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bookmarkStart w:id="0" w:name="_GoBack"/>
      <w:bookmarkEnd w:id="0"/>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景德镇市昌江区生态环境局2023年度部门决算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景德镇市昌江区生态环境局概况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景德镇市昌江区生态环境局概况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pPr>
        <w:spacing w:line="580" w:lineRule="exact"/>
        <w:ind w:firstLine="629"/>
        <w:jc w:val="left"/>
        <w:rPr>
          <w:rFonts w:hint="eastAsia" w:ascii="黑体" w:hAnsi="黑体" w:eastAsia="黑体" w:cs="黑体"/>
          <w:color w:val="auto"/>
          <w:sz w:val="30"/>
          <w:szCs w:val="30"/>
        </w:rPr>
      </w:pPr>
      <w:r>
        <w:rPr>
          <w:rFonts w:hint="eastAsia" w:ascii="Adobe 仿宋 Std R" w:hAnsi="Adobe 仿宋 Std R" w:eastAsia="Adobe 仿宋 Std R"/>
          <w:sz w:val="32"/>
          <w:szCs w:val="30"/>
        </w:rPr>
        <w:t>贯彻执行生态环境保护法律法规，落实国家生态环境保护工作方针政策和决策部署;负责权限内项目环境影响评价的监督管理工作;负责大气、水、土壤:噪声、光、恶臭、固体废物、化学品、机动车等的污染防治及核与辐射安全的监督管理:指导监督生态保护修复和农村生态环境保护工作;协调解决辖区内的环境问题和环境污染纠纷，调查处理环境污染事故和生态破坏事件;负责县(市)范围内的生态环境监测和生态环境监督执法工作;承办市生态环境局交办的其他事项。</w:t>
      </w:r>
    </w:p>
    <w:p>
      <w:pPr>
        <w:jc w:val="left"/>
        <w:rPr>
          <w:rFonts w:hint="eastAsia" w:ascii="仿宋_GB2312" w:hAnsi="仿宋_GB2312" w:eastAsia="仿宋_GB2312"/>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8"/>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default" w:ascii="仿宋_GB2312" w:hAnsi="仿宋_GB2312" w:eastAsia="仿宋_GB2312"/>
                <w:sz w:val="30"/>
                <w:szCs w:val="30"/>
                <w:highlight w:val="yellow"/>
                <w:lang w:val="en-US" w:eastAsia="zh-CN"/>
              </w:rPr>
            </w:pPr>
            <w:r>
              <w:rPr>
                <w:rFonts w:hint="eastAsia" w:ascii="仿宋_GB2312" w:hAnsi="仿宋_GB2312" w:eastAsia="仿宋_GB2312" w:cs="Times New Roman"/>
                <w:sz w:val="32"/>
                <w:szCs w:val="32"/>
                <w:lang w:val="en-US" w:eastAsia="zh-CN"/>
              </w:rPr>
              <w:t>01</w:t>
            </w:r>
          </w:p>
        </w:tc>
        <w:tc>
          <w:tcPr>
            <w:tcW w:w="4769" w:type="dxa"/>
            <w:shd w:val="clear" w:color="auto" w:fill="auto"/>
            <w:noWrap w:val="0"/>
            <w:vAlign w:val="top"/>
          </w:tcPr>
          <w:p>
            <w:pPr>
              <w:jc w:val="left"/>
              <w:rPr>
                <w:rFonts w:hint="eastAsia" w:ascii="仿宋_GB2312" w:hAnsi="仿宋_GB2312" w:eastAsia="仿宋_GB2312"/>
                <w:sz w:val="30"/>
                <w:szCs w:val="30"/>
                <w:highlight w:val="yellow"/>
                <w:lang w:val="en-US" w:eastAsia="zh-CN"/>
              </w:rPr>
            </w:pPr>
            <w:r>
              <w:rPr>
                <w:rFonts w:hint="eastAsia" w:ascii="仿宋_GB2312" w:hAnsi="仿宋_GB2312" w:eastAsia="仿宋_GB2312" w:cs="Times New Roman"/>
                <w:sz w:val="32"/>
                <w:szCs w:val="32"/>
              </w:rPr>
              <w:t>景德镇市昌江区生态环境局</w:t>
            </w:r>
            <w:r>
              <w:rPr>
                <w:rFonts w:hint="eastAsia" w:ascii="仿宋_GB2312" w:hAnsi="仿宋_GB2312" w:eastAsia="仿宋_GB2312" w:cs="Times New Roman"/>
                <w:sz w:val="32"/>
                <w:szCs w:val="32"/>
                <w:lang w:val="en-US" w:eastAsia="zh-CN"/>
              </w:rPr>
              <w:t>本级</w:t>
            </w:r>
          </w:p>
        </w:tc>
        <w:tc>
          <w:tcPr>
            <w:tcW w:w="2348" w:type="dxa"/>
            <w:shd w:val="clear" w:color="auto" w:fill="auto"/>
            <w:noWrap w:val="0"/>
            <w:vAlign w:val="top"/>
          </w:tcPr>
          <w:p>
            <w:pPr>
              <w:jc w:val="left"/>
              <w:rPr>
                <w:rFonts w:hint="eastAsia" w:ascii="仿宋_GB2312" w:hAnsi="仿宋_GB2312" w:eastAsia="仿宋_GB2312"/>
                <w:sz w:val="30"/>
                <w:szCs w:val="30"/>
                <w:highlight w:val="yellow"/>
                <w:lang w:val="en-US" w:eastAsia="zh-CN"/>
              </w:rPr>
            </w:pPr>
            <w:r>
              <w:rPr>
                <w:rFonts w:hint="eastAsia" w:ascii="仿宋_GB2312" w:hAnsi="仿宋_GB2312" w:eastAsia="仿宋_GB2312" w:cs="Times New Roman"/>
                <w:sz w:val="32"/>
                <w:szCs w:val="32"/>
                <w:lang w:val="en-US"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bl>
    <w:p>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rPr>
        <w:t>景德镇市昌江区生态环境局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本级）设立0个内设机构。</w:t>
      </w:r>
    </w:p>
    <w:p>
      <w:pPr>
        <w:ind w:firstLine="640" w:firstLineChars="200"/>
        <w:jc w:val="left"/>
        <w:rPr>
          <w:rFonts w:hint="eastAsia"/>
        </w:rPr>
      </w:pPr>
      <w:r>
        <w:rPr>
          <w:rFonts w:hint="eastAsia" w:ascii="仿宋_GB2312" w:hAnsi="仿宋_GB2312" w:eastAsia="仿宋_GB2312"/>
          <w:sz w:val="32"/>
          <w:szCs w:val="32"/>
        </w:rPr>
        <w:t>本部门年末在职人员31人，离退休人员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人（不含由养老保险基金发放养老金的离退休人员），其他人员0人。由养老保险基金发放养老金的离退休人员5人。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部门：景德镇市昌江区生态环境局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591.75</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0.01</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77.88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15.44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pPr>
              <w:jc w:val="right"/>
            </w:pPr>
            <w:r>
              <w:rPr>
                <w:rFonts w:ascii="宋体" w:hAnsi="宋体" w:eastAsia="宋体" w:cs="宋体"/>
                <w:b w:val="0"/>
                <w:i w:val="0"/>
                <w:color w:val="000000"/>
                <w:sz w:val="14"/>
              </w:rPr>
              <w:t>465.47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36.61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591.76</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595.40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pPr>
              <w:jc w:val="right"/>
            </w:pPr>
            <w:r>
              <w:rPr>
                <w:rFonts w:ascii="宋体" w:hAnsi="宋体" w:eastAsia="宋体" w:cs="宋体"/>
                <w:b w:val="0"/>
                <w:i w:val="0"/>
                <w:color w:val="000000"/>
                <w:sz w:val="14"/>
              </w:rPr>
              <w:t>3.65</w:t>
            </w: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595.41</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595.41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部门：景德镇市昌江区生态环境局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591.76</w:t>
            </w:r>
          </w:p>
        </w:tc>
        <w:tc>
          <w:tcPr>
            <w:tcW w:w="900" w:type="dxa"/>
            <w:vAlign w:val="center"/>
          </w:tcPr>
          <w:p>
            <w:pPr>
              <w:jc w:val="right"/>
            </w:pPr>
            <w:r>
              <w:rPr>
                <w:rFonts w:ascii="宋体" w:hAnsi="宋体" w:eastAsia="宋体" w:cs="宋体"/>
                <w:b w:val="0"/>
                <w:i w:val="0"/>
                <w:color w:val="000000"/>
                <w:sz w:val="9"/>
              </w:rPr>
              <w:t>591.75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77.88</w:t>
            </w:r>
          </w:p>
        </w:tc>
        <w:tc>
          <w:tcPr>
            <w:tcW w:w="900" w:type="dxa"/>
            <w:vAlign w:val="center"/>
          </w:tcPr>
          <w:p>
            <w:pPr>
              <w:jc w:val="right"/>
            </w:pPr>
            <w:r>
              <w:rPr>
                <w:rFonts w:ascii="宋体" w:hAnsi="宋体" w:eastAsia="宋体" w:cs="宋体"/>
                <w:b w:val="0"/>
                <w:i w:val="0"/>
                <w:color w:val="000000"/>
                <w:sz w:val="9"/>
              </w:rPr>
              <w:t>77.88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50.43</w:t>
            </w:r>
          </w:p>
        </w:tc>
        <w:tc>
          <w:tcPr>
            <w:tcW w:w="900" w:type="dxa"/>
            <w:vAlign w:val="center"/>
          </w:tcPr>
          <w:p>
            <w:pPr>
              <w:jc w:val="right"/>
            </w:pPr>
            <w:r>
              <w:rPr>
                <w:rFonts w:ascii="宋体" w:hAnsi="宋体" w:eastAsia="宋体" w:cs="宋体"/>
                <w:b w:val="0"/>
                <w:i w:val="0"/>
                <w:color w:val="000000"/>
                <w:sz w:val="9"/>
              </w:rPr>
              <w:t>50.43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31.66</w:t>
            </w:r>
          </w:p>
        </w:tc>
        <w:tc>
          <w:tcPr>
            <w:tcW w:w="900" w:type="dxa"/>
            <w:vAlign w:val="center"/>
          </w:tcPr>
          <w:p>
            <w:pPr>
              <w:jc w:val="right"/>
            </w:pPr>
            <w:r>
              <w:rPr>
                <w:rFonts w:ascii="宋体" w:hAnsi="宋体" w:eastAsia="宋体" w:cs="宋体"/>
                <w:b w:val="0"/>
                <w:i w:val="0"/>
                <w:color w:val="000000"/>
                <w:sz w:val="9"/>
              </w:rPr>
              <w:t>31.66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2080506</w:t>
            </w:r>
          </w:p>
        </w:tc>
        <w:tc>
          <w:tcPr>
            <w:tcW w:w="1420" w:type="dxa"/>
            <w:vAlign w:val="center"/>
          </w:tcPr>
          <w:p>
            <w:pPr>
              <w:jc w:val="left"/>
            </w:pPr>
            <w:r>
              <w:rPr>
                <w:rFonts w:ascii="宋体" w:hAnsi="宋体" w:eastAsia="宋体" w:cs="宋体"/>
                <w:b w:val="0"/>
                <w:i w:val="0"/>
                <w:color w:val="000000"/>
                <w:sz w:val="9"/>
              </w:rPr>
              <w:t>机关事业单位职业年金缴费支出</w:t>
            </w:r>
          </w:p>
        </w:tc>
        <w:tc>
          <w:tcPr>
            <w:tcW w:w="860" w:type="dxa"/>
            <w:vAlign w:val="center"/>
          </w:tcPr>
          <w:p>
            <w:pPr>
              <w:jc w:val="right"/>
            </w:pPr>
            <w:r>
              <w:rPr>
                <w:rFonts w:ascii="宋体" w:hAnsi="宋体" w:eastAsia="宋体" w:cs="宋体"/>
                <w:b w:val="0"/>
                <w:i w:val="0"/>
                <w:color w:val="000000"/>
                <w:sz w:val="9"/>
              </w:rPr>
              <w:t>18.77</w:t>
            </w:r>
          </w:p>
        </w:tc>
        <w:tc>
          <w:tcPr>
            <w:tcW w:w="900" w:type="dxa"/>
            <w:vAlign w:val="center"/>
          </w:tcPr>
          <w:p>
            <w:pPr>
              <w:jc w:val="right"/>
            </w:pPr>
            <w:r>
              <w:rPr>
                <w:rFonts w:ascii="宋体" w:hAnsi="宋体" w:eastAsia="宋体" w:cs="宋体"/>
                <w:b w:val="0"/>
                <w:i w:val="0"/>
                <w:color w:val="000000"/>
                <w:sz w:val="9"/>
              </w:rPr>
              <w:t>18.77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20808</w:t>
            </w:r>
          </w:p>
        </w:tc>
        <w:tc>
          <w:tcPr>
            <w:tcW w:w="1420" w:type="dxa"/>
            <w:vAlign w:val="center"/>
          </w:tcPr>
          <w:p>
            <w:pPr>
              <w:jc w:val="left"/>
            </w:pPr>
            <w:r>
              <w:rPr>
                <w:rFonts w:ascii="宋体" w:hAnsi="宋体" w:eastAsia="宋体" w:cs="宋体"/>
                <w:b w:val="0"/>
                <w:i w:val="0"/>
                <w:color w:val="000000"/>
                <w:sz w:val="9"/>
              </w:rPr>
              <w:t>抚恤</w:t>
            </w:r>
          </w:p>
        </w:tc>
        <w:tc>
          <w:tcPr>
            <w:tcW w:w="860" w:type="dxa"/>
            <w:vAlign w:val="center"/>
          </w:tcPr>
          <w:p>
            <w:pPr>
              <w:jc w:val="right"/>
            </w:pPr>
            <w:r>
              <w:rPr>
                <w:rFonts w:ascii="宋体" w:hAnsi="宋体" w:eastAsia="宋体" w:cs="宋体"/>
                <w:b w:val="0"/>
                <w:i w:val="0"/>
                <w:color w:val="000000"/>
                <w:sz w:val="9"/>
              </w:rPr>
              <w:t>27.45</w:t>
            </w:r>
          </w:p>
        </w:tc>
        <w:tc>
          <w:tcPr>
            <w:tcW w:w="900" w:type="dxa"/>
            <w:vAlign w:val="center"/>
          </w:tcPr>
          <w:p>
            <w:pPr>
              <w:jc w:val="right"/>
            </w:pPr>
            <w:r>
              <w:rPr>
                <w:rFonts w:ascii="宋体" w:hAnsi="宋体" w:eastAsia="宋体" w:cs="宋体"/>
                <w:b w:val="0"/>
                <w:i w:val="0"/>
                <w:color w:val="000000"/>
                <w:sz w:val="9"/>
              </w:rPr>
              <w:t>27.45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2080801</w:t>
            </w:r>
          </w:p>
        </w:tc>
        <w:tc>
          <w:tcPr>
            <w:tcW w:w="1420" w:type="dxa"/>
            <w:vAlign w:val="center"/>
          </w:tcPr>
          <w:p>
            <w:pPr>
              <w:jc w:val="left"/>
            </w:pPr>
            <w:r>
              <w:rPr>
                <w:rFonts w:ascii="宋体" w:hAnsi="宋体" w:eastAsia="宋体" w:cs="宋体"/>
                <w:b w:val="0"/>
                <w:i w:val="0"/>
                <w:color w:val="000000"/>
                <w:sz w:val="9"/>
              </w:rPr>
              <w:t>死亡抚恤</w:t>
            </w:r>
          </w:p>
        </w:tc>
        <w:tc>
          <w:tcPr>
            <w:tcW w:w="860" w:type="dxa"/>
            <w:vAlign w:val="center"/>
          </w:tcPr>
          <w:p>
            <w:pPr>
              <w:jc w:val="right"/>
            </w:pPr>
            <w:r>
              <w:rPr>
                <w:rFonts w:ascii="宋体" w:hAnsi="宋体" w:eastAsia="宋体" w:cs="宋体"/>
                <w:b w:val="0"/>
                <w:i w:val="0"/>
                <w:color w:val="000000"/>
                <w:sz w:val="9"/>
              </w:rPr>
              <w:t>27.45</w:t>
            </w:r>
          </w:p>
        </w:tc>
        <w:tc>
          <w:tcPr>
            <w:tcW w:w="900" w:type="dxa"/>
            <w:vAlign w:val="center"/>
          </w:tcPr>
          <w:p>
            <w:pPr>
              <w:jc w:val="right"/>
            </w:pPr>
            <w:r>
              <w:rPr>
                <w:rFonts w:ascii="宋体" w:hAnsi="宋体" w:eastAsia="宋体" w:cs="宋体"/>
                <w:b w:val="0"/>
                <w:i w:val="0"/>
                <w:color w:val="000000"/>
                <w:sz w:val="9"/>
              </w:rPr>
              <w:t>27.45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15.44</w:t>
            </w:r>
          </w:p>
        </w:tc>
        <w:tc>
          <w:tcPr>
            <w:tcW w:w="900" w:type="dxa"/>
            <w:vAlign w:val="center"/>
          </w:tcPr>
          <w:p>
            <w:pPr>
              <w:jc w:val="right"/>
            </w:pPr>
            <w:r>
              <w:rPr>
                <w:rFonts w:ascii="宋体" w:hAnsi="宋体" w:eastAsia="宋体" w:cs="宋体"/>
                <w:b w:val="0"/>
                <w:i w:val="0"/>
                <w:color w:val="000000"/>
                <w:sz w:val="9"/>
              </w:rPr>
              <w:t>15.44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15.44</w:t>
            </w:r>
          </w:p>
        </w:tc>
        <w:tc>
          <w:tcPr>
            <w:tcW w:w="900" w:type="dxa"/>
            <w:vAlign w:val="center"/>
          </w:tcPr>
          <w:p>
            <w:pPr>
              <w:jc w:val="right"/>
            </w:pPr>
            <w:r>
              <w:rPr>
                <w:rFonts w:ascii="宋体" w:hAnsi="宋体" w:eastAsia="宋体" w:cs="宋体"/>
                <w:b w:val="0"/>
                <w:i w:val="0"/>
                <w:color w:val="000000"/>
                <w:sz w:val="9"/>
              </w:rPr>
              <w:t>15.44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2101101</w:t>
            </w:r>
          </w:p>
        </w:tc>
        <w:tc>
          <w:tcPr>
            <w:tcW w:w="1420" w:type="dxa"/>
            <w:vAlign w:val="center"/>
          </w:tcPr>
          <w:p>
            <w:pPr>
              <w:jc w:val="left"/>
            </w:pPr>
            <w:r>
              <w:rPr>
                <w:rFonts w:ascii="宋体" w:hAnsi="宋体" w:eastAsia="宋体" w:cs="宋体"/>
                <w:b w:val="0"/>
                <w:i w:val="0"/>
                <w:color w:val="000000"/>
                <w:sz w:val="9"/>
              </w:rPr>
              <w:t>行政单位医疗</w:t>
            </w:r>
          </w:p>
        </w:tc>
        <w:tc>
          <w:tcPr>
            <w:tcW w:w="860" w:type="dxa"/>
            <w:vAlign w:val="center"/>
          </w:tcPr>
          <w:p>
            <w:pPr>
              <w:jc w:val="right"/>
            </w:pPr>
            <w:r>
              <w:rPr>
                <w:rFonts w:ascii="宋体" w:hAnsi="宋体" w:eastAsia="宋体" w:cs="宋体"/>
                <w:b w:val="0"/>
                <w:i w:val="0"/>
                <w:color w:val="000000"/>
                <w:sz w:val="9"/>
              </w:rPr>
              <w:t>14.45</w:t>
            </w:r>
          </w:p>
        </w:tc>
        <w:tc>
          <w:tcPr>
            <w:tcW w:w="900" w:type="dxa"/>
            <w:vAlign w:val="center"/>
          </w:tcPr>
          <w:p>
            <w:pPr>
              <w:jc w:val="right"/>
            </w:pPr>
            <w:r>
              <w:rPr>
                <w:rFonts w:ascii="宋体" w:hAnsi="宋体" w:eastAsia="宋体" w:cs="宋体"/>
                <w:b w:val="0"/>
                <w:i w:val="0"/>
                <w:color w:val="000000"/>
                <w:sz w:val="9"/>
              </w:rPr>
              <w:t>14.45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0.99</w:t>
            </w:r>
          </w:p>
        </w:tc>
        <w:tc>
          <w:tcPr>
            <w:tcW w:w="900" w:type="dxa"/>
            <w:vAlign w:val="center"/>
          </w:tcPr>
          <w:p>
            <w:pPr>
              <w:jc w:val="right"/>
            </w:pPr>
            <w:r>
              <w:rPr>
                <w:rFonts w:ascii="宋体" w:hAnsi="宋体" w:eastAsia="宋体" w:cs="宋体"/>
                <w:b w:val="0"/>
                <w:i w:val="0"/>
                <w:color w:val="000000"/>
                <w:sz w:val="9"/>
              </w:rPr>
              <w:t>0.99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211</w:t>
            </w:r>
          </w:p>
        </w:tc>
        <w:tc>
          <w:tcPr>
            <w:tcW w:w="1420" w:type="dxa"/>
            <w:vAlign w:val="center"/>
          </w:tcPr>
          <w:p>
            <w:pPr>
              <w:jc w:val="left"/>
            </w:pPr>
            <w:r>
              <w:rPr>
                <w:rFonts w:ascii="宋体" w:hAnsi="宋体" w:eastAsia="宋体" w:cs="宋体"/>
                <w:b w:val="0"/>
                <w:i w:val="0"/>
                <w:color w:val="000000"/>
                <w:sz w:val="9"/>
              </w:rPr>
              <w:t>节能环保支出</w:t>
            </w:r>
          </w:p>
        </w:tc>
        <w:tc>
          <w:tcPr>
            <w:tcW w:w="860" w:type="dxa"/>
            <w:vAlign w:val="center"/>
          </w:tcPr>
          <w:p>
            <w:pPr>
              <w:jc w:val="right"/>
            </w:pPr>
            <w:r>
              <w:rPr>
                <w:rFonts w:ascii="宋体" w:hAnsi="宋体" w:eastAsia="宋体" w:cs="宋体"/>
                <w:b w:val="0"/>
                <w:i w:val="0"/>
                <w:color w:val="000000"/>
                <w:sz w:val="9"/>
              </w:rPr>
              <w:t>461.83</w:t>
            </w:r>
          </w:p>
        </w:tc>
        <w:tc>
          <w:tcPr>
            <w:tcW w:w="900" w:type="dxa"/>
            <w:vAlign w:val="center"/>
          </w:tcPr>
          <w:p>
            <w:pPr>
              <w:jc w:val="right"/>
            </w:pPr>
            <w:r>
              <w:rPr>
                <w:rFonts w:ascii="宋体" w:hAnsi="宋体" w:eastAsia="宋体" w:cs="宋体"/>
                <w:b w:val="0"/>
                <w:i w:val="0"/>
                <w:color w:val="000000"/>
                <w:sz w:val="9"/>
              </w:rPr>
              <w:t>461.82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21101</w:t>
            </w:r>
          </w:p>
        </w:tc>
        <w:tc>
          <w:tcPr>
            <w:tcW w:w="1420" w:type="dxa"/>
            <w:vAlign w:val="center"/>
          </w:tcPr>
          <w:p>
            <w:pPr>
              <w:jc w:val="left"/>
            </w:pPr>
            <w:r>
              <w:rPr>
                <w:rFonts w:ascii="宋体" w:hAnsi="宋体" w:eastAsia="宋体" w:cs="宋体"/>
                <w:b w:val="0"/>
                <w:i w:val="0"/>
                <w:color w:val="000000"/>
                <w:sz w:val="9"/>
              </w:rPr>
              <w:t>环境保护管理事务</w:t>
            </w:r>
          </w:p>
        </w:tc>
        <w:tc>
          <w:tcPr>
            <w:tcW w:w="860" w:type="dxa"/>
            <w:vAlign w:val="center"/>
          </w:tcPr>
          <w:p>
            <w:pPr>
              <w:jc w:val="right"/>
            </w:pPr>
            <w:r>
              <w:rPr>
                <w:rFonts w:ascii="宋体" w:hAnsi="宋体" w:eastAsia="宋体" w:cs="宋体"/>
                <w:b w:val="0"/>
                <w:i w:val="0"/>
                <w:color w:val="000000"/>
                <w:sz w:val="9"/>
              </w:rPr>
              <w:t>448.86</w:t>
            </w:r>
          </w:p>
        </w:tc>
        <w:tc>
          <w:tcPr>
            <w:tcW w:w="900" w:type="dxa"/>
            <w:vAlign w:val="center"/>
          </w:tcPr>
          <w:p>
            <w:pPr>
              <w:jc w:val="right"/>
            </w:pPr>
            <w:r>
              <w:rPr>
                <w:rFonts w:ascii="宋体" w:hAnsi="宋体" w:eastAsia="宋体" w:cs="宋体"/>
                <w:b w:val="0"/>
                <w:i w:val="0"/>
                <w:color w:val="000000"/>
                <w:sz w:val="9"/>
              </w:rPr>
              <w:t>448.85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2110101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327.00</w:t>
            </w:r>
          </w:p>
        </w:tc>
        <w:tc>
          <w:tcPr>
            <w:tcW w:w="900" w:type="dxa"/>
            <w:vAlign w:val="center"/>
          </w:tcPr>
          <w:p>
            <w:pPr>
              <w:jc w:val="right"/>
            </w:pPr>
            <w:r>
              <w:rPr>
                <w:rFonts w:ascii="宋体" w:hAnsi="宋体" w:eastAsia="宋体" w:cs="宋体"/>
                <w:b w:val="0"/>
                <w:i w:val="0"/>
                <w:color w:val="000000"/>
                <w:sz w:val="9"/>
              </w:rPr>
              <w:t>327.00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2110102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105.37</w:t>
            </w:r>
          </w:p>
        </w:tc>
        <w:tc>
          <w:tcPr>
            <w:tcW w:w="900" w:type="dxa"/>
            <w:vAlign w:val="center"/>
          </w:tcPr>
          <w:p>
            <w:pPr>
              <w:jc w:val="right"/>
            </w:pPr>
            <w:r>
              <w:rPr>
                <w:rFonts w:ascii="宋体" w:hAnsi="宋体" w:eastAsia="宋体" w:cs="宋体"/>
                <w:b w:val="0"/>
                <w:i w:val="0"/>
                <w:color w:val="000000"/>
                <w:sz w:val="9"/>
              </w:rPr>
              <w:t>105.37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2110199</w:t>
            </w:r>
          </w:p>
        </w:tc>
        <w:tc>
          <w:tcPr>
            <w:tcW w:w="1420" w:type="dxa"/>
            <w:vAlign w:val="center"/>
          </w:tcPr>
          <w:p>
            <w:pPr>
              <w:jc w:val="left"/>
            </w:pPr>
            <w:r>
              <w:rPr>
                <w:rFonts w:ascii="宋体" w:hAnsi="宋体" w:eastAsia="宋体" w:cs="宋体"/>
                <w:b w:val="0"/>
                <w:i w:val="0"/>
                <w:color w:val="000000"/>
                <w:sz w:val="9"/>
              </w:rPr>
              <w:t>其他环境保护管理事务支出</w:t>
            </w:r>
          </w:p>
        </w:tc>
        <w:tc>
          <w:tcPr>
            <w:tcW w:w="860" w:type="dxa"/>
            <w:vAlign w:val="center"/>
          </w:tcPr>
          <w:p>
            <w:pPr>
              <w:jc w:val="right"/>
            </w:pPr>
            <w:r>
              <w:rPr>
                <w:rFonts w:ascii="宋体" w:hAnsi="宋体" w:eastAsia="宋体" w:cs="宋体"/>
                <w:b w:val="0"/>
                <w:i w:val="0"/>
                <w:color w:val="000000"/>
                <w:sz w:val="9"/>
              </w:rPr>
              <w:t>16.48</w:t>
            </w:r>
          </w:p>
        </w:tc>
        <w:tc>
          <w:tcPr>
            <w:tcW w:w="900" w:type="dxa"/>
            <w:vAlign w:val="center"/>
          </w:tcPr>
          <w:p>
            <w:pPr>
              <w:jc w:val="right"/>
            </w:pPr>
            <w:r>
              <w:rPr>
                <w:rFonts w:ascii="宋体" w:hAnsi="宋体" w:eastAsia="宋体" w:cs="宋体"/>
                <w:b w:val="0"/>
                <w:i w:val="0"/>
                <w:color w:val="000000"/>
                <w:sz w:val="9"/>
              </w:rPr>
              <w:t>16.48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21102</w:t>
            </w:r>
          </w:p>
        </w:tc>
        <w:tc>
          <w:tcPr>
            <w:tcW w:w="1420" w:type="dxa"/>
            <w:vAlign w:val="center"/>
          </w:tcPr>
          <w:p>
            <w:pPr>
              <w:jc w:val="left"/>
            </w:pPr>
            <w:r>
              <w:rPr>
                <w:rFonts w:ascii="宋体" w:hAnsi="宋体" w:eastAsia="宋体" w:cs="宋体"/>
                <w:b w:val="0"/>
                <w:i w:val="0"/>
                <w:color w:val="000000"/>
                <w:sz w:val="9"/>
              </w:rPr>
              <w:t>环境监测与监察</w:t>
            </w:r>
          </w:p>
        </w:tc>
        <w:tc>
          <w:tcPr>
            <w:tcW w:w="860" w:type="dxa"/>
            <w:vAlign w:val="center"/>
          </w:tcPr>
          <w:p>
            <w:pPr>
              <w:jc w:val="right"/>
            </w:pPr>
            <w:r>
              <w:rPr>
                <w:rFonts w:ascii="宋体" w:hAnsi="宋体" w:eastAsia="宋体" w:cs="宋体"/>
                <w:b w:val="0"/>
                <w:i w:val="0"/>
                <w:color w:val="000000"/>
                <w:sz w:val="9"/>
              </w:rPr>
              <w:t>12.97</w:t>
            </w:r>
          </w:p>
        </w:tc>
        <w:tc>
          <w:tcPr>
            <w:tcW w:w="900" w:type="dxa"/>
            <w:vAlign w:val="center"/>
          </w:tcPr>
          <w:p>
            <w:pPr>
              <w:jc w:val="right"/>
            </w:pPr>
            <w:r>
              <w:rPr>
                <w:rFonts w:ascii="宋体" w:hAnsi="宋体" w:eastAsia="宋体" w:cs="宋体"/>
                <w:b w:val="0"/>
                <w:i w:val="0"/>
                <w:color w:val="000000"/>
                <w:sz w:val="9"/>
              </w:rPr>
              <w:t>12.97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2110299</w:t>
            </w:r>
          </w:p>
        </w:tc>
        <w:tc>
          <w:tcPr>
            <w:tcW w:w="1420" w:type="dxa"/>
            <w:vAlign w:val="center"/>
          </w:tcPr>
          <w:p>
            <w:pPr>
              <w:jc w:val="left"/>
            </w:pPr>
            <w:r>
              <w:rPr>
                <w:rFonts w:ascii="宋体" w:hAnsi="宋体" w:eastAsia="宋体" w:cs="宋体"/>
                <w:b w:val="0"/>
                <w:i w:val="0"/>
                <w:color w:val="000000"/>
                <w:sz w:val="9"/>
              </w:rPr>
              <w:t>其他环境监测与监察支出</w:t>
            </w:r>
          </w:p>
        </w:tc>
        <w:tc>
          <w:tcPr>
            <w:tcW w:w="860" w:type="dxa"/>
            <w:vAlign w:val="center"/>
          </w:tcPr>
          <w:p>
            <w:pPr>
              <w:jc w:val="right"/>
            </w:pPr>
            <w:r>
              <w:rPr>
                <w:rFonts w:ascii="宋体" w:hAnsi="宋体" w:eastAsia="宋体" w:cs="宋体"/>
                <w:b w:val="0"/>
                <w:i w:val="0"/>
                <w:color w:val="000000"/>
                <w:sz w:val="9"/>
              </w:rPr>
              <w:t>12.97</w:t>
            </w:r>
          </w:p>
        </w:tc>
        <w:tc>
          <w:tcPr>
            <w:tcW w:w="900" w:type="dxa"/>
            <w:vAlign w:val="center"/>
          </w:tcPr>
          <w:p>
            <w:pPr>
              <w:jc w:val="right"/>
            </w:pPr>
            <w:r>
              <w:rPr>
                <w:rFonts w:ascii="宋体" w:hAnsi="宋体" w:eastAsia="宋体" w:cs="宋体"/>
                <w:b w:val="0"/>
                <w:i w:val="0"/>
                <w:color w:val="000000"/>
                <w:sz w:val="9"/>
              </w:rPr>
              <w:t>12.97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36.61</w:t>
            </w:r>
          </w:p>
        </w:tc>
        <w:tc>
          <w:tcPr>
            <w:tcW w:w="900" w:type="dxa"/>
            <w:vAlign w:val="center"/>
          </w:tcPr>
          <w:p>
            <w:pPr>
              <w:jc w:val="right"/>
            </w:pPr>
            <w:r>
              <w:rPr>
                <w:rFonts w:ascii="宋体" w:hAnsi="宋体" w:eastAsia="宋体" w:cs="宋体"/>
                <w:b w:val="0"/>
                <w:i w:val="0"/>
                <w:color w:val="000000"/>
                <w:sz w:val="9"/>
              </w:rPr>
              <w:t>36.61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36.61</w:t>
            </w:r>
          </w:p>
        </w:tc>
        <w:tc>
          <w:tcPr>
            <w:tcW w:w="900" w:type="dxa"/>
            <w:vAlign w:val="center"/>
          </w:tcPr>
          <w:p>
            <w:pPr>
              <w:jc w:val="right"/>
            </w:pPr>
            <w:r>
              <w:rPr>
                <w:rFonts w:ascii="宋体" w:hAnsi="宋体" w:eastAsia="宋体" w:cs="宋体"/>
                <w:b w:val="0"/>
                <w:i w:val="0"/>
                <w:color w:val="000000"/>
                <w:sz w:val="9"/>
              </w:rPr>
              <w:t>36.61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36.61</w:t>
            </w:r>
          </w:p>
        </w:tc>
        <w:tc>
          <w:tcPr>
            <w:tcW w:w="900" w:type="dxa"/>
            <w:vAlign w:val="center"/>
          </w:tcPr>
          <w:p>
            <w:pPr>
              <w:jc w:val="right"/>
            </w:pPr>
            <w:r>
              <w:rPr>
                <w:rFonts w:ascii="宋体" w:hAnsi="宋体" w:eastAsia="宋体" w:cs="宋体"/>
                <w:b w:val="0"/>
                <w:i w:val="0"/>
                <w:color w:val="000000"/>
                <w:sz w:val="9"/>
              </w:rPr>
              <w:t>36.61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部门：景德镇市昌江区生态环境局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595.40</w:t>
            </w:r>
          </w:p>
        </w:tc>
        <w:tc>
          <w:tcPr>
            <w:tcW w:w="1000" w:type="dxa"/>
            <w:vAlign w:val="center"/>
          </w:tcPr>
          <w:p>
            <w:pPr>
              <w:jc w:val="right"/>
            </w:pPr>
            <w:r>
              <w:rPr>
                <w:rFonts w:ascii="宋体" w:hAnsi="宋体" w:eastAsia="宋体" w:cs="宋体"/>
                <w:b w:val="0"/>
                <w:i w:val="0"/>
                <w:color w:val="000000"/>
                <w:sz w:val="11"/>
              </w:rPr>
              <w:t>480.90</w:t>
            </w:r>
          </w:p>
        </w:tc>
        <w:tc>
          <w:tcPr>
            <w:tcW w:w="980" w:type="dxa"/>
            <w:vAlign w:val="center"/>
          </w:tcPr>
          <w:p>
            <w:pPr>
              <w:jc w:val="right"/>
            </w:pPr>
            <w:r>
              <w:rPr>
                <w:rFonts w:ascii="宋体" w:hAnsi="宋体" w:eastAsia="宋体" w:cs="宋体"/>
                <w:b w:val="0"/>
                <w:i w:val="0"/>
                <w:color w:val="000000"/>
                <w:sz w:val="11"/>
              </w:rPr>
              <w:t>114.50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77.88</w:t>
            </w:r>
          </w:p>
        </w:tc>
        <w:tc>
          <w:tcPr>
            <w:tcW w:w="1000" w:type="dxa"/>
            <w:vAlign w:val="center"/>
          </w:tcPr>
          <w:p>
            <w:pPr>
              <w:jc w:val="right"/>
            </w:pPr>
            <w:r>
              <w:rPr>
                <w:rFonts w:ascii="宋体" w:hAnsi="宋体" w:eastAsia="宋体" w:cs="宋体"/>
                <w:b w:val="0"/>
                <w:i w:val="0"/>
                <w:color w:val="000000"/>
                <w:sz w:val="11"/>
              </w:rPr>
              <w:t>77.88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50.43</w:t>
            </w:r>
          </w:p>
        </w:tc>
        <w:tc>
          <w:tcPr>
            <w:tcW w:w="1000" w:type="dxa"/>
            <w:vAlign w:val="center"/>
          </w:tcPr>
          <w:p>
            <w:pPr>
              <w:jc w:val="right"/>
            </w:pPr>
            <w:r>
              <w:rPr>
                <w:rFonts w:ascii="宋体" w:hAnsi="宋体" w:eastAsia="宋体" w:cs="宋体"/>
                <w:b w:val="0"/>
                <w:i w:val="0"/>
                <w:color w:val="000000"/>
                <w:sz w:val="11"/>
              </w:rPr>
              <w:t>50.43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31.66</w:t>
            </w:r>
          </w:p>
        </w:tc>
        <w:tc>
          <w:tcPr>
            <w:tcW w:w="1000" w:type="dxa"/>
            <w:vAlign w:val="center"/>
          </w:tcPr>
          <w:p>
            <w:pPr>
              <w:jc w:val="right"/>
            </w:pPr>
            <w:r>
              <w:rPr>
                <w:rFonts w:ascii="宋体" w:hAnsi="宋体" w:eastAsia="宋体" w:cs="宋体"/>
                <w:b w:val="0"/>
                <w:i w:val="0"/>
                <w:color w:val="000000"/>
                <w:sz w:val="11"/>
              </w:rPr>
              <w:t>31.66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2080506</w:t>
            </w:r>
          </w:p>
        </w:tc>
        <w:tc>
          <w:tcPr>
            <w:tcW w:w="1760" w:type="dxa"/>
            <w:vAlign w:val="center"/>
          </w:tcPr>
          <w:p>
            <w:pPr>
              <w:jc w:val="left"/>
            </w:pPr>
            <w:r>
              <w:rPr>
                <w:rFonts w:ascii="宋体" w:hAnsi="宋体" w:eastAsia="宋体" w:cs="宋体"/>
                <w:b w:val="0"/>
                <w:i w:val="0"/>
                <w:color w:val="000000"/>
                <w:sz w:val="11"/>
              </w:rPr>
              <w:t>机关事业单位职业年金缴费支出</w:t>
            </w:r>
          </w:p>
        </w:tc>
        <w:tc>
          <w:tcPr>
            <w:tcW w:w="940" w:type="dxa"/>
            <w:vAlign w:val="center"/>
          </w:tcPr>
          <w:p>
            <w:pPr>
              <w:jc w:val="right"/>
            </w:pPr>
            <w:r>
              <w:rPr>
                <w:rFonts w:ascii="宋体" w:hAnsi="宋体" w:eastAsia="宋体" w:cs="宋体"/>
                <w:b w:val="0"/>
                <w:i w:val="0"/>
                <w:color w:val="000000"/>
                <w:sz w:val="11"/>
              </w:rPr>
              <w:t>18.77</w:t>
            </w:r>
          </w:p>
        </w:tc>
        <w:tc>
          <w:tcPr>
            <w:tcW w:w="1000" w:type="dxa"/>
            <w:vAlign w:val="center"/>
          </w:tcPr>
          <w:p>
            <w:pPr>
              <w:jc w:val="right"/>
            </w:pPr>
            <w:r>
              <w:rPr>
                <w:rFonts w:ascii="宋体" w:hAnsi="宋体" w:eastAsia="宋体" w:cs="宋体"/>
                <w:b w:val="0"/>
                <w:i w:val="0"/>
                <w:color w:val="000000"/>
                <w:sz w:val="11"/>
              </w:rPr>
              <w:t>18.77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20808</w:t>
            </w:r>
          </w:p>
        </w:tc>
        <w:tc>
          <w:tcPr>
            <w:tcW w:w="1760" w:type="dxa"/>
            <w:vAlign w:val="center"/>
          </w:tcPr>
          <w:p>
            <w:pPr>
              <w:jc w:val="left"/>
            </w:pPr>
            <w:r>
              <w:rPr>
                <w:rFonts w:ascii="宋体" w:hAnsi="宋体" w:eastAsia="宋体" w:cs="宋体"/>
                <w:b w:val="0"/>
                <w:i w:val="0"/>
                <w:color w:val="000000"/>
                <w:sz w:val="11"/>
              </w:rPr>
              <w:t>抚恤</w:t>
            </w:r>
          </w:p>
        </w:tc>
        <w:tc>
          <w:tcPr>
            <w:tcW w:w="940" w:type="dxa"/>
            <w:vAlign w:val="center"/>
          </w:tcPr>
          <w:p>
            <w:pPr>
              <w:jc w:val="right"/>
            </w:pPr>
            <w:r>
              <w:rPr>
                <w:rFonts w:ascii="宋体" w:hAnsi="宋体" w:eastAsia="宋体" w:cs="宋体"/>
                <w:b w:val="0"/>
                <w:i w:val="0"/>
                <w:color w:val="000000"/>
                <w:sz w:val="11"/>
              </w:rPr>
              <w:t>27.45</w:t>
            </w:r>
          </w:p>
        </w:tc>
        <w:tc>
          <w:tcPr>
            <w:tcW w:w="1000" w:type="dxa"/>
            <w:vAlign w:val="center"/>
          </w:tcPr>
          <w:p>
            <w:pPr>
              <w:jc w:val="right"/>
            </w:pPr>
            <w:r>
              <w:rPr>
                <w:rFonts w:ascii="宋体" w:hAnsi="宋体" w:eastAsia="宋体" w:cs="宋体"/>
                <w:b w:val="0"/>
                <w:i w:val="0"/>
                <w:color w:val="000000"/>
                <w:sz w:val="11"/>
              </w:rPr>
              <w:t>27.45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2080801</w:t>
            </w:r>
          </w:p>
        </w:tc>
        <w:tc>
          <w:tcPr>
            <w:tcW w:w="1760" w:type="dxa"/>
            <w:vAlign w:val="center"/>
          </w:tcPr>
          <w:p>
            <w:pPr>
              <w:jc w:val="left"/>
            </w:pPr>
            <w:r>
              <w:rPr>
                <w:rFonts w:ascii="宋体" w:hAnsi="宋体" w:eastAsia="宋体" w:cs="宋体"/>
                <w:b w:val="0"/>
                <w:i w:val="0"/>
                <w:color w:val="000000"/>
                <w:sz w:val="11"/>
              </w:rPr>
              <w:t>死亡抚恤</w:t>
            </w:r>
          </w:p>
        </w:tc>
        <w:tc>
          <w:tcPr>
            <w:tcW w:w="940" w:type="dxa"/>
            <w:vAlign w:val="center"/>
          </w:tcPr>
          <w:p>
            <w:pPr>
              <w:jc w:val="right"/>
            </w:pPr>
            <w:r>
              <w:rPr>
                <w:rFonts w:ascii="宋体" w:hAnsi="宋体" w:eastAsia="宋体" w:cs="宋体"/>
                <w:b w:val="0"/>
                <w:i w:val="0"/>
                <w:color w:val="000000"/>
                <w:sz w:val="11"/>
              </w:rPr>
              <w:t>27.45</w:t>
            </w:r>
          </w:p>
        </w:tc>
        <w:tc>
          <w:tcPr>
            <w:tcW w:w="1000" w:type="dxa"/>
            <w:vAlign w:val="center"/>
          </w:tcPr>
          <w:p>
            <w:pPr>
              <w:jc w:val="right"/>
            </w:pPr>
            <w:r>
              <w:rPr>
                <w:rFonts w:ascii="宋体" w:hAnsi="宋体" w:eastAsia="宋体" w:cs="宋体"/>
                <w:b w:val="0"/>
                <w:i w:val="0"/>
                <w:color w:val="000000"/>
                <w:sz w:val="11"/>
              </w:rPr>
              <w:t>27.45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15.44</w:t>
            </w:r>
          </w:p>
        </w:tc>
        <w:tc>
          <w:tcPr>
            <w:tcW w:w="1000" w:type="dxa"/>
            <w:vAlign w:val="center"/>
          </w:tcPr>
          <w:p>
            <w:pPr>
              <w:jc w:val="right"/>
            </w:pPr>
            <w:r>
              <w:rPr>
                <w:rFonts w:ascii="宋体" w:hAnsi="宋体" w:eastAsia="宋体" w:cs="宋体"/>
                <w:b w:val="0"/>
                <w:i w:val="0"/>
                <w:color w:val="000000"/>
                <w:sz w:val="11"/>
              </w:rPr>
              <w:t>15.44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15.44</w:t>
            </w:r>
          </w:p>
        </w:tc>
        <w:tc>
          <w:tcPr>
            <w:tcW w:w="1000" w:type="dxa"/>
            <w:vAlign w:val="center"/>
          </w:tcPr>
          <w:p>
            <w:pPr>
              <w:jc w:val="right"/>
            </w:pPr>
            <w:r>
              <w:rPr>
                <w:rFonts w:ascii="宋体" w:hAnsi="宋体" w:eastAsia="宋体" w:cs="宋体"/>
                <w:b w:val="0"/>
                <w:i w:val="0"/>
                <w:color w:val="000000"/>
                <w:sz w:val="11"/>
              </w:rPr>
              <w:t>15.44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2101101</w:t>
            </w:r>
          </w:p>
        </w:tc>
        <w:tc>
          <w:tcPr>
            <w:tcW w:w="1760" w:type="dxa"/>
            <w:vAlign w:val="center"/>
          </w:tcPr>
          <w:p>
            <w:pPr>
              <w:jc w:val="left"/>
            </w:pPr>
            <w:r>
              <w:rPr>
                <w:rFonts w:ascii="宋体" w:hAnsi="宋体" w:eastAsia="宋体" w:cs="宋体"/>
                <w:b w:val="0"/>
                <w:i w:val="0"/>
                <w:color w:val="000000"/>
                <w:sz w:val="11"/>
              </w:rPr>
              <w:t>行政单位医疗</w:t>
            </w:r>
          </w:p>
        </w:tc>
        <w:tc>
          <w:tcPr>
            <w:tcW w:w="940" w:type="dxa"/>
            <w:vAlign w:val="center"/>
          </w:tcPr>
          <w:p>
            <w:pPr>
              <w:jc w:val="right"/>
            </w:pPr>
            <w:r>
              <w:rPr>
                <w:rFonts w:ascii="宋体" w:hAnsi="宋体" w:eastAsia="宋体" w:cs="宋体"/>
                <w:b w:val="0"/>
                <w:i w:val="0"/>
                <w:color w:val="000000"/>
                <w:sz w:val="11"/>
              </w:rPr>
              <w:t>14.45</w:t>
            </w:r>
          </w:p>
        </w:tc>
        <w:tc>
          <w:tcPr>
            <w:tcW w:w="1000" w:type="dxa"/>
            <w:vAlign w:val="center"/>
          </w:tcPr>
          <w:p>
            <w:pPr>
              <w:jc w:val="right"/>
            </w:pPr>
            <w:r>
              <w:rPr>
                <w:rFonts w:ascii="宋体" w:hAnsi="宋体" w:eastAsia="宋体" w:cs="宋体"/>
                <w:b w:val="0"/>
                <w:i w:val="0"/>
                <w:color w:val="000000"/>
                <w:sz w:val="11"/>
              </w:rPr>
              <w:t>14.45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0.99</w:t>
            </w:r>
          </w:p>
        </w:tc>
        <w:tc>
          <w:tcPr>
            <w:tcW w:w="1000" w:type="dxa"/>
            <w:vAlign w:val="center"/>
          </w:tcPr>
          <w:p>
            <w:pPr>
              <w:jc w:val="right"/>
            </w:pPr>
            <w:r>
              <w:rPr>
                <w:rFonts w:ascii="宋体" w:hAnsi="宋体" w:eastAsia="宋体" w:cs="宋体"/>
                <w:b w:val="0"/>
                <w:i w:val="0"/>
                <w:color w:val="000000"/>
                <w:sz w:val="11"/>
              </w:rPr>
              <w:t>0.99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211</w:t>
            </w:r>
          </w:p>
        </w:tc>
        <w:tc>
          <w:tcPr>
            <w:tcW w:w="1760" w:type="dxa"/>
            <w:vAlign w:val="center"/>
          </w:tcPr>
          <w:p>
            <w:pPr>
              <w:jc w:val="left"/>
            </w:pPr>
            <w:r>
              <w:rPr>
                <w:rFonts w:ascii="宋体" w:hAnsi="宋体" w:eastAsia="宋体" w:cs="宋体"/>
                <w:b w:val="0"/>
                <w:i w:val="0"/>
                <w:color w:val="000000"/>
                <w:sz w:val="11"/>
              </w:rPr>
              <w:t>节能环保支出</w:t>
            </w:r>
          </w:p>
        </w:tc>
        <w:tc>
          <w:tcPr>
            <w:tcW w:w="940" w:type="dxa"/>
            <w:vAlign w:val="center"/>
          </w:tcPr>
          <w:p>
            <w:pPr>
              <w:jc w:val="right"/>
            </w:pPr>
            <w:r>
              <w:rPr>
                <w:rFonts w:ascii="宋体" w:hAnsi="宋体" w:eastAsia="宋体" w:cs="宋体"/>
                <w:b w:val="0"/>
                <w:i w:val="0"/>
                <w:color w:val="000000"/>
                <w:sz w:val="11"/>
              </w:rPr>
              <w:t>465.47</w:t>
            </w:r>
          </w:p>
        </w:tc>
        <w:tc>
          <w:tcPr>
            <w:tcW w:w="1000" w:type="dxa"/>
            <w:vAlign w:val="center"/>
          </w:tcPr>
          <w:p>
            <w:pPr>
              <w:jc w:val="right"/>
            </w:pPr>
            <w:r>
              <w:rPr>
                <w:rFonts w:ascii="宋体" w:hAnsi="宋体" w:eastAsia="宋体" w:cs="宋体"/>
                <w:b w:val="0"/>
                <w:i w:val="0"/>
                <w:color w:val="000000"/>
                <w:sz w:val="11"/>
              </w:rPr>
              <w:t>350.97</w:t>
            </w:r>
          </w:p>
        </w:tc>
        <w:tc>
          <w:tcPr>
            <w:tcW w:w="980" w:type="dxa"/>
            <w:vAlign w:val="center"/>
          </w:tcPr>
          <w:p>
            <w:pPr>
              <w:jc w:val="right"/>
            </w:pPr>
            <w:r>
              <w:rPr>
                <w:rFonts w:ascii="宋体" w:hAnsi="宋体" w:eastAsia="宋体" w:cs="宋体"/>
                <w:b w:val="0"/>
                <w:i w:val="0"/>
                <w:color w:val="000000"/>
                <w:sz w:val="11"/>
              </w:rPr>
              <w:t>114.50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21101</w:t>
            </w:r>
          </w:p>
        </w:tc>
        <w:tc>
          <w:tcPr>
            <w:tcW w:w="1760" w:type="dxa"/>
            <w:vAlign w:val="center"/>
          </w:tcPr>
          <w:p>
            <w:pPr>
              <w:jc w:val="left"/>
            </w:pPr>
            <w:r>
              <w:rPr>
                <w:rFonts w:ascii="宋体" w:hAnsi="宋体" w:eastAsia="宋体" w:cs="宋体"/>
                <w:b w:val="0"/>
                <w:i w:val="0"/>
                <w:color w:val="000000"/>
                <w:sz w:val="11"/>
              </w:rPr>
              <w:t>环境保护管理事务</w:t>
            </w:r>
          </w:p>
        </w:tc>
        <w:tc>
          <w:tcPr>
            <w:tcW w:w="940" w:type="dxa"/>
            <w:vAlign w:val="center"/>
          </w:tcPr>
          <w:p>
            <w:pPr>
              <w:jc w:val="right"/>
            </w:pPr>
            <w:r>
              <w:rPr>
                <w:rFonts w:ascii="宋体" w:hAnsi="宋体" w:eastAsia="宋体" w:cs="宋体"/>
                <w:b w:val="0"/>
                <w:i w:val="0"/>
                <w:color w:val="000000"/>
                <w:sz w:val="11"/>
              </w:rPr>
              <w:t>452.50</w:t>
            </w:r>
          </w:p>
        </w:tc>
        <w:tc>
          <w:tcPr>
            <w:tcW w:w="1000" w:type="dxa"/>
            <w:vAlign w:val="center"/>
          </w:tcPr>
          <w:p>
            <w:pPr>
              <w:jc w:val="right"/>
            </w:pPr>
            <w:r>
              <w:rPr>
                <w:rFonts w:ascii="宋体" w:hAnsi="宋体" w:eastAsia="宋体" w:cs="宋体"/>
                <w:b w:val="0"/>
                <w:i w:val="0"/>
                <w:color w:val="000000"/>
                <w:sz w:val="11"/>
              </w:rPr>
              <w:t>348.56</w:t>
            </w:r>
          </w:p>
        </w:tc>
        <w:tc>
          <w:tcPr>
            <w:tcW w:w="980" w:type="dxa"/>
            <w:vAlign w:val="center"/>
          </w:tcPr>
          <w:p>
            <w:pPr>
              <w:jc w:val="right"/>
            </w:pPr>
            <w:r>
              <w:rPr>
                <w:rFonts w:ascii="宋体" w:hAnsi="宋体" w:eastAsia="宋体" w:cs="宋体"/>
                <w:b w:val="0"/>
                <w:i w:val="0"/>
                <w:color w:val="000000"/>
                <w:sz w:val="11"/>
              </w:rPr>
              <w:t>103.94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2110101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327.00</w:t>
            </w:r>
          </w:p>
        </w:tc>
        <w:tc>
          <w:tcPr>
            <w:tcW w:w="1000" w:type="dxa"/>
            <w:vAlign w:val="center"/>
          </w:tcPr>
          <w:p>
            <w:pPr>
              <w:jc w:val="right"/>
            </w:pPr>
            <w:r>
              <w:rPr>
                <w:rFonts w:ascii="宋体" w:hAnsi="宋体" w:eastAsia="宋体" w:cs="宋体"/>
                <w:b w:val="0"/>
                <w:i w:val="0"/>
                <w:color w:val="000000"/>
                <w:sz w:val="11"/>
              </w:rPr>
              <w:t>308.37</w:t>
            </w:r>
          </w:p>
        </w:tc>
        <w:tc>
          <w:tcPr>
            <w:tcW w:w="980" w:type="dxa"/>
            <w:vAlign w:val="center"/>
          </w:tcPr>
          <w:p>
            <w:pPr>
              <w:jc w:val="right"/>
            </w:pPr>
            <w:r>
              <w:rPr>
                <w:rFonts w:ascii="宋体" w:hAnsi="宋体" w:eastAsia="宋体" w:cs="宋体"/>
                <w:b w:val="0"/>
                <w:i w:val="0"/>
                <w:color w:val="000000"/>
                <w:sz w:val="11"/>
              </w:rPr>
              <w:t>18.64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2110102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109.02</w:t>
            </w:r>
          </w:p>
        </w:tc>
        <w:tc>
          <w:tcPr>
            <w:tcW w:w="1000" w:type="dxa"/>
            <w:vAlign w:val="center"/>
          </w:tcPr>
          <w:p>
            <w:pPr>
              <w:jc w:val="right"/>
            </w:pPr>
            <w:r>
              <w:rPr>
                <w:rFonts w:ascii="宋体" w:hAnsi="宋体" w:eastAsia="宋体" w:cs="宋体"/>
                <w:b w:val="0"/>
                <w:i w:val="0"/>
                <w:color w:val="000000"/>
                <w:sz w:val="11"/>
              </w:rPr>
              <w:t>23.71</w:t>
            </w:r>
          </w:p>
        </w:tc>
        <w:tc>
          <w:tcPr>
            <w:tcW w:w="980" w:type="dxa"/>
            <w:vAlign w:val="center"/>
          </w:tcPr>
          <w:p>
            <w:pPr>
              <w:jc w:val="right"/>
            </w:pPr>
            <w:r>
              <w:rPr>
                <w:rFonts w:ascii="宋体" w:hAnsi="宋体" w:eastAsia="宋体" w:cs="宋体"/>
                <w:b w:val="0"/>
                <w:i w:val="0"/>
                <w:color w:val="000000"/>
                <w:sz w:val="11"/>
              </w:rPr>
              <w:t>85.31</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2110199</w:t>
            </w:r>
          </w:p>
        </w:tc>
        <w:tc>
          <w:tcPr>
            <w:tcW w:w="1760" w:type="dxa"/>
            <w:vAlign w:val="center"/>
          </w:tcPr>
          <w:p>
            <w:pPr>
              <w:jc w:val="left"/>
            </w:pPr>
            <w:r>
              <w:rPr>
                <w:rFonts w:ascii="宋体" w:hAnsi="宋体" w:eastAsia="宋体" w:cs="宋体"/>
                <w:b w:val="0"/>
                <w:i w:val="0"/>
                <w:color w:val="000000"/>
                <w:sz w:val="11"/>
              </w:rPr>
              <w:t>其他环境保护管理事务支出</w:t>
            </w:r>
          </w:p>
        </w:tc>
        <w:tc>
          <w:tcPr>
            <w:tcW w:w="940" w:type="dxa"/>
            <w:vAlign w:val="center"/>
          </w:tcPr>
          <w:p>
            <w:pPr>
              <w:jc w:val="right"/>
            </w:pPr>
            <w:r>
              <w:rPr>
                <w:rFonts w:ascii="宋体" w:hAnsi="宋体" w:eastAsia="宋体" w:cs="宋体"/>
                <w:b w:val="0"/>
                <w:i w:val="0"/>
                <w:color w:val="000000"/>
                <w:sz w:val="11"/>
              </w:rPr>
              <w:t>16.48</w:t>
            </w:r>
          </w:p>
        </w:tc>
        <w:tc>
          <w:tcPr>
            <w:tcW w:w="1000" w:type="dxa"/>
            <w:vAlign w:val="center"/>
          </w:tcPr>
          <w:p>
            <w:pPr>
              <w:jc w:val="right"/>
            </w:pPr>
            <w:r>
              <w:rPr>
                <w:rFonts w:ascii="宋体" w:hAnsi="宋体" w:eastAsia="宋体" w:cs="宋体"/>
                <w:b w:val="0"/>
                <w:i w:val="0"/>
                <w:color w:val="000000"/>
                <w:sz w:val="11"/>
              </w:rPr>
              <w:t>16.48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21102</w:t>
            </w:r>
          </w:p>
        </w:tc>
        <w:tc>
          <w:tcPr>
            <w:tcW w:w="1760" w:type="dxa"/>
            <w:vAlign w:val="center"/>
          </w:tcPr>
          <w:p>
            <w:pPr>
              <w:jc w:val="left"/>
            </w:pPr>
            <w:r>
              <w:rPr>
                <w:rFonts w:ascii="宋体" w:hAnsi="宋体" w:eastAsia="宋体" w:cs="宋体"/>
                <w:b w:val="0"/>
                <w:i w:val="0"/>
                <w:color w:val="000000"/>
                <w:sz w:val="11"/>
              </w:rPr>
              <w:t>环境监测与监察</w:t>
            </w:r>
          </w:p>
        </w:tc>
        <w:tc>
          <w:tcPr>
            <w:tcW w:w="940" w:type="dxa"/>
            <w:vAlign w:val="center"/>
          </w:tcPr>
          <w:p>
            <w:pPr>
              <w:jc w:val="right"/>
            </w:pPr>
            <w:r>
              <w:rPr>
                <w:rFonts w:ascii="宋体" w:hAnsi="宋体" w:eastAsia="宋体" w:cs="宋体"/>
                <w:b w:val="0"/>
                <w:i w:val="0"/>
                <w:color w:val="000000"/>
                <w:sz w:val="11"/>
              </w:rPr>
              <w:t>12.97</w:t>
            </w:r>
          </w:p>
        </w:tc>
        <w:tc>
          <w:tcPr>
            <w:tcW w:w="1000" w:type="dxa"/>
            <w:vAlign w:val="center"/>
          </w:tcPr>
          <w:p>
            <w:pPr>
              <w:jc w:val="right"/>
            </w:pPr>
            <w:r>
              <w:rPr>
                <w:rFonts w:ascii="宋体" w:hAnsi="宋体" w:eastAsia="宋体" w:cs="宋体"/>
                <w:b w:val="0"/>
                <w:i w:val="0"/>
                <w:color w:val="000000"/>
                <w:sz w:val="11"/>
              </w:rPr>
              <w:t>2.41</w:t>
            </w:r>
          </w:p>
        </w:tc>
        <w:tc>
          <w:tcPr>
            <w:tcW w:w="980" w:type="dxa"/>
            <w:vAlign w:val="center"/>
          </w:tcPr>
          <w:p>
            <w:pPr>
              <w:jc w:val="right"/>
            </w:pPr>
            <w:r>
              <w:rPr>
                <w:rFonts w:ascii="宋体" w:hAnsi="宋体" w:eastAsia="宋体" w:cs="宋体"/>
                <w:b w:val="0"/>
                <w:i w:val="0"/>
                <w:color w:val="000000"/>
                <w:sz w:val="11"/>
              </w:rPr>
              <w:t>10.56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2110299</w:t>
            </w:r>
          </w:p>
        </w:tc>
        <w:tc>
          <w:tcPr>
            <w:tcW w:w="1760" w:type="dxa"/>
            <w:vAlign w:val="center"/>
          </w:tcPr>
          <w:p>
            <w:pPr>
              <w:jc w:val="left"/>
            </w:pPr>
            <w:r>
              <w:rPr>
                <w:rFonts w:ascii="宋体" w:hAnsi="宋体" w:eastAsia="宋体" w:cs="宋体"/>
                <w:b w:val="0"/>
                <w:i w:val="0"/>
                <w:color w:val="000000"/>
                <w:sz w:val="11"/>
              </w:rPr>
              <w:t>其他环境监测与监察支出</w:t>
            </w:r>
          </w:p>
        </w:tc>
        <w:tc>
          <w:tcPr>
            <w:tcW w:w="940" w:type="dxa"/>
            <w:vAlign w:val="center"/>
          </w:tcPr>
          <w:p>
            <w:pPr>
              <w:jc w:val="right"/>
            </w:pPr>
            <w:r>
              <w:rPr>
                <w:rFonts w:ascii="宋体" w:hAnsi="宋体" w:eastAsia="宋体" w:cs="宋体"/>
                <w:b w:val="0"/>
                <w:i w:val="0"/>
                <w:color w:val="000000"/>
                <w:sz w:val="11"/>
              </w:rPr>
              <w:t>12.97</w:t>
            </w:r>
          </w:p>
        </w:tc>
        <w:tc>
          <w:tcPr>
            <w:tcW w:w="1000" w:type="dxa"/>
            <w:vAlign w:val="center"/>
          </w:tcPr>
          <w:p>
            <w:pPr>
              <w:jc w:val="right"/>
            </w:pPr>
            <w:r>
              <w:rPr>
                <w:rFonts w:ascii="宋体" w:hAnsi="宋体" w:eastAsia="宋体" w:cs="宋体"/>
                <w:b w:val="0"/>
                <w:i w:val="0"/>
                <w:color w:val="000000"/>
                <w:sz w:val="11"/>
              </w:rPr>
              <w:t>2.41</w:t>
            </w:r>
          </w:p>
        </w:tc>
        <w:tc>
          <w:tcPr>
            <w:tcW w:w="980" w:type="dxa"/>
            <w:vAlign w:val="center"/>
          </w:tcPr>
          <w:p>
            <w:pPr>
              <w:jc w:val="right"/>
            </w:pPr>
            <w:r>
              <w:rPr>
                <w:rFonts w:ascii="宋体" w:hAnsi="宋体" w:eastAsia="宋体" w:cs="宋体"/>
                <w:b w:val="0"/>
                <w:i w:val="0"/>
                <w:color w:val="000000"/>
                <w:sz w:val="11"/>
              </w:rPr>
              <w:t>10.56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36.61</w:t>
            </w:r>
          </w:p>
        </w:tc>
        <w:tc>
          <w:tcPr>
            <w:tcW w:w="1000" w:type="dxa"/>
            <w:vAlign w:val="center"/>
          </w:tcPr>
          <w:p>
            <w:pPr>
              <w:jc w:val="right"/>
            </w:pPr>
            <w:r>
              <w:rPr>
                <w:rFonts w:ascii="宋体" w:hAnsi="宋体" w:eastAsia="宋体" w:cs="宋体"/>
                <w:b w:val="0"/>
                <w:i w:val="0"/>
                <w:color w:val="000000"/>
                <w:sz w:val="11"/>
              </w:rPr>
              <w:t>36.61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36.61</w:t>
            </w:r>
          </w:p>
        </w:tc>
        <w:tc>
          <w:tcPr>
            <w:tcW w:w="1000" w:type="dxa"/>
            <w:vAlign w:val="center"/>
          </w:tcPr>
          <w:p>
            <w:pPr>
              <w:jc w:val="right"/>
            </w:pPr>
            <w:r>
              <w:rPr>
                <w:rFonts w:ascii="宋体" w:hAnsi="宋体" w:eastAsia="宋体" w:cs="宋体"/>
                <w:b w:val="0"/>
                <w:i w:val="0"/>
                <w:color w:val="000000"/>
                <w:sz w:val="11"/>
              </w:rPr>
              <w:t>36.61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36.61</w:t>
            </w:r>
          </w:p>
        </w:tc>
        <w:tc>
          <w:tcPr>
            <w:tcW w:w="1000" w:type="dxa"/>
            <w:vAlign w:val="center"/>
          </w:tcPr>
          <w:p>
            <w:pPr>
              <w:jc w:val="right"/>
            </w:pPr>
            <w:r>
              <w:rPr>
                <w:rFonts w:ascii="宋体" w:hAnsi="宋体" w:eastAsia="宋体" w:cs="宋体"/>
                <w:b w:val="0"/>
                <w:i w:val="0"/>
                <w:color w:val="000000"/>
                <w:sz w:val="11"/>
              </w:rPr>
              <w:t>36.61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部门：景德镇市昌江区生态环境局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591.75</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77.88</w:t>
            </w:r>
          </w:p>
        </w:tc>
        <w:tc>
          <w:tcPr>
            <w:tcW w:w="1460" w:type="dxa"/>
            <w:vAlign w:val="center"/>
          </w:tcPr>
          <w:p>
            <w:pPr>
              <w:jc w:val="right"/>
            </w:pPr>
            <w:r>
              <w:rPr>
                <w:rFonts w:ascii="宋体" w:hAnsi="宋体" w:eastAsia="宋体" w:cs="宋体"/>
                <w:b w:val="0"/>
                <w:i w:val="0"/>
                <w:color w:val="000000"/>
                <w:sz w:val="17"/>
              </w:rPr>
              <w:t>77.88</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15.44</w:t>
            </w:r>
          </w:p>
        </w:tc>
        <w:tc>
          <w:tcPr>
            <w:tcW w:w="1460" w:type="dxa"/>
            <w:vAlign w:val="center"/>
          </w:tcPr>
          <w:p>
            <w:pPr>
              <w:jc w:val="right"/>
            </w:pPr>
            <w:r>
              <w:rPr>
                <w:rFonts w:ascii="宋体" w:hAnsi="宋体" w:eastAsia="宋体" w:cs="宋体"/>
                <w:b w:val="0"/>
                <w:i w:val="0"/>
                <w:color w:val="000000"/>
                <w:sz w:val="17"/>
              </w:rPr>
              <w:t>15.44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pPr>
              <w:jc w:val="right"/>
            </w:pPr>
            <w:r>
              <w:rPr>
                <w:rFonts w:ascii="宋体" w:hAnsi="宋体" w:eastAsia="宋体" w:cs="宋体"/>
                <w:b w:val="0"/>
                <w:i w:val="0"/>
                <w:color w:val="000000"/>
                <w:sz w:val="17"/>
              </w:rPr>
              <w:t>465.47</w:t>
            </w:r>
          </w:p>
        </w:tc>
        <w:tc>
          <w:tcPr>
            <w:tcW w:w="1460" w:type="dxa"/>
            <w:vAlign w:val="center"/>
          </w:tcPr>
          <w:p>
            <w:pPr>
              <w:jc w:val="right"/>
            </w:pPr>
            <w:r>
              <w:rPr>
                <w:rFonts w:ascii="宋体" w:hAnsi="宋体" w:eastAsia="宋体" w:cs="宋体"/>
                <w:b w:val="0"/>
                <w:i w:val="0"/>
                <w:color w:val="000000"/>
                <w:sz w:val="17"/>
              </w:rPr>
              <w:t>465.47</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36.61</w:t>
            </w:r>
          </w:p>
        </w:tc>
        <w:tc>
          <w:tcPr>
            <w:tcW w:w="1460" w:type="dxa"/>
            <w:vAlign w:val="center"/>
          </w:tcPr>
          <w:p>
            <w:pPr>
              <w:jc w:val="right"/>
            </w:pPr>
            <w:r>
              <w:rPr>
                <w:rFonts w:ascii="宋体" w:hAnsi="宋体" w:eastAsia="宋体" w:cs="宋体"/>
                <w:b w:val="0"/>
                <w:i w:val="0"/>
                <w:color w:val="000000"/>
                <w:sz w:val="17"/>
              </w:rPr>
              <w:t>36.61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591.75</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595.39</w:t>
            </w:r>
          </w:p>
        </w:tc>
        <w:tc>
          <w:tcPr>
            <w:tcW w:w="1460" w:type="dxa"/>
            <w:vAlign w:val="center"/>
          </w:tcPr>
          <w:p>
            <w:pPr>
              <w:jc w:val="right"/>
            </w:pPr>
            <w:r>
              <w:rPr>
                <w:rFonts w:ascii="宋体" w:hAnsi="宋体" w:eastAsia="宋体" w:cs="宋体"/>
                <w:b w:val="0"/>
                <w:i w:val="0"/>
                <w:color w:val="000000"/>
                <w:sz w:val="17"/>
              </w:rPr>
              <w:t>595.39</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pPr>
              <w:jc w:val="right"/>
            </w:pPr>
            <w:r>
              <w:rPr>
                <w:rFonts w:ascii="宋体" w:hAnsi="宋体" w:eastAsia="宋体" w:cs="宋体"/>
                <w:b w:val="0"/>
                <w:i w:val="0"/>
                <w:color w:val="000000"/>
                <w:sz w:val="17"/>
              </w:rPr>
              <w:t>3.65</w:t>
            </w: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pPr>
              <w:jc w:val="right"/>
            </w:pPr>
            <w:r>
              <w:rPr>
                <w:rFonts w:ascii="宋体" w:hAnsi="宋体" w:eastAsia="宋体" w:cs="宋体"/>
                <w:b w:val="0"/>
                <w:i w:val="0"/>
                <w:color w:val="000000"/>
                <w:sz w:val="17"/>
              </w:rPr>
              <w:t>0.00</w:t>
            </w:r>
          </w:p>
        </w:tc>
        <w:tc>
          <w:tcPr>
            <w:tcW w:w="1460" w:type="dxa"/>
            <w:vAlign w:val="center"/>
          </w:tcPr>
          <w:p>
            <w:pPr>
              <w:jc w:val="right"/>
            </w:pPr>
            <w:r>
              <w:rPr>
                <w:rFonts w:ascii="宋体" w:hAnsi="宋体" w:eastAsia="宋体" w:cs="宋体"/>
                <w:b w:val="0"/>
                <w:i w:val="0"/>
                <w:color w:val="000000"/>
                <w:sz w:val="17"/>
              </w:rPr>
              <w:t>0.00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pPr>
              <w:jc w:val="right"/>
            </w:pPr>
            <w:r>
              <w:rPr>
                <w:rFonts w:ascii="宋体" w:hAnsi="宋体" w:eastAsia="宋体" w:cs="宋体"/>
                <w:b w:val="0"/>
                <w:i w:val="0"/>
                <w:color w:val="000000"/>
                <w:sz w:val="17"/>
              </w:rPr>
              <w:t>3.65</w:t>
            </w: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595.40</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595.40</w:t>
            </w:r>
          </w:p>
        </w:tc>
        <w:tc>
          <w:tcPr>
            <w:tcW w:w="1460" w:type="dxa"/>
            <w:vAlign w:val="center"/>
          </w:tcPr>
          <w:p>
            <w:pPr>
              <w:jc w:val="right"/>
            </w:pPr>
            <w:r>
              <w:rPr>
                <w:rFonts w:ascii="宋体" w:hAnsi="宋体" w:eastAsia="宋体" w:cs="宋体"/>
                <w:b w:val="0"/>
                <w:i w:val="0"/>
                <w:color w:val="000000"/>
                <w:sz w:val="17"/>
              </w:rPr>
              <w:t>595.40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部门：景德镇市昌江区生态环境局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595.39</w:t>
            </w:r>
          </w:p>
        </w:tc>
        <w:tc>
          <w:tcPr>
            <w:tcW w:w="1520" w:type="dxa"/>
            <w:vAlign w:val="center"/>
          </w:tcPr>
          <w:p>
            <w:pPr>
              <w:jc w:val="right"/>
            </w:pPr>
            <w:r>
              <w:rPr>
                <w:rFonts w:ascii="宋体" w:hAnsi="宋体" w:eastAsia="宋体" w:cs="宋体"/>
                <w:b w:val="0"/>
                <w:i w:val="0"/>
                <w:color w:val="000000"/>
                <w:sz w:val="16"/>
              </w:rPr>
              <w:t>480.89</w:t>
            </w:r>
          </w:p>
        </w:tc>
        <w:tc>
          <w:tcPr>
            <w:tcW w:w="1526" w:type="dxa"/>
            <w:vAlign w:val="center"/>
          </w:tcPr>
          <w:p>
            <w:pPr>
              <w:jc w:val="right"/>
            </w:pPr>
            <w:r>
              <w:rPr>
                <w:rFonts w:ascii="宋体" w:hAnsi="宋体" w:eastAsia="宋体" w:cs="宋体"/>
                <w:b w:val="0"/>
                <w:i w:val="0"/>
                <w:color w:val="000000"/>
                <w:sz w:val="16"/>
              </w:rPr>
              <w:t>114.50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77.88</w:t>
            </w:r>
          </w:p>
        </w:tc>
        <w:tc>
          <w:tcPr>
            <w:tcW w:w="1520" w:type="dxa"/>
            <w:vAlign w:val="center"/>
          </w:tcPr>
          <w:p>
            <w:pPr>
              <w:jc w:val="right"/>
            </w:pPr>
            <w:r>
              <w:rPr>
                <w:rFonts w:ascii="宋体" w:hAnsi="宋体" w:eastAsia="宋体" w:cs="宋体"/>
                <w:b w:val="0"/>
                <w:i w:val="0"/>
                <w:color w:val="000000"/>
                <w:sz w:val="16"/>
              </w:rPr>
              <w:t>77.88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50.43</w:t>
            </w:r>
          </w:p>
        </w:tc>
        <w:tc>
          <w:tcPr>
            <w:tcW w:w="1520" w:type="dxa"/>
            <w:vAlign w:val="center"/>
          </w:tcPr>
          <w:p>
            <w:pPr>
              <w:jc w:val="right"/>
            </w:pPr>
            <w:r>
              <w:rPr>
                <w:rFonts w:ascii="宋体" w:hAnsi="宋体" w:eastAsia="宋体" w:cs="宋体"/>
                <w:b w:val="0"/>
                <w:i w:val="0"/>
                <w:color w:val="000000"/>
                <w:sz w:val="16"/>
              </w:rPr>
              <w:t>50.43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31.66</w:t>
            </w:r>
          </w:p>
        </w:tc>
        <w:tc>
          <w:tcPr>
            <w:tcW w:w="1520" w:type="dxa"/>
            <w:vAlign w:val="center"/>
          </w:tcPr>
          <w:p>
            <w:pPr>
              <w:jc w:val="right"/>
            </w:pPr>
            <w:r>
              <w:rPr>
                <w:rFonts w:ascii="宋体" w:hAnsi="宋体" w:eastAsia="宋体" w:cs="宋体"/>
                <w:b w:val="0"/>
                <w:i w:val="0"/>
                <w:color w:val="000000"/>
                <w:sz w:val="16"/>
              </w:rPr>
              <w:t>31.66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2080506</w:t>
            </w:r>
          </w:p>
        </w:tc>
        <w:tc>
          <w:tcPr>
            <w:tcW w:w="2700" w:type="dxa"/>
            <w:vAlign w:val="center"/>
          </w:tcPr>
          <w:p>
            <w:pPr>
              <w:jc w:val="left"/>
            </w:pPr>
            <w:r>
              <w:rPr>
                <w:rFonts w:ascii="宋体" w:hAnsi="宋体" w:eastAsia="宋体" w:cs="宋体"/>
                <w:b w:val="0"/>
                <w:i w:val="0"/>
                <w:color w:val="000000"/>
                <w:sz w:val="16"/>
              </w:rPr>
              <w:t>机关事业单位职业年金缴费支出</w:t>
            </w:r>
          </w:p>
        </w:tc>
        <w:tc>
          <w:tcPr>
            <w:tcW w:w="1420" w:type="dxa"/>
            <w:vAlign w:val="center"/>
          </w:tcPr>
          <w:p>
            <w:pPr>
              <w:jc w:val="right"/>
            </w:pPr>
            <w:r>
              <w:rPr>
                <w:rFonts w:ascii="宋体" w:hAnsi="宋体" w:eastAsia="宋体" w:cs="宋体"/>
                <w:b w:val="0"/>
                <w:i w:val="0"/>
                <w:color w:val="000000"/>
                <w:sz w:val="16"/>
              </w:rPr>
              <w:t>18.77</w:t>
            </w:r>
          </w:p>
        </w:tc>
        <w:tc>
          <w:tcPr>
            <w:tcW w:w="1520" w:type="dxa"/>
            <w:vAlign w:val="center"/>
          </w:tcPr>
          <w:p>
            <w:pPr>
              <w:jc w:val="right"/>
            </w:pPr>
            <w:r>
              <w:rPr>
                <w:rFonts w:ascii="宋体" w:hAnsi="宋体" w:eastAsia="宋体" w:cs="宋体"/>
                <w:b w:val="0"/>
                <w:i w:val="0"/>
                <w:color w:val="000000"/>
                <w:sz w:val="16"/>
              </w:rPr>
              <w:t>18.77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20808</w:t>
            </w:r>
          </w:p>
        </w:tc>
        <w:tc>
          <w:tcPr>
            <w:tcW w:w="2700" w:type="dxa"/>
            <w:vAlign w:val="center"/>
          </w:tcPr>
          <w:p>
            <w:pPr>
              <w:jc w:val="left"/>
            </w:pPr>
            <w:r>
              <w:rPr>
                <w:rFonts w:ascii="宋体" w:hAnsi="宋体" w:eastAsia="宋体" w:cs="宋体"/>
                <w:b w:val="0"/>
                <w:i w:val="0"/>
                <w:color w:val="000000"/>
                <w:sz w:val="16"/>
              </w:rPr>
              <w:t>抚恤</w:t>
            </w:r>
          </w:p>
        </w:tc>
        <w:tc>
          <w:tcPr>
            <w:tcW w:w="1420" w:type="dxa"/>
            <w:vAlign w:val="center"/>
          </w:tcPr>
          <w:p>
            <w:pPr>
              <w:jc w:val="right"/>
            </w:pPr>
            <w:r>
              <w:rPr>
                <w:rFonts w:ascii="宋体" w:hAnsi="宋体" w:eastAsia="宋体" w:cs="宋体"/>
                <w:b w:val="0"/>
                <w:i w:val="0"/>
                <w:color w:val="000000"/>
                <w:sz w:val="16"/>
              </w:rPr>
              <w:t>27.45</w:t>
            </w:r>
          </w:p>
        </w:tc>
        <w:tc>
          <w:tcPr>
            <w:tcW w:w="1520" w:type="dxa"/>
            <w:vAlign w:val="center"/>
          </w:tcPr>
          <w:p>
            <w:pPr>
              <w:jc w:val="right"/>
            </w:pPr>
            <w:r>
              <w:rPr>
                <w:rFonts w:ascii="宋体" w:hAnsi="宋体" w:eastAsia="宋体" w:cs="宋体"/>
                <w:b w:val="0"/>
                <w:i w:val="0"/>
                <w:color w:val="000000"/>
                <w:sz w:val="16"/>
              </w:rPr>
              <w:t>27.45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2080801</w:t>
            </w:r>
          </w:p>
        </w:tc>
        <w:tc>
          <w:tcPr>
            <w:tcW w:w="2700" w:type="dxa"/>
            <w:vAlign w:val="center"/>
          </w:tcPr>
          <w:p>
            <w:pPr>
              <w:jc w:val="left"/>
            </w:pPr>
            <w:r>
              <w:rPr>
                <w:rFonts w:ascii="宋体" w:hAnsi="宋体" w:eastAsia="宋体" w:cs="宋体"/>
                <w:b w:val="0"/>
                <w:i w:val="0"/>
                <w:color w:val="000000"/>
                <w:sz w:val="16"/>
              </w:rPr>
              <w:t>死亡抚恤</w:t>
            </w:r>
          </w:p>
        </w:tc>
        <w:tc>
          <w:tcPr>
            <w:tcW w:w="1420" w:type="dxa"/>
            <w:vAlign w:val="center"/>
          </w:tcPr>
          <w:p>
            <w:pPr>
              <w:jc w:val="right"/>
            </w:pPr>
            <w:r>
              <w:rPr>
                <w:rFonts w:ascii="宋体" w:hAnsi="宋体" w:eastAsia="宋体" w:cs="宋体"/>
                <w:b w:val="0"/>
                <w:i w:val="0"/>
                <w:color w:val="000000"/>
                <w:sz w:val="16"/>
              </w:rPr>
              <w:t>27.45</w:t>
            </w:r>
          </w:p>
        </w:tc>
        <w:tc>
          <w:tcPr>
            <w:tcW w:w="1520" w:type="dxa"/>
            <w:vAlign w:val="center"/>
          </w:tcPr>
          <w:p>
            <w:pPr>
              <w:jc w:val="right"/>
            </w:pPr>
            <w:r>
              <w:rPr>
                <w:rFonts w:ascii="宋体" w:hAnsi="宋体" w:eastAsia="宋体" w:cs="宋体"/>
                <w:b w:val="0"/>
                <w:i w:val="0"/>
                <w:color w:val="000000"/>
                <w:sz w:val="16"/>
              </w:rPr>
              <w:t>27.45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15.44</w:t>
            </w:r>
          </w:p>
        </w:tc>
        <w:tc>
          <w:tcPr>
            <w:tcW w:w="1520" w:type="dxa"/>
            <w:vAlign w:val="center"/>
          </w:tcPr>
          <w:p>
            <w:pPr>
              <w:jc w:val="right"/>
            </w:pPr>
            <w:r>
              <w:rPr>
                <w:rFonts w:ascii="宋体" w:hAnsi="宋体" w:eastAsia="宋体" w:cs="宋体"/>
                <w:b w:val="0"/>
                <w:i w:val="0"/>
                <w:color w:val="000000"/>
                <w:sz w:val="16"/>
              </w:rPr>
              <w:t>15.44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15.44</w:t>
            </w:r>
          </w:p>
        </w:tc>
        <w:tc>
          <w:tcPr>
            <w:tcW w:w="1520" w:type="dxa"/>
            <w:vAlign w:val="center"/>
          </w:tcPr>
          <w:p>
            <w:pPr>
              <w:jc w:val="right"/>
            </w:pPr>
            <w:r>
              <w:rPr>
                <w:rFonts w:ascii="宋体" w:hAnsi="宋体" w:eastAsia="宋体" w:cs="宋体"/>
                <w:b w:val="0"/>
                <w:i w:val="0"/>
                <w:color w:val="000000"/>
                <w:sz w:val="16"/>
              </w:rPr>
              <w:t>15.44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2101101</w:t>
            </w:r>
          </w:p>
        </w:tc>
        <w:tc>
          <w:tcPr>
            <w:tcW w:w="2700" w:type="dxa"/>
            <w:vAlign w:val="center"/>
          </w:tcPr>
          <w:p>
            <w:pPr>
              <w:jc w:val="left"/>
            </w:pPr>
            <w:r>
              <w:rPr>
                <w:rFonts w:ascii="宋体" w:hAnsi="宋体" w:eastAsia="宋体" w:cs="宋体"/>
                <w:b w:val="0"/>
                <w:i w:val="0"/>
                <w:color w:val="000000"/>
                <w:sz w:val="16"/>
              </w:rPr>
              <w:t>行政单位医疗</w:t>
            </w:r>
          </w:p>
        </w:tc>
        <w:tc>
          <w:tcPr>
            <w:tcW w:w="1420" w:type="dxa"/>
            <w:vAlign w:val="center"/>
          </w:tcPr>
          <w:p>
            <w:pPr>
              <w:jc w:val="right"/>
            </w:pPr>
            <w:r>
              <w:rPr>
                <w:rFonts w:ascii="宋体" w:hAnsi="宋体" w:eastAsia="宋体" w:cs="宋体"/>
                <w:b w:val="0"/>
                <w:i w:val="0"/>
                <w:color w:val="000000"/>
                <w:sz w:val="16"/>
              </w:rPr>
              <w:t>14.45</w:t>
            </w:r>
          </w:p>
        </w:tc>
        <w:tc>
          <w:tcPr>
            <w:tcW w:w="1520" w:type="dxa"/>
            <w:vAlign w:val="center"/>
          </w:tcPr>
          <w:p>
            <w:pPr>
              <w:jc w:val="right"/>
            </w:pPr>
            <w:r>
              <w:rPr>
                <w:rFonts w:ascii="宋体" w:hAnsi="宋体" w:eastAsia="宋体" w:cs="宋体"/>
                <w:b w:val="0"/>
                <w:i w:val="0"/>
                <w:color w:val="000000"/>
                <w:sz w:val="16"/>
              </w:rPr>
              <w:t>14.45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0.99</w:t>
            </w:r>
          </w:p>
        </w:tc>
        <w:tc>
          <w:tcPr>
            <w:tcW w:w="1520" w:type="dxa"/>
            <w:vAlign w:val="center"/>
          </w:tcPr>
          <w:p>
            <w:pPr>
              <w:jc w:val="right"/>
            </w:pPr>
            <w:r>
              <w:rPr>
                <w:rFonts w:ascii="宋体" w:hAnsi="宋体" w:eastAsia="宋体" w:cs="宋体"/>
                <w:b w:val="0"/>
                <w:i w:val="0"/>
                <w:color w:val="000000"/>
                <w:sz w:val="16"/>
              </w:rPr>
              <w:t>0.99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211</w:t>
            </w:r>
          </w:p>
        </w:tc>
        <w:tc>
          <w:tcPr>
            <w:tcW w:w="2700" w:type="dxa"/>
            <w:vAlign w:val="center"/>
          </w:tcPr>
          <w:p>
            <w:pPr>
              <w:jc w:val="left"/>
            </w:pPr>
            <w:r>
              <w:rPr>
                <w:rFonts w:ascii="宋体" w:hAnsi="宋体" w:eastAsia="宋体" w:cs="宋体"/>
                <w:b w:val="0"/>
                <w:i w:val="0"/>
                <w:color w:val="000000"/>
                <w:sz w:val="16"/>
              </w:rPr>
              <w:t>节能环保支出</w:t>
            </w:r>
          </w:p>
        </w:tc>
        <w:tc>
          <w:tcPr>
            <w:tcW w:w="1420" w:type="dxa"/>
            <w:vAlign w:val="center"/>
          </w:tcPr>
          <w:p>
            <w:pPr>
              <w:jc w:val="right"/>
            </w:pPr>
            <w:r>
              <w:rPr>
                <w:rFonts w:ascii="宋体" w:hAnsi="宋体" w:eastAsia="宋体" w:cs="宋体"/>
                <w:b w:val="0"/>
                <w:i w:val="0"/>
                <w:color w:val="000000"/>
                <w:sz w:val="16"/>
              </w:rPr>
              <w:t>465.47</w:t>
            </w:r>
          </w:p>
        </w:tc>
        <w:tc>
          <w:tcPr>
            <w:tcW w:w="1520" w:type="dxa"/>
            <w:vAlign w:val="center"/>
          </w:tcPr>
          <w:p>
            <w:pPr>
              <w:jc w:val="right"/>
            </w:pPr>
            <w:r>
              <w:rPr>
                <w:rFonts w:ascii="宋体" w:hAnsi="宋体" w:eastAsia="宋体" w:cs="宋体"/>
                <w:b w:val="0"/>
                <w:i w:val="0"/>
                <w:color w:val="000000"/>
                <w:sz w:val="16"/>
              </w:rPr>
              <w:t>350.97</w:t>
            </w:r>
          </w:p>
        </w:tc>
        <w:tc>
          <w:tcPr>
            <w:tcW w:w="1526" w:type="dxa"/>
            <w:vAlign w:val="center"/>
          </w:tcPr>
          <w:p>
            <w:pPr>
              <w:jc w:val="right"/>
            </w:pPr>
            <w:r>
              <w:rPr>
                <w:rFonts w:ascii="宋体" w:hAnsi="宋体" w:eastAsia="宋体" w:cs="宋体"/>
                <w:b w:val="0"/>
                <w:i w:val="0"/>
                <w:color w:val="000000"/>
                <w:sz w:val="16"/>
              </w:rPr>
              <w:t>114.50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21101</w:t>
            </w:r>
          </w:p>
        </w:tc>
        <w:tc>
          <w:tcPr>
            <w:tcW w:w="2700" w:type="dxa"/>
            <w:vAlign w:val="center"/>
          </w:tcPr>
          <w:p>
            <w:pPr>
              <w:jc w:val="left"/>
            </w:pPr>
            <w:r>
              <w:rPr>
                <w:rFonts w:ascii="宋体" w:hAnsi="宋体" w:eastAsia="宋体" w:cs="宋体"/>
                <w:b w:val="0"/>
                <w:i w:val="0"/>
                <w:color w:val="000000"/>
                <w:sz w:val="16"/>
              </w:rPr>
              <w:t>环境保护管理事务</w:t>
            </w:r>
          </w:p>
        </w:tc>
        <w:tc>
          <w:tcPr>
            <w:tcW w:w="1420" w:type="dxa"/>
            <w:vAlign w:val="center"/>
          </w:tcPr>
          <w:p>
            <w:pPr>
              <w:jc w:val="right"/>
            </w:pPr>
            <w:r>
              <w:rPr>
                <w:rFonts w:ascii="宋体" w:hAnsi="宋体" w:eastAsia="宋体" w:cs="宋体"/>
                <w:b w:val="0"/>
                <w:i w:val="0"/>
                <w:color w:val="000000"/>
                <w:sz w:val="16"/>
              </w:rPr>
              <w:t>452.50</w:t>
            </w:r>
          </w:p>
        </w:tc>
        <w:tc>
          <w:tcPr>
            <w:tcW w:w="1520" w:type="dxa"/>
            <w:vAlign w:val="center"/>
          </w:tcPr>
          <w:p>
            <w:pPr>
              <w:jc w:val="right"/>
            </w:pPr>
            <w:r>
              <w:rPr>
                <w:rFonts w:ascii="宋体" w:hAnsi="宋体" w:eastAsia="宋体" w:cs="宋体"/>
                <w:b w:val="0"/>
                <w:i w:val="0"/>
                <w:color w:val="000000"/>
                <w:sz w:val="16"/>
              </w:rPr>
              <w:t>348.55</w:t>
            </w:r>
          </w:p>
        </w:tc>
        <w:tc>
          <w:tcPr>
            <w:tcW w:w="1526" w:type="dxa"/>
            <w:vAlign w:val="center"/>
          </w:tcPr>
          <w:p>
            <w:pPr>
              <w:jc w:val="right"/>
            </w:pPr>
            <w:r>
              <w:rPr>
                <w:rFonts w:ascii="宋体" w:hAnsi="宋体" w:eastAsia="宋体" w:cs="宋体"/>
                <w:b w:val="0"/>
                <w:i w:val="0"/>
                <w:color w:val="000000"/>
                <w:sz w:val="16"/>
              </w:rPr>
              <w:t>103.94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2110101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327.00</w:t>
            </w:r>
          </w:p>
        </w:tc>
        <w:tc>
          <w:tcPr>
            <w:tcW w:w="1520" w:type="dxa"/>
            <w:vAlign w:val="center"/>
          </w:tcPr>
          <w:p>
            <w:pPr>
              <w:jc w:val="right"/>
            </w:pPr>
            <w:r>
              <w:rPr>
                <w:rFonts w:ascii="宋体" w:hAnsi="宋体" w:eastAsia="宋体" w:cs="宋体"/>
                <w:b w:val="0"/>
                <w:i w:val="0"/>
                <w:color w:val="000000"/>
                <w:sz w:val="16"/>
              </w:rPr>
              <w:t>308.37</w:t>
            </w:r>
          </w:p>
        </w:tc>
        <w:tc>
          <w:tcPr>
            <w:tcW w:w="1526" w:type="dxa"/>
            <w:vAlign w:val="center"/>
          </w:tcPr>
          <w:p>
            <w:pPr>
              <w:jc w:val="right"/>
            </w:pPr>
            <w:r>
              <w:rPr>
                <w:rFonts w:ascii="宋体" w:hAnsi="宋体" w:eastAsia="宋体" w:cs="宋体"/>
                <w:b w:val="0"/>
                <w:i w:val="0"/>
                <w:color w:val="000000"/>
                <w:sz w:val="16"/>
              </w:rPr>
              <w:t>18.64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2110102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109.01</w:t>
            </w:r>
          </w:p>
        </w:tc>
        <w:tc>
          <w:tcPr>
            <w:tcW w:w="1520" w:type="dxa"/>
            <w:vAlign w:val="center"/>
          </w:tcPr>
          <w:p>
            <w:pPr>
              <w:jc w:val="right"/>
            </w:pPr>
            <w:r>
              <w:rPr>
                <w:rFonts w:ascii="宋体" w:hAnsi="宋体" w:eastAsia="宋体" w:cs="宋体"/>
                <w:b w:val="0"/>
                <w:i w:val="0"/>
                <w:color w:val="000000"/>
                <w:sz w:val="16"/>
              </w:rPr>
              <w:t>23.70</w:t>
            </w:r>
          </w:p>
        </w:tc>
        <w:tc>
          <w:tcPr>
            <w:tcW w:w="1526" w:type="dxa"/>
            <w:vAlign w:val="center"/>
          </w:tcPr>
          <w:p>
            <w:pPr>
              <w:jc w:val="right"/>
            </w:pPr>
            <w:r>
              <w:rPr>
                <w:rFonts w:ascii="宋体" w:hAnsi="宋体" w:eastAsia="宋体" w:cs="宋体"/>
                <w:b w:val="0"/>
                <w:i w:val="0"/>
                <w:color w:val="000000"/>
                <w:sz w:val="16"/>
              </w:rPr>
              <w:t>85.31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2110199</w:t>
            </w:r>
          </w:p>
        </w:tc>
        <w:tc>
          <w:tcPr>
            <w:tcW w:w="2700" w:type="dxa"/>
            <w:vAlign w:val="center"/>
          </w:tcPr>
          <w:p>
            <w:pPr>
              <w:jc w:val="left"/>
            </w:pPr>
            <w:r>
              <w:rPr>
                <w:rFonts w:ascii="宋体" w:hAnsi="宋体" w:eastAsia="宋体" w:cs="宋体"/>
                <w:b w:val="0"/>
                <w:i w:val="0"/>
                <w:color w:val="000000"/>
                <w:sz w:val="16"/>
              </w:rPr>
              <w:t>其他环境保护管理事务支出</w:t>
            </w:r>
          </w:p>
        </w:tc>
        <w:tc>
          <w:tcPr>
            <w:tcW w:w="1420" w:type="dxa"/>
            <w:vAlign w:val="center"/>
          </w:tcPr>
          <w:p>
            <w:pPr>
              <w:jc w:val="right"/>
            </w:pPr>
            <w:r>
              <w:rPr>
                <w:rFonts w:ascii="宋体" w:hAnsi="宋体" w:eastAsia="宋体" w:cs="宋体"/>
                <w:b w:val="0"/>
                <w:i w:val="0"/>
                <w:color w:val="000000"/>
                <w:sz w:val="16"/>
              </w:rPr>
              <w:t>16.48</w:t>
            </w:r>
          </w:p>
        </w:tc>
        <w:tc>
          <w:tcPr>
            <w:tcW w:w="1520" w:type="dxa"/>
            <w:vAlign w:val="center"/>
          </w:tcPr>
          <w:p>
            <w:pPr>
              <w:jc w:val="right"/>
            </w:pPr>
            <w:r>
              <w:rPr>
                <w:rFonts w:ascii="宋体" w:hAnsi="宋体" w:eastAsia="宋体" w:cs="宋体"/>
                <w:b w:val="0"/>
                <w:i w:val="0"/>
                <w:color w:val="000000"/>
                <w:sz w:val="16"/>
              </w:rPr>
              <w:t>16.48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21102</w:t>
            </w:r>
          </w:p>
        </w:tc>
        <w:tc>
          <w:tcPr>
            <w:tcW w:w="2700" w:type="dxa"/>
            <w:vAlign w:val="center"/>
          </w:tcPr>
          <w:p>
            <w:pPr>
              <w:jc w:val="left"/>
            </w:pPr>
            <w:r>
              <w:rPr>
                <w:rFonts w:ascii="宋体" w:hAnsi="宋体" w:eastAsia="宋体" w:cs="宋体"/>
                <w:b w:val="0"/>
                <w:i w:val="0"/>
                <w:color w:val="000000"/>
                <w:sz w:val="16"/>
              </w:rPr>
              <w:t>环境监测与监察</w:t>
            </w:r>
          </w:p>
        </w:tc>
        <w:tc>
          <w:tcPr>
            <w:tcW w:w="1420" w:type="dxa"/>
            <w:vAlign w:val="center"/>
          </w:tcPr>
          <w:p>
            <w:pPr>
              <w:jc w:val="right"/>
            </w:pPr>
            <w:r>
              <w:rPr>
                <w:rFonts w:ascii="宋体" w:hAnsi="宋体" w:eastAsia="宋体" w:cs="宋体"/>
                <w:b w:val="0"/>
                <w:i w:val="0"/>
                <w:color w:val="000000"/>
                <w:sz w:val="16"/>
              </w:rPr>
              <w:t>12.97</w:t>
            </w:r>
          </w:p>
        </w:tc>
        <w:tc>
          <w:tcPr>
            <w:tcW w:w="1520" w:type="dxa"/>
            <w:vAlign w:val="center"/>
          </w:tcPr>
          <w:p>
            <w:pPr>
              <w:jc w:val="right"/>
            </w:pPr>
            <w:r>
              <w:rPr>
                <w:rFonts w:ascii="宋体" w:hAnsi="宋体" w:eastAsia="宋体" w:cs="宋体"/>
                <w:b w:val="0"/>
                <w:i w:val="0"/>
                <w:color w:val="000000"/>
                <w:sz w:val="16"/>
              </w:rPr>
              <w:t>2.41</w:t>
            </w:r>
          </w:p>
        </w:tc>
        <w:tc>
          <w:tcPr>
            <w:tcW w:w="1526" w:type="dxa"/>
            <w:vAlign w:val="center"/>
          </w:tcPr>
          <w:p>
            <w:pPr>
              <w:jc w:val="right"/>
            </w:pPr>
            <w:r>
              <w:rPr>
                <w:rFonts w:ascii="宋体" w:hAnsi="宋体" w:eastAsia="宋体" w:cs="宋体"/>
                <w:b w:val="0"/>
                <w:i w:val="0"/>
                <w:color w:val="000000"/>
                <w:sz w:val="16"/>
              </w:rPr>
              <w:t>10.56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2110299</w:t>
            </w:r>
          </w:p>
        </w:tc>
        <w:tc>
          <w:tcPr>
            <w:tcW w:w="2700" w:type="dxa"/>
            <w:vAlign w:val="center"/>
          </w:tcPr>
          <w:p>
            <w:pPr>
              <w:jc w:val="left"/>
            </w:pPr>
            <w:r>
              <w:rPr>
                <w:rFonts w:ascii="宋体" w:hAnsi="宋体" w:eastAsia="宋体" w:cs="宋体"/>
                <w:b w:val="0"/>
                <w:i w:val="0"/>
                <w:color w:val="000000"/>
                <w:sz w:val="16"/>
              </w:rPr>
              <w:t>其他环境监测与监察支出</w:t>
            </w:r>
          </w:p>
        </w:tc>
        <w:tc>
          <w:tcPr>
            <w:tcW w:w="1420" w:type="dxa"/>
            <w:vAlign w:val="center"/>
          </w:tcPr>
          <w:p>
            <w:pPr>
              <w:jc w:val="right"/>
            </w:pPr>
            <w:r>
              <w:rPr>
                <w:rFonts w:ascii="宋体" w:hAnsi="宋体" w:eastAsia="宋体" w:cs="宋体"/>
                <w:b w:val="0"/>
                <w:i w:val="0"/>
                <w:color w:val="000000"/>
                <w:sz w:val="16"/>
              </w:rPr>
              <w:t>12.97</w:t>
            </w:r>
          </w:p>
        </w:tc>
        <w:tc>
          <w:tcPr>
            <w:tcW w:w="1520" w:type="dxa"/>
            <w:vAlign w:val="center"/>
          </w:tcPr>
          <w:p>
            <w:pPr>
              <w:jc w:val="right"/>
            </w:pPr>
            <w:r>
              <w:rPr>
                <w:rFonts w:ascii="宋体" w:hAnsi="宋体" w:eastAsia="宋体" w:cs="宋体"/>
                <w:b w:val="0"/>
                <w:i w:val="0"/>
                <w:color w:val="000000"/>
                <w:sz w:val="16"/>
              </w:rPr>
              <w:t>2.41</w:t>
            </w:r>
          </w:p>
        </w:tc>
        <w:tc>
          <w:tcPr>
            <w:tcW w:w="1526" w:type="dxa"/>
            <w:vAlign w:val="center"/>
          </w:tcPr>
          <w:p>
            <w:pPr>
              <w:jc w:val="right"/>
            </w:pPr>
            <w:r>
              <w:rPr>
                <w:rFonts w:ascii="宋体" w:hAnsi="宋体" w:eastAsia="宋体" w:cs="宋体"/>
                <w:b w:val="0"/>
                <w:i w:val="0"/>
                <w:color w:val="000000"/>
                <w:sz w:val="16"/>
              </w:rPr>
              <w:t>10.56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36.61</w:t>
            </w:r>
          </w:p>
        </w:tc>
        <w:tc>
          <w:tcPr>
            <w:tcW w:w="1520" w:type="dxa"/>
            <w:vAlign w:val="center"/>
          </w:tcPr>
          <w:p>
            <w:pPr>
              <w:jc w:val="right"/>
            </w:pPr>
            <w:r>
              <w:rPr>
                <w:rFonts w:ascii="宋体" w:hAnsi="宋体" w:eastAsia="宋体" w:cs="宋体"/>
                <w:b w:val="0"/>
                <w:i w:val="0"/>
                <w:color w:val="000000"/>
                <w:sz w:val="16"/>
              </w:rPr>
              <w:t>36.61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36.61</w:t>
            </w:r>
          </w:p>
        </w:tc>
        <w:tc>
          <w:tcPr>
            <w:tcW w:w="1520" w:type="dxa"/>
            <w:vAlign w:val="center"/>
          </w:tcPr>
          <w:p>
            <w:pPr>
              <w:jc w:val="right"/>
            </w:pPr>
            <w:r>
              <w:rPr>
                <w:rFonts w:ascii="宋体" w:hAnsi="宋体" w:eastAsia="宋体" w:cs="宋体"/>
                <w:b w:val="0"/>
                <w:i w:val="0"/>
                <w:color w:val="000000"/>
                <w:sz w:val="16"/>
              </w:rPr>
              <w:t>36.61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36.61</w:t>
            </w:r>
          </w:p>
        </w:tc>
        <w:tc>
          <w:tcPr>
            <w:tcW w:w="1520" w:type="dxa"/>
            <w:vAlign w:val="center"/>
          </w:tcPr>
          <w:p>
            <w:pPr>
              <w:jc w:val="right"/>
            </w:pPr>
            <w:r>
              <w:rPr>
                <w:rFonts w:ascii="宋体" w:hAnsi="宋体" w:eastAsia="宋体" w:cs="宋体"/>
                <w:b w:val="0"/>
                <w:i w:val="0"/>
                <w:color w:val="000000"/>
                <w:sz w:val="16"/>
              </w:rPr>
              <w:t>36.61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部门：景德镇市昌江区生态环境局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383.90</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65.33</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113.47</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13.16</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94.96</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pPr>
              <w:jc w:val="right"/>
            </w:pPr>
            <w:r>
              <w:rPr>
                <w:rFonts w:ascii="宋体" w:hAnsi="宋体" w:eastAsia="宋体" w:cs="宋体"/>
                <w:b w:val="0"/>
                <w:i w:val="0"/>
                <w:color w:val="000000"/>
                <w:sz w:val="9"/>
              </w:rPr>
              <w:t>0.48</w:t>
            </w: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17.84</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16.15</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pPr>
              <w:jc w:val="right"/>
            </w:pPr>
            <w:r>
              <w:rPr>
                <w:rFonts w:ascii="宋体" w:hAnsi="宋体" w:eastAsia="宋体" w:cs="宋体"/>
                <w:b w:val="0"/>
                <w:i w:val="0"/>
                <w:color w:val="000000"/>
                <w:sz w:val="9"/>
              </w:rPr>
              <w:t>0.53</w:t>
            </w: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pPr>
              <w:jc w:val="right"/>
            </w:pPr>
            <w:r>
              <w:rPr>
                <w:rFonts w:ascii="宋体" w:hAnsi="宋体" w:eastAsia="宋体" w:cs="宋体"/>
                <w:b w:val="0"/>
                <w:i w:val="0"/>
                <w:color w:val="000000"/>
                <w:sz w:val="9"/>
              </w:rPr>
              <w:t>1.58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35.94</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pPr>
              <w:jc w:val="right"/>
            </w:pPr>
            <w:r>
              <w:rPr>
                <w:rFonts w:ascii="宋体" w:hAnsi="宋体" w:eastAsia="宋体" w:cs="宋体"/>
                <w:b w:val="0"/>
                <w:i w:val="0"/>
                <w:color w:val="000000"/>
                <w:sz w:val="9"/>
              </w:rPr>
              <w:t>3.86</w:t>
            </w: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pPr>
              <w:jc w:val="right"/>
            </w:pPr>
            <w:r>
              <w:rPr>
                <w:rFonts w:ascii="宋体" w:hAnsi="宋体" w:eastAsia="宋体" w:cs="宋体"/>
                <w:b w:val="0"/>
                <w:i w:val="0"/>
                <w:color w:val="000000"/>
                <w:sz w:val="9"/>
              </w:rPr>
              <w:t>2.60</w:t>
            </w: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1.41</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pPr>
              <w:jc w:val="right"/>
            </w:pPr>
            <w:r>
              <w:rPr>
                <w:rFonts w:ascii="宋体" w:hAnsi="宋体" w:eastAsia="宋体" w:cs="宋体"/>
                <w:b w:val="0"/>
                <w:i w:val="0"/>
                <w:color w:val="000000"/>
                <w:sz w:val="9"/>
              </w:rPr>
              <w:t>1.58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11.87</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6.30</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1.39</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39.54</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pPr>
              <w:jc w:val="right"/>
            </w:pPr>
            <w:r>
              <w:rPr>
                <w:rFonts w:ascii="宋体" w:hAnsi="宋体" w:eastAsia="宋体" w:cs="宋体"/>
                <w:b w:val="0"/>
                <w:i w:val="0"/>
                <w:color w:val="000000"/>
                <w:sz w:val="9"/>
              </w:rPr>
              <w:t>2.02</w:t>
            </w: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pPr>
              <w:jc w:val="right"/>
            </w:pPr>
            <w:r>
              <w:rPr>
                <w:rFonts w:ascii="宋体" w:hAnsi="宋体" w:eastAsia="宋体" w:cs="宋体"/>
                <w:b w:val="0"/>
                <w:i w:val="0"/>
                <w:color w:val="000000"/>
                <w:sz w:val="9"/>
              </w:rPr>
              <w:t>45.24</w:t>
            </w: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pPr>
              <w:jc w:val="right"/>
            </w:pPr>
            <w:r>
              <w:rPr>
                <w:rFonts w:ascii="宋体" w:hAnsi="宋体" w:eastAsia="宋体" w:cs="宋体"/>
                <w:b w:val="0"/>
                <w:i w:val="0"/>
                <w:color w:val="000000"/>
                <w:sz w:val="9"/>
              </w:rPr>
              <w:t>0.12</w:t>
            </w: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30.07</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pPr>
              <w:jc w:val="right"/>
            </w:pPr>
            <w:r>
              <w:rPr>
                <w:rFonts w:ascii="宋体" w:hAnsi="宋体" w:eastAsia="宋体" w:cs="宋体"/>
                <w:b w:val="0"/>
                <w:i w:val="0"/>
                <w:color w:val="000000"/>
                <w:sz w:val="9"/>
              </w:rPr>
              <w:t>27.45</w:t>
            </w: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pPr>
              <w:jc w:val="right"/>
            </w:pPr>
            <w:r>
              <w:rPr>
                <w:rFonts w:ascii="宋体" w:hAnsi="宋体" w:eastAsia="宋体" w:cs="宋体"/>
                <w:b w:val="0"/>
                <w:i w:val="0"/>
                <w:color w:val="000000"/>
                <w:sz w:val="9"/>
              </w:rPr>
              <w:t>1.89</w:t>
            </w: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pPr>
              <w:jc w:val="right"/>
            </w:pPr>
            <w:r>
              <w:rPr>
                <w:rFonts w:ascii="宋体" w:hAnsi="宋体" w:eastAsia="宋体" w:cs="宋体"/>
                <w:b w:val="0"/>
                <w:i w:val="0"/>
                <w:color w:val="000000"/>
                <w:sz w:val="9"/>
              </w:rPr>
              <w:t>2.81</w:t>
            </w: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pPr>
              <w:jc w:val="right"/>
            </w:pPr>
            <w:r>
              <w:rPr>
                <w:rFonts w:ascii="宋体" w:hAnsi="宋体" w:eastAsia="宋体" w:cs="宋体"/>
                <w:b w:val="0"/>
                <w:i w:val="0"/>
                <w:color w:val="000000"/>
                <w:sz w:val="9"/>
              </w:rPr>
              <w:t>18.00</w:t>
            </w: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pPr>
              <w:jc w:val="right"/>
            </w:pPr>
            <w:r>
              <w:rPr>
                <w:rFonts w:ascii="宋体" w:hAnsi="宋体" w:eastAsia="宋体" w:cs="宋体"/>
                <w:b w:val="0"/>
                <w:i w:val="0"/>
                <w:color w:val="000000"/>
                <w:sz w:val="9"/>
              </w:rPr>
              <w:t>3.06</w:t>
            </w: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pPr>
              <w:jc w:val="right"/>
            </w:pPr>
            <w:r>
              <w:rPr>
                <w:rFonts w:ascii="宋体" w:hAnsi="宋体" w:eastAsia="宋体" w:cs="宋体"/>
                <w:b w:val="0"/>
                <w:i w:val="0"/>
                <w:color w:val="000000"/>
                <w:sz w:val="9"/>
              </w:rPr>
              <w:t>8.07</w:t>
            </w: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3.41</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pPr>
              <w:jc w:val="right"/>
            </w:pPr>
            <w:r>
              <w:rPr>
                <w:rFonts w:ascii="宋体" w:hAnsi="宋体" w:eastAsia="宋体" w:cs="宋体"/>
                <w:b w:val="0"/>
                <w:i w:val="0"/>
                <w:color w:val="000000"/>
                <w:sz w:val="9"/>
              </w:rPr>
              <w:t>0.73</w:t>
            </w: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pPr>
              <w:jc w:val="right"/>
            </w:pPr>
            <w:r>
              <w:rPr>
                <w:rFonts w:ascii="宋体" w:hAnsi="宋体" w:eastAsia="宋体" w:cs="宋体"/>
                <w:b w:val="0"/>
                <w:i w:val="0"/>
                <w:color w:val="000000"/>
                <w:sz w:val="9"/>
              </w:rPr>
              <w:t>7.02</w:t>
            </w: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413.98</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66.91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部门：景德镇市昌江区生态环境局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tc>
        <w:tc>
          <w:tcPr>
            <w:tcW w:w="1700" w:type="dxa"/>
            <w:vAlign w:val="center"/>
          </w:tcP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部门：景德镇市昌江区生态环境局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部门：景德镇市昌江区生态环境局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19.60</w:t>
            </w:r>
          </w:p>
        </w:tc>
        <w:tc>
          <w:tcPr>
            <w:tcW w:w="1460" w:type="dxa"/>
            <w:vAlign w:val="center"/>
          </w:tcPr>
          <w:p>
            <w:pPr>
              <w:jc w:val="right"/>
            </w:pPr>
            <w:r>
              <w:rPr>
                <w:rFonts w:ascii="宋体" w:hAnsi="宋体" w:eastAsia="宋体" w:cs="宋体"/>
                <w:b w:val="0"/>
                <w:i w:val="0"/>
                <w:color w:val="000000"/>
                <w:sz w:val="16"/>
              </w:rPr>
              <w:t>19.60</w:t>
            </w:r>
          </w:p>
        </w:tc>
        <w:tc>
          <w:tcPr>
            <w:tcW w:w="1586" w:type="dxa"/>
            <w:vAlign w:val="center"/>
          </w:tcPr>
          <w:p>
            <w:pPr>
              <w:jc w:val="right"/>
            </w:pPr>
            <w:r>
              <w:rPr>
                <w:rFonts w:ascii="宋体" w:hAnsi="宋体" w:eastAsia="宋体" w:cs="宋体"/>
                <w:b w:val="0"/>
                <w:i w:val="0"/>
                <w:color w:val="000000"/>
                <w:sz w:val="17"/>
              </w:rPr>
              <w:t>8.07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pPr>
              <w:jc w:val="right"/>
            </w:pPr>
            <w:r>
              <w:rPr>
                <w:rFonts w:ascii="宋体" w:hAnsi="宋体" w:eastAsia="宋体" w:cs="宋体"/>
                <w:b w:val="0"/>
                <w:i w:val="0"/>
                <w:color w:val="000000"/>
                <w:sz w:val="17"/>
              </w:rPr>
              <w:t>17.60</w:t>
            </w:r>
          </w:p>
        </w:tc>
        <w:tc>
          <w:tcPr>
            <w:tcW w:w="1460" w:type="dxa"/>
            <w:vAlign w:val="center"/>
          </w:tcPr>
          <w:p>
            <w:pPr>
              <w:jc w:val="right"/>
            </w:pPr>
            <w:r>
              <w:rPr>
                <w:rFonts w:ascii="宋体" w:hAnsi="宋体" w:eastAsia="宋体" w:cs="宋体"/>
                <w:b w:val="0"/>
                <w:i w:val="0"/>
                <w:color w:val="000000"/>
                <w:sz w:val="16"/>
              </w:rPr>
              <w:t>17.60</w:t>
            </w:r>
          </w:p>
        </w:tc>
        <w:tc>
          <w:tcPr>
            <w:tcW w:w="1586" w:type="dxa"/>
            <w:vAlign w:val="center"/>
          </w:tcPr>
          <w:p>
            <w:pPr>
              <w:jc w:val="right"/>
            </w:pPr>
            <w:r>
              <w:rPr>
                <w:rFonts w:ascii="宋体" w:hAnsi="宋体" w:eastAsia="宋体" w:cs="宋体"/>
                <w:b w:val="0"/>
                <w:i w:val="0"/>
                <w:color w:val="000000"/>
                <w:sz w:val="17"/>
              </w:rPr>
              <w:t>8.07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pPr>
              <w:jc w:val="right"/>
            </w:pPr>
            <w:r>
              <w:rPr>
                <w:rFonts w:ascii="宋体" w:hAnsi="宋体" w:eastAsia="宋体" w:cs="宋体"/>
                <w:b w:val="0"/>
                <w:i w:val="0"/>
                <w:color w:val="000000"/>
                <w:sz w:val="17"/>
              </w:rPr>
              <w:t>17.60</w:t>
            </w:r>
          </w:p>
        </w:tc>
        <w:tc>
          <w:tcPr>
            <w:tcW w:w="1460" w:type="dxa"/>
            <w:vAlign w:val="center"/>
          </w:tcPr>
          <w:p>
            <w:pPr>
              <w:jc w:val="right"/>
            </w:pPr>
            <w:r>
              <w:rPr>
                <w:rFonts w:ascii="宋体" w:hAnsi="宋体" w:eastAsia="宋体" w:cs="宋体"/>
                <w:b w:val="0"/>
                <w:i w:val="0"/>
                <w:color w:val="000000"/>
                <w:sz w:val="16"/>
              </w:rPr>
              <w:t>17.60</w:t>
            </w:r>
          </w:p>
        </w:tc>
        <w:tc>
          <w:tcPr>
            <w:tcW w:w="1586" w:type="dxa"/>
            <w:vAlign w:val="center"/>
          </w:tcPr>
          <w:p>
            <w:pPr>
              <w:jc w:val="right"/>
            </w:pPr>
            <w:r>
              <w:rPr>
                <w:rFonts w:ascii="宋体" w:hAnsi="宋体" w:eastAsia="宋体" w:cs="宋体"/>
                <w:b w:val="0"/>
                <w:i w:val="0"/>
                <w:color w:val="000000"/>
                <w:sz w:val="17"/>
              </w:rPr>
              <w:t>8.07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2.00</w:t>
            </w:r>
          </w:p>
        </w:tc>
        <w:tc>
          <w:tcPr>
            <w:tcW w:w="1460" w:type="dxa"/>
            <w:vAlign w:val="center"/>
          </w:tcPr>
          <w:p>
            <w:pPr>
              <w:jc w:val="right"/>
            </w:pPr>
            <w:r>
              <w:rPr>
                <w:rFonts w:ascii="宋体" w:hAnsi="宋体" w:eastAsia="宋体" w:cs="宋体"/>
                <w:b w:val="0"/>
                <w:i w:val="0"/>
                <w:color w:val="000000"/>
                <w:sz w:val="16"/>
              </w:rPr>
              <w:t>2.00</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8"/>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ascii="宋体" w:hAnsi="宋体" w:eastAsia="宋体" w:cs="宋体"/>
                <w:sz w:val="20"/>
              </w:rPr>
              <w:t>部门：</w:t>
            </w:r>
            <w:r>
              <w:rPr>
                <w:rFonts w:hint="eastAsia" w:ascii="宋体" w:hAnsi="宋体" w:eastAsia="宋体" w:cs="宋体"/>
                <w:b w:val="0"/>
                <w:i w:val="0"/>
                <w:color w:val="000000"/>
                <w:sz w:val="20"/>
              </w:rPr>
              <w:t>景德镇市昌江区生态环境局</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本部门2023年度收入总计595.41万元，其中年初结转和结余3.65万元，比上年增加0.43万元</w:t>
      </w:r>
      <w:r>
        <w:rPr>
          <w:rFonts w:hint="eastAsia" w:ascii="仿宋_GB2312" w:hAnsi="仿宋_GB2312" w:eastAsia="仿宋_GB2312" w:cs="Times New Roman"/>
          <w:sz w:val="32"/>
          <w:szCs w:val="32"/>
        </w:rPr>
        <w:t>，增长13.50%</w:t>
      </w:r>
      <w:r>
        <w:rPr>
          <w:rFonts w:hint="eastAsia" w:ascii="仿宋_GB2312" w:hAnsi="仿宋_GB2312" w:eastAsia="仿宋_GB2312"/>
          <w:sz w:val="32"/>
          <w:szCs w:val="32"/>
        </w:rPr>
        <w:t>；使用非财政拨款结余和专用结余0.00万元，与上年持平；本年收入合计591.76万元，比上年减少51.46万元，下降8.00%，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大气环保类项目资金减少</w:t>
      </w:r>
      <w:r>
        <w:rPr>
          <w:rFonts w:hint="eastAsia" w:ascii="仿宋_GB2312" w:hAnsi="仿宋_GB2312" w:eastAsia="仿宋_GB2312"/>
          <w:color w:val="auto"/>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本年收入的具体构成：财政拨款收入591.75万元，占100.00%；事业收入0.00万元，占0.00%；经营收入0.00万元，占0.00%；上级补助收入0.00万元，占0.00%；附属单位上缴收入0.00万元，占0.00%；其他收入0.01万元，占0.00%。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本部门2023年度支出总计595.41万元，其中本年支出合计595.40万元，比上年减少47.39万元，下降7.37%，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大气科目类的项目支出下降</w:t>
      </w:r>
      <w:r>
        <w:rPr>
          <w:rFonts w:hint="eastAsia" w:ascii="仿宋_GB2312" w:hAnsi="仿宋_GB2312" w:eastAsia="仿宋_GB2312"/>
          <w:sz w:val="32"/>
          <w:szCs w:val="32"/>
        </w:rPr>
        <w:t>；结余分配0.00万元，与上年持平；年末结转和结余0.00万元，比上年减少3.65万元，下降99.87%，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去年项目资金按进度拨付，在本年度完成支出进度</w:t>
      </w:r>
      <w:r>
        <w:rPr>
          <w:rFonts w:hint="eastAsia" w:ascii="仿宋_GB2312" w:hAnsi="仿宋_GB2312" w:eastAsia="仿宋_GB2312"/>
          <w:color w:val="auto"/>
          <w:sz w:val="32"/>
          <w:szCs w:val="32"/>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本年支出的具体构成：基本支出480.90万元，占80.77%；项目支出114.50万元，占19.23%；经营支出0.00万元，占0.00%；上缴上级支出0.00万元，占0.00%；对附属单位补助支出0.00万元，占0.00%。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本部门2023年度财政拨款本年支出年初预算数442.27万元，决算数595.39万元，完成年初预算的134.62%。其中：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一</w:t>
      </w:r>
      <w:r>
        <w:rPr>
          <w:rFonts w:hint="eastAsia" w:ascii="仿宋_GB2312" w:hAnsi="仿宋_GB2312" w:eastAsia="仿宋_GB2312"/>
          <w:sz w:val="32"/>
          <w:szCs w:val="32"/>
        </w:rPr>
        <w:t>）社会保障和就业支出（类）年初预算数31.66万元，决算数77.88万元，完成年初预算的245.98%。预决算差异主要原因：</w:t>
      </w:r>
      <w:r>
        <w:rPr>
          <w:rFonts w:hint="eastAsia" w:ascii="仿宋_GB2312" w:hAnsi="仿宋_GB2312" w:eastAsia="仿宋_GB2312"/>
          <w:sz w:val="32"/>
          <w:szCs w:val="32"/>
          <w:lang w:eastAsia="zh-CN"/>
        </w:rPr>
        <w:t>单位人员社保资金费用的调整</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）卫生健康支出（类）年初预算数15.44万元，决算数15.44万元，完成年初预算的100.00%。</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）节能环保支出（类）年初预算数358.56万元，决算数465.47万元，完成年初预算的129.81%。预决算差异主要原因：</w:t>
      </w:r>
      <w:r>
        <w:rPr>
          <w:rFonts w:hint="eastAsia" w:ascii="仿宋_GB2312" w:hAnsi="仿宋_GB2312" w:eastAsia="仿宋_GB2312"/>
          <w:sz w:val="32"/>
          <w:szCs w:val="32"/>
          <w:lang w:val="en-US" w:eastAsia="zh-CN"/>
        </w:rPr>
        <w:t>禽畜养殖污染防治、突发环境事件应急预案以及大气污染防治等项目</w:t>
      </w:r>
      <w:r>
        <w:rPr>
          <w:rFonts w:hint="eastAsia" w:ascii="仿宋_GB2312" w:hAnsi="仿宋_GB2312" w:eastAsia="仿宋_GB2312"/>
          <w:sz w:val="32"/>
          <w:szCs w:val="32"/>
          <w:lang w:eastAsia="zh-CN"/>
        </w:rPr>
        <w:t>在年中产生，导致超出部分预算</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）住房保障支出（类）年初预算数36.61万元，决算数36.61万元，完成年初预算的100.00%。</w:t>
      </w: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本部门2023年度一般公共预算财政拨款基本支出480.89万元，其中：</w:t>
      </w:r>
    </w:p>
    <w:p>
      <w:pPr>
        <w:ind w:firstLine="585"/>
        <w:jc w:val="left"/>
        <w:rPr>
          <w:rFonts w:hint="eastAsia" w:ascii="仿宋_GB2312" w:hAnsi="仿宋_GB2312" w:eastAsia="仿宋_GB2312"/>
          <w:color w:val="auto"/>
          <w:sz w:val="32"/>
          <w:szCs w:val="32"/>
        </w:rPr>
      </w:pPr>
      <w:r>
        <w:rPr>
          <w:rFonts w:hint="eastAsia" w:ascii="仿宋_GB2312" w:hAnsi="仿宋_GB2312" w:eastAsia="仿宋_GB2312"/>
          <w:sz w:val="32"/>
          <w:szCs w:val="32"/>
        </w:rPr>
        <w:t>（一）工资福利支出38</w:t>
      </w:r>
      <w:r>
        <w:rPr>
          <w:rFonts w:hint="eastAsia" w:ascii="仿宋_GB2312" w:hAnsi="仿宋_GB2312" w:eastAsia="仿宋_GB2312"/>
          <w:color w:val="auto"/>
          <w:sz w:val="32"/>
          <w:szCs w:val="32"/>
        </w:rPr>
        <w:t>3.90万元，比上年减少24.58万元，下降6.02%，</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单位人员调整导致支出下降</w:t>
      </w:r>
      <w:r>
        <w:rPr>
          <w:rFonts w:hint="eastAsia" w:ascii="仿宋_GB2312" w:hAnsi="仿宋_GB2312" w:eastAsia="仿宋_GB2312"/>
          <w:color w:val="auto"/>
          <w:sz w:val="32"/>
          <w:szCs w:val="32"/>
        </w:rPr>
        <w:t>。</w:t>
      </w:r>
    </w:p>
    <w:p>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（二）商品和服务支出65.33万元，比上年增加27.90万元</w:t>
      </w:r>
      <w:r>
        <w:rPr>
          <w:rFonts w:hint="eastAsia" w:ascii="仿宋_GB2312" w:hAnsi="仿宋_GB2312" w:eastAsia="仿宋_GB2312" w:cs="Times New Roman"/>
          <w:color w:val="auto"/>
          <w:sz w:val="32"/>
          <w:szCs w:val="32"/>
        </w:rPr>
        <w:t>，增长74.54%</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本年度支付上一年度的公车维护费用</w:t>
      </w:r>
      <w:r>
        <w:rPr>
          <w:rFonts w:hint="eastAsia" w:ascii="仿宋_GB2312" w:hAnsi="仿宋_GB2312" w:eastAsia="仿宋_GB2312"/>
          <w:color w:val="auto"/>
          <w:sz w:val="32"/>
          <w:szCs w:val="32"/>
        </w:rPr>
        <w:t>。</w:t>
      </w:r>
    </w:p>
    <w:p>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（三）对个人和家庭补助支出30.07万元，比上年增加30.07万元，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单位支付职工抚恤金</w:t>
      </w:r>
      <w:r>
        <w:rPr>
          <w:rFonts w:hint="eastAsia" w:ascii="仿宋_GB2312" w:hAnsi="仿宋_GB2312" w:eastAsia="仿宋_GB2312"/>
          <w:color w:val="auto"/>
          <w:sz w:val="32"/>
          <w:szCs w:val="32"/>
        </w:rPr>
        <w:t>。</w:t>
      </w:r>
    </w:p>
    <w:p>
      <w:pPr>
        <w:ind w:firstLine="630"/>
        <w:jc w:val="left"/>
        <w:outlineLvl w:val="1"/>
        <w:rPr>
          <w:rFonts w:hint="eastAsia" w:ascii="黑体" w:hAnsi="黑体" w:eastAsia="黑体"/>
          <w:sz w:val="32"/>
          <w:szCs w:val="32"/>
        </w:rPr>
      </w:pPr>
      <w:r>
        <w:rPr>
          <w:rFonts w:hint="eastAsia" w:ascii="仿宋_GB2312" w:hAnsi="仿宋_GB2312" w:eastAsia="仿宋_GB2312"/>
          <w:color w:val="auto"/>
          <w:sz w:val="32"/>
          <w:szCs w:val="32"/>
        </w:rPr>
        <w:t>（四）资本性支出1.58万元，比上年减少3.56万元，下降69.22%，</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本年度采购设备资金的投入减少</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 xml:space="preserve">   </w:t>
      </w: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本部门2023年度财政拨款“三公”经费支出全年预算数19.60万元，决算数8.07万元，完成全年预算的41.18%</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决算数比上年增加6.87万元，</w:t>
      </w:r>
      <w:r>
        <w:rPr>
          <w:rFonts w:hint="eastAsia" w:ascii="仿宋_GB2312" w:hAnsi="仿宋_GB2312" w:eastAsia="仿宋_GB2312" w:cs="Times New Roman"/>
          <w:sz w:val="32"/>
          <w:szCs w:val="32"/>
        </w:rPr>
        <w:t>增长574.07%，</w:t>
      </w:r>
      <w:r>
        <w:rPr>
          <w:rFonts w:hint="eastAsia" w:ascii="仿宋_GB2312" w:hAnsi="仿宋_GB2312" w:eastAsia="仿宋_GB2312"/>
          <w:sz w:val="32"/>
          <w:szCs w:val="32"/>
        </w:rPr>
        <w:t>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本年度单位无出国出境安排</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本年度单位无出国出境安排</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olor w:val="auto"/>
          <w:sz w:val="32"/>
          <w:szCs w:val="32"/>
          <w:lang w:val="en-US" w:eastAsia="zh-CN"/>
        </w:rPr>
        <w:t>本年度单位无出国出境安排</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（二）公务用车购置及运行维护费全年预算数17.60万元，决算数8.07万元，其中：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本年度单位无公车购置</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本年度单位无公车购置</w:t>
      </w:r>
      <w:r>
        <w:rPr>
          <w:rFonts w:hint="eastAsia" w:ascii="仿宋_GB2312" w:hAnsi="仿宋_GB2312" w:eastAsia="仿宋_GB2312"/>
          <w:sz w:val="32"/>
          <w:szCs w:val="32"/>
        </w:rPr>
        <w:t>。全年使用财政拨款购置公务用车0辆。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公务用车运行维护费全年预算数17.60万元，决算数8.07万元，完成全年预算的45.85%，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厉行节约，减少公车维护开支</w:t>
      </w:r>
      <w:r>
        <w:rPr>
          <w:rFonts w:hint="eastAsia" w:ascii="仿宋_GB2312" w:hAnsi="仿宋_GB2312" w:eastAsia="仿宋_GB2312"/>
          <w:sz w:val="32"/>
          <w:szCs w:val="32"/>
        </w:rPr>
        <w:t>。决算数比上年增加8.07万元,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厉行节约，减少公车维护开支</w:t>
      </w:r>
      <w:r>
        <w:rPr>
          <w:rFonts w:hint="eastAsia" w:ascii="仿宋_GB2312" w:hAnsi="仿宋_GB2312" w:eastAsia="仿宋_GB2312"/>
          <w:sz w:val="32"/>
          <w:szCs w:val="32"/>
        </w:rPr>
        <w:t>。年末使用财政拨款负担费用的公务用车保有量0辆。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（三）公务接待费全年预算数2.00万元，决算数0.00万元，完成全年预算的0.00%，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厉行节约，减少公务接待开支</w:t>
      </w:r>
      <w:r>
        <w:rPr>
          <w:rFonts w:hint="eastAsia" w:ascii="仿宋_GB2312" w:hAnsi="仿宋_GB2312" w:eastAsia="仿宋_GB2312"/>
          <w:sz w:val="32"/>
          <w:szCs w:val="32"/>
        </w:rPr>
        <w:t>。决算数比上年减少1.20万元，下降100.00%,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厉行节约，减少公务接待开支</w:t>
      </w:r>
      <w:r>
        <w:rPr>
          <w:rFonts w:hint="eastAsia" w:ascii="仿宋_GB2312" w:hAnsi="仿宋_GB2312" w:eastAsia="仿宋_GB2312"/>
          <w:sz w:val="32"/>
          <w:szCs w:val="32"/>
        </w:rPr>
        <w:t>。全年国内公务接待0批，累计接待0人次，主要是：</w:t>
      </w:r>
      <w:r>
        <w:rPr>
          <w:rFonts w:hint="eastAsia" w:ascii="仿宋_GB2312" w:hAnsi="仿宋_GB2312" w:eastAsia="仿宋_GB2312"/>
          <w:color w:val="auto"/>
          <w:sz w:val="32"/>
          <w:szCs w:val="32"/>
          <w:lang w:eastAsia="zh-CN"/>
        </w:rPr>
        <w:t>厉行节约，减少公务接待开支</w:t>
      </w:r>
      <w:r>
        <w:rPr>
          <w:rFonts w:hint="eastAsia" w:ascii="仿宋_GB2312" w:hAnsi="仿宋_GB2312" w:eastAsia="仿宋_GB2312"/>
          <w:color w:val="auto"/>
          <w:sz w:val="32"/>
          <w:szCs w:val="32"/>
        </w:rPr>
        <w:t>。</w:t>
      </w:r>
    </w:p>
    <w:p>
      <w:pPr>
        <w:ind w:firstLine="640" w:firstLineChars="200"/>
        <w:jc w:val="left"/>
        <w:rPr>
          <w:rFonts w:hint="eastAsia" w:ascii="仿宋_GB2312" w:hAnsi="仿宋_GB2312" w:eastAsia="仿宋_GB2312" w:cs="Times New Roman"/>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本部门2023年度机关运行经费支出66.91万元，决算数比上年增加24.34万元</w:t>
      </w:r>
      <w:r>
        <w:rPr>
          <w:rFonts w:hint="eastAsia" w:ascii="仿宋_GB2312" w:hAnsi="仿宋_GB2312" w:eastAsia="仿宋_GB2312" w:cs="Times New Roman"/>
          <w:sz w:val="32"/>
          <w:szCs w:val="32"/>
        </w:rPr>
        <w:t>，增长57.19%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单位部分维修维护资金的投入</w:t>
      </w:r>
      <w:r>
        <w:rPr>
          <w:rFonts w:hint="eastAsia" w:ascii="仿宋_GB2312" w:hAnsi="仿宋_GB2312" w:eastAsia="仿宋_GB2312"/>
          <w:color w:val="auto"/>
          <w:sz w:val="32"/>
          <w:szCs w:val="32"/>
        </w:rPr>
        <w:t>。</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7"/>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26.93万元，其中：政府采购货物支出26.93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65.6</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57.29</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个项目评价结果为“优”，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分别为：生态环境保障（绿化、亮化）、农村环境监测经费、办公大楼维护、环境统计项目经费、环境评价项目经费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65.6</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hint="eastAsia" w:ascii="仿宋" w:hAnsi="仿宋" w:eastAsia="仿宋" w:cs="仿宋"/>
          <w:sz w:val="32"/>
          <w:szCs w:val="32"/>
        </w:rPr>
        <w:t>基本达成目标</w:t>
      </w:r>
      <w:r>
        <w:rPr>
          <w:rFonts w:hint="eastAsia" w:ascii="仿宋_GB2312" w:hAnsi="仿宋_GB2312" w:eastAsia="仿宋_GB2312" w:cs="仿宋_GB2312"/>
          <w:kern w:val="0"/>
          <w:sz w:val="32"/>
          <w:szCs w:val="32"/>
        </w:rPr>
        <w:t xml:space="preserve"> 。</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65.6</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 xml:space="preserve"> 优 </w:t>
      </w:r>
      <w:r>
        <w:rPr>
          <w:rFonts w:hint="eastAsia" w:ascii="仿宋_GB2312" w:hAnsi="仿宋_GB2312" w:eastAsia="仿宋_GB2312" w:cs="仿宋_GB2312"/>
          <w:kern w:val="0"/>
          <w:sz w:val="32"/>
          <w:szCs w:val="32"/>
        </w:rPr>
        <w:t>”。从评价情况看</w:t>
      </w:r>
      <w:r>
        <w:rPr>
          <w:rFonts w:hint="eastAsia" w:ascii="仿宋_GB2312" w:hAnsi="仿宋_GB2312" w:eastAsia="仿宋_GB2312" w:cs="仿宋_GB2312"/>
          <w:kern w:val="0"/>
          <w:sz w:val="32"/>
          <w:szCs w:val="32"/>
          <w:lang w:eastAsia="zh-CN"/>
        </w:rPr>
        <w:t>，</w:t>
      </w:r>
      <w:r>
        <w:rPr>
          <w:rFonts w:hint="eastAsia" w:ascii="仿宋" w:hAnsi="仿宋" w:eastAsia="仿宋" w:cs="仿宋"/>
          <w:sz w:val="32"/>
          <w:szCs w:val="32"/>
        </w:rPr>
        <w:t>基本达成目标</w:t>
      </w:r>
      <w:r>
        <w:rPr>
          <w:rFonts w:hint="eastAsia" w:ascii="仿宋_GB2312" w:hAnsi="仿宋_GB2312" w:eastAsia="仿宋_GB2312" w:cs="仿宋_GB2312"/>
          <w:kern w:val="0"/>
          <w:sz w:val="32"/>
          <w:szCs w:val="32"/>
        </w:rPr>
        <w:t>。</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Times New Roman"/>
          <w:sz w:val="32"/>
          <w:szCs w:val="32"/>
        </w:rPr>
        <w:t>景德镇市昌江区生态环境局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生态环境保障（绿化、亮化）</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4"/>
        <w:tblpPr w:leftFromText="180" w:rightFromText="180" w:vertAnchor="text" w:horzAnchor="page" w:tblpX="886" w:tblpY="624"/>
        <w:tblOverlap w:val="never"/>
        <w:tblW w:w="10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82"/>
        <w:gridCol w:w="2159"/>
        <w:gridCol w:w="1817"/>
        <w:gridCol w:w="2229"/>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10498"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2023年二级项目自评表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982" w:type="dxa"/>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 xml:space="preserve"> </w:t>
            </w:r>
          </w:p>
        </w:tc>
        <w:tc>
          <w:tcPr>
            <w:tcW w:w="2159" w:type="dxa"/>
            <w:shd w:val="clear" w:color="auto" w:fill="auto"/>
            <w:vAlign w:val="center"/>
          </w:tcPr>
          <w:p>
            <w:pPr>
              <w:rPr>
                <w:rFonts w:hint="eastAsia" w:ascii="宋体" w:hAnsi="宋体" w:eastAsia="宋体" w:cs="宋体"/>
                <w:i w:val="0"/>
                <w:color w:val="000000"/>
                <w:sz w:val="24"/>
                <w:szCs w:val="24"/>
                <w:u w:val="none"/>
              </w:rPr>
            </w:pPr>
          </w:p>
        </w:tc>
        <w:tc>
          <w:tcPr>
            <w:tcW w:w="1817" w:type="dxa"/>
            <w:shd w:val="clear" w:color="auto" w:fill="auto"/>
            <w:vAlign w:val="center"/>
          </w:tcPr>
          <w:p>
            <w:pPr>
              <w:rPr>
                <w:rFonts w:hint="eastAsia" w:ascii="宋体" w:hAnsi="宋体" w:eastAsia="宋体" w:cs="宋体"/>
                <w:i w:val="0"/>
                <w:color w:val="000000"/>
                <w:sz w:val="24"/>
                <w:szCs w:val="24"/>
                <w:u w:val="none"/>
              </w:rPr>
            </w:pPr>
          </w:p>
        </w:tc>
        <w:tc>
          <w:tcPr>
            <w:tcW w:w="2229" w:type="dxa"/>
            <w:shd w:val="clear" w:color="auto" w:fill="auto"/>
            <w:vAlign w:val="center"/>
          </w:tcPr>
          <w:p>
            <w:pPr>
              <w:rPr>
                <w:rFonts w:hint="eastAsia" w:ascii="宋体" w:hAnsi="宋体" w:eastAsia="宋体" w:cs="宋体"/>
                <w:i w:val="0"/>
                <w:color w:val="000000"/>
                <w:sz w:val="24"/>
                <w:szCs w:val="24"/>
                <w:u w:val="none"/>
              </w:rPr>
            </w:pPr>
          </w:p>
        </w:tc>
        <w:tc>
          <w:tcPr>
            <w:tcW w:w="2311"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二级项目名称</w:t>
            </w:r>
          </w:p>
        </w:tc>
        <w:tc>
          <w:tcPr>
            <w:tcW w:w="3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生态环境保障（绿化、亮化）</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所属一级项目名称</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生态环境保障（绿化、亮化）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项目单位</w:t>
            </w: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景德镇市昌江区生态环境局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项目属性</w:t>
            </w:r>
          </w:p>
        </w:tc>
        <w:tc>
          <w:tcPr>
            <w:tcW w:w="3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经常性项目 </w:t>
            </w:r>
            <w:r>
              <w:rPr>
                <w:rStyle w:val="18"/>
                <w:rFonts w:eastAsia="宋体"/>
                <w:lang w:val="en-US" w:eastAsia="zh-CN" w:bidi="ar"/>
              </w:rPr>
              <w:t>þ</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延续阶段性项目□</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一次性项目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上年项目安排情况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（如未安排，不填）</w:t>
            </w:r>
          </w:p>
        </w:tc>
        <w:tc>
          <w:tcPr>
            <w:tcW w:w="3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91000</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至9月30日项目执行情况</w:t>
            </w:r>
            <w:r>
              <w:rPr>
                <w:rStyle w:val="19"/>
                <w:lang w:val="en-US" w:eastAsia="zh-CN" w:bidi="ar"/>
              </w:rPr>
              <w:t>（如未安排，不填）</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立项依据</w:t>
            </w: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符合中央、省、市委市政府决策部署要求：是  </w:t>
            </w:r>
            <w:r>
              <w:rPr>
                <w:rStyle w:val="20"/>
                <w:lang w:val="en-US" w:eastAsia="zh-CN" w:bidi="ar"/>
              </w:rPr>
              <w:t>□     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属于市级财政事权：是  □     否  </w:t>
            </w:r>
            <w:r>
              <w:rPr>
                <w:rStyle w:val="18"/>
                <w:rFonts w:eastAsia="宋体"/>
                <w:lang w:val="en-US" w:eastAsia="zh-CN" w:bidi="ar"/>
              </w:rPr>
              <w:t>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市场不能有效发挥作用的领域：是  □     否  </w:t>
            </w:r>
            <w:r>
              <w:rPr>
                <w:rStyle w:val="18"/>
                <w:rFonts w:eastAsia="宋体"/>
                <w:lang w:val="en-US" w:eastAsia="zh-CN" w:bidi="ar"/>
              </w:rPr>
              <w:t>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刚性、急需、重要事项：是  </w:t>
            </w:r>
            <w:r>
              <w:rPr>
                <w:rStyle w:val="18"/>
                <w:rFonts w:eastAsia="宋体"/>
                <w:lang w:val="en-US" w:eastAsia="zh-CN" w:bidi="ar"/>
              </w:rPr>
              <w:t>þ</w:t>
            </w:r>
            <w:r>
              <w:rPr>
                <w:rStyle w:val="20"/>
                <w:lang w:val="en-US" w:eastAsia="zh-CN" w:bidi="ar"/>
              </w:rPr>
              <w:t xml:space="preserve">     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政策文件依据：　　是  </w:t>
            </w:r>
            <w:r>
              <w:rPr>
                <w:rStyle w:val="20"/>
                <w:lang w:val="en-US" w:eastAsia="zh-CN" w:bidi="ar"/>
              </w:rPr>
              <w:t>□     否  √　　　　　具体文件号：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文字说明：维持本单位日常运转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项目实施内容</w:t>
            </w: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按照项目绩效预计，生态环境保障经费每年需91000元，包括大楼水电费、水电工工资、草坪等其他维护费用……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项目前期工作</w:t>
            </w:r>
          </w:p>
        </w:tc>
        <w:tc>
          <w:tcPr>
            <w:tcW w:w="62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（简要描述：可行性论证，包括项目必要性、项目目标、实施可行性、目标可达性、方式可选性、项目可持续性、成本控制合理性等；审批立项等）</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附件上传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项目总额</w:t>
            </w:r>
          </w:p>
        </w:tc>
        <w:tc>
          <w:tcPr>
            <w:tcW w:w="39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分年度</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项目当年经费测算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支出内容</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所需经费</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测算过程（有定额套定额，无定额用市场价）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1、水电费</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70000</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水电费按市场定价估算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2、绿化亮化维护</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21000</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按照本单位实际维护面积估算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资金来源：</w:t>
            </w: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１.财政拨款：</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其中：政府性基金</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国有资本经营预算</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２.基建资金(发改）：</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３.自有资金</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其中：事业收入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经营收入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上级补助收入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附属单位上缴收入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其他收入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使用非财政结转结余</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４.社会资金</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项目绩效指标</w:t>
            </w:r>
          </w:p>
        </w:tc>
        <w:tc>
          <w:tcPr>
            <w:tcW w:w="215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水费用量</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180吨/月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电费用量</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8000度/月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水电工工资</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维护绿化亮化面积</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正常日运转情况</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满足日常工作运转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工作完成时效</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水费单价</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电费单价</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0.6元/度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水电工工资</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草坪等其他维护费用</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30元/平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项目绩效指标</w:t>
            </w:r>
          </w:p>
        </w:tc>
        <w:tc>
          <w:tcPr>
            <w:tcW w:w="2159"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社会认可度</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满意度指标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职工满意度</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10498" w:type="dxa"/>
            <w:gridSpan w:val="5"/>
            <w:shd w:val="clear" w:color="auto" w:fill="auto"/>
            <w:vAlign w:val="center"/>
          </w:tcPr>
          <w:p>
            <w:pPr>
              <w:pStyle w:val="2"/>
              <w:rPr>
                <w:rFonts w:hint="eastAsia" w:ascii="宋体" w:hAnsi="宋体" w:eastAsia="宋体" w:cs="宋体"/>
                <w:b/>
                <w:i w:val="0"/>
                <w:color w:val="000000"/>
                <w:kern w:val="0"/>
                <w:sz w:val="36"/>
                <w:szCs w:val="36"/>
                <w:u w:val="none"/>
                <w:lang w:val="en-US" w:eastAsia="zh-CN" w:bidi="ar"/>
              </w:rPr>
            </w:pPr>
          </w:p>
          <w:p>
            <w:pPr>
              <w:autoSpaceDE w:val="0"/>
              <w:autoSpaceDN w:val="0"/>
              <w:adjustRightInd w:val="0"/>
              <w:spacing w:line="360" w:lineRule="auto"/>
              <w:ind w:firstLine="640" w:firstLineChars="200"/>
              <w:jc w:val="left"/>
              <w:rPr>
                <w:rFonts w:hint="eastAsia"/>
                <w:lang w:val="en-US" w:eastAsia="zh-CN"/>
              </w:rPr>
            </w:pPr>
            <w:r>
              <w:rPr>
                <w:rFonts w:hint="eastAsia" w:ascii="仿宋_GB2312" w:hAnsi="仿宋_GB2312" w:eastAsia="仿宋_GB2312" w:cs="Times New Roman"/>
                <w:sz w:val="32"/>
                <w:szCs w:val="32"/>
              </w:rPr>
              <w:t>景德镇市昌江区生态环境局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宋体" w:hAnsi="宋体" w:eastAsia="宋体" w:cs="宋体"/>
                <w:i w:val="0"/>
                <w:color w:val="000000"/>
                <w:kern w:val="0"/>
                <w:sz w:val="24"/>
                <w:szCs w:val="24"/>
                <w:u w:val="none"/>
                <w:lang w:val="en-US" w:eastAsia="zh-CN" w:bidi="ar"/>
              </w:rPr>
              <w:t>农村环境监测经费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2023年二级项目文本自评表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982" w:type="dxa"/>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 xml:space="preserve"> </w:t>
            </w:r>
          </w:p>
        </w:tc>
        <w:tc>
          <w:tcPr>
            <w:tcW w:w="2159" w:type="dxa"/>
            <w:shd w:val="clear" w:color="auto" w:fill="auto"/>
            <w:vAlign w:val="center"/>
          </w:tcPr>
          <w:p>
            <w:pPr>
              <w:rPr>
                <w:rFonts w:hint="eastAsia" w:ascii="宋体" w:hAnsi="宋体" w:eastAsia="宋体" w:cs="宋体"/>
                <w:i w:val="0"/>
                <w:color w:val="000000"/>
                <w:sz w:val="24"/>
                <w:szCs w:val="24"/>
                <w:u w:val="none"/>
              </w:rPr>
            </w:pPr>
          </w:p>
        </w:tc>
        <w:tc>
          <w:tcPr>
            <w:tcW w:w="1817" w:type="dxa"/>
            <w:shd w:val="clear" w:color="auto" w:fill="auto"/>
            <w:vAlign w:val="center"/>
          </w:tcPr>
          <w:p>
            <w:pPr>
              <w:rPr>
                <w:rFonts w:hint="eastAsia" w:ascii="宋体" w:hAnsi="宋体" w:eastAsia="宋体" w:cs="宋体"/>
                <w:i w:val="0"/>
                <w:color w:val="000000"/>
                <w:sz w:val="24"/>
                <w:szCs w:val="24"/>
                <w:u w:val="none"/>
              </w:rPr>
            </w:pPr>
          </w:p>
        </w:tc>
        <w:tc>
          <w:tcPr>
            <w:tcW w:w="2229" w:type="dxa"/>
            <w:shd w:val="clear" w:color="auto" w:fill="auto"/>
            <w:vAlign w:val="center"/>
          </w:tcPr>
          <w:p>
            <w:pPr>
              <w:rPr>
                <w:rFonts w:hint="eastAsia" w:ascii="宋体" w:hAnsi="宋体" w:eastAsia="宋体" w:cs="宋体"/>
                <w:i w:val="0"/>
                <w:color w:val="000000"/>
                <w:sz w:val="24"/>
                <w:szCs w:val="24"/>
                <w:u w:val="none"/>
              </w:rPr>
            </w:pPr>
          </w:p>
        </w:tc>
        <w:tc>
          <w:tcPr>
            <w:tcW w:w="2311"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二级项目名称</w:t>
            </w:r>
          </w:p>
        </w:tc>
        <w:tc>
          <w:tcPr>
            <w:tcW w:w="3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农村环境监测经费</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所属一级项目名称</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农村环境监测经费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项目单位</w:t>
            </w: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景德镇市昌江区生态环境局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项目属性</w:t>
            </w:r>
          </w:p>
        </w:tc>
        <w:tc>
          <w:tcPr>
            <w:tcW w:w="3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经常性项目 </w:t>
            </w:r>
            <w:r>
              <w:rPr>
                <w:rFonts w:ascii="Wingdings" w:hAnsi="Wingdings" w:eastAsia="宋体" w:cs="Wingdings"/>
                <w:i w:val="0"/>
                <w:color w:val="000000"/>
                <w:kern w:val="0"/>
                <w:sz w:val="24"/>
                <w:szCs w:val="24"/>
                <w:u w:val="none"/>
                <w:lang w:val="en-US" w:eastAsia="zh-CN" w:bidi="ar"/>
              </w:rPr>
              <w:t>þ</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延续阶段性项目□</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一次性项目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上年项目安排情况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（如未安排，不填）</w:t>
            </w:r>
          </w:p>
        </w:tc>
        <w:tc>
          <w:tcPr>
            <w:tcW w:w="3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285000</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至9月30日项目执行情况</w:t>
            </w:r>
            <w:r>
              <w:rPr>
                <w:rFonts w:hint="eastAsia" w:ascii="宋体" w:hAnsi="宋体" w:eastAsia="宋体" w:cs="宋体"/>
                <w:i w:val="0"/>
                <w:color w:val="000000"/>
                <w:kern w:val="0"/>
                <w:sz w:val="22"/>
                <w:szCs w:val="22"/>
                <w:u w:val="none"/>
                <w:lang w:val="en-US" w:eastAsia="zh-CN" w:bidi="ar"/>
              </w:rPr>
              <w:t>（如未安排，不填）</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立项依据</w:t>
            </w: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符合中央、省、市委市政府决策部署要求：是  </w:t>
            </w:r>
            <w:r>
              <w:rPr>
                <w:rStyle w:val="21"/>
                <w:lang w:val="en-US" w:eastAsia="zh-CN" w:bidi="ar"/>
              </w:rPr>
              <w:t>√     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属于市级财政事权：是  □     否  </w:t>
            </w:r>
            <w:r>
              <w:rPr>
                <w:rFonts w:ascii="Wingdings" w:hAnsi="Wingdings" w:eastAsia="宋体" w:cs="Wingdings"/>
                <w:i w:val="0"/>
                <w:color w:val="000000"/>
                <w:kern w:val="0"/>
                <w:sz w:val="24"/>
                <w:szCs w:val="24"/>
                <w:u w:val="none"/>
                <w:lang w:val="en-US" w:eastAsia="zh-CN" w:bidi="ar"/>
              </w:rPr>
              <w:t>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市场不能有效发挥作用的领域：是  □     否  </w:t>
            </w:r>
            <w:r>
              <w:rPr>
                <w:rFonts w:ascii="Wingdings" w:hAnsi="Wingdings" w:eastAsia="宋体" w:cs="Wingdings"/>
                <w:i w:val="0"/>
                <w:color w:val="000000"/>
                <w:kern w:val="0"/>
                <w:sz w:val="24"/>
                <w:szCs w:val="24"/>
                <w:u w:val="none"/>
                <w:lang w:val="en-US" w:eastAsia="zh-CN" w:bidi="ar"/>
              </w:rPr>
              <w:t>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刚性、急需、重要事项：是  </w:t>
            </w:r>
            <w:r>
              <w:rPr>
                <w:rFonts w:ascii="Wingdings" w:hAnsi="Wingdings" w:eastAsia="宋体" w:cs="Wingdings"/>
                <w:i w:val="0"/>
                <w:color w:val="000000"/>
                <w:kern w:val="0"/>
                <w:sz w:val="24"/>
                <w:szCs w:val="24"/>
                <w:u w:val="none"/>
                <w:lang w:val="en-US" w:eastAsia="zh-CN" w:bidi="ar"/>
              </w:rPr>
              <w:t>þ</w:t>
            </w:r>
            <w:r>
              <w:rPr>
                <w:rStyle w:val="21"/>
                <w:lang w:val="en-US" w:eastAsia="zh-CN" w:bidi="ar"/>
              </w:rPr>
              <w:t xml:space="preserve">     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政策文件依据：是  </w:t>
            </w:r>
            <w:r>
              <w:rPr>
                <w:rStyle w:val="21"/>
                <w:lang w:val="en-US" w:eastAsia="zh-CN" w:bidi="ar"/>
              </w:rPr>
              <w:t>√   否  □　具体文件号：景环委办字【2021】16号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文字说明：农村水环境检测、生活污水设施出水检测等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项目实施内容</w:t>
            </w: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根据《景德镇市生态环境事权清单》（景环委办字【2021】16号）的相关要求，昌江区对农村水环境检测、土壤检测、空气环境检测、生活污水设施出水检测等有相应的事权责任。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项目前期工作</w:t>
            </w:r>
          </w:p>
        </w:tc>
        <w:tc>
          <w:tcPr>
            <w:tcW w:w="62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（简要描述：可行性论证，包括项目必要性、项目目标、实施可行性、目标可达性、方式可选性、项目可持续性、成本控制合理性等；审批立项等）</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附件上传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项目总额</w:t>
            </w:r>
          </w:p>
        </w:tc>
        <w:tc>
          <w:tcPr>
            <w:tcW w:w="39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分年度</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项目当年经费测算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支出内容</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所需经费</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测算过程（有定额套定额，无定额用市场价）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1、相关检查经费以及人员、招标成本</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80000元</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按照相关市场价进行预计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资金来源：</w:t>
            </w: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１.财政拨款：</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其中：政府性基金</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国有资本经营预算</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２.基建资金(发改）：</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３.自有资金</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其中：事业收入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经营收入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上级补助收入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附属单位上缴收入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其他收入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使用非财政结转结余</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４.社会资金</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项目绩效指标</w:t>
            </w:r>
          </w:p>
        </w:tc>
        <w:tc>
          <w:tcPr>
            <w:tcW w:w="215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地表水（农村饮用水源地监测）</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农村生活污水处理设施出水水质监测</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生活污水检测点数</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土壤检测点数</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地表水监测点数</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环境空气监测点数</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采样天数</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采样人数</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招标代理</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农村污水处理设施村庄覆盖率（%）</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工作完成时效</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地表水（农村饮用水源地监测）单价</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农村生活污水处理设施出水水质监测单价</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生活污水检测点数（元）</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土壤检测点数（元）</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地表水监测点数（元）</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环境空气监测点数（元）</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采样成本（元）</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采样人工成本（元）</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招标代理费用</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项目绩效指标</w:t>
            </w:r>
          </w:p>
        </w:tc>
        <w:tc>
          <w:tcPr>
            <w:tcW w:w="2159"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农村污水处理综合利用率</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满意度指标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群众满意度</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10498"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pPr>
              <w:autoSpaceDE w:val="0"/>
              <w:autoSpaceDN w:val="0"/>
              <w:adjustRightInd w:val="0"/>
              <w:spacing w:line="360" w:lineRule="auto"/>
              <w:ind w:firstLine="640" w:firstLineChars="200"/>
              <w:jc w:val="left"/>
              <w:rPr>
                <w:rFonts w:hint="eastAsia"/>
                <w:lang w:val="en-US" w:eastAsia="zh-CN"/>
              </w:rPr>
            </w:pPr>
            <w:r>
              <w:rPr>
                <w:rFonts w:hint="eastAsia" w:ascii="仿宋_GB2312" w:hAnsi="仿宋_GB2312" w:eastAsia="仿宋_GB2312" w:cs="Times New Roman"/>
                <w:sz w:val="32"/>
                <w:szCs w:val="32"/>
              </w:rPr>
              <w:t>景德镇市昌江区生态环境局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宋体" w:hAnsi="宋体" w:eastAsia="宋体" w:cs="宋体"/>
                <w:i w:val="0"/>
                <w:color w:val="000000"/>
                <w:kern w:val="0"/>
                <w:sz w:val="24"/>
                <w:szCs w:val="24"/>
                <w:u w:val="none"/>
                <w:lang w:val="en-US" w:eastAsia="zh-CN" w:bidi="ar"/>
              </w:rPr>
              <w:t>办公大楼维护</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2023年二级项目文自评表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982" w:type="dxa"/>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 xml:space="preserve"> </w:t>
            </w:r>
          </w:p>
        </w:tc>
        <w:tc>
          <w:tcPr>
            <w:tcW w:w="2159" w:type="dxa"/>
            <w:shd w:val="clear" w:color="auto" w:fill="auto"/>
            <w:vAlign w:val="center"/>
          </w:tcPr>
          <w:p>
            <w:pPr>
              <w:rPr>
                <w:rFonts w:hint="eastAsia" w:ascii="宋体" w:hAnsi="宋体" w:eastAsia="宋体" w:cs="宋体"/>
                <w:i w:val="0"/>
                <w:color w:val="000000"/>
                <w:sz w:val="24"/>
                <w:szCs w:val="24"/>
                <w:u w:val="none"/>
              </w:rPr>
            </w:pPr>
          </w:p>
        </w:tc>
        <w:tc>
          <w:tcPr>
            <w:tcW w:w="1817" w:type="dxa"/>
            <w:shd w:val="clear" w:color="auto" w:fill="auto"/>
            <w:vAlign w:val="center"/>
          </w:tcPr>
          <w:p>
            <w:pPr>
              <w:rPr>
                <w:rFonts w:hint="eastAsia" w:ascii="宋体" w:hAnsi="宋体" w:eastAsia="宋体" w:cs="宋体"/>
                <w:i w:val="0"/>
                <w:color w:val="000000"/>
                <w:sz w:val="24"/>
                <w:szCs w:val="24"/>
                <w:u w:val="none"/>
              </w:rPr>
            </w:pPr>
          </w:p>
        </w:tc>
        <w:tc>
          <w:tcPr>
            <w:tcW w:w="2229" w:type="dxa"/>
            <w:shd w:val="clear" w:color="auto" w:fill="auto"/>
            <w:vAlign w:val="center"/>
          </w:tcPr>
          <w:p>
            <w:pPr>
              <w:rPr>
                <w:rFonts w:hint="eastAsia" w:ascii="宋体" w:hAnsi="宋体" w:eastAsia="宋体" w:cs="宋体"/>
                <w:i w:val="0"/>
                <w:color w:val="000000"/>
                <w:sz w:val="24"/>
                <w:szCs w:val="24"/>
                <w:u w:val="none"/>
              </w:rPr>
            </w:pPr>
          </w:p>
        </w:tc>
        <w:tc>
          <w:tcPr>
            <w:tcW w:w="2311"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二级项目名称</w:t>
            </w:r>
          </w:p>
        </w:tc>
        <w:tc>
          <w:tcPr>
            <w:tcW w:w="3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办公大楼维护</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所属一级项目名称</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办公大楼维护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项目单位</w:t>
            </w: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景德镇市昌江区生态环境局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项目属性</w:t>
            </w:r>
          </w:p>
        </w:tc>
        <w:tc>
          <w:tcPr>
            <w:tcW w:w="3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经常性项目 </w:t>
            </w:r>
            <w:r>
              <w:rPr>
                <w:rFonts w:ascii="Segoe UI Symbol" w:hAnsi="Segoe UI Symbol" w:eastAsia="Segoe UI Symbol" w:cs="Segoe UI Symbol"/>
                <w:i w:val="0"/>
                <w:color w:val="000000"/>
                <w:kern w:val="0"/>
                <w:sz w:val="24"/>
                <w:szCs w:val="24"/>
                <w:u w:val="none"/>
                <w:lang w:val="en-US" w:eastAsia="zh-CN" w:bidi="ar"/>
              </w:rPr>
              <w:t>□</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延续阶段性项目□</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一次性项目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上年项目安排情况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（如未安排，不填）</w:t>
            </w:r>
          </w:p>
        </w:tc>
        <w:tc>
          <w:tcPr>
            <w:tcW w:w="3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至9月30日项目执行情况</w:t>
            </w:r>
            <w:r>
              <w:rPr>
                <w:rStyle w:val="22"/>
                <w:lang w:val="en-US" w:eastAsia="zh-CN" w:bidi="ar"/>
              </w:rPr>
              <w:t>（如未安排，不填）</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立项依据</w:t>
            </w: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符合中央、省、市委市政府决策部署要求：是  </w:t>
            </w:r>
            <w:r>
              <w:rPr>
                <w:rStyle w:val="23"/>
                <w:lang w:val="en-US" w:eastAsia="zh-CN" w:bidi="ar"/>
              </w:rPr>
              <w:t>□     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属于市级财政事权：是  □     否  </w:t>
            </w:r>
            <w:r>
              <w:rPr>
                <w:rFonts w:ascii="Wingdings" w:hAnsi="Wingdings" w:eastAsia="宋体" w:cs="Wingdings"/>
                <w:i w:val="0"/>
                <w:color w:val="000000"/>
                <w:kern w:val="0"/>
                <w:sz w:val="24"/>
                <w:szCs w:val="24"/>
                <w:u w:val="none"/>
                <w:lang w:val="en-US" w:eastAsia="zh-CN" w:bidi="ar"/>
              </w:rPr>
              <w:t>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市场不能有效发挥作用的领域：是  □     否  </w:t>
            </w:r>
            <w:r>
              <w:rPr>
                <w:rFonts w:ascii="Wingdings" w:hAnsi="Wingdings" w:eastAsia="宋体" w:cs="Wingdings"/>
                <w:i w:val="0"/>
                <w:color w:val="000000"/>
                <w:kern w:val="0"/>
                <w:sz w:val="24"/>
                <w:szCs w:val="24"/>
                <w:u w:val="none"/>
                <w:lang w:val="en-US" w:eastAsia="zh-CN" w:bidi="ar"/>
              </w:rPr>
              <w:t>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刚性、急需、重要事项：是  </w:t>
            </w:r>
            <w:r>
              <w:rPr>
                <w:rFonts w:ascii="Wingdings" w:hAnsi="Wingdings" w:eastAsia="宋体" w:cs="Wingdings"/>
                <w:i w:val="0"/>
                <w:color w:val="000000"/>
                <w:kern w:val="0"/>
                <w:sz w:val="24"/>
                <w:szCs w:val="24"/>
                <w:u w:val="none"/>
                <w:lang w:val="en-US" w:eastAsia="zh-CN" w:bidi="ar"/>
              </w:rPr>
              <w:t>þ</w:t>
            </w:r>
            <w:r>
              <w:rPr>
                <w:rStyle w:val="23"/>
                <w:lang w:val="en-US" w:eastAsia="zh-CN" w:bidi="ar"/>
              </w:rPr>
              <w:t xml:space="preserve">     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政策文件依据：　　是  </w:t>
            </w:r>
            <w:r>
              <w:rPr>
                <w:rStyle w:val="23"/>
                <w:lang w:val="en-US" w:eastAsia="zh-CN" w:bidi="ar"/>
              </w:rPr>
              <w:t>□     否  √　　　　　具体文件号：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文字说明：维持本单位大楼的日常运行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项目实施内容</w:t>
            </w: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对本单位大楼的维修维护工作，包括外立面的防水、室内室外的粉刷、其他修修补补等工作。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项目前期工作</w:t>
            </w:r>
          </w:p>
        </w:tc>
        <w:tc>
          <w:tcPr>
            <w:tcW w:w="62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（简要描述：可行性论证，包括项目必要性、项目目标、实施可行性、目标可达性、方式可选性、项目可持续性、成本控制合理性等；审批立项等）</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附件上传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项目总额</w:t>
            </w:r>
          </w:p>
        </w:tc>
        <w:tc>
          <w:tcPr>
            <w:tcW w:w="39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分年度</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项目当年经费测算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支出内容</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所需经费</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测算过程（有定额套定额，无定额用市场价）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1、大楼维修维护成本</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150000元</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按照本单位实际维护面积，通过市场价估算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资金来源：</w:t>
            </w: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１.财政拨款：</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其中：政府性基金</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国有资本经营预算</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２.基建资金(发改）：</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３.自有资金</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其中：事业收入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经营收入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上级补助收入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附属单位上缴收入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其他收入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使用非财政结转结余</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４.社会资金</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项目绩效指标</w:t>
            </w:r>
          </w:p>
        </w:tc>
        <w:tc>
          <w:tcPr>
            <w:tcW w:w="215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停车场护栏（米）</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屋顶防水面积</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775平方米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外墙费刷面积</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室内墙面修补面积</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保障工作日常运转</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满足日常工作运转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工作完成时效</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护栏每米成本</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屋顶防水成本</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40元/平方米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外墙费刷成本</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50元/平方米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室内墙面修补成本</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30元/平方米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项目绩效指标</w:t>
            </w:r>
          </w:p>
        </w:tc>
        <w:tc>
          <w:tcPr>
            <w:tcW w:w="2159"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工作安全认可度</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满意度指标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职工满意度</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10498" w:type="dxa"/>
            <w:gridSpan w:val="5"/>
            <w:shd w:val="clear" w:color="auto" w:fill="auto"/>
            <w:vAlign w:val="center"/>
          </w:tcPr>
          <w:p>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pPr>
              <w:autoSpaceDE w:val="0"/>
              <w:autoSpaceDN w:val="0"/>
              <w:adjustRightInd w:val="0"/>
              <w:spacing w:line="360" w:lineRule="auto"/>
              <w:ind w:firstLine="640" w:firstLineChars="200"/>
              <w:jc w:val="left"/>
              <w:rPr>
                <w:rFonts w:hint="eastAsia" w:ascii="宋体" w:hAnsi="宋体" w:eastAsia="宋体" w:cs="宋体"/>
                <w:b/>
                <w:i w:val="0"/>
                <w:color w:val="000000"/>
                <w:kern w:val="0"/>
                <w:sz w:val="36"/>
                <w:szCs w:val="36"/>
                <w:u w:val="none"/>
                <w:lang w:val="en-US" w:eastAsia="zh-CN" w:bidi="ar"/>
              </w:rPr>
            </w:pPr>
            <w:r>
              <w:rPr>
                <w:rFonts w:hint="eastAsia" w:ascii="仿宋_GB2312" w:hAnsi="仿宋_GB2312" w:eastAsia="仿宋_GB2312" w:cs="Times New Roman"/>
                <w:sz w:val="32"/>
                <w:szCs w:val="32"/>
              </w:rPr>
              <w:t>景德镇市昌江区生态环境局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宋体" w:hAnsi="宋体" w:eastAsia="宋体" w:cs="宋体"/>
                <w:i w:val="0"/>
                <w:color w:val="000000"/>
                <w:kern w:val="0"/>
                <w:sz w:val="24"/>
                <w:szCs w:val="24"/>
                <w:u w:val="none"/>
                <w:lang w:val="en-US" w:eastAsia="zh-CN" w:bidi="ar"/>
              </w:rPr>
              <w:t>环境统计项目经费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2023年二级项目文本自评表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982" w:type="dxa"/>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 xml:space="preserve"> </w:t>
            </w:r>
          </w:p>
        </w:tc>
        <w:tc>
          <w:tcPr>
            <w:tcW w:w="2159" w:type="dxa"/>
            <w:shd w:val="clear" w:color="auto" w:fill="auto"/>
            <w:vAlign w:val="center"/>
          </w:tcPr>
          <w:p>
            <w:pPr>
              <w:rPr>
                <w:rFonts w:hint="eastAsia" w:ascii="宋体" w:hAnsi="宋体" w:eastAsia="宋体" w:cs="宋体"/>
                <w:i w:val="0"/>
                <w:color w:val="000000"/>
                <w:sz w:val="24"/>
                <w:szCs w:val="24"/>
                <w:u w:val="none"/>
              </w:rPr>
            </w:pPr>
          </w:p>
        </w:tc>
        <w:tc>
          <w:tcPr>
            <w:tcW w:w="1817" w:type="dxa"/>
            <w:shd w:val="clear" w:color="auto" w:fill="auto"/>
            <w:vAlign w:val="center"/>
          </w:tcPr>
          <w:p>
            <w:pPr>
              <w:rPr>
                <w:rFonts w:hint="eastAsia" w:ascii="宋体" w:hAnsi="宋体" w:eastAsia="宋体" w:cs="宋体"/>
                <w:i w:val="0"/>
                <w:color w:val="000000"/>
                <w:sz w:val="24"/>
                <w:szCs w:val="24"/>
                <w:u w:val="none"/>
              </w:rPr>
            </w:pPr>
          </w:p>
        </w:tc>
        <w:tc>
          <w:tcPr>
            <w:tcW w:w="2229" w:type="dxa"/>
            <w:shd w:val="clear" w:color="auto" w:fill="auto"/>
            <w:vAlign w:val="center"/>
          </w:tcPr>
          <w:p>
            <w:pPr>
              <w:rPr>
                <w:rFonts w:hint="eastAsia" w:ascii="宋体" w:hAnsi="宋体" w:eastAsia="宋体" w:cs="宋体"/>
                <w:i w:val="0"/>
                <w:color w:val="000000"/>
                <w:sz w:val="24"/>
                <w:szCs w:val="24"/>
                <w:u w:val="none"/>
              </w:rPr>
            </w:pPr>
          </w:p>
        </w:tc>
        <w:tc>
          <w:tcPr>
            <w:tcW w:w="2311"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二级项目名称</w:t>
            </w:r>
          </w:p>
        </w:tc>
        <w:tc>
          <w:tcPr>
            <w:tcW w:w="3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环境统计项目经费</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所属一级项目名称</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环境统计项目经费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项目单位</w:t>
            </w: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景德镇市昌江区生态环境局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项目属性</w:t>
            </w:r>
          </w:p>
        </w:tc>
        <w:tc>
          <w:tcPr>
            <w:tcW w:w="3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经常性项目 </w:t>
            </w:r>
            <w:r>
              <w:rPr>
                <w:rFonts w:ascii="Wingdings" w:hAnsi="Wingdings" w:eastAsia="宋体" w:cs="Wingdings"/>
                <w:i w:val="0"/>
                <w:color w:val="000000"/>
                <w:kern w:val="0"/>
                <w:sz w:val="24"/>
                <w:szCs w:val="24"/>
                <w:u w:val="none"/>
                <w:lang w:val="en-US" w:eastAsia="zh-CN" w:bidi="ar"/>
              </w:rPr>
              <w:t>þ</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延续阶段性项目□</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一次性项目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上年项目安排情况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（如未安排，不填）</w:t>
            </w:r>
          </w:p>
        </w:tc>
        <w:tc>
          <w:tcPr>
            <w:tcW w:w="3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80000</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至9月30日项目执行情况</w:t>
            </w:r>
            <w:r>
              <w:rPr>
                <w:rFonts w:hint="eastAsia" w:ascii="宋体" w:hAnsi="宋体" w:eastAsia="宋体" w:cs="宋体"/>
                <w:i w:val="0"/>
                <w:color w:val="000000"/>
                <w:kern w:val="0"/>
                <w:sz w:val="22"/>
                <w:szCs w:val="22"/>
                <w:u w:val="none"/>
                <w:lang w:val="en-US" w:eastAsia="zh-CN" w:bidi="ar"/>
              </w:rPr>
              <w:t>（如未安排，不填）</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立项依据</w:t>
            </w: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符合中央、省、市委市政府决策部署要求：是  √     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属于市级财政事权：是  □     否  </w:t>
            </w:r>
            <w:r>
              <w:rPr>
                <w:rFonts w:ascii="Wingdings" w:hAnsi="Wingdings" w:eastAsia="宋体" w:cs="Wingdings"/>
                <w:i w:val="0"/>
                <w:color w:val="000000"/>
                <w:kern w:val="0"/>
                <w:sz w:val="24"/>
                <w:szCs w:val="24"/>
                <w:u w:val="none"/>
                <w:lang w:val="en-US" w:eastAsia="zh-CN" w:bidi="ar"/>
              </w:rPr>
              <w:t>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市场不能有效发挥作用的领域：是  □     否  </w:t>
            </w:r>
            <w:r>
              <w:rPr>
                <w:rFonts w:ascii="Wingdings" w:hAnsi="Wingdings" w:eastAsia="宋体" w:cs="Wingdings"/>
                <w:i w:val="0"/>
                <w:color w:val="000000"/>
                <w:kern w:val="0"/>
                <w:sz w:val="24"/>
                <w:szCs w:val="24"/>
                <w:u w:val="none"/>
                <w:lang w:val="en-US" w:eastAsia="zh-CN" w:bidi="ar"/>
              </w:rPr>
              <w:t>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刚性、急需、重要事项：是  </w:t>
            </w:r>
            <w:r>
              <w:rPr>
                <w:rFonts w:ascii="Wingdings" w:hAnsi="Wingdings" w:eastAsia="宋体" w:cs="Wingdings"/>
                <w:i w:val="0"/>
                <w:color w:val="000000"/>
                <w:kern w:val="0"/>
                <w:sz w:val="24"/>
                <w:szCs w:val="24"/>
                <w:u w:val="none"/>
                <w:lang w:val="en-US" w:eastAsia="zh-CN" w:bidi="ar"/>
              </w:rPr>
              <w:t>þ</w:t>
            </w:r>
            <w:r>
              <w:rPr>
                <w:rFonts w:hint="eastAsia" w:ascii="宋体" w:hAnsi="宋体" w:eastAsia="宋体" w:cs="宋体"/>
                <w:i w:val="0"/>
                <w:color w:val="000000"/>
                <w:kern w:val="0"/>
                <w:sz w:val="24"/>
                <w:szCs w:val="24"/>
                <w:u w:val="none"/>
                <w:lang w:val="en-US" w:eastAsia="zh-CN" w:bidi="ar"/>
              </w:rPr>
              <w:t xml:space="preserve">     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政策文件依据：是  √   否  □　具体文件号：赣环综合【2020】34号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文字说明：助力生态环境长远发展，优化环境，改善民生。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项目实施内容</w:t>
            </w: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开展环境统计入户调查，保证统计数据的真实性，加强数据的审核质量，更好保障生态环境，减轻基础企业负担。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项目前期工作</w:t>
            </w:r>
          </w:p>
        </w:tc>
        <w:tc>
          <w:tcPr>
            <w:tcW w:w="62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（简要描述：可行性论证，包括项目必要性、项目目标、实施可行性、目标可达性、方式可选性、项目可持续性、成本控制合理性等；审批立项等）</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附件上传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项目总额</w:t>
            </w:r>
          </w:p>
        </w:tc>
        <w:tc>
          <w:tcPr>
            <w:tcW w:w="39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分年度</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项目当年经费测算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支出内容</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所需经费</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测算过程（有定额套定额，无定额用市场价）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1、环境统计工作</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80000</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通过市场测算资金需求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资金来源：</w:t>
            </w: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１.财政拨款：</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其中：政府性基金</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国有资本经营预算</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２.基建资金(发改）：</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３.自有资金</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其中：事业收入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经营收入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上级补助收入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附属单位上缴收入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其他收入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使用非财政结转结余</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４.社会资金</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项目绩效指标</w:t>
            </w:r>
          </w:p>
        </w:tc>
        <w:tc>
          <w:tcPr>
            <w:tcW w:w="215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81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环境统计企业数量</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生态环境改善率（%）</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工作完成时效性</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每家企业环境统计成本</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1500元/家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项目绩效指标</w:t>
            </w:r>
          </w:p>
        </w:tc>
        <w:tc>
          <w:tcPr>
            <w:tcW w:w="2159"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环境统计成果应用率</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满意度指标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职工满意度</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10498"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000000"/>
                <w:kern w:val="0"/>
                <w:sz w:val="36"/>
                <w:szCs w:val="36"/>
                <w:u w:val="none"/>
                <w:lang w:val="en-US" w:eastAsia="zh-CN" w:bidi="ar"/>
              </w:rPr>
            </w:pPr>
            <w:r>
              <w:rPr>
                <w:rFonts w:hint="eastAsia" w:ascii="仿宋_GB2312" w:hAnsi="仿宋_GB2312" w:eastAsia="仿宋_GB2312" w:cs="Times New Roman"/>
                <w:sz w:val="32"/>
                <w:szCs w:val="32"/>
              </w:rPr>
              <w:t>景德镇市昌江区生态环境局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宋体" w:hAnsi="宋体" w:eastAsia="宋体" w:cs="宋体"/>
                <w:i w:val="0"/>
                <w:color w:val="000000"/>
                <w:kern w:val="0"/>
                <w:sz w:val="24"/>
                <w:szCs w:val="24"/>
                <w:u w:val="none"/>
                <w:lang w:val="en-US" w:eastAsia="zh-CN" w:bidi="ar"/>
              </w:rPr>
              <w:t>环境评价项目经费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2023年二级项目文本自评表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982" w:type="dxa"/>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 xml:space="preserve"> </w:t>
            </w:r>
          </w:p>
        </w:tc>
        <w:tc>
          <w:tcPr>
            <w:tcW w:w="2159" w:type="dxa"/>
            <w:shd w:val="clear" w:color="auto" w:fill="auto"/>
            <w:vAlign w:val="center"/>
          </w:tcPr>
          <w:p>
            <w:pPr>
              <w:rPr>
                <w:rFonts w:hint="eastAsia" w:ascii="宋体" w:hAnsi="宋体" w:eastAsia="宋体" w:cs="宋体"/>
                <w:i w:val="0"/>
                <w:color w:val="000000"/>
                <w:sz w:val="24"/>
                <w:szCs w:val="24"/>
                <w:u w:val="none"/>
              </w:rPr>
            </w:pPr>
          </w:p>
        </w:tc>
        <w:tc>
          <w:tcPr>
            <w:tcW w:w="1817" w:type="dxa"/>
            <w:shd w:val="clear" w:color="auto" w:fill="auto"/>
            <w:vAlign w:val="center"/>
          </w:tcPr>
          <w:p>
            <w:pPr>
              <w:rPr>
                <w:rFonts w:hint="eastAsia" w:ascii="宋体" w:hAnsi="宋体" w:eastAsia="宋体" w:cs="宋体"/>
                <w:i w:val="0"/>
                <w:color w:val="000000"/>
                <w:sz w:val="24"/>
                <w:szCs w:val="24"/>
                <w:u w:val="none"/>
              </w:rPr>
            </w:pPr>
          </w:p>
        </w:tc>
        <w:tc>
          <w:tcPr>
            <w:tcW w:w="2229" w:type="dxa"/>
            <w:shd w:val="clear" w:color="auto" w:fill="auto"/>
            <w:vAlign w:val="center"/>
          </w:tcPr>
          <w:p>
            <w:pPr>
              <w:rPr>
                <w:rFonts w:hint="eastAsia" w:ascii="宋体" w:hAnsi="宋体" w:eastAsia="宋体" w:cs="宋体"/>
                <w:i w:val="0"/>
                <w:color w:val="000000"/>
                <w:sz w:val="24"/>
                <w:szCs w:val="24"/>
                <w:u w:val="none"/>
              </w:rPr>
            </w:pPr>
          </w:p>
        </w:tc>
        <w:tc>
          <w:tcPr>
            <w:tcW w:w="2311"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二级项目名称</w:t>
            </w:r>
          </w:p>
        </w:tc>
        <w:tc>
          <w:tcPr>
            <w:tcW w:w="3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环境评价项目经费</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所属一级项目名称</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环境评价项目经费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项目单位</w:t>
            </w: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景德镇市昌江区生态环境局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项目属性</w:t>
            </w:r>
          </w:p>
        </w:tc>
        <w:tc>
          <w:tcPr>
            <w:tcW w:w="3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经常性项目 </w:t>
            </w:r>
            <w:r>
              <w:rPr>
                <w:rFonts w:ascii="Wingdings" w:hAnsi="Wingdings" w:eastAsia="宋体" w:cs="Wingdings"/>
                <w:i w:val="0"/>
                <w:color w:val="000000"/>
                <w:kern w:val="0"/>
                <w:sz w:val="24"/>
                <w:szCs w:val="24"/>
                <w:u w:val="none"/>
                <w:lang w:val="en-US" w:eastAsia="zh-CN" w:bidi="ar"/>
              </w:rPr>
              <w:t>þ</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延续阶段性项目□</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一次性项目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上年项目安排情况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（如未安排，不填）</w:t>
            </w:r>
          </w:p>
        </w:tc>
        <w:tc>
          <w:tcPr>
            <w:tcW w:w="3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至9月30日项目执行情况</w:t>
            </w:r>
            <w:r>
              <w:rPr>
                <w:rFonts w:hint="eastAsia" w:ascii="宋体" w:hAnsi="宋体" w:eastAsia="宋体" w:cs="宋体"/>
                <w:i w:val="0"/>
                <w:color w:val="000000"/>
                <w:kern w:val="0"/>
                <w:sz w:val="22"/>
                <w:szCs w:val="22"/>
                <w:u w:val="none"/>
                <w:lang w:val="en-US" w:eastAsia="zh-CN" w:bidi="ar"/>
              </w:rPr>
              <w:t>（如未安排，不填）</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立项依据</w:t>
            </w: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符合中央、省、市委市政府决策部署要求：是  √     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属于市级财政事权：是  □     否  </w:t>
            </w:r>
            <w:r>
              <w:rPr>
                <w:rFonts w:ascii="Wingdings" w:hAnsi="Wingdings" w:eastAsia="宋体" w:cs="Wingdings"/>
                <w:i w:val="0"/>
                <w:color w:val="000000"/>
                <w:kern w:val="0"/>
                <w:sz w:val="24"/>
                <w:szCs w:val="24"/>
                <w:u w:val="none"/>
                <w:lang w:val="en-US" w:eastAsia="zh-CN" w:bidi="ar"/>
              </w:rPr>
              <w:t>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市场不能有效发挥作用的领域：是  □     否  </w:t>
            </w:r>
            <w:r>
              <w:rPr>
                <w:rFonts w:ascii="Wingdings" w:hAnsi="Wingdings" w:eastAsia="宋体" w:cs="Wingdings"/>
                <w:i w:val="0"/>
                <w:color w:val="000000"/>
                <w:kern w:val="0"/>
                <w:sz w:val="24"/>
                <w:szCs w:val="24"/>
                <w:u w:val="none"/>
                <w:lang w:val="en-US" w:eastAsia="zh-CN" w:bidi="ar"/>
              </w:rPr>
              <w:t>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刚性、急需、重要事项：是  </w:t>
            </w:r>
            <w:r>
              <w:rPr>
                <w:rFonts w:ascii="Wingdings" w:hAnsi="Wingdings" w:eastAsia="宋体" w:cs="Wingdings"/>
                <w:i w:val="0"/>
                <w:color w:val="000000"/>
                <w:kern w:val="0"/>
                <w:sz w:val="24"/>
                <w:szCs w:val="24"/>
                <w:u w:val="none"/>
                <w:lang w:val="en-US" w:eastAsia="zh-CN" w:bidi="ar"/>
              </w:rPr>
              <w:t>þ</w:t>
            </w:r>
            <w:r>
              <w:rPr>
                <w:rFonts w:hint="eastAsia" w:ascii="宋体" w:hAnsi="宋体" w:eastAsia="宋体" w:cs="宋体"/>
                <w:i w:val="0"/>
                <w:color w:val="000000"/>
                <w:kern w:val="0"/>
                <w:sz w:val="24"/>
                <w:szCs w:val="24"/>
                <w:u w:val="none"/>
                <w:lang w:val="en-US" w:eastAsia="zh-CN" w:bidi="ar"/>
              </w:rPr>
              <w:t xml:space="preserve">     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政策文件依据：　是  √   否  □　具体文件号：赣环环评【2020】45号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文字说明：保障环境评估报告的真实可靠。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项目实施内容</w:t>
            </w:r>
          </w:p>
        </w:tc>
        <w:tc>
          <w:tcPr>
            <w:tcW w:w="851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规划和建设项目实施后可能造成的环境影响进行分析、预测和评估，提出预防或者减轻不良环境影响的对策和措施，进行跟踪监测的方法与制度。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项目前期工作</w:t>
            </w:r>
          </w:p>
        </w:tc>
        <w:tc>
          <w:tcPr>
            <w:tcW w:w="62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（简要描述：可行性论证，包括项目必要性、项目目标、实施可行性、目标可达性、方式可选性、项目可持续性、成本控制合理性等；审批立项等）</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附件上传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项目总额</w:t>
            </w:r>
          </w:p>
        </w:tc>
        <w:tc>
          <w:tcPr>
            <w:tcW w:w="39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分年度</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项目当年经费测算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支出内容</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所需经费</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测算过程（有定额套定额，无定额用市场价）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1、聘请专家费用</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50000元</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按照市场一般价进行预计。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资金来源：</w:t>
            </w: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１.财政拨款：</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其中：政府性基金</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国有资本经营预算</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２.基建资金(发改）：</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３.自有资金</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其中：事业收入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经营收入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上级补助收入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附属单位上缴收入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其他收入</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使用非财政结转结余</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４.社会资金</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项目绩效指标</w:t>
            </w:r>
          </w:p>
        </w:tc>
        <w:tc>
          <w:tcPr>
            <w:tcW w:w="215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环境评价企业数量</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每家企业环评专家数</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环评报告质量合格率</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环评报告完成及时率</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环评专家劳务费</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项目绩效指标</w:t>
            </w:r>
          </w:p>
        </w:tc>
        <w:tc>
          <w:tcPr>
            <w:tcW w:w="2159"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环保标准评估通过率</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环评结果对生态改善情况</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满意度指标</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群众满意度</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bl>
    <w:p>
      <w:pPr>
        <w:pStyle w:val="2"/>
        <w:rPr>
          <w:rFonts w:hint="eastAsia"/>
        </w:rPr>
      </w:pPr>
    </w:p>
    <w:p>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pPr>
        <w:bidi w:val="0"/>
        <w:rPr>
          <w:rFonts w:hint="eastAsia"/>
        </w:rPr>
      </w:pPr>
      <w:r>
        <w:rPr>
          <w:rFonts w:hint="eastAsia" w:ascii="仿宋_GB2312" w:hAnsi="仿宋_GB2312" w:eastAsia="仿宋_GB2312" w:cs="仿宋_GB2312"/>
          <w:kern w:val="0"/>
          <w:sz w:val="32"/>
          <w:szCs w:val="32"/>
        </w:rPr>
        <w:t>项目部门评价报告见第五部分附件。</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7"/>
        <w:spacing w:line="600" w:lineRule="atLeast"/>
        <w:ind w:firstLine="600"/>
        <w:rPr>
          <w:rFonts w:hint="eastAsia" w:ascii="仿宋_GB2312" w:hAnsi="仿宋_GB2312" w:eastAsia="仿宋_GB2312"/>
          <w:sz w:val="30"/>
          <w:szCs w:val="30"/>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numPr>
          <w:ilvl w:val="0"/>
          <w:numId w:val="1"/>
        </w:numPr>
        <w:ind w:left="600" w:leftChars="0"/>
        <w:rPr>
          <w:rFonts w:hint="eastAsia" w:ascii="仿宋" w:hAnsi="仿宋" w:eastAsia="仿宋" w:cs="仿宋"/>
          <w:sz w:val="30"/>
          <w:szCs w:val="30"/>
        </w:rPr>
      </w:pPr>
      <w:r>
        <w:rPr>
          <w:rFonts w:hint="eastAsia" w:ascii="仿宋" w:hAnsi="仿宋" w:eastAsia="仿宋" w:cs="仿宋"/>
          <w:sz w:val="30"/>
          <w:szCs w:val="30"/>
        </w:rPr>
        <w:t xml:space="preserve">财政拨款：指省级财政当年拨付的资金。 </w:t>
      </w:r>
    </w:p>
    <w:p>
      <w:pPr>
        <w:numPr>
          <w:ilvl w:val="0"/>
          <w:numId w:val="1"/>
        </w:numPr>
        <w:ind w:left="600" w:leftChars="0"/>
        <w:rPr>
          <w:rFonts w:hint="eastAsia" w:ascii="仿宋" w:hAnsi="仿宋" w:eastAsia="仿宋" w:cs="仿宋"/>
          <w:sz w:val="30"/>
          <w:szCs w:val="30"/>
        </w:rPr>
      </w:pPr>
      <w:r>
        <w:rPr>
          <w:rFonts w:hint="eastAsia" w:ascii="仿宋" w:hAnsi="仿宋" w:eastAsia="仿宋" w:cs="仿宋"/>
          <w:sz w:val="30"/>
          <w:szCs w:val="30"/>
        </w:rPr>
        <w:t>事业收入：指事业单位开展专业业务活动及辅助活动 取得的收入。</w:t>
      </w:r>
    </w:p>
    <w:p>
      <w:pPr>
        <w:numPr>
          <w:ilvl w:val="0"/>
          <w:numId w:val="1"/>
        </w:numPr>
        <w:ind w:left="600" w:leftChars="0"/>
        <w:rPr>
          <w:rFonts w:hint="eastAsia" w:ascii="仿宋" w:hAnsi="仿宋" w:eastAsia="仿宋" w:cs="仿宋"/>
          <w:sz w:val="30"/>
          <w:szCs w:val="30"/>
        </w:rPr>
      </w:pPr>
      <w:r>
        <w:rPr>
          <w:rFonts w:hint="eastAsia" w:ascii="仿宋" w:hAnsi="仿宋" w:eastAsia="仿宋" w:cs="仿宋"/>
          <w:sz w:val="30"/>
          <w:szCs w:val="30"/>
        </w:rPr>
        <w:t>事业单位经营收入：指事业单位在专业业务活动及辅 助活动之外开展非独立核算经营活动取得的收入。</w:t>
      </w:r>
    </w:p>
    <w:p>
      <w:pPr>
        <w:numPr>
          <w:ilvl w:val="0"/>
          <w:numId w:val="1"/>
        </w:numPr>
        <w:ind w:left="600" w:leftChars="0"/>
        <w:rPr>
          <w:rFonts w:hint="eastAsia" w:ascii="仿宋" w:hAnsi="仿宋" w:eastAsia="仿宋" w:cs="仿宋"/>
          <w:sz w:val="30"/>
          <w:szCs w:val="30"/>
        </w:rPr>
      </w:pPr>
      <w:r>
        <w:rPr>
          <w:rFonts w:hint="eastAsia" w:ascii="仿宋" w:hAnsi="仿宋" w:eastAsia="仿宋" w:cs="仿宋"/>
          <w:sz w:val="30"/>
          <w:szCs w:val="30"/>
        </w:rPr>
        <w:t>其他收入：指除财政拨款、事业收入、事业单位经营 收入等以外的各项收入。</w:t>
      </w:r>
    </w:p>
    <w:p>
      <w:pPr>
        <w:numPr>
          <w:ilvl w:val="0"/>
          <w:numId w:val="1"/>
        </w:numPr>
        <w:ind w:left="600" w:leftChars="0"/>
        <w:rPr>
          <w:rFonts w:hint="eastAsia" w:ascii="仿宋" w:hAnsi="仿宋" w:eastAsia="仿宋" w:cs="仿宋"/>
          <w:sz w:val="30"/>
          <w:szCs w:val="30"/>
        </w:rPr>
      </w:pPr>
      <w:r>
        <w:rPr>
          <w:rFonts w:hint="eastAsia" w:ascii="仿宋" w:hAnsi="仿宋" w:eastAsia="仿宋" w:cs="仿宋"/>
          <w:sz w:val="30"/>
          <w:szCs w:val="30"/>
        </w:rPr>
        <w:t>附属单位上缴收入：反映事业单位附属的独立核算单 位按规定标准或比例缴纳的各项收入。包括附属的事业单位上缴 的收入和附属的企业上缴的利润等。</w:t>
      </w:r>
    </w:p>
    <w:p>
      <w:pPr>
        <w:numPr>
          <w:ilvl w:val="0"/>
          <w:numId w:val="1"/>
        </w:numPr>
        <w:ind w:left="600" w:leftChars="0"/>
        <w:rPr>
          <w:rFonts w:hint="eastAsia" w:ascii="仿宋" w:hAnsi="仿宋" w:eastAsia="仿宋" w:cs="仿宋"/>
          <w:sz w:val="30"/>
          <w:szCs w:val="30"/>
        </w:rPr>
      </w:pPr>
      <w:r>
        <w:rPr>
          <w:rFonts w:hint="eastAsia" w:ascii="仿宋" w:hAnsi="仿宋" w:eastAsia="仿宋" w:cs="仿宋"/>
          <w:sz w:val="30"/>
          <w:szCs w:val="30"/>
        </w:rPr>
        <w:t>上级补助收入：反映事业单位从主管部门和上级单位 取得的非财政补助收入。</w:t>
      </w:r>
    </w:p>
    <w:p>
      <w:pPr>
        <w:numPr>
          <w:ilvl w:val="0"/>
          <w:numId w:val="1"/>
        </w:numPr>
        <w:ind w:left="600" w:leftChars="0"/>
        <w:rPr>
          <w:rFonts w:hint="eastAsia" w:ascii="仿宋" w:hAnsi="仿宋" w:eastAsia="仿宋" w:cs="仿宋"/>
          <w:sz w:val="30"/>
          <w:szCs w:val="30"/>
        </w:rPr>
      </w:pPr>
      <w:r>
        <w:rPr>
          <w:rFonts w:hint="eastAsia" w:ascii="仿宋" w:hAnsi="仿宋" w:eastAsia="仿宋" w:cs="仿宋"/>
          <w:sz w:val="30"/>
          <w:szCs w:val="30"/>
        </w:rPr>
        <w:t>用事业基金弥补收支差额：填列事业单位用事业基金 弥补</w:t>
      </w:r>
      <w:r>
        <w:rPr>
          <w:rFonts w:hint="eastAsia" w:ascii="仿宋" w:hAnsi="仿宋" w:eastAsia="仿宋" w:cs="仿宋"/>
          <w:sz w:val="30"/>
          <w:szCs w:val="30"/>
          <w:lang w:val="en-US" w:eastAsia="zh-CN"/>
        </w:rPr>
        <w:t>年度</w:t>
      </w:r>
      <w:r>
        <w:rPr>
          <w:rFonts w:hint="eastAsia" w:ascii="仿宋" w:hAnsi="仿宋" w:eastAsia="仿宋" w:cs="仿宋"/>
          <w:sz w:val="30"/>
          <w:szCs w:val="30"/>
        </w:rPr>
        <w:t>收支差额的数额。</w:t>
      </w:r>
    </w:p>
    <w:p>
      <w:pPr>
        <w:ind w:firstLine="630"/>
        <w:jc w:val="left"/>
        <w:outlineLvl w:val="1"/>
        <w:rPr>
          <w:rFonts w:hint="eastAsia" w:ascii="仿宋" w:hAnsi="仿宋" w:eastAsia="仿宋" w:cs="仿宋"/>
          <w:sz w:val="30"/>
          <w:szCs w:val="30"/>
        </w:rPr>
      </w:pPr>
      <w:r>
        <w:rPr>
          <w:rFonts w:hint="eastAsia" w:ascii="仿宋" w:hAnsi="仿宋" w:eastAsia="仿宋" w:cs="仿宋"/>
          <w:sz w:val="30"/>
          <w:szCs w:val="30"/>
        </w:rPr>
        <w:t>上年结转和结余：填列</w:t>
      </w:r>
      <w:r>
        <w:rPr>
          <w:rFonts w:hint="eastAsia" w:ascii="仿宋" w:hAnsi="仿宋" w:eastAsia="仿宋" w:cs="仿宋"/>
          <w:sz w:val="30"/>
          <w:szCs w:val="30"/>
          <w:lang w:val="en-US" w:eastAsia="zh-CN"/>
        </w:rPr>
        <w:t>年度</w:t>
      </w:r>
      <w:r>
        <w:rPr>
          <w:rFonts w:hint="eastAsia" w:ascii="仿宋" w:hAnsi="仿宋" w:eastAsia="仿宋" w:cs="仿宋"/>
          <w:sz w:val="30"/>
          <w:szCs w:val="30"/>
        </w:rPr>
        <w:t>全部结转和结余的资 金数，包括当年结转结余资金和历年滚存结转结余资金。</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（一）行政运行：反映行政单位（包括参公单位）的基本支 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（二）一般行政管理事务：反映行政单位（包括参公单位） 未单独设置项级科目的其他项目支出。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（三）机关服务：反映为行政单位（包括参公单位）提供后 勤服务的各类后勤服务中心的支出。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（四）预算改革业务：反映财政部门用于预算改革方面的支 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（五）财政国库业务：反映财政部门用于财政国库集中支出 收付业务方面的支出。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（六）财政监察：反映财政监察派出机构的专项业务支出。 （七）信息化建设：反映财政部门用于“金财工程”等信息 化建设方面的支出。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（八）事业运行：反映事业单位的基本支出。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（九）其他财政事务支出：反映除上述项目以外的其他财政 事务方面的支出。</w:t>
      </w:r>
    </w:p>
    <w:p>
      <w:pPr>
        <w:ind w:firstLine="640" w:firstLineChars="200"/>
        <w:rPr>
          <w:rFonts w:hint="eastAsia" w:ascii="仿宋_GB2312" w:hAnsi="仿宋_GB2312" w:eastAsia="仿宋_GB2312"/>
          <w:color w:val="FF0000"/>
          <w:kern w:val="0"/>
          <w:sz w:val="32"/>
          <w:szCs w:val="32"/>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pPr>
        <w:ind w:firstLine="640" w:firstLineChars="200"/>
        <w:rPr>
          <w:rFonts w:hint="eastAsia" w:ascii="仿宋_GB2312" w:hAnsi="仿宋_GB2312" w:eastAsia="仿宋_GB2312"/>
          <w:color w:val="FF0000"/>
          <w:kern w:val="0"/>
          <w:sz w:val="32"/>
          <w:szCs w:val="32"/>
        </w:rPr>
      </w:pPr>
    </w:p>
    <w:p>
      <w:pPr>
        <w:jc w:val="center"/>
        <w:rPr>
          <w:rFonts w:hint="eastAsia" w:ascii="宋体" w:hAnsi="宋体" w:eastAsia="宋体" w:cs="宋体"/>
          <w:b/>
          <w:bCs/>
          <w:sz w:val="44"/>
          <w:szCs w:val="44"/>
        </w:rPr>
      </w:pPr>
      <w:r>
        <w:rPr>
          <w:rFonts w:hint="eastAsia" w:ascii="宋体" w:hAnsi="宋体" w:eastAsia="宋体" w:cs="宋体"/>
          <w:b/>
          <w:bCs/>
          <w:sz w:val="44"/>
          <w:szCs w:val="44"/>
        </w:rPr>
        <w:t>部门整体支出绩效评价报告</w:t>
      </w:r>
    </w:p>
    <w:p>
      <w:pPr>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(2023年度）</w:t>
      </w:r>
    </w:p>
    <w:p>
      <w:pPr>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一、部门概况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 部门主要职责职能，组织架构、人员及资产等基本情况。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主要职能</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贯彻执行生态环境保护法律法规，落实国家生态环境保护工作方针政策和决策部署;负责权限内项目环境影响评价的监督管理工作;负责大气、水、土壤:噪声、光、恶臭、固体废物、化学品、机动车等的污染防治及核与辐射安全的监督管理:指导监督生态保护修复和农村生态环境保护工作;协调解决辖区内的环境问题和环境污染纠纷，调查处理环境污染事故和生态破坏事件;负责县(市)范围内的生态环境监测和生态环境监督执法工作;承办市生态环境局交办的其他事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编制人数共计3人，其中：行政编制人数3人、参照公务员管理的事业编制人数0人、全部补助事业编制人数0人、部分补助事业编制人数0人。实有人数共计4人，其中：在职人数小计3人，包括行政在职人数3人、参照公务员管理的事业人员在职人数0人、全部补助事业人员在职人数0人，部分补助事业人员在职人数0人；离休人数小计0人；退休人数小计1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 当年部门履职总体目标、工作任务。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开展生态环境保护相关工作，持续改善辖区生在环境质量。</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当年部门年度整体支出绩效目标。</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绩效评价，形成真实完整、数据准确、分析透彻、逻辑清晰、客观公正的绩效评价结论，为后期生态环境局预算绩效管理提供重要依据。通过绩效评价，可以从效率的角度分析，准确掌握项目年度绩效目标的完成情况、资金安排使用的运行情况、政策措施落实情况等，发现目标与现实之间的差异程度，总结项目管理中的经验和教训，为后续项目管理提供有益借鉴。</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 当年部门预算及执行情况。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预算资金年初预算4622703.29元，年度调整预算5084444.07元，调整后的预算9707147.36元，全年执行数5917462.84元，预算执行率60.96%。</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二、评价工作开展情况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 评价的目的和思路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通过绩效评价，形成真实完整、数据准确、分析透彻、逻辑清晰、客观公正的绩效评价结论，为后期生态环境局预算绩效管理提供重要依据。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 评价方法和指标体系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到现场采取询查、复核等方式，对项目有关情况进行调查、核实，对疑点问题进行询问。对照绩效目标，对项目资金拨付率，成本指标、产出指标、效益指标、满意度指标完成情况进行核查。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评价实施过程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资料收集与审核、现场评估、综合评估。</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三、评价总体结论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(一) 评价得分情况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95</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 评价总体结论</w:t>
      </w:r>
      <w:r>
        <w:rPr>
          <w:rFonts w:hint="eastAsia" w:ascii="仿宋" w:hAnsi="仿宋" w:eastAsia="仿宋" w:cs="仿宋"/>
          <w:sz w:val="32"/>
          <w:szCs w:val="32"/>
          <w:lang w:eastAsia="zh-CN"/>
        </w:rPr>
        <w:t>：优</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四、部门整体支出绩效实现情况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 部门决策完成情况</w:t>
      </w:r>
      <w:r>
        <w:rPr>
          <w:rFonts w:hint="eastAsia" w:ascii="仿宋" w:hAnsi="仿宋" w:eastAsia="仿宋" w:cs="仿宋"/>
          <w:sz w:val="32"/>
          <w:szCs w:val="32"/>
          <w:lang w:eastAsia="zh-CN"/>
        </w:rPr>
        <w:t>：</w:t>
      </w:r>
      <w:r>
        <w:rPr>
          <w:rFonts w:hint="eastAsia" w:ascii="仿宋" w:hAnsi="仿宋" w:eastAsia="仿宋" w:cs="仿宋"/>
          <w:sz w:val="32"/>
          <w:szCs w:val="32"/>
        </w:rPr>
        <w:t>基本达成目标。</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 部门管理完成情况</w:t>
      </w:r>
      <w:r>
        <w:rPr>
          <w:rFonts w:hint="eastAsia" w:ascii="仿宋" w:hAnsi="仿宋" w:eastAsia="仿宋" w:cs="仿宋"/>
          <w:sz w:val="32"/>
          <w:szCs w:val="32"/>
          <w:lang w:eastAsia="zh-CN"/>
        </w:rPr>
        <w:t>：</w:t>
      </w:r>
      <w:r>
        <w:rPr>
          <w:rFonts w:hint="eastAsia" w:ascii="仿宋" w:hAnsi="仿宋" w:eastAsia="仿宋" w:cs="仿宋"/>
          <w:sz w:val="32"/>
          <w:szCs w:val="32"/>
        </w:rPr>
        <w:t>基本达成目标。</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 部门产出完成情况</w:t>
      </w:r>
      <w:r>
        <w:rPr>
          <w:rFonts w:hint="eastAsia" w:ascii="仿宋" w:hAnsi="仿宋" w:eastAsia="仿宋" w:cs="仿宋"/>
          <w:sz w:val="32"/>
          <w:szCs w:val="32"/>
          <w:lang w:eastAsia="zh-CN"/>
        </w:rPr>
        <w:t>：</w:t>
      </w:r>
      <w:r>
        <w:rPr>
          <w:rFonts w:hint="eastAsia" w:ascii="仿宋" w:hAnsi="仿宋" w:eastAsia="仿宋" w:cs="仿宋"/>
          <w:sz w:val="32"/>
          <w:szCs w:val="32"/>
        </w:rPr>
        <w:t>基本达成目标。</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 部门效果完成情况</w:t>
      </w:r>
      <w:r>
        <w:rPr>
          <w:rFonts w:hint="eastAsia" w:ascii="仿宋" w:hAnsi="仿宋" w:eastAsia="仿宋" w:cs="仿宋"/>
          <w:sz w:val="32"/>
          <w:szCs w:val="32"/>
          <w:lang w:eastAsia="zh-CN"/>
        </w:rPr>
        <w:t>：</w:t>
      </w:r>
      <w:r>
        <w:rPr>
          <w:rFonts w:hint="eastAsia" w:ascii="仿宋" w:hAnsi="仿宋" w:eastAsia="仿宋" w:cs="仿宋"/>
          <w:sz w:val="32"/>
          <w:szCs w:val="32"/>
        </w:rPr>
        <w:t>基本达成目标。</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五、部门整体支出绩效中存在问题及改进措施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 主要问题及原因分析。</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 改进的方向和具体措施。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rPr>
      </w:pPr>
      <w:r>
        <w:rPr>
          <w:rFonts w:hint="eastAsia" w:ascii="仿宋" w:hAnsi="仿宋" w:eastAsia="仿宋" w:cs="仿宋"/>
          <w:sz w:val="32"/>
          <w:szCs w:val="32"/>
          <w:lang w:eastAsia="zh-CN"/>
        </w:rPr>
        <w:t>无</w:t>
      </w:r>
    </w:p>
    <w:p>
      <w:pPr>
        <w:ind w:firstLine="600"/>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Segoe UI Symbol">
    <w:panose1 w:val="020B0502040204020203"/>
    <w:charset w:val="00"/>
    <w:family w:val="auto"/>
    <w:pitch w:val="default"/>
    <w:sig w:usb0="8000006F" w:usb1="1200FBEF" w:usb2="0064C000" w:usb3="00000002" w:csb0="00000001" w:csb1="4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84144"/>
    <w:multiLevelType w:val="singleLevel"/>
    <w:tmpl w:val="A2A84144"/>
    <w:lvl w:ilvl="0" w:tentative="0">
      <w:start w:val="3"/>
      <w:numFmt w:val="chineseCounting"/>
      <w:suff w:val="space"/>
      <w:lvlText w:val="(%1)"/>
      <w:lvlJc w:val="left"/>
      <w:rPr>
        <w:rFonts w:hint="eastAsia"/>
      </w:rPr>
    </w:lvl>
  </w:abstractNum>
  <w:abstractNum w:abstractNumId="1">
    <w:nsid w:val="3BD31D0C"/>
    <w:multiLevelType w:val="singleLevel"/>
    <w:tmpl w:val="3BD31D0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NWNlYTVjNGI3ZTJiODU3ZTc4NDk5YThmYzA1NWIifQ=="/>
  </w:docVars>
  <w:rsids>
    <w:rsidRoot w:val="00000000"/>
    <w:rsid w:val="0D540EF9"/>
    <w:rsid w:val="1AB434AA"/>
    <w:rsid w:val="6D4F4AB7"/>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eastAsia="宋体" w:cs="宋体"/>
      <w:kern w:val="0"/>
      <w:sz w:val="24"/>
      <w:lang w:val="en-US" w:eastAsia="zh-CN" w:bidi="ar-SA"/>
    </w:rPr>
  </w:style>
  <w:style w:type="paragraph" w:styleId="3">
    <w:name w:val="Body Text First Indent"/>
    <w:basedOn w:val="2"/>
    <w:qFormat/>
    <w:uiPriority w:val="99"/>
    <w:pPr>
      <w:widowControl w:val="0"/>
      <w:autoSpaceDE/>
      <w:autoSpaceDN/>
      <w:adjustRightInd/>
      <w:spacing w:after="120" w:line="360" w:lineRule="auto"/>
      <w:ind w:firstLine="420" w:firstLineChars="100"/>
      <w:jc w:val="both"/>
    </w:pPr>
    <w:rPr>
      <w:rFonts w:hAnsi="Calibri"/>
      <w:color w:val="auto"/>
      <w:kern w:val="2"/>
      <w:szCs w:val="21"/>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默认段落字体1"/>
    <w:qFormat/>
    <w:uiPriority w:val="0"/>
  </w:style>
  <w:style w:type="table" w:customStyle="1" w:styleId="8">
    <w:name w:val="普通表格1"/>
    <w:semiHidden/>
    <w:qFormat/>
    <w:uiPriority w:val="0"/>
    <w:tblPr>
      <w:tblCellMar>
        <w:top w:w="0" w:type="dxa"/>
        <w:left w:w="108" w:type="dxa"/>
        <w:bottom w:w="0" w:type="dxa"/>
        <w:right w:w="108" w:type="dxa"/>
      </w:tblCellMar>
    </w:tblPr>
  </w:style>
  <w:style w:type="paragraph" w:customStyle="1" w:styleId="9">
    <w:name w:val="批注文字1"/>
    <w:basedOn w:val="1"/>
    <w:qFormat/>
    <w:uiPriority w:val="0"/>
    <w:pPr>
      <w:jc w:val="left"/>
    </w:pPr>
  </w:style>
  <w:style w:type="paragraph" w:customStyle="1" w:styleId="10">
    <w:name w:val="批注框文本1"/>
    <w:basedOn w:val="1"/>
    <w:link w:val="11"/>
    <w:qFormat/>
    <w:uiPriority w:val="0"/>
    <w:rPr>
      <w:sz w:val="18"/>
      <w:szCs w:val="18"/>
    </w:rPr>
  </w:style>
  <w:style w:type="character" w:customStyle="1" w:styleId="11">
    <w:name w:val="批注框文本 Char"/>
    <w:link w:val="10"/>
    <w:qFormat/>
    <w:uiPriority w:val="0"/>
    <w:rPr>
      <w:sz w:val="18"/>
      <w:szCs w:val="18"/>
    </w:rPr>
  </w:style>
  <w:style w:type="paragraph" w:customStyle="1" w:styleId="12">
    <w:name w:val="页脚1"/>
    <w:basedOn w:val="1"/>
    <w:link w:val="13"/>
    <w:qFormat/>
    <w:uiPriority w:val="0"/>
    <w:pPr>
      <w:tabs>
        <w:tab w:val="center" w:pos="4153"/>
        <w:tab w:val="right" w:pos="8306"/>
      </w:tabs>
      <w:snapToGrid w:val="0"/>
      <w:jc w:val="left"/>
    </w:pPr>
    <w:rPr>
      <w:sz w:val="18"/>
      <w:szCs w:val="18"/>
    </w:rPr>
  </w:style>
  <w:style w:type="character" w:customStyle="1" w:styleId="13">
    <w:name w:val="页脚 Char"/>
    <w:link w:val="12"/>
    <w:qFormat/>
    <w:uiPriority w:val="0"/>
    <w:rPr>
      <w:sz w:val="18"/>
      <w:szCs w:val="18"/>
    </w:rPr>
  </w:style>
  <w:style w:type="paragraph" w:customStyle="1" w:styleId="14">
    <w:name w:val="页眉1"/>
    <w:basedOn w:val="1"/>
    <w:link w:val="15"/>
    <w:qFormat/>
    <w:uiPriority w:val="0"/>
    <w:pPr>
      <w:pBdr>
        <w:bottom w:val="single" w:color="auto" w:sz="6" w:space="1"/>
      </w:pBdr>
      <w:tabs>
        <w:tab w:val="center" w:pos="4153"/>
        <w:tab w:val="right" w:pos="8306"/>
      </w:tabs>
      <w:snapToGrid w:val="0"/>
      <w:jc w:val="center"/>
    </w:pPr>
    <w:rPr>
      <w:sz w:val="18"/>
      <w:szCs w:val="18"/>
    </w:rPr>
  </w:style>
  <w:style w:type="character" w:customStyle="1" w:styleId="15">
    <w:name w:val="页眉 Char"/>
    <w:link w:val="14"/>
    <w:qFormat/>
    <w:uiPriority w:val="0"/>
    <w:rPr>
      <w:sz w:val="18"/>
      <w:szCs w:val="18"/>
    </w:rPr>
  </w:style>
  <w:style w:type="table" w:customStyle="1" w:styleId="16">
    <w:name w:val="网格型1"/>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p0"/>
    <w:basedOn w:val="1"/>
    <w:qFormat/>
    <w:uiPriority w:val="0"/>
    <w:pPr>
      <w:widowControl/>
    </w:pPr>
    <w:rPr>
      <w:kern w:val="0"/>
      <w:szCs w:val="21"/>
    </w:rPr>
  </w:style>
  <w:style w:type="character" w:customStyle="1" w:styleId="18">
    <w:name w:val="font01"/>
    <w:basedOn w:val="6"/>
    <w:qFormat/>
    <w:uiPriority w:val="0"/>
    <w:rPr>
      <w:rFonts w:ascii="Wingdings" w:hAnsi="Wingdings" w:cs="Wingdings"/>
      <w:color w:val="000000"/>
      <w:sz w:val="24"/>
      <w:szCs w:val="24"/>
      <w:u w:val="none"/>
    </w:rPr>
  </w:style>
  <w:style w:type="character" w:customStyle="1" w:styleId="19">
    <w:name w:val="font11"/>
    <w:basedOn w:val="6"/>
    <w:qFormat/>
    <w:uiPriority w:val="0"/>
    <w:rPr>
      <w:rFonts w:hint="eastAsia" w:ascii="宋体" w:hAnsi="宋体" w:eastAsia="宋体" w:cs="宋体"/>
      <w:color w:val="000000"/>
      <w:sz w:val="22"/>
      <w:szCs w:val="22"/>
      <w:u w:val="none"/>
    </w:rPr>
  </w:style>
  <w:style w:type="character" w:customStyle="1" w:styleId="20">
    <w:name w:val="font41"/>
    <w:basedOn w:val="6"/>
    <w:qFormat/>
    <w:uiPriority w:val="0"/>
    <w:rPr>
      <w:rFonts w:hint="eastAsia" w:ascii="宋体" w:hAnsi="宋体" w:eastAsia="宋体" w:cs="宋体"/>
      <w:color w:val="000000"/>
      <w:sz w:val="24"/>
      <w:szCs w:val="24"/>
      <w:u w:val="none"/>
    </w:rPr>
  </w:style>
  <w:style w:type="character" w:customStyle="1" w:styleId="21">
    <w:name w:val="font31"/>
    <w:basedOn w:val="6"/>
    <w:qFormat/>
    <w:uiPriority w:val="0"/>
    <w:rPr>
      <w:rFonts w:hint="eastAsia" w:ascii="宋体" w:hAnsi="宋体" w:eastAsia="宋体" w:cs="宋体"/>
      <w:color w:val="000000"/>
      <w:sz w:val="24"/>
      <w:szCs w:val="24"/>
      <w:u w:val="none"/>
    </w:rPr>
  </w:style>
  <w:style w:type="character" w:customStyle="1" w:styleId="22">
    <w:name w:val="font21"/>
    <w:basedOn w:val="6"/>
    <w:qFormat/>
    <w:uiPriority w:val="0"/>
    <w:rPr>
      <w:rFonts w:hint="eastAsia" w:ascii="宋体" w:hAnsi="宋体" w:eastAsia="宋体" w:cs="宋体"/>
      <w:color w:val="000000"/>
      <w:sz w:val="22"/>
      <w:szCs w:val="22"/>
      <w:u w:val="none"/>
    </w:rPr>
  </w:style>
  <w:style w:type="character" w:customStyle="1" w:styleId="23">
    <w:name w:val="font5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40</Pages>
  <Words>13563</Words>
  <Characters>16087</Characters>
  <Lines>119</Lines>
  <Paragraphs>33</Paragraphs>
  <TotalTime>5</TotalTime>
  <ScaleCrop>false</ScaleCrop>
  <LinksUpToDate>false</LinksUpToDate>
  <CharactersWithSpaces>17050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Administrator</cp:lastModifiedBy>
  <cp:lastPrinted>2024-05-22T07:51:00Z</cp:lastPrinted>
  <dcterms:modified xsi:type="dcterms:W3CDTF">2024-09-24T01:18:40Z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472847D241E94DCCA2A36BEA0663E51E</vt:lpwstr>
  </property>
</Properties>
</file>