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afterLines="-2147483648" w:line="240" w:lineRule="auto"/>
        <w:jc w:val="center"/>
        <w:rPr>
          <w:rFonts w:hint="eastAsia" w:ascii="宋体" w:hAnsi="宋体" w:eastAsia="宋体" w:cs="宋体"/>
          <w:b/>
          <w:bCs/>
          <w:sz w:val="52"/>
          <w:szCs w:val="52"/>
          <w:lang w:eastAsia="zh-CN"/>
        </w:rPr>
      </w:pPr>
      <w:bookmarkStart w:id="0" w:name="_Hlk56775741"/>
    </w:p>
    <w:p>
      <w:pPr>
        <w:adjustRightInd/>
        <w:snapToGrid/>
        <w:spacing w:after="0" w:afterLines="-2147483648" w:line="240" w:lineRule="auto"/>
        <w:jc w:val="center"/>
        <w:rPr>
          <w:rFonts w:hint="eastAsia" w:ascii="宋体" w:hAnsi="宋体" w:eastAsia="宋体" w:cs="宋体"/>
          <w:b/>
          <w:bCs/>
          <w:sz w:val="52"/>
          <w:szCs w:val="52"/>
        </w:rPr>
      </w:pPr>
      <w:r>
        <w:rPr>
          <w:rFonts w:hint="eastAsia" w:ascii="宋体" w:hAnsi="宋体" w:eastAsia="宋体" w:cs="宋体"/>
          <w:b/>
          <w:bCs/>
          <w:sz w:val="52"/>
          <w:szCs w:val="52"/>
          <w:lang w:eastAsia="zh-CN"/>
        </w:rPr>
        <w:t>昌江区</w:t>
      </w:r>
      <w:r>
        <w:rPr>
          <w:rFonts w:hint="eastAsia" w:ascii="宋体" w:hAnsi="宋体" w:eastAsia="宋体" w:cs="宋体"/>
          <w:b/>
          <w:bCs/>
          <w:sz w:val="52"/>
          <w:szCs w:val="52"/>
        </w:rPr>
        <w:t>“十四五”工业固体废物</w:t>
      </w:r>
    </w:p>
    <w:p>
      <w:pPr>
        <w:adjustRightInd/>
        <w:snapToGrid/>
        <w:spacing w:after="0" w:afterLines="-2147483648" w:line="240" w:lineRule="auto"/>
        <w:jc w:val="center"/>
        <w:rPr>
          <w:rFonts w:hint="eastAsia" w:ascii="宋体" w:hAnsi="宋体" w:eastAsia="宋体" w:cs="宋体"/>
          <w:b/>
          <w:bCs/>
          <w:sz w:val="52"/>
          <w:szCs w:val="52"/>
        </w:rPr>
      </w:pPr>
      <w:r>
        <w:rPr>
          <w:rFonts w:hint="eastAsia" w:ascii="宋体" w:hAnsi="宋体" w:eastAsia="宋体" w:cs="宋体"/>
          <w:b/>
          <w:bCs/>
          <w:sz w:val="52"/>
          <w:szCs w:val="52"/>
          <w:lang w:val="en-US" w:eastAsia="zh-CN"/>
        </w:rPr>
        <w:t>污染环境防治</w:t>
      </w:r>
      <w:r>
        <w:rPr>
          <w:rFonts w:hint="eastAsia" w:ascii="宋体" w:hAnsi="宋体" w:eastAsia="宋体" w:cs="宋体"/>
          <w:b/>
          <w:bCs/>
          <w:sz w:val="52"/>
          <w:szCs w:val="52"/>
        </w:rPr>
        <w:t>规划</w:t>
      </w:r>
    </w:p>
    <w:bookmarkEnd w:id="0"/>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after="0" w:afterLines="-2147483648"/>
        <w:jc w:val="left"/>
        <w:rPr>
          <w:rFonts w:hint="eastAsia" w:ascii="仿宋" w:hAnsi="仿宋" w:eastAsia="仿宋" w:cs="仿宋"/>
          <w:sz w:val="32"/>
          <w:szCs w:val="32"/>
        </w:rPr>
      </w:pPr>
    </w:p>
    <w:p>
      <w:pPr>
        <w:spacing w:before="0" w:beforeLines="-2147483648" w:after="0" w:afterLines="-2147483648"/>
        <w:ind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景德镇市</w:t>
      </w:r>
      <w:r>
        <w:rPr>
          <w:rFonts w:hint="eastAsia" w:ascii="仿宋" w:hAnsi="仿宋" w:eastAsia="仿宋" w:cs="仿宋"/>
          <w:sz w:val="32"/>
          <w:szCs w:val="32"/>
          <w:lang w:val="en-US" w:eastAsia="zh-CN"/>
        </w:rPr>
        <w:t>昌江</w:t>
      </w:r>
      <w:r>
        <w:rPr>
          <w:rFonts w:hint="eastAsia" w:ascii="仿宋" w:hAnsi="仿宋" w:eastAsia="仿宋" w:cs="仿宋"/>
          <w:sz w:val="32"/>
          <w:szCs w:val="32"/>
          <w:lang w:eastAsia="zh-CN"/>
        </w:rPr>
        <w:t>生态环境局</w:t>
      </w:r>
    </w:p>
    <w:p>
      <w:pPr>
        <w:spacing w:after="0" w:afterLines="-2147483648"/>
        <w:ind w:firstLine="0" w:firstLineChars="0"/>
        <w:jc w:val="center"/>
        <w:rPr>
          <w:rFonts w:hint="eastAsia" w:ascii="仿宋" w:hAnsi="仿宋" w:eastAsia="仿宋" w:cs="仿宋"/>
          <w:sz w:val="32"/>
          <w:szCs w:val="32"/>
        </w:rPr>
      </w:pPr>
      <w:r>
        <w:rPr>
          <w:rFonts w:hint="eastAsia" w:ascii="仿宋" w:hAnsi="仿宋" w:eastAsia="仿宋" w:cs="仿宋"/>
          <w:sz w:val="32"/>
          <w:szCs w:val="32"/>
          <w:lang w:eastAsia="zh-CN"/>
        </w:rPr>
        <w:t>日期：二〇二二</w:t>
      </w:r>
      <w:r>
        <w:rPr>
          <w:rFonts w:hint="eastAsia" w:ascii="仿宋" w:hAnsi="仿宋" w:eastAsia="仿宋" w:cs="仿宋"/>
          <w:sz w:val="32"/>
          <w:szCs w:val="32"/>
        </w:rPr>
        <w:t>年</w:t>
      </w:r>
      <w:r>
        <w:rPr>
          <w:rFonts w:hint="eastAsia" w:ascii="仿宋" w:hAnsi="仿宋" w:eastAsia="仿宋" w:cs="仿宋"/>
          <w:sz w:val="32"/>
          <w:szCs w:val="32"/>
          <w:lang w:eastAsia="zh-CN"/>
        </w:rPr>
        <w:t>六</w:t>
      </w:r>
      <w:r>
        <w:rPr>
          <w:rFonts w:hint="eastAsia" w:ascii="仿宋" w:hAnsi="仿宋" w:eastAsia="仿宋" w:cs="仿宋"/>
          <w:sz w:val="32"/>
          <w:szCs w:val="32"/>
        </w:rPr>
        <w:t>月</w:t>
      </w:r>
    </w:p>
    <w:p>
      <w:pPr>
        <w:jc w:val="center"/>
        <w:rPr>
          <w:rFonts w:hint="eastAsia" w:ascii="仿宋" w:hAnsi="仿宋" w:eastAsia="仿宋" w:cs="仿宋"/>
          <w:sz w:val="32"/>
          <w:szCs w:val="32"/>
          <w:lang w:val="zh-CN"/>
        </w:rPr>
        <w:sectPr>
          <w:headerReference r:id="rId3" w:type="default"/>
          <w:footnotePr>
            <w:numFmt w:val="decimalEnclosedCircleChinese"/>
          </w:footnotePr>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p>
    <w:p>
      <w:pPr>
        <w:spacing w:before="0" w:after="0" w:line="360" w:lineRule="auto"/>
        <w:jc w:val="center"/>
        <w:rPr>
          <w:rFonts w:hint="eastAsia" w:ascii="仿宋" w:hAnsi="仿宋" w:eastAsia="仿宋" w:cs="仿宋"/>
          <w:b/>
          <w:bCs/>
          <w:sz w:val="36"/>
          <w:szCs w:val="36"/>
        </w:rPr>
      </w:pPr>
      <w:bookmarkStart w:id="1" w:name="_Toc15489"/>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bookmarkEnd w:id="1"/>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TOC \o "1-2" \h \u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_Toc20469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前 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_Toc20469 </w:instrText>
      </w:r>
      <w:r>
        <w:rPr>
          <w:rFonts w:hint="eastAsia" w:ascii="仿宋" w:hAnsi="仿宋" w:eastAsia="仿宋" w:cs="仿宋"/>
          <w:sz w:val="32"/>
          <w:szCs w:val="32"/>
        </w:rPr>
        <w:fldChar w:fldCharType="separate"/>
      </w:r>
      <w:r>
        <w:rPr>
          <w:rFonts w:hint="eastAsia" w:ascii="仿宋" w:hAnsi="仿宋" w:eastAsia="仿宋" w:cs="仿宋"/>
          <w:sz w:val="32"/>
          <w:szCs w:val="32"/>
        </w:rPr>
        <w:t>- 1 -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_Toc12275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一</w:t>
      </w:r>
      <w:r>
        <w:rPr>
          <w:rFonts w:hint="eastAsia" w:ascii="仿宋" w:hAnsi="仿宋" w:eastAsia="仿宋" w:cs="仿宋"/>
          <w:sz w:val="32"/>
          <w:szCs w:val="32"/>
        </w:rPr>
        <w:t xml:space="preserve">章 </w:t>
      </w:r>
      <w:r>
        <w:rPr>
          <w:rFonts w:hint="eastAsia" w:ascii="仿宋" w:hAnsi="仿宋" w:eastAsia="仿宋" w:cs="仿宋"/>
          <w:sz w:val="32"/>
          <w:szCs w:val="32"/>
          <w:lang w:val="en-US" w:eastAsia="zh-CN"/>
        </w:rPr>
        <w:t>现状</w:t>
      </w:r>
      <w:r>
        <w:rPr>
          <w:rFonts w:hint="eastAsia" w:ascii="仿宋" w:hAnsi="仿宋" w:eastAsia="仿宋" w:cs="仿宋"/>
          <w:sz w:val="32"/>
          <w:szCs w:val="32"/>
          <w:lang w:eastAsia="zh-CN"/>
        </w:rPr>
        <w:t>与形势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_Toc12275 </w:instrText>
      </w:r>
      <w:r>
        <w:rPr>
          <w:rFonts w:hint="eastAsia" w:ascii="仿宋" w:hAnsi="仿宋" w:eastAsia="仿宋" w:cs="仿宋"/>
          <w:sz w:val="32"/>
          <w:szCs w:val="32"/>
        </w:rPr>
        <w:fldChar w:fldCharType="separate"/>
      </w:r>
      <w:r>
        <w:rPr>
          <w:rFonts w:hint="eastAsia" w:ascii="仿宋" w:hAnsi="仿宋" w:eastAsia="仿宋" w:cs="仿宋"/>
          <w:sz w:val="32"/>
          <w:szCs w:val="32"/>
        </w:rPr>
        <w:t>- 2 -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_Toc9817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lang w:eastAsia="zh-CN"/>
        </w:rPr>
        <w:t>第一</w:t>
      </w:r>
      <w:r>
        <w:rPr>
          <w:rFonts w:hint="eastAsia" w:ascii="仿宋" w:hAnsi="仿宋" w:eastAsia="仿宋" w:cs="仿宋"/>
          <w:sz w:val="32"/>
          <w:szCs w:val="32"/>
        </w:rPr>
        <w:t>节 工业固废污染防治成效显著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_Toc9817 </w:instrText>
      </w:r>
      <w:r>
        <w:rPr>
          <w:rFonts w:hint="eastAsia" w:ascii="仿宋" w:hAnsi="仿宋" w:eastAsia="仿宋" w:cs="仿宋"/>
          <w:sz w:val="32"/>
          <w:szCs w:val="32"/>
        </w:rPr>
        <w:fldChar w:fldCharType="separate"/>
      </w:r>
      <w:r>
        <w:rPr>
          <w:rFonts w:hint="eastAsia" w:ascii="仿宋" w:hAnsi="仿宋" w:eastAsia="仿宋" w:cs="仿宋"/>
          <w:sz w:val="32"/>
          <w:szCs w:val="32"/>
        </w:rPr>
        <w:t>- 2 -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_Toc4021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节 工业固体废物污染防治任重道远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_Toc4021 </w:instrText>
      </w:r>
      <w:r>
        <w:rPr>
          <w:rFonts w:hint="eastAsia" w:ascii="仿宋" w:hAnsi="仿宋" w:eastAsia="仿宋" w:cs="仿宋"/>
          <w:sz w:val="32"/>
          <w:szCs w:val="32"/>
        </w:rPr>
        <w:fldChar w:fldCharType="separate"/>
      </w:r>
      <w:r>
        <w:rPr>
          <w:rFonts w:hint="eastAsia" w:ascii="仿宋" w:hAnsi="仿宋" w:eastAsia="仿宋" w:cs="仿宋"/>
          <w:sz w:val="32"/>
          <w:szCs w:val="32"/>
        </w:rPr>
        <w:t>- 3 -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_Toc32483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 xml:space="preserve">章 </w:t>
      </w:r>
      <w:r>
        <w:rPr>
          <w:rFonts w:hint="eastAsia" w:ascii="仿宋" w:hAnsi="仿宋" w:eastAsia="仿宋" w:cs="仿宋"/>
          <w:sz w:val="32"/>
          <w:szCs w:val="32"/>
          <w:lang w:val="en-US" w:eastAsia="zh-CN"/>
        </w:rPr>
        <w:t>指导思想、基本原则与主要目标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_Toc32483 </w:instrText>
      </w:r>
      <w:r>
        <w:rPr>
          <w:rFonts w:hint="eastAsia" w:ascii="仿宋" w:hAnsi="仿宋" w:eastAsia="仿宋" w:cs="仿宋"/>
          <w:sz w:val="32"/>
          <w:szCs w:val="32"/>
        </w:rPr>
        <w:fldChar w:fldCharType="separate"/>
      </w:r>
      <w:r>
        <w:rPr>
          <w:rFonts w:hint="eastAsia" w:ascii="仿宋" w:hAnsi="仿宋" w:eastAsia="仿宋" w:cs="仿宋"/>
          <w:sz w:val="32"/>
          <w:szCs w:val="32"/>
        </w:rPr>
        <w:t>- 6 -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_Toc15557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第一节 指导思想</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_Toc15557 </w:instrText>
      </w:r>
      <w:r>
        <w:rPr>
          <w:rFonts w:hint="eastAsia" w:ascii="仿宋" w:hAnsi="仿宋" w:eastAsia="仿宋" w:cs="仿宋"/>
          <w:sz w:val="32"/>
          <w:szCs w:val="32"/>
        </w:rPr>
        <w:fldChar w:fldCharType="separate"/>
      </w:r>
      <w:r>
        <w:rPr>
          <w:rFonts w:hint="eastAsia" w:ascii="仿宋" w:hAnsi="仿宋" w:eastAsia="仿宋" w:cs="仿宋"/>
          <w:sz w:val="32"/>
          <w:szCs w:val="32"/>
        </w:rPr>
        <w:t>- 6 -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_Toc31053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 xml:space="preserve">第二节 </w:t>
      </w:r>
      <w:r>
        <w:rPr>
          <w:rFonts w:hint="eastAsia" w:ascii="仿宋" w:hAnsi="仿宋" w:eastAsia="仿宋" w:cs="仿宋"/>
          <w:sz w:val="32"/>
          <w:szCs w:val="32"/>
          <w:lang w:eastAsia="zh-CN"/>
        </w:rPr>
        <w:t>基本</w:t>
      </w:r>
      <w:r>
        <w:rPr>
          <w:rFonts w:hint="eastAsia" w:ascii="仿宋" w:hAnsi="仿宋" w:eastAsia="仿宋" w:cs="仿宋"/>
          <w:sz w:val="32"/>
          <w:szCs w:val="32"/>
        </w:rPr>
        <w:t>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_Toc31053 </w:instrText>
      </w:r>
      <w:r>
        <w:rPr>
          <w:rFonts w:hint="eastAsia" w:ascii="仿宋" w:hAnsi="仿宋" w:eastAsia="仿宋" w:cs="仿宋"/>
          <w:sz w:val="32"/>
          <w:szCs w:val="32"/>
        </w:rPr>
        <w:fldChar w:fldCharType="separate"/>
      </w:r>
      <w:r>
        <w:rPr>
          <w:rFonts w:hint="eastAsia" w:ascii="仿宋" w:hAnsi="仿宋" w:eastAsia="仿宋" w:cs="仿宋"/>
          <w:sz w:val="32"/>
          <w:szCs w:val="32"/>
        </w:rPr>
        <w:t>- 6 -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_Toc22491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 xml:space="preserve">节 </w:t>
      </w:r>
      <w:r>
        <w:rPr>
          <w:rFonts w:hint="eastAsia" w:ascii="仿宋" w:hAnsi="仿宋" w:eastAsia="仿宋" w:cs="仿宋"/>
          <w:sz w:val="32"/>
          <w:szCs w:val="32"/>
          <w:lang w:eastAsia="zh-CN"/>
        </w:rPr>
        <w:t>规划目标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_Toc22491 </w:instrText>
      </w:r>
      <w:r>
        <w:rPr>
          <w:rFonts w:hint="eastAsia" w:ascii="仿宋" w:hAnsi="仿宋" w:eastAsia="仿宋" w:cs="仿宋"/>
          <w:sz w:val="32"/>
          <w:szCs w:val="32"/>
        </w:rPr>
        <w:fldChar w:fldCharType="separate"/>
      </w:r>
      <w:r>
        <w:rPr>
          <w:rFonts w:hint="eastAsia" w:ascii="仿宋" w:hAnsi="仿宋" w:eastAsia="仿宋" w:cs="仿宋"/>
          <w:sz w:val="32"/>
          <w:szCs w:val="32"/>
        </w:rPr>
        <w:t>- 7 -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_Toc23470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主要任务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_Toc23470 </w:instrText>
      </w:r>
      <w:r>
        <w:rPr>
          <w:rFonts w:hint="eastAsia" w:ascii="仿宋" w:hAnsi="仿宋" w:eastAsia="仿宋" w:cs="仿宋"/>
          <w:sz w:val="32"/>
          <w:szCs w:val="32"/>
        </w:rPr>
        <w:fldChar w:fldCharType="separate"/>
      </w:r>
      <w:r>
        <w:rPr>
          <w:rFonts w:hint="eastAsia" w:ascii="仿宋" w:hAnsi="仿宋" w:eastAsia="仿宋" w:cs="仿宋"/>
          <w:sz w:val="32"/>
          <w:szCs w:val="32"/>
        </w:rPr>
        <w:t>- 9 -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_Toc7663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第一节 提质增效，促进工业</w:t>
      </w:r>
      <w:r>
        <w:rPr>
          <w:rFonts w:hint="eastAsia" w:ascii="仿宋" w:hAnsi="仿宋" w:eastAsia="仿宋" w:cs="仿宋"/>
          <w:sz w:val="32"/>
          <w:szCs w:val="32"/>
          <w:lang w:eastAsia="zh-CN"/>
        </w:rPr>
        <w:t>固体废物</w:t>
      </w:r>
      <w:r>
        <w:rPr>
          <w:rFonts w:hint="eastAsia" w:ascii="仿宋" w:hAnsi="仿宋" w:eastAsia="仿宋" w:cs="仿宋"/>
          <w:sz w:val="32"/>
          <w:szCs w:val="32"/>
        </w:rPr>
        <w:t>源头减量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_Toc7663 </w:instrText>
      </w:r>
      <w:r>
        <w:rPr>
          <w:rFonts w:hint="eastAsia" w:ascii="仿宋" w:hAnsi="仿宋" w:eastAsia="仿宋" w:cs="仿宋"/>
          <w:sz w:val="32"/>
          <w:szCs w:val="32"/>
        </w:rPr>
        <w:fldChar w:fldCharType="separate"/>
      </w:r>
      <w:r>
        <w:rPr>
          <w:rFonts w:hint="eastAsia" w:ascii="仿宋" w:hAnsi="仿宋" w:eastAsia="仿宋" w:cs="仿宋"/>
          <w:sz w:val="32"/>
          <w:szCs w:val="32"/>
        </w:rPr>
        <w:t>- 9 -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_Toc10612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 xml:space="preserve">节 </w:t>
      </w:r>
      <w:r>
        <w:rPr>
          <w:rFonts w:hint="eastAsia" w:ascii="仿宋" w:hAnsi="仿宋" w:eastAsia="仿宋" w:cs="仿宋"/>
          <w:sz w:val="32"/>
          <w:szCs w:val="32"/>
          <w:lang w:eastAsia="zh-CN"/>
        </w:rPr>
        <w:t>谋划引领</w:t>
      </w:r>
      <w:r>
        <w:rPr>
          <w:rFonts w:hint="eastAsia" w:ascii="仿宋" w:hAnsi="仿宋" w:eastAsia="仿宋" w:cs="仿宋"/>
          <w:sz w:val="32"/>
          <w:szCs w:val="32"/>
        </w:rPr>
        <w:t>，</w:t>
      </w:r>
      <w:r>
        <w:rPr>
          <w:rFonts w:hint="eastAsia" w:ascii="仿宋" w:hAnsi="仿宋" w:eastAsia="仿宋" w:cs="仿宋"/>
          <w:sz w:val="32"/>
          <w:szCs w:val="32"/>
          <w:lang w:eastAsia="zh-CN"/>
        </w:rPr>
        <w:t>提升</w:t>
      </w:r>
      <w:r>
        <w:rPr>
          <w:rFonts w:hint="eastAsia" w:ascii="仿宋" w:hAnsi="仿宋" w:eastAsia="仿宋" w:cs="仿宋"/>
          <w:sz w:val="32"/>
          <w:szCs w:val="32"/>
        </w:rPr>
        <w:t>工业</w:t>
      </w:r>
      <w:r>
        <w:rPr>
          <w:rFonts w:hint="eastAsia" w:ascii="仿宋" w:hAnsi="仿宋" w:eastAsia="仿宋" w:cs="仿宋"/>
          <w:sz w:val="32"/>
          <w:szCs w:val="32"/>
          <w:lang w:eastAsia="zh-CN"/>
        </w:rPr>
        <w:t>固体废物利用能力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_Toc10612 </w:instrText>
      </w:r>
      <w:r>
        <w:rPr>
          <w:rFonts w:hint="eastAsia" w:ascii="仿宋" w:hAnsi="仿宋" w:eastAsia="仿宋" w:cs="仿宋"/>
          <w:sz w:val="32"/>
          <w:szCs w:val="32"/>
        </w:rPr>
        <w:fldChar w:fldCharType="separate"/>
      </w:r>
      <w:r>
        <w:rPr>
          <w:rFonts w:hint="eastAsia" w:ascii="仿宋" w:hAnsi="仿宋" w:eastAsia="仿宋" w:cs="仿宋"/>
          <w:sz w:val="32"/>
          <w:szCs w:val="32"/>
        </w:rPr>
        <w:t>- 10 -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_Toc7612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三节</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严守底线</w:t>
      </w:r>
      <w:r>
        <w:rPr>
          <w:rFonts w:hint="eastAsia" w:ascii="仿宋" w:hAnsi="仿宋" w:eastAsia="仿宋" w:cs="仿宋"/>
          <w:sz w:val="32"/>
          <w:szCs w:val="32"/>
        </w:rPr>
        <w:t>，</w:t>
      </w:r>
      <w:r>
        <w:rPr>
          <w:rFonts w:hint="eastAsia" w:ascii="仿宋" w:hAnsi="仿宋" w:eastAsia="仿宋" w:cs="仿宋"/>
          <w:sz w:val="32"/>
          <w:szCs w:val="32"/>
          <w:lang w:val="en-US" w:eastAsia="zh-CN"/>
        </w:rPr>
        <w:t>强化固体废物环境风险管控</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_Toc7612 </w:instrText>
      </w:r>
      <w:r>
        <w:rPr>
          <w:rFonts w:hint="eastAsia" w:ascii="仿宋" w:hAnsi="仿宋" w:eastAsia="仿宋" w:cs="仿宋"/>
          <w:sz w:val="32"/>
          <w:szCs w:val="32"/>
        </w:rPr>
        <w:fldChar w:fldCharType="separate"/>
      </w:r>
      <w:r>
        <w:rPr>
          <w:rFonts w:hint="eastAsia" w:ascii="仿宋" w:hAnsi="仿宋" w:eastAsia="仿宋" w:cs="仿宋"/>
          <w:sz w:val="32"/>
          <w:szCs w:val="32"/>
        </w:rPr>
        <w:t>- 11 -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_Toc4936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 xml:space="preserve">节 </w:t>
      </w:r>
      <w:r>
        <w:rPr>
          <w:rFonts w:hint="eastAsia" w:ascii="仿宋" w:hAnsi="仿宋" w:eastAsia="仿宋" w:cs="仿宋"/>
          <w:sz w:val="32"/>
          <w:szCs w:val="32"/>
          <w:lang w:eastAsia="zh-CN"/>
        </w:rPr>
        <w:t>强化科研</w:t>
      </w:r>
      <w:r>
        <w:rPr>
          <w:rFonts w:hint="eastAsia" w:ascii="仿宋" w:hAnsi="仿宋" w:eastAsia="仿宋" w:cs="仿宋"/>
          <w:sz w:val="32"/>
          <w:szCs w:val="32"/>
        </w:rPr>
        <w:t>，</w:t>
      </w:r>
      <w:r>
        <w:rPr>
          <w:rFonts w:hint="eastAsia" w:ascii="仿宋" w:hAnsi="仿宋" w:eastAsia="仿宋" w:cs="仿宋"/>
          <w:sz w:val="32"/>
          <w:szCs w:val="32"/>
          <w:lang w:eastAsia="zh-CN"/>
        </w:rPr>
        <w:t>提升固体废物技术支撑能力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_Toc4936 </w:instrText>
      </w:r>
      <w:r>
        <w:rPr>
          <w:rFonts w:hint="eastAsia" w:ascii="仿宋" w:hAnsi="仿宋" w:eastAsia="仿宋" w:cs="仿宋"/>
          <w:sz w:val="32"/>
          <w:szCs w:val="32"/>
        </w:rPr>
        <w:fldChar w:fldCharType="separate"/>
      </w:r>
      <w:r>
        <w:rPr>
          <w:rFonts w:hint="eastAsia" w:ascii="仿宋" w:hAnsi="仿宋" w:eastAsia="仿宋" w:cs="仿宋"/>
          <w:sz w:val="32"/>
          <w:szCs w:val="32"/>
        </w:rPr>
        <w:t>- 13 -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_Toc13989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lang w:val="en-US" w:eastAsia="zh-CN"/>
        </w:rPr>
        <w:t>节</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改革创新</w:t>
      </w:r>
      <w:r>
        <w:rPr>
          <w:rFonts w:hint="eastAsia" w:ascii="仿宋" w:hAnsi="仿宋" w:eastAsia="仿宋" w:cs="仿宋"/>
          <w:sz w:val="32"/>
          <w:szCs w:val="32"/>
        </w:rPr>
        <w:t>，</w:t>
      </w:r>
      <w:r>
        <w:rPr>
          <w:rFonts w:hint="eastAsia" w:ascii="仿宋" w:hAnsi="仿宋" w:eastAsia="仿宋" w:cs="仿宋"/>
          <w:sz w:val="32"/>
          <w:szCs w:val="32"/>
          <w:lang w:val="en-US" w:eastAsia="zh-CN"/>
        </w:rPr>
        <w:t>健全固体废物环境管理体系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_Toc13989 </w:instrText>
      </w:r>
      <w:r>
        <w:rPr>
          <w:rFonts w:hint="eastAsia" w:ascii="仿宋" w:hAnsi="仿宋" w:eastAsia="仿宋" w:cs="仿宋"/>
          <w:sz w:val="32"/>
          <w:szCs w:val="32"/>
        </w:rPr>
        <w:fldChar w:fldCharType="separate"/>
      </w:r>
      <w:r>
        <w:rPr>
          <w:rFonts w:hint="eastAsia" w:ascii="仿宋" w:hAnsi="仿宋" w:eastAsia="仿宋" w:cs="仿宋"/>
          <w:sz w:val="32"/>
          <w:szCs w:val="32"/>
        </w:rPr>
        <w:t>- 14 -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_Toc3836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章 保障措施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_Toc3836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_Toc4960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 xml:space="preserve">第一节 </w:t>
      </w:r>
      <w:r>
        <w:rPr>
          <w:rFonts w:hint="eastAsia" w:ascii="仿宋" w:hAnsi="仿宋" w:eastAsia="仿宋" w:cs="仿宋"/>
          <w:sz w:val="32"/>
          <w:szCs w:val="32"/>
          <w:lang w:eastAsia="zh-CN"/>
        </w:rPr>
        <w:t>落实主体责任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_Toc4960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_Toc8171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第二节 加大投入力度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_Toc8171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_Toc10064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 xml:space="preserve">第三节 </w:t>
      </w:r>
      <w:r>
        <w:rPr>
          <w:rFonts w:hint="eastAsia" w:ascii="仿宋" w:hAnsi="仿宋" w:eastAsia="仿宋" w:cs="仿宋"/>
          <w:sz w:val="32"/>
          <w:szCs w:val="32"/>
          <w:lang w:val="en-US" w:eastAsia="zh-CN"/>
        </w:rPr>
        <w:t>加强队伍建设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_Toc10064 </w:instrText>
      </w:r>
      <w:r>
        <w:rPr>
          <w:rFonts w:hint="eastAsia" w:ascii="仿宋" w:hAnsi="仿宋" w:eastAsia="仿宋" w:cs="仿宋"/>
          <w:sz w:val="32"/>
          <w:szCs w:val="32"/>
        </w:rPr>
        <w:fldChar w:fldCharType="separate"/>
      </w:r>
      <w:r>
        <w:rPr>
          <w:rFonts w:hint="eastAsia" w:ascii="仿宋" w:hAnsi="仿宋" w:eastAsia="仿宋" w:cs="仿宋"/>
          <w:sz w:val="32"/>
          <w:szCs w:val="32"/>
        </w:rPr>
        <w:t>- 16 -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_Toc23425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rPr>
        <w:t>第四节 加强实施评估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_Toc23425 </w:instrText>
      </w:r>
      <w:r>
        <w:rPr>
          <w:rFonts w:hint="eastAsia" w:ascii="仿宋" w:hAnsi="仿宋" w:eastAsia="仿宋" w:cs="仿宋"/>
          <w:sz w:val="32"/>
          <w:szCs w:val="32"/>
        </w:rPr>
        <w:fldChar w:fldCharType="separate"/>
      </w:r>
      <w:r>
        <w:rPr>
          <w:rFonts w:hint="eastAsia" w:ascii="仿宋" w:hAnsi="仿宋" w:eastAsia="仿宋" w:cs="仿宋"/>
          <w:sz w:val="32"/>
          <w:szCs w:val="32"/>
        </w:rPr>
        <w:t>- 17 -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rPr>
      </w:pP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\l _Toc11137 </w:instrText>
      </w:r>
      <w:r>
        <w:rPr>
          <w:rFonts w:hint="eastAsia" w:ascii="仿宋" w:hAnsi="仿宋" w:eastAsia="仿宋" w:cs="仿宋"/>
          <w:sz w:val="32"/>
          <w:szCs w:val="32"/>
          <w:lang w:val="zh-CN"/>
        </w:rPr>
        <w:fldChar w:fldCharType="separate"/>
      </w:r>
      <w:r>
        <w:rPr>
          <w:rFonts w:hint="eastAsia" w:ascii="仿宋" w:hAnsi="仿宋" w:eastAsia="仿宋" w:cs="仿宋"/>
          <w:sz w:val="32"/>
          <w:szCs w:val="32"/>
          <w:lang w:eastAsia="zh-CN"/>
        </w:rPr>
        <w:t>附件：景德镇市</w:t>
      </w:r>
      <w:r>
        <w:rPr>
          <w:rFonts w:hint="eastAsia" w:ascii="仿宋" w:hAnsi="仿宋" w:eastAsia="仿宋" w:cs="仿宋"/>
          <w:sz w:val="32"/>
          <w:szCs w:val="32"/>
        </w:rPr>
        <w:t>“</w:t>
      </w:r>
      <w:r>
        <w:rPr>
          <w:rFonts w:hint="eastAsia" w:ascii="仿宋" w:hAnsi="仿宋" w:eastAsia="仿宋" w:cs="仿宋"/>
          <w:sz w:val="32"/>
          <w:szCs w:val="32"/>
          <w:lang w:eastAsia="zh-CN"/>
        </w:rPr>
        <w:t>十四五</w:t>
      </w:r>
      <w:r>
        <w:rPr>
          <w:rFonts w:hint="eastAsia" w:ascii="仿宋" w:hAnsi="仿宋" w:eastAsia="仿宋" w:cs="仿宋"/>
          <w:sz w:val="32"/>
          <w:szCs w:val="32"/>
        </w:rPr>
        <w:t>”</w:t>
      </w:r>
      <w:r>
        <w:rPr>
          <w:rFonts w:hint="eastAsia" w:ascii="仿宋" w:hAnsi="仿宋" w:eastAsia="仿宋" w:cs="仿宋"/>
          <w:sz w:val="32"/>
          <w:szCs w:val="32"/>
          <w:lang w:eastAsia="zh-CN"/>
        </w:rPr>
        <w:t>工业固体废物污染防治重大项目库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_Toc11137 </w:instrText>
      </w:r>
      <w:r>
        <w:rPr>
          <w:rFonts w:hint="eastAsia" w:ascii="仿宋" w:hAnsi="仿宋" w:eastAsia="仿宋" w:cs="仿宋"/>
          <w:sz w:val="32"/>
          <w:szCs w:val="32"/>
        </w:rPr>
        <w:fldChar w:fldCharType="separate"/>
      </w:r>
      <w:r>
        <w:rPr>
          <w:rFonts w:hint="eastAsia" w:ascii="仿宋" w:hAnsi="仿宋" w:eastAsia="仿宋" w:cs="仿宋"/>
          <w:sz w:val="32"/>
          <w:szCs w:val="32"/>
        </w:rPr>
        <w:t>- 18 -</w:t>
      </w:r>
      <w:r>
        <w:rPr>
          <w:rFonts w:hint="eastAsia" w:ascii="仿宋" w:hAnsi="仿宋" w:eastAsia="仿宋" w:cs="仿宋"/>
          <w:sz w:val="32"/>
          <w:szCs w:val="32"/>
        </w:rPr>
        <w:fldChar w:fldCharType="end"/>
      </w:r>
      <w:r>
        <w:rPr>
          <w:rFonts w:hint="eastAsia" w:ascii="仿宋" w:hAnsi="仿宋" w:eastAsia="仿宋" w:cs="仿宋"/>
          <w:sz w:val="32"/>
          <w:szCs w:val="32"/>
          <w:lang w:val="zh-CN"/>
        </w:rPr>
        <w:fldChar w:fldCharType="end"/>
      </w:r>
    </w:p>
    <w:p>
      <w:pPr>
        <w:tabs>
          <w:tab w:val="right" w:leader="dot" w:pos="8504"/>
        </w:tabs>
        <w:spacing w:line="360" w:lineRule="auto"/>
        <w:rPr>
          <w:rFonts w:hint="eastAsia" w:ascii="仿宋" w:hAnsi="仿宋" w:eastAsia="仿宋" w:cs="仿宋"/>
          <w:sz w:val="32"/>
          <w:szCs w:val="32"/>
          <w:lang w:val="zh-CN"/>
        </w:rPr>
        <w:sectPr>
          <w:footerReference r:id="rId4" w:type="default"/>
          <w:footnotePr>
            <w:numFmt w:val="decimalEnclosedCircleChinese"/>
          </w:footnotePr>
          <w:pgSz w:w="11906" w:h="16838"/>
          <w:pgMar w:top="1440" w:right="1701" w:bottom="1440" w:left="1701"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仿宋" w:hAnsi="仿宋" w:eastAsia="仿宋" w:cs="仿宋"/>
          <w:sz w:val="32"/>
          <w:szCs w:val="32"/>
          <w:lang w:val="zh-CN"/>
        </w:rPr>
        <w:fldChar w:fldCharType="end"/>
      </w:r>
    </w:p>
    <w:p>
      <w:pPr>
        <w:spacing w:before="0" w:after="0" w:line="360" w:lineRule="auto"/>
        <w:jc w:val="center"/>
        <w:rPr>
          <w:rFonts w:hint="eastAsia" w:ascii="仿宋" w:hAnsi="仿宋" w:eastAsia="仿宋" w:cs="仿宋"/>
          <w:b/>
          <w:bCs/>
          <w:sz w:val="32"/>
          <w:szCs w:val="32"/>
        </w:rPr>
      </w:pPr>
      <w:bookmarkStart w:id="2" w:name="_Toc11640"/>
      <w:bookmarkStart w:id="3" w:name="_Toc27213"/>
      <w:bookmarkStart w:id="4" w:name="_Toc20469"/>
      <w:bookmarkStart w:id="5" w:name="_Toc1346"/>
      <w:bookmarkStart w:id="6" w:name="_Toc78146514"/>
      <w:bookmarkStart w:id="7" w:name="_Toc27465"/>
      <w:bookmarkStart w:id="8" w:name="_Toc13248"/>
      <w:bookmarkStart w:id="9" w:name="_Toc19979"/>
      <w:bookmarkStart w:id="10" w:name="_Toc22751"/>
      <w:bookmarkStart w:id="11" w:name="_Toc17525"/>
      <w:bookmarkStart w:id="12" w:name="_Toc8995"/>
      <w:r>
        <w:rPr>
          <w:rFonts w:hint="eastAsia" w:ascii="仿宋" w:hAnsi="仿宋" w:eastAsia="仿宋" w:cs="仿宋"/>
          <w:b/>
          <w:bCs/>
          <w:sz w:val="32"/>
          <w:szCs w:val="32"/>
        </w:rPr>
        <w:t>前 言</w:t>
      </w:r>
      <w:bookmarkEnd w:id="2"/>
      <w:bookmarkEnd w:id="3"/>
      <w:bookmarkEnd w:id="4"/>
      <w:bookmarkEnd w:id="5"/>
    </w:p>
    <w:bookmarkEnd w:id="6"/>
    <w:bookmarkEnd w:id="7"/>
    <w:bookmarkEnd w:id="8"/>
    <w:bookmarkEnd w:id="9"/>
    <w:bookmarkEnd w:id="10"/>
    <w:bookmarkEnd w:id="11"/>
    <w:bookmarkEnd w:id="12"/>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固体废物污染环境防治法》（以下简称《固废法》）是为了保护和改善生态环境，防治固体废物污染环境，保障公众健康，维护生态安全，推进生态文明建设，促进经济社会可持续发展而制定的法律。《固废法》第三十五条</w:t>
      </w:r>
      <w:r>
        <w:rPr>
          <w:rFonts w:hint="eastAsia" w:ascii="仿宋" w:hAnsi="仿宋" w:eastAsia="仿宋" w:cs="仿宋"/>
          <w:sz w:val="32"/>
          <w:szCs w:val="32"/>
          <w:lang w:val="en-US" w:eastAsia="zh-CN"/>
        </w:rPr>
        <w:t>规定</w:t>
      </w:r>
      <w:r>
        <w:rPr>
          <w:rFonts w:hint="eastAsia" w:ascii="仿宋" w:hAnsi="仿宋" w:eastAsia="仿宋" w:cs="仿宋"/>
          <w:sz w:val="32"/>
          <w:szCs w:val="32"/>
        </w:rPr>
        <w:t>：县级以上地方人民政府应当制定工业固体废物污染环境防治工作规划，组织建设工业固体废物集中处置等设施，推动工业固体废物污染环境防治工作。</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为全面贯彻落实党中央、国务院</w:t>
      </w:r>
      <w:r>
        <w:rPr>
          <w:rFonts w:hint="eastAsia" w:ascii="仿宋" w:hAnsi="仿宋" w:eastAsia="仿宋" w:cs="仿宋"/>
          <w:sz w:val="32"/>
          <w:szCs w:val="32"/>
          <w:lang w:eastAsia="zh-CN"/>
        </w:rPr>
        <w:t>、</w:t>
      </w:r>
      <w:r>
        <w:rPr>
          <w:rFonts w:hint="eastAsia" w:ascii="仿宋" w:hAnsi="仿宋" w:eastAsia="仿宋" w:cs="仿宋"/>
          <w:sz w:val="32"/>
          <w:szCs w:val="32"/>
        </w:rPr>
        <w:t>省委、省政府和市委、市政府关于生态文明建设和生态环境保护的决策部署，全力推进</w:t>
      </w:r>
      <w:r>
        <w:rPr>
          <w:rFonts w:hint="eastAsia" w:ascii="仿宋" w:hAnsi="仿宋" w:eastAsia="仿宋" w:cs="仿宋"/>
          <w:sz w:val="32"/>
          <w:szCs w:val="32"/>
          <w:lang w:val="en-US" w:eastAsia="zh-CN"/>
        </w:rPr>
        <w:t>固体废物环境污染防治，有效降低工业固体废物产生强度，稳步提升固体废物利用处置能力和环境风险防范水平，发挥减污降碳协同效应</w:t>
      </w:r>
      <w:r>
        <w:rPr>
          <w:rFonts w:hint="eastAsia" w:ascii="仿宋" w:hAnsi="仿宋" w:eastAsia="仿宋" w:cs="仿宋"/>
          <w:sz w:val="32"/>
          <w:szCs w:val="32"/>
        </w:rPr>
        <w:t>，根据《中华人民共和国固体废物污染环境防治法》</w:t>
      </w:r>
      <w:r>
        <w:rPr>
          <w:rFonts w:hint="eastAsia" w:ascii="仿宋" w:hAnsi="仿宋" w:eastAsia="仿宋" w:cs="仿宋"/>
          <w:sz w:val="32"/>
          <w:szCs w:val="32"/>
          <w:lang w:eastAsia="zh-CN"/>
        </w:rPr>
        <w:t>《</w:t>
      </w:r>
      <w:r>
        <w:rPr>
          <w:rFonts w:hint="eastAsia" w:ascii="仿宋" w:hAnsi="仿宋" w:eastAsia="仿宋" w:cs="仿宋"/>
          <w:sz w:val="32"/>
          <w:szCs w:val="32"/>
        </w:rPr>
        <w:t>中共中央、国务院关于深入打好污染防治攻坚战的意见</w:t>
      </w:r>
      <w:r>
        <w:rPr>
          <w:rFonts w:hint="eastAsia" w:ascii="仿宋" w:hAnsi="仿宋" w:eastAsia="仿宋" w:cs="仿宋"/>
          <w:sz w:val="32"/>
          <w:szCs w:val="32"/>
          <w:lang w:eastAsia="zh-CN"/>
        </w:rPr>
        <w:t>》</w:t>
      </w:r>
      <w:r>
        <w:rPr>
          <w:rFonts w:hint="eastAsia" w:ascii="仿宋" w:hAnsi="仿宋" w:eastAsia="仿宋" w:cs="仿宋"/>
          <w:sz w:val="32"/>
          <w:szCs w:val="32"/>
        </w:rPr>
        <w:t>《江西省国民经济和社会发展第十四个五年规划和二</w:t>
      </w:r>
      <w:r>
        <w:rPr>
          <w:rFonts w:hint="eastAsia" w:ascii="仿宋" w:hAnsi="仿宋" w:eastAsia="仿宋" w:cs="仿宋"/>
          <w:sz w:val="32"/>
          <w:szCs w:val="32"/>
          <w:lang w:val="en-US" w:eastAsia="zh-CN"/>
        </w:rPr>
        <w:t>〇</w:t>
      </w:r>
      <w:r>
        <w:rPr>
          <w:rFonts w:hint="eastAsia" w:ascii="仿宋" w:hAnsi="仿宋" w:eastAsia="仿宋" w:cs="仿宋"/>
          <w:sz w:val="32"/>
          <w:szCs w:val="32"/>
        </w:rPr>
        <w:t>三五年远景目标纲要》《</w:t>
      </w:r>
      <w:r>
        <w:rPr>
          <w:rFonts w:hint="eastAsia" w:ascii="仿宋" w:hAnsi="仿宋" w:eastAsia="仿宋" w:cs="仿宋"/>
          <w:sz w:val="32"/>
          <w:szCs w:val="32"/>
          <w:lang w:val="en-US" w:eastAsia="zh-CN"/>
        </w:rPr>
        <w:t>景德镇</w:t>
      </w:r>
      <w:r>
        <w:rPr>
          <w:rFonts w:hint="eastAsia" w:ascii="仿宋" w:hAnsi="仿宋" w:eastAsia="仿宋" w:cs="仿宋"/>
          <w:sz w:val="32"/>
          <w:szCs w:val="32"/>
        </w:rPr>
        <w:t>市国民经济和社会发展第十四个五年规划和二</w:t>
      </w:r>
      <w:r>
        <w:rPr>
          <w:rFonts w:hint="eastAsia" w:ascii="仿宋" w:hAnsi="仿宋" w:eastAsia="仿宋" w:cs="仿宋"/>
          <w:sz w:val="32"/>
          <w:szCs w:val="32"/>
          <w:lang w:val="en-US" w:eastAsia="zh-CN"/>
        </w:rPr>
        <w:t>〇</w:t>
      </w:r>
      <w:r>
        <w:rPr>
          <w:rFonts w:hint="eastAsia" w:ascii="仿宋" w:hAnsi="仿宋" w:eastAsia="仿宋" w:cs="仿宋"/>
          <w:sz w:val="32"/>
          <w:szCs w:val="32"/>
        </w:rPr>
        <w:t>三五年远景目标纲要》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江西省“十四五”生态环境保护规划</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景德镇</w:t>
      </w:r>
      <w:r>
        <w:rPr>
          <w:rFonts w:hint="eastAsia" w:ascii="仿宋" w:hAnsi="仿宋" w:eastAsia="仿宋" w:cs="仿宋"/>
          <w:sz w:val="32"/>
          <w:szCs w:val="32"/>
        </w:rPr>
        <w:t>市生态环境保护“十</w:t>
      </w:r>
      <w:r>
        <w:rPr>
          <w:rFonts w:hint="eastAsia" w:ascii="仿宋" w:hAnsi="仿宋" w:eastAsia="仿宋" w:cs="仿宋"/>
          <w:sz w:val="32"/>
          <w:szCs w:val="32"/>
          <w:lang w:val="en-US" w:eastAsia="zh-CN"/>
        </w:rPr>
        <w:t>四五</w:t>
      </w:r>
      <w:r>
        <w:rPr>
          <w:rFonts w:hint="eastAsia" w:ascii="仿宋" w:hAnsi="仿宋" w:eastAsia="仿宋" w:cs="仿宋"/>
          <w:sz w:val="32"/>
          <w:szCs w:val="32"/>
        </w:rPr>
        <w:t>”规划》等文件，</w:t>
      </w:r>
      <w:r>
        <w:rPr>
          <w:rFonts w:hint="eastAsia" w:ascii="仿宋" w:hAnsi="仿宋" w:eastAsia="仿宋" w:cs="仿宋"/>
          <w:sz w:val="32"/>
          <w:szCs w:val="32"/>
          <w:lang w:val="en-US" w:eastAsia="zh-CN"/>
        </w:rPr>
        <w:t>编制</w:t>
      </w:r>
      <w:r>
        <w:rPr>
          <w:rFonts w:hint="eastAsia" w:ascii="仿宋" w:hAnsi="仿宋" w:eastAsia="仿宋" w:cs="仿宋"/>
          <w:sz w:val="32"/>
          <w:szCs w:val="32"/>
        </w:rPr>
        <w:t>本规划。</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规划基准年为2020年，规划期为2021至2025年。</w:t>
      </w:r>
    </w:p>
    <w:p>
      <w:pPr>
        <w:pStyle w:val="2"/>
        <w:rPr>
          <w:rFonts w:hint="eastAsia"/>
        </w:rPr>
      </w:pPr>
    </w:p>
    <w:p>
      <w:pPr>
        <w:spacing w:before="0" w:after="0" w:line="360" w:lineRule="auto"/>
        <w:jc w:val="center"/>
        <w:rPr>
          <w:rFonts w:hint="eastAsia" w:ascii="仿宋" w:hAnsi="仿宋" w:eastAsia="仿宋" w:cs="仿宋"/>
          <w:b/>
          <w:bCs/>
          <w:sz w:val="32"/>
          <w:szCs w:val="32"/>
        </w:rPr>
      </w:pPr>
      <w:bookmarkStart w:id="13" w:name="_Toc12275"/>
      <w:bookmarkStart w:id="14" w:name="_Toc2769"/>
      <w:bookmarkStart w:id="15" w:name="_Toc29522"/>
      <w:bookmarkStart w:id="16" w:name="_Toc31361"/>
      <w:bookmarkStart w:id="17" w:name="_Toc26055"/>
      <w:bookmarkStart w:id="18" w:name="_Toc78146515"/>
      <w:bookmarkStart w:id="19" w:name="_Toc19476"/>
      <w:bookmarkStart w:id="20" w:name="_Toc70186914"/>
      <w:bookmarkStart w:id="21" w:name="_Toc8844"/>
      <w:bookmarkStart w:id="22" w:name="_Toc3468"/>
      <w:bookmarkStart w:id="23" w:name="_Toc16296"/>
      <w:bookmarkStart w:id="24" w:name="_Toc10943"/>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 xml:space="preserve">章 </w:t>
      </w:r>
      <w:r>
        <w:rPr>
          <w:rFonts w:hint="eastAsia" w:ascii="仿宋" w:hAnsi="仿宋" w:eastAsia="仿宋" w:cs="仿宋"/>
          <w:b/>
          <w:bCs/>
          <w:sz w:val="32"/>
          <w:szCs w:val="32"/>
          <w:lang w:val="en-US" w:eastAsia="zh-CN"/>
        </w:rPr>
        <w:t>现状</w:t>
      </w:r>
      <w:r>
        <w:rPr>
          <w:rFonts w:hint="eastAsia" w:ascii="仿宋" w:hAnsi="仿宋" w:eastAsia="仿宋" w:cs="仿宋"/>
          <w:b/>
          <w:bCs/>
          <w:sz w:val="32"/>
          <w:szCs w:val="32"/>
          <w:lang w:eastAsia="zh-CN"/>
        </w:rPr>
        <w:t>与形势</w:t>
      </w:r>
      <w:bookmarkEnd w:id="13"/>
      <w:bookmarkEnd w:id="14"/>
      <w:bookmarkEnd w:id="15"/>
      <w:bookmarkEnd w:id="16"/>
    </w:p>
    <w:bookmarkEnd w:id="17"/>
    <w:bookmarkEnd w:id="18"/>
    <w:bookmarkEnd w:id="19"/>
    <w:bookmarkEnd w:id="20"/>
    <w:bookmarkEnd w:id="21"/>
    <w:bookmarkEnd w:id="22"/>
    <w:bookmarkEnd w:id="23"/>
    <w:bookmarkEnd w:id="24"/>
    <w:p>
      <w:pPr>
        <w:spacing w:before="0" w:beforeLines="0" w:after="0" w:afterLines="0" w:line="360" w:lineRule="auto"/>
        <w:jc w:val="center"/>
        <w:outlineLvl w:val="1"/>
        <w:rPr>
          <w:rFonts w:hint="eastAsia" w:ascii="仿宋" w:hAnsi="仿宋" w:eastAsia="仿宋" w:cs="仿宋"/>
          <w:b/>
          <w:bCs/>
          <w:sz w:val="32"/>
          <w:szCs w:val="32"/>
        </w:rPr>
      </w:pPr>
      <w:bookmarkStart w:id="25" w:name="_Toc15721"/>
      <w:bookmarkStart w:id="26" w:name="_Toc15384"/>
      <w:bookmarkStart w:id="27" w:name="_Toc10965"/>
      <w:bookmarkStart w:id="28" w:name="_Toc78146517"/>
      <w:bookmarkStart w:id="29" w:name="_Toc9817"/>
      <w:bookmarkStart w:id="30" w:name="_Toc2496"/>
      <w:bookmarkStart w:id="31" w:name="_Toc23962"/>
      <w:bookmarkStart w:id="32" w:name="_Toc9992"/>
      <w:bookmarkStart w:id="33" w:name="_Toc1622"/>
      <w:r>
        <w:rPr>
          <w:rFonts w:hint="eastAsia" w:ascii="仿宋" w:hAnsi="仿宋" w:eastAsia="仿宋" w:cs="仿宋"/>
          <w:b/>
          <w:bCs/>
          <w:sz w:val="32"/>
          <w:szCs w:val="32"/>
          <w:lang w:eastAsia="zh-CN"/>
        </w:rPr>
        <w:t>第一</w:t>
      </w:r>
      <w:r>
        <w:rPr>
          <w:rFonts w:hint="eastAsia" w:ascii="仿宋" w:hAnsi="仿宋" w:eastAsia="仿宋" w:cs="仿宋"/>
          <w:b/>
          <w:bCs/>
          <w:sz w:val="32"/>
          <w:szCs w:val="32"/>
        </w:rPr>
        <w:t>节 工业固废污染防治成效显著</w:t>
      </w:r>
      <w:bookmarkEnd w:id="25"/>
      <w:bookmarkEnd w:id="26"/>
      <w:bookmarkEnd w:id="27"/>
      <w:bookmarkEnd w:id="28"/>
      <w:bookmarkEnd w:id="29"/>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beforeLines="-2147483648" w:after="100" w:afterLines="-2147483648" w:afterAutospacing="1"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五”时期，全市上下坚持以习近平新时代中国特色社会主义思想为指导，深入贯彻习近平生态文明思想和习近平总书记视察江西重要讲话精神，全面贯彻落实党中央、国务院和省委、省政府有关决策部署，坚决打好污染防治攻坚战，</w:t>
      </w:r>
      <w:r>
        <w:rPr>
          <w:rFonts w:hint="eastAsia" w:ascii="仿宋" w:hAnsi="仿宋" w:eastAsia="仿宋" w:cs="仿宋"/>
          <w:sz w:val="32"/>
          <w:szCs w:val="32"/>
          <w:lang w:val="en-US" w:eastAsia="zh-CN"/>
        </w:rPr>
        <w:t>持续开展危险废物专项整治“三年行动”，贯彻落实危险废物环境监督管理“五全”体系建设，全力推进危险废物管理信息系统应用，稳步提升危险废物利用处置能力、环境监管能力和风险防范能力，严厉打击固体废物环境违法行为，</w:t>
      </w:r>
      <w:r>
        <w:rPr>
          <w:rFonts w:hint="eastAsia" w:ascii="仿宋" w:hAnsi="仿宋" w:eastAsia="仿宋" w:cs="仿宋"/>
          <w:sz w:val="32"/>
          <w:szCs w:val="32"/>
        </w:rPr>
        <w:t>全市工业</w:t>
      </w:r>
      <w:r>
        <w:rPr>
          <w:rFonts w:hint="eastAsia" w:ascii="仿宋" w:hAnsi="仿宋" w:eastAsia="仿宋" w:cs="仿宋"/>
          <w:sz w:val="32"/>
          <w:szCs w:val="32"/>
          <w:lang w:val="en-US" w:eastAsia="zh-CN"/>
        </w:rPr>
        <w:t>固体废物污染防治成效显著。</w:t>
      </w:r>
    </w:p>
    <w:p>
      <w:pPr>
        <w:keepNext w:val="0"/>
        <w:keepLines w:val="0"/>
        <w:pageBreakBefore w:val="0"/>
        <w:widowControl/>
        <w:kinsoku/>
        <w:wordWrap/>
        <w:overflowPunct/>
        <w:topLinePunct w:val="0"/>
        <w:autoSpaceDE/>
        <w:autoSpaceDN/>
        <w:bidi w:val="0"/>
        <w:adjustRightInd/>
        <w:snapToGrid/>
        <w:spacing w:beforeLines="-2147483648" w:after="100" w:afterLines="-2147483648" w:afterAutospacing="1" w:line="240" w:lineRule="auto"/>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工业固体废物</w:t>
      </w:r>
      <w:r>
        <w:rPr>
          <w:rFonts w:hint="eastAsia" w:ascii="仿宋" w:hAnsi="仿宋" w:eastAsia="仿宋" w:cs="仿宋"/>
          <w:b/>
          <w:bCs/>
          <w:sz w:val="32"/>
          <w:szCs w:val="32"/>
          <w:lang w:val="en-US" w:eastAsia="zh-CN"/>
        </w:rPr>
        <w:t>环境</w:t>
      </w:r>
      <w:r>
        <w:rPr>
          <w:rFonts w:hint="eastAsia" w:ascii="仿宋" w:hAnsi="仿宋" w:eastAsia="仿宋" w:cs="仿宋"/>
          <w:b/>
          <w:bCs/>
          <w:sz w:val="32"/>
          <w:szCs w:val="32"/>
        </w:rPr>
        <w:t>污染防治</w:t>
      </w:r>
      <w:r>
        <w:rPr>
          <w:rFonts w:hint="eastAsia" w:ascii="仿宋" w:hAnsi="仿宋" w:eastAsia="仿宋" w:cs="仿宋"/>
          <w:b/>
          <w:bCs/>
          <w:sz w:val="32"/>
          <w:szCs w:val="32"/>
          <w:lang w:val="en-US" w:eastAsia="zh-CN"/>
        </w:rPr>
        <w:t>日益重视</w:t>
      </w:r>
      <w:r>
        <w:rPr>
          <w:rFonts w:hint="eastAsia" w:ascii="仿宋" w:hAnsi="仿宋" w:eastAsia="仿宋" w:cs="仿宋"/>
          <w:b/>
          <w:bCs/>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十三五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期间，区</w:t>
      </w:r>
      <w:r>
        <w:rPr>
          <w:rFonts w:hint="eastAsia" w:ascii="仿宋" w:hAnsi="仿宋" w:eastAsia="仿宋" w:cs="仿宋"/>
          <w:sz w:val="32"/>
          <w:szCs w:val="32"/>
        </w:rPr>
        <w:t>委、</w:t>
      </w:r>
      <w:r>
        <w:rPr>
          <w:rFonts w:hint="eastAsia" w:ascii="仿宋" w:hAnsi="仿宋" w:eastAsia="仿宋" w:cs="仿宋"/>
          <w:sz w:val="32"/>
          <w:szCs w:val="32"/>
          <w:lang w:eastAsia="zh-CN"/>
        </w:rPr>
        <w:t>区</w:t>
      </w:r>
      <w:r>
        <w:rPr>
          <w:rFonts w:hint="eastAsia" w:ascii="仿宋" w:hAnsi="仿宋" w:eastAsia="仿宋" w:cs="仿宋"/>
          <w:sz w:val="32"/>
          <w:szCs w:val="32"/>
        </w:rPr>
        <w:t>政府高度重视</w:t>
      </w:r>
      <w:r>
        <w:rPr>
          <w:rFonts w:hint="eastAsia" w:ascii="仿宋" w:hAnsi="仿宋" w:eastAsia="仿宋" w:cs="仿宋"/>
          <w:sz w:val="32"/>
          <w:szCs w:val="32"/>
          <w:lang w:eastAsia="zh-CN"/>
        </w:rPr>
        <w:t>工业固体废物</w:t>
      </w:r>
      <w:r>
        <w:rPr>
          <w:rFonts w:hint="eastAsia" w:ascii="仿宋" w:hAnsi="仿宋" w:eastAsia="仿宋" w:cs="仿宋"/>
          <w:sz w:val="32"/>
          <w:szCs w:val="32"/>
        </w:rPr>
        <w:t>污染防治工作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推进危险废物处置设施建设，提升危险废物信息化管理及风险防控水平，</w:t>
      </w:r>
      <w:r>
        <w:rPr>
          <w:rFonts w:hint="eastAsia" w:ascii="仿宋" w:hAnsi="仿宋" w:eastAsia="仿宋" w:cs="仿宋"/>
          <w:sz w:val="32"/>
          <w:szCs w:val="32"/>
        </w:rPr>
        <w:t>覆盖危险废物产生、贮存、转移、处置</w:t>
      </w:r>
      <w:r>
        <w:rPr>
          <w:rFonts w:hint="eastAsia" w:ascii="仿宋" w:hAnsi="仿宋" w:eastAsia="仿宋" w:cs="仿宋"/>
          <w:sz w:val="32"/>
          <w:szCs w:val="32"/>
          <w:lang w:val="en-US" w:eastAsia="zh-CN"/>
        </w:rPr>
        <w:t>利用</w:t>
      </w:r>
      <w:r>
        <w:rPr>
          <w:rFonts w:hint="eastAsia" w:ascii="仿宋" w:hAnsi="仿宋" w:eastAsia="仿宋" w:cs="仿宋"/>
          <w:sz w:val="32"/>
          <w:szCs w:val="32"/>
        </w:rPr>
        <w:t>全过程监管体系</w:t>
      </w:r>
      <w:r>
        <w:rPr>
          <w:rFonts w:hint="eastAsia" w:ascii="仿宋" w:hAnsi="仿宋" w:eastAsia="仿宋" w:cs="仿宋"/>
          <w:sz w:val="32"/>
          <w:szCs w:val="32"/>
          <w:lang w:val="en-US" w:eastAsia="zh-CN"/>
        </w:rPr>
        <w:t>基本形成</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Lines="-2147483648" w:after="100" w:afterLines="-2147483648" w:afterAutospacing="1" w:line="240" w:lineRule="auto"/>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固体废物环境监管力度不断加大。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十三五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期间，例行开展危险废物规范化管理考核，组织开展危险废物规范化管理及信息系统使用培训，有效提升危险废物产生单位和经营单位危险废物精细化管理水平。持续开展危险废物专项整治“三年行动”，构建“五全”体系强化危险废物环境监督管理，落实环保督察整改和规范化管理评估，推进固废法执法检查和小微收集试点工作。源头强化涉固体废物项目环评审批，初步建立了环评审批与固废管理联动机制。强化执法，</w:t>
      </w:r>
      <w:r>
        <w:rPr>
          <w:rFonts w:hint="eastAsia" w:ascii="仿宋" w:hAnsi="仿宋" w:eastAsia="仿宋" w:cs="仿宋"/>
          <w:sz w:val="32"/>
          <w:szCs w:val="32"/>
        </w:rPr>
        <w:t>严厉打击非法转移、倾倒、填埋以及无经营许可证从事危险废物收集、贮存、利用、处置等环境违法行为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固体废物环境违法行为</w:t>
      </w:r>
      <w:r>
        <w:rPr>
          <w:rFonts w:hint="eastAsia" w:ascii="仿宋" w:hAnsi="仿宋" w:eastAsia="仿宋" w:cs="仿宋"/>
          <w:sz w:val="32"/>
          <w:szCs w:val="32"/>
        </w:rPr>
        <w:t>得到</w:t>
      </w:r>
      <w:r>
        <w:rPr>
          <w:rFonts w:hint="eastAsia" w:ascii="仿宋" w:hAnsi="仿宋" w:eastAsia="仿宋" w:cs="仿宋"/>
          <w:sz w:val="32"/>
          <w:szCs w:val="32"/>
          <w:lang w:val="en-US" w:eastAsia="zh-CN"/>
        </w:rPr>
        <w:t>有效遏制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工业固体废物环境污染防治责任</w:t>
      </w:r>
      <w:r>
        <w:rPr>
          <w:rFonts w:hint="eastAsia" w:ascii="仿宋" w:hAnsi="仿宋" w:eastAsia="仿宋" w:cs="仿宋"/>
          <w:sz w:val="32"/>
          <w:szCs w:val="32"/>
        </w:rPr>
        <w:t>意识显著增强。</w:t>
      </w:r>
    </w:p>
    <w:p>
      <w:pPr>
        <w:keepNext w:val="0"/>
        <w:keepLines w:val="0"/>
        <w:pageBreakBefore w:val="0"/>
        <w:widowControl/>
        <w:kinsoku/>
        <w:wordWrap/>
        <w:overflowPunct/>
        <w:topLinePunct w:val="0"/>
        <w:autoSpaceDE/>
        <w:autoSpaceDN/>
        <w:bidi w:val="0"/>
        <w:adjustRightInd/>
        <w:snapToGrid/>
        <w:spacing w:beforeLines="-2147483648" w:after="100" w:afterLines="-2147483648" w:afterAutospacing="1" w:line="240" w:lineRule="auto"/>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一般工业固体废物基本得到妥善处置利用。</w:t>
      </w:r>
      <w:r>
        <w:rPr>
          <w:rFonts w:hint="eastAsia" w:ascii="仿宋" w:hAnsi="仿宋" w:eastAsia="仿宋" w:cs="仿宋"/>
          <w:sz w:val="32"/>
          <w:szCs w:val="32"/>
          <w:lang w:val="en-US" w:eastAsia="zh-CN"/>
        </w:rPr>
        <w:t>2020年，</w:t>
      </w:r>
      <w:r>
        <w:rPr>
          <w:rFonts w:hint="eastAsia" w:ascii="仿宋" w:hAnsi="仿宋" w:eastAsia="仿宋" w:cs="仿宋"/>
          <w:sz w:val="32"/>
          <w:szCs w:val="32"/>
          <w:lang w:eastAsia="zh-CN"/>
        </w:rPr>
        <w:t>全区一般工业固体废物</w:t>
      </w:r>
      <w:r>
        <w:rPr>
          <w:rFonts w:hint="eastAsia" w:ascii="仿宋" w:hAnsi="仿宋" w:eastAsia="仿宋" w:cs="仿宋"/>
          <w:sz w:val="32"/>
          <w:szCs w:val="32"/>
          <w:lang w:val="en-US" w:eastAsia="zh-CN"/>
        </w:rPr>
        <w:t>产生量11万吨。昌江区工业固体废物产生量合计占全市的9.39%以上。粉煤灰（SW02）、其他废物（SW99）、脱硫石膏（SW06）、污泥（SW07）和炉渣（SW03）五类</w:t>
      </w:r>
      <w:r>
        <w:rPr>
          <w:rFonts w:hint="eastAsia" w:ascii="仿宋" w:hAnsi="仿宋" w:eastAsia="仿宋" w:cs="仿宋"/>
          <w:sz w:val="32"/>
          <w:szCs w:val="32"/>
          <w:lang w:eastAsia="zh-CN"/>
        </w:rPr>
        <w:t>一般工业固体废物产生量均超过</w:t>
      </w:r>
      <w:r>
        <w:rPr>
          <w:rFonts w:hint="eastAsia" w:ascii="仿宋" w:hAnsi="仿宋" w:eastAsia="仿宋" w:cs="仿宋"/>
          <w:sz w:val="32"/>
          <w:szCs w:val="32"/>
          <w:lang w:val="en-US" w:eastAsia="zh-CN"/>
        </w:rPr>
        <w:t>1万吨，合计占全市的10%以上。</w:t>
      </w:r>
      <w:r>
        <w:rPr>
          <w:rFonts w:hint="eastAsia" w:ascii="仿宋" w:hAnsi="仿宋" w:eastAsia="仿宋" w:cs="仿宋"/>
          <w:sz w:val="32"/>
          <w:szCs w:val="32"/>
          <w:lang w:eastAsia="zh-CN"/>
        </w:rPr>
        <w:t>一般工业固体废物</w:t>
      </w:r>
      <w:r>
        <w:rPr>
          <w:rFonts w:hint="eastAsia" w:ascii="仿宋" w:hAnsi="仿宋" w:eastAsia="仿宋" w:cs="仿宋"/>
          <w:sz w:val="32"/>
          <w:szCs w:val="32"/>
          <w:lang w:val="en-US" w:eastAsia="zh-CN"/>
        </w:rPr>
        <w:t>综合利用率达97.91%，</w:t>
      </w:r>
      <w:r>
        <w:rPr>
          <w:rFonts w:hint="eastAsia" w:ascii="仿宋" w:hAnsi="仿宋" w:eastAsia="仿宋" w:cs="仿宋"/>
          <w:sz w:val="32"/>
          <w:szCs w:val="32"/>
          <w:lang w:eastAsia="zh-CN"/>
        </w:rPr>
        <w:t>主要采取</w:t>
      </w:r>
      <w:r>
        <w:rPr>
          <w:rFonts w:hint="eastAsia" w:ascii="仿宋" w:hAnsi="仿宋" w:eastAsia="仿宋" w:cs="仿宋"/>
          <w:sz w:val="32"/>
          <w:szCs w:val="32"/>
          <w:lang w:val="en-US" w:eastAsia="zh-CN"/>
        </w:rPr>
        <w:t>建材方式综合利用。</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100" w:afterLines="-2147483648" w:afterAutospacing="1"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危险废物利用和处置体系逐步形成</w:t>
      </w:r>
      <w:r>
        <w:rPr>
          <w:rFonts w:hint="eastAsia" w:ascii="仿宋" w:hAnsi="仿宋" w:eastAsia="仿宋" w:cs="仿宋"/>
          <w:b/>
          <w:bCs/>
          <w:sz w:val="32"/>
          <w:szCs w:val="32"/>
        </w:rPr>
        <w:t>。</w:t>
      </w:r>
      <w:r>
        <w:rPr>
          <w:rFonts w:hint="eastAsia" w:ascii="仿宋" w:hAnsi="仿宋" w:eastAsia="仿宋" w:cs="仿宋"/>
          <w:sz w:val="32"/>
          <w:szCs w:val="32"/>
          <w:lang w:val="en-US" w:eastAsia="zh-CN"/>
        </w:rPr>
        <w:t>“十三五”期间，</w:t>
      </w:r>
      <w:r>
        <w:rPr>
          <w:rFonts w:hint="eastAsia" w:ascii="仿宋" w:hAnsi="仿宋" w:eastAsia="仿宋" w:cs="仿宋"/>
          <w:sz w:val="32"/>
          <w:szCs w:val="32"/>
        </w:rPr>
        <w:t>全</w:t>
      </w:r>
      <w:r>
        <w:rPr>
          <w:rFonts w:hint="eastAsia" w:ascii="仿宋" w:hAnsi="仿宋" w:eastAsia="仿宋" w:cs="仿宋"/>
          <w:sz w:val="32"/>
          <w:szCs w:val="32"/>
          <w:lang w:eastAsia="zh-CN"/>
        </w:rPr>
        <w:t>区</w:t>
      </w:r>
      <w:r>
        <w:rPr>
          <w:rFonts w:hint="eastAsia" w:ascii="仿宋" w:hAnsi="仿宋" w:eastAsia="仿宋" w:cs="仿宋"/>
          <w:sz w:val="32"/>
          <w:szCs w:val="32"/>
        </w:rPr>
        <w:t>取得危险废物许可证单位</w:t>
      </w:r>
      <w:r>
        <w:rPr>
          <w:rFonts w:hint="eastAsia" w:ascii="仿宋" w:hAnsi="仿宋" w:eastAsia="仿宋" w:cs="仿宋"/>
          <w:sz w:val="32"/>
          <w:szCs w:val="32"/>
          <w:lang w:val="en-US" w:eastAsia="zh-CN"/>
        </w:rPr>
        <w:t>总计4</w:t>
      </w:r>
      <w:r>
        <w:rPr>
          <w:rFonts w:hint="eastAsia" w:ascii="仿宋" w:hAnsi="仿宋" w:eastAsia="仿宋" w:cs="仿宋"/>
          <w:sz w:val="32"/>
          <w:szCs w:val="32"/>
        </w:rPr>
        <w:t>家</w:t>
      </w:r>
      <w:r>
        <w:rPr>
          <w:rFonts w:hint="eastAsia" w:ascii="仿宋" w:hAnsi="仿宋" w:eastAsia="仿宋" w:cs="仿宋"/>
          <w:sz w:val="32"/>
          <w:szCs w:val="32"/>
          <w:lang w:eastAsia="zh-CN"/>
        </w:rPr>
        <w:t>（不包括医废单位）</w:t>
      </w:r>
      <w:r>
        <w:rPr>
          <w:rFonts w:hint="eastAsia" w:ascii="仿宋" w:hAnsi="仿宋" w:eastAsia="仿宋" w:cs="仿宋"/>
          <w:sz w:val="32"/>
          <w:szCs w:val="32"/>
        </w:rPr>
        <w:t>，</w:t>
      </w:r>
      <w:r>
        <w:rPr>
          <w:rFonts w:hint="eastAsia" w:ascii="仿宋" w:hAnsi="仿宋" w:eastAsia="仿宋" w:cs="仿宋"/>
          <w:sz w:val="32"/>
          <w:szCs w:val="32"/>
          <w:lang w:val="en-US" w:eastAsia="zh-CN"/>
        </w:rPr>
        <w:t>危险废物</w:t>
      </w:r>
      <w:r>
        <w:rPr>
          <w:rFonts w:hint="eastAsia" w:ascii="仿宋" w:hAnsi="仿宋" w:eastAsia="仿宋" w:cs="仿宋"/>
          <w:sz w:val="32"/>
          <w:szCs w:val="32"/>
        </w:rPr>
        <w:t>许可经营规模总计</w:t>
      </w:r>
      <w:r>
        <w:rPr>
          <w:rFonts w:hint="eastAsia" w:ascii="仿宋" w:hAnsi="仿宋" w:eastAsia="仿宋" w:cs="仿宋"/>
          <w:sz w:val="32"/>
          <w:szCs w:val="32"/>
          <w:lang w:val="en-US" w:eastAsia="zh-CN"/>
        </w:rPr>
        <w:t>11.2万</w:t>
      </w:r>
      <w:r>
        <w:rPr>
          <w:rFonts w:hint="eastAsia" w:ascii="仿宋" w:hAnsi="仿宋" w:eastAsia="仿宋" w:cs="仿宋"/>
          <w:sz w:val="32"/>
          <w:szCs w:val="32"/>
        </w:rPr>
        <w:t>吨/年</w:t>
      </w:r>
      <w:r>
        <w:rPr>
          <w:rFonts w:hint="eastAsia" w:ascii="仿宋" w:hAnsi="仿宋" w:eastAsia="仿宋" w:cs="仿宋"/>
          <w:sz w:val="32"/>
          <w:szCs w:val="32"/>
          <w:lang w:val="en-US" w:eastAsia="zh-CN"/>
        </w:rPr>
        <w:t>。其中，利用能力2万吨/年，处置能力2万吨/年，废矿物油收集能力0.1万吨/年。全区推动铅蓄电池收集处理体系建设，提高正规渠道废铅蓄电池回收率，“十三五”期间全市布局废弃电池回收网点3个、集中转运站1个，实现了昌江区全覆盖，2020年废弃铅酸电池回收量近2吨。</w:t>
      </w:r>
    </w:p>
    <w:p>
      <w:pPr>
        <w:adjustRightInd w:val="0"/>
        <w:snapToGrid w:val="0"/>
        <w:spacing w:before="0" w:beforeLines="0" w:after="0" w:afterLines="0" w:line="360" w:lineRule="auto"/>
        <w:jc w:val="center"/>
        <w:outlineLvl w:val="1"/>
        <w:rPr>
          <w:rFonts w:hint="eastAsia" w:ascii="仿宋" w:hAnsi="仿宋" w:eastAsia="仿宋" w:cs="仿宋"/>
          <w:sz w:val="32"/>
          <w:szCs w:val="32"/>
        </w:rPr>
      </w:pPr>
      <w:bookmarkStart w:id="34" w:name="_Toc16521"/>
      <w:bookmarkStart w:id="35" w:name="_Toc32033"/>
      <w:bookmarkStart w:id="36" w:name="_Toc28611"/>
      <w:bookmarkStart w:id="37" w:name="_Toc17666"/>
      <w:bookmarkStart w:id="38" w:name="_Toc4021"/>
      <w:bookmarkStart w:id="39" w:name="_Toc78146518"/>
      <w:bookmarkStart w:id="40" w:name="_Toc8483"/>
      <w:bookmarkStart w:id="41" w:name="_Toc17629"/>
      <w:bookmarkStart w:id="42" w:name="_Toc70186916"/>
      <w:bookmarkStart w:id="43" w:name="_Toc20301"/>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节 工业固体废物污染防治任重道远</w:t>
      </w:r>
      <w:bookmarkEnd w:id="34"/>
      <w:bookmarkEnd w:id="35"/>
      <w:bookmarkEnd w:id="36"/>
      <w:bookmarkEnd w:id="37"/>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beforeLines="-2147483648" w:after="100" w:afterLines="-2147483648" w:afterAutospacing="1" w:line="24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随着传统产业转型升级，固体废物减量化、资源化、无害化面临传统产业及新兴产业发展带来的双重压力，随着《</w:t>
      </w:r>
      <w:r>
        <w:rPr>
          <w:rFonts w:hint="eastAsia" w:ascii="仿宋" w:hAnsi="仿宋" w:eastAsia="仿宋" w:cs="仿宋"/>
          <w:sz w:val="32"/>
          <w:szCs w:val="32"/>
        </w:rPr>
        <w:t>固废法》</w:t>
      </w:r>
      <w:r>
        <w:rPr>
          <w:rFonts w:hint="eastAsia" w:ascii="仿宋" w:hAnsi="仿宋" w:eastAsia="仿宋" w:cs="仿宋"/>
          <w:sz w:val="32"/>
          <w:szCs w:val="32"/>
          <w:lang w:val="en-US" w:eastAsia="zh-CN"/>
        </w:rPr>
        <w:t>的深入实施及配套制度的陆续出台，碳中和碳减排又提出了减污降碳、协同增效的新要求，固体废物污染环境防治形势面临新的机遇和挑战</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Lines="-2147483648" w:after="100" w:afterLines="-2147483648" w:afterAutospacing="1"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固体废物环境管理制度体系有待完善</w:t>
      </w:r>
      <w:r>
        <w:rPr>
          <w:rFonts w:hint="eastAsia" w:ascii="仿宋" w:hAnsi="仿宋" w:eastAsia="仿宋" w:cs="仿宋"/>
          <w:b/>
          <w:bCs/>
          <w:sz w:val="32"/>
          <w:szCs w:val="32"/>
        </w:rPr>
        <w:t>。</w:t>
      </w:r>
      <w:r>
        <w:rPr>
          <w:rFonts w:hint="eastAsia" w:ascii="仿宋" w:hAnsi="仿宋" w:eastAsia="仿宋" w:cs="仿宋"/>
          <w:sz w:val="32"/>
          <w:szCs w:val="32"/>
          <w:lang w:val="en-US" w:eastAsia="zh-CN"/>
        </w:rPr>
        <w:t>固体废物特别是一般工业固体废物管理体系尚不完善，一般工业固体废物全过程管理体系尚未形成，排污许可、申报登记、信息公开等制度实施体系尚不健全，固体废物污染防治企业主体责任及委托运输、利用、处置主体核实制度尚未落实，一般工业固体废物产生、贮存、利用、处置全过程管理体系尚未形成。不同种类固体废物缺乏专项管理办法，危险废物尚未实现分级分类管理，小微企业、工业园区危险废物收集、贮存难题尚需进一步化解。固体废物环境管理信息化应用水平亟待进一步提升。</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100" w:afterLines="-2147483648" w:afterAutospacing="1" w:line="240" w:lineRule="auto"/>
        <w:ind w:left="0" w:leftChars="0" w:right="0" w:rightChars="0" w:firstLine="643" w:firstLineChars="200"/>
        <w:textAlignment w:val="auto"/>
        <w:outlineLvl w:val="9"/>
        <w:rPr>
          <w:rFonts w:hint="eastAsia" w:ascii="仿宋" w:hAnsi="仿宋" w:eastAsia="仿宋" w:cs="仿宋"/>
          <w:sz w:val="32"/>
          <w:szCs w:val="32"/>
          <w:lang w:val="en-US"/>
        </w:rPr>
      </w:pPr>
      <w:r>
        <w:rPr>
          <w:rFonts w:hint="eastAsia" w:ascii="仿宋" w:hAnsi="仿宋" w:eastAsia="仿宋" w:cs="仿宋"/>
          <w:b/>
          <w:bCs/>
          <w:sz w:val="32"/>
          <w:szCs w:val="32"/>
          <w:lang w:eastAsia="zh-CN"/>
        </w:rPr>
        <w:t>工业固体废物</w:t>
      </w:r>
      <w:r>
        <w:rPr>
          <w:rFonts w:hint="eastAsia" w:ascii="仿宋" w:hAnsi="仿宋" w:eastAsia="仿宋" w:cs="仿宋"/>
          <w:b/>
          <w:bCs/>
          <w:sz w:val="32"/>
          <w:szCs w:val="32"/>
        </w:rPr>
        <w:t>防治形势依然严峻。</w:t>
      </w:r>
      <w:r>
        <w:rPr>
          <w:rFonts w:hint="eastAsia" w:ascii="仿宋" w:hAnsi="仿宋" w:eastAsia="仿宋" w:cs="仿宋"/>
          <w:sz w:val="32"/>
          <w:szCs w:val="32"/>
        </w:rPr>
        <w:t>“</w:t>
      </w:r>
      <w:r>
        <w:rPr>
          <w:rFonts w:hint="eastAsia" w:ascii="仿宋" w:hAnsi="仿宋" w:eastAsia="仿宋" w:cs="仿宋"/>
          <w:b w:val="0"/>
          <w:bCs w:val="0"/>
          <w:sz w:val="32"/>
          <w:szCs w:val="32"/>
        </w:rPr>
        <w:t>十三五</w:t>
      </w:r>
      <w:r>
        <w:rPr>
          <w:rFonts w:hint="eastAsia" w:ascii="仿宋" w:hAnsi="仿宋" w:eastAsia="仿宋" w:cs="仿宋"/>
          <w:b w:val="0"/>
          <w:bCs w:val="0"/>
          <w:kern w:val="2"/>
          <w:sz w:val="32"/>
          <w:szCs w:val="32"/>
        </w:rPr>
        <w:t>”</w:t>
      </w:r>
      <w:r>
        <w:rPr>
          <w:rFonts w:hint="eastAsia" w:ascii="仿宋" w:hAnsi="仿宋" w:eastAsia="仿宋" w:cs="仿宋"/>
          <w:b w:val="0"/>
          <w:bCs w:val="0"/>
          <w:sz w:val="32"/>
          <w:szCs w:val="32"/>
        </w:rPr>
        <w:t>期间全</w:t>
      </w:r>
      <w:r>
        <w:rPr>
          <w:rFonts w:hint="eastAsia" w:ascii="仿宋" w:hAnsi="仿宋" w:eastAsia="仿宋" w:cs="仿宋"/>
          <w:b w:val="0"/>
          <w:bCs w:val="0"/>
          <w:sz w:val="32"/>
          <w:szCs w:val="32"/>
          <w:lang w:eastAsia="zh-CN"/>
        </w:rPr>
        <w:t>区工业固体废物</w:t>
      </w:r>
      <w:r>
        <w:rPr>
          <w:rFonts w:hint="eastAsia" w:ascii="仿宋" w:hAnsi="仿宋" w:eastAsia="仿宋" w:cs="仿宋"/>
          <w:b w:val="0"/>
          <w:bCs w:val="0"/>
          <w:sz w:val="32"/>
          <w:szCs w:val="32"/>
        </w:rPr>
        <w:t>产生量逐年增加</w:t>
      </w:r>
      <w:r>
        <w:rPr>
          <w:rFonts w:hint="eastAsia" w:ascii="仿宋" w:hAnsi="仿宋" w:eastAsia="仿宋" w:cs="仿宋"/>
          <w:sz w:val="32"/>
          <w:szCs w:val="32"/>
          <w:lang w:val="en-US" w:eastAsia="zh-CN"/>
        </w:rPr>
        <w:t>。</w:t>
      </w:r>
      <w:r>
        <w:rPr>
          <w:rFonts w:hint="eastAsia" w:ascii="仿宋" w:hAnsi="仿宋" w:eastAsia="仿宋" w:cs="仿宋"/>
          <w:sz w:val="32"/>
          <w:szCs w:val="32"/>
          <w:vertAlign w:val="baseline"/>
          <w:lang w:val="en-US" w:eastAsia="zh-CN"/>
        </w:rPr>
        <w:t>生活垃圾填埋场</w:t>
      </w:r>
      <w:r>
        <w:rPr>
          <w:rFonts w:hint="eastAsia" w:ascii="仿宋" w:hAnsi="仿宋" w:eastAsia="仿宋" w:cs="仿宋"/>
          <w:sz w:val="32"/>
          <w:szCs w:val="32"/>
          <w:lang w:val="en-US" w:eastAsia="zh-CN"/>
        </w:rPr>
        <w:t>焚烧飞灰填埋空间日益枯竭，潜在环境风险日益突出，生活垃圾焚烧飞灰亟待拓展资源化利用路径。2020年全区</w:t>
      </w:r>
      <w:r>
        <w:rPr>
          <w:rFonts w:hint="eastAsia" w:ascii="仿宋" w:hAnsi="仿宋" w:eastAsia="仿宋" w:cs="仿宋"/>
          <w:sz w:val="32"/>
          <w:szCs w:val="32"/>
        </w:rPr>
        <w:t>一般工业固体废物产生量</w:t>
      </w:r>
      <w:r>
        <w:rPr>
          <w:rFonts w:hint="eastAsia" w:ascii="仿宋" w:hAnsi="仿宋" w:eastAsia="仿宋" w:cs="仿宋"/>
          <w:sz w:val="32"/>
          <w:szCs w:val="32"/>
          <w:lang w:val="en-US" w:eastAsia="zh-CN"/>
        </w:rPr>
        <w:t>为11万吨，</w:t>
      </w:r>
      <w:r>
        <w:rPr>
          <w:rFonts w:hint="eastAsia" w:ascii="仿宋" w:hAnsi="仿宋" w:eastAsia="仿宋" w:cs="仿宋"/>
          <w:sz w:val="32"/>
          <w:szCs w:val="32"/>
        </w:rPr>
        <w:t>危险废物产生量</w:t>
      </w:r>
      <w:r>
        <w:rPr>
          <w:rFonts w:hint="eastAsia" w:ascii="仿宋" w:hAnsi="仿宋" w:eastAsia="仿宋" w:cs="仿宋"/>
          <w:sz w:val="32"/>
          <w:szCs w:val="32"/>
          <w:lang w:val="en-US" w:eastAsia="zh-CN"/>
        </w:rPr>
        <w:t>为1.704</w:t>
      </w:r>
      <w:r>
        <w:rPr>
          <w:rFonts w:hint="eastAsia" w:ascii="仿宋" w:hAnsi="仿宋" w:eastAsia="仿宋" w:cs="仿宋"/>
          <w:sz w:val="32"/>
          <w:szCs w:val="32"/>
        </w:rPr>
        <w:t>万吨</w:t>
      </w:r>
      <w:r>
        <w:rPr>
          <w:rFonts w:hint="eastAsia" w:ascii="仿宋" w:hAnsi="仿宋" w:eastAsia="仿宋" w:cs="仿宋"/>
          <w:sz w:val="32"/>
          <w:szCs w:val="32"/>
          <w:lang w:eastAsia="zh-CN"/>
        </w:rPr>
        <w:t>。</w:t>
      </w:r>
      <w:r>
        <w:rPr>
          <w:rFonts w:hint="eastAsia" w:ascii="仿宋" w:hAnsi="仿宋" w:eastAsia="仿宋" w:cs="仿宋"/>
          <w:sz w:val="32"/>
          <w:szCs w:val="32"/>
        </w:rPr>
        <w:t>“十四五”期间全</w:t>
      </w:r>
      <w:r>
        <w:rPr>
          <w:rFonts w:hint="eastAsia" w:ascii="仿宋" w:hAnsi="仿宋" w:eastAsia="仿宋" w:cs="仿宋"/>
          <w:sz w:val="32"/>
          <w:szCs w:val="32"/>
          <w:lang w:eastAsia="zh-CN"/>
        </w:rPr>
        <w:t>区</w:t>
      </w:r>
      <w:r>
        <w:rPr>
          <w:rFonts w:hint="eastAsia" w:ascii="仿宋" w:hAnsi="仿宋" w:eastAsia="仿宋" w:cs="仿宋"/>
          <w:sz w:val="32"/>
          <w:szCs w:val="32"/>
        </w:rPr>
        <w:t>工业固体废物</w:t>
      </w:r>
      <w:r>
        <w:rPr>
          <w:rFonts w:hint="eastAsia" w:ascii="仿宋" w:hAnsi="仿宋" w:eastAsia="仿宋" w:cs="仿宋"/>
          <w:sz w:val="32"/>
          <w:szCs w:val="32"/>
          <w:lang w:eastAsia="zh-CN"/>
        </w:rPr>
        <w:t>产生量</w:t>
      </w:r>
      <w:r>
        <w:rPr>
          <w:rFonts w:hint="eastAsia" w:ascii="仿宋" w:hAnsi="仿宋" w:eastAsia="仿宋" w:cs="仿宋"/>
          <w:sz w:val="32"/>
          <w:szCs w:val="32"/>
        </w:rPr>
        <w:t>仍将稳步增长，</w:t>
      </w:r>
      <w:r>
        <w:rPr>
          <w:rFonts w:hint="eastAsia" w:ascii="仿宋" w:hAnsi="仿宋" w:eastAsia="仿宋" w:cs="仿宋"/>
          <w:sz w:val="32"/>
          <w:szCs w:val="32"/>
          <w:lang w:val="en-US" w:eastAsia="zh-CN"/>
        </w:rPr>
        <w:t>全区工业固体废物资源化利用水平亟待提升，环境风险防控能力需要进一步强化。</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100" w:afterLines="-2147483648" w:afterAutospacing="1" w:line="240" w:lineRule="auto"/>
        <w:ind w:firstLine="643"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固体废物管理及技术支撑能力有待加强。</w:t>
      </w:r>
      <w:r>
        <w:rPr>
          <w:rFonts w:hint="eastAsia" w:ascii="仿宋" w:hAnsi="仿宋" w:eastAsia="仿宋" w:cs="仿宋"/>
          <w:sz w:val="32"/>
          <w:szCs w:val="32"/>
          <w:lang w:val="en-US" w:eastAsia="zh-CN"/>
        </w:rPr>
        <w:t>固体废物管理及技术研发力量匮乏，固体废物减量化、资源化、无害化创新技术、设备研发支撑力量不足，难以满足工业固体废物减量化、资源化、无害化研发需求。《固</w:t>
      </w:r>
      <w:r>
        <w:rPr>
          <w:rFonts w:hint="eastAsia" w:ascii="仿宋" w:hAnsi="仿宋" w:eastAsia="仿宋" w:cs="仿宋"/>
          <w:sz w:val="32"/>
          <w:szCs w:val="32"/>
        </w:rPr>
        <w:t>废法》</w:t>
      </w:r>
      <w:r>
        <w:rPr>
          <w:rFonts w:hint="eastAsia" w:ascii="仿宋" w:hAnsi="仿宋" w:eastAsia="仿宋" w:cs="仿宋"/>
          <w:sz w:val="32"/>
          <w:szCs w:val="32"/>
          <w:lang w:val="en-US" w:eastAsia="zh-CN"/>
        </w:rPr>
        <w:t>修订实施及配套管理制度陆续出台，强化了固体废物污染环境防治主体责任，提出了排污许可审核把关、信息共享需求，危险废物规范化管理考核工作将持续开展，但目前固体废物环境管理领域体系机制、管理体系缺乏革新，重点领域工业固体废物管理缺乏管理细则，工业固体废物环评审批、排污许可、监管执法协同尚未形成合力，难以满足新形势下固体废物精细化、信息化管理需求。</w:t>
      </w:r>
    </w:p>
    <w:p>
      <w:pPr>
        <w:spacing w:line="240" w:lineRule="auto"/>
        <w:ind w:firstLine="0" w:firstLineChars="0"/>
        <w:rPr>
          <w:rFonts w:hint="eastAsia" w:ascii="仿宋" w:hAnsi="仿宋" w:eastAsia="仿宋" w:cs="仿宋"/>
          <w:sz w:val="32"/>
          <w:szCs w:val="32"/>
        </w:rPr>
      </w:pPr>
      <w:r>
        <w:rPr>
          <w:rFonts w:hint="eastAsia" w:ascii="仿宋" w:hAnsi="仿宋" w:eastAsia="仿宋" w:cs="仿宋"/>
          <w:sz w:val="32"/>
          <w:szCs w:val="32"/>
        </w:rPr>
        <w:br w:type="page"/>
      </w:r>
    </w:p>
    <w:p>
      <w:pPr>
        <w:spacing w:before="0" w:beforeLines="0" w:after="0" w:afterLines="0" w:line="360" w:lineRule="auto"/>
        <w:jc w:val="center"/>
        <w:rPr>
          <w:rFonts w:hint="eastAsia" w:ascii="仿宋" w:hAnsi="仿宋" w:eastAsia="仿宋" w:cs="仿宋"/>
          <w:sz w:val="32"/>
          <w:szCs w:val="32"/>
          <w:lang w:eastAsia="zh-CN"/>
        </w:rPr>
      </w:pPr>
      <w:bookmarkStart w:id="44" w:name="_Toc6593"/>
      <w:bookmarkStart w:id="45" w:name="_Toc30645"/>
      <w:bookmarkStart w:id="46" w:name="_Toc19210"/>
      <w:bookmarkStart w:id="47" w:name="_Toc32483"/>
      <w:bookmarkStart w:id="48" w:name="_Toc70186918"/>
      <w:bookmarkStart w:id="49" w:name="_Toc32158"/>
      <w:bookmarkStart w:id="50" w:name="_Toc25986"/>
      <w:bookmarkStart w:id="51" w:name="_Toc2890"/>
      <w:bookmarkStart w:id="52" w:name="_Toc20419"/>
      <w:bookmarkStart w:id="53" w:name="_Toc24473"/>
      <w:bookmarkStart w:id="54" w:name="_Toc78146520"/>
      <w:bookmarkStart w:id="55" w:name="_Toc27089"/>
      <w:bookmarkStart w:id="56" w:name="_Hlk57059699"/>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xml:space="preserve">章 </w:t>
      </w:r>
      <w:r>
        <w:rPr>
          <w:rFonts w:hint="eastAsia" w:ascii="仿宋" w:hAnsi="仿宋" w:eastAsia="仿宋" w:cs="仿宋"/>
          <w:b/>
          <w:bCs/>
          <w:sz w:val="32"/>
          <w:szCs w:val="32"/>
          <w:lang w:val="en-US" w:eastAsia="zh-CN"/>
        </w:rPr>
        <w:t>指导思想、基本原则与主要目标</w:t>
      </w:r>
      <w:bookmarkEnd w:id="44"/>
      <w:bookmarkEnd w:id="45"/>
      <w:bookmarkEnd w:id="46"/>
      <w:bookmarkEnd w:id="47"/>
    </w:p>
    <w:bookmarkEnd w:id="48"/>
    <w:bookmarkEnd w:id="49"/>
    <w:bookmarkEnd w:id="50"/>
    <w:bookmarkEnd w:id="51"/>
    <w:bookmarkEnd w:id="52"/>
    <w:bookmarkEnd w:id="53"/>
    <w:bookmarkEnd w:id="54"/>
    <w:bookmarkEnd w:id="55"/>
    <w:p>
      <w:pPr>
        <w:spacing w:before="0" w:beforeLines="0" w:after="0" w:afterLines="0" w:line="360" w:lineRule="auto"/>
        <w:jc w:val="center"/>
        <w:outlineLvl w:val="1"/>
        <w:rPr>
          <w:rFonts w:hint="eastAsia" w:ascii="仿宋" w:hAnsi="仿宋" w:eastAsia="仿宋" w:cs="仿宋"/>
          <w:sz w:val="32"/>
          <w:szCs w:val="32"/>
        </w:rPr>
      </w:pPr>
      <w:bookmarkStart w:id="57" w:name="_Toc924"/>
      <w:bookmarkStart w:id="58" w:name="_Toc14137"/>
      <w:bookmarkStart w:id="59" w:name="_Toc15557"/>
      <w:bookmarkStart w:id="60" w:name="_Toc78146521"/>
      <w:bookmarkStart w:id="61" w:name="_Toc10567"/>
      <w:bookmarkStart w:id="62" w:name="_Toc1482"/>
      <w:bookmarkStart w:id="63" w:name="_Toc70186919"/>
      <w:bookmarkStart w:id="64" w:name="_Toc632"/>
      <w:bookmarkStart w:id="65" w:name="_Toc4052"/>
      <w:bookmarkStart w:id="66" w:name="_Toc5408"/>
      <w:bookmarkStart w:id="67" w:name="_Toc56080451"/>
      <w:bookmarkStart w:id="68" w:name="_Toc56081632"/>
      <w:r>
        <w:rPr>
          <w:rFonts w:hint="eastAsia" w:ascii="仿宋" w:hAnsi="仿宋" w:eastAsia="仿宋" w:cs="仿宋"/>
          <w:b/>
          <w:bCs/>
          <w:sz w:val="32"/>
          <w:szCs w:val="32"/>
        </w:rPr>
        <w:t>第一节 指导思想</w:t>
      </w:r>
      <w:bookmarkEnd w:id="57"/>
      <w:bookmarkEnd w:id="58"/>
      <w:bookmarkEnd w:id="59"/>
      <w:bookmarkEnd w:id="60"/>
      <w:bookmarkEnd w:id="61"/>
      <w:bookmarkEnd w:id="62"/>
      <w:bookmarkEnd w:id="63"/>
      <w:bookmarkEnd w:id="64"/>
      <w:bookmarkEnd w:id="65"/>
      <w:bookmarkEnd w:id="66"/>
    </w:p>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全面贯彻党的十九大和十九届二中、三中、四中、五中、六中全会精神，深入贯彻习近平生态文明思想和习近平总书记视察江西重要讲话精神，立足新发展阶段、贯彻新发展理念、构建新发展格局、推动高质量发展，统筹城市发展与固体废物管理，强化制度、技术、市场、监管等保障体系建设，大力推进减量化、资源化、无害化，发挥减污降碳协同效应，提升固体废物精细化管理水平，推动工业全面绿色转型，健全“源头严防、过程严管、后果严惩”的固体废物污染防治体系，全面提升固体废物利用处置能力、环境监管能力及环境风险防范能力，为深入打好污染防治攻坚战、推动实现碳达峰碳中和、建设现代化景德镇作出贡献。</w:t>
      </w:r>
    </w:p>
    <w:p>
      <w:pPr>
        <w:keepNext w:val="0"/>
        <w:keepLines w:val="0"/>
        <w:pageBreakBefore w:val="0"/>
        <w:kinsoku/>
        <w:wordWrap/>
        <w:overflowPunct/>
        <w:topLinePunct w:val="0"/>
        <w:autoSpaceDE/>
        <w:autoSpaceDN/>
        <w:bidi w:val="0"/>
        <w:adjustRightInd/>
        <w:snapToGrid/>
        <w:spacing w:before="0" w:beforeLines="0" w:after="0" w:afterLines="0" w:line="360" w:lineRule="auto"/>
        <w:ind w:firstLine="643" w:firstLineChars="200"/>
        <w:jc w:val="center"/>
        <w:textAlignment w:val="auto"/>
        <w:outlineLvl w:val="1"/>
        <w:rPr>
          <w:rFonts w:hint="eastAsia" w:ascii="仿宋" w:hAnsi="仿宋" w:eastAsia="仿宋" w:cs="仿宋"/>
          <w:b/>
          <w:bCs/>
          <w:sz w:val="32"/>
          <w:szCs w:val="32"/>
        </w:rPr>
      </w:pPr>
      <w:bookmarkStart w:id="69" w:name="_Toc230"/>
      <w:bookmarkStart w:id="70" w:name="_Toc17419"/>
      <w:bookmarkStart w:id="71" w:name="_Toc78146522"/>
      <w:bookmarkStart w:id="72" w:name="_Toc14729"/>
      <w:bookmarkStart w:id="73" w:name="_Toc31053"/>
      <w:bookmarkStart w:id="74" w:name="_Toc9812"/>
      <w:bookmarkStart w:id="75" w:name="_Toc70186920"/>
      <w:bookmarkStart w:id="76" w:name="_Toc13838"/>
      <w:bookmarkStart w:id="77" w:name="_Toc21961"/>
      <w:bookmarkStart w:id="78" w:name="_Toc9122"/>
      <w:r>
        <w:rPr>
          <w:rFonts w:hint="eastAsia" w:ascii="仿宋" w:hAnsi="仿宋" w:eastAsia="仿宋" w:cs="仿宋"/>
          <w:b/>
          <w:bCs/>
          <w:sz w:val="32"/>
          <w:szCs w:val="32"/>
        </w:rPr>
        <w:t xml:space="preserve">第二节 </w:t>
      </w:r>
      <w:r>
        <w:rPr>
          <w:rFonts w:hint="eastAsia" w:ascii="仿宋" w:hAnsi="仿宋" w:eastAsia="仿宋" w:cs="仿宋"/>
          <w:b/>
          <w:bCs/>
          <w:sz w:val="32"/>
          <w:szCs w:val="32"/>
          <w:lang w:eastAsia="zh-CN"/>
        </w:rPr>
        <w:t>基本</w:t>
      </w:r>
      <w:r>
        <w:rPr>
          <w:rFonts w:hint="eastAsia" w:ascii="仿宋" w:hAnsi="仿宋" w:eastAsia="仿宋" w:cs="仿宋"/>
          <w:b/>
          <w:bCs/>
          <w:sz w:val="32"/>
          <w:szCs w:val="32"/>
        </w:rPr>
        <w:t>原则</w:t>
      </w:r>
      <w:bookmarkEnd w:id="69"/>
      <w:bookmarkEnd w:id="70"/>
      <w:bookmarkEnd w:id="71"/>
      <w:bookmarkEnd w:id="72"/>
      <w:bookmarkEnd w:id="73"/>
      <w:bookmarkEnd w:id="74"/>
      <w:bookmarkEnd w:id="75"/>
      <w:bookmarkEnd w:id="76"/>
      <w:bookmarkEnd w:id="77"/>
      <w:bookmarkEnd w:id="78"/>
    </w:p>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40" w:lineRule="auto"/>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坚持统筹布局、系统规划</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把实现减污降碳协同增效作为促经济社会发展全面绿色转型的总抓手，在深入打好污染防治攻坚战和碳达峰碳中和等重大战略部署下系统谋划工业固体废物污染防治，统筹考虑工业固体废物收集、处置利用体系建设布局，推进形成多类固体废物协同互补的处理模式，促进固体废物处置利用集约化、专业化、规模化发展。</w:t>
      </w:r>
    </w:p>
    <w:p>
      <w:pPr>
        <w:keepNext w:val="0"/>
        <w:keepLines w:val="0"/>
        <w:pageBreakBefore w:val="0"/>
        <w:widowControl/>
        <w:kinsoku/>
        <w:wordWrap/>
        <w:overflowPunct/>
        <w:topLinePunct w:val="0"/>
        <w:autoSpaceDE/>
        <w:autoSpaceDN/>
        <w:bidi w:val="0"/>
        <w:adjustRightInd/>
        <w:snapToGrid/>
        <w:spacing w:beforeLines="-2147483648" w:afterLines="-2147483648" w:line="240" w:lineRule="auto"/>
        <w:ind w:right="0" w:rightChars="0" w:firstLine="643" w:firstLineChars="200"/>
        <w:textAlignment w:val="auto"/>
        <w:rPr>
          <w:rFonts w:hint="eastAsia" w:ascii="仿宋" w:hAnsi="仿宋" w:eastAsia="仿宋" w:cs="仿宋"/>
          <w:sz w:val="32"/>
          <w:szCs w:val="32"/>
          <w:lang w:val="en-US"/>
        </w:rPr>
      </w:pPr>
      <w:r>
        <w:rPr>
          <w:rFonts w:hint="eastAsia" w:ascii="仿宋" w:hAnsi="仿宋" w:eastAsia="仿宋" w:cs="仿宋"/>
          <w:b/>
          <w:bCs/>
          <w:sz w:val="32"/>
          <w:szCs w:val="32"/>
          <w:lang w:val="en-US" w:eastAsia="zh-CN"/>
        </w:rPr>
        <w:t>坚持问题导向、目标导向。</w:t>
      </w:r>
      <w:r>
        <w:rPr>
          <w:rFonts w:hint="eastAsia" w:ascii="仿宋" w:hAnsi="仿宋" w:eastAsia="仿宋" w:cs="仿宋"/>
          <w:sz w:val="32"/>
          <w:szCs w:val="32"/>
          <w:lang w:val="en-US" w:eastAsia="zh-CN"/>
        </w:rPr>
        <w:t>以产生强度高、回收利用水平低的固体废物为突破口，按照优先源头减量、充分资源化利用、全过程无害化原则，推动形成绿色生产和生活方式，加快补齐相关治理体系和基础设施短板，持续提升固体废物综合治理能力。</w:t>
      </w:r>
    </w:p>
    <w:p>
      <w:pPr>
        <w:keepNext w:val="0"/>
        <w:keepLines w:val="0"/>
        <w:pageBreakBefore w:val="0"/>
        <w:widowControl/>
        <w:kinsoku/>
        <w:wordWrap/>
        <w:overflowPunct/>
        <w:topLinePunct w:val="0"/>
        <w:autoSpaceDE/>
        <w:autoSpaceDN/>
        <w:bidi w:val="0"/>
        <w:adjustRightInd/>
        <w:snapToGrid/>
        <w:spacing w:beforeLines="-2147483648" w:afterLines="-2147483648" w:line="240" w:lineRule="auto"/>
        <w:ind w:left="0" w:leftChars="0" w:right="0" w:righ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坚持源头减量、利用优先</w:t>
      </w:r>
      <w:r>
        <w:rPr>
          <w:rFonts w:hint="eastAsia" w:ascii="仿宋" w:hAnsi="仿宋" w:eastAsia="仿宋" w:cs="仿宋"/>
          <w:b/>
          <w:bCs/>
          <w:sz w:val="32"/>
          <w:szCs w:val="32"/>
        </w:rPr>
        <w:t>。</w:t>
      </w:r>
      <w:r>
        <w:rPr>
          <w:rFonts w:hint="eastAsia" w:ascii="仿宋" w:hAnsi="仿宋" w:eastAsia="仿宋" w:cs="仿宋"/>
          <w:sz w:val="32"/>
          <w:szCs w:val="32"/>
          <w:lang w:val="en-US" w:eastAsia="zh-CN"/>
        </w:rPr>
        <w:t>持续推进清洁生产，促进工业固体废物源头减量、危害性降低，推动工业固体废物产生强度下降</w:t>
      </w:r>
      <w:r>
        <w:rPr>
          <w:rFonts w:hint="eastAsia" w:ascii="仿宋" w:hAnsi="仿宋" w:eastAsia="仿宋" w:cs="仿宋"/>
          <w:sz w:val="32"/>
          <w:szCs w:val="32"/>
        </w:rPr>
        <w:t>。</w:t>
      </w:r>
      <w:r>
        <w:rPr>
          <w:rFonts w:hint="eastAsia" w:ascii="仿宋" w:hAnsi="仿宋" w:eastAsia="仿宋" w:cs="仿宋"/>
          <w:sz w:val="32"/>
          <w:szCs w:val="32"/>
          <w:lang w:val="en-US" w:eastAsia="zh-CN"/>
        </w:rPr>
        <w:t>推进固体废物资源化利用新技术、新装备和新产品研发，拓宽工业固体废物资源化利用路径。坚持工业固体废物源头减量、资源化利用，最大限度减少工业固体废物填埋量。</w:t>
      </w:r>
    </w:p>
    <w:p>
      <w:pPr>
        <w:keepNext w:val="0"/>
        <w:keepLines w:val="0"/>
        <w:pageBreakBefore w:val="0"/>
        <w:widowControl/>
        <w:suppressLineNumbers w:val="0"/>
        <w:kinsoku/>
        <w:wordWrap/>
        <w:overflowPunct/>
        <w:topLinePunct w:val="0"/>
        <w:autoSpaceDE/>
        <w:autoSpaceDN/>
        <w:bidi w:val="0"/>
        <w:adjustRightInd/>
        <w:snapToGrid/>
        <w:spacing w:beforeLines="-2147483648" w:afterLines="-2147483648" w:line="240" w:lineRule="auto"/>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坚持底线思维、风险防控</w:t>
      </w:r>
      <w:r>
        <w:rPr>
          <w:rFonts w:hint="eastAsia" w:ascii="仿宋" w:hAnsi="仿宋" w:eastAsia="仿宋" w:cs="仿宋"/>
          <w:b/>
          <w:bCs/>
          <w:sz w:val="32"/>
          <w:szCs w:val="32"/>
        </w:rPr>
        <w:t>。</w:t>
      </w:r>
      <w:r>
        <w:rPr>
          <w:rFonts w:hint="eastAsia" w:ascii="仿宋" w:hAnsi="仿宋" w:eastAsia="仿宋" w:cs="仿宋"/>
          <w:sz w:val="32"/>
          <w:szCs w:val="32"/>
          <w:lang w:val="en-US" w:eastAsia="zh-CN"/>
        </w:rPr>
        <w:t>始终坚持环境质量底线，严厉打击固体废物环境违法行为，筑牢工业固体废物全过程环境管理体系，提升工业固体废物的精细化管理水平，贯彻落实固体废物排污许可制度，全面强化固体废物从产生、收集、贮存、转移、利用、处置全过程环境风险管控。</w:t>
      </w:r>
    </w:p>
    <w:p>
      <w:pPr>
        <w:keepNext w:val="0"/>
        <w:keepLines w:val="0"/>
        <w:pageBreakBefore w:val="0"/>
        <w:kinsoku/>
        <w:wordWrap/>
        <w:overflowPunct/>
        <w:topLinePunct w:val="0"/>
        <w:autoSpaceDE/>
        <w:autoSpaceDN/>
        <w:bidi w:val="0"/>
        <w:adjustRightInd/>
        <w:snapToGrid/>
        <w:spacing w:beforeLines="-2147483648" w:afterLines="-2147483648"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坚持改革引领、创新驱动。</w:t>
      </w:r>
      <w:r>
        <w:rPr>
          <w:rFonts w:hint="eastAsia" w:ascii="仿宋" w:hAnsi="仿宋" w:eastAsia="仿宋" w:cs="仿宋"/>
          <w:sz w:val="32"/>
          <w:szCs w:val="32"/>
          <w:lang w:val="en-US" w:eastAsia="zh-CN"/>
        </w:rPr>
        <w:t>创新驱动，鼓励技术创新与模式创新，攻克关键技术、加强平台建设、促进技术集成、产业示范推广。深化体制机制改革，建立健全工业固体废物污染防治制度、技术、市场、监管四大体系，通过创新形成有利于促进工业固体废物源头减量、资源化利用和无害化处置的管理机制、市场体系。</w:t>
      </w:r>
    </w:p>
    <w:p>
      <w:pPr>
        <w:spacing w:before="0" w:beforeLines="0" w:after="0" w:afterLines="0" w:line="360" w:lineRule="auto"/>
        <w:ind w:firstLine="3213" w:firstLineChars="1000"/>
        <w:jc w:val="both"/>
        <w:outlineLvl w:val="1"/>
        <w:rPr>
          <w:rFonts w:hint="eastAsia" w:ascii="仿宋" w:hAnsi="仿宋" w:eastAsia="仿宋" w:cs="仿宋"/>
          <w:b/>
          <w:bCs/>
          <w:sz w:val="32"/>
          <w:szCs w:val="32"/>
          <w:lang w:eastAsia="zh-CN"/>
        </w:rPr>
      </w:pPr>
      <w:bookmarkStart w:id="79" w:name="_Toc22491"/>
      <w:bookmarkStart w:id="80" w:name="_Toc17505"/>
      <w:bookmarkStart w:id="81" w:name="_Toc1252"/>
      <w:bookmarkStart w:id="82" w:name="_Toc24553"/>
      <w:bookmarkStart w:id="83" w:name="_Toc24979"/>
      <w:bookmarkStart w:id="84" w:name="_Toc78146524"/>
      <w:bookmarkStart w:id="85" w:name="_Toc7740"/>
      <w:bookmarkStart w:id="86" w:name="_Toc15142"/>
      <w:bookmarkStart w:id="87" w:name="_Toc5334"/>
      <w:bookmarkStart w:id="88" w:name="_Toc70186921"/>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 xml:space="preserve">节 </w:t>
      </w:r>
      <w:r>
        <w:rPr>
          <w:rFonts w:hint="eastAsia" w:ascii="仿宋" w:hAnsi="仿宋" w:eastAsia="仿宋" w:cs="仿宋"/>
          <w:b/>
          <w:bCs/>
          <w:sz w:val="32"/>
          <w:szCs w:val="32"/>
          <w:lang w:eastAsia="zh-CN"/>
        </w:rPr>
        <w:t>规划目标</w:t>
      </w:r>
      <w:bookmarkEnd w:id="79"/>
      <w:bookmarkEnd w:id="80"/>
      <w:bookmarkEnd w:id="81"/>
      <w:bookmarkEnd w:id="82"/>
      <w:bookmarkEnd w:id="83"/>
    </w:p>
    <w:bookmarkEnd w:id="84"/>
    <w:bookmarkEnd w:id="85"/>
    <w:bookmarkEnd w:id="86"/>
    <w:bookmarkEnd w:id="87"/>
    <w:bookmarkEnd w:id="88"/>
    <w:p>
      <w:pPr>
        <w:spacing w:before="0" w:beforeLines="-2147483648" w:after="0" w:afterLines="-2147483648"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到2025</w:t>
      </w:r>
      <w:r>
        <w:rPr>
          <w:rFonts w:hint="eastAsia" w:ascii="仿宋" w:hAnsi="仿宋" w:eastAsia="仿宋" w:cs="仿宋"/>
          <w:sz w:val="32"/>
          <w:szCs w:val="32"/>
        </w:rPr>
        <w:t>年，</w:t>
      </w:r>
      <w:r>
        <w:rPr>
          <w:rFonts w:hint="eastAsia" w:ascii="仿宋" w:hAnsi="仿宋" w:eastAsia="仿宋" w:cs="仿宋"/>
          <w:sz w:val="32"/>
          <w:szCs w:val="32"/>
          <w:lang w:val="en-US" w:eastAsia="zh-CN"/>
        </w:rPr>
        <w:t>工业固体废物污染环境防治体系基本形成，</w:t>
      </w:r>
      <w:r>
        <w:rPr>
          <w:rFonts w:hint="eastAsia" w:ascii="仿宋" w:hAnsi="仿宋" w:eastAsia="仿宋" w:cs="仿宋"/>
          <w:sz w:val="32"/>
          <w:szCs w:val="32"/>
        </w:rPr>
        <w:t>固体废物污染</w:t>
      </w:r>
      <w:r>
        <w:rPr>
          <w:rFonts w:hint="eastAsia" w:ascii="仿宋" w:hAnsi="仿宋" w:eastAsia="仿宋" w:cs="仿宋"/>
          <w:sz w:val="32"/>
          <w:szCs w:val="32"/>
          <w:lang w:val="en-US" w:eastAsia="zh-CN"/>
        </w:rPr>
        <w:t>环境</w:t>
      </w:r>
      <w:r>
        <w:rPr>
          <w:rFonts w:hint="eastAsia" w:ascii="仿宋" w:hAnsi="仿宋" w:eastAsia="仿宋" w:cs="仿宋"/>
          <w:sz w:val="32"/>
          <w:szCs w:val="32"/>
        </w:rPr>
        <w:t>防治责任全面落实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工业固体废物利用处置体系基本完善，工</w:t>
      </w:r>
      <w:r>
        <w:rPr>
          <w:rFonts w:hint="eastAsia" w:ascii="仿宋" w:hAnsi="仿宋" w:eastAsia="仿宋" w:cs="仿宋"/>
          <w:sz w:val="32"/>
          <w:szCs w:val="32"/>
        </w:rPr>
        <w:t>业固体废物</w:t>
      </w:r>
      <w:r>
        <w:rPr>
          <w:rFonts w:hint="eastAsia" w:ascii="仿宋" w:hAnsi="仿宋" w:eastAsia="仿宋" w:cs="仿宋"/>
          <w:sz w:val="32"/>
          <w:szCs w:val="32"/>
          <w:lang w:val="en-US" w:eastAsia="zh-CN"/>
        </w:rPr>
        <w:t>产生强度逐步下降</w:t>
      </w:r>
      <w:r>
        <w:rPr>
          <w:rFonts w:hint="eastAsia" w:ascii="仿宋" w:hAnsi="仿宋" w:eastAsia="仿宋" w:cs="仿宋"/>
          <w:sz w:val="32"/>
          <w:szCs w:val="32"/>
        </w:rPr>
        <w:t>，工业固体废物资源化利用水平</w:t>
      </w:r>
      <w:r>
        <w:rPr>
          <w:rFonts w:hint="eastAsia" w:ascii="仿宋" w:hAnsi="仿宋" w:eastAsia="仿宋" w:cs="仿宋"/>
          <w:sz w:val="32"/>
          <w:szCs w:val="32"/>
          <w:lang w:val="en-US" w:eastAsia="zh-CN"/>
        </w:rPr>
        <w:t>稳步提升，形成一批具备典型示范意义的固体废物利用处置模式。源头严防、过程严管、后果严惩的危险废物监管体系更加完善，危险废物利用处置能力充分保障，危险废物环境风险防范能力显著提升。</w:t>
      </w:r>
    </w:p>
    <w:p>
      <w:pPr>
        <w:spacing w:beforeLines="-2147483648" w:afterLines="-2147483648" w:line="240" w:lineRule="auto"/>
        <w:ind w:firstLine="0" w:firstLineChars="0"/>
        <w:jc w:val="center"/>
        <w:rPr>
          <w:rFonts w:hint="eastAsia" w:ascii="仿宋" w:hAnsi="仿宋" w:eastAsia="仿宋" w:cs="仿宋"/>
          <w:sz w:val="32"/>
          <w:szCs w:val="32"/>
        </w:rPr>
      </w:pPr>
      <w:r>
        <w:rPr>
          <w:rFonts w:hint="eastAsia" w:ascii="仿宋" w:hAnsi="仿宋" w:eastAsia="仿宋" w:cs="仿宋"/>
          <w:b/>
          <w:bCs/>
          <w:sz w:val="32"/>
          <w:szCs w:val="32"/>
        </w:rPr>
        <w:t xml:space="preserve">表1  </w:t>
      </w:r>
      <w:r>
        <w:rPr>
          <w:rFonts w:hint="eastAsia" w:ascii="仿宋" w:hAnsi="仿宋" w:eastAsia="仿宋" w:cs="仿宋"/>
          <w:b/>
          <w:bCs/>
          <w:sz w:val="32"/>
          <w:szCs w:val="32"/>
          <w:lang w:eastAsia="zh-CN"/>
        </w:rPr>
        <w:t>昌江区</w:t>
      </w:r>
      <w:r>
        <w:rPr>
          <w:rFonts w:hint="eastAsia" w:ascii="仿宋" w:hAnsi="仿宋" w:eastAsia="仿宋" w:cs="仿宋"/>
          <w:b/>
          <w:bCs/>
          <w:sz w:val="32"/>
          <w:szCs w:val="32"/>
        </w:rPr>
        <w:t>“十四五”工业固废污染防治主要指标</w:t>
      </w:r>
    </w:p>
    <w:tbl>
      <w:tblPr>
        <w:tblStyle w:val="1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30"/>
        <w:gridCol w:w="4230"/>
        <w:gridCol w:w="1140"/>
        <w:gridCol w:w="1364"/>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shd w:val="clear" w:color="auto" w:fill="EEECE1"/>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830" w:type="dxa"/>
            <w:shd w:val="clear" w:color="auto" w:fill="EEECE1"/>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一级</w:t>
            </w:r>
          </w:p>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指标</w:t>
            </w:r>
          </w:p>
        </w:tc>
        <w:tc>
          <w:tcPr>
            <w:tcW w:w="4230" w:type="dxa"/>
            <w:shd w:val="clear" w:color="auto" w:fill="EEECE1"/>
            <w:noWrap w:val="0"/>
            <w:vAlign w:val="center"/>
          </w:tcPr>
          <w:p>
            <w:pPr>
              <w:keepNext w:val="0"/>
              <w:keepLines w:val="0"/>
              <w:widowControl/>
              <w:suppressLineNumbers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二级指标</w:t>
            </w:r>
          </w:p>
        </w:tc>
        <w:tc>
          <w:tcPr>
            <w:tcW w:w="1140" w:type="dxa"/>
            <w:shd w:val="clear" w:color="auto" w:fill="EEECE1"/>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w:t>
            </w:r>
          </w:p>
        </w:tc>
        <w:tc>
          <w:tcPr>
            <w:tcW w:w="1364" w:type="dxa"/>
            <w:shd w:val="clear" w:color="auto" w:fill="EEECE1"/>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w:t>
            </w:r>
          </w:p>
        </w:tc>
        <w:tc>
          <w:tcPr>
            <w:tcW w:w="1067" w:type="dxa"/>
            <w:shd w:val="clear" w:color="auto" w:fill="EEECE1"/>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指标</w:t>
            </w:r>
          </w:p>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30" w:type="dxa"/>
            <w:vMerge w:val="restart"/>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源头</w:t>
            </w:r>
          </w:p>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减量</w:t>
            </w:r>
          </w:p>
        </w:tc>
        <w:tc>
          <w:tcPr>
            <w:tcW w:w="42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一般工业固体废物产生强度</w:t>
            </w:r>
          </w:p>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（吨/万元GDP）</w:t>
            </w:r>
          </w:p>
        </w:tc>
        <w:tc>
          <w:tcPr>
            <w:tcW w:w="114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0.045</w:t>
            </w:r>
          </w:p>
        </w:tc>
        <w:tc>
          <w:tcPr>
            <w:tcW w:w="1364"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逐步下降</w:t>
            </w:r>
          </w:p>
        </w:tc>
        <w:tc>
          <w:tcPr>
            <w:tcW w:w="1067"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830" w:type="dxa"/>
            <w:vMerge w:val="continue"/>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p>
        </w:tc>
        <w:tc>
          <w:tcPr>
            <w:tcW w:w="42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工业危险废物产生强度（吨/万元GDP）</w:t>
            </w:r>
          </w:p>
        </w:tc>
        <w:tc>
          <w:tcPr>
            <w:tcW w:w="114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0.004</w:t>
            </w:r>
          </w:p>
        </w:tc>
        <w:tc>
          <w:tcPr>
            <w:tcW w:w="1364"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逐步下降</w:t>
            </w:r>
          </w:p>
        </w:tc>
        <w:tc>
          <w:tcPr>
            <w:tcW w:w="1067"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830" w:type="dxa"/>
            <w:vMerge w:val="continue"/>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p>
        </w:tc>
        <w:tc>
          <w:tcPr>
            <w:tcW w:w="42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绿色工厂</w:t>
            </w:r>
          </w:p>
        </w:tc>
        <w:tc>
          <w:tcPr>
            <w:tcW w:w="114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0个</w:t>
            </w:r>
          </w:p>
        </w:tc>
        <w:tc>
          <w:tcPr>
            <w:tcW w:w="1364"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10个</w:t>
            </w:r>
          </w:p>
        </w:tc>
        <w:tc>
          <w:tcPr>
            <w:tcW w:w="1067"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830" w:type="dxa"/>
            <w:vMerge w:val="restart"/>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利用</w:t>
            </w:r>
          </w:p>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处置</w:t>
            </w:r>
          </w:p>
        </w:tc>
        <w:tc>
          <w:tcPr>
            <w:tcW w:w="42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一般工业固体废物综合利用率</w:t>
            </w:r>
          </w:p>
        </w:tc>
        <w:tc>
          <w:tcPr>
            <w:tcW w:w="114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97.91%</w:t>
            </w:r>
          </w:p>
        </w:tc>
        <w:tc>
          <w:tcPr>
            <w:tcW w:w="1364"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≥98%</w:t>
            </w:r>
          </w:p>
        </w:tc>
        <w:tc>
          <w:tcPr>
            <w:tcW w:w="1067"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830" w:type="dxa"/>
            <w:vMerge w:val="continue"/>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p>
        </w:tc>
        <w:tc>
          <w:tcPr>
            <w:tcW w:w="42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工业危险废物处置利用率</w:t>
            </w:r>
          </w:p>
        </w:tc>
        <w:tc>
          <w:tcPr>
            <w:tcW w:w="114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95.8%</w:t>
            </w:r>
          </w:p>
        </w:tc>
        <w:tc>
          <w:tcPr>
            <w:tcW w:w="1364"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96%</w:t>
            </w:r>
          </w:p>
        </w:tc>
        <w:tc>
          <w:tcPr>
            <w:tcW w:w="1067"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830" w:type="dxa"/>
            <w:vMerge w:val="continue"/>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p>
        </w:tc>
        <w:tc>
          <w:tcPr>
            <w:tcW w:w="42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危险废物处置单位数量</w:t>
            </w:r>
          </w:p>
        </w:tc>
        <w:tc>
          <w:tcPr>
            <w:tcW w:w="114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0个</w:t>
            </w:r>
          </w:p>
        </w:tc>
        <w:tc>
          <w:tcPr>
            <w:tcW w:w="1364"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1个</w:t>
            </w:r>
          </w:p>
        </w:tc>
        <w:tc>
          <w:tcPr>
            <w:tcW w:w="1067"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830" w:type="dxa"/>
            <w:vMerge w:val="restart"/>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管理</w:t>
            </w:r>
          </w:p>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水平</w:t>
            </w:r>
          </w:p>
        </w:tc>
        <w:tc>
          <w:tcPr>
            <w:tcW w:w="42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危险废物规范化管理抽查合格率</w:t>
            </w:r>
          </w:p>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（危险废物产生单位）</w:t>
            </w:r>
          </w:p>
        </w:tc>
        <w:tc>
          <w:tcPr>
            <w:tcW w:w="114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364"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≥90%</w:t>
            </w:r>
          </w:p>
        </w:tc>
        <w:tc>
          <w:tcPr>
            <w:tcW w:w="1067"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830" w:type="dxa"/>
            <w:vMerge w:val="continue"/>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p>
        </w:tc>
        <w:tc>
          <w:tcPr>
            <w:tcW w:w="423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危险废物规范化管理抽查合格率</w:t>
            </w:r>
          </w:p>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（危险废物经营单位）</w:t>
            </w:r>
          </w:p>
        </w:tc>
        <w:tc>
          <w:tcPr>
            <w:tcW w:w="1140"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364"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≥95%</w:t>
            </w:r>
          </w:p>
        </w:tc>
        <w:tc>
          <w:tcPr>
            <w:tcW w:w="1067" w:type="dxa"/>
            <w:noWrap w:val="0"/>
            <w:vAlign w:val="center"/>
          </w:tcPr>
          <w:p>
            <w:pPr>
              <w:keepNext w:val="0"/>
              <w:keepLines w:val="0"/>
              <w:widowControl/>
              <w:suppressLineNumbers w:val="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约束性</w:t>
            </w:r>
          </w:p>
        </w:tc>
      </w:tr>
    </w:tbl>
    <w:p>
      <w:pPr>
        <w:spacing w:line="240" w:lineRule="auto"/>
        <w:ind w:firstLine="0" w:firstLineChars="0"/>
        <w:jc w:val="left"/>
        <w:rPr>
          <w:rFonts w:hint="eastAsia" w:ascii="仿宋" w:hAnsi="仿宋" w:eastAsia="仿宋" w:cs="仿宋"/>
          <w:sz w:val="32"/>
          <w:szCs w:val="32"/>
        </w:rPr>
        <w:sectPr>
          <w:footerReference r:id="rId5" w:type="default"/>
          <w:footnotePr>
            <w:numFmt w:val="decimalEnclosedCircleChinese"/>
          </w:footnotePr>
          <w:pgSz w:w="11906" w:h="16838"/>
          <w:pgMar w:top="1723" w:right="1474" w:bottom="1723" w:left="1587" w:header="851" w:footer="992" w:gutter="0"/>
          <w:pgBorders>
            <w:top w:val="none" w:sz="0" w:space="0"/>
            <w:left w:val="none" w:sz="0" w:space="0"/>
            <w:bottom w:val="none" w:sz="0" w:space="0"/>
            <w:right w:val="none" w:sz="0" w:space="0"/>
          </w:pgBorders>
          <w:pgNumType w:fmt="numberInDash" w:start="1"/>
          <w:cols w:space="0" w:num="1"/>
          <w:docGrid w:type="lines" w:linePitch="312" w:charSpace="0"/>
        </w:sectPr>
      </w:pPr>
      <w:r>
        <w:rPr>
          <w:rFonts w:hint="eastAsia" w:ascii="仿宋" w:hAnsi="仿宋" w:eastAsia="仿宋" w:cs="仿宋"/>
          <w:sz w:val="32"/>
          <w:szCs w:val="32"/>
        </w:rPr>
        <w:br w:type="page"/>
      </w:r>
      <w:bookmarkEnd w:id="56"/>
      <w:bookmarkEnd w:id="67"/>
      <w:bookmarkEnd w:id="68"/>
    </w:p>
    <w:p>
      <w:pPr>
        <w:spacing w:before="0" w:after="0" w:line="360" w:lineRule="auto"/>
        <w:jc w:val="center"/>
        <w:rPr>
          <w:rFonts w:hint="eastAsia" w:ascii="仿宋" w:hAnsi="仿宋" w:eastAsia="仿宋" w:cs="仿宋"/>
          <w:b/>
          <w:bCs/>
          <w:sz w:val="32"/>
          <w:szCs w:val="32"/>
        </w:rPr>
      </w:pPr>
      <w:bookmarkStart w:id="89" w:name="_Toc30253"/>
      <w:bookmarkStart w:id="90" w:name="_Toc8228"/>
      <w:bookmarkStart w:id="91" w:name="_Toc27171"/>
      <w:bookmarkStart w:id="92" w:name="_Toc23470"/>
      <w:bookmarkStart w:id="93" w:name="_Hlk67057232"/>
      <w:bookmarkStart w:id="94" w:name="_Toc24790"/>
      <w:bookmarkStart w:id="95" w:name="_Toc1535"/>
      <w:bookmarkStart w:id="96" w:name="_Toc19737"/>
      <w:bookmarkStart w:id="97" w:name="_Toc591"/>
      <w:bookmarkStart w:id="98" w:name="_Toc2936"/>
      <w:bookmarkStart w:id="99" w:name="_Toc78146529"/>
      <w:bookmarkStart w:id="100" w:name="_Toc21421"/>
      <w:r>
        <w:rPr>
          <w:rFonts w:hint="eastAsia" w:ascii="仿宋" w:hAnsi="仿宋" w:eastAsia="仿宋" w:cs="仿宋"/>
          <w:b/>
          <w:bCs/>
          <w:sz w:val="32"/>
          <w:szCs w:val="32"/>
          <w:lang w:eastAsia="zh-CN"/>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主要任务</w:t>
      </w:r>
      <w:bookmarkEnd w:id="89"/>
      <w:bookmarkEnd w:id="90"/>
      <w:bookmarkEnd w:id="91"/>
      <w:bookmarkEnd w:id="92"/>
    </w:p>
    <w:bookmarkEnd w:id="93"/>
    <w:bookmarkEnd w:id="94"/>
    <w:bookmarkEnd w:id="95"/>
    <w:bookmarkEnd w:id="96"/>
    <w:bookmarkEnd w:id="97"/>
    <w:bookmarkEnd w:id="98"/>
    <w:bookmarkEnd w:id="99"/>
    <w:bookmarkEnd w:id="100"/>
    <w:p>
      <w:pPr>
        <w:adjustRightInd w:val="0"/>
        <w:snapToGrid w:val="0"/>
        <w:spacing w:before="0" w:after="0" w:line="360" w:lineRule="auto"/>
        <w:ind w:firstLine="0" w:firstLineChars="0"/>
        <w:jc w:val="center"/>
        <w:outlineLvl w:val="1"/>
        <w:rPr>
          <w:rFonts w:hint="eastAsia" w:ascii="仿宋" w:hAnsi="仿宋" w:eastAsia="仿宋" w:cs="仿宋"/>
          <w:b/>
          <w:bCs/>
          <w:sz w:val="32"/>
          <w:szCs w:val="32"/>
        </w:rPr>
      </w:pPr>
      <w:bookmarkStart w:id="101" w:name="_Toc70186927"/>
      <w:bookmarkStart w:id="102" w:name="_Toc57125354"/>
      <w:bookmarkStart w:id="103" w:name="_Toc1588"/>
      <w:bookmarkStart w:id="104" w:name="_Toc20319"/>
      <w:bookmarkStart w:id="105" w:name="_Toc19382"/>
      <w:bookmarkStart w:id="106" w:name="_Toc78146530"/>
      <w:bookmarkStart w:id="107" w:name="_Toc9819"/>
      <w:bookmarkStart w:id="108" w:name="_Toc17748"/>
      <w:bookmarkStart w:id="109" w:name="_Toc8459"/>
      <w:bookmarkStart w:id="110" w:name="_Toc2411"/>
      <w:bookmarkStart w:id="111" w:name="_Toc7663"/>
      <w:r>
        <w:rPr>
          <w:rFonts w:hint="eastAsia" w:ascii="仿宋" w:hAnsi="仿宋" w:eastAsia="仿宋" w:cs="仿宋"/>
          <w:b/>
          <w:bCs/>
          <w:sz w:val="32"/>
          <w:szCs w:val="32"/>
        </w:rPr>
        <w:t xml:space="preserve">第一节 </w:t>
      </w:r>
      <w:bookmarkEnd w:id="101"/>
      <w:bookmarkEnd w:id="102"/>
      <w:r>
        <w:rPr>
          <w:rFonts w:hint="eastAsia" w:ascii="仿宋" w:hAnsi="仿宋" w:eastAsia="仿宋" w:cs="仿宋"/>
          <w:b/>
          <w:bCs/>
          <w:sz w:val="32"/>
          <w:szCs w:val="32"/>
        </w:rPr>
        <w:t>提质增效，促进工业</w:t>
      </w:r>
      <w:r>
        <w:rPr>
          <w:rFonts w:hint="eastAsia" w:ascii="仿宋" w:hAnsi="仿宋" w:eastAsia="仿宋" w:cs="仿宋"/>
          <w:b/>
          <w:bCs/>
          <w:sz w:val="32"/>
          <w:szCs w:val="32"/>
          <w:lang w:eastAsia="zh-CN"/>
        </w:rPr>
        <w:t>固体废物</w:t>
      </w:r>
      <w:r>
        <w:rPr>
          <w:rFonts w:hint="eastAsia" w:ascii="仿宋" w:hAnsi="仿宋" w:eastAsia="仿宋" w:cs="仿宋"/>
          <w:b/>
          <w:bCs/>
          <w:sz w:val="32"/>
          <w:szCs w:val="32"/>
        </w:rPr>
        <w:t>源头减量</w:t>
      </w:r>
      <w:bookmarkEnd w:id="103"/>
      <w:bookmarkEnd w:id="104"/>
      <w:bookmarkEnd w:id="105"/>
      <w:bookmarkEnd w:id="106"/>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严格建设项目环境准入。</w:t>
      </w:r>
      <w:r>
        <w:rPr>
          <w:rFonts w:hint="eastAsia" w:ascii="仿宋" w:hAnsi="仿宋" w:eastAsia="仿宋" w:cs="仿宋"/>
          <w:sz w:val="32"/>
          <w:szCs w:val="32"/>
          <w:lang w:eastAsia="zh-CN"/>
        </w:rPr>
        <w:t>严格产生、贮存、处置利用危险废物、一般工业固体废物建设项目环评审批，对固体废物产生量大、危害性大及难以处理或处置利用的项目，严格项目准入。</w:t>
      </w:r>
      <w:r>
        <w:rPr>
          <w:rFonts w:hint="eastAsia" w:ascii="仿宋" w:hAnsi="仿宋" w:eastAsia="仿宋" w:cs="仿宋"/>
          <w:sz w:val="32"/>
          <w:szCs w:val="32"/>
        </w:rPr>
        <w:t>强化环境影响报告书（表）固体废物污染防治章节审核，</w:t>
      </w:r>
      <w:r>
        <w:rPr>
          <w:rFonts w:hint="eastAsia" w:ascii="仿宋" w:hAnsi="仿宋" w:eastAsia="仿宋" w:cs="仿宋"/>
          <w:sz w:val="32"/>
          <w:szCs w:val="32"/>
          <w:lang w:eastAsia="zh-CN"/>
        </w:rPr>
        <w:t>全面分析各类废物产生环节、种类、危害特性、产生量、处置利用方式，科学评价其环境影响，合理选择减量化、资源化和无害化措施。</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突出抓好工业清洁生产。</w:t>
      </w:r>
      <w:r>
        <w:rPr>
          <w:rFonts w:hint="eastAsia" w:ascii="仿宋" w:hAnsi="仿宋" w:eastAsia="仿宋" w:cs="仿宋"/>
          <w:sz w:val="32"/>
          <w:szCs w:val="32"/>
          <w:lang w:val="en-US" w:eastAsia="zh-CN"/>
        </w:rPr>
        <w:t>加强高耗能高排放项目清洁生产评价，对标节能减排和碳达峰、碳中和目标，严格高耗能高排放项目准入，新建、改建、扩建项目应采取先进适用的工艺技术和装备，单位产品能耗、物耗和水耗等达到清洁生产先进水平。焦化行业新建项目严格实施产能等量或减量置换。全面开展清洁生产审核和评价认证，推动焦化重点行业“一行一策”绿色转型升级。</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鼓励开展</w:t>
      </w:r>
      <w:r>
        <w:rPr>
          <w:rFonts w:hint="eastAsia" w:ascii="仿宋" w:hAnsi="仿宋" w:eastAsia="仿宋" w:cs="仿宋"/>
          <w:b/>
          <w:bCs/>
          <w:sz w:val="32"/>
          <w:szCs w:val="32"/>
        </w:rPr>
        <w:t>绿色工厂</w:t>
      </w:r>
      <w:r>
        <w:rPr>
          <w:rFonts w:hint="eastAsia" w:ascii="仿宋" w:hAnsi="仿宋" w:eastAsia="仿宋" w:cs="仿宋"/>
          <w:b/>
          <w:bCs/>
          <w:sz w:val="32"/>
          <w:szCs w:val="32"/>
          <w:lang w:eastAsia="zh-CN"/>
        </w:rPr>
        <w:t>建设</w:t>
      </w:r>
      <w:r>
        <w:rPr>
          <w:rFonts w:hint="eastAsia" w:ascii="仿宋" w:hAnsi="仿宋" w:eastAsia="仿宋" w:cs="仿宋"/>
          <w:b/>
          <w:bCs/>
          <w:sz w:val="32"/>
          <w:szCs w:val="32"/>
        </w:rPr>
        <w:t>。</w:t>
      </w:r>
      <w:r>
        <w:rPr>
          <w:rFonts w:hint="eastAsia" w:ascii="仿宋" w:hAnsi="仿宋" w:eastAsia="仿宋" w:cs="仿宋"/>
          <w:sz w:val="32"/>
          <w:szCs w:val="32"/>
        </w:rPr>
        <w:t>按照厂房集约化、原料无害化、生产洁净化、废物资源化、能源低碳化的原则分类创建绿色工厂。引导企业按照绿色工厂建设标准建造、改造和管理厂房，集约利用厂区。鼓励企业使用清洁原料，对各种物料严格分选、分别堆放，避免污染。优先选用先进的清洁生产技术和高效末端治理装备，推动固体污染物资源化和无害化利用。</w:t>
      </w:r>
    </w:p>
    <w:p>
      <w:pPr>
        <w:keepNext w:val="0"/>
        <w:keepLines w:val="0"/>
        <w:pageBreakBefore w:val="0"/>
        <w:widowControl w:val="0"/>
        <w:kinsoku/>
        <w:wordWrap/>
        <w:overflowPunct/>
        <w:topLinePunct w:val="0"/>
        <w:autoSpaceDE/>
        <w:autoSpaceDN/>
        <w:bidi w:val="0"/>
        <w:adjustRightInd/>
        <w:snapToGrid/>
        <w:spacing w:after="100" w:afterAutospacing="1"/>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全面实施矿山绿色开采。</w:t>
      </w:r>
      <w:r>
        <w:rPr>
          <w:rFonts w:hint="eastAsia" w:ascii="仿宋" w:hAnsi="仿宋" w:eastAsia="仿宋" w:cs="仿宋"/>
          <w:sz w:val="32"/>
          <w:szCs w:val="32"/>
          <w:lang w:val="en-US" w:eastAsia="zh-CN"/>
        </w:rPr>
        <w:t>稳步推进绿色矿山建设，强化绿色矿山建设成效评估。鼓励矿山开采企业采取科学的开采方法和选矿工艺，源头减少废石、尾矿产生量，推进尾矿、矿山废石充填采空区、治理塌陷区。建立“梯级回收+生态修复+封存保护”体系</w:t>
      </w:r>
      <w:r>
        <w:rPr>
          <w:rFonts w:hint="eastAsia" w:ascii="仿宋" w:hAnsi="仿宋" w:eastAsia="仿宋" w:cs="仿宋"/>
          <w:sz w:val="32"/>
          <w:szCs w:val="32"/>
          <w:lang w:eastAsia="zh-CN"/>
        </w:rPr>
        <w:t>，</w:t>
      </w:r>
      <w:r>
        <w:rPr>
          <w:rFonts w:hint="eastAsia" w:ascii="仿宋" w:hAnsi="仿宋" w:eastAsia="仿宋" w:cs="仿宋"/>
          <w:sz w:val="32"/>
          <w:szCs w:val="32"/>
        </w:rPr>
        <w:t>持续推动绿色矿山建设，大中型矿山全部达到绿色矿山建设标准。</w:t>
      </w:r>
      <w:r>
        <w:rPr>
          <w:rFonts w:hint="eastAsia" w:ascii="仿宋" w:hAnsi="仿宋" w:eastAsia="仿宋" w:cs="仿宋"/>
          <w:sz w:val="32"/>
          <w:szCs w:val="32"/>
          <w:lang w:val="en-US" w:eastAsia="zh-CN"/>
        </w:rPr>
        <w:t>鼓励</w:t>
      </w:r>
      <w:r>
        <w:rPr>
          <w:rFonts w:hint="eastAsia" w:ascii="仿宋" w:hAnsi="仿宋" w:eastAsia="仿宋" w:cs="仿宋"/>
          <w:sz w:val="32"/>
          <w:szCs w:val="32"/>
        </w:rPr>
        <w:t>废弃矿山开发利用及生态修复模式，支持废弃矿山与资源开发相结合开展矿山治理。</w:t>
      </w:r>
    </w:p>
    <w:p>
      <w:pPr>
        <w:spacing w:before="0" w:beforeLines="0" w:after="0" w:afterLines="0" w:line="360" w:lineRule="auto"/>
        <w:ind w:firstLine="0" w:firstLineChars="0"/>
        <w:jc w:val="center"/>
        <w:outlineLvl w:val="1"/>
        <w:rPr>
          <w:rFonts w:hint="eastAsia" w:ascii="仿宋" w:hAnsi="仿宋" w:eastAsia="仿宋" w:cs="仿宋"/>
          <w:b/>
          <w:bCs/>
          <w:sz w:val="32"/>
          <w:szCs w:val="32"/>
        </w:rPr>
      </w:pPr>
      <w:bookmarkStart w:id="112" w:name="_Toc7158"/>
      <w:bookmarkStart w:id="113" w:name="_Toc10612"/>
      <w:bookmarkStart w:id="114" w:name="_Toc2275"/>
      <w:bookmarkStart w:id="115" w:name="_Toc78146531"/>
      <w:bookmarkStart w:id="116" w:name="_Toc2393"/>
      <w:bookmarkStart w:id="117" w:name="_Toc70186928"/>
      <w:bookmarkStart w:id="118" w:name="_Toc14645"/>
      <w:bookmarkStart w:id="119" w:name="_Toc23272"/>
      <w:bookmarkStart w:id="120" w:name="_Toc28685"/>
      <w:bookmarkStart w:id="121" w:name="_Toc11476"/>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 xml:space="preserve">节 </w:t>
      </w:r>
      <w:r>
        <w:rPr>
          <w:rFonts w:hint="eastAsia" w:ascii="仿宋" w:hAnsi="仿宋" w:eastAsia="仿宋" w:cs="仿宋"/>
          <w:b/>
          <w:bCs/>
          <w:sz w:val="32"/>
          <w:szCs w:val="32"/>
          <w:lang w:eastAsia="zh-CN"/>
        </w:rPr>
        <w:t>谋划引领</w:t>
      </w:r>
      <w:r>
        <w:rPr>
          <w:rFonts w:hint="eastAsia" w:ascii="仿宋" w:hAnsi="仿宋" w:eastAsia="仿宋" w:cs="仿宋"/>
          <w:b/>
          <w:bCs/>
          <w:sz w:val="32"/>
          <w:szCs w:val="32"/>
        </w:rPr>
        <w:t>，</w:t>
      </w:r>
      <w:r>
        <w:rPr>
          <w:rFonts w:hint="eastAsia" w:ascii="仿宋" w:hAnsi="仿宋" w:eastAsia="仿宋" w:cs="仿宋"/>
          <w:b/>
          <w:bCs/>
          <w:sz w:val="32"/>
          <w:szCs w:val="32"/>
          <w:lang w:eastAsia="zh-CN"/>
        </w:rPr>
        <w:t>提升</w:t>
      </w:r>
      <w:r>
        <w:rPr>
          <w:rFonts w:hint="eastAsia" w:ascii="仿宋" w:hAnsi="仿宋" w:eastAsia="仿宋" w:cs="仿宋"/>
          <w:b/>
          <w:bCs/>
          <w:sz w:val="32"/>
          <w:szCs w:val="32"/>
        </w:rPr>
        <w:t>工业</w:t>
      </w:r>
      <w:r>
        <w:rPr>
          <w:rFonts w:hint="eastAsia" w:ascii="仿宋" w:hAnsi="仿宋" w:eastAsia="仿宋" w:cs="仿宋"/>
          <w:b/>
          <w:bCs/>
          <w:sz w:val="32"/>
          <w:szCs w:val="32"/>
          <w:lang w:eastAsia="zh-CN"/>
        </w:rPr>
        <w:t>固体废物利用能力</w:t>
      </w:r>
      <w:bookmarkEnd w:id="112"/>
      <w:bookmarkEnd w:id="113"/>
    </w:p>
    <w:bookmarkEnd w:id="114"/>
    <w:bookmarkEnd w:id="115"/>
    <w:bookmarkEnd w:id="116"/>
    <w:bookmarkEnd w:id="117"/>
    <w:bookmarkEnd w:id="118"/>
    <w:bookmarkEnd w:id="119"/>
    <w:bookmarkEnd w:id="120"/>
    <w:bookmarkEnd w:id="121"/>
    <w:p>
      <w:pPr>
        <w:keepNext w:val="0"/>
        <w:keepLines w:val="0"/>
        <w:pageBreakBefore w:val="0"/>
        <w:widowControl/>
        <w:suppressLineNumbers w:val="0"/>
        <w:kinsoku/>
        <w:wordWrap/>
        <w:overflowPunct/>
        <w:topLinePunct w:val="0"/>
        <w:autoSpaceDE/>
        <w:autoSpaceDN/>
        <w:bidi w:val="0"/>
        <w:adjustRightInd/>
        <w:snapToGrid/>
        <w:spacing w:beforeLines="-2147483648" w:after="100" w:afterLines="-2147483648" w:afterAutospacing="1" w:line="24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推进</w:t>
      </w:r>
      <w:r>
        <w:rPr>
          <w:rFonts w:hint="eastAsia" w:ascii="仿宋" w:hAnsi="仿宋" w:eastAsia="仿宋" w:cs="仿宋"/>
          <w:b/>
          <w:bCs/>
          <w:sz w:val="32"/>
          <w:szCs w:val="32"/>
          <w:lang w:val="en-US" w:eastAsia="zh-CN"/>
        </w:rPr>
        <w:t>一般工业固体废物资源化</w:t>
      </w:r>
      <w:r>
        <w:rPr>
          <w:rFonts w:hint="eastAsia" w:ascii="仿宋" w:hAnsi="仿宋" w:eastAsia="仿宋" w:cs="仿宋"/>
          <w:b/>
          <w:bCs/>
          <w:sz w:val="32"/>
          <w:szCs w:val="32"/>
        </w:rPr>
        <w:t>利用。</w:t>
      </w:r>
      <w:r>
        <w:rPr>
          <w:rFonts w:hint="eastAsia" w:ascii="仿宋" w:hAnsi="仿宋" w:eastAsia="仿宋" w:cs="仿宋"/>
          <w:sz w:val="32"/>
          <w:szCs w:val="32"/>
        </w:rPr>
        <w:t>进一步拓宽粉煤灰、</w:t>
      </w:r>
      <w:r>
        <w:rPr>
          <w:rFonts w:hint="eastAsia" w:ascii="仿宋" w:hAnsi="仿宋" w:eastAsia="仿宋" w:cs="仿宋"/>
          <w:sz w:val="32"/>
          <w:szCs w:val="32"/>
          <w:lang w:eastAsia="zh-CN"/>
        </w:rPr>
        <w:t>炉</w:t>
      </w:r>
      <w:r>
        <w:rPr>
          <w:rFonts w:hint="eastAsia" w:ascii="仿宋" w:hAnsi="仿宋" w:eastAsia="仿宋" w:cs="仿宋"/>
          <w:sz w:val="32"/>
          <w:szCs w:val="32"/>
        </w:rPr>
        <w:t>渣、</w:t>
      </w:r>
      <w:r>
        <w:rPr>
          <w:rFonts w:hint="eastAsia" w:ascii="仿宋" w:hAnsi="仿宋" w:eastAsia="仿宋" w:cs="仿宋"/>
          <w:sz w:val="32"/>
          <w:szCs w:val="32"/>
          <w:lang w:eastAsia="zh-CN"/>
        </w:rPr>
        <w:t>脱硫</w:t>
      </w:r>
      <w:r>
        <w:rPr>
          <w:rFonts w:hint="eastAsia" w:ascii="仿宋" w:hAnsi="仿宋" w:eastAsia="仿宋" w:cs="仿宋"/>
          <w:sz w:val="32"/>
          <w:szCs w:val="32"/>
        </w:rPr>
        <w:t>石膏、</w:t>
      </w:r>
      <w:r>
        <w:rPr>
          <w:rFonts w:hint="eastAsia" w:ascii="仿宋" w:hAnsi="仿宋" w:eastAsia="仿宋" w:cs="仿宋"/>
          <w:sz w:val="32"/>
          <w:szCs w:val="32"/>
          <w:lang w:eastAsia="zh-CN"/>
        </w:rPr>
        <w:t>废石</w:t>
      </w:r>
      <w:r>
        <w:rPr>
          <w:rFonts w:hint="eastAsia" w:ascii="仿宋" w:hAnsi="仿宋" w:eastAsia="仿宋" w:cs="仿宋"/>
          <w:sz w:val="32"/>
          <w:szCs w:val="32"/>
        </w:rPr>
        <w:t>等大宗固废综合利用渠道，扩大在生态修复、绿色开采、绿色建材、交通工程等领域的利用规模</w:t>
      </w:r>
      <w:r>
        <w:rPr>
          <w:rFonts w:hint="eastAsia" w:ascii="仿宋" w:hAnsi="仿宋" w:eastAsia="仿宋" w:cs="仿宋"/>
          <w:sz w:val="32"/>
          <w:szCs w:val="32"/>
          <w:lang w:val="en-US" w:eastAsia="zh-CN"/>
        </w:rPr>
        <w:t>。推进工业固体废物处置利用中心建设，打造集工业源、生活源、农业源为一体，涵盖一般工业固体废物和危险废物的收集、分拣、利用处置中心，发挥项目协同优势，提升固体废物资源化利用水平。</w:t>
      </w:r>
      <w:r>
        <w:rPr>
          <w:rFonts w:hint="eastAsia" w:ascii="仿宋" w:hAnsi="仿宋" w:eastAsia="仿宋" w:cs="仿宋"/>
          <w:sz w:val="32"/>
          <w:szCs w:val="32"/>
        </w:rPr>
        <w:t>全面推行</w:t>
      </w:r>
      <w:r>
        <w:rPr>
          <w:rFonts w:hint="eastAsia" w:ascii="仿宋" w:hAnsi="仿宋" w:eastAsia="仿宋" w:cs="仿宋"/>
          <w:sz w:val="32"/>
          <w:szCs w:val="32"/>
          <w:lang w:val="en-US" w:eastAsia="zh-CN"/>
        </w:rPr>
        <w:t>生活污水处理厂污泥</w:t>
      </w:r>
      <w:r>
        <w:rPr>
          <w:rFonts w:hint="eastAsia" w:ascii="仿宋" w:hAnsi="仿宋" w:eastAsia="仿宋" w:cs="仿宋"/>
          <w:sz w:val="32"/>
          <w:szCs w:val="32"/>
        </w:rPr>
        <w:t>减容减量，</w:t>
      </w:r>
      <w:r>
        <w:rPr>
          <w:rFonts w:hint="eastAsia" w:ascii="仿宋" w:hAnsi="仿宋" w:eastAsia="仿宋" w:cs="仿宋"/>
          <w:sz w:val="32"/>
          <w:szCs w:val="32"/>
          <w:lang w:val="en-US" w:eastAsia="zh-CN"/>
        </w:rPr>
        <w:t>鼓励污泥消化矿山修复和电厂掺烧利用</w:t>
      </w:r>
      <w:r>
        <w:rPr>
          <w:rFonts w:hint="eastAsia" w:ascii="仿宋" w:hAnsi="仿宋" w:eastAsia="仿宋" w:cs="仿宋"/>
          <w:sz w:val="32"/>
          <w:szCs w:val="32"/>
        </w:rPr>
        <w:t>。</w:t>
      </w:r>
      <w:r>
        <w:rPr>
          <w:rFonts w:hint="eastAsia" w:ascii="仿宋" w:hAnsi="仿宋" w:eastAsia="仿宋" w:cs="仿宋"/>
          <w:sz w:val="32"/>
          <w:szCs w:val="32"/>
          <w:lang w:eastAsia="zh-CN"/>
        </w:rPr>
        <w:t>支持引导大型制瓷企业将生产中产生的碎瓷、碎煤渣、破碎瓦、废釉料等工业固体废物进行破碎回炉进行综合利用。</w:t>
      </w:r>
      <w:r>
        <w:rPr>
          <w:rFonts w:hint="eastAsia" w:ascii="仿宋" w:hAnsi="仿宋" w:eastAsia="仿宋" w:cs="仿宋"/>
          <w:sz w:val="32"/>
          <w:szCs w:val="32"/>
          <w:lang w:val="en-US" w:eastAsia="zh-CN"/>
        </w:rPr>
        <w:t>推动园区企业内、企业间和产业间物料闭路循环，实现固体废物循环利用，</w:t>
      </w:r>
      <w:r>
        <w:rPr>
          <w:rFonts w:hint="eastAsia" w:ascii="仿宋" w:hAnsi="仿宋" w:eastAsia="仿宋" w:cs="仿宋"/>
          <w:sz w:val="32"/>
          <w:szCs w:val="32"/>
        </w:rPr>
        <w:t>持续推进</w:t>
      </w:r>
      <w:r>
        <w:rPr>
          <w:rFonts w:hint="eastAsia" w:ascii="仿宋" w:hAnsi="仿宋" w:eastAsia="仿宋" w:cs="仿宋"/>
          <w:sz w:val="32"/>
          <w:szCs w:val="32"/>
          <w:lang w:val="en-US" w:eastAsia="zh-CN"/>
        </w:rPr>
        <w:t>工业园区</w:t>
      </w:r>
      <w:r>
        <w:rPr>
          <w:rFonts w:hint="eastAsia" w:ascii="仿宋" w:hAnsi="仿宋" w:eastAsia="仿宋" w:cs="仿宋"/>
          <w:sz w:val="32"/>
          <w:szCs w:val="32"/>
        </w:rPr>
        <w:t>绿色产业示范基地，</w:t>
      </w:r>
      <w:r>
        <w:rPr>
          <w:rFonts w:hint="eastAsia" w:ascii="仿宋" w:hAnsi="仿宋" w:eastAsia="仿宋" w:cs="仿宋"/>
          <w:sz w:val="32"/>
          <w:szCs w:val="32"/>
          <w:lang w:val="en-US" w:eastAsia="zh-CN"/>
        </w:rPr>
        <w:t>以碳排放导向的</w:t>
      </w:r>
      <w:r>
        <w:rPr>
          <w:rFonts w:hint="eastAsia" w:ascii="仿宋" w:hAnsi="仿宋" w:eastAsia="仿宋" w:cs="仿宋"/>
          <w:sz w:val="32"/>
          <w:szCs w:val="32"/>
        </w:rPr>
        <w:t>工业固体废物资源循环利用体系持续完善</w:t>
      </w:r>
      <w:r>
        <w:rPr>
          <w:rFonts w:hint="eastAsia" w:ascii="仿宋" w:hAnsi="仿宋" w:eastAsia="仿宋" w:cs="仿宋"/>
          <w:sz w:val="32"/>
          <w:szCs w:val="32"/>
          <w:lang w:eastAsia="zh-CN"/>
        </w:rPr>
        <w:t>。</w:t>
      </w:r>
      <w:r>
        <w:rPr>
          <w:rFonts w:hint="eastAsia" w:ascii="仿宋" w:hAnsi="仿宋" w:eastAsia="仿宋" w:cs="仿宋"/>
          <w:sz w:val="32"/>
          <w:szCs w:val="32"/>
        </w:rPr>
        <w:t>到2025年，</w:t>
      </w:r>
      <w:r>
        <w:rPr>
          <w:rFonts w:hint="eastAsia" w:ascii="仿宋" w:hAnsi="仿宋" w:eastAsia="仿宋" w:cs="仿宋"/>
          <w:sz w:val="32"/>
          <w:szCs w:val="32"/>
          <w:lang w:eastAsia="zh-CN"/>
        </w:rPr>
        <w:t>省级</w:t>
      </w:r>
      <w:r>
        <w:rPr>
          <w:rFonts w:hint="eastAsia" w:ascii="仿宋" w:hAnsi="仿宋" w:eastAsia="仿宋" w:cs="仿宋"/>
          <w:sz w:val="32"/>
          <w:szCs w:val="32"/>
        </w:rPr>
        <w:t>以上的园区</w:t>
      </w:r>
      <w:r>
        <w:rPr>
          <w:rFonts w:hint="eastAsia" w:ascii="仿宋" w:hAnsi="仿宋" w:eastAsia="仿宋" w:cs="仿宋"/>
          <w:sz w:val="32"/>
          <w:szCs w:val="32"/>
          <w:lang w:eastAsia="zh-CN"/>
        </w:rPr>
        <w:t>全部</w:t>
      </w:r>
      <w:r>
        <w:rPr>
          <w:rFonts w:hint="eastAsia" w:ascii="仿宋" w:hAnsi="仿宋" w:eastAsia="仿宋" w:cs="仿宋"/>
          <w:sz w:val="32"/>
          <w:szCs w:val="32"/>
        </w:rPr>
        <w:t>实施循环化改造，一般工业固体废物综合利用水平明显提高。</w:t>
      </w:r>
    </w:p>
    <w:p>
      <w:pPr>
        <w:spacing w:beforeLines="0" w:afterLines="0" w:line="24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提升危险废物资源化利用水平。</w:t>
      </w:r>
      <w:r>
        <w:rPr>
          <w:rFonts w:hint="eastAsia" w:ascii="仿宋" w:hAnsi="仿宋" w:eastAsia="仿宋" w:cs="仿宋"/>
          <w:sz w:val="32"/>
          <w:szCs w:val="32"/>
          <w:lang w:val="en-US" w:eastAsia="zh-CN"/>
        </w:rPr>
        <w:t>持续推进综合利用企业升级改造及产业链延伸，提升资源利用效率及风险防控水平。</w:t>
      </w:r>
      <w:r>
        <w:rPr>
          <w:rFonts w:hint="eastAsia" w:ascii="仿宋" w:hAnsi="仿宋" w:eastAsia="仿宋" w:cs="仿宋"/>
          <w:sz w:val="32"/>
          <w:szCs w:val="32"/>
          <w:lang w:eastAsia="zh-CN"/>
        </w:rPr>
        <w:t>提升危险废物处置利用水平，鼓励新建危险废物处置项目，作为危险废物本地就近处置的有益补充。</w:t>
      </w:r>
    </w:p>
    <w:p>
      <w:pPr>
        <w:spacing w:beforeLines="-2147483648" w:afterLines="-2147483648" w:line="240" w:lineRule="auto"/>
        <w:ind w:firstLine="0" w:firstLineChars="0"/>
        <w:jc w:val="center"/>
        <w:outlineLvl w:val="9"/>
        <w:rPr>
          <w:rFonts w:hint="eastAsia" w:ascii="仿宋" w:hAnsi="仿宋" w:eastAsia="仿宋" w:cs="仿宋"/>
          <w:b/>
          <w:bCs/>
          <w:sz w:val="32"/>
          <w:szCs w:val="32"/>
        </w:rPr>
      </w:pPr>
      <w:bookmarkStart w:id="122" w:name="_Toc30600"/>
      <w:bookmarkStart w:id="123" w:name="_Toc22935"/>
      <w:bookmarkStart w:id="124" w:name="_Toc9088"/>
      <w:bookmarkStart w:id="125" w:name="_Toc70186929"/>
      <w:bookmarkStart w:id="126" w:name="_Toc4481"/>
      <w:bookmarkStart w:id="127" w:name="_Toc57125355"/>
      <w:bookmarkStart w:id="128" w:name="_Toc17408"/>
      <w:bookmarkStart w:id="129" w:name="_Toc1447"/>
      <w:bookmarkStart w:id="130" w:name="_Toc28682"/>
      <w:bookmarkStart w:id="131" w:name="_Toc244"/>
      <w:bookmarkStart w:id="132" w:name="_Toc17373"/>
      <w:bookmarkStart w:id="133" w:name="_Toc14262"/>
      <w:bookmarkStart w:id="134" w:name="_Toc26187"/>
      <w:bookmarkStart w:id="135" w:name="_Toc11514"/>
      <w:bookmarkStart w:id="136" w:name="_Toc12509"/>
      <w:bookmarkStart w:id="137" w:name="_Toc5630"/>
      <w:bookmarkStart w:id="138" w:name="_Toc15918"/>
      <w:bookmarkStart w:id="139" w:name="_Toc78146541"/>
      <w:bookmarkStart w:id="140" w:name="_Toc70186951"/>
      <w:bookmarkStart w:id="141" w:name="_Toc7612"/>
      <w:bookmarkStart w:id="142" w:name="_Toc78146532"/>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三节</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严守底线</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强化固体废物环境风险管控</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强化</w:t>
      </w:r>
      <w:r>
        <w:rPr>
          <w:rFonts w:hint="eastAsia" w:ascii="仿宋" w:hAnsi="仿宋" w:eastAsia="仿宋" w:cs="仿宋"/>
          <w:b/>
          <w:bCs/>
          <w:sz w:val="32"/>
          <w:szCs w:val="32"/>
          <w:lang w:val="en-US" w:eastAsia="zh-CN"/>
        </w:rPr>
        <w:t>工业固体废物</w:t>
      </w:r>
      <w:r>
        <w:rPr>
          <w:rFonts w:hint="eastAsia" w:ascii="仿宋" w:hAnsi="仿宋" w:eastAsia="仿宋" w:cs="仿宋"/>
          <w:b/>
          <w:bCs/>
          <w:sz w:val="32"/>
          <w:szCs w:val="32"/>
        </w:rPr>
        <w:t>排污许可制度。</w:t>
      </w:r>
      <w:r>
        <w:rPr>
          <w:rFonts w:hint="eastAsia" w:ascii="仿宋" w:hAnsi="仿宋" w:eastAsia="仿宋" w:cs="仿宋"/>
          <w:sz w:val="32"/>
          <w:szCs w:val="32"/>
          <w:lang w:val="en-US" w:eastAsia="zh-CN"/>
        </w:rPr>
        <w:t>贯彻落实</w:t>
      </w:r>
      <w:r>
        <w:rPr>
          <w:rFonts w:hint="eastAsia" w:ascii="仿宋" w:hAnsi="仿宋" w:eastAsia="仿宋" w:cs="仿宋"/>
          <w:sz w:val="32"/>
          <w:szCs w:val="32"/>
        </w:rPr>
        <w:t>工业固体废物排污许可</w:t>
      </w:r>
      <w:r>
        <w:rPr>
          <w:rFonts w:hint="eastAsia" w:ascii="仿宋" w:hAnsi="仿宋" w:eastAsia="仿宋" w:cs="仿宋"/>
          <w:sz w:val="32"/>
          <w:szCs w:val="32"/>
          <w:lang w:val="en-US" w:eastAsia="zh-CN"/>
        </w:rPr>
        <w:t>制度，源头上规范产废单位的贮存、转移、利用、处置等行为。建立排污许可证审批与固体废物管理联合审核机制，对工业固体废物产生量大、种类复杂的产废单位开展现场审核。强化排污许可与固体废物相关管理数据对接和信息共享，推动企业在排污许可和固体废物相关业务办理中实现“单点登录、一网通办”，开展重点行业固体废物建设项目环境影响评价文件复核。强化排污许可证后管理，强化</w:t>
      </w:r>
      <w:r>
        <w:rPr>
          <w:rFonts w:hint="eastAsia" w:ascii="仿宋" w:hAnsi="仿宋" w:eastAsia="仿宋" w:cs="仿宋"/>
          <w:sz w:val="32"/>
          <w:szCs w:val="32"/>
        </w:rPr>
        <w:t>工业固体废物</w:t>
      </w:r>
      <w:r>
        <w:rPr>
          <w:rFonts w:hint="eastAsia" w:ascii="仿宋" w:hAnsi="仿宋" w:eastAsia="仿宋" w:cs="仿宋"/>
          <w:sz w:val="32"/>
          <w:szCs w:val="32"/>
          <w:lang w:val="en-US" w:eastAsia="zh-CN"/>
        </w:rPr>
        <w:t>污染防治、台账记录、执行报告、信息公开制度落实，切实落实排污许可核心管理制度地位。</w:t>
      </w:r>
      <w:r>
        <w:rPr>
          <w:rFonts w:hint="eastAsia" w:ascii="仿宋" w:hAnsi="仿宋" w:eastAsia="仿宋" w:cs="仿宋"/>
          <w:sz w:val="32"/>
          <w:szCs w:val="32"/>
        </w:rPr>
        <w:t>全面实施工业固体废物产生、利用及处置情况信息公开制度</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提升</w:t>
      </w:r>
      <w:r>
        <w:rPr>
          <w:rFonts w:hint="eastAsia" w:ascii="仿宋" w:hAnsi="仿宋" w:eastAsia="仿宋" w:cs="仿宋"/>
          <w:b/>
          <w:bCs/>
          <w:sz w:val="32"/>
          <w:szCs w:val="32"/>
        </w:rPr>
        <w:t>全过程</w:t>
      </w:r>
      <w:r>
        <w:rPr>
          <w:rFonts w:hint="eastAsia" w:ascii="仿宋" w:hAnsi="仿宋" w:eastAsia="仿宋" w:cs="仿宋"/>
          <w:b/>
          <w:bCs/>
          <w:sz w:val="32"/>
          <w:szCs w:val="32"/>
          <w:lang w:val="en-US" w:eastAsia="zh-CN"/>
        </w:rPr>
        <w:t>环境管理水平</w:t>
      </w:r>
      <w:r>
        <w:rPr>
          <w:rFonts w:hint="eastAsia" w:ascii="仿宋" w:hAnsi="仿宋" w:eastAsia="仿宋" w:cs="仿宋"/>
          <w:b/>
          <w:bCs/>
          <w:sz w:val="32"/>
          <w:szCs w:val="32"/>
        </w:rPr>
        <w:t>。</w:t>
      </w:r>
      <w:r>
        <w:rPr>
          <w:rFonts w:hint="eastAsia" w:ascii="仿宋" w:hAnsi="仿宋" w:eastAsia="仿宋" w:cs="仿宋"/>
          <w:sz w:val="32"/>
          <w:szCs w:val="32"/>
        </w:rPr>
        <w:t>牢固树立环境风险防控底线思维，紧盯</w:t>
      </w:r>
      <w:r>
        <w:rPr>
          <w:rFonts w:hint="eastAsia" w:ascii="仿宋" w:hAnsi="仿宋" w:eastAsia="仿宋" w:cs="仿宋"/>
          <w:sz w:val="32"/>
          <w:szCs w:val="32"/>
          <w:lang w:val="en-US" w:eastAsia="zh-CN"/>
        </w:rPr>
        <w:t>危险废物</w:t>
      </w:r>
      <w:r>
        <w:rPr>
          <w:rFonts w:hint="eastAsia" w:ascii="仿宋" w:hAnsi="仿宋" w:eastAsia="仿宋" w:cs="仿宋"/>
          <w:sz w:val="32"/>
          <w:szCs w:val="32"/>
        </w:rPr>
        <w:t>高风险领域，加强工业固体废物污染治理，有效防范和化解生态环境风险，切实维护生态环境安全。持续推进</w:t>
      </w:r>
      <w:r>
        <w:rPr>
          <w:rFonts w:hint="eastAsia" w:ascii="仿宋" w:hAnsi="仿宋" w:eastAsia="仿宋" w:cs="仿宋"/>
          <w:sz w:val="32"/>
          <w:szCs w:val="32"/>
          <w:lang w:eastAsia="zh-CN"/>
        </w:rPr>
        <w:t>工业固体废物</w:t>
      </w:r>
      <w:r>
        <w:rPr>
          <w:rFonts w:hint="eastAsia" w:ascii="仿宋" w:hAnsi="仿宋" w:eastAsia="仿宋" w:cs="仿宋"/>
          <w:sz w:val="32"/>
          <w:szCs w:val="32"/>
          <w:lang w:val="en-US" w:eastAsia="zh-CN"/>
        </w:rPr>
        <w:t>全过程</w:t>
      </w:r>
      <w:r>
        <w:rPr>
          <w:rFonts w:hint="eastAsia" w:ascii="仿宋" w:hAnsi="仿宋" w:eastAsia="仿宋" w:cs="仿宋"/>
          <w:sz w:val="32"/>
          <w:szCs w:val="32"/>
        </w:rPr>
        <w:t>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试点开展重点行业、重点企业工业固体废物管理技术帮扶和考核评估</w:t>
      </w:r>
      <w:r>
        <w:rPr>
          <w:rFonts w:hint="eastAsia" w:ascii="仿宋" w:hAnsi="仿宋" w:eastAsia="仿宋" w:cs="仿宋"/>
          <w:sz w:val="32"/>
          <w:szCs w:val="32"/>
        </w:rPr>
        <w:t>。动态更新危险废物重点监管单位清单。</w:t>
      </w:r>
      <w:r>
        <w:rPr>
          <w:rFonts w:hint="eastAsia" w:ascii="仿宋" w:hAnsi="仿宋" w:eastAsia="仿宋" w:cs="仿宋"/>
          <w:sz w:val="32"/>
          <w:szCs w:val="32"/>
          <w:lang w:val="en-US" w:eastAsia="zh-CN"/>
        </w:rPr>
        <w:t>推进固体废物</w:t>
      </w:r>
      <w:r>
        <w:rPr>
          <w:rFonts w:hint="eastAsia" w:ascii="仿宋" w:hAnsi="仿宋" w:eastAsia="仿宋" w:cs="仿宋"/>
          <w:sz w:val="32"/>
          <w:szCs w:val="32"/>
        </w:rPr>
        <w:t>环境管理信息化</w:t>
      </w:r>
      <w:r>
        <w:rPr>
          <w:rFonts w:hint="eastAsia" w:ascii="仿宋" w:hAnsi="仿宋" w:eastAsia="仿宋" w:cs="仿宋"/>
          <w:sz w:val="32"/>
          <w:szCs w:val="32"/>
          <w:lang w:val="en-US" w:eastAsia="zh-CN"/>
        </w:rPr>
        <w:t>系统应用</w:t>
      </w:r>
      <w:r>
        <w:rPr>
          <w:rFonts w:hint="eastAsia" w:ascii="仿宋" w:hAnsi="仿宋" w:eastAsia="仿宋" w:cs="仿宋"/>
          <w:sz w:val="32"/>
          <w:szCs w:val="32"/>
        </w:rPr>
        <w:t>，鼓励重点单位在重点环节和关键节点应用视频监控、电子标签等集成智能监控手段实现危险废物全过程跟踪管理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巩固“五全”体系成果，强化危险废物经营单位日常监管。</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开展小微企业危险废物收集试点。</w:t>
      </w:r>
      <w:r>
        <w:rPr>
          <w:rFonts w:hint="eastAsia" w:ascii="仿宋" w:hAnsi="仿宋" w:eastAsia="仿宋" w:cs="仿宋"/>
          <w:b w:val="0"/>
          <w:bCs w:val="0"/>
          <w:kern w:val="2"/>
          <w:sz w:val="32"/>
          <w:szCs w:val="32"/>
          <w:u w:val="none"/>
          <w:lang w:val="en-US" w:eastAsia="zh-CN"/>
        </w:rPr>
        <w:t>有效打通小微企业危险废物收集“最后一公里</w:t>
      </w:r>
      <w:r>
        <w:rPr>
          <w:rFonts w:hint="eastAsia" w:ascii="仿宋" w:hAnsi="仿宋" w:eastAsia="仿宋" w:cs="仿宋"/>
          <w:sz w:val="32"/>
          <w:szCs w:val="32"/>
          <w:lang w:val="en-US" w:eastAsia="zh-CN"/>
        </w:rPr>
        <w:t>”，切实解决小微</w:t>
      </w:r>
      <w:r>
        <w:rPr>
          <w:rFonts w:hint="eastAsia" w:ascii="仿宋" w:hAnsi="仿宋" w:eastAsia="仿宋" w:cs="仿宋"/>
          <w:b w:val="0"/>
          <w:bCs w:val="0"/>
          <w:kern w:val="2"/>
          <w:sz w:val="32"/>
          <w:szCs w:val="32"/>
          <w:u w:val="none"/>
          <w:lang w:val="en-US" w:eastAsia="zh-CN"/>
        </w:rPr>
        <w:t>企业急难愁盼的危险废物收集处理问题。通过开展试点，推动建立规范有序的小微企业危险废物收集体系，探索一套可推广的小危企业危险废物收集模式，研究完善危险废物收集单位管理制度，有效防范小微企业危险废物环境风险。将收集单位作为危险废物规范化环境管理评估重点，依法严厉打击非法转移、倾倒、处置危险废物等环境违法行为。收集单位原则上选址位于配套设施完善、管理规范的合规园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末端严守无害化处置底线。</w:t>
      </w:r>
      <w:r>
        <w:rPr>
          <w:rFonts w:hint="eastAsia" w:ascii="仿宋" w:hAnsi="仿宋" w:eastAsia="仿宋" w:cs="仿宋"/>
          <w:sz w:val="32"/>
          <w:szCs w:val="32"/>
        </w:rPr>
        <w:t>严守工业固体废物处置底线，以加强环境风险管控为目标，保障</w:t>
      </w:r>
      <w:r>
        <w:rPr>
          <w:rFonts w:hint="eastAsia" w:ascii="仿宋" w:hAnsi="仿宋" w:eastAsia="仿宋" w:cs="仿宋"/>
          <w:sz w:val="32"/>
          <w:szCs w:val="32"/>
          <w:lang w:eastAsia="zh-CN"/>
        </w:rPr>
        <w:t>工业固体废物</w:t>
      </w:r>
      <w:r>
        <w:rPr>
          <w:rFonts w:hint="eastAsia" w:ascii="仿宋" w:hAnsi="仿宋" w:eastAsia="仿宋" w:cs="仿宋"/>
          <w:sz w:val="32"/>
          <w:szCs w:val="32"/>
        </w:rPr>
        <w:t>得到安全处置。</w:t>
      </w:r>
      <w:r>
        <w:rPr>
          <w:rFonts w:hint="eastAsia" w:ascii="仿宋" w:hAnsi="仿宋" w:eastAsia="仿宋" w:cs="仿宋"/>
          <w:sz w:val="32"/>
          <w:szCs w:val="32"/>
          <w:lang w:val="en-US" w:eastAsia="zh-CN"/>
        </w:rPr>
        <w:t>统筹优化全市工业固体废物处置设施建设，将固体废物集中处置设施纳入城市基础设施建设体系，保障经济转型升级稳步发展。开展工业园区危险废物集中收集贮存试点，鼓励园区配套建设危险废物集中收集、贮存设施及转运、预处理中心。</w:t>
      </w:r>
    </w:p>
    <w:p>
      <w:pPr>
        <w:keepNext w:val="0"/>
        <w:keepLines w:val="0"/>
        <w:pageBreakBefore w:val="0"/>
        <w:widowControl/>
        <w:suppressLineNumbers w:val="0"/>
        <w:kinsoku/>
        <w:wordWrap/>
        <w:overflowPunct/>
        <w:topLinePunct w:val="0"/>
        <w:autoSpaceDE/>
        <w:autoSpaceDN/>
        <w:bidi w:val="0"/>
        <w:adjustRightInd/>
        <w:snapToGrid/>
        <w:spacing w:beforeLines="-2147483648" w:after="100" w:afterLines="-2147483648" w:afterAutospacing="1"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强化工业固体废物贮存、处置场环境风险管控，全面摸排整治工业固体废物的堆存场所，</w:t>
      </w:r>
      <w:r>
        <w:rPr>
          <w:rFonts w:hint="eastAsia" w:ascii="仿宋" w:hAnsi="仿宋" w:eastAsia="仿宋" w:cs="仿宋"/>
          <w:sz w:val="32"/>
          <w:szCs w:val="32"/>
          <w:lang w:val="en-US" w:eastAsia="zh-CN"/>
        </w:rPr>
        <w:t>开展历史遗留固体废物排查、分类整治，</w:t>
      </w:r>
      <w:r>
        <w:rPr>
          <w:rFonts w:hint="eastAsia" w:ascii="仿宋" w:hAnsi="仿宋" w:eastAsia="仿宋" w:cs="仿宋"/>
          <w:sz w:val="32"/>
          <w:szCs w:val="32"/>
        </w:rPr>
        <w:t>逐步减少历史遗留固体废物贮存总量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严格限制一般工业固体废物填埋场建设，最大限度减少固体废物填埋量。建立</w:t>
      </w:r>
      <w:r>
        <w:rPr>
          <w:rFonts w:hint="eastAsia" w:ascii="仿宋" w:hAnsi="仿宋" w:eastAsia="仿宋" w:cs="仿宋"/>
          <w:sz w:val="32"/>
          <w:szCs w:val="32"/>
        </w:rPr>
        <w:t>危险废物应急处置</w:t>
      </w:r>
      <w:r>
        <w:rPr>
          <w:rFonts w:hint="eastAsia" w:ascii="仿宋" w:hAnsi="仿宋" w:eastAsia="仿宋" w:cs="仿宋"/>
          <w:sz w:val="32"/>
          <w:szCs w:val="32"/>
          <w:lang w:val="en-US" w:eastAsia="zh-CN"/>
        </w:rPr>
        <w:t>体系，将危险废物突发生态环境事件应急处置纳入政府应急响应体系，动态修订环境应急预案。加强危险废物意外事故应急物资储备、应急监测设备配置和应急处置管理队伍、专家队伍建设，建立危险废物应急处置设施清单，完善设施应急状态管理流程，保障危险废物应急处置。</w:t>
      </w:r>
      <w:bookmarkStart w:id="143" w:name="_Toc70186955"/>
      <w:bookmarkStart w:id="144" w:name="_Toc78146545"/>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严厉打击涉危险废物违法犯罪行为。</w:t>
      </w:r>
      <w:r>
        <w:rPr>
          <w:rFonts w:hint="eastAsia" w:ascii="仿宋" w:hAnsi="仿宋" w:eastAsia="仿宋" w:cs="仿宋"/>
          <w:sz w:val="32"/>
          <w:szCs w:val="32"/>
          <w:lang w:val="en-US" w:eastAsia="zh-CN"/>
        </w:rPr>
        <w:t>贯彻落实委托核实制度，</w:t>
      </w:r>
      <w:r>
        <w:rPr>
          <w:rFonts w:hint="eastAsia" w:ascii="仿宋" w:hAnsi="仿宋" w:eastAsia="仿宋" w:cs="仿宋"/>
          <w:sz w:val="32"/>
          <w:szCs w:val="32"/>
        </w:rPr>
        <w:t>深入开展危险废物专项整治。</w:t>
      </w:r>
      <w:r>
        <w:rPr>
          <w:rFonts w:hint="eastAsia" w:ascii="仿宋" w:hAnsi="仿宋" w:eastAsia="仿宋" w:cs="仿宋"/>
          <w:sz w:val="32"/>
          <w:szCs w:val="32"/>
          <w:lang w:val="en-US" w:eastAsia="zh-CN"/>
        </w:rPr>
        <w:t>强化危险废物环境执法，将其作为生态环境保护综合执法重要内容。严厉打击非法排放、倾倒、收集、贮存、转移、利用、处置固体废物等环境违法犯罪行为，实施生态环境损害赔偿制度，强化行政执法与刑事司法、检察公益诉讼的协调联动</w:t>
      </w:r>
      <w:bookmarkStart w:id="145" w:name="_Toc16836"/>
      <w:bookmarkStart w:id="146" w:name="_Toc1053"/>
      <w:bookmarkStart w:id="147" w:name="_Toc20460"/>
      <w:bookmarkStart w:id="148" w:name="_Toc14027"/>
      <w:r>
        <w:rPr>
          <w:rFonts w:hint="eastAsia" w:ascii="仿宋" w:hAnsi="仿宋" w:eastAsia="仿宋" w:cs="仿宋"/>
          <w:sz w:val="32"/>
          <w:szCs w:val="32"/>
          <w:lang w:val="en-US" w:eastAsia="zh-CN"/>
        </w:rPr>
        <w:t>，形成打击危险废物危废犯罪行为高压态势。</w:t>
      </w:r>
    </w:p>
    <w:p>
      <w:pPr>
        <w:spacing w:before="0" w:beforeLines="0" w:after="0" w:afterLines="0" w:line="360" w:lineRule="auto"/>
        <w:ind w:firstLine="0" w:firstLineChars="0"/>
        <w:jc w:val="center"/>
        <w:outlineLvl w:val="1"/>
        <w:rPr>
          <w:rFonts w:hint="eastAsia" w:ascii="仿宋" w:hAnsi="仿宋" w:eastAsia="仿宋" w:cs="仿宋"/>
          <w:b/>
          <w:bCs/>
          <w:sz w:val="32"/>
          <w:szCs w:val="32"/>
        </w:rPr>
      </w:pPr>
      <w:bookmarkStart w:id="149" w:name="_Toc4936"/>
      <w:bookmarkStart w:id="150" w:name="_Toc28257"/>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 xml:space="preserve">节 </w:t>
      </w:r>
      <w:r>
        <w:rPr>
          <w:rFonts w:hint="eastAsia" w:ascii="仿宋" w:hAnsi="仿宋" w:eastAsia="仿宋" w:cs="仿宋"/>
          <w:b/>
          <w:bCs/>
          <w:sz w:val="32"/>
          <w:szCs w:val="32"/>
          <w:lang w:eastAsia="zh-CN"/>
        </w:rPr>
        <w:t>强化科研</w:t>
      </w:r>
      <w:r>
        <w:rPr>
          <w:rFonts w:hint="eastAsia" w:ascii="仿宋" w:hAnsi="仿宋" w:eastAsia="仿宋" w:cs="仿宋"/>
          <w:b/>
          <w:bCs/>
          <w:sz w:val="32"/>
          <w:szCs w:val="32"/>
        </w:rPr>
        <w:t>，</w:t>
      </w:r>
      <w:r>
        <w:rPr>
          <w:rFonts w:hint="eastAsia" w:ascii="仿宋" w:hAnsi="仿宋" w:eastAsia="仿宋" w:cs="仿宋"/>
          <w:b/>
          <w:bCs/>
          <w:sz w:val="32"/>
          <w:szCs w:val="32"/>
          <w:lang w:eastAsia="zh-CN"/>
        </w:rPr>
        <w:t>提升固体废物技术支撑能力</w:t>
      </w:r>
      <w:bookmarkEnd w:id="149"/>
      <w:bookmarkEnd w:id="150"/>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构建绿色低碳循环技术创新体系</w:t>
      </w:r>
      <w:r>
        <w:rPr>
          <w:rFonts w:hint="eastAsia" w:ascii="仿宋" w:hAnsi="仿宋" w:eastAsia="仿宋" w:cs="仿宋"/>
          <w:b/>
          <w:bCs/>
          <w:sz w:val="32"/>
          <w:szCs w:val="32"/>
        </w:rPr>
        <w:t>。</w:t>
      </w:r>
      <w:r>
        <w:rPr>
          <w:rFonts w:hint="eastAsia" w:ascii="仿宋" w:hAnsi="仿宋" w:eastAsia="仿宋" w:cs="仿宋"/>
          <w:sz w:val="32"/>
          <w:szCs w:val="32"/>
        </w:rPr>
        <w:t>充分发挥市场配置资源的基础性作用，激发企业开展</w:t>
      </w:r>
      <w:r>
        <w:rPr>
          <w:rFonts w:hint="eastAsia" w:ascii="仿宋" w:hAnsi="仿宋" w:eastAsia="仿宋" w:cs="仿宋"/>
          <w:sz w:val="32"/>
          <w:szCs w:val="32"/>
          <w:lang w:eastAsia="zh-CN"/>
        </w:rPr>
        <w:t>工业固体废物</w:t>
      </w:r>
      <w:r>
        <w:rPr>
          <w:rFonts w:hint="eastAsia" w:ascii="仿宋" w:hAnsi="仿宋" w:eastAsia="仿宋" w:cs="仿宋"/>
          <w:sz w:val="32"/>
          <w:szCs w:val="32"/>
        </w:rPr>
        <w:t>综合利用科技攻关的内在动力。推进“政产学研金介用”深度融合，支持企业联合其他创新主体建立绿色技术创新联合体。实施一批绿色技术创新攻关项目</w:t>
      </w:r>
      <w:r>
        <w:rPr>
          <w:rFonts w:hint="eastAsia" w:ascii="仿宋" w:hAnsi="仿宋" w:eastAsia="仿宋" w:cs="仿宋"/>
          <w:sz w:val="32"/>
          <w:szCs w:val="32"/>
          <w:lang w:eastAsia="zh-CN"/>
        </w:rPr>
        <w:t>，</w:t>
      </w:r>
      <w:r>
        <w:rPr>
          <w:rFonts w:hint="eastAsia" w:ascii="仿宋" w:hAnsi="仿宋" w:eastAsia="仿宋" w:cs="仿宋"/>
          <w:sz w:val="32"/>
          <w:szCs w:val="32"/>
        </w:rPr>
        <w:t>培育建设一批绿色技术创新中心、工程研究中心、企业技术中心等创新基地平台。重点发展先进、节能、无污染的</w:t>
      </w:r>
      <w:r>
        <w:rPr>
          <w:rFonts w:hint="eastAsia" w:ascii="仿宋" w:hAnsi="仿宋" w:eastAsia="仿宋" w:cs="仿宋"/>
          <w:sz w:val="32"/>
          <w:szCs w:val="32"/>
          <w:lang w:eastAsia="zh-CN"/>
        </w:rPr>
        <w:t>废瓷</w:t>
      </w:r>
      <w:r>
        <w:rPr>
          <w:rFonts w:hint="eastAsia" w:ascii="仿宋" w:hAnsi="仿宋" w:eastAsia="仿宋" w:cs="仿宋"/>
          <w:sz w:val="32"/>
          <w:szCs w:val="32"/>
        </w:rPr>
        <w:t>综合利用工艺，</w:t>
      </w:r>
      <w:r>
        <w:rPr>
          <w:rFonts w:hint="eastAsia" w:ascii="仿宋" w:hAnsi="仿宋" w:eastAsia="仿宋" w:cs="仿宋"/>
          <w:sz w:val="32"/>
          <w:szCs w:val="32"/>
          <w:lang w:eastAsia="zh-CN"/>
        </w:rPr>
        <w:t>实现陶瓷废料100%的再利用。</w:t>
      </w:r>
      <w:r>
        <w:rPr>
          <w:rFonts w:hint="eastAsia" w:ascii="仿宋" w:hAnsi="仿宋" w:eastAsia="仿宋" w:cs="仿宋"/>
          <w:sz w:val="32"/>
          <w:szCs w:val="32"/>
          <w:lang w:val="en-US" w:eastAsia="zh-CN"/>
        </w:rPr>
        <w:t>拓宽</w:t>
      </w:r>
      <w:r>
        <w:rPr>
          <w:rFonts w:hint="eastAsia" w:ascii="仿宋" w:hAnsi="仿宋" w:eastAsia="仿宋" w:cs="仿宋"/>
          <w:sz w:val="32"/>
          <w:szCs w:val="32"/>
          <w:lang w:eastAsia="zh-CN"/>
        </w:rPr>
        <w:t>焚烧飞灰资源化</w:t>
      </w:r>
      <w:r>
        <w:rPr>
          <w:rFonts w:hint="eastAsia" w:ascii="仿宋" w:hAnsi="仿宋" w:eastAsia="仿宋" w:cs="仿宋"/>
          <w:sz w:val="32"/>
          <w:szCs w:val="32"/>
          <w:lang w:val="en-US" w:eastAsia="zh-CN"/>
        </w:rPr>
        <w:t>路径</w:t>
      </w:r>
      <w:r>
        <w:rPr>
          <w:rFonts w:hint="eastAsia" w:ascii="仿宋" w:hAnsi="仿宋" w:eastAsia="仿宋" w:cs="仿宋"/>
          <w:sz w:val="32"/>
          <w:szCs w:val="32"/>
          <w:lang w:eastAsia="zh-CN"/>
        </w:rPr>
        <w:t>，减少飞灰填埋量。</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强化固体废物污染防治</w:t>
      </w:r>
      <w:r>
        <w:rPr>
          <w:rFonts w:hint="eastAsia" w:ascii="仿宋" w:hAnsi="仿宋" w:eastAsia="仿宋" w:cs="仿宋"/>
          <w:b/>
          <w:bCs/>
          <w:sz w:val="32"/>
          <w:szCs w:val="32"/>
        </w:rPr>
        <w:t>科技</w:t>
      </w:r>
      <w:r>
        <w:rPr>
          <w:rFonts w:hint="eastAsia" w:ascii="仿宋" w:hAnsi="仿宋" w:eastAsia="仿宋" w:cs="仿宋"/>
          <w:b/>
          <w:bCs/>
          <w:sz w:val="32"/>
          <w:szCs w:val="32"/>
          <w:lang w:val="en-US" w:eastAsia="zh-CN"/>
        </w:rPr>
        <w:t>创新</w:t>
      </w:r>
      <w:r>
        <w:rPr>
          <w:rFonts w:hint="eastAsia" w:ascii="仿宋" w:hAnsi="仿宋" w:eastAsia="仿宋" w:cs="仿宋"/>
          <w:b/>
          <w:bCs/>
          <w:sz w:val="32"/>
          <w:szCs w:val="32"/>
        </w:rPr>
        <w:t>能力。</w:t>
      </w:r>
      <w:r>
        <w:rPr>
          <w:rFonts w:hint="eastAsia" w:ascii="仿宋" w:hAnsi="仿宋" w:eastAsia="仿宋" w:cs="仿宋"/>
          <w:sz w:val="32"/>
          <w:szCs w:val="32"/>
          <w:lang w:val="en-US" w:eastAsia="zh-CN"/>
        </w:rPr>
        <w:t>加强对工业固体废物源头减量、资源化利用的科技研发投入，推进工业固体废物回收利用、梯级利用向再生资源产品转换，支持研发、推广减少工业危险废物产生量和降低工业危险废物危害性的生产工艺和设备，从源头减少危险废物产生量、降低危害性。通过先进工业固体废物资源利用技术及设备引进、自主创新、集成创新等方式，开展重点领域固体废物利用处置技术集成与应用示范攻关，建立一批示范性工程项目。</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提升工业固体废物环境</w:t>
      </w:r>
      <w:r>
        <w:rPr>
          <w:rFonts w:hint="eastAsia" w:ascii="仿宋" w:hAnsi="仿宋" w:eastAsia="仿宋" w:cs="仿宋"/>
          <w:b/>
          <w:bCs/>
          <w:sz w:val="32"/>
          <w:szCs w:val="32"/>
        </w:rPr>
        <w:t>信息化</w:t>
      </w:r>
      <w:r>
        <w:rPr>
          <w:rFonts w:hint="eastAsia" w:ascii="仿宋" w:hAnsi="仿宋" w:eastAsia="仿宋" w:cs="仿宋"/>
          <w:b/>
          <w:bCs/>
          <w:sz w:val="32"/>
          <w:szCs w:val="32"/>
          <w:lang w:val="en-US" w:eastAsia="zh-CN"/>
        </w:rPr>
        <w:t>管理</w:t>
      </w:r>
      <w:r>
        <w:rPr>
          <w:rFonts w:hint="eastAsia" w:ascii="仿宋" w:hAnsi="仿宋" w:eastAsia="仿宋" w:cs="仿宋"/>
          <w:b/>
          <w:bCs/>
          <w:sz w:val="32"/>
          <w:szCs w:val="32"/>
        </w:rPr>
        <w:t>水平。</w:t>
      </w:r>
      <w:r>
        <w:rPr>
          <w:rFonts w:hint="eastAsia" w:ascii="仿宋" w:hAnsi="仿宋" w:eastAsia="仿宋" w:cs="仿宋"/>
          <w:sz w:val="32"/>
          <w:szCs w:val="32"/>
          <w:lang w:val="en-US" w:eastAsia="zh-CN"/>
        </w:rPr>
        <w:t>强化全国排污许可证管理信息平台、</w:t>
      </w:r>
      <w:r>
        <w:rPr>
          <w:rFonts w:hint="eastAsia" w:ascii="仿宋" w:hAnsi="仿宋" w:eastAsia="仿宋" w:cs="仿宋"/>
          <w:sz w:val="32"/>
          <w:szCs w:val="32"/>
        </w:rPr>
        <w:t>江西省生态环境大数据平台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江西省危险废物监管平台成果运用，深入推进固体废物环境管理信息化融合，强化从</w:t>
      </w:r>
      <w:r>
        <w:rPr>
          <w:rFonts w:hint="eastAsia" w:ascii="仿宋" w:hAnsi="仿宋" w:eastAsia="仿宋" w:cs="仿宋"/>
          <w:sz w:val="32"/>
          <w:szCs w:val="32"/>
        </w:rPr>
        <w:t>预警、分析、研判、辅助决策到执行落实</w:t>
      </w:r>
      <w:r>
        <w:rPr>
          <w:rFonts w:hint="eastAsia" w:ascii="仿宋" w:hAnsi="仿宋" w:eastAsia="仿宋" w:cs="仿宋"/>
          <w:sz w:val="32"/>
          <w:szCs w:val="32"/>
          <w:lang w:eastAsia="zh-CN"/>
        </w:rPr>
        <w:t>工业固体废物</w:t>
      </w:r>
      <w:r>
        <w:rPr>
          <w:rFonts w:hint="eastAsia" w:ascii="仿宋" w:hAnsi="仿宋" w:eastAsia="仿宋" w:cs="仿宋"/>
          <w:sz w:val="32"/>
          <w:szCs w:val="32"/>
        </w:rPr>
        <w:t>大数据智能监管应用，全面提升</w:t>
      </w:r>
      <w:r>
        <w:rPr>
          <w:rFonts w:hint="eastAsia" w:ascii="仿宋" w:hAnsi="仿宋" w:eastAsia="仿宋" w:cs="仿宋"/>
          <w:sz w:val="32"/>
          <w:szCs w:val="32"/>
          <w:lang w:eastAsia="zh-CN"/>
        </w:rPr>
        <w:t>工业固体废物</w:t>
      </w:r>
      <w:r>
        <w:rPr>
          <w:rFonts w:hint="eastAsia" w:ascii="仿宋" w:hAnsi="仿宋" w:eastAsia="仿宋" w:cs="仿宋"/>
          <w:sz w:val="32"/>
          <w:szCs w:val="32"/>
          <w:lang w:val="en-US" w:eastAsia="zh-CN"/>
        </w:rPr>
        <w:t>环境管理</w:t>
      </w:r>
      <w:r>
        <w:rPr>
          <w:rFonts w:hint="eastAsia" w:ascii="仿宋" w:hAnsi="仿宋" w:eastAsia="仿宋" w:cs="仿宋"/>
          <w:sz w:val="32"/>
          <w:szCs w:val="32"/>
        </w:rPr>
        <w:t>决策水平。</w:t>
      </w:r>
    </w:p>
    <w:bookmarkEnd w:id="143"/>
    <w:bookmarkEnd w:id="144"/>
    <w:bookmarkEnd w:id="145"/>
    <w:bookmarkEnd w:id="146"/>
    <w:bookmarkEnd w:id="147"/>
    <w:bookmarkEnd w:id="148"/>
    <w:p>
      <w:pPr>
        <w:keepNext/>
        <w:keepLines/>
        <w:pageBreakBefore w:val="0"/>
        <w:widowControl w:val="0"/>
        <w:kinsoku/>
        <w:wordWrap/>
        <w:overflowPunct/>
        <w:topLinePunct w:val="0"/>
        <w:autoSpaceDE/>
        <w:autoSpaceDN/>
        <w:bidi w:val="0"/>
        <w:adjustRightInd/>
        <w:snapToGrid/>
        <w:spacing w:before="0" w:beforeLines="0" w:after="0" w:afterLines="0" w:line="360" w:lineRule="auto"/>
        <w:ind w:firstLine="643" w:firstLineChars="200"/>
        <w:jc w:val="both"/>
        <w:textAlignment w:val="auto"/>
        <w:outlineLvl w:val="1"/>
        <w:rPr>
          <w:rFonts w:hint="eastAsia" w:ascii="仿宋" w:hAnsi="仿宋" w:eastAsia="仿宋" w:cs="仿宋"/>
          <w:b/>
          <w:bCs/>
          <w:sz w:val="32"/>
          <w:szCs w:val="32"/>
        </w:rPr>
      </w:pPr>
      <w:bookmarkStart w:id="151" w:name="_Toc14702"/>
      <w:bookmarkStart w:id="152" w:name="_Toc13989"/>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lang w:val="en-US" w:eastAsia="zh-CN"/>
        </w:rPr>
        <w:t>节</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改革创新</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健全固体废物环境管理体系</w:t>
      </w:r>
      <w:bookmarkEnd w:id="151"/>
      <w:bookmarkEnd w:id="152"/>
    </w:p>
    <w:p>
      <w:pPr>
        <w:keepNext w:val="0"/>
        <w:keepLines w:val="0"/>
        <w:pageBreakBefore w:val="0"/>
        <w:widowControl/>
        <w:kinsoku/>
        <w:wordWrap/>
        <w:overflowPunct/>
        <w:topLinePunct w:val="0"/>
        <w:autoSpaceDE/>
        <w:autoSpaceDN/>
        <w:bidi w:val="0"/>
        <w:adjustRightInd/>
        <w:snapToGrid/>
        <w:spacing w:beforeLines="-2147483648" w:after="100" w:afterLines="-2147483648" w:afterAutospacing="1" w:line="240" w:lineRule="auto"/>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健全部门</w:t>
      </w:r>
      <w:r>
        <w:rPr>
          <w:rFonts w:hint="eastAsia" w:ascii="仿宋" w:hAnsi="仿宋" w:eastAsia="仿宋" w:cs="仿宋"/>
          <w:b/>
          <w:bCs/>
          <w:sz w:val="32"/>
          <w:szCs w:val="32"/>
          <w:lang w:val="en-US" w:eastAsia="zh-CN"/>
        </w:rPr>
        <w:t>联动</w:t>
      </w:r>
      <w:r>
        <w:rPr>
          <w:rFonts w:hint="eastAsia" w:ascii="仿宋" w:hAnsi="仿宋" w:eastAsia="仿宋" w:cs="仿宋"/>
          <w:b/>
          <w:bCs/>
          <w:sz w:val="32"/>
          <w:szCs w:val="32"/>
        </w:rPr>
        <w:t>协作机制。</w:t>
      </w:r>
      <w:r>
        <w:rPr>
          <w:rFonts w:hint="eastAsia" w:ascii="仿宋" w:hAnsi="仿宋" w:eastAsia="仿宋" w:cs="仿宋"/>
          <w:sz w:val="32"/>
          <w:szCs w:val="32"/>
          <w:lang w:val="en-US" w:eastAsia="zh-CN"/>
        </w:rPr>
        <w:t>构建分工明确、权责清晰、协同增效的管理体制机制，完善工业固体废物环境污染防治部门</w:t>
      </w:r>
      <w:r>
        <w:rPr>
          <w:rFonts w:hint="eastAsia" w:ascii="仿宋" w:hAnsi="仿宋" w:eastAsia="仿宋" w:cs="仿宋"/>
          <w:sz w:val="32"/>
          <w:szCs w:val="32"/>
          <w:lang w:eastAsia="zh-CN"/>
        </w:rPr>
        <w:t>联动</w:t>
      </w:r>
      <w:r>
        <w:rPr>
          <w:rFonts w:hint="eastAsia" w:ascii="仿宋" w:hAnsi="仿宋" w:eastAsia="仿宋" w:cs="仿宋"/>
          <w:sz w:val="32"/>
          <w:szCs w:val="32"/>
          <w:lang w:val="en-US" w:eastAsia="zh-CN"/>
        </w:rPr>
        <w:t>体系。依据</w:t>
      </w:r>
      <w:r>
        <w:rPr>
          <w:rFonts w:hint="eastAsia" w:ascii="仿宋" w:hAnsi="仿宋" w:eastAsia="仿宋" w:cs="仿宋"/>
          <w:sz w:val="32"/>
          <w:szCs w:val="32"/>
          <w:lang w:eastAsia="zh-CN"/>
        </w:rPr>
        <w:t>部门职责分工，加强沟通协作和联合执法，</w:t>
      </w:r>
      <w:r>
        <w:rPr>
          <w:rFonts w:hint="eastAsia" w:ascii="仿宋" w:hAnsi="仿宋" w:eastAsia="仿宋" w:cs="仿宋"/>
          <w:sz w:val="32"/>
          <w:szCs w:val="32"/>
        </w:rPr>
        <w:t>完善</w:t>
      </w:r>
      <w:r>
        <w:rPr>
          <w:rFonts w:hint="eastAsia" w:ascii="仿宋" w:hAnsi="仿宋" w:eastAsia="仿宋" w:cs="仿宋"/>
          <w:sz w:val="32"/>
          <w:szCs w:val="32"/>
          <w:lang w:eastAsia="zh-CN"/>
        </w:rPr>
        <w:t>工业固体废物</w:t>
      </w:r>
      <w:r>
        <w:rPr>
          <w:rFonts w:hint="eastAsia" w:ascii="仿宋" w:hAnsi="仿宋" w:eastAsia="仿宋" w:cs="仿宋"/>
          <w:sz w:val="32"/>
          <w:szCs w:val="32"/>
        </w:rPr>
        <w:t>污染防治工作责任体系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系统</w:t>
      </w:r>
      <w:r>
        <w:rPr>
          <w:rFonts w:hint="eastAsia" w:ascii="仿宋" w:hAnsi="仿宋" w:eastAsia="仿宋" w:cs="仿宋"/>
          <w:sz w:val="32"/>
          <w:szCs w:val="32"/>
          <w:lang w:eastAsia="zh-CN"/>
        </w:rPr>
        <w:t>研究解决固体废物污染防治重点问题</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2147483648" w:after="100" w:afterLines="-2147483648" w:afterAutospacing="1" w:line="240" w:lineRule="auto"/>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加强</w:t>
      </w:r>
      <w:r>
        <w:rPr>
          <w:rFonts w:hint="eastAsia" w:ascii="仿宋" w:hAnsi="仿宋" w:eastAsia="仿宋" w:cs="仿宋"/>
          <w:b/>
          <w:bCs/>
          <w:sz w:val="32"/>
          <w:szCs w:val="32"/>
          <w:lang w:val="en-US" w:eastAsia="zh-CN"/>
        </w:rPr>
        <w:t>固体废物管理制度建设</w:t>
      </w:r>
      <w:r>
        <w:rPr>
          <w:rFonts w:hint="eastAsia" w:ascii="仿宋" w:hAnsi="仿宋" w:eastAsia="仿宋" w:cs="仿宋"/>
          <w:b/>
          <w:bCs/>
          <w:sz w:val="32"/>
          <w:szCs w:val="32"/>
        </w:rPr>
        <w:t>。</w:t>
      </w:r>
      <w:r>
        <w:rPr>
          <w:rFonts w:hint="eastAsia" w:ascii="仿宋" w:hAnsi="仿宋" w:eastAsia="仿宋" w:cs="仿宋"/>
          <w:sz w:val="32"/>
          <w:szCs w:val="32"/>
          <w:lang w:val="en-US" w:eastAsia="zh-CN"/>
        </w:rPr>
        <w:t>建立健全固体废物环境管理制度体系。完善工业固体废物统计制度，</w:t>
      </w:r>
      <w:r>
        <w:rPr>
          <w:rFonts w:hint="eastAsia" w:ascii="仿宋" w:hAnsi="仿宋" w:eastAsia="仿宋" w:cs="仿宋"/>
          <w:sz w:val="32"/>
          <w:szCs w:val="32"/>
        </w:rPr>
        <w:t>探索制定</w:t>
      </w:r>
      <w:r>
        <w:rPr>
          <w:rFonts w:hint="eastAsia" w:ascii="仿宋" w:hAnsi="仿宋" w:eastAsia="仿宋" w:cs="仿宋"/>
          <w:sz w:val="32"/>
          <w:szCs w:val="32"/>
          <w:lang w:val="en-US" w:eastAsia="zh-CN"/>
        </w:rPr>
        <w:t>行业</w:t>
      </w:r>
      <w:r>
        <w:rPr>
          <w:rFonts w:hint="eastAsia" w:ascii="仿宋" w:hAnsi="仿宋" w:eastAsia="仿宋" w:cs="仿宋"/>
          <w:sz w:val="32"/>
          <w:szCs w:val="32"/>
        </w:rPr>
        <w:t>工业固体废物</w:t>
      </w:r>
      <w:r>
        <w:rPr>
          <w:rFonts w:hint="eastAsia" w:ascii="仿宋" w:hAnsi="仿宋" w:eastAsia="仿宋" w:cs="仿宋"/>
          <w:sz w:val="32"/>
          <w:szCs w:val="32"/>
          <w:lang w:val="en-US" w:eastAsia="zh-CN"/>
        </w:rPr>
        <w:t>管理制度</w:t>
      </w:r>
      <w:r>
        <w:rPr>
          <w:rFonts w:hint="eastAsia" w:ascii="仿宋" w:hAnsi="仿宋" w:eastAsia="仿宋" w:cs="仿宋"/>
          <w:sz w:val="32"/>
          <w:szCs w:val="32"/>
        </w:rPr>
        <w:t>，</w:t>
      </w:r>
      <w:r>
        <w:rPr>
          <w:rFonts w:hint="eastAsia" w:ascii="仿宋" w:hAnsi="仿宋" w:eastAsia="仿宋" w:cs="仿宋"/>
          <w:sz w:val="32"/>
          <w:szCs w:val="32"/>
          <w:lang w:val="en-US" w:eastAsia="zh-CN"/>
        </w:rPr>
        <w:t>形成契合昌江区特点的固体废物管理体系</w:t>
      </w:r>
      <w:r>
        <w:rPr>
          <w:rFonts w:hint="eastAsia" w:ascii="仿宋" w:hAnsi="仿宋" w:eastAsia="仿宋" w:cs="仿宋"/>
          <w:sz w:val="32"/>
          <w:szCs w:val="32"/>
        </w:rPr>
        <w:t>。建立一般工业固体废物全过程管理</w:t>
      </w:r>
      <w:r>
        <w:rPr>
          <w:rFonts w:hint="eastAsia" w:ascii="仿宋" w:hAnsi="仿宋" w:eastAsia="仿宋" w:cs="仿宋"/>
          <w:sz w:val="32"/>
          <w:szCs w:val="32"/>
          <w:lang w:val="en-US" w:eastAsia="zh-CN"/>
        </w:rPr>
        <w:t>指南</w:t>
      </w:r>
      <w:r>
        <w:rPr>
          <w:rFonts w:hint="eastAsia" w:ascii="仿宋" w:hAnsi="仿宋" w:eastAsia="仿宋" w:cs="仿宋"/>
          <w:sz w:val="32"/>
          <w:szCs w:val="32"/>
        </w:rPr>
        <w:t>，制定一般工业固体废物产生、运输、贮存、利用、处置环节管理要点，明确受托方主体资格及技术能力核实要点，促进生产者责任延伸制的落实。</w:t>
      </w:r>
    </w:p>
    <w:p>
      <w:pPr>
        <w:keepNext w:val="0"/>
        <w:keepLines w:val="0"/>
        <w:pageBreakBefore w:val="0"/>
        <w:widowControl/>
        <w:suppressLineNumbers w:val="0"/>
        <w:kinsoku/>
        <w:wordWrap/>
        <w:overflowPunct/>
        <w:topLinePunct w:val="0"/>
        <w:autoSpaceDE/>
        <w:autoSpaceDN/>
        <w:bidi w:val="0"/>
        <w:adjustRightInd/>
        <w:snapToGrid/>
        <w:spacing w:beforeLines="-2147483648" w:after="100" w:afterLines="-2147483648" w:afterAutospacing="1" w:line="24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制定固体废物处置利用</w:t>
      </w:r>
      <w:r>
        <w:rPr>
          <w:rFonts w:hint="eastAsia" w:ascii="仿宋" w:hAnsi="仿宋" w:eastAsia="仿宋" w:cs="仿宋"/>
          <w:b/>
          <w:bCs/>
          <w:sz w:val="32"/>
          <w:szCs w:val="32"/>
        </w:rPr>
        <w:t>标准。</w:t>
      </w:r>
      <w:r>
        <w:rPr>
          <w:rFonts w:hint="eastAsia" w:ascii="仿宋" w:hAnsi="仿宋" w:eastAsia="仿宋" w:cs="仿宋"/>
          <w:sz w:val="32"/>
          <w:szCs w:val="32"/>
          <w:lang w:val="en-US" w:eastAsia="zh-CN"/>
        </w:rPr>
        <w:t>契合区情</w:t>
      </w:r>
      <w:r>
        <w:rPr>
          <w:rFonts w:hint="eastAsia" w:ascii="仿宋" w:hAnsi="仿宋" w:eastAsia="仿宋" w:cs="仿宋"/>
          <w:sz w:val="32"/>
          <w:szCs w:val="32"/>
        </w:rPr>
        <w:t>加快制定</w:t>
      </w:r>
      <w:r>
        <w:rPr>
          <w:rFonts w:hint="eastAsia" w:ascii="仿宋" w:hAnsi="仿宋" w:eastAsia="仿宋" w:cs="仿宋"/>
          <w:sz w:val="32"/>
          <w:szCs w:val="32"/>
          <w:lang w:eastAsia="zh-CN"/>
        </w:rPr>
        <w:t>工业固体废物</w:t>
      </w:r>
      <w:r>
        <w:rPr>
          <w:rFonts w:hint="eastAsia" w:ascii="仿宋" w:hAnsi="仿宋" w:eastAsia="仿宋" w:cs="仿宋"/>
          <w:sz w:val="32"/>
          <w:szCs w:val="32"/>
        </w:rPr>
        <w:t>综合回收利用、无害化处置地方标准和技术规范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推动上下游产业间标准衔接，推动固体废物向产品转换</w:t>
      </w:r>
      <w:r>
        <w:rPr>
          <w:rFonts w:hint="eastAsia" w:ascii="仿宋" w:hAnsi="仿宋" w:eastAsia="仿宋" w:cs="仿宋"/>
          <w:sz w:val="32"/>
          <w:szCs w:val="32"/>
        </w:rPr>
        <w:t>。鼓励企业制定绿色制造、低碳生产相关产品标准，强化标准引领作用</w:t>
      </w:r>
      <w:r>
        <w:rPr>
          <w:rFonts w:hint="eastAsia" w:ascii="仿宋" w:hAnsi="仿宋" w:eastAsia="仿宋" w:cs="仿宋"/>
          <w:sz w:val="32"/>
          <w:szCs w:val="32"/>
          <w:lang w:eastAsia="zh-CN"/>
        </w:rPr>
        <w:t>，</w:t>
      </w:r>
      <w:r>
        <w:rPr>
          <w:rFonts w:hint="eastAsia" w:ascii="仿宋" w:hAnsi="仿宋" w:eastAsia="仿宋" w:cs="仿宋"/>
          <w:sz w:val="32"/>
          <w:szCs w:val="32"/>
        </w:rPr>
        <w:t>加强地方重点标准实施评估工作。鼓励开展各类涉及</w:t>
      </w:r>
      <w:r>
        <w:rPr>
          <w:rFonts w:hint="eastAsia" w:ascii="仿宋" w:hAnsi="仿宋" w:eastAsia="仿宋" w:cs="仿宋"/>
          <w:sz w:val="32"/>
          <w:szCs w:val="32"/>
          <w:lang w:eastAsia="zh-CN"/>
        </w:rPr>
        <w:t>工业固体废物</w:t>
      </w:r>
      <w:r>
        <w:rPr>
          <w:rFonts w:hint="eastAsia" w:ascii="仿宋" w:hAnsi="仿宋" w:eastAsia="仿宋" w:cs="仿宋"/>
          <w:sz w:val="32"/>
          <w:szCs w:val="32"/>
          <w:lang w:val="en-US" w:eastAsia="zh-CN"/>
        </w:rPr>
        <w:t>产品</w:t>
      </w:r>
      <w:r>
        <w:rPr>
          <w:rFonts w:hint="eastAsia" w:ascii="仿宋" w:hAnsi="仿宋" w:eastAsia="仿宋" w:cs="仿宋"/>
          <w:sz w:val="32"/>
          <w:szCs w:val="32"/>
        </w:rPr>
        <w:t>绿色认证、低碳认证制度。</w:t>
      </w:r>
    </w:p>
    <w:p>
      <w:pPr>
        <w:keepNext w:val="0"/>
        <w:keepLines w:val="0"/>
        <w:pageBreakBefore w:val="0"/>
        <w:kinsoku/>
        <w:wordWrap/>
        <w:overflowPunct/>
        <w:topLinePunct w:val="0"/>
        <w:autoSpaceDE/>
        <w:autoSpaceDN/>
        <w:bidi w:val="0"/>
        <w:adjustRightInd/>
        <w:snapToGrid/>
        <w:spacing w:beforeLines="-2147483648" w:after="100" w:afterLines="-2147483648" w:afterAutospacing="1"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w:t>
      </w:r>
      <w:r>
        <w:rPr>
          <w:rFonts w:hint="eastAsia" w:ascii="仿宋" w:hAnsi="仿宋" w:eastAsia="仿宋" w:cs="仿宋"/>
          <w:b/>
          <w:bCs/>
          <w:sz w:val="32"/>
          <w:szCs w:val="32"/>
          <w:lang w:eastAsia="zh-CN"/>
        </w:rPr>
        <w:t>工业固体废物</w:t>
      </w:r>
      <w:r>
        <w:rPr>
          <w:rFonts w:hint="eastAsia" w:ascii="仿宋" w:hAnsi="仿宋" w:eastAsia="仿宋" w:cs="仿宋"/>
          <w:b/>
          <w:bCs/>
          <w:sz w:val="32"/>
          <w:szCs w:val="32"/>
        </w:rPr>
        <w:t>处置运营模式多样化。</w:t>
      </w:r>
      <w:r>
        <w:rPr>
          <w:rFonts w:hint="eastAsia" w:ascii="仿宋" w:hAnsi="仿宋" w:eastAsia="仿宋" w:cs="仿宋"/>
          <w:sz w:val="32"/>
          <w:szCs w:val="32"/>
          <w:lang w:val="en-US" w:eastAsia="zh-CN"/>
        </w:rPr>
        <w:t>推动</w:t>
      </w:r>
      <w:r>
        <w:rPr>
          <w:rFonts w:hint="eastAsia" w:ascii="仿宋" w:hAnsi="仿宋" w:eastAsia="仿宋" w:cs="仿宋"/>
          <w:sz w:val="32"/>
          <w:szCs w:val="32"/>
        </w:rPr>
        <w:t>开展工业固体废物领域管家式服务，为工业固体废物产生者提供从涵盖危险废物及一般工业固体废物日常环境管理、制度履行到利用处置全程一站式服务。</w:t>
      </w:r>
      <w:r>
        <w:rPr>
          <w:rFonts w:hint="eastAsia" w:ascii="仿宋" w:hAnsi="仿宋" w:eastAsia="仿宋" w:cs="仿宋"/>
          <w:sz w:val="32"/>
          <w:szCs w:val="32"/>
          <w:lang w:val="en-US" w:eastAsia="zh-CN"/>
        </w:rPr>
        <w:t>强化</w:t>
      </w:r>
      <w:r>
        <w:rPr>
          <w:rFonts w:hint="eastAsia" w:ascii="仿宋" w:hAnsi="仿宋" w:eastAsia="仿宋" w:cs="仿宋"/>
          <w:sz w:val="32"/>
          <w:szCs w:val="32"/>
        </w:rPr>
        <w:t>历史遗留工业固体废物</w:t>
      </w:r>
      <w:r>
        <w:rPr>
          <w:rFonts w:hint="eastAsia" w:ascii="仿宋" w:hAnsi="仿宋" w:eastAsia="仿宋" w:cs="仿宋"/>
          <w:sz w:val="32"/>
          <w:szCs w:val="32"/>
          <w:lang w:eastAsia="zh-CN"/>
        </w:rPr>
        <w:t>排查整治</w:t>
      </w:r>
      <w:r>
        <w:rPr>
          <w:rFonts w:hint="eastAsia" w:ascii="仿宋" w:hAnsi="仿宋" w:eastAsia="仿宋" w:cs="仿宋"/>
          <w:sz w:val="32"/>
          <w:szCs w:val="32"/>
        </w:rPr>
        <w:t>、生态恢复与资源化综合利用衔接，建立起与政府目标一致、利益共享的市场机制。</w:t>
      </w:r>
    </w:p>
    <w:p>
      <w:pPr>
        <w:widowControl/>
        <w:jc w:val="center"/>
        <w:rPr>
          <w:rFonts w:hint="eastAsia" w:ascii="仿宋" w:hAnsi="仿宋" w:eastAsia="仿宋" w:cs="仿宋"/>
          <w:b/>
          <w:bCs/>
          <w:sz w:val="32"/>
          <w:szCs w:val="32"/>
        </w:rPr>
      </w:pPr>
      <w:bookmarkStart w:id="153" w:name="_Toc16949"/>
      <w:bookmarkStart w:id="154" w:name="_Toc7321"/>
      <w:bookmarkStart w:id="155" w:name="_Toc21133"/>
      <w:bookmarkStart w:id="156" w:name="_Toc8501"/>
      <w:bookmarkStart w:id="157" w:name="_Toc7541"/>
      <w:bookmarkStart w:id="158" w:name="_Toc3836"/>
      <w:bookmarkStart w:id="159" w:name="_Toc5440"/>
      <w:bookmarkStart w:id="160" w:name="_Toc9388"/>
      <w:bookmarkStart w:id="161" w:name="_Toc17200"/>
      <w:bookmarkStart w:id="162" w:name="_Toc20914"/>
      <w:bookmarkStart w:id="163" w:name="_Toc78146549"/>
      <w:bookmarkStart w:id="164" w:name="_Toc21672"/>
      <w:bookmarkStart w:id="165" w:name="_Toc15595"/>
      <w:bookmarkStart w:id="166" w:name="_Toc70186963"/>
      <w:bookmarkStart w:id="167" w:name="_Toc5931"/>
      <w:bookmarkStart w:id="168" w:name="_Toc28945"/>
      <w:bookmarkStart w:id="169" w:name="_Toc18792"/>
      <w:bookmarkStart w:id="170" w:name="_Toc3123"/>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章 保障措施</w:t>
      </w:r>
      <w:bookmarkEnd w:id="153"/>
      <w:bookmarkEnd w:id="154"/>
      <w:bookmarkEnd w:id="155"/>
      <w:bookmarkEnd w:id="156"/>
      <w:bookmarkEnd w:id="157"/>
      <w:bookmarkEnd w:id="158"/>
      <w:bookmarkEnd w:id="159"/>
      <w:bookmarkEnd w:id="160"/>
      <w:bookmarkEnd w:id="161"/>
      <w:bookmarkEnd w:id="162"/>
    </w:p>
    <w:bookmarkEnd w:id="163"/>
    <w:bookmarkEnd w:id="164"/>
    <w:bookmarkEnd w:id="165"/>
    <w:bookmarkEnd w:id="166"/>
    <w:bookmarkEnd w:id="167"/>
    <w:bookmarkEnd w:id="168"/>
    <w:bookmarkEnd w:id="169"/>
    <w:bookmarkEnd w:id="170"/>
    <w:p>
      <w:pPr>
        <w:adjustRightInd w:val="0"/>
        <w:snapToGrid w:val="0"/>
        <w:spacing w:before="0" w:beforeLines="0" w:after="0" w:afterLines="0" w:line="360" w:lineRule="auto"/>
        <w:jc w:val="center"/>
        <w:rPr>
          <w:rFonts w:hint="eastAsia" w:ascii="仿宋" w:hAnsi="仿宋" w:eastAsia="仿宋" w:cs="仿宋"/>
          <w:b/>
          <w:bCs/>
          <w:sz w:val="32"/>
          <w:szCs w:val="32"/>
          <w:lang w:eastAsia="zh-CN"/>
        </w:rPr>
      </w:pPr>
      <w:bookmarkStart w:id="171" w:name="_Toc23131"/>
      <w:bookmarkStart w:id="172" w:name="_Toc4960"/>
      <w:bookmarkStart w:id="173" w:name="_Toc26989"/>
      <w:r>
        <w:rPr>
          <w:rFonts w:hint="eastAsia" w:ascii="仿宋" w:hAnsi="仿宋" w:eastAsia="仿宋" w:cs="仿宋"/>
          <w:b/>
          <w:bCs/>
          <w:sz w:val="32"/>
          <w:szCs w:val="32"/>
        </w:rPr>
        <w:t xml:space="preserve">第一节 </w:t>
      </w:r>
      <w:r>
        <w:rPr>
          <w:rFonts w:hint="eastAsia" w:ascii="仿宋" w:hAnsi="仿宋" w:eastAsia="仿宋" w:cs="仿宋"/>
          <w:b/>
          <w:bCs/>
          <w:sz w:val="32"/>
          <w:szCs w:val="32"/>
          <w:lang w:eastAsia="zh-CN"/>
        </w:rPr>
        <w:t>落实主体责任</w:t>
      </w:r>
      <w:bookmarkEnd w:id="171"/>
      <w:bookmarkEnd w:id="172"/>
      <w:bookmarkEnd w:id="173"/>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区各有关部门切实加强组织领导，落实固体废物污染防治的主体责任和监管责任，进一步完善环保目标考核体系，将区政府固体废物监管责任纳入污染防治责任书，细化约束性考核指标，严格实施考核。建立固体废物、环评审批、环境监察、环境监测等部门之间的协调联动、信息共享机制。</w:t>
      </w:r>
    </w:p>
    <w:p>
      <w:pPr>
        <w:adjustRightInd w:val="0"/>
        <w:snapToGrid w:val="0"/>
        <w:spacing w:before="0" w:beforeLines="0" w:after="0" w:afterLines="0" w:line="360" w:lineRule="auto"/>
        <w:jc w:val="center"/>
        <w:rPr>
          <w:rFonts w:hint="eastAsia" w:ascii="仿宋" w:hAnsi="仿宋" w:eastAsia="仿宋" w:cs="仿宋"/>
          <w:sz w:val="32"/>
          <w:szCs w:val="32"/>
        </w:rPr>
      </w:pPr>
      <w:bookmarkStart w:id="174" w:name="_Toc1196"/>
      <w:bookmarkStart w:id="175" w:name="_Toc8171"/>
      <w:bookmarkStart w:id="176" w:name="_Toc23612"/>
      <w:r>
        <w:rPr>
          <w:rFonts w:hint="eastAsia" w:ascii="仿宋" w:hAnsi="仿宋" w:eastAsia="仿宋" w:cs="仿宋"/>
          <w:b/>
          <w:bCs/>
          <w:sz w:val="32"/>
          <w:szCs w:val="32"/>
        </w:rPr>
        <w:t>第二节 加大投入力度</w:t>
      </w:r>
      <w:bookmarkEnd w:id="174"/>
      <w:bookmarkEnd w:id="175"/>
      <w:bookmarkEnd w:id="176"/>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坚持依靠市场机制推动固体废物利用处置，不断完善市场准</w:t>
      </w:r>
      <w:r>
        <w:rPr>
          <w:rFonts w:hint="eastAsia" w:ascii="仿宋" w:hAnsi="仿宋" w:eastAsia="仿宋" w:cs="仿宋"/>
          <w:sz w:val="32"/>
          <w:szCs w:val="32"/>
          <w:lang w:eastAsia="zh-CN"/>
        </w:rPr>
        <w:t>入</w:t>
      </w:r>
      <w:r>
        <w:rPr>
          <w:rFonts w:hint="eastAsia" w:ascii="仿宋" w:hAnsi="仿宋" w:eastAsia="仿宋" w:cs="仿宋"/>
          <w:sz w:val="32"/>
          <w:szCs w:val="32"/>
        </w:rPr>
        <w:t>制度，营造公平竞争市场</w:t>
      </w:r>
      <w:bookmarkStart w:id="183" w:name="_GoBack"/>
      <w:r>
        <w:rPr>
          <w:rFonts w:hint="eastAsia" w:ascii="仿宋" w:hAnsi="仿宋" w:eastAsia="仿宋" w:cs="仿宋"/>
          <w:sz w:val="32"/>
          <w:szCs w:val="32"/>
        </w:rPr>
        <w:t>坏境</w:t>
      </w:r>
      <w:bookmarkEnd w:id="183"/>
      <w:r>
        <w:rPr>
          <w:rFonts w:hint="eastAsia" w:ascii="仿宋" w:hAnsi="仿宋" w:eastAsia="仿宋" w:cs="仿宋"/>
          <w:sz w:val="32"/>
          <w:szCs w:val="32"/>
        </w:rPr>
        <w:t>，增强固体废物利用处置产业投资吸引力，引导社会资本加大危险废物和</w:t>
      </w:r>
      <w:r>
        <w:rPr>
          <w:rFonts w:hint="eastAsia" w:ascii="仿宋" w:hAnsi="仿宋" w:eastAsia="仿宋" w:cs="仿宋"/>
          <w:sz w:val="32"/>
          <w:szCs w:val="32"/>
          <w:lang w:eastAsia="zh-CN"/>
        </w:rPr>
        <w:t>一般</w:t>
      </w:r>
      <w:r>
        <w:rPr>
          <w:rFonts w:hint="eastAsia" w:ascii="仿宋" w:hAnsi="仿宋" w:eastAsia="仿宋" w:cs="仿宋"/>
          <w:sz w:val="32"/>
          <w:szCs w:val="32"/>
        </w:rPr>
        <w:t>工业固体废物利用、处置投入。进一步拓宽投融资渠道，积极推行政府和社会资本合作，吸引社会资本投资危险废物、</w:t>
      </w:r>
      <w:r>
        <w:rPr>
          <w:rFonts w:hint="eastAsia" w:ascii="仿宋" w:hAnsi="仿宋" w:eastAsia="仿宋" w:cs="仿宋"/>
          <w:sz w:val="32"/>
          <w:szCs w:val="32"/>
          <w:lang w:eastAsia="zh-CN"/>
        </w:rPr>
        <w:t>一般</w:t>
      </w:r>
      <w:r>
        <w:rPr>
          <w:rFonts w:hint="eastAsia" w:ascii="仿宋" w:hAnsi="仿宋" w:eastAsia="仿宋" w:cs="仿宋"/>
          <w:sz w:val="32"/>
          <w:szCs w:val="32"/>
        </w:rPr>
        <w:t>工业固体废物利用处置项目。继续落实增值税、企业所得税、环境保护税等优惠政策。鼓励绿色信贷，进一步完善商业银行对工业固体废物利用处置项目信贷业务激励、约束机制；鼓励金融机构结合企业融资需求，创新金融产品，实现对企业资源综合利用项目的金融支持；鼓励担保机构为企业资源综合利用提供便捷、优惠的担保服务。</w:t>
      </w:r>
    </w:p>
    <w:p>
      <w:pPr>
        <w:adjustRightInd w:val="0"/>
        <w:snapToGrid w:val="0"/>
        <w:spacing w:before="0" w:beforeLines="0" w:after="0" w:afterLines="0" w:line="360" w:lineRule="auto"/>
        <w:jc w:val="center"/>
        <w:rPr>
          <w:rFonts w:hint="eastAsia" w:ascii="仿宋" w:hAnsi="仿宋" w:eastAsia="仿宋" w:cs="仿宋"/>
          <w:b/>
          <w:bCs/>
          <w:sz w:val="32"/>
          <w:szCs w:val="32"/>
        </w:rPr>
      </w:pPr>
      <w:bookmarkStart w:id="177" w:name="_Toc10064"/>
      <w:bookmarkStart w:id="178" w:name="_Toc16285"/>
      <w:bookmarkStart w:id="179" w:name="_Toc693"/>
      <w:r>
        <w:rPr>
          <w:rFonts w:hint="eastAsia" w:ascii="仿宋" w:hAnsi="仿宋" w:eastAsia="仿宋" w:cs="仿宋"/>
          <w:b/>
          <w:bCs/>
          <w:sz w:val="32"/>
          <w:szCs w:val="32"/>
        </w:rPr>
        <w:t xml:space="preserve">第三节 </w:t>
      </w:r>
      <w:r>
        <w:rPr>
          <w:rFonts w:hint="eastAsia" w:ascii="仿宋" w:hAnsi="仿宋" w:eastAsia="仿宋" w:cs="仿宋"/>
          <w:b/>
          <w:bCs/>
          <w:sz w:val="32"/>
          <w:szCs w:val="32"/>
          <w:lang w:val="en-US" w:eastAsia="zh-CN"/>
        </w:rPr>
        <w:t>加强队伍建设</w:t>
      </w:r>
      <w:bookmarkEnd w:id="177"/>
      <w:bookmarkEnd w:id="178"/>
      <w:bookmarkEnd w:id="179"/>
    </w:p>
    <w:p>
      <w:pPr>
        <w:adjustRightInd/>
        <w:snapToGrid/>
        <w:spacing w:beforeLines="-2147483648" w:afterLines="-2147483648"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加强生态环境保护队伍建设，加强工业固体废物管理和污染防治等急需紧缺领域人才队伍建设</w:t>
      </w:r>
      <w:r>
        <w:rPr>
          <w:rFonts w:hint="eastAsia" w:ascii="仿宋" w:hAnsi="仿宋" w:eastAsia="仿宋" w:cs="仿宋"/>
          <w:sz w:val="32"/>
          <w:szCs w:val="32"/>
          <w:lang w:eastAsia="zh-CN"/>
        </w:rPr>
        <w:t>，</w:t>
      </w:r>
      <w:r>
        <w:rPr>
          <w:rFonts w:hint="eastAsia" w:ascii="仿宋" w:hAnsi="仿宋" w:eastAsia="仿宋" w:cs="仿宋"/>
          <w:sz w:val="32"/>
          <w:szCs w:val="32"/>
        </w:rPr>
        <w:t>多途径引进各类急需人才</w:t>
      </w:r>
      <w:r>
        <w:rPr>
          <w:rFonts w:hint="eastAsia" w:ascii="仿宋" w:hAnsi="仿宋" w:eastAsia="仿宋" w:cs="仿宋"/>
          <w:sz w:val="32"/>
          <w:szCs w:val="32"/>
          <w:lang w:eastAsia="zh-CN"/>
        </w:rPr>
        <w:t>，</w:t>
      </w:r>
      <w:r>
        <w:rPr>
          <w:rFonts w:hint="eastAsia" w:ascii="仿宋" w:hAnsi="仿宋" w:eastAsia="仿宋" w:cs="仿宋"/>
          <w:sz w:val="32"/>
          <w:szCs w:val="32"/>
        </w:rPr>
        <w:t>强化业务培训、比赛竞赛、挂职锻炼，着力提升生态环境队伍素质能力。依托条件较好的危险废物、工业固体废物产生单位和经营单位建设培训实习基地。加强固体废物环境管理专家队伍建设，为解决固体废物重点难点问题提供技术支撑。</w:t>
      </w:r>
    </w:p>
    <w:p>
      <w:pPr>
        <w:adjustRightInd w:val="0"/>
        <w:snapToGrid w:val="0"/>
        <w:spacing w:before="0" w:beforeLines="0" w:after="0" w:afterLines="0" w:line="360" w:lineRule="auto"/>
        <w:jc w:val="center"/>
        <w:rPr>
          <w:rFonts w:hint="eastAsia" w:ascii="仿宋" w:hAnsi="仿宋" w:eastAsia="仿宋" w:cs="仿宋"/>
          <w:b/>
          <w:bCs/>
          <w:sz w:val="32"/>
          <w:szCs w:val="32"/>
        </w:rPr>
      </w:pPr>
      <w:bookmarkStart w:id="180" w:name="_Toc23425"/>
      <w:bookmarkStart w:id="181" w:name="_Toc19760"/>
      <w:bookmarkStart w:id="182" w:name="_Toc19433"/>
      <w:r>
        <w:rPr>
          <w:rFonts w:hint="eastAsia" w:ascii="仿宋" w:hAnsi="仿宋" w:eastAsia="仿宋" w:cs="仿宋"/>
          <w:b/>
          <w:bCs/>
          <w:sz w:val="32"/>
          <w:szCs w:val="32"/>
        </w:rPr>
        <w:t>第四节 加强实施评估</w:t>
      </w:r>
      <w:bookmarkEnd w:id="180"/>
      <w:bookmarkEnd w:id="181"/>
      <w:bookmarkEnd w:id="182"/>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昌江</w:t>
      </w:r>
      <w:r>
        <w:rPr>
          <w:rFonts w:hint="eastAsia" w:ascii="仿宋" w:hAnsi="仿宋" w:eastAsia="仿宋" w:cs="仿宋"/>
          <w:sz w:val="32"/>
          <w:szCs w:val="32"/>
        </w:rPr>
        <w:t>生态环境局会同相关部门围绕本规划目标指标、重点任务等，对规划执行情况实行动态监测评估，及时发现和解决出现的问题，推动规划任务落实。2023年底和2025年底，分别对规划执行情况开展中期评估和终期考核，规划实施情况及时向社会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668835"/>
    </w:sdtPr>
    <w:sdtEndPr>
      <w:rPr>
        <w:rFonts w:ascii="Times New Roman" w:hAnsi="Times New Roman" w:cs="Times New Roman"/>
        <w:sz w:val="28"/>
        <w:szCs w:val="28"/>
      </w:rPr>
    </w:sdtEndPr>
    <w:sdtContent>
      <w:p>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II</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677021"/>
    </w:sdtPr>
    <w:sdtEndPr>
      <w:rPr>
        <w:rFonts w:ascii="Times New Roman" w:hAnsi="Times New Roman" w:cs="Times New Roman"/>
        <w:sz w:val="28"/>
        <w:szCs w:val="28"/>
      </w:rPr>
    </w:sdtEndPr>
    <w:sdtContent>
      <w:p>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12 -</w:t>
        </w:r>
        <w:r>
          <w:rPr>
            <w:rFonts w:ascii="Times New Roman" w:hAnsi="Times New Roman" w:cs="Times New Roman"/>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2RjY2E0ZGFmOTVmZjA2NjQ0NjFmMjNiYTBlNWUifQ=="/>
  </w:docVars>
  <w:rsids>
    <w:rsidRoot w:val="56AA2DBE"/>
    <w:rsid w:val="56AA2DBE"/>
    <w:rsid w:val="5812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mbria" w:hAnsi="Cambria" w:eastAsia="宋体" w:cs="Times New Roman"/>
      <w:b/>
      <w:bCs/>
      <w:kern w:val="0"/>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1" w:firstLine="643"/>
    </w:pPr>
    <w:rPr>
      <w:rFonts w:ascii="仿宋_GB2312" w:hAnsi="仿宋_GB2312" w:eastAsia="仿宋_GB2312"/>
      <w:sz w:val="32"/>
      <w:szCs w:val="32"/>
    </w:rPr>
  </w:style>
  <w:style w:type="paragraph" w:styleId="3">
    <w:name w:val="toc 5"/>
    <w:basedOn w:val="1"/>
    <w:next w:val="1"/>
    <w:qFormat/>
    <w:uiPriority w:val="0"/>
    <w:pPr>
      <w:ind w:left="1680" w:leftChars="8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cs="Times New Roman"/>
      <w:kern w:val="0"/>
      <w:sz w:val="22"/>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8423</Words>
  <Characters>8539</Characters>
  <Lines>0</Lines>
  <Paragraphs>0</Paragraphs>
  <TotalTime>115</TotalTime>
  <ScaleCrop>false</ScaleCrop>
  <LinksUpToDate>false</LinksUpToDate>
  <CharactersWithSpaces>8640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2022-08-18T07:08:00Z</dcterms:created>
  <dc:creator>Administrator</dc:creator>
  <cp:lastModifiedBy>Administrator</cp:lastModifiedBy>
  <dcterms:modified xsi:type="dcterms:W3CDTF">2022-08-18T10:34:25Z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C8C4237C315B4BD1A958499C55443E48</vt:lpwstr>
  </property>
</Properties>
</file>