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snapToGrid/>
        <w:spacing w:after="0" w:afterLines="-2147483648" w:line="240" w:lineRule="auto"/>
        <w:jc w:val="center"/>
        <w:rPr>
          <w:rFonts w:hint="eastAsia" w:ascii="宋体" w:hAnsi="宋体" w:eastAsia="宋体" w:cs="宋体"/>
          <w:b/>
          <w:bCs/>
          <w:sz w:val="52"/>
          <w:szCs w:val="52"/>
          <w:lang w:eastAsia="zh-CN"/>
        </w:rPr>
      </w:pPr>
      <w:bookmarkStart w:id="0" w:name="_Hlk56775741"/>
    </w:p>
    <w:p>
      <w:pPr>
        <w:adjustRightInd/>
        <w:snapToGrid/>
        <w:spacing w:after="0" w:afterLines="-2147483648" w:line="240" w:lineRule="auto"/>
        <w:jc w:val="center"/>
        <w:rPr>
          <w:rFonts w:hint="eastAsia" w:ascii="宋体" w:hAnsi="宋体" w:eastAsia="宋体" w:cs="宋体"/>
          <w:b/>
          <w:bCs/>
          <w:sz w:val="52"/>
          <w:szCs w:val="52"/>
        </w:rPr>
      </w:pPr>
      <w:r>
        <w:rPr>
          <w:rFonts w:hint="eastAsia" w:ascii="宋体" w:hAnsi="宋体" w:eastAsia="宋体" w:cs="宋体"/>
          <w:b/>
          <w:bCs/>
          <w:sz w:val="52"/>
          <w:szCs w:val="52"/>
          <w:lang w:eastAsia="zh-CN"/>
        </w:rPr>
        <w:t>昌江区</w:t>
      </w:r>
      <w:r>
        <w:rPr>
          <w:rFonts w:hint="eastAsia" w:ascii="宋体" w:hAnsi="宋体" w:eastAsia="宋体" w:cs="宋体"/>
          <w:b/>
          <w:bCs/>
          <w:sz w:val="52"/>
          <w:szCs w:val="52"/>
        </w:rPr>
        <w:t>“十四五”工业固体废物</w:t>
      </w:r>
    </w:p>
    <w:p>
      <w:pPr>
        <w:adjustRightInd/>
        <w:snapToGrid/>
        <w:spacing w:after="0" w:afterLines="-2147483648" w:line="240" w:lineRule="auto"/>
        <w:jc w:val="center"/>
        <w:rPr>
          <w:rFonts w:hint="eastAsia" w:ascii="宋体" w:hAnsi="宋体" w:eastAsia="宋体" w:cs="宋体"/>
          <w:b/>
          <w:bCs/>
          <w:sz w:val="52"/>
          <w:szCs w:val="52"/>
        </w:rPr>
      </w:pPr>
      <w:r>
        <w:rPr>
          <w:rFonts w:hint="eastAsia" w:ascii="宋体" w:hAnsi="宋体" w:eastAsia="宋体" w:cs="宋体"/>
          <w:b/>
          <w:bCs/>
          <w:sz w:val="52"/>
          <w:szCs w:val="52"/>
          <w:lang w:val="en-US" w:eastAsia="zh-CN"/>
        </w:rPr>
        <w:t>污染环境防治</w:t>
      </w:r>
      <w:r>
        <w:rPr>
          <w:rFonts w:hint="eastAsia" w:ascii="宋体" w:hAnsi="宋体" w:eastAsia="宋体" w:cs="宋体"/>
          <w:b/>
          <w:bCs/>
          <w:sz w:val="52"/>
          <w:szCs w:val="52"/>
        </w:rPr>
        <w:t>规划</w:t>
      </w:r>
    </w:p>
    <w:bookmarkEnd w:id="0"/>
    <w:p>
      <w:pPr>
        <w:spacing w:after="0" w:afterLines="-2147483648"/>
        <w:jc w:val="left"/>
        <w:rPr>
          <w:rFonts w:hint="eastAsia" w:ascii="仿宋" w:hAnsi="仿宋" w:eastAsia="仿宋" w:cs="仿宋"/>
          <w:sz w:val="32"/>
          <w:szCs w:val="32"/>
        </w:rPr>
      </w:pPr>
    </w:p>
    <w:p>
      <w:pPr>
        <w:spacing w:after="0" w:afterLines="-2147483648"/>
        <w:jc w:val="left"/>
        <w:rPr>
          <w:rFonts w:hint="eastAsia" w:ascii="仿宋" w:hAnsi="仿宋" w:eastAsia="仿宋" w:cs="仿宋"/>
          <w:sz w:val="32"/>
          <w:szCs w:val="32"/>
        </w:rPr>
      </w:pPr>
    </w:p>
    <w:p>
      <w:pPr>
        <w:spacing w:after="0" w:afterLines="-2147483648"/>
        <w:jc w:val="left"/>
        <w:rPr>
          <w:rFonts w:hint="eastAsia" w:ascii="仿宋" w:hAnsi="仿宋" w:eastAsia="仿宋" w:cs="仿宋"/>
          <w:sz w:val="32"/>
          <w:szCs w:val="32"/>
        </w:rPr>
      </w:pPr>
    </w:p>
    <w:p>
      <w:pPr>
        <w:spacing w:after="0" w:afterLines="-2147483648"/>
        <w:jc w:val="left"/>
        <w:rPr>
          <w:rFonts w:hint="eastAsia" w:ascii="仿宋" w:hAnsi="仿宋" w:eastAsia="仿宋" w:cs="仿宋"/>
          <w:sz w:val="32"/>
          <w:szCs w:val="32"/>
        </w:rPr>
      </w:pPr>
    </w:p>
    <w:p>
      <w:pPr>
        <w:spacing w:after="0" w:afterLines="-2147483648"/>
        <w:jc w:val="left"/>
        <w:rPr>
          <w:rFonts w:hint="eastAsia" w:ascii="仿宋" w:hAnsi="仿宋" w:eastAsia="仿宋" w:cs="仿宋"/>
          <w:sz w:val="32"/>
          <w:szCs w:val="32"/>
        </w:rPr>
      </w:pPr>
    </w:p>
    <w:p>
      <w:pPr>
        <w:spacing w:after="0" w:afterLines="-2147483648"/>
        <w:jc w:val="left"/>
        <w:rPr>
          <w:rFonts w:hint="eastAsia" w:ascii="仿宋" w:hAnsi="仿宋" w:eastAsia="仿宋" w:cs="仿宋"/>
          <w:sz w:val="32"/>
          <w:szCs w:val="32"/>
        </w:rPr>
      </w:pPr>
    </w:p>
    <w:p>
      <w:pPr>
        <w:spacing w:after="0" w:afterLines="-2147483648"/>
        <w:jc w:val="left"/>
        <w:rPr>
          <w:rFonts w:hint="eastAsia" w:ascii="仿宋" w:hAnsi="仿宋" w:eastAsia="仿宋" w:cs="仿宋"/>
          <w:sz w:val="32"/>
          <w:szCs w:val="32"/>
        </w:rPr>
      </w:pPr>
    </w:p>
    <w:p>
      <w:pPr>
        <w:spacing w:after="0" w:afterLines="-2147483648"/>
        <w:jc w:val="left"/>
        <w:rPr>
          <w:rFonts w:hint="eastAsia" w:ascii="仿宋" w:hAnsi="仿宋" w:eastAsia="仿宋" w:cs="仿宋"/>
          <w:sz w:val="32"/>
          <w:szCs w:val="32"/>
        </w:rPr>
      </w:pPr>
    </w:p>
    <w:p>
      <w:pPr>
        <w:spacing w:after="0" w:afterLines="-2147483648"/>
        <w:jc w:val="left"/>
        <w:rPr>
          <w:rFonts w:hint="eastAsia" w:ascii="仿宋" w:hAnsi="仿宋" w:eastAsia="仿宋" w:cs="仿宋"/>
          <w:sz w:val="32"/>
          <w:szCs w:val="32"/>
        </w:rPr>
      </w:pPr>
    </w:p>
    <w:p>
      <w:pPr>
        <w:spacing w:after="0" w:afterLines="-2147483648"/>
        <w:jc w:val="left"/>
        <w:rPr>
          <w:rFonts w:hint="eastAsia" w:ascii="仿宋" w:hAnsi="仿宋" w:eastAsia="仿宋" w:cs="仿宋"/>
          <w:sz w:val="32"/>
          <w:szCs w:val="32"/>
        </w:rPr>
      </w:pPr>
    </w:p>
    <w:p>
      <w:pPr>
        <w:spacing w:after="0" w:afterLines="-2147483648"/>
        <w:jc w:val="left"/>
        <w:rPr>
          <w:rFonts w:hint="eastAsia" w:ascii="仿宋" w:hAnsi="仿宋" w:eastAsia="仿宋" w:cs="仿宋"/>
          <w:sz w:val="32"/>
          <w:szCs w:val="32"/>
        </w:rPr>
      </w:pPr>
    </w:p>
    <w:p>
      <w:pPr>
        <w:spacing w:after="0" w:afterLines="-2147483648"/>
        <w:jc w:val="left"/>
        <w:rPr>
          <w:rFonts w:hint="eastAsia" w:ascii="仿宋" w:hAnsi="仿宋" w:eastAsia="仿宋" w:cs="仿宋"/>
          <w:sz w:val="32"/>
          <w:szCs w:val="32"/>
        </w:rPr>
      </w:pPr>
    </w:p>
    <w:p>
      <w:pPr>
        <w:spacing w:after="0" w:afterLines="-2147483648"/>
        <w:jc w:val="left"/>
        <w:rPr>
          <w:rFonts w:hint="eastAsia" w:ascii="仿宋" w:hAnsi="仿宋" w:eastAsia="仿宋" w:cs="仿宋"/>
          <w:sz w:val="32"/>
          <w:szCs w:val="32"/>
        </w:rPr>
      </w:pPr>
    </w:p>
    <w:p>
      <w:pPr>
        <w:spacing w:after="0" w:afterLines="-2147483648"/>
        <w:jc w:val="left"/>
        <w:rPr>
          <w:rFonts w:hint="eastAsia" w:ascii="仿宋" w:hAnsi="仿宋" w:eastAsia="仿宋" w:cs="仿宋"/>
          <w:sz w:val="32"/>
          <w:szCs w:val="32"/>
        </w:rPr>
      </w:pPr>
    </w:p>
    <w:p>
      <w:pPr>
        <w:spacing w:before="0" w:beforeLines="-2147483648" w:after="0" w:afterLines="-2147483648"/>
        <w:ind w:firstLine="0" w:firstLineChars="0"/>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景德镇市</w:t>
      </w:r>
      <w:r>
        <w:rPr>
          <w:rFonts w:hint="eastAsia" w:ascii="仿宋" w:hAnsi="仿宋" w:eastAsia="仿宋" w:cs="仿宋"/>
          <w:sz w:val="32"/>
          <w:szCs w:val="32"/>
          <w:lang w:val="en-US" w:eastAsia="zh-CN"/>
        </w:rPr>
        <w:t>昌江</w:t>
      </w:r>
      <w:r>
        <w:rPr>
          <w:rFonts w:hint="eastAsia" w:ascii="仿宋" w:hAnsi="仿宋" w:eastAsia="仿宋" w:cs="仿宋"/>
          <w:sz w:val="32"/>
          <w:szCs w:val="32"/>
          <w:lang w:eastAsia="zh-CN"/>
        </w:rPr>
        <w:t>生态环境局</w:t>
      </w:r>
    </w:p>
    <w:p>
      <w:pPr>
        <w:spacing w:after="0" w:afterLines="-2147483648"/>
        <w:ind w:firstLine="0" w:firstLineChars="0"/>
        <w:jc w:val="center"/>
        <w:rPr>
          <w:rFonts w:hint="eastAsia" w:ascii="仿宋" w:hAnsi="仿宋" w:eastAsia="仿宋" w:cs="仿宋"/>
          <w:sz w:val="32"/>
          <w:szCs w:val="32"/>
        </w:rPr>
      </w:pPr>
      <w:r>
        <w:rPr>
          <w:rFonts w:hint="eastAsia" w:ascii="仿宋" w:hAnsi="仿宋" w:eastAsia="仿宋" w:cs="仿宋"/>
          <w:sz w:val="32"/>
          <w:szCs w:val="32"/>
          <w:lang w:eastAsia="zh-CN"/>
        </w:rPr>
        <w:t>日期：二〇二二</w:t>
      </w:r>
      <w:r>
        <w:rPr>
          <w:rFonts w:hint="eastAsia" w:ascii="仿宋" w:hAnsi="仿宋" w:eastAsia="仿宋" w:cs="仿宋"/>
          <w:sz w:val="32"/>
          <w:szCs w:val="32"/>
        </w:rPr>
        <w:t>年</w:t>
      </w:r>
      <w:r>
        <w:rPr>
          <w:rFonts w:hint="eastAsia" w:ascii="仿宋" w:hAnsi="仿宋" w:eastAsia="仿宋" w:cs="仿宋"/>
          <w:sz w:val="32"/>
          <w:szCs w:val="32"/>
          <w:lang w:eastAsia="zh-CN"/>
        </w:rPr>
        <w:t>六</w:t>
      </w:r>
      <w:r>
        <w:rPr>
          <w:rFonts w:hint="eastAsia" w:ascii="仿宋" w:hAnsi="仿宋" w:eastAsia="仿宋" w:cs="仿宋"/>
          <w:sz w:val="32"/>
          <w:szCs w:val="32"/>
        </w:rPr>
        <w:t>月</w:t>
      </w:r>
    </w:p>
    <w:p>
      <w:pPr>
        <w:jc w:val="center"/>
        <w:rPr>
          <w:rFonts w:hint="eastAsia" w:ascii="仿宋" w:hAnsi="仿宋" w:eastAsia="仿宋" w:cs="仿宋"/>
          <w:sz w:val="32"/>
          <w:szCs w:val="32"/>
          <w:lang w:val="zh-CN"/>
        </w:rPr>
        <w:sectPr>
          <w:headerReference r:id="rId3" w:type="default"/>
          <w:footnotePr>
            <w:numFmt w:val="decimalEnclosedCircleChinese"/>
          </w:footnotePr>
          <w:pgSz w:w="11906" w:h="16838"/>
          <w:pgMar w:top="1440" w:right="1701" w:bottom="1440" w:left="1701" w:header="851" w:footer="992" w:gutter="0"/>
          <w:pgBorders>
            <w:top w:val="none" w:sz="0" w:space="0"/>
            <w:left w:val="none" w:sz="0" w:space="0"/>
            <w:bottom w:val="none" w:sz="0" w:space="0"/>
            <w:right w:val="none" w:sz="0" w:space="0"/>
          </w:pgBorders>
          <w:cols w:space="425" w:num="1"/>
          <w:docGrid w:type="lines" w:linePitch="312" w:charSpace="0"/>
        </w:sectPr>
      </w:pPr>
    </w:p>
    <w:p>
      <w:pPr>
        <w:spacing w:before="0" w:after="0" w:line="360" w:lineRule="auto"/>
        <w:jc w:val="center"/>
        <w:rPr>
          <w:rFonts w:hint="eastAsia" w:ascii="仿宋" w:hAnsi="仿宋" w:eastAsia="仿宋" w:cs="仿宋"/>
          <w:b/>
          <w:bCs/>
          <w:sz w:val="36"/>
          <w:szCs w:val="36"/>
        </w:rPr>
      </w:pPr>
      <w:bookmarkStart w:id="1" w:name="_Toc15489"/>
      <w:r>
        <w:rPr>
          <w:rFonts w:hint="eastAsia" w:ascii="仿宋" w:hAnsi="仿宋" w:eastAsia="仿宋" w:cs="仿宋"/>
          <w:b/>
          <w:bCs/>
          <w:sz w:val="36"/>
          <w:szCs w:val="36"/>
        </w:rPr>
        <w:t>目</w:t>
      </w:r>
      <w:r>
        <w:rPr>
          <w:rFonts w:hint="eastAsia" w:ascii="仿宋" w:hAnsi="仿宋" w:eastAsia="仿宋" w:cs="仿宋"/>
          <w:b/>
          <w:bCs/>
          <w:sz w:val="36"/>
          <w:szCs w:val="36"/>
          <w:lang w:val="en-US" w:eastAsia="zh-CN"/>
        </w:rPr>
        <w:t xml:space="preserve"> </w:t>
      </w:r>
      <w:r>
        <w:rPr>
          <w:rFonts w:hint="eastAsia" w:ascii="仿宋" w:hAnsi="仿宋" w:eastAsia="仿宋" w:cs="仿宋"/>
          <w:b/>
          <w:bCs/>
          <w:sz w:val="36"/>
          <w:szCs w:val="36"/>
        </w:rPr>
        <w:t>录</w:t>
      </w:r>
      <w:bookmarkEnd w:id="1"/>
    </w:p>
    <w:p>
      <w:pPr>
        <w:tabs>
          <w:tab w:val="right" w:leader="dot" w:pos="8504"/>
        </w:tabs>
        <w:spacing w:line="360" w:lineRule="auto"/>
        <w:rPr>
          <w:rFonts w:hint="eastAsia" w:ascii="仿宋" w:hAnsi="仿宋" w:eastAsia="仿宋" w:cs="仿宋"/>
          <w:sz w:val="32"/>
          <w:szCs w:val="32"/>
        </w:rPr>
      </w:pPr>
      <w:r>
        <w:rPr>
          <w:rFonts w:hint="eastAsia" w:ascii="仿宋" w:hAnsi="仿宋" w:eastAsia="仿宋" w:cs="仿宋"/>
          <w:sz w:val="32"/>
          <w:szCs w:val="32"/>
          <w:lang w:val="zh-CN"/>
        </w:rPr>
        <w:fldChar w:fldCharType="begin"/>
      </w:r>
      <w:r>
        <w:rPr>
          <w:rFonts w:hint="eastAsia" w:ascii="仿宋" w:hAnsi="仿宋" w:eastAsia="仿宋" w:cs="仿宋"/>
          <w:sz w:val="32"/>
          <w:szCs w:val="32"/>
          <w:lang w:val="zh-CN"/>
        </w:rPr>
        <w:instrText xml:space="preserve">TOC \o "1-2" \h \u </w:instrText>
      </w:r>
      <w:r>
        <w:rPr>
          <w:rFonts w:hint="eastAsia" w:ascii="仿宋" w:hAnsi="仿宋" w:eastAsia="仿宋" w:cs="仿宋"/>
          <w:sz w:val="32"/>
          <w:szCs w:val="32"/>
          <w:lang w:val="zh-CN"/>
        </w:rPr>
        <w:fldChar w:fldCharType="separate"/>
      </w:r>
      <w:r>
        <w:rPr>
          <w:rFonts w:hint="eastAsia" w:ascii="仿宋" w:hAnsi="仿宋" w:eastAsia="仿宋" w:cs="仿宋"/>
          <w:sz w:val="32"/>
          <w:szCs w:val="32"/>
          <w:lang w:val="zh-CN"/>
        </w:rPr>
        <w:fldChar w:fldCharType="begin"/>
      </w:r>
      <w:r>
        <w:rPr>
          <w:rFonts w:hint="eastAsia" w:ascii="仿宋" w:hAnsi="仿宋" w:eastAsia="仿宋" w:cs="仿宋"/>
          <w:sz w:val="32"/>
          <w:szCs w:val="32"/>
          <w:lang w:val="zh-CN"/>
        </w:rPr>
        <w:instrText xml:space="preserve"> HYPERLINK \l _Toc20469 </w:instrText>
      </w:r>
      <w:r>
        <w:rPr>
          <w:rFonts w:hint="eastAsia" w:ascii="仿宋" w:hAnsi="仿宋" w:eastAsia="仿宋" w:cs="仿宋"/>
          <w:sz w:val="32"/>
          <w:szCs w:val="32"/>
          <w:lang w:val="zh-CN"/>
        </w:rPr>
        <w:fldChar w:fldCharType="separate"/>
      </w:r>
      <w:r>
        <w:rPr>
          <w:rFonts w:hint="eastAsia" w:ascii="仿宋" w:hAnsi="仿宋" w:eastAsia="仿宋" w:cs="仿宋"/>
          <w:sz w:val="32"/>
          <w:szCs w:val="32"/>
        </w:rPr>
        <w:t>前 言</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_Toc20469 </w:instrText>
      </w:r>
      <w:r>
        <w:rPr>
          <w:rFonts w:hint="eastAsia" w:ascii="仿宋" w:hAnsi="仿宋" w:eastAsia="仿宋" w:cs="仿宋"/>
          <w:sz w:val="32"/>
          <w:szCs w:val="32"/>
        </w:rPr>
        <w:fldChar w:fldCharType="separate"/>
      </w:r>
      <w:r>
        <w:rPr>
          <w:rFonts w:hint="eastAsia" w:ascii="仿宋" w:hAnsi="仿宋" w:eastAsia="仿宋" w:cs="仿宋"/>
          <w:sz w:val="32"/>
          <w:szCs w:val="32"/>
        </w:rPr>
        <w:t>- 1 -</w:t>
      </w:r>
      <w:r>
        <w:rPr>
          <w:rFonts w:hint="eastAsia" w:ascii="仿宋" w:hAnsi="仿宋" w:eastAsia="仿宋" w:cs="仿宋"/>
          <w:sz w:val="32"/>
          <w:szCs w:val="32"/>
        </w:rPr>
        <w:fldChar w:fldCharType="end"/>
      </w:r>
      <w:r>
        <w:rPr>
          <w:rFonts w:hint="eastAsia" w:ascii="仿宋" w:hAnsi="仿宋" w:eastAsia="仿宋" w:cs="仿宋"/>
          <w:sz w:val="32"/>
          <w:szCs w:val="32"/>
          <w:lang w:val="zh-CN"/>
        </w:rPr>
        <w:fldChar w:fldCharType="end"/>
      </w:r>
    </w:p>
    <w:p>
      <w:pPr>
        <w:tabs>
          <w:tab w:val="right" w:leader="dot" w:pos="8504"/>
        </w:tabs>
        <w:spacing w:line="360" w:lineRule="auto"/>
        <w:rPr>
          <w:rFonts w:hint="eastAsia" w:ascii="仿宋" w:hAnsi="仿宋" w:eastAsia="仿宋" w:cs="仿宋"/>
          <w:sz w:val="32"/>
          <w:szCs w:val="32"/>
        </w:rPr>
      </w:pPr>
      <w:r>
        <w:rPr>
          <w:rFonts w:hint="eastAsia" w:ascii="仿宋" w:hAnsi="仿宋" w:eastAsia="仿宋" w:cs="仿宋"/>
          <w:sz w:val="32"/>
          <w:szCs w:val="32"/>
          <w:lang w:val="zh-CN"/>
        </w:rPr>
        <w:fldChar w:fldCharType="begin"/>
      </w:r>
      <w:r>
        <w:rPr>
          <w:rFonts w:hint="eastAsia" w:ascii="仿宋" w:hAnsi="仿宋" w:eastAsia="仿宋" w:cs="仿宋"/>
          <w:sz w:val="32"/>
          <w:szCs w:val="32"/>
          <w:lang w:val="zh-CN"/>
        </w:rPr>
        <w:instrText xml:space="preserve"> HYPERLINK \l _Toc12275 </w:instrText>
      </w:r>
      <w:r>
        <w:rPr>
          <w:rFonts w:hint="eastAsia" w:ascii="仿宋" w:hAnsi="仿宋" w:eastAsia="仿宋" w:cs="仿宋"/>
          <w:sz w:val="32"/>
          <w:szCs w:val="32"/>
          <w:lang w:val="zh-CN"/>
        </w:rPr>
        <w:fldChar w:fldCharType="separate"/>
      </w:r>
      <w:r>
        <w:rPr>
          <w:rFonts w:hint="eastAsia" w:ascii="仿宋" w:hAnsi="仿宋" w:eastAsia="仿宋" w:cs="仿宋"/>
          <w:sz w:val="32"/>
          <w:szCs w:val="32"/>
        </w:rPr>
        <w:t>第</w:t>
      </w:r>
      <w:r>
        <w:rPr>
          <w:rFonts w:hint="eastAsia" w:ascii="仿宋" w:hAnsi="仿宋" w:eastAsia="仿宋" w:cs="仿宋"/>
          <w:sz w:val="32"/>
          <w:szCs w:val="32"/>
          <w:lang w:val="en-US" w:eastAsia="zh-CN"/>
        </w:rPr>
        <w:t>一</w:t>
      </w:r>
      <w:r>
        <w:rPr>
          <w:rFonts w:hint="eastAsia" w:ascii="仿宋" w:hAnsi="仿宋" w:eastAsia="仿宋" w:cs="仿宋"/>
          <w:sz w:val="32"/>
          <w:szCs w:val="32"/>
        </w:rPr>
        <w:t xml:space="preserve">章 </w:t>
      </w:r>
      <w:r>
        <w:rPr>
          <w:rFonts w:hint="eastAsia" w:ascii="仿宋" w:hAnsi="仿宋" w:eastAsia="仿宋" w:cs="仿宋"/>
          <w:sz w:val="32"/>
          <w:szCs w:val="32"/>
          <w:lang w:val="en-US" w:eastAsia="zh-CN"/>
        </w:rPr>
        <w:t>现状</w:t>
      </w:r>
      <w:r>
        <w:rPr>
          <w:rFonts w:hint="eastAsia" w:ascii="仿宋" w:hAnsi="仿宋" w:eastAsia="仿宋" w:cs="仿宋"/>
          <w:sz w:val="32"/>
          <w:szCs w:val="32"/>
          <w:lang w:eastAsia="zh-CN"/>
        </w:rPr>
        <w:t>与形势</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_Toc12275 </w:instrText>
      </w:r>
      <w:r>
        <w:rPr>
          <w:rFonts w:hint="eastAsia" w:ascii="仿宋" w:hAnsi="仿宋" w:eastAsia="仿宋" w:cs="仿宋"/>
          <w:sz w:val="32"/>
          <w:szCs w:val="32"/>
        </w:rPr>
        <w:fldChar w:fldCharType="separate"/>
      </w:r>
      <w:r>
        <w:rPr>
          <w:rFonts w:hint="eastAsia" w:ascii="仿宋" w:hAnsi="仿宋" w:eastAsia="仿宋" w:cs="仿宋"/>
          <w:sz w:val="32"/>
          <w:szCs w:val="32"/>
        </w:rPr>
        <w:t>- 2 -</w:t>
      </w:r>
      <w:r>
        <w:rPr>
          <w:rFonts w:hint="eastAsia" w:ascii="仿宋" w:hAnsi="仿宋" w:eastAsia="仿宋" w:cs="仿宋"/>
          <w:sz w:val="32"/>
          <w:szCs w:val="32"/>
        </w:rPr>
        <w:fldChar w:fldCharType="end"/>
      </w:r>
      <w:r>
        <w:rPr>
          <w:rFonts w:hint="eastAsia" w:ascii="仿宋" w:hAnsi="仿宋" w:eastAsia="仿宋" w:cs="仿宋"/>
          <w:sz w:val="32"/>
          <w:szCs w:val="32"/>
          <w:lang w:val="zh-CN"/>
        </w:rPr>
        <w:fldChar w:fldCharType="end"/>
      </w:r>
    </w:p>
    <w:p>
      <w:pPr>
        <w:tabs>
          <w:tab w:val="right" w:leader="dot" w:pos="8504"/>
        </w:tabs>
        <w:spacing w:line="360" w:lineRule="auto"/>
        <w:rPr>
          <w:rFonts w:hint="eastAsia" w:ascii="仿宋" w:hAnsi="仿宋" w:eastAsia="仿宋" w:cs="仿宋"/>
          <w:sz w:val="32"/>
          <w:szCs w:val="32"/>
        </w:rPr>
      </w:pPr>
      <w:r>
        <w:rPr>
          <w:rFonts w:hint="eastAsia" w:ascii="仿宋" w:hAnsi="仿宋" w:eastAsia="仿宋" w:cs="仿宋"/>
          <w:sz w:val="32"/>
          <w:szCs w:val="32"/>
          <w:lang w:val="zh-CN"/>
        </w:rPr>
        <w:fldChar w:fldCharType="begin"/>
      </w:r>
      <w:r>
        <w:rPr>
          <w:rFonts w:hint="eastAsia" w:ascii="仿宋" w:hAnsi="仿宋" w:eastAsia="仿宋" w:cs="仿宋"/>
          <w:sz w:val="32"/>
          <w:szCs w:val="32"/>
          <w:lang w:val="zh-CN"/>
        </w:rPr>
        <w:instrText xml:space="preserve"> HYPERLINK \l _Toc9817 </w:instrText>
      </w:r>
      <w:r>
        <w:rPr>
          <w:rFonts w:hint="eastAsia" w:ascii="仿宋" w:hAnsi="仿宋" w:eastAsia="仿宋" w:cs="仿宋"/>
          <w:sz w:val="32"/>
          <w:szCs w:val="32"/>
          <w:lang w:val="zh-CN"/>
        </w:rPr>
        <w:fldChar w:fldCharType="separate"/>
      </w:r>
      <w:r>
        <w:rPr>
          <w:rFonts w:hint="eastAsia" w:ascii="仿宋" w:hAnsi="仿宋" w:eastAsia="仿宋" w:cs="仿宋"/>
          <w:sz w:val="32"/>
          <w:szCs w:val="32"/>
          <w:lang w:eastAsia="zh-CN"/>
        </w:rPr>
        <w:t>第一</w:t>
      </w:r>
      <w:r>
        <w:rPr>
          <w:rFonts w:hint="eastAsia" w:ascii="仿宋" w:hAnsi="仿宋" w:eastAsia="仿宋" w:cs="仿宋"/>
          <w:sz w:val="32"/>
          <w:szCs w:val="32"/>
        </w:rPr>
        <w:t>节 工业固废污染防治成效显著</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_Toc9817 </w:instrText>
      </w:r>
      <w:r>
        <w:rPr>
          <w:rFonts w:hint="eastAsia" w:ascii="仿宋" w:hAnsi="仿宋" w:eastAsia="仿宋" w:cs="仿宋"/>
          <w:sz w:val="32"/>
          <w:szCs w:val="32"/>
        </w:rPr>
        <w:fldChar w:fldCharType="separate"/>
      </w:r>
      <w:r>
        <w:rPr>
          <w:rFonts w:hint="eastAsia" w:ascii="仿宋" w:hAnsi="仿宋" w:eastAsia="仿宋" w:cs="仿宋"/>
          <w:sz w:val="32"/>
          <w:szCs w:val="32"/>
        </w:rPr>
        <w:t>- 2 -</w:t>
      </w:r>
      <w:r>
        <w:rPr>
          <w:rFonts w:hint="eastAsia" w:ascii="仿宋" w:hAnsi="仿宋" w:eastAsia="仿宋" w:cs="仿宋"/>
          <w:sz w:val="32"/>
          <w:szCs w:val="32"/>
        </w:rPr>
        <w:fldChar w:fldCharType="end"/>
      </w:r>
      <w:r>
        <w:rPr>
          <w:rFonts w:hint="eastAsia" w:ascii="仿宋" w:hAnsi="仿宋" w:eastAsia="仿宋" w:cs="仿宋"/>
          <w:sz w:val="32"/>
          <w:szCs w:val="32"/>
          <w:lang w:val="zh-CN"/>
        </w:rPr>
        <w:fldChar w:fldCharType="end"/>
      </w:r>
    </w:p>
    <w:p>
      <w:pPr>
        <w:tabs>
          <w:tab w:val="right" w:leader="dot" w:pos="8504"/>
        </w:tabs>
        <w:spacing w:line="360" w:lineRule="auto"/>
        <w:rPr>
          <w:rFonts w:hint="eastAsia" w:ascii="仿宋" w:hAnsi="仿宋" w:eastAsia="仿宋" w:cs="仿宋"/>
          <w:sz w:val="32"/>
          <w:szCs w:val="32"/>
        </w:rPr>
      </w:pPr>
      <w:r>
        <w:rPr>
          <w:rFonts w:hint="eastAsia" w:ascii="仿宋" w:hAnsi="仿宋" w:eastAsia="仿宋" w:cs="仿宋"/>
          <w:sz w:val="32"/>
          <w:szCs w:val="32"/>
          <w:lang w:val="zh-CN"/>
        </w:rPr>
        <w:fldChar w:fldCharType="begin"/>
      </w:r>
      <w:r>
        <w:rPr>
          <w:rFonts w:hint="eastAsia" w:ascii="仿宋" w:hAnsi="仿宋" w:eastAsia="仿宋" w:cs="仿宋"/>
          <w:sz w:val="32"/>
          <w:szCs w:val="32"/>
          <w:lang w:val="zh-CN"/>
        </w:rPr>
        <w:instrText xml:space="preserve"> HYPERLINK \l _Toc4021 </w:instrText>
      </w:r>
      <w:r>
        <w:rPr>
          <w:rFonts w:hint="eastAsia" w:ascii="仿宋" w:hAnsi="仿宋" w:eastAsia="仿宋" w:cs="仿宋"/>
          <w:sz w:val="32"/>
          <w:szCs w:val="32"/>
          <w:lang w:val="zh-CN"/>
        </w:rPr>
        <w:fldChar w:fldCharType="separate"/>
      </w:r>
      <w:r>
        <w:rPr>
          <w:rFonts w:hint="eastAsia" w:ascii="仿宋" w:hAnsi="仿宋" w:eastAsia="仿宋" w:cs="仿宋"/>
          <w:sz w:val="32"/>
          <w:szCs w:val="32"/>
        </w:rPr>
        <w:t>第</w:t>
      </w:r>
      <w:r>
        <w:rPr>
          <w:rFonts w:hint="eastAsia" w:ascii="仿宋" w:hAnsi="仿宋" w:eastAsia="仿宋" w:cs="仿宋"/>
          <w:sz w:val="32"/>
          <w:szCs w:val="32"/>
          <w:lang w:eastAsia="zh-CN"/>
        </w:rPr>
        <w:t>二</w:t>
      </w:r>
      <w:r>
        <w:rPr>
          <w:rFonts w:hint="eastAsia" w:ascii="仿宋" w:hAnsi="仿宋" w:eastAsia="仿宋" w:cs="仿宋"/>
          <w:sz w:val="32"/>
          <w:szCs w:val="32"/>
        </w:rPr>
        <w:t>节 工业固体废物污染防治任重道远</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_Toc4021 </w:instrText>
      </w:r>
      <w:r>
        <w:rPr>
          <w:rFonts w:hint="eastAsia" w:ascii="仿宋" w:hAnsi="仿宋" w:eastAsia="仿宋" w:cs="仿宋"/>
          <w:sz w:val="32"/>
          <w:szCs w:val="32"/>
        </w:rPr>
        <w:fldChar w:fldCharType="separate"/>
      </w:r>
      <w:r>
        <w:rPr>
          <w:rFonts w:hint="eastAsia" w:ascii="仿宋" w:hAnsi="仿宋" w:eastAsia="仿宋" w:cs="仿宋"/>
          <w:sz w:val="32"/>
          <w:szCs w:val="32"/>
        </w:rPr>
        <w:t>- 3 -</w:t>
      </w:r>
      <w:r>
        <w:rPr>
          <w:rFonts w:hint="eastAsia" w:ascii="仿宋" w:hAnsi="仿宋" w:eastAsia="仿宋" w:cs="仿宋"/>
          <w:sz w:val="32"/>
          <w:szCs w:val="32"/>
        </w:rPr>
        <w:fldChar w:fldCharType="end"/>
      </w:r>
      <w:r>
        <w:rPr>
          <w:rFonts w:hint="eastAsia" w:ascii="仿宋" w:hAnsi="仿宋" w:eastAsia="仿宋" w:cs="仿宋"/>
          <w:sz w:val="32"/>
          <w:szCs w:val="32"/>
          <w:lang w:val="zh-CN"/>
        </w:rPr>
        <w:fldChar w:fldCharType="end"/>
      </w:r>
    </w:p>
    <w:p>
      <w:pPr>
        <w:tabs>
          <w:tab w:val="right" w:leader="dot" w:pos="8504"/>
        </w:tabs>
        <w:spacing w:line="360" w:lineRule="auto"/>
        <w:rPr>
          <w:rFonts w:hint="eastAsia" w:ascii="仿宋" w:hAnsi="仿宋" w:eastAsia="仿宋" w:cs="仿宋"/>
          <w:sz w:val="32"/>
          <w:szCs w:val="32"/>
        </w:rPr>
      </w:pPr>
      <w:r>
        <w:rPr>
          <w:rFonts w:hint="eastAsia" w:ascii="仿宋" w:hAnsi="仿宋" w:eastAsia="仿宋" w:cs="仿宋"/>
          <w:sz w:val="32"/>
          <w:szCs w:val="32"/>
          <w:lang w:val="zh-CN"/>
        </w:rPr>
        <w:fldChar w:fldCharType="begin"/>
      </w:r>
      <w:r>
        <w:rPr>
          <w:rFonts w:hint="eastAsia" w:ascii="仿宋" w:hAnsi="仿宋" w:eastAsia="仿宋" w:cs="仿宋"/>
          <w:sz w:val="32"/>
          <w:szCs w:val="32"/>
          <w:lang w:val="zh-CN"/>
        </w:rPr>
        <w:instrText xml:space="preserve"> HYPERLINK \l _Toc32483 </w:instrText>
      </w:r>
      <w:r>
        <w:rPr>
          <w:rFonts w:hint="eastAsia" w:ascii="仿宋" w:hAnsi="仿宋" w:eastAsia="仿宋" w:cs="仿宋"/>
          <w:sz w:val="32"/>
          <w:szCs w:val="32"/>
          <w:lang w:val="zh-CN"/>
        </w:rPr>
        <w:fldChar w:fldCharType="separate"/>
      </w:r>
      <w:r>
        <w:rPr>
          <w:rFonts w:hint="eastAsia" w:ascii="仿宋" w:hAnsi="仿宋" w:eastAsia="仿宋" w:cs="仿宋"/>
          <w:sz w:val="32"/>
          <w:szCs w:val="32"/>
        </w:rPr>
        <w:t>第</w:t>
      </w:r>
      <w:r>
        <w:rPr>
          <w:rFonts w:hint="eastAsia" w:ascii="仿宋" w:hAnsi="仿宋" w:eastAsia="仿宋" w:cs="仿宋"/>
          <w:sz w:val="32"/>
          <w:szCs w:val="32"/>
          <w:lang w:val="en-US" w:eastAsia="zh-CN"/>
        </w:rPr>
        <w:t>二</w:t>
      </w:r>
      <w:r>
        <w:rPr>
          <w:rFonts w:hint="eastAsia" w:ascii="仿宋" w:hAnsi="仿宋" w:eastAsia="仿宋" w:cs="仿宋"/>
          <w:sz w:val="32"/>
          <w:szCs w:val="32"/>
        </w:rPr>
        <w:t xml:space="preserve">章 </w:t>
      </w:r>
      <w:r>
        <w:rPr>
          <w:rFonts w:hint="eastAsia" w:ascii="仿宋" w:hAnsi="仿宋" w:eastAsia="仿宋" w:cs="仿宋"/>
          <w:sz w:val="32"/>
          <w:szCs w:val="32"/>
          <w:lang w:val="en-US" w:eastAsia="zh-CN"/>
        </w:rPr>
        <w:t>指导思想、基本原则与主要目标</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_Toc32483 </w:instrText>
      </w:r>
      <w:r>
        <w:rPr>
          <w:rFonts w:hint="eastAsia" w:ascii="仿宋" w:hAnsi="仿宋" w:eastAsia="仿宋" w:cs="仿宋"/>
          <w:sz w:val="32"/>
          <w:szCs w:val="32"/>
        </w:rPr>
        <w:fldChar w:fldCharType="separate"/>
      </w:r>
      <w:r>
        <w:rPr>
          <w:rFonts w:hint="eastAsia" w:ascii="仿宋" w:hAnsi="仿宋" w:eastAsia="仿宋" w:cs="仿宋"/>
          <w:sz w:val="32"/>
          <w:szCs w:val="32"/>
        </w:rPr>
        <w:t>- 6 -</w:t>
      </w:r>
      <w:r>
        <w:rPr>
          <w:rFonts w:hint="eastAsia" w:ascii="仿宋" w:hAnsi="仿宋" w:eastAsia="仿宋" w:cs="仿宋"/>
          <w:sz w:val="32"/>
          <w:szCs w:val="32"/>
        </w:rPr>
        <w:fldChar w:fldCharType="end"/>
      </w:r>
      <w:r>
        <w:rPr>
          <w:rFonts w:hint="eastAsia" w:ascii="仿宋" w:hAnsi="仿宋" w:eastAsia="仿宋" w:cs="仿宋"/>
          <w:sz w:val="32"/>
          <w:szCs w:val="32"/>
          <w:lang w:val="zh-CN"/>
        </w:rPr>
        <w:fldChar w:fldCharType="end"/>
      </w:r>
    </w:p>
    <w:p>
      <w:pPr>
        <w:tabs>
          <w:tab w:val="right" w:leader="dot" w:pos="8504"/>
        </w:tabs>
        <w:spacing w:line="360" w:lineRule="auto"/>
        <w:rPr>
          <w:rFonts w:hint="eastAsia" w:ascii="仿宋" w:hAnsi="仿宋" w:eastAsia="仿宋" w:cs="仿宋"/>
          <w:sz w:val="32"/>
          <w:szCs w:val="32"/>
        </w:rPr>
      </w:pPr>
      <w:r>
        <w:rPr>
          <w:rFonts w:hint="eastAsia" w:ascii="仿宋" w:hAnsi="仿宋" w:eastAsia="仿宋" w:cs="仿宋"/>
          <w:sz w:val="32"/>
          <w:szCs w:val="32"/>
          <w:lang w:val="zh-CN"/>
        </w:rPr>
        <w:fldChar w:fldCharType="begin"/>
      </w:r>
      <w:r>
        <w:rPr>
          <w:rFonts w:hint="eastAsia" w:ascii="仿宋" w:hAnsi="仿宋" w:eastAsia="仿宋" w:cs="仿宋"/>
          <w:sz w:val="32"/>
          <w:szCs w:val="32"/>
          <w:lang w:val="zh-CN"/>
        </w:rPr>
        <w:instrText xml:space="preserve"> HYPERLINK \l _Toc15557 </w:instrText>
      </w:r>
      <w:r>
        <w:rPr>
          <w:rFonts w:hint="eastAsia" w:ascii="仿宋" w:hAnsi="仿宋" w:eastAsia="仿宋" w:cs="仿宋"/>
          <w:sz w:val="32"/>
          <w:szCs w:val="32"/>
          <w:lang w:val="zh-CN"/>
        </w:rPr>
        <w:fldChar w:fldCharType="separate"/>
      </w:r>
      <w:r>
        <w:rPr>
          <w:rFonts w:hint="eastAsia" w:ascii="仿宋" w:hAnsi="仿宋" w:eastAsia="仿宋" w:cs="仿宋"/>
          <w:sz w:val="32"/>
          <w:szCs w:val="32"/>
        </w:rPr>
        <w:t>第一节 指导思想</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_Toc15557 </w:instrText>
      </w:r>
      <w:r>
        <w:rPr>
          <w:rFonts w:hint="eastAsia" w:ascii="仿宋" w:hAnsi="仿宋" w:eastAsia="仿宋" w:cs="仿宋"/>
          <w:sz w:val="32"/>
          <w:szCs w:val="32"/>
        </w:rPr>
        <w:fldChar w:fldCharType="separate"/>
      </w:r>
      <w:r>
        <w:rPr>
          <w:rFonts w:hint="eastAsia" w:ascii="仿宋" w:hAnsi="仿宋" w:eastAsia="仿宋" w:cs="仿宋"/>
          <w:sz w:val="32"/>
          <w:szCs w:val="32"/>
        </w:rPr>
        <w:t>- 6 -</w:t>
      </w:r>
      <w:r>
        <w:rPr>
          <w:rFonts w:hint="eastAsia" w:ascii="仿宋" w:hAnsi="仿宋" w:eastAsia="仿宋" w:cs="仿宋"/>
          <w:sz w:val="32"/>
          <w:szCs w:val="32"/>
        </w:rPr>
        <w:fldChar w:fldCharType="end"/>
      </w:r>
      <w:r>
        <w:rPr>
          <w:rFonts w:hint="eastAsia" w:ascii="仿宋" w:hAnsi="仿宋" w:eastAsia="仿宋" w:cs="仿宋"/>
          <w:sz w:val="32"/>
          <w:szCs w:val="32"/>
          <w:lang w:val="zh-CN"/>
        </w:rPr>
        <w:fldChar w:fldCharType="end"/>
      </w:r>
    </w:p>
    <w:p>
      <w:pPr>
        <w:tabs>
          <w:tab w:val="right" w:leader="dot" w:pos="8504"/>
        </w:tabs>
        <w:spacing w:line="360" w:lineRule="auto"/>
        <w:rPr>
          <w:rFonts w:hint="eastAsia" w:ascii="仿宋" w:hAnsi="仿宋" w:eastAsia="仿宋" w:cs="仿宋"/>
          <w:sz w:val="32"/>
          <w:szCs w:val="32"/>
        </w:rPr>
      </w:pPr>
      <w:r>
        <w:rPr>
          <w:rFonts w:hint="eastAsia" w:ascii="仿宋" w:hAnsi="仿宋" w:eastAsia="仿宋" w:cs="仿宋"/>
          <w:sz w:val="32"/>
          <w:szCs w:val="32"/>
          <w:lang w:val="zh-CN"/>
        </w:rPr>
        <w:fldChar w:fldCharType="begin"/>
      </w:r>
      <w:r>
        <w:rPr>
          <w:rFonts w:hint="eastAsia" w:ascii="仿宋" w:hAnsi="仿宋" w:eastAsia="仿宋" w:cs="仿宋"/>
          <w:sz w:val="32"/>
          <w:szCs w:val="32"/>
          <w:lang w:val="zh-CN"/>
        </w:rPr>
        <w:instrText xml:space="preserve"> HYPERLINK \l _Toc31053 </w:instrText>
      </w:r>
      <w:r>
        <w:rPr>
          <w:rFonts w:hint="eastAsia" w:ascii="仿宋" w:hAnsi="仿宋" w:eastAsia="仿宋" w:cs="仿宋"/>
          <w:sz w:val="32"/>
          <w:szCs w:val="32"/>
          <w:lang w:val="zh-CN"/>
        </w:rPr>
        <w:fldChar w:fldCharType="separate"/>
      </w:r>
      <w:r>
        <w:rPr>
          <w:rFonts w:hint="eastAsia" w:ascii="仿宋" w:hAnsi="仿宋" w:eastAsia="仿宋" w:cs="仿宋"/>
          <w:sz w:val="32"/>
          <w:szCs w:val="32"/>
        </w:rPr>
        <w:t xml:space="preserve">第二节 </w:t>
      </w:r>
      <w:r>
        <w:rPr>
          <w:rFonts w:hint="eastAsia" w:ascii="仿宋" w:hAnsi="仿宋" w:eastAsia="仿宋" w:cs="仿宋"/>
          <w:sz w:val="32"/>
          <w:szCs w:val="32"/>
          <w:lang w:eastAsia="zh-CN"/>
        </w:rPr>
        <w:t>基本</w:t>
      </w:r>
      <w:r>
        <w:rPr>
          <w:rFonts w:hint="eastAsia" w:ascii="仿宋" w:hAnsi="仿宋" w:eastAsia="仿宋" w:cs="仿宋"/>
          <w:sz w:val="32"/>
          <w:szCs w:val="32"/>
        </w:rPr>
        <w:t>原则</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_Toc31053 </w:instrText>
      </w:r>
      <w:r>
        <w:rPr>
          <w:rFonts w:hint="eastAsia" w:ascii="仿宋" w:hAnsi="仿宋" w:eastAsia="仿宋" w:cs="仿宋"/>
          <w:sz w:val="32"/>
          <w:szCs w:val="32"/>
        </w:rPr>
        <w:fldChar w:fldCharType="separate"/>
      </w:r>
      <w:r>
        <w:rPr>
          <w:rFonts w:hint="eastAsia" w:ascii="仿宋" w:hAnsi="仿宋" w:eastAsia="仿宋" w:cs="仿宋"/>
          <w:sz w:val="32"/>
          <w:szCs w:val="32"/>
        </w:rPr>
        <w:t>- 6 -</w:t>
      </w:r>
      <w:r>
        <w:rPr>
          <w:rFonts w:hint="eastAsia" w:ascii="仿宋" w:hAnsi="仿宋" w:eastAsia="仿宋" w:cs="仿宋"/>
          <w:sz w:val="32"/>
          <w:szCs w:val="32"/>
        </w:rPr>
        <w:fldChar w:fldCharType="end"/>
      </w:r>
      <w:r>
        <w:rPr>
          <w:rFonts w:hint="eastAsia" w:ascii="仿宋" w:hAnsi="仿宋" w:eastAsia="仿宋" w:cs="仿宋"/>
          <w:sz w:val="32"/>
          <w:szCs w:val="32"/>
          <w:lang w:val="zh-CN"/>
        </w:rPr>
        <w:fldChar w:fldCharType="end"/>
      </w:r>
    </w:p>
    <w:p>
      <w:pPr>
        <w:tabs>
          <w:tab w:val="right" w:leader="dot" w:pos="8504"/>
        </w:tabs>
        <w:spacing w:line="360" w:lineRule="auto"/>
        <w:rPr>
          <w:rFonts w:hint="eastAsia" w:ascii="仿宋" w:hAnsi="仿宋" w:eastAsia="仿宋" w:cs="仿宋"/>
          <w:sz w:val="32"/>
          <w:szCs w:val="32"/>
        </w:rPr>
      </w:pPr>
      <w:r>
        <w:rPr>
          <w:rFonts w:hint="eastAsia" w:ascii="仿宋" w:hAnsi="仿宋" w:eastAsia="仿宋" w:cs="仿宋"/>
          <w:sz w:val="32"/>
          <w:szCs w:val="32"/>
          <w:lang w:val="zh-CN"/>
        </w:rPr>
        <w:fldChar w:fldCharType="begin"/>
      </w:r>
      <w:r>
        <w:rPr>
          <w:rFonts w:hint="eastAsia" w:ascii="仿宋" w:hAnsi="仿宋" w:eastAsia="仿宋" w:cs="仿宋"/>
          <w:sz w:val="32"/>
          <w:szCs w:val="32"/>
          <w:lang w:val="zh-CN"/>
        </w:rPr>
        <w:instrText xml:space="preserve"> HYPERLINK \l _Toc22491 </w:instrText>
      </w:r>
      <w:r>
        <w:rPr>
          <w:rFonts w:hint="eastAsia" w:ascii="仿宋" w:hAnsi="仿宋" w:eastAsia="仿宋" w:cs="仿宋"/>
          <w:sz w:val="32"/>
          <w:szCs w:val="32"/>
          <w:lang w:val="zh-CN"/>
        </w:rPr>
        <w:fldChar w:fldCharType="separate"/>
      </w:r>
      <w:r>
        <w:rPr>
          <w:rFonts w:hint="eastAsia" w:ascii="仿宋" w:hAnsi="仿宋" w:eastAsia="仿宋" w:cs="仿宋"/>
          <w:sz w:val="32"/>
          <w:szCs w:val="32"/>
        </w:rPr>
        <w:t>第</w:t>
      </w:r>
      <w:r>
        <w:rPr>
          <w:rFonts w:hint="eastAsia" w:ascii="仿宋" w:hAnsi="仿宋" w:eastAsia="仿宋" w:cs="仿宋"/>
          <w:sz w:val="32"/>
          <w:szCs w:val="32"/>
          <w:lang w:eastAsia="zh-CN"/>
        </w:rPr>
        <w:t>三</w:t>
      </w:r>
      <w:r>
        <w:rPr>
          <w:rFonts w:hint="eastAsia" w:ascii="仿宋" w:hAnsi="仿宋" w:eastAsia="仿宋" w:cs="仿宋"/>
          <w:sz w:val="32"/>
          <w:szCs w:val="32"/>
        </w:rPr>
        <w:t xml:space="preserve">节 </w:t>
      </w:r>
      <w:r>
        <w:rPr>
          <w:rFonts w:hint="eastAsia" w:ascii="仿宋" w:hAnsi="仿宋" w:eastAsia="仿宋" w:cs="仿宋"/>
          <w:sz w:val="32"/>
          <w:szCs w:val="32"/>
          <w:lang w:eastAsia="zh-CN"/>
        </w:rPr>
        <w:t>规划目标</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_Toc22491 </w:instrText>
      </w:r>
      <w:r>
        <w:rPr>
          <w:rFonts w:hint="eastAsia" w:ascii="仿宋" w:hAnsi="仿宋" w:eastAsia="仿宋" w:cs="仿宋"/>
          <w:sz w:val="32"/>
          <w:szCs w:val="32"/>
        </w:rPr>
        <w:fldChar w:fldCharType="separate"/>
      </w:r>
      <w:r>
        <w:rPr>
          <w:rFonts w:hint="eastAsia" w:ascii="仿宋" w:hAnsi="仿宋" w:eastAsia="仿宋" w:cs="仿宋"/>
          <w:sz w:val="32"/>
          <w:szCs w:val="32"/>
        </w:rPr>
        <w:t>- 7 -</w:t>
      </w:r>
      <w:r>
        <w:rPr>
          <w:rFonts w:hint="eastAsia" w:ascii="仿宋" w:hAnsi="仿宋" w:eastAsia="仿宋" w:cs="仿宋"/>
          <w:sz w:val="32"/>
          <w:szCs w:val="32"/>
        </w:rPr>
        <w:fldChar w:fldCharType="end"/>
      </w:r>
      <w:r>
        <w:rPr>
          <w:rFonts w:hint="eastAsia" w:ascii="仿宋" w:hAnsi="仿宋" w:eastAsia="仿宋" w:cs="仿宋"/>
          <w:sz w:val="32"/>
          <w:szCs w:val="32"/>
          <w:lang w:val="zh-CN"/>
        </w:rPr>
        <w:fldChar w:fldCharType="end"/>
      </w:r>
    </w:p>
    <w:p>
      <w:pPr>
        <w:tabs>
          <w:tab w:val="right" w:leader="dot" w:pos="8504"/>
        </w:tabs>
        <w:spacing w:line="360" w:lineRule="auto"/>
        <w:rPr>
          <w:rFonts w:hint="eastAsia" w:ascii="仿宋" w:hAnsi="仿宋" w:eastAsia="仿宋" w:cs="仿宋"/>
          <w:sz w:val="32"/>
          <w:szCs w:val="32"/>
        </w:rPr>
      </w:pPr>
      <w:r>
        <w:rPr>
          <w:rFonts w:hint="eastAsia" w:ascii="仿宋" w:hAnsi="仿宋" w:eastAsia="仿宋" w:cs="仿宋"/>
          <w:sz w:val="32"/>
          <w:szCs w:val="32"/>
          <w:lang w:val="zh-CN"/>
        </w:rPr>
        <w:fldChar w:fldCharType="begin"/>
      </w:r>
      <w:r>
        <w:rPr>
          <w:rFonts w:hint="eastAsia" w:ascii="仿宋" w:hAnsi="仿宋" w:eastAsia="仿宋" w:cs="仿宋"/>
          <w:sz w:val="32"/>
          <w:szCs w:val="32"/>
          <w:lang w:val="zh-CN"/>
        </w:rPr>
        <w:instrText xml:space="preserve"> HYPERLINK \l _Toc23470 </w:instrText>
      </w:r>
      <w:r>
        <w:rPr>
          <w:rFonts w:hint="eastAsia" w:ascii="仿宋" w:hAnsi="仿宋" w:eastAsia="仿宋" w:cs="仿宋"/>
          <w:sz w:val="32"/>
          <w:szCs w:val="32"/>
          <w:lang w:val="zh-CN"/>
        </w:rPr>
        <w:fldChar w:fldCharType="separate"/>
      </w:r>
      <w:r>
        <w:rPr>
          <w:rFonts w:hint="eastAsia" w:ascii="仿宋" w:hAnsi="仿宋" w:eastAsia="仿宋" w:cs="仿宋"/>
          <w:sz w:val="32"/>
          <w:szCs w:val="32"/>
          <w:lang w:eastAsia="zh-CN"/>
        </w:rPr>
        <w:t>第</w:t>
      </w:r>
      <w:r>
        <w:rPr>
          <w:rFonts w:hint="eastAsia" w:ascii="仿宋" w:hAnsi="仿宋" w:eastAsia="仿宋" w:cs="仿宋"/>
          <w:sz w:val="32"/>
          <w:szCs w:val="32"/>
          <w:lang w:val="en-US" w:eastAsia="zh-CN"/>
        </w:rPr>
        <w:t>三</w:t>
      </w:r>
      <w:r>
        <w:rPr>
          <w:rFonts w:hint="eastAsia" w:ascii="仿宋" w:hAnsi="仿宋" w:eastAsia="仿宋" w:cs="仿宋"/>
          <w:sz w:val="32"/>
          <w:szCs w:val="32"/>
          <w:lang w:eastAsia="zh-CN"/>
        </w:rPr>
        <w:t>章</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主要任务</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_Toc23470 </w:instrText>
      </w:r>
      <w:r>
        <w:rPr>
          <w:rFonts w:hint="eastAsia" w:ascii="仿宋" w:hAnsi="仿宋" w:eastAsia="仿宋" w:cs="仿宋"/>
          <w:sz w:val="32"/>
          <w:szCs w:val="32"/>
        </w:rPr>
        <w:fldChar w:fldCharType="separate"/>
      </w:r>
      <w:r>
        <w:rPr>
          <w:rFonts w:hint="eastAsia" w:ascii="仿宋" w:hAnsi="仿宋" w:eastAsia="仿宋" w:cs="仿宋"/>
          <w:sz w:val="32"/>
          <w:szCs w:val="32"/>
        </w:rPr>
        <w:t>- 9 -</w:t>
      </w:r>
      <w:r>
        <w:rPr>
          <w:rFonts w:hint="eastAsia" w:ascii="仿宋" w:hAnsi="仿宋" w:eastAsia="仿宋" w:cs="仿宋"/>
          <w:sz w:val="32"/>
          <w:szCs w:val="32"/>
        </w:rPr>
        <w:fldChar w:fldCharType="end"/>
      </w:r>
      <w:r>
        <w:rPr>
          <w:rFonts w:hint="eastAsia" w:ascii="仿宋" w:hAnsi="仿宋" w:eastAsia="仿宋" w:cs="仿宋"/>
          <w:sz w:val="32"/>
          <w:szCs w:val="32"/>
          <w:lang w:val="zh-CN"/>
        </w:rPr>
        <w:fldChar w:fldCharType="end"/>
      </w:r>
    </w:p>
    <w:p>
      <w:pPr>
        <w:tabs>
          <w:tab w:val="right" w:leader="dot" w:pos="8504"/>
        </w:tabs>
        <w:spacing w:line="360" w:lineRule="auto"/>
        <w:rPr>
          <w:rFonts w:hint="eastAsia" w:ascii="仿宋" w:hAnsi="仿宋" w:eastAsia="仿宋" w:cs="仿宋"/>
          <w:sz w:val="32"/>
          <w:szCs w:val="32"/>
        </w:rPr>
      </w:pPr>
      <w:r>
        <w:rPr>
          <w:rFonts w:hint="eastAsia" w:ascii="仿宋" w:hAnsi="仿宋" w:eastAsia="仿宋" w:cs="仿宋"/>
          <w:sz w:val="32"/>
          <w:szCs w:val="32"/>
          <w:lang w:val="zh-CN"/>
        </w:rPr>
        <w:fldChar w:fldCharType="begin"/>
      </w:r>
      <w:r>
        <w:rPr>
          <w:rFonts w:hint="eastAsia" w:ascii="仿宋" w:hAnsi="仿宋" w:eastAsia="仿宋" w:cs="仿宋"/>
          <w:sz w:val="32"/>
          <w:szCs w:val="32"/>
          <w:lang w:val="zh-CN"/>
        </w:rPr>
        <w:instrText xml:space="preserve"> HYPERLINK \l _Toc7663 </w:instrText>
      </w:r>
      <w:r>
        <w:rPr>
          <w:rFonts w:hint="eastAsia" w:ascii="仿宋" w:hAnsi="仿宋" w:eastAsia="仿宋" w:cs="仿宋"/>
          <w:sz w:val="32"/>
          <w:szCs w:val="32"/>
          <w:lang w:val="zh-CN"/>
        </w:rPr>
        <w:fldChar w:fldCharType="separate"/>
      </w:r>
      <w:r>
        <w:rPr>
          <w:rFonts w:hint="eastAsia" w:ascii="仿宋" w:hAnsi="仿宋" w:eastAsia="仿宋" w:cs="仿宋"/>
          <w:sz w:val="32"/>
          <w:szCs w:val="32"/>
        </w:rPr>
        <w:t>第一节 提质增效，促进工业</w:t>
      </w:r>
      <w:r>
        <w:rPr>
          <w:rFonts w:hint="eastAsia" w:ascii="仿宋" w:hAnsi="仿宋" w:eastAsia="仿宋" w:cs="仿宋"/>
          <w:sz w:val="32"/>
          <w:szCs w:val="32"/>
          <w:lang w:eastAsia="zh-CN"/>
        </w:rPr>
        <w:t>固体废物</w:t>
      </w:r>
      <w:r>
        <w:rPr>
          <w:rFonts w:hint="eastAsia" w:ascii="仿宋" w:hAnsi="仿宋" w:eastAsia="仿宋" w:cs="仿宋"/>
          <w:sz w:val="32"/>
          <w:szCs w:val="32"/>
        </w:rPr>
        <w:t>源头减量</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_Toc7663 </w:instrText>
      </w:r>
      <w:r>
        <w:rPr>
          <w:rFonts w:hint="eastAsia" w:ascii="仿宋" w:hAnsi="仿宋" w:eastAsia="仿宋" w:cs="仿宋"/>
          <w:sz w:val="32"/>
          <w:szCs w:val="32"/>
        </w:rPr>
        <w:fldChar w:fldCharType="separate"/>
      </w:r>
      <w:r>
        <w:rPr>
          <w:rFonts w:hint="eastAsia" w:ascii="仿宋" w:hAnsi="仿宋" w:eastAsia="仿宋" w:cs="仿宋"/>
          <w:sz w:val="32"/>
          <w:szCs w:val="32"/>
        </w:rPr>
        <w:t>- 9 -</w:t>
      </w:r>
      <w:r>
        <w:rPr>
          <w:rFonts w:hint="eastAsia" w:ascii="仿宋" w:hAnsi="仿宋" w:eastAsia="仿宋" w:cs="仿宋"/>
          <w:sz w:val="32"/>
          <w:szCs w:val="32"/>
        </w:rPr>
        <w:fldChar w:fldCharType="end"/>
      </w:r>
      <w:r>
        <w:rPr>
          <w:rFonts w:hint="eastAsia" w:ascii="仿宋" w:hAnsi="仿宋" w:eastAsia="仿宋" w:cs="仿宋"/>
          <w:sz w:val="32"/>
          <w:szCs w:val="32"/>
          <w:lang w:val="zh-CN"/>
        </w:rPr>
        <w:fldChar w:fldCharType="end"/>
      </w:r>
    </w:p>
    <w:p>
      <w:pPr>
        <w:tabs>
          <w:tab w:val="right" w:leader="dot" w:pos="8504"/>
        </w:tabs>
        <w:spacing w:line="360" w:lineRule="auto"/>
        <w:rPr>
          <w:rFonts w:hint="eastAsia" w:ascii="仿宋" w:hAnsi="仿宋" w:eastAsia="仿宋" w:cs="仿宋"/>
          <w:sz w:val="32"/>
          <w:szCs w:val="32"/>
        </w:rPr>
      </w:pPr>
      <w:r>
        <w:rPr>
          <w:rFonts w:hint="eastAsia" w:ascii="仿宋" w:hAnsi="仿宋" w:eastAsia="仿宋" w:cs="仿宋"/>
          <w:sz w:val="32"/>
          <w:szCs w:val="32"/>
          <w:lang w:val="zh-CN"/>
        </w:rPr>
        <w:fldChar w:fldCharType="begin"/>
      </w:r>
      <w:r>
        <w:rPr>
          <w:rFonts w:hint="eastAsia" w:ascii="仿宋" w:hAnsi="仿宋" w:eastAsia="仿宋" w:cs="仿宋"/>
          <w:sz w:val="32"/>
          <w:szCs w:val="32"/>
          <w:lang w:val="zh-CN"/>
        </w:rPr>
        <w:instrText xml:space="preserve"> HYPERLINK \l _Toc10612 </w:instrText>
      </w:r>
      <w:r>
        <w:rPr>
          <w:rFonts w:hint="eastAsia" w:ascii="仿宋" w:hAnsi="仿宋" w:eastAsia="仿宋" w:cs="仿宋"/>
          <w:sz w:val="32"/>
          <w:szCs w:val="32"/>
          <w:lang w:val="zh-CN"/>
        </w:rPr>
        <w:fldChar w:fldCharType="separate"/>
      </w:r>
      <w:r>
        <w:rPr>
          <w:rFonts w:hint="eastAsia" w:ascii="仿宋" w:hAnsi="仿宋" w:eastAsia="仿宋" w:cs="仿宋"/>
          <w:sz w:val="32"/>
          <w:szCs w:val="32"/>
        </w:rPr>
        <w:t>第</w:t>
      </w:r>
      <w:r>
        <w:rPr>
          <w:rFonts w:hint="eastAsia" w:ascii="仿宋" w:hAnsi="仿宋" w:eastAsia="仿宋" w:cs="仿宋"/>
          <w:sz w:val="32"/>
          <w:szCs w:val="32"/>
          <w:lang w:eastAsia="zh-CN"/>
        </w:rPr>
        <w:t>二</w:t>
      </w:r>
      <w:r>
        <w:rPr>
          <w:rFonts w:hint="eastAsia" w:ascii="仿宋" w:hAnsi="仿宋" w:eastAsia="仿宋" w:cs="仿宋"/>
          <w:sz w:val="32"/>
          <w:szCs w:val="32"/>
        </w:rPr>
        <w:t xml:space="preserve">节 </w:t>
      </w:r>
      <w:r>
        <w:rPr>
          <w:rFonts w:hint="eastAsia" w:ascii="仿宋" w:hAnsi="仿宋" w:eastAsia="仿宋" w:cs="仿宋"/>
          <w:sz w:val="32"/>
          <w:szCs w:val="32"/>
          <w:lang w:eastAsia="zh-CN"/>
        </w:rPr>
        <w:t>谋划引领</w:t>
      </w:r>
      <w:r>
        <w:rPr>
          <w:rFonts w:hint="eastAsia" w:ascii="仿宋" w:hAnsi="仿宋" w:eastAsia="仿宋" w:cs="仿宋"/>
          <w:sz w:val="32"/>
          <w:szCs w:val="32"/>
        </w:rPr>
        <w:t>，</w:t>
      </w:r>
      <w:r>
        <w:rPr>
          <w:rFonts w:hint="eastAsia" w:ascii="仿宋" w:hAnsi="仿宋" w:eastAsia="仿宋" w:cs="仿宋"/>
          <w:sz w:val="32"/>
          <w:szCs w:val="32"/>
          <w:lang w:eastAsia="zh-CN"/>
        </w:rPr>
        <w:t>提升</w:t>
      </w:r>
      <w:r>
        <w:rPr>
          <w:rFonts w:hint="eastAsia" w:ascii="仿宋" w:hAnsi="仿宋" w:eastAsia="仿宋" w:cs="仿宋"/>
          <w:sz w:val="32"/>
          <w:szCs w:val="32"/>
        </w:rPr>
        <w:t>工业</w:t>
      </w:r>
      <w:r>
        <w:rPr>
          <w:rFonts w:hint="eastAsia" w:ascii="仿宋" w:hAnsi="仿宋" w:eastAsia="仿宋" w:cs="仿宋"/>
          <w:sz w:val="32"/>
          <w:szCs w:val="32"/>
          <w:lang w:eastAsia="zh-CN"/>
        </w:rPr>
        <w:t>固体废物利用能力</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_Toc10612 </w:instrText>
      </w:r>
      <w:r>
        <w:rPr>
          <w:rFonts w:hint="eastAsia" w:ascii="仿宋" w:hAnsi="仿宋" w:eastAsia="仿宋" w:cs="仿宋"/>
          <w:sz w:val="32"/>
          <w:szCs w:val="32"/>
        </w:rPr>
        <w:fldChar w:fldCharType="separate"/>
      </w:r>
      <w:r>
        <w:rPr>
          <w:rFonts w:hint="eastAsia" w:ascii="仿宋" w:hAnsi="仿宋" w:eastAsia="仿宋" w:cs="仿宋"/>
          <w:sz w:val="32"/>
          <w:szCs w:val="32"/>
        </w:rPr>
        <w:t>- 10 -</w:t>
      </w:r>
      <w:r>
        <w:rPr>
          <w:rFonts w:hint="eastAsia" w:ascii="仿宋" w:hAnsi="仿宋" w:eastAsia="仿宋" w:cs="仿宋"/>
          <w:sz w:val="32"/>
          <w:szCs w:val="32"/>
        </w:rPr>
        <w:fldChar w:fldCharType="end"/>
      </w:r>
      <w:r>
        <w:rPr>
          <w:rFonts w:hint="eastAsia" w:ascii="仿宋" w:hAnsi="仿宋" w:eastAsia="仿宋" w:cs="仿宋"/>
          <w:sz w:val="32"/>
          <w:szCs w:val="32"/>
          <w:lang w:val="zh-CN"/>
        </w:rPr>
        <w:fldChar w:fldCharType="end"/>
      </w:r>
    </w:p>
    <w:p>
      <w:pPr>
        <w:tabs>
          <w:tab w:val="right" w:leader="dot" w:pos="8504"/>
        </w:tabs>
        <w:spacing w:line="360" w:lineRule="auto"/>
        <w:rPr>
          <w:rFonts w:hint="eastAsia" w:ascii="仿宋" w:hAnsi="仿宋" w:eastAsia="仿宋" w:cs="仿宋"/>
          <w:sz w:val="32"/>
          <w:szCs w:val="32"/>
        </w:rPr>
      </w:pPr>
      <w:r>
        <w:rPr>
          <w:rFonts w:hint="eastAsia" w:ascii="仿宋" w:hAnsi="仿宋" w:eastAsia="仿宋" w:cs="仿宋"/>
          <w:sz w:val="32"/>
          <w:szCs w:val="32"/>
          <w:lang w:val="zh-CN"/>
        </w:rPr>
        <w:fldChar w:fldCharType="begin"/>
      </w:r>
      <w:r>
        <w:rPr>
          <w:rFonts w:hint="eastAsia" w:ascii="仿宋" w:hAnsi="仿宋" w:eastAsia="仿宋" w:cs="仿宋"/>
          <w:sz w:val="32"/>
          <w:szCs w:val="32"/>
          <w:lang w:val="zh-CN"/>
        </w:rPr>
        <w:instrText xml:space="preserve"> HYPERLINK \l _Toc7612 </w:instrText>
      </w:r>
      <w:r>
        <w:rPr>
          <w:rFonts w:hint="eastAsia" w:ascii="仿宋" w:hAnsi="仿宋" w:eastAsia="仿宋" w:cs="仿宋"/>
          <w:sz w:val="32"/>
          <w:szCs w:val="32"/>
          <w:lang w:val="zh-CN"/>
        </w:rPr>
        <w:fldChar w:fldCharType="separate"/>
      </w:r>
      <w:r>
        <w:rPr>
          <w:rFonts w:hint="eastAsia" w:ascii="仿宋" w:hAnsi="仿宋" w:eastAsia="仿宋" w:cs="仿宋"/>
          <w:sz w:val="32"/>
          <w:szCs w:val="32"/>
        </w:rPr>
        <w:t>第</w:t>
      </w:r>
      <w:r>
        <w:rPr>
          <w:rFonts w:hint="eastAsia" w:ascii="仿宋" w:hAnsi="仿宋" w:eastAsia="仿宋" w:cs="仿宋"/>
          <w:sz w:val="32"/>
          <w:szCs w:val="32"/>
          <w:lang w:val="en-US" w:eastAsia="zh-CN"/>
        </w:rPr>
        <w:t>三节</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严守底线</w:t>
      </w:r>
      <w:r>
        <w:rPr>
          <w:rFonts w:hint="eastAsia" w:ascii="仿宋" w:hAnsi="仿宋" w:eastAsia="仿宋" w:cs="仿宋"/>
          <w:sz w:val="32"/>
          <w:szCs w:val="32"/>
        </w:rPr>
        <w:t>，</w:t>
      </w:r>
      <w:r>
        <w:rPr>
          <w:rFonts w:hint="eastAsia" w:ascii="仿宋" w:hAnsi="仿宋" w:eastAsia="仿宋" w:cs="仿宋"/>
          <w:sz w:val="32"/>
          <w:szCs w:val="32"/>
          <w:lang w:val="en-US" w:eastAsia="zh-CN"/>
        </w:rPr>
        <w:t>强化固体废物环境风险管控</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_Toc7612 </w:instrText>
      </w:r>
      <w:r>
        <w:rPr>
          <w:rFonts w:hint="eastAsia" w:ascii="仿宋" w:hAnsi="仿宋" w:eastAsia="仿宋" w:cs="仿宋"/>
          <w:sz w:val="32"/>
          <w:szCs w:val="32"/>
        </w:rPr>
        <w:fldChar w:fldCharType="separate"/>
      </w:r>
      <w:r>
        <w:rPr>
          <w:rFonts w:hint="eastAsia" w:ascii="仿宋" w:hAnsi="仿宋" w:eastAsia="仿宋" w:cs="仿宋"/>
          <w:sz w:val="32"/>
          <w:szCs w:val="32"/>
        </w:rPr>
        <w:t>- 11 -</w:t>
      </w:r>
      <w:r>
        <w:rPr>
          <w:rFonts w:hint="eastAsia" w:ascii="仿宋" w:hAnsi="仿宋" w:eastAsia="仿宋" w:cs="仿宋"/>
          <w:sz w:val="32"/>
          <w:szCs w:val="32"/>
        </w:rPr>
        <w:fldChar w:fldCharType="end"/>
      </w:r>
      <w:r>
        <w:rPr>
          <w:rFonts w:hint="eastAsia" w:ascii="仿宋" w:hAnsi="仿宋" w:eastAsia="仿宋" w:cs="仿宋"/>
          <w:sz w:val="32"/>
          <w:szCs w:val="32"/>
          <w:lang w:val="zh-CN"/>
        </w:rPr>
        <w:fldChar w:fldCharType="end"/>
      </w:r>
    </w:p>
    <w:p>
      <w:pPr>
        <w:tabs>
          <w:tab w:val="right" w:leader="dot" w:pos="8504"/>
        </w:tabs>
        <w:spacing w:line="360" w:lineRule="auto"/>
        <w:rPr>
          <w:rFonts w:hint="eastAsia" w:ascii="仿宋" w:hAnsi="仿宋" w:eastAsia="仿宋" w:cs="仿宋"/>
          <w:sz w:val="32"/>
          <w:szCs w:val="32"/>
        </w:rPr>
      </w:pPr>
      <w:r>
        <w:rPr>
          <w:rFonts w:hint="eastAsia" w:ascii="仿宋" w:hAnsi="仿宋" w:eastAsia="仿宋" w:cs="仿宋"/>
          <w:sz w:val="32"/>
          <w:szCs w:val="32"/>
          <w:lang w:val="zh-CN"/>
        </w:rPr>
        <w:fldChar w:fldCharType="begin"/>
      </w:r>
      <w:r>
        <w:rPr>
          <w:rFonts w:hint="eastAsia" w:ascii="仿宋" w:hAnsi="仿宋" w:eastAsia="仿宋" w:cs="仿宋"/>
          <w:sz w:val="32"/>
          <w:szCs w:val="32"/>
          <w:lang w:val="zh-CN"/>
        </w:rPr>
        <w:instrText xml:space="preserve"> HYPERLINK \l _Toc4936 </w:instrText>
      </w:r>
      <w:r>
        <w:rPr>
          <w:rFonts w:hint="eastAsia" w:ascii="仿宋" w:hAnsi="仿宋" w:eastAsia="仿宋" w:cs="仿宋"/>
          <w:sz w:val="32"/>
          <w:szCs w:val="32"/>
          <w:lang w:val="zh-CN"/>
        </w:rPr>
        <w:fldChar w:fldCharType="separate"/>
      </w:r>
      <w:r>
        <w:rPr>
          <w:rFonts w:hint="eastAsia" w:ascii="仿宋" w:hAnsi="仿宋" w:eastAsia="仿宋" w:cs="仿宋"/>
          <w:sz w:val="32"/>
          <w:szCs w:val="32"/>
        </w:rPr>
        <w:t>第</w:t>
      </w:r>
      <w:r>
        <w:rPr>
          <w:rFonts w:hint="eastAsia" w:ascii="仿宋" w:hAnsi="仿宋" w:eastAsia="仿宋" w:cs="仿宋"/>
          <w:sz w:val="32"/>
          <w:szCs w:val="32"/>
          <w:lang w:eastAsia="zh-CN"/>
        </w:rPr>
        <w:t>四</w:t>
      </w:r>
      <w:r>
        <w:rPr>
          <w:rFonts w:hint="eastAsia" w:ascii="仿宋" w:hAnsi="仿宋" w:eastAsia="仿宋" w:cs="仿宋"/>
          <w:sz w:val="32"/>
          <w:szCs w:val="32"/>
        </w:rPr>
        <w:t xml:space="preserve">节 </w:t>
      </w:r>
      <w:r>
        <w:rPr>
          <w:rFonts w:hint="eastAsia" w:ascii="仿宋" w:hAnsi="仿宋" w:eastAsia="仿宋" w:cs="仿宋"/>
          <w:sz w:val="32"/>
          <w:szCs w:val="32"/>
          <w:lang w:eastAsia="zh-CN"/>
        </w:rPr>
        <w:t>强化科研</w:t>
      </w:r>
      <w:r>
        <w:rPr>
          <w:rFonts w:hint="eastAsia" w:ascii="仿宋" w:hAnsi="仿宋" w:eastAsia="仿宋" w:cs="仿宋"/>
          <w:sz w:val="32"/>
          <w:szCs w:val="32"/>
        </w:rPr>
        <w:t>，</w:t>
      </w:r>
      <w:r>
        <w:rPr>
          <w:rFonts w:hint="eastAsia" w:ascii="仿宋" w:hAnsi="仿宋" w:eastAsia="仿宋" w:cs="仿宋"/>
          <w:sz w:val="32"/>
          <w:szCs w:val="32"/>
          <w:lang w:eastAsia="zh-CN"/>
        </w:rPr>
        <w:t>提升固体废物技术支撑能力</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_Toc4936 </w:instrText>
      </w:r>
      <w:r>
        <w:rPr>
          <w:rFonts w:hint="eastAsia" w:ascii="仿宋" w:hAnsi="仿宋" w:eastAsia="仿宋" w:cs="仿宋"/>
          <w:sz w:val="32"/>
          <w:szCs w:val="32"/>
        </w:rPr>
        <w:fldChar w:fldCharType="separate"/>
      </w:r>
      <w:r>
        <w:rPr>
          <w:rFonts w:hint="eastAsia" w:ascii="仿宋" w:hAnsi="仿宋" w:eastAsia="仿宋" w:cs="仿宋"/>
          <w:sz w:val="32"/>
          <w:szCs w:val="32"/>
        </w:rPr>
        <w:t>- 13 -</w:t>
      </w:r>
      <w:r>
        <w:rPr>
          <w:rFonts w:hint="eastAsia" w:ascii="仿宋" w:hAnsi="仿宋" w:eastAsia="仿宋" w:cs="仿宋"/>
          <w:sz w:val="32"/>
          <w:szCs w:val="32"/>
        </w:rPr>
        <w:fldChar w:fldCharType="end"/>
      </w:r>
      <w:r>
        <w:rPr>
          <w:rFonts w:hint="eastAsia" w:ascii="仿宋" w:hAnsi="仿宋" w:eastAsia="仿宋" w:cs="仿宋"/>
          <w:sz w:val="32"/>
          <w:szCs w:val="32"/>
          <w:lang w:val="zh-CN"/>
        </w:rPr>
        <w:fldChar w:fldCharType="end"/>
      </w:r>
    </w:p>
    <w:p>
      <w:pPr>
        <w:tabs>
          <w:tab w:val="right" w:leader="dot" w:pos="8504"/>
        </w:tabs>
        <w:spacing w:line="360" w:lineRule="auto"/>
        <w:rPr>
          <w:rFonts w:hint="eastAsia" w:ascii="仿宋" w:hAnsi="仿宋" w:eastAsia="仿宋" w:cs="仿宋"/>
          <w:sz w:val="32"/>
          <w:szCs w:val="32"/>
        </w:rPr>
      </w:pPr>
      <w:r>
        <w:rPr>
          <w:rFonts w:hint="eastAsia" w:ascii="仿宋" w:hAnsi="仿宋" w:eastAsia="仿宋" w:cs="仿宋"/>
          <w:sz w:val="32"/>
          <w:szCs w:val="32"/>
          <w:lang w:val="zh-CN"/>
        </w:rPr>
        <w:fldChar w:fldCharType="begin"/>
      </w:r>
      <w:r>
        <w:rPr>
          <w:rFonts w:hint="eastAsia" w:ascii="仿宋" w:hAnsi="仿宋" w:eastAsia="仿宋" w:cs="仿宋"/>
          <w:sz w:val="32"/>
          <w:szCs w:val="32"/>
          <w:lang w:val="zh-CN"/>
        </w:rPr>
        <w:instrText xml:space="preserve"> HYPERLINK \l _Toc13989 </w:instrText>
      </w:r>
      <w:r>
        <w:rPr>
          <w:rFonts w:hint="eastAsia" w:ascii="仿宋" w:hAnsi="仿宋" w:eastAsia="仿宋" w:cs="仿宋"/>
          <w:sz w:val="32"/>
          <w:szCs w:val="32"/>
          <w:lang w:val="zh-CN"/>
        </w:rPr>
        <w:fldChar w:fldCharType="separate"/>
      </w:r>
      <w:r>
        <w:rPr>
          <w:rFonts w:hint="eastAsia" w:ascii="仿宋" w:hAnsi="仿宋" w:eastAsia="仿宋" w:cs="仿宋"/>
          <w:sz w:val="32"/>
          <w:szCs w:val="32"/>
        </w:rPr>
        <w:t>第</w:t>
      </w:r>
      <w:r>
        <w:rPr>
          <w:rFonts w:hint="eastAsia" w:ascii="仿宋" w:hAnsi="仿宋" w:eastAsia="仿宋" w:cs="仿宋"/>
          <w:sz w:val="32"/>
          <w:szCs w:val="32"/>
          <w:lang w:eastAsia="zh-CN"/>
        </w:rPr>
        <w:t>五</w:t>
      </w:r>
      <w:r>
        <w:rPr>
          <w:rFonts w:hint="eastAsia" w:ascii="仿宋" w:hAnsi="仿宋" w:eastAsia="仿宋" w:cs="仿宋"/>
          <w:sz w:val="32"/>
          <w:szCs w:val="32"/>
          <w:lang w:val="en-US" w:eastAsia="zh-CN"/>
        </w:rPr>
        <w:t>节</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改革创新</w:t>
      </w:r>
      <w:r>
        <w:rPr>
          <w:rFonts w:hint="eastAsia" w:ascii="仿宋" w:hAnsi="仿宋" w:eastAsia="仿宋" w:cs="仿宋"/>
          <w:sz w:val="32"/>
          <w:szCs w:val="32"/>
        </w:rPr>
        <w:t>，</w:t>
      </w:r>
      <w:r>
        <w:rPr>
          <w:rFonts w:hint="eastAsia" w:ascii="仿宋" w:hAnsi="仿宋" w:eastAsia="仿宋" w:cs="仿宋"/>
          <w:sz w:val="32"/>
          <w:szCs w:val="32"/>
          <w:lang w:val="en-US" w:eastAsia="zh-CN"/>
        </w:rPr>
        <w:t>健全固体废物环境管理体系</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_Toc13989 </w:instrText>
      </w:r>
      <w:r>
        <w:rPr>
          <w:rFonts w:hint="eastAsia" w:ascii="仿宋" w:hAnsi="仿宋" w:eastAsia="仿宋" w:cs="仿宋"/>
          <w:sz w:val="32"/>
          <w:szCs w:val="32"/>
        </w:rPr>
        <w:fldChar w:fldCharType="separate"/>
      </w:r>
      <w:r>
        <w:rPr>
          <w:rFonts w:hint="eastAsia" w:ascii="仿宋" w:hAnsi="仿宋" w:eastAsia="仿宋" w:cs="仿宋"/>
          <w:sz w:val="32"/>
          <w:szCs w:val="32"/>
        </w:rPr>
        <w:t>- 14 -</w:t>
      </w:r>
      <w:r>
        <w:rPr>
          <w:rFonts w:hint="eastAsia" w:ascii="仿宋" w:hAnsi="仿宋" w:eastAsia="仿宋" w:cs="仿宋"/>
          <w:sz w:val="32"/>
          <w:szCs w:val="32"/>
        </w:rPr>
        <w:fldChar w:fldCharType="end"/>
      </w:r>
      <w:r>
        <w:rPr>
          <w:rFonts w:hint="eastAsia" w:ascii="仿宋" w:hAnsi="仿宋" w:eastAsia="仿宋" w:cs="仿宋"/>
          <w:sz w:val="32"/>
          <w:szCs w:val="32"/>
          <w:lang w:val="zh-CN"/>
        </w:rPr>
        <w:fldChar w:fldCharType="end"/>
      </w:r>
    </w:p>
    <w:p>
      <w:pPr>
        <w:tabs>
          <w:tab w:val="right" w:leader="dot" w:pos="8504"/>
        </w:tabs>
        <w:spacing w:line="360" w:lineRule="auto"/>
        <w:rPr>
          <w:rFonts w:hint="eastAsia" w:ascii="仿宋" w:hAnsi="仿宋" w:eastAsia="仿宋" w:cs="仿宋"/>
          <w:sz w:val="32"/>
          <w:szCs w:val="32"/>
        </w:rPr>
      </w:pPr>
      <w:r>
        <w:rPr>
          <w:rFonts w:hint="eastAsia" w:ascii="仿宋" w:hAnsi="仿宋" w:eastAsia="仿宋" w:cs="仿宋"/>
          <w:sz w:val="32"/>
          <w:szCs w:val="32"/>
          <w:lang w:val="zh-CN"/>
        </w:rPr>
        <w:fldChar w:fldCharType="begin"/>
      </w:r>
      <w:r>
        <w:rPr>
          <w:rFonts w:hint="eastAsia" w:ascii="仿宋" w:hAnsi="仿宋" w:eastAsia="仿宋" w:cs="仿宋"/>
          <w:sz w:val="32"/>
          <w:szCs w:val="32"/>
          <w:lang w:val="zh-CN"/>
        </w:rPr>
        <w:instrText xml:space="preserve"> HYPERLINK \l _Toc3836 </w:instrText>
      </w:r>
      <w:r>
        <w:rPr>
          <w:rFonts w:hint="eastAsia" w:ascii="仿宋" w:hAnsi="仿宋" w:eastAsia="仿宋" w:cs="仿宋"/>
          <w:sz w:val="32"/>
          <w:szCs w:val="32"/>
          <w:lang w:val="zh-CN"/>
        </w:rPr>
        <w:fldChar w:fldCharType="separate"/>
      </w:r>
      <w:r>
        <w:rPr>
          <w:rFonts w:hint="eastAsia" w:ascii="仿宋" w:hAnsi="仿宋" w:eastAsia="仿宋" w:cs="仿宋"/>
          <w:sz w:val="32"/>
          <w:szCs w:val="32"/>
        </w:rPr>
        <w:t>第</w:t>
      </w:r>
      <w:r>
        <w:rPr>
          <w:rFonts w:hint="eastAsia" w:ascii="仿宋" w:hAnsi="仿宋" w:eastAsia="仿宋" w:cs="仿宋"/>
          <w:sz w:val="32"/>
          <w:szCs w:val="32"/>
          <w:lang w:val="en-US" w:eastAsia="zh-CN"/>
        </w:rPr>
        <w:t>四</w:t>
      </w:r>
      <w:r>
        <w:rPr>
          <w:rFonts w:hint="eastAsia" w:ascii="仿宋" w:hAnsi="仿宋" w:eastAsia="仿宋" w:cs="仿宋"/>
          <w:sz w:val="32"/>
          <w:szCs w:val="32"/>
        </w:rPr>
        <w:t>章 保障措施</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_Toc3836 </w:instrText>
      </w:r>
      <w:r>
        <w:rPr>
          <w:rFonts w:hint="eastAsia" w:ascii="仿宋" w:hAnsi="仿宋" w:eastAsia="仿宋" w:cs="仿宋"/>
          <w:sz w:val="32"/>
          <w:szCs w:val="32"/>
        </w:rPr>
        <w:fldChar w:fldCharType="separate"/>
      </w:r>
      <w:r>
        <w:rPr>
          <w:rFonts w:hint="eastAsia" w:ascii="仿宋" w:hAnsi="仿宋" w:eastAsia="仿宋" w:cs="仿宋"/>
          <w:sz w:val="32"/>
          <w:szCs w:val="32"/>
        </w:rPr>
        <w:t>- 16 -</w:t>
      </w:r>
      <w:r>
        <w:rPr>
          <w:rFonts w:hint="eastAsia" w:ascii="仿宋" w:hAnsi="仿宋" w:eastAsia="仿宋" w:cs="仿宋"/>
          <w:sz w:val="32"/>
          <w:szCs w:val="32"/>
        </w:rPr>
        <w:fldChar w:fldCharType="end"/>
      </w:r>
      <w:r>
        <w:rPr>
          <w:rFonts w:hint="eastAsia" w:ascii="仿宋" w:hAnsi="仿宋" w:eastAsia="仿宋" w:cs="仿宋"/>
          <w:sz w:val="32"/>
          <w:szCs w:val="32"/>
          <w:lang w:val="zh-CN"/>
        </w:rPr>
        <w:fldChar w:fldCharType="end"/>
      </w:r>
    </w:p>
    <w:p>
      <w:pPr>
        <w:tabs>
          <w:tab w:val="right" w:leader="dot" w:pos="8504"/>
        </w:tabs>
        <w:spacing w:line="360" w:lineRule="auto"/>
        <w:rPr>
          <w:rFonts w:hint="eastAsia" w:ascii="仿宋" w:hAnsi="仿宋" w:eastAsia="仿宋" w:cs="仿宋"/>
          <w:sz w:val="32"/>
          <w:szCs w:val="32"/>
        </w:rPr>
      </w:pPr>
      <w:r>
        <w:rPr>
          <w:rFonts w:hint="eastAsia" w:ascii="仿宋" w:hAnsi="仿宋" w:eastAsia="仿宋" w:cs="仿宋"/>
          <w:sz w:val="32"/>
          <w:szCs w:val="32"/>
          <w:lang w:val="zh-CN"/>
        </w:rPr>
        <w:fldChar w:fldCharType="begin"/>
      </w:r>
      <w:r>
        <w:rPr>
          <w:rFonts w:hint="eastAsia" w:ascii="仿宋" w:hAnsi="仿宋" w:eastAsia="仿宋" w:cs="仿宋"/>
          <w:sz w:val="32"/>
          <w:szCs w:val="32"/>
          <w:lang w:val="zh-CN"/>
        </w:rPr>
        <w:instrText xml:space="preserve"> HYPERLINK \l _Toc4960 </w:instrText>
      </w:r>
      <w:r>
        <w:rPr>
          <w:rFonts w:hint="eastAsia" w:ascii="仿宋" w:hAnsi="仿宋" w:eastAsia="仿宋" w:cs="仿宋"/>
          <w:sz w:val="32"/>
          <w:szCs w:val="32"/>
          <w:lang w:val="zh-CN"/>
        </w:rPr>
        <w:fldChar w:fldCharType="separate"/>
      </w:r>
      <w:r>
        <w:rPr>
          <w:rFonts w:hint="eastAsia" w:ascii="仿宋" w:hAnsi="仿宋" w:eastAsia="仿宋" w:cs="仿宋"/>
          <w:sz w:val="32"/>
          <w:szCs w:val="32"/>
        </w:rPr>
        <w:t xml:space="preserve">第一节 </w:t>
      </w:r>
      <w:r>
        <w:rPr>
          <w:rFonts w:hint="eastAsia" w:ascii="仿宋" w:hAnsi="仿宋" w:eastAsia="仿宋" w:cs="仿宋"/>
          <w:sz w:val="32"/>
          <w:szCs w:val="32"/>
          <w:lang w:eastAsia="zh-CN"/>
        </w:rPr>
        <w:t>落实主体责任</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_Toc4960 </w:instrText>
      </w:r>
      <w:r>
        <w:rPr>
          <w:rFonts w:hint="eastAsia" w:ascii="仿宋" w:hAnsi="仿宋" w:eastAsia="仿宋" w:cs="仿宋"/>
          <w:sz w:val="32"/>
          <w:szCs w:val="32"/>
        </w:rPr>
        <w:fldChar w:fldCharType="separate"/>
      </w:r>
      <w:r>
        <w:rPr>
          <w:rFonts w:hint="eastAsia" w:ascii="仿宋" w:hAnsi="仿宋" w:eastAsia="仿宋" w:cs="仿宋"/>
          <w:sz w:val="32"/>
          <w:szCs w:val="32"/>
        </w:rPr>
        <w:t>- 16 -</w:t>
      </w:r>
      <w:r>
        <w:rPr>
          <w:rFonts w:hint="eastAsia" w:ascii="仿宋" w:hAnsi="仿宋" w:eastAsia="仿宋" w:cs="仿宋"/>
          <w:sz w:val="32"/>
          <w:szCs w:val="32"/>
        </w:rPr>
        <w:fldChar w:fldCharType="end"/>
      </w:r>
      <w:r>
        <w:rPr>
          <w:rFonts w:hint="eastAsia" w:ascii="仿宋" w:hAnsi="仿宋" w:eastAsia="仿宋" w:cs="仿宋"/>
          <w:sz w:val="32"/>
          <w:szCs w:val="32"/>
          <w:lang w:val="zh-CN"/>
        </w:rPr>
        <w:fldChar w:fldCharType="end"/>
      </w:r>
    </w:p>
    <w:p>
      <w:pPr>
        <w:tabs>
          <w:tab w:val="right" w:leader="dot" w:pos="8504"/>
        </w:tabs>
        <w:spacing w:line="360" w:lineRule="auto"/>
        <w:rPr>
          <w:rFonts w:hint="eastAsia" w:ascii="仿宋" w:hAnsi="仿宋" w:eastAsia="仿宋" w:cs="仿宋"/>
          <w:sz w:val="32"/>
          <w:szCs w:val="32"/>
        </w:rPr>
      </w:pPr>
      <w:r>
        <w:rPr>
          <w:rFonts w:hint="eastAsia" w:ascii="仿宋" w:hAnsi="仿宋" w:eastAsia="仿宋" w:cs="仿宋"/>
          <w:sz w:val="32"/>
          <w:szCs w:val="32"/>
          <w:lang w:val="zh-CN"/>
        </w:rPr>
        <w:fldChar w:fldCharType="begin"/>
      </w:r>
      <w:r>
        <w:rPr>
          <w:rFonts w:hint="eastAsia" w:ascii="仿宋" w:hAnsi="仿宋" w:eastAsia="仿宋" w:cs="仿宋"/>
          <w:sz w:val="32"/>
          <w:szCs w:val="32"/>
          <w:lang w:val="zh-CN"/>
        </w:rPr>
        <w:instrText xml:space="preserve"> HYPERLINK \l _Toc8171 </w:instrText>
      </w:r>
      <w:r>
        <w:rPr>
          <w:rFonts w:hint="eastAsia" w:ascii="仿宋" w:hAnsi="仿宋" w:eastAsia="仿宋" w:cs="仿宋"/>
          <w:sz w:val="32"/>
          <w:szCs w:val="32"/>
          <w:lang w:val="zh-CN"/>
        </w:rPr>
        <w:fldChar w:fldCharType="separate"/>
      </w:r>
      <w:r>
        <w:rPr>
          <w:rFonts w:hint="eastAsia" w:ascii="仿宋" w:hAnsi="仿宋" w:eastAsia="仿宋" w:cs="仿宋"/>
          <w:sz w:val="32"/>
          <w:szCs w:val="32"/>
        </w:rPr>
        <w:t>第二节 加大投入力度</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_Toc8171 </w:instrText>
      </w:r>
      <w:r>
        <w:rPr>
          <w:rFonts w:hint="eastAsia" w:ascii="仿宋" w:hAnsi="仿宋" w:eastAsia="仿宋" w:cs="仿宋"/>
          <w:sz w:val="32"/>
          <w:szCs w:val="32"/>
        </w:rPr>
        <w:fldChar w:fldCharType="separate"/>
      </w:r>
      <w:r>
        <w:rPr>
          <w:rFonts w:hint="eastAsia" w:ascii="仿宋" w:hAnsi="仿宋" w:eastAsia="仿宋" w:cs="仿宋"/>
          <w:sz w:val="32"/>
          <w:szCs w:val="32"/>
        </w:rPr>
        <w:t>- 16 -</w:t>
      </w:r>
      <w:r>
        <w:rPr>
          <w:rFonts w:hint="eastAsia" w:ascii="仿宋" w:hAnsi="仿宋" w:eastAsia="仿宋" w:cs="仿宋"/>
          <w:sz w:val="32"/>
          <w:szCs w:val="32"/>
        </w:rPr>
        <w:fldChar w:fldCharType="end"/>
      </w:r>
      <w:r>
        <w:rPr>
          <w:rFonts w:hint="eastAsia" w:ascii="仿宋" w:hAnsi="仿宋" w:eastAsia="仿宋" w:cs="仿宋"/>
          <w:sz w:val="32"/>
          <w:szCs w:val="32"/>
          <w:lang w:val="zh-CN"/>
        </w:rPr>
        <w:fldChar w:fldCharType="end"/>
      </w:r>
    </w:p>
    <w:p>
      <w:pPr>
        <w:tabs>
          <w:tab w:val="right" w:leader="dot" w:pos="8504"/>
        </w:tabs>
        <w:spacing w:line="360" w:lineRule="auto"/>
        <w:rPr>
          <w:rFonts w:hint="eastAsia" w:ascii="仿宋" w:hAnsi="仿宋" w:eastAsia="仿宋" w:cs="仿宋"/>
          <w:sz w:val="32"/>
          <w:szCs w:val="32"/>
        </w:rPr>
      </w:pPr>
      <w:r>
        <w:rPr>
          <w:rFonts w:hint="eastAsia" w:ascii="仿宋" w:hAnsi="仿宋" w:eastAsia="仿宋" w:cs="仿宋"/>
          <w:sz w:val="32"/>
          <w:szCs w:val="32"/>
          <w:lang w:val="zh-CN"/>
        </w:rPr>
        <w:fldChar w:fldCharType="begin"/>
      </w:r>
      <w:r>
        <w:rPr>
          <w:rFonts w:hint="eastAsia" w:ascii="仿宋" w:hAnsi="仿宋" w:eastAsia="仿宋" w:cs="仿宋"/>
          <w:sz w:val="32"/>
          <w:szCs w:val="32"/>
          <w:lang w:val="zh-CN"/>
        </w:rPr>
        <w:instrText xml:space="preserve"> HYPERLINK \l _Toc10064 </w:instrText>
      </w:r>
      <w:r>
        <w:rPr>
          <w:rFonts w:hint="eastAsia" w:ascii="仿宋" w:hAnsi="仿宋" w:eastAsia="仿宋" w:cs="仿宋"/>
          <w:sz w:val="32"/>
          <w:szCs w:val="32"/>
          <w:lang w:val="zh-CN"/>
        </w:rPr>
        <w:fldChar w:fldCharType="separate"/>
      </w:r>
      <w:r>
        <w:rPr>
          <w:rFonts w:hint="eastAsia" w:ascii="仿宋" w:hAnsi="仿宋" w:eastAsia="仿宋" w:cs="仿宋"/>
          <w:sz w:val="32"/>
          <w:szCs w:val="32"/>
        </w:rPr>
        <w:t xml:space="preserve">第三节 </w:t>
      </w:r>
      <w:r>
        <w:rPr>
          <w:rFonts w:hint="eastAsia" w:ascii="仿宋" w:hAnsi="仿宋" w:eastAsia="仿宋" w:cs="仿宋"/>
          <w:sz w:val="32"/>
          <w:szCs w:val="32"/>
          <w:lang w:val="en-US" w:eastAsia="zh-CN"/>
        </w:rPr>
        <w:t>加强队伍建设</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_Toc10064 </w:instrText>
      </w:r>
      <w:r>
        <w:rPr>
          <w:rFonts w:hint="eastAsia" w:ascii="仿宋" w:hAnsi="仿宋" w:eastAsia="仿宋" w:cs="仿宋"/>
          <w:sz w:val="32"/>
          <w:szCs w:val="32"/>
        </w:rPr>
        <w:fldChar w:fldCharType="separate"/>
      </w:r>
      <w:r>
        <w:rPr>
          <w:rFonts w:hint="eastAsia" w:ascii="仿宋" w:hAnsi="仿宋" w:eastAsia="仿宋" w:cs="仿宋"/>
          <w:sz w:val="32"/>
          <w:szCs w:val="32"/>
        </w:rPr>
        <w:t>- 16 -</w:t>
      </w:r>
      <w:r>
        <w:rPr>
          <w:rFonts w:hint="eastAsia" w:ascii="仿宋" w:hAnsi="仿宋" w:eastAsia="仿宋" w:cs="仿宋"/>
          <w:sz w:val="32"/>
          <w:szCs w:val="32"/>
        </w:rPr>
        <w:fldChar w:fldCharType="end"/>
      </w:r>
      <w:r>
        <w:rPr>
          <w:rFonts w:hint="eastAsia" w:ascii="仿宋" w:hAnsi="仿宋" w:eastAsia="仿宋" w:cs="仿宋"/>
          <w:sz w:val="32"/>
          <w:szCs w:val="32"/>
          <w:lang w:val="zh-CN"/>
        </w:rPr>
        <w:fldChar w:fldCharType="end"/>
      </w:r>
    </w:p>
    <w:p>
      <w:pPr>
        <w:tabs>
          <w:tab w:val="right" w:leader="dot" w:pos="8504"/>
        </w:tabs>
        <w:spacing w:line="360" w:lineRule="auto"/>
        <w:rPr>
          <w:rFonts w:hint="eastAsia" w:ascii="仿宋" w:hAnsi="仿宋" w:eastAsia="仿宋" w:cs="仿宋"/>
          <w:sz w:val="32"/>
          <w:szCs w:val="32"/>
        </w:rPr>
      </w:pPr>
      <w:r>
        <w:rPr>
          <w:rFonts w:hint="eastAsia" w:ascii="仿宋" w:hAnsi="仿宋" w:eastAsia="仿宋" w:cs="仿宋"/>
          <w:sz w:val="32"/>
          <w:szCs w:val="32"/>
          <w:lang w:val="zh-CN"/>
        </w:rPr>
        <w:fldChar w:fldCharType="begin"/>
      </w:r>
      <w:r>
        <w:rPr>
          <w:rFonts w:hint="eastAsia" w:ascii="仿宋" w:hAnsi="仿宋" w:eastAsia="仿宋" w:cs="仿宋"/>
          <w:sz w:val="32"/>
          <w:szCs w:val="32"/>
          <w:lang w:val="zh-CN"/>
        </w:rPr>
        <w:instrText xml:space="preserve"> HYPERLINK \l _Toc23425 </w:instrText>
      </w:r>
      <w:r>
        <w:rPr>
          <w:rFonts w:hint="eastAsia" w:ascii="仿宋" w:hAnsi="仿宋" w:eastAsia="仿宋" w:cs="仿宋"/>
          <w:sz w:val="32"/>
          <w:szCs w:val="32"/>
          <w:lang w:val="zh-CN"/>
        </w:rPr>
        <w:fldChar w:fldCharType="separate"/>
      </w:r>
      <w:r>
        <w:rPr>
          <w:rFonts w:hint="eastAsia" w:ascii="仿宋" w:hAnsi="仿宋" w:eastAsia="仿宋" w:cs="仿宋"/>
          <w:sz w:val="32"/>
          <w:szCs w:val="32"/>
        </w:rPr>
        <w:t>第四节 加强实施评估</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_Toc23425 </w:instrText>
      </w:r>
      <w:r>
        <w:rPr>
          <w:rFonts w:hint="eastAsia" w:ascii="仿宋" w:hAnsi="仿宋" w:eastAsia="仿宋" w:cs="仿宋"/>
          <w:sz w:val="32"/>
          <w:szCs w:val="32"/>
        </w:rPr>
        <w:fldChar w:fldCharType="separate"/>
      </w:r>
      <w:r>
        <w:rPr>
          <w:rFonts w:hint="eastAsia" w:ascii="仿宋" w:hAnsi="仿宋" w:eastAsia="仿宋" w:cs="仿宋"/>
          <w:sz w:val="32"/>
          <w:szCs w:val="32"/>
        </w:rPr>
        <w:t>- 17 -</w:t>
      </w:r>
      <w:r>
        <w:rPr>
          <w:rFonts w:hint="eastAsia" w:ascii="仿宋" w:hAnsi="仿宋" w:eastAsia="仿宋" w:cs="仿宋"/>
          <w:sz w:val="32"/>
          <w:szCs w:val="32"/>
        </w:rPr>
        <w:fldChar w:fldCharType="end"/>
      </w:r>
      <w:r>
        <w:rPr>
          <w:rFonts w:hint="eastAsia" w:ascii="仿宋" w:hAnsi="仿宋" w:eastAsia="仿宋" w:cs="仿宋"/>
          <w:sz w:val="32"/>
          <w:szCs w:val="32"/>
          <w:lang w:val="zh-CN"/>
        </w:rPr>
        <w:fldChar w:fldCharType="end"/>
      </w:r>
    </w:p>
    <w:p>
      <w:pPr>
        <w:tabs>
          <w:tab w:val="right" w:leader="dot" w:pos="8504"/>
        </w:tabs>
        <w:spacing w:line="360" w:lineRule="auto"/>
        <w:rPr>
          <w:rFonts w:hint="eastAsia" w:ascii="仿宋" w:hAnsi="仿宋" w:eastAsia="仿宋" w:cs="仿宋"/>
          <w:sz w:val="32"/>
          <w:szCs w:val="32"/>
        </w:rPr>
      </w:pPr>
      <w:r>
        <w:rPr>
          <w:rFonts w:hint="eastAsia" w:ascii="仿宋" w:hAnsi="仿宋" w:eastAsia="仿宋" w:cs="仿宋"/>
          <w:sz w:val="32"/>
          <w:szCs w:val="32"/>
          <w:lang w:val="zh-CN"/>
        </w:rPr>
        <w:fldChar w:fldCharType="begin"/>
      </w:r>
      <w:r>
        <w:rPr>
          <w:rFonts w:hint="eastAsia" w:ascii="仿宋" w:hAnsi="仿宋" w:eastAsia="仿宋" w:cs="仿宋"/>
          <w:sz w:val="32"/>
          <w:szCs w:val="32"/>
          <w:lang w:val="zh-CN"/>
        </w:rPr>
        <w:instrText xml:space="preserve"> HYPERLINK \l _Toc11137 </w:instrText>
      </w:r>
      <w:r>
        <w:rPr>
          <w:rFonts w:hint="eastAsia" w:ascii="仿宋" w:hAnsi="仿宋" w:eastAsia="仿宋" w:cs="仿宋"/>
          <w:sz w:val="32"/>
          <w:szCs w:val="32"/>
          <w:lang w:val="zh-CN"/>
        </w:rPr>
        <w:fldChar w:fldCharType="separate"/>
      </w:r>
      <w:r>
        <w:rPr>
          <w:rFonts w:hint="eastAsia" w:ascii="仿宋" w:hAnsi="仿宋" w:eastAsia="仿宋" w:cs="仿宋"/>
          <w:sz w:val="32"/>
          <w:szCs w:val="32"/>
          <w:lang w:eastAsia="zh-CN"/>
        </w:rPr>
        <w:t>附件：景德镇市</w:t>
      </w:r>
      <w:r>
        <w:rPr>
          <w:rFonts w:hint="eastAsia" w:ascii="仿宋" w:hAnsi="仿宋" w:eastAsia="仿宋" w:cs="仿宋"/>
          <w:sz w:val="32"/>
          <w:szCs w:val="32"/>
        </w:rPr>
        <w:t>“</w:t>
      </w:r>
      <w:r>
        <w:rPr>
          <w:rFonts w:hint="eastAsia" w:ascii="仿宋" w:hAnsi="仿宋" w:eastAsia="仿宋" w:cs="仿宋"/>
          <w:sz w:val="32"/>
          <w:szCs w:val="32"/>
          <w:lang w:eastAsia="zh-CN"/>
        </w:rPr>
        <w:t>十四五</w:t>
      </w:r>
      <w:r>
        <w:rPr>
          <w:rFonts w:hint="eastAsia" w:ascii="仿宋" w:hAnsi="仿宋" w:eastAsia="仿宋" w:cs="仿宋"/>
          <w:sz w:val="32"/>
          <w:szCs w:val="32"/>
        </w:rPr>
        <w:t>”</w:t>
      </w:r>
      <w:r>
        <w:rPr>
          <w:rFonts w:hint="eastAsia" w:ascii="仿宋" w:hAnsi="仿宋" w:eastAsia="仿宋" w:cs="仿宋"/>
          <w:sz w:val="32"/>
          <w:szCs w:val="32"/>
          <w:lang w:eastAsia="zh-CN"/>
        </w:rPr>
        <w:t>工业固体废物污染防治重大项目库</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_Toc11137 </w:instrText>
      </w:r>
      <w:r>
        <w:rPr>
          <w:rFonts w:hint="eastAsia" w:ascii="仿宋" w:hAnsi="仿宋" w:eastAsia="仿宋" w:cs="仿宋"/>
          <w:sz w:val="32"/>
          <w:szCs w:val="32"/>
        </w:rPr>
        <w:fldChar w:fldCharType="separate"/>
      </w:r>
      <w:r>
        <w:rPr>
          <w:rFonts w:hint="eastAsia" w:ascii="仿宋" w:hAnsi="仿宋" w:eastAsia="仿宋" w:cs="仿宋"/>
          <w:sz w:val="32"/>
          <w:szCs w:val="32"/>
        </w:rPr>
        <w:t>- 18 -</w:t>
      </w:r>
      <w:r>
        <w:rPr>
          <w:rFonts w:hint="eastAsia" w:ascii="仿宋" w:hAnsi="仿宋" w:eastAsia="仿宋" w:cs="仿宋"/>
          <w:sz w:val="32"/>
          <w:szCs w:val="32"/>
        </w:rPr>
        <w:fldChar w:fldCharType="end"/>
      </w:r>
      <w:r>
        <w:rPr>
          <w:rFonts w:hint="eastAsia" w:ascii="仿宋" w:hAnsi="仿宋" w:eastAsia="仿宋" w:cs="仿宋"/>
          <w:sz w:val="32"/>
          <w:szCs w:val="32"/>
          <w:lang w:val="zh-CN"/>
        </w:rPr>
        <w:fldChar w:fldCharType="end"/>
      </w:r>
    </w:p>
    <w:p>
      <w:pPr>
        <w:tabs>
          <w:tab w:val="right" w:leader="dot" w:pos="8504"/>
        </w:tabs>
        <w:spacing w:line="360" w:lineRule="auto"/>
        <w:rPr>
          <w:rFonts w:hint="eastAsia" w:ascii="仿宋" w:hAnsi="仿宋" w:eastAsia="仿宋" w:cs="仿宋"/>
          <w:sz w:val="32"/>
          <w:szCs w:val="32"/>
          <w:lang w:val="zh-CN"/>
        </w:rPr>
        <w:sectPr>
          <w:footerReference r:id="rId4" w:type="default"/>
          <w:footnotePr>
            <w:numFmt w:val="decimalEnclosedCircleChinese"/>
          </w:footnotePr>
          <w:pgSz w:w="11906" w:h="16838"/>
          <w:pgMar w:top="1440" w:right="1701" w:bottom="1440" w:left="1701" w:header="851" w:footer="992" w:gutter="0"/>
          <w:pgBorders>
            <w:top w:val="none" w:sz="0" w:space="0"/>
            <w:left w:val="none" w:sz="0" w:space="0"/>
            <w:bottom w:val="none" w:sz="0" w:space="0"/>
            <w:right w:val="none" w:sz="0" w:space="0"/>
          </w:pgBorders>
          <w:pgNumType w:fmt="upperRoman" w:start="1"/>
          <w:cols w:space="425" w:num="1"/>
          <w:docGrid w:type="lines" w:linePitch="312" w:charSpace="0"/>
        </w:sectPr>
      </w:pPr>
      <w:r>
        <w:rPr>
          <w:rFonts w:hint="eastAsia" w:ascii="仿宋" w:hAnsi="仿宋" w:eastAsia="仿宋" w:cs="仿宋"/>
          <w:sz w:val="32"/>
          <w:szCs w:val="32"/>
          <w:lang w:val="zh-CN"/>
        </w:rPr>
        <w:fldChar w:fldCharType="end"/>
      </w:r>
    </w:p>
    <w:p>
      <w:pPr>
        <w:spacing w:before="0" w:after="0" w:line="360" w:lineRule="auto"/>
        <w:jc w:val="center"/>
        <w:rPr>
          <w:rFonts w:hint="eastAsia" w:ascii="仿宋" w:hAnsi="仿宋" w:eastAsia="仿宋" w:cs="仿宋"/>
          <w:b/>
          <w:bCs/>
          <w:sz w:val="32"/>
          <w:szCs w:val="32"/>
        </w:rPr>
      </w:pPr>
      <w:bookmarkStart w:id="2" w:name="_Toc11640"/>
      <w:bookmarkStart w:id="3" w:name="_Toc27213"/>
      <w:bookmarkStart w:id="4" w:name="_Toc20469"/>
      <w:bookmarkStart w:id="5" w:name="_Toc1346"/>
      <w:bookmarkStart w:id="6" w:name="_Toc78146514"/>
      <w:bookmarkStart w:id="7" w:name="_Toc27465"/>
      <w:bookmarkStart w:id="8" w:name="_Toc13248"/>
      <w:bookmarkStart w:id="9" w:name="_Toc19979"/>
      <w:bookmarkStart w:id="10" w:name="_Toc22751"/>
      <w:bookmarkStart w:id="11" w:name="_Toc17525"/>
      <w:bookmarkStart w:id="12" w:name="_Toc8995"/>
      <w:r>
        <w:rPr>
          <w:rFonts w:hint="eastAsia" w:ascii="仿宋" w:hAnsi="仿宋" w:eastAsia="仿宋" w:cs="仿宋"/>
          <w:b/>
          <w:bCs/>
          <w:sz w:val="32"/>
          <w:szCs w:val="32"/>
        </w:rPr>
        <w:t>前 言</w:t>
      </w:r>
      <w:bookmarkEnd w:id="2"/>
      <w:bookmarkEnd w:id="3"/>
      <w:bookmarkEnd w:id="4"/>
      <w:bookmarkEnd w:id="5"/>
    </w:p>
    <w:bookmarkEnd w:id="6"/>
    <w:bookmarkEnd w:id="7"/>
    <w:bookmarkEnd w:id="8"/>
    <w:bookmarkEnd w:id="9"/>
    <w:bookmarkEnd w:id="10"/>
    <w:bookmarkEnd w:id="11"/>
    <w:bookmarkEnd w:id="12"/>
    <w:p>
      <w:pPr>
        <w:keepNext w:val="0"/>
        <w:keepLines w:val="0"/>
        <w:pageBreakBefore w:val="0"/>
        <w:widowControl w:val="0"/>
        <w:kinsoku/>
        <w:wordWrap/>
        <w:overflowPunct/>
        <w:topLinePunct w:val="0"/>
        <w:autoSpaceDE/>
        <w:autoSpaceDN/>
        <w:bidi w:val="0"/>
        <w:adjustRightInd/>
        <w:snapToGrid/>
        <w:spacing w:beforeLines="-2147483648" w:after="100" w:afterLines="-2147483648" w:afterAutospacing="1" w:line="24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中华人民共和国固体废物污染环境防治法》（以下简称《固废法》）是为了保护和改善生态环境，防治固体废物污染环境，保障公众健康，维护生态安全，推进生态文明建设，促进经济社会可持续发展而制定的法律。《固废法》第三十五条</w:t>
      </w:r>
      <w:r>
        <w:rPr>
          <w:rFonts w:hint="eastAsia" w:ascii="仿宋" w:hAnsi="仿宋" w:eastAsia="仿宋" w:cs="仿宋"/>
          <w:sz w:val="32"/>
          <w:szCs w:val="32"/>
          <w:lang w:val="en-US" w:eastAsia="zh-CN"/>
        </w:rPr>
        <w:t>规定</w:t>
      </w:r>
      <w:r>
        <w:rPr>
          <w:rFonts w:hint="eastAsia" w:ascii="仿宋" w:hAnsi="仿宋" w:eastAsia="仿宋" w:cs="仿宋"/>
          <w:sz w:val="32"/>
          <w:szCs w:val="32"/>
        </w:rPr>
        <w:t>：县级以上地方人民政府应当制定工业固体废物污染环境防治工作规划，组织建设工业固体废物集中处置等设施，推动工业固体废物污染环境防治工作。</w:t>
      </w:r>
    </w:p>
    <w:p>
      <w:pPr>
        <w:keepNext w:val="0"/>
        <w:keepLines w:val="0"/>
        <w:pageBreakBefore w:val="0"/>
        <w:widowControl w:val="0"/>
        <w:kinsoku/>
        <w:wordWrap/>
        <w:overflowPunct/>
        <w:topLinePunct w:val="0"/>
        <w:autoSpaceDE/>
        <w:autoSpaceDN/>
        <w:bidi w:val="0"/>
        <w:adjustRightInd/>
        <w:snapToGrid/>
        <w:spacing w:beforeLines="-2147483648" w:after="100" w:afterLines="-2147483648" w:afterAutospacing="1" w:line="24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为全面贯彻落实党中央、国务院</w:t>
      </w:r>
      <w:r>
        <w:rPr>
          <w:rFonts w:hint="eastAsia" w:ascii="仿宋" w:hAnsi="仿宋" w:eastAsia="仿宋" w:cs="仿宋"/>
          <w:sz w:val="32"/>
          <w:szCs w:val="32"/>
          <w:lang w:eastAsia="zh-CN"/>
        </w:rPr>
        <w:t>、</w:t>
      </w:r>
      <w:r>
        <w:rPr>
          <w:rFonts w:hint="eastAsia" w:ascii="仿宋" w:hAnsi="仿宋" w:eastAsia="仿宋" w:cs="仿宋"/>
          <w:sz w:val="32"/>
          <w:szCs w:val="32"/>
        </w:rPr>
        <w:t>省委、省政府和市委、市政府关于生态文明建设和生态环境保护的决策部署，全力推进</w:t>
      </w:r>
      <w:r>
        <w:rPr>
          <w:rFonts w:hint="eastAsia" w:ascii="仿宋" w:hAnsi="仿宋" w:eastAsia="仿宋" w:cs="仿宋"/>
          <w:sz w:val="32"/>
          <w:szCs w:val="32"/>
          <w:lang w:val="en-US" w:eastAsia="zh-CN"/>
        </w:rPr>
        <w:t>固体废物环境污染防治，有效降低工业固体废物产生强度，稳步提升固体废物利用处置能力和环境风险防范水平，发挥减污降碳协同效应</w:t>
      </w:r>
      <w:r>
        <w:rPr>
          <w:rFonts w:hint="eastAsia" w:ascii="仿宋" w:hAnsi="仿宋" w:eastAsia="仿宋" w:cs="仿宋"/>
          <w:sz w:val="32"/>
          <w:szCs w:val="32"/>
        </w:rPr>
        <w:t>，根据《中华人民共和国固体废物污染环境防治法》</w:t>
      </w:r>
      <w:r>
        <w:rPr>
          <w:rFonts w:hint="eastAsia" w:ascii="仿宋" w:hAnsi="仿宋" w:eastAsia="仿宋" w:cs="仿宋"/>
          <w:sz w:val="32"/>
          <w:szCs w:val="32"/>
          <w:lang w:eastAsia="zh-CN"/>
        </w:rPr>
        <w:t>《</w:t>
      </w:r>
      <w:r>
        <w:rPr>
          <w:rFonts w:hint="eastAsia" w:ascii="仿宋" w:hAnsi="仿宋" w:eastAsia="仿宋" w:cs="仿宋"/>
          <w:sz w:val="32"/>
          <w:szCs w:val="32"/>
        </w:rPr>
        <w:t>中共中央、国务院关于深入打好污染防治攻坚战的意见</w:t>
      </w:r>
      <w:r>
        <w:rPr>
          <w:rFonts w:hint="eastAsia" w:ascii="仿宋" w:hAnsi="仿宋" w:eastAsia="仿宋" w:cs="仿宋"/>
          <w:sz w:val="32"/>
          <w:szCs w:val="32"/>
          <w:lang w:eastAsia="zh-CN"/>
        </w:rPr>
        <w:t>》</w:t>
      </w:r>
      <w:r>
        <w:rPr>
          <w:rFonts w:hint="eastAsia" w:ascii="仿宋" w:hAnsi="仿宋" w:eastAsia="仿宋" w:cs="仿宋"/>
          <w:sz w:val="32"/>
          <w:szCs w:val="32"/>
        </w:rPr>
        <w:t>《江西省国民经济和社会发展第十四个五年规划和二</w:t>
      </w:r>
      <w:r>
        <w:rPr>
          <w:rFonts w:hint="eastAsia" w:ascii="仿宋" w:hAnsi="仿宋" w:eastAsia="仿宋" w:cs="仿宋"/>
          <w:sz w:val="32"/>
          <w:szCs w:val="32"/>
          <w:lang w:val="en-US" w:eastAsia="zh-CN"/>
        </w:rPr>
        <w:t>〇</w:t>
      </w:r>
      <w:r>
        <w:rPr>
          <w:rFonts w:hint="eastAsia" w:ascii="仿宋" w:hAnsi="仿宋" w:eastAsia="仿宋" w:cs="仿宋"/>
          <w:sz w:val="32"/>
          <w:szCs w:val="32"/>
        </w:rPr>
        <w:t>三五年远景目标纲要》《</w:t>
      </w:r>
      <w:r>
        <w:rPr>
          <w:rFonts w:hint="eastAsia" w:ascii="仿宋" w:hAnsi="仿宋" w:eastAsia="仿宋" w:cs="仿宋"/>
          <w:sz w:val="32"/>
          <w:szCs w:val="32"/>
          <w:lang w:val="en-US" w:eastAsia="zh-CN"/>
        </w:rPr>
        <w:t>景德镇</w:t>
      </w:r>
      <w:r>
        <w:rPr>
          <w:rFonts w:hint="eastAsia" w:ascii="仿宋" w:hAnsi="仿宋" w:eastAsia="仿宋" w:cs="仿宋"/>
          <w:sz w:val="32"/>
          <w:szCs w:val="32"/>
        </w:rPr>
        <w:t>市国民经济和社会发展第十四个五年规划和二</w:t>
      </w:r>
      <w:r>
        <w:rPr>
          <w:rFonts w:hint="eastAsia" w:ascii="仿宋" w:hAnsi="仿宋" w:eastAsia="仿宋" w:cs="仿宋"/>
          <w:sz w:val="32"/>
          <w:szCs w:val="32"/>
          <w:lang w:val="en-US" w:eastAsia="zh-CN"/>
        </w:rPr>
        <w:t>〇</w:t>
      </w:r>
      <w:r>
        <w:rPr>
          <w:rFonts w:hint="eastAsia" w:ascii="仿宋" w:hAnsi="仿宋" w:eastAsia="仿宋" w:cs="仿宋"/>
          <w:sz w:val="32"/>
          <w:szCs w:val="32"/>
        </w:rPr>
        <w:t>三五年远景目标纲要》</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江西省“十四五”生态环境保护规划</w:t>
      </w:r>
      <w:r>
        <w:rPr>
          <w:rFonts w:hint="eastAsia" w:ascii="仿宋" w:hAnsi="仿宋" w:eastAsia="仿宋" w:cs="仿宋"/>
          <w:sz w:val="32"/>
          <w:szCs w:val="32"/>
          <w:lang w:eastAsia="zh-CN"/>
        </w:rPr>
        <w:t>》</w:t>
      </w:r>
      <w:r>
        <w:rPr>
          <w:rFonts w:hint="eastAsia" w:ascii="仿宋" w:hAnsi="仿宋" w:eastAsia="仿宋" w:cs="仿宋"/>
          <w:sz w:val="32"/>
          <w:szCs w:val="32"/>
        </w:rPr>
        <w:t>《</w:t>
      </w:r>
      <w:r>
        <w:rPr>
          <w:rFonts w:hint="eastAsia" w:ascii="仿宋" w:hAnsi="仿宋" w:eastAsia="仿宋" w:cs="仿宋"/>
          <w:sz w:val="32"/>
          <w:szCs w:val="32"/>
          <w:lang w:eastAsia="zh-CN"/>
        </w:rPr>
        <w:t>景德镇</w:t>
      </w:r>
      <w:r>
        <w:rPr>
          <w:rFonts w:hint="eastAsia" w:ascii="仿宋" w:hAnsi="仿宋" w:eastAsia="仿宋" w:cs="仿宋"/>
          <w:sz w:val="32"/>
          <w:szCs w:val="32"/>
        </w:rPr>
        <w:t>市生态环境保护“十</w:t>
      </w:r>
      <w:r>
        <w:rPr>
          <w:rFonts w:hint="eastAsia" w:ascii="仿宋" w:hAnsi="仿宋" w:eastAsia="仿宋" w:cs="仿宋"/>
          <w:sz w:val="32"/>
          <w:szCs w:val="32"/>
          <w:lang w:val="en-US" w:eastAsia="zh-CN"/>
        </w:rPr>
        <w:t>四五</w:t>
      </w:r>
      <w:r>
        <w:rPr>
          <w:rFonts w:hint="eastAsia" w:ascii="仿宋" w:hAnsi="仿宋" w:eastAsia="仿宋" w:cs="仿宋"/>
          <w:sz w:val="32"/>
          <w:szCs w:val="32"/>
        </w:rPr>
        <w:t>”规划》等文件，</w:t>
      </w:r>
      <w:r>
        <w:rPr>
          <w:rFonts w:hint="eastAsia" w:ascii="仿宋" w:hAnsi="仿宋" w:eastAsia="仿宋" w:cs="仿宋"/>
          <w:sz w:val="32"/>
          <w:szCs w:val="32"/>
          <w:lang w:val="en-US" w:eastAsia="zh-CN"/>
        </w:rPr>
        <w:t>编制</w:t>
      </w:r>
      <w:r>
        <w:rPr>
          <w:rFonts w:hint="eastAsia" w:ascii="仿宋" w:hAnsi="仿宋" w:eastAsia="仿宋" w:cs="仿宋"/>
          <w:sz w:val="32"/>
          <w:szCs w:val="32"/>
        </w:rPr>
        <w:t>本规划。</w:t>
      </w:r>
    </w:p>
    <w:p>
      <w:pPr>
        <w:keepNext w:val="0"/>
        <w:keepLines w:val="0"/>
        <w:pageBreakBefore w:val="0"/>
        <w:widowControl w:val="0"/>
        <w:kinsoku/>
        <w:wordWrap/>
        <w:overflowPunct/>
        <w:topLinePunct w:val="0"/>
        <w:autoSpaceDE/>
        <w:autoSpaceDN/>
        <w:bidi w:val="0"/>
        <w:adjustRightInd/>
        <w:snapToGrid/>
        <w:spacing w:beforeLines="-2147483648" w:after="100" w:afterLines="-2147483648" w:afterAutospacing="1" w:line="24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规划基准年为2020年，规划期为2021至2025年。</w:t>
      </w:r>
    </w:p>
    <w:p>
      <w:pPr>
        <w:pStyle w:val="2"/>
        <w:rPr>
          <w:rFonts w:hint="eastAsia"/>
        </w:rPr>
      </w:pPr>
    </w:p>
    <w:p>
      <w:pPr>
        <w:spacing w:before="0" w:after="0" w:line="360" w:lineRule="auto"/>
        <w:jc w:val="center"/>
        <w:rPr>
          <w:rFonts w:hint="eastAsia" w:ascii="仿宋" w:hAnsi="仿宋" w:eastAsia="仿宋" w:cs="仿宋"/>
          <w:b/>
          <w:bCs/>
          <w:sz w:val="32"/>
          <w:szCs w:val="32"/>
        </w:rPr>
      </w:pPr>
      <w:bookmarkStart w:id="13" w:name="_Toc12275"/>
      <w:bookmarkStart w:id="14" w:name="_Toc2769"/>
      <w:bookmarkStart w:id="15" w:name="_Toc29522"/>
      <w:bookmarkStart w:id="16" w:name="_Toc31361"/>
      <w:bookmarkStart w:id="17" w:name="_Toc26055"/>
      <w:bookmarkStart w:id="18" w:name="_Toc78146515"/>
      <w:bookmarkStart w:id="19" w:name="_Toc19476"/>
      <w:bookmarkStart w:id="20" w:name="_Toc70186914"/>
      <w:bookmarkStart w:id="21" w:name="_Toc8844"/>
      <w:bookmarkStart w:id="22" w:name="_Toc3468"/>
      <w:bookmarkStart w:id="23" w:name="_Toc16296"/>
      <w:bookmarkStart w:id="24" w:name="_Toc10943"/>
      <w:r>
        <w:rPr>
          <w:rFonts w:hint="eastAsia" w:ascii="仿宋" w:hAnsi="仿宋" w:eastAsia="仿宋" w:cs="仿宋"/>
          <w:b/>
          <w:bCs/>
          <w:sz w:val="32"/>
          <w:szCs w:val="32"/>
        </w:rPr>
        <w:t>第</w:t>
      </w:r>
      <w:r>
        <w:rPr>
          <w:rFonts w:hint="eastAsia" w:ascii="仿宋" w:hAnsi="仿宋" w:eastAsia="仿宋" w:cs="仿宋"/>
          <w:b/>
          <w:bCs/>
          <w:sz w:val="32"/>
          <w:szCs w:val="32"/>
          <w:lang w:val="en-US" w:eastAsia="zh-CN"/>
        </w:rPr>
        <w:t>一</w:t>
      </w:r>
      <w:r>
        <w:rPr>
          <w:rFonts w:hint="eastAsia" w:ascii="仿宋" w:hAnsi="仿宋" w:eastAsia="仿宋" w:cs="仿宋"/>
          <w:b/>
          <w:bCs/>
          <w:sz w:val="32"/>
          <w:szCs w:val="32"/>
        </w:rPr>
        <w:t xml:space="preserve">章 </w:t>
      </w:r>
      <w:r>
        <w:rPr>
          <w:rFonts w:hint="eastAsia" w:ascii="仿宋" w:hAnsi="仿宋" w:eastAsia="仿宋" w:cs="仿宋"/>
          <w:b/>
          <w:bCs/>
          <w:sz w:val="32"/>
          <w:szCs w:val="32"/>
          <w:lang w:val="en-US" w:eastAsia="zh-CN"/>
        </w:rPr>
        <w:t>现状</w:t>
      </w:r>
      <w:r>
        <w:rPr>
          <w:rFonts w:hint="eastAsia" w:ascii="仿宋" w:hAnsi="仿宋" w:eastAsia="仿宋" w:cs="仿宋"/>
          <w:b/>
          <w:bCs/>
          <w:sz w:val="32"/>
          <w:szCs w:val="32"/>
          <w:lang w:eastAsia="zh-CN"/>
        </w:rPr>
        <w:t>与形势</w:t>
      </w:r>
      <w:bookmarkEnd w:id="13"/>
      <w:bookmarkEnd w:id="14"/>
      <w:bookmarkEnd w:id="15"/>
      <w:bookmarkEnd w:id="16"/>
    </w:p>
    <w:bookmarkEnd w:id="17"/>
    <w:bookmarkEnd w:id="18"/>
    <w:bookmarkEnd w:id="19"/>
    <w:bookmarkEnd w:id="20"/>
    <w:bookmarkEnd w:id="21"/>
    <w:bookmarkEnd w:id="22"/>
    <w:bookmarkEnd w:id="23"/>
    <w:bookmarkEnd w:id="24"/>
    <w:p>
      <w:pPr>
        <w:spacing w:before="0" w:beforeLines="0" w:after="0" w:afterLines="0" w:line="360" w:lineRule="auto"/>
        <w:jc w:val="center"/>
        <w:outlineLvl w:val="1"/>
        <w:rPr>
          <w:rFonts w:hint="eastAsia" w:ascii="仿宋" w:hAnsi="仿宋" w:eastAsia="仿宋" w:cs="仿宋"/>
          <w:b/>
          <w:bCs/>
          <w:sz w:val="32"/>
          <w:szCs w:val="32"/>
        </w:rPr>
      </w:pPr>
      <w:bookmarkStart w:id="25" w:name="_Toc15721"/>
      <w:bookmarkStart w:id="26" w:name="_Toc15384"/>
      <w:bookmarkStart w:id="27" w:name="_Toc10965"/>
      <w:bookmarkStart w:id="28" w:name="_Toc78146517"/>
      <w:bookmarkStart w:id="29" w:name="_Toc9817"/>
      <w:bookmarkStart w:id="30" w:name="_Toc2496"/>
      <w:bookmarkStart w:id="31" w:name="_Toc23962"/>
      <w:bookmarkStart w:id="32" w:name="_Toc9992"/>
      <w:bookmarkStart w:id="33" w:name="_Toc1622"/>
      <w:r>
        <w:rPr>
          <w:rFonts w:hint="eastAsia" w:ascii="仿宋" w:hAnsi="仿宋" w:eastAsia="仿宋" w:cs="仿宋"/>
          <w:b/>
          <w:bCs/>
          <w:sz w:val="32"/>
          <w:szCs w:val="32"/>
          <w:lang w:eastAsia="zh-CN"/>
        </w:rPr>
        <w:t>第一</w:t>
      </w:r>
      <w:r>
        <w:rPr>
          <w:rFonts w:hint="eastAsia" w:ascii="仿宋" w:hAnsi="仿宋" w:eastAsia="仿宋" w:cs="仿宋"/>
          <w:b/>
          <w:bCs/>
          <w:sz w:val="32"/>
          <w:szCs w:val="32"/>
        </w:rPr>
        <w:t>节 工业固废污染防治成效显著</w:t>
      </w:r>
      <w:bookmarkEnd w:id="25"/>
      <w:bookmarkEnd w:id="26"/>
      <w:bookmarkEnd w:id="27"/>
      <w:bookmarkEnd w:id="28"/>
      <w:bookmarkEnd w:id="29"/>
      <w:bookmarkEnd w:id="30"/>
      <w:bookmarkEnd w:id="31"/>
      <w:bookmarkEnd w:id="32"/>
      <w:bookmarkEnd w:id="33"/>
    </w:p>
    <w:p>
      <w:pPr>
        <w:keepNext w:val="0"/>
        <w:keepLines w:val="0"/>
        <w:pageBreakBefore w:val="0"/>
        <w:widowControl/>
        <w:kinsoku/>
        <w:wordWrap/>
        <w:overflowPunct/>
        <w:topLinePunct w:val="0"/>
        <w:autoSpaceDE/>
        <w:autoSpaceDN/>
        <w:bidi w:val="0"/>
        <w:adjustRightInd/>
        <w:snapToGrid/>
        <w:spacing w:beforeLines="-2147483648" w:after="100" w:afterLines="-2147483648" w:afterAutospacing="1" w:line="240" w:lineRule="auto"/>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十三五”时期，全市上下坚持以习近平新时代中国特色社会主义思想为指导，深入贯彻习近平生态文明思想和习近平总书记视察江西重要讲话精神，全面贯彻落实党中央、国务院和省委、省政府有关决策部署，坚决打好污染防治攻坚战，</w:t>
      </w:r>
      <w:r>
        <w:rPr>
          <w:rFonts w:hint="eastAsia" w:ascii="仿宋" w:hAnsi="仿宋" w:eastAsia="仿宋" w:cs="仿宋"/>
          <w:sz w:val="32"/>
          <w:szCs w:val="32"/>
          <w:lang w:val="en-US" w:eastAsia="zh-CN"/>
        </w:rPr>
        <w:t>持续开展危险废物专项整治“三年行动”，贯彻落实危险废物环境监督管理“五全”体系建设，全力推进危险废物管理信息系统应用，稳步提升危险废物利用处置能力、环境监管能力和风险防范能力，严厉打击固体废物环境违法行为，</w:t>
      </w:r>
      <w:r>
        <w:rPr>
          <w:rFonts w:hint="eastAsia" w:ascii="仿宋" w:hAnsi="仿宋" w:eastAsia="仿宋" w:cs="仿宋"/>
          <w:sz w:val="32"/>
          <w:szCs w:val="32"/>
        </w:rPr>
        <w:t>全市工业</w:t>
      </w:r>
      <w:r>
        <w:rPr>
          <w:rFonts w:hint="eastAsia" w:ascii="仿宋" w:hAnsi="仿宋" w:eastAsia="仿宋" w:cs="仿宋"/>
          <w:sz w:val="32"/>
          <w:szCs w:val="32"/>
          <w:lang w:val="en-US" w:eastAsia="zh-CN"/>
        </w:rPr>
        <w:t>固体废物污染防治成效显著。</w:t>
      </w:r>
    </w:p>
    <w:p>
      <w:pPr>
        <w:keepNext w:val="0"/>
        <w:keepLines w:val="0"/>
        <w:pageBreakBefore w:val="0"/>
        <w:widowControl/>
        <w:kinsoku/>
        <w:wordWrap/>
        <w:overflowPunct/>
        <w:topLinePunct w:val="0"/>
        <w:autoSpaceDE/>
        <w:autoSpaceDN/>
        <w:bidi w:val="0"/>
        <w:adjustRightInd/>
        <w:snapToGrid/>
        <w:spacing w:beforeLines="-2147483648" w:after="100" w:afterLines="-2147483648" w:afterAutospacing="1" w:line="240" w:lineRule="auto"/>
        <w:ind w:left="0" w:leftChars="0" w:right="0" w:rightChars="0"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lang w:eastAsia="zh-CN"/>
        </w:rPr>
        <w:t>工业固体废物</w:t>
      </w:r>
      <w:r>
        <w:rPr>
          <w:rFonts w:hint="eastAsia" w:ascii="仿宋" w:hAnsi="仿宋" w:eastAsia="仿宋" w:cs="仿宋"/>
          <w:b/>
          <w:bCs/>
          <w:sz w:val="32"/>
          <w:szCs w:val="32"/>
          <w:lang w:val="en-US" w:eastAsia="zh-CN"/>
        </w:rPr>
        <w:t>环境</w:t>
      </w:r>
      <w:r>
        <w:rPr>
          <w:rFonts w:hint="eastAsia" w:ascii="仿宋" w:hAnsi="仿宋" w:eastAsia="仿宋" w:cs="仿宋"/>
          <w:b/>
          <w:bCs/>
          <w:sz w:val="32"/>
          <w:szCs w:val="32"/>
        </w:rPr>
        <w:t>污染防治</w:t>
      </w:r>
      <w:r>
        <w:rPr>
          <w:rFonts w:hint="eastAsia" w:ascii="仿宋" w:hAnsi="仿宋" w:eastAsia="仿宋" w:cs="仿宋"/>
          <w:b/>
          <w:bCs/>
          <w:sz w:val="32"/>
          <w:szCs w:val="32"/>
          <w:lang w:val="en-US" w:eastAsia="zh-CN"/>
        </w:rPr>
        <w:t>日益重视</w:t>
      </w:r>
      <w:r>
        <w:rPr>
          <w:rFonts w:hint="eastAsia" w:ascii="仿宋" w:hAnsi="仿宋" w:eastAsia="仿宋" w:cs="仿宋"/>
          <w:b/>
          <w:bCs/>
          <w:sz w:val="32"/>
          <w:szCs w:val="32"/>
        </w:rPr>
        <w:t>。</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十三五</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期间，区</w:t>
      </w:r>
      <w:r>
        <w:rPr>
          <w:rFonts w:hint="eastAsia" w:ascii="仿宋" w:hAnsi="仿宋" w:eastAsia="仿宋" w:cs="仿宋"/>
          <w:sz w:val="32"/>
          <w:szCs w:val="32"/>
        </w:rPr>
        <w:t>委、</w:t>
      </w:r>
      <w:r>
        <w:rPr>
          <w:rFonts w:hint="eastAsia" w:ascii="仿宋" w:hAnsi="仿宋" w:eastAsia="仿宋" w:cs="仿宋"/>
          <w:sz w:val="32"/>
          <w:szCs w:val="32"/>
          <w:lang w:eastAsia="zh-CN"/>
        </w:rPr>
        <w:t>区</w:t>
      </w:r>
      <w:r>
        <w:rPr>
          <w:rFonts w:hint="eastAsia" w:ascii="仿宋" w:hAnsi="仿宋" w:eastAsia="仿宋" w:cs="仿宋"/>
          <w:sz w:val="32"/>
          <w:szCs w:val="32"/>
        </w:rPr>
        <w:t>政府高度重视</w:t>
      </w:r>
      <w:r>
        <w:rPr>
          <w:rFonts w:hint="eastAsia" w:ascii="仿宋" w:hAnsi="仿宋" w:eastAsia="仿宋" w:cs="仿宋"/>
          <w:sz w:val="32"/>
          <w:szCs w:val="32"/>
          <w:lang w:eastAsia="zh-CN"/>
        </w:rPr>
        <w:t>工业固体废物</w:t>
      </w:r>
      <w:r>
        <w:rPr>
          <w:rFonts w:hint="eastAsia" w:ascii="仿宋" w:hAnsi="仿宋" w:eastAsia="仿宋" w:cs="仿宋"/>
          <w:sz w:val="32"/>
          <w:szCs w:val="32"/>
        </w:rPr>
        <w:t>污染防治工作</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推进危险废物处置设施建设，提升危险废物信息化管理及风险防控水平，</w:t>
      </w:r>
      <w:r>
        <w:rPr>
          <w:rFonts w:hint="eastAsia" w:ascii="仿宋" w:hAnsi="仿宋" w:eastAsia="仿宋" w:cs="仿宋"/>
          <w:sz w:val="32"/>
          <w:szCs w:val="32"/>
        </w:rPr>
        <w:t>覆盖危险废物产生、贮存、转移、处置</w:t>
      </w:r>
      <w:r>
        <w:rPr>
          <w:rFonts w:hint="eastAsia" w:ascii="仿宋" w:hAnsi="仿宋" w:eastAsia="仿宋" w:cs="仿宋"/>
          <w:sz w:val="32"/>
          <w:szCs w:val="32"/>
          <w:lang w:val="en-US" w:eastAsia="zh-CN"/>
        </w:rPr>
        <w:t>利用</w:t>
      </w:r>
      <w:r>
        <w:rPr>
          <w:rFonts w:hint="eastAsia" w:ascii="仿宋" w:hAnsi="仿宋" w:eastAsia="仿宋" w:cs="仿宋"/>
          <w:sz w:val="32"/>
          <w:szCs w:val="32"/>
        </w:rPr>
        <w:t>全过程监管体系</w:t>
      </w:r>
      <w:r>
        <w:rPr>
          <w:rFonts w:hint="eastAsia" w:ascii="仿宋" w:hAnsi="仿宋" w:eastAsia="仿宋" w:cs="仿宋"/>
          <w:sz w:val="32"/>
          <w:szCs w:val="32"/>
          <w:lang w:val="en-US" w:eastAsia="zh-CN"/>
        </w:rPr>
        <w:t>基本形成</w:t>
      </w:r>
      <w:r>
        <w:rPr>
          <w:rFonts w:hint="eastAsia" w:ascii="仿宋" w:hAnsi="仿宋" w:eastAsia="仿宋" w:cs="仿宋"/>
          <w:sz w:val="32"/>
          <w:szCs w:val="32"/>
        </w:rPr>
        <w:t>。</w:t>
      </w:r>
    </w:p>
    <w:p>
      <w:pPr>
        <w:keepNext w:val="0"/>
        <w:keepLines w:val="0"/>
        <w:pageBreakBefore w:val="0"/>
        <w:widowControl/>
        <w:kinsoku/>
        <w:wordWrap/>
        <w:overflowPunct/>
        <w:topLinePunct w:val="0"/>
        <w:autoSpaceDE/>
        <w:autoSpaceDN/>
        <w:bidi w:val="0"/>
        <w:adjustRightInd/>
        <w:snapToGrid/>
        <w:spacing w:beforeLines="-2147483648" w:after="100" w:afterLines="-2147483648" w:afterAutospacing="1" w:line="240" w:lineRule="auto"/>
        <w:ind w:left="0" w:leftChars="0" w:right="0" w:rightChars="0"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固体废物环境监管力度不断加大。</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十三五</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期间，例行开展危险废物规范化管理考核，组织开展危险废物规范化管理及信息系统使用培训，有效提升危险废物产生单位和经营单位危险废物精细化管理水平。持续开展危险废物专项整治“三年行动”，构建“五全”体系强化危险废物环境监督管理，落实环保督察整改和规范化管理评估，推进固废法执法检查和小微收集试点工作。源头强化涉固体废物项目环评审批，初步建立了环评审批与固废管理联动机制。强化执法，</w:t>
      </w:r>
      <w:r>
        <w:rPr>
          <w:rFonts w:hint="eastAsia" w:ascii="仿宋" w:hAnsi="仿宋" w:eastAsia="仿宋" w:cs="仿宋"/>
          <w:sz w:val="32"/>
          <w:szCs w:val="32"/>
        </w:rPr>
        <w:t>严厉打击非法转移、倾倒、填埋以及无经营许可证从事危险废物收集、贮存、利用、处置等环境违法行为</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固体废物环境违法行为</w:t>
      </w:r>
      <w:r>
        <w:rPr>
          <w:rFonts w:hint="eastAsia" w:ascii="仿宋" w:hAnsi="仿宋" w:eastAsia="仿宋" w:cs="仿宋"/>
          <w:sz w:val="32"/>
          <w:szCs w:val="32"/>
        </w:rPr>
        <w:t>得到</w:t>
      </w:r>
      <w:r>
        <w:rPr>
          <w:rFonts w:hint="eastAsia" w:ascii="仿宋" w:hAnsi="仿宋" w:eastAsia="仿宋" w:cs="仿宋"/>
          <w:sz w:val="32"/>
          <w:szCs w:val="32"/>
          <w:lang w:val="en-US" w:eastAsia="zh-CN"/>
        </w:rPr>
        <w:t>有效遏制</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工业固体废物环境污染防治责任</w:t>
      </w:r>
      <w:r>
        <w:rPr>
          <w:rFonts w:hint="eastAsia" w:ascii="仿宋" w:hAnsi="仿宋" w:eastAsia="仿宋" w:cs="仿宋"/>
          <w:sz w:val="32"/>
          <w:szCs w:val="32"/>
        </w:rPr>
        <w:t>意识显著增强。</w:t>
      </w:r>
    </w:p>
    <w:p>
      <w:pPr>
        <w:keepNext w:val="0"/>
        <w:keepLines w:val="0"/>
        <w:pageBreakBefore w:val="0"/>
        <w:widowControl/>
        <w:kinsoku/>
        <w:wordWrap/>
        <w:overflowPunct/>
        <w:topLinePunct w:val="0"/>
        <w:autoSpaceDE/>
        <w:autoSpaceDN/>
        <w:bidi w:val="0"/>
        <w:adjustRightInd/>
        <w:snapToGrid/>
        <w:spacing w:beforeLines="-2147483648" w:after="100" w:afterLines="-2147483648" w:afterAutospacing="1" w:line="240" w:lineRule="auto"/>
        <w:ind w:firstLine="643"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一般工业固体废物基本得到妥善处置利用。</w:t>
      </w:r>
      <w:r>
        <w:rPr>
          <w:rFonts w:hint="eastAsia" w:ascii="仿宋" w:hAnsi="仿宋" w:eastAsia="仿宋" w:cs="仿宋"/>
          <w:sz w:val="32"/>
          <w:szCs w:val="32"/>
          <w:lang w:val="en-US" w:eastAsia="zh-CN"/>
        </w:rPr>
        <w:t>2020年，</w:t>
      </w:r>
      <w:r>
        <w:rPr>
          <w:rFonts w:hint="eastAsia" w:ascii="仿宋" w:hAnsi="仿宋" w:eastAsia="仿宋" w:cs="仿宋"/>
          <w:sz w:val="32"/>
          <w:szCs w:val="32"/>
          <w:lang w:eastAsia="zh-CN"/>
        </w:rPr>
        <w:t>全区一般工业固体废物</w:t>
      </w:r>
      <w:r>
        <w:rPr>
          <w:rFonts w:hint="eastAsia" w:ascii="仿宋" w:hAnsi="仿宋" w:eastAsia="仿宋" w:cs="仿宋"/>
          <w:sz w:val="32"/>
          <w:szCs w:val="32"/>
          <w:lang w:val="en-US" w:eastAsia="zh-CN"/>
        </w:rPr>
        <w:t>产生量11万吨。昌江区工业固体废物产生量合计占全市的9.39%以上。粉煤灰（SW02）、其他废物（SW99）、脱硫石膏（SW06）、污泥（SW07）和炉渣（SW03）五类</w:t>
      </w:r>
      <w:r>
        <w:rPr>
          <w:rFonts w:hint="eastAsia" w:ascii="仿宋" w:hAnsi="仿宋" w:eastAsia="仿宋" w:cs="仿宋"/>
          <w:sz w:val="32"/>
          <w:szCs w:val="32"/>
          <w:lang w:eastAsia="zh-CN"/>
        </w:rPr>
        <w:t>一般工业固体废物产生量均超过</w:t>
      </w:r>
      <w:r>
        <w:rPr>
          <w:rFonts w:hint="eastAsia" w:ascii="仿宋" w:hAnsi="仿宋" w:eastAsia="仿宋" w:cs="仿宋"/>
          <w:sz w:val="32"/>
          <w:szCs w:val="32"/>
          <w:lang w:val="en-US" w:eastAsia="zh-CN"/>
        </w:rPr>
        <w:t>1万吨，合计占全市的10%以上。</w:t>
      </w:r>
      <w:r>
        <w:rPr>
          <w:rFonts w:hint="eastAsia" w:ascii="仿宋" w:hAnsi="仿宋" w:eastAsia="仿宋" w:cs="仿宋"/>
          <w:sz w:val="32"/>
          <w:szCs w:val="32"/>
          <w:lang w:eastAsia="zh-CN"/>
        </w:rPr>
        <w:t>一般工业固体废物</w:t>
      </w:r>
      <w:r>
        <w:rPr>
          <w:rFonts w:hint="eastAsia" w:ascii="仿宋" w:hAnsi="仿宋" w:eastAsia="仿宋" w:cs="仿宋"/>
          <w:sz w:val="32"/>
          <w:szCs w:val="32"/>
          <w:lang w:val="en-US" w:eastAsia="zh-CN"/>
        </w:rPr>
        <w:t>综合利用率达97.91%，</w:t>
      </w:r>
      <w:r>
        <w:rPr>
          <w:rFonts w:hint="eastAsia" w:ascii="仿宋" w:hAnsi="仿宋" w:eastAsia="仿宋" w:cs="仿宋"/>
          <w:sz w:val="32"/>
          <w:szCs w:val="32"/>
          <w:lang w:eastAsia="zh-CN"/>
        </w:rPr>
        <w:t>主要采取</w:t>
      </w:r>
      <w:r>
        <w:rPr>
          <w:rFonts w:hint="eastAsia" w:ascii="仿宋" w:hAnsi="仿宋" w:eastAsia="仿宋" w:cs="仿宋"/>
          <w:sz w:val="32"/>
          <w:szCs w:val="32"/>
          <w:lang w:val="en-US" w:eastAsia="zh-CN"/>
        </w:rPr>
        <w:t>建材方式综合利用。</w:t>
      </w:r>
    </w:p>
    <w:p>
      <w:pPr>
        <w:keepNext w:val="0"/>
        <w:keepLines w:val="0"/>
        <w:pageBreakBefore w:val="0"/>
        <w:widowControl/>
        <w:numPr>
          <w:ilvl w:val="-1"/>
          <w:numId w:val="0"/>
        </w:numPr>
        <w:kinsoku/>
        <w:wordWrap/>
        <w:overflowPunct/>
        <w:topLinePunct w:val="0"/>
        <w:autoSpaceDE/>
        <w:autoSpaceDN/>
        <w:bidi w:val="0"/>
        <w:adjustRightInd/>
        <w:snapToGrid/>
        <w:spacing w:beforeLines="-2147483648" w:after="100" w:afterLines="-2147483648" w:afterAutospacing="1" w:line="240" w:lineRule="auto"/>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危险废物利用和处置体系逐步形成</w:t>
      </w:r>
      <w:r>
        <w:rPr>
          <w:rFonts w:hint="eastAsia" w:ascii="仿宋" w:hAnsi="仿宋" w:eastAsia="仿宋" w:cs="仿宋"/>
          <w:b/>
          <w:bCs/>
          <w:sz w:val="32"/>
          <w:szCs w:val="32"/>
        </w:rPr>
        <w:t>。</w:t>
      </w:r>
      <w:r>
        <w:rPr>
          <w:rFonts w:hint="eastAsia" w:ascii="仿宋" w:hAnsi="仿宋" w:eastAsia="仿宋" w:cs="仿宋"/>
          <w:sz w:val="32"/>
          <w:szCs w:val="32"/>
          <w:lang w:val="en-US" w:eastAsia="zh-CN"/>
        </w:rPr>
        <w:t>“十三五”期间，</w:t>
      </w:r>
      <w:r>
        <w:rPr>
          <w:rFonts w:hint="eastAsia" w:ascii="仿宋" w:hAnsi="仿宋" w:eastAsia="仿宋" w:cs="仿宋"/>
          <w:sz w:val="32"/>
          <w:szCs w:val="32"/>
        </w:rPr>
        <w:t>全</w:t>
      </w:r>
      <w:r>
        <w:rPr>
          <w:rFonts w:hint="eastAsia" w:ascii="仿宋" w:hAnsi="仿宋" w:eastAsia="仿宋" w:cs="仿宋"/>
          <w:sz w:val="32"/>
          <w:szCs w:val="32"/>
          <w:lang w:eastAsia="zh-CN"/>
        </w:rPr>
        <w:t>区</w:t>
      </w:r>
      <w:r>
        <w:rPr>
          <w:rFonts w:hint="eastAsia" w:ascii="仿宋" w:hAnsi="仿宋" w:eastAsia="仿宋" w:cs="仿宋"/>
          <w:sz w:val="32"/>
          <w:szCs w:val="32"/>
        </w:rPr>
        <w:t>取得危险废物许可证单位</w:t>
      </w:r>
      <w:r>
        <w:rPr>
          <w:rFonts w:hint="eastAsia" w:ascii="仿宋" w:hAnsi="仿宋" w:eastAsia="仿宋" w:cs="仿宋"/>
          <w:sz w:val="32"/>
          <w:szCs w:val="32"/>
          <w:lang w:val="en-US" w:eastAsia="zh-CN"/>
        </w:rPr>
        <w:t>总计4</w:t>
      </w:r>
      <w:r>
        <w:rPr>
          <w:rFonts w:hint="eastAsia" w:ascii="仿宋" w:hAnsi="仿宋" w:eastAsia="仿宋" w:cs="仿宋"/>
          <w:sz w:val="32"/>
          <w:szCs w:val="32"/>
        </w:rPr>
        <w:t>家</w:t>
      </w:r>
      <w:r>
        <w:rPr>
          <w:rFonts w:hint="eastAsia" w:ascii="仿宋" w:hAnsi="仿宋" w:eastAsia="仿宋" w:cs="仿宋"/>
          <w:sz w:val="32"/>
          <w:szCs w:val="32"/>
          <w:lang w:eastAsia="zh-CN"/>
        </w:rPr>
        <w:t>（不包括医废单位）</w:t>
      </w:r>
      <w:r>
        <w:rPr>
          <w:rFonts w:hint="eastAsia" w:ascii="仿宋" w:hAnsi="仿宋" w:eastAsia="仿宋" w:cs="仿宋"/>
          <w:sz w:val="32"/>
          <w:szCs w:val="32"/>
        </w:rPr>
        <w:t>，</w:t>
      </w:r>
      <w:r>
        <w:rPr>
          <w:rFonts w:hint="eastAsia" w:ascii="仿宋" w:hAnsi="仿宋" w:eastAsia="仿宋" w:cs="仿宋"/>
          <w:sz w:val="32"/>
          <w:szCs w:val="32"/>
          <w:lang w:val="en-US" w:eastAsia="zh-CN"/>
        </w:rPr>
        <w:t>危险废物</w:t>
      </w:r>
      <w:r>
        <w:rPr>
          <w:rFonts w:hint="eastAsia" w:ascii="仿宋" w:hAnsi="仿宋" w:eastAsia="仿宋" w:cs="仿宋"/>
          <w:sz w:val="32"/>
          <w:szCs w:val="32"/>
        </w:rPr>
        <w:t>许可经营规模总计</w:t>
      </w:r>
      <w:r>
        <w:rPr>
          <w:rFonts w:hint="eastAsia" w:ascii="仿宋" w:hAnsi="仿宋" w:eastAsia="仿宋" w:cs="仿宋"/>
          <w:sz w:val="32"/>
          <w:szCs w:val="32"/>
          <w:lang w:val="en-US" w:eastAsia="zh-CN"/>
        </w:rPr>
        <w:t>11.2万</w:t>
      </w:r>
      <w:r>
        <w:rPr>
          <w:rFonts w:hint="eastAsia" w:ascii="仿宋" w:hAnsi="仿宋" w:eastAsia="仿宋" w:cs="仿宋"/>
          <w:sz w:val="32"/>
          <w:szCs w:val="32"/>
        </w:rPr>
        <w:t>吨/年</w:t>
      </w:r>
      <w:r>
        <w:rPr>
          <w:rFonts w:hint="eastAsia" w:ascii="仿宋" w:hAnsi="仿宋" w:eastAsia="仿宋" w:cs="仿宋"/>
          <w:sz w:val="32"/>
          <w:szCs w:val="32"/>
          <w:lang w:val="en-US" w:eastAsia="zh-CN"/>
        </w:rPr>
        <w:t>。其中，利用能力2万吨/年，处置能力2万吨/年，废矿物油收集能力0.1万吨/年。全区推动铅蓄电池收集处理体系建设，提高正规渠道废铅蓄电池回收率，“十三五”期间全市布局废弃电池回收网点3个、集中转运站1个，实现了昌江区全覆盖，2020年废弃铅酸电池回收量近2吨。</w:t>
      </w:r>
    </w:p>
    <w:p>
      <w:pPr>
        <w:adjustRightInd w:val="0"/>
        <w:snapToGrid w:val="0"/>
        <w:spacing w:before="0" w:beforeLines="0" w:after="0" w:afterLines="0" w:line="360" w:lineRule="auto"/>
        <w:jc w:val="center"/>
        <w:outlineLvl w:val="1"/>
        <w:rPr>
          <w:rFonts w:hint="eastAsia" w:ascii="仿宋" w:hAnsi="仿宋" w:eastAsia="仿宋" w:cs="仿宋"/>
          <w:sz w:val="32"/>
          <w:szCs w:val="32"/>
        </w:rPr>
      </w:pPr>
      <w:bookmarkStart w:id="34" w:name="_Toc16521"/>
      <w:bookmarkStart w:id="35" w:name="_Toc32033"/>
      <w:bookmarkStart w:id="36" w:name="_Toc28611"/>
      <w:bookmarkStart w:id="37" w:name="_Toc17666"/>
      <w:bookmarkStart w:id="38" w:name="_Toc4021"/>
      <w:bookmarkStart w:id="39" w:name="_Toc78146518"/>
      <w:bookmarkStart w:id="40" w:name="_Toc8483"/>
      <w:bookmarkStart w:id="41" w:name="_Toc17629"/>
      <w:bookmarkStart w:id="42" w:name="_Toc70186916"/>
      <w:bookmarkStart w:id="43" w:name="_Toc20301"/>
      <w:r>
        <w:rPr>
          <w:rFonts w:hint="eastAsia" w:ascii="仿宋" w:hAnsi="仿宋" w:eastAsia="仿宋" w:cs="仿宋"/>
          <w:b/>
          <w:bCs/>
          <w:sz w:val="32"/>
          <w:szCs w:val="32"/>
        </w:rPr>
        <w:t>第</w:t>
      </w:r>
      <w:r>
        <w:rPr>
          <w:rFonts w:hint="eastAsia" w:ascii="仿宋" w:hAnsi="仿宋" w:eastAsia="仿宋" w:cs="仿宋"/>
          <w:b/>
          <w:bCs/>
          <w:sz w:val="32"/>
          <w:szCs w:val="32"/>
          <w:lang w:eastAsia="zh-CN"/>
        </w:rPr>
        <w:t>二</w:t>
      </w:r>
      <w:r>
        <w:rPr>
          <w:rFonts w:hint="eastAsia" w:ascii="仿宋" w:hAnsi="仿宋" w:eastAsia="仿宋" w:cs="仿宋"/>
          <w:b/>
          <w:bCs/>
          <w:sz w:val="32"/>
          <w:szCs w:val="32"/>
        </w:rPr>
        <w:t>节 工业固体废物污染防治任重道远</w:t>
      </w:r>
      <w:bookmarkEnd w:id="34"/>
      <w:bookmarkEnd w:id="35"/>
      <w:bookmarkEnd w:id="36"/>
      <w:bookmarkEnd w:id="37"/>
      <w:bookmarkEnd w:id="38"/>
      <w:bookmarkEnd w:id="39"/>
      <w:bookmarkEnd w:id="40"/>
      <w:bookmarkEnd w:id="41"/>
      <w:bookmarkEnd w:id="42"/>
      <w:bookmarkEnd w:id="43"/>
    </w:p>
    <w:p>
      <w:pPr>
        <w:keepNext w:val="0"/>
        <w:keepLines w:val="0"/>
        <w:pageBreakBefore w:val="0"/>
        <w:widowControl/>
        <w:kinsoku/>
        <w:wordWrap/>
        <w:overflowPunct/>
        <w:topLinePunct w:val="0"/>
        <w:autoSpaceDE/>
        <w:autoSpaceDN/>
        <w:bidi w:val="0"/>
        <w:adjustRightInd/>
        <w:snapToGrid/>
        <w:spacing w:beforeLines="-2147483648" w:after="100" w:afterLines="-2147483648" w:afterAutospacing="1" w:line="240" w:lineRule="auto"/>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随着传统产业转型升级，固体废物减量化、资源化、无害化面临传统产业及新兴产业发展带来的双重压力，随着《</w:t>
      </w:r>
      <w:r>
        <w:rPr>
          <w:rFonts w:hint="eastAsia" w:ascii="仿宋" w:hAnsi="仿宋" w:eastAsia="仿宋" w:cs="仿宋"/>
          <w:sz w:val="32"/>
          <w:szCs w:val="32"/>
        </w:rPr>
        <w:t>固废法》</w:t>
      </w:r>
      <w:r>
        <w:rPr>
          <w:rFonts w:hint="eastAsia" w:ascii="仿宋" w:hAnsi="仿宋" w:eastAsia="仿宋" w:cs="仿宋"/>
          <w:sz w:val="32"/>
          <w:szCs w:val="32"/>
          <w:lang w:val="en-US" w:eastAsia="zh-CN"/>
        </w:rPr>
        <w:t>的深入实施及配套制度的陆续出台，碳中和碳减排又提出了减污降碳、协同增效的新要求，固体废物污染环境防治形势面临新的机遇和挑战</w:t>
      </w:r>
      <w:r>
        <w:rPr>
          <w:rFonts w:hint="eastAsia" w:ascii="仿宋" w:hAnsi="仿宋" w:eastAsia="仿宋" w:cs="仿宋"/>
          <w:sz w:val="32"/>
          <w:szCs w:val="32"/>
        </w:rPr>
        <w:t>。</w:t>
      </w:r>
    </w:p>
    <w:p>
      <w:pPr>
        <w:keepNext w:val="0"/>
        <w:keepLines w:val="0"/>
        <w:pageBreakBefore w:val="0"/>
        <w:kinsoku/>
        <w:wordWrap/>
        <w:overflowPunct/>
        <w:topLinePunct w:val="0"/>
        <w:autoSpaceDE/>
        <w:autoSpaceDN/>
        <w:bidi w:val="0"/>
        <w:adjustRightInd/>
        <w:snapToGrid/>
        <w:spacing w:beforeLines="-2147483648" w:after="100" w:afterLines="-2147483648" w:afterAutospacing="1" w:line="240" w:lineRule="auto"/>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固体废物环境管理制度体系有待完善</w:t>
      </w:r>
      <w:r>
        <w:rPr>
          <w:rFonts w:hint="eastAsia" w:ascii="仿宋" w:hAnsi="仿宋" w:eastAsia="仿宋" w:cs="仿宋"/>
          <w:b/>
          <w:bCs/>
          <w:sz w:val="32"/>
          <w:szCs w:val="32"/>
        </w:rPr>
        <w:t>。</w:t>
      </w:r>
      <w:r>
        <w:rPr>
          <w:rFonts w:hint="eastAsia" w:ascii="仿宋" w:hAnsi="仿宋" w:eastAsia="仿宋" w:cs="仿宋"/>
          <w:sz w:val="32"/>
          <w:szCs w:val="32"/>
          <w:lang w:val="en-US" w:eastAsia="zh-CN"/>
        </w:rPr>
        <w:t>固体废物特别是一般工业固体废物管理体系尚不完善，一般工业固体废物全过程管理体系尚未形成，排污许可、申报登记、信息公开等制度实施体系尚不健全，固体废物污染防治企业主体责任及委托运输、利用、处置主体核实制度尚未落实，一般工业固体废物产生、贮存、利用、处置全过程管理体系尚未形成。不同种类固体废物缺乏专项管理办法，危险废物尚未实现分级分类管理，小微企业、工业园区危险废物收集、贮存难题尚需进一步化解。固体废物环境管理信息化应用水平亟待进一步提升。</w:t>
      </w:r>
    </w:p>
    <w:p>
      <w:pPr>
        <w:keepNext w:val="0"/>
        <w:keepLines w:val="0"/>
        <w:pageBreakBefore w:val="0"/>
        <w:widowControl/>
        <w:numPr>
          <w:ilvl w:val="-1"/>
          <w:numId w:val="0"/>
        </w:numPr>
        <w:kinsoku/>
        <w:wordWrap/>
        <w:overflowPunct/>
        <w:topLinePunct w:val="0"/>
        <w:autoSpaceDE/>
        <w:autoSpaceDN/>
        <w:bidi w:val="0"/>
        <w:adjustRightInd/>
        <w:snapToGrid/>
        <w:spacing w:beforeLines="-2147483648" w:after="100" w:afterLines="-2147483648" w:afterAutospacing="1" w:line="240" w:lineRule="auto"/>
        <w:ind w:left="0" w:leftChars="0" w:right="0" w:rightChars="0" w:firstLine="643" w:firstLineChars="200"/>
        <w:textAlignment w:val="auto"/>
        <w:outlineLvl w:val="9"/>
        <w:rPr>
          <w:rFonts w:hint="eastAsia" w:ascii="仿宋" w:hAnsi="仿宋" w:eastAsia="仿宋" w:cs="仿宋"/>
          <w:sz w:val="32"/>
          <w:szCs w:val="32"/>
          <w:lang w:val="en-US"/>
        </w:rPr>
      </w:pPr>
      <w:r>
        <w:rPr>
          <w:rFonts w:hint="eastAsia" w:ascii="仿宋" w:hAnsi="仿宋" w:eastAsia="仿宋" w:cs="仿宋"/>
          <w:b/>
          <w:bCs/>
          <w:sz w:val="32"/>
          <w:szCs w:val="32"/>
          <w:lang w:eastAsia="zh-CN"/>
        </w:rPr>
        <w:t>工业固体废物</w:t>
      </w:r>
      <w:r>
        <w:rPr>
          <w:rFonts w:hint="eastAsia" w:ascii="仿宋" w:hAnsi="仿宋" w:eastAsia="仿宋" w:cs="仿宋"/>
          <w:b/>
          <w:bCs/>
          <w:sz w:val="32"/>
          <w:szCs w:val="32"/>
        </w:rPr>
        <w:t>防治形势依然严峻。</w:t>
      </w:r>
      <w:r>
        <w:rPr>
          <w:rFonts w:hint="eastAsia" w:ascii="仿宋" w:hAnsi="仿宋" w:eastAsia="仿宋" w:cs="仿宋"/>
          <w:sz w:val="32"/>
          <w:szCs w:val="32"/>
        </w:rPr>
        <w:t>“</w:t>
      </w:r>
      <w:r>
        <w:rPr>
          <w:rFonts w:hint="eastAsia" w:ascii="仿宋" w:hAnsi="仿宋" w:eastAsia="仿宋" w:cs="仿宋"/>
          <w:b w:val="0"/>
          <w:bCs w:val="0"/>
          <w:sz w:val="32"/>
          <w:szCs w:val="32"/>
        </w:rPr>
        <w:t>十三五</w:t>
      </w:r>
      <w:r>
        <w:rPr>
          <w:rFonts w:hint="eastAsia" w:ascii="仿宋" w:hAnsi="仿宋" w:eastAsia="仿宋" w:cs="仿宋"/>
          <w:b w:val="0"/>
          <w:bCs w:val="0"/>
          <w:kern w:val="2"/>
          <w:sz w:val="32"/>
          <w:szCs w:val="32"/>
        </w:rPr>
        <w:t>”</w:t>
      </w:r>
      <w:r>
        <w:rPr>
          <w:rFonts w:hint="eastAsia" w:ascii="仿宋" w:hAnsi="仿宋" w:eastAsia="仿宋" w:cs="仿宋"/>
          <w:b w:val="0"/>
          <w:bCs w:val="0"/>
          <w:sz w:val="32"/>
          <w:szCs w:val="32"/>
        </w:rPr>
        <w:t>期间全</w:t>
      </w:r>
      <w:r>
        <w:rPr>
          <w:rFonts w:hint="eastAsia" w:ascii="仿宋" w:hAnsi="仿宋" w:eastAsia="仿宋" w:cs="仿宋"/>
          <w:b w:val="0"/>
          <w:bCs w:val="0"/>
          <w:sz w:val="32"/>
          <w:szCs w:val="32"/>
          <w:lang w:eastAsia="zh-CN"/>
        </w:rPr>
        <w:t>区工业固体废物</w:t>
      </w:r>
      <w:r>
        <w:rPr>
          <w:rFonts w:hint="eastAsia" w:ascii="仿宋" w:hAnsi="仿宋" w:eastAsia="仿宋" w:cs="仿宋"/>
          <w:b w:val="0"/>
          <w:bCs w:val="0"/>
          <w:sz w:val="32"/>
          <w:szCs w:val="32"/>
        </w:rPr>
        <w:t>产生量逐年增加</w:t>
      </w:r>
      <w:r>
        <w:rPr>
          <w:rFonts w:hint="eastAsia" w:ascii="仿宋" w:hAnsi="仿宋" w:eastAsia="仿宋" w:cs="仿宋"/>
          <w:sz w:val="32"/>
          <w:szCs w:val="32"/>
          <w:lang w:val="en-US" w:eastAsia="zh-CN"/>
        </w:rPr>
        <w:t>。</w:t>
      </w:r>
      <w:r>
        <w:rPr>
          <w:rFonts w:hint="eastAsia" w:ascii="仿宋" w:hAnsi="仿宋" w:eastAsia="仿宋" w:cs="仿宋"/>
          <w:sz w:val="32"/>
          <w:szCs w:val="32"/>
          <w:vertAlign w:val="baseline"/>
          <w:lang w:val="en-US" w:eastAsia="zh-CN"/>
        </w:rPr>
        <w:t>生活垃圾填埋场</w:t>
      </w:r>
      <w:r>
        <w:rPr>
          <w:rFonts w:hint="eastAsia" w:ascii="仿宋" w:hAnsi="仿宋" w:eastAsia="仿宋" w:cs="仿宋"/>
          <w:sz w:val="32"/>
          <w:szCs w:val="32"/>
          <w:lang w:val="en-US" w:eastAsia="zh-CN"/>
        </w:rPr>
        <w:t>焚烧飞灰填埋空间日益枯竭，潜在环境风险日益突出，生活垃圾焚烧飞灰亟待拓展资源化利用路径。2020年全区</w:t>
      </w:r>
      <w:r>
        <w:rPr>
          <w:rFonts w:hint="eastAsia" w:ascii="仿宋" w:hAnsi="仿宋" w:eastAsia="仿宋" w:cs="仿宋"/>
          <w:sz w:val="32"/>
          <w:szCs w:val="32"/>
        </w:rPr>
        <w:t>一般工业固体废物产生量</w:t>
      </w:r>
      <w:r>
        <w:rPr>
          <w:rFonts w:hint="eastAsia" w:ascii="仿宋" w:hAnsi="仿宋" w:eastAsia="仿宋" w:cs="仿宋"/>
          <w:sz w:val="32"/>
          <w:szCs w:val="32"/>
          <w:lang w:val="en-US" w:eastAsia="zh-CN"/>
        </w:rPr>
        <w:t>为11万吨，</w:t>
      </w:r>
      <w:r>
        <w:rPr>
          <w:rFonts w:hint="eastAsia" w:ascii="仿宋" w:hAnsi="仿宋" w:eastAsia="仿宋" w:cs="仿宋"/>
          <w:sz w:val="32"/>
          <w:szCs w:val="32"/>
        </w:rPr>
        <w:t>危险废物产生量</w:t>
      </w:r>
      <w:r>
        <w:rPr>
          <w:rFonts w:hint="eastAsia" w:ascii="仿宋" w:hAnsi="仿宋" w:eastAsia="仿宋" w:cs="仿宋"/>
          <w:sz w:val="32"/>
          <w:szCs w:val="32"/>
          <w:lang w:val="en-US" w:eastAsia="zh-CN"/>
        </w:rPr>
        <w:t>为1.704</w:t>
      </w:r>
      <w:r>
        <w:rPr>
          <w:rFonts w:hint="eastAsia" w:ascii="仿宋" w:hAnsi="仿宋" w:eastAsia="仿宋" w:cs="仿宋"/>
          <w:sz w:val="32"/>
          <w:szCs w:val="32"/>
        </w:rPr>
        <w:t>万吨</w:t>
      </w:r>
      <w:r>
        <w:rPr>
          <w:rFonts w:hint="eastAsia" w:ascii="仿宋" w:hAnsi="仿宋" w:eastAsia="仿宋" w:cs="仿宋"/>
          <w:sz w:val="32"/>
          <w:szCs w:val="32"/>
          <w:lang w:eastAsia="zh-CN"/>
        </w:rPr>
        <w:t>。</w:t>
      </w:r>
      <w:r>
        <w:rPr>
          <w:rFonts w:hint="eastAsia" w:ascii="仿宋" w:hAnsi="仿宋" w:eastAsia="仿宋" w:cs="仿宋"/>
          <w:sz w:val="32"/>
          <w:szCs w:val="32"/>
        </w:rPr>
        <w:t>“十四五”期间全</w:t>
      </w:r>
      <w:r>
        <w:rPr>
          <w:rFonts w:hint="eastAsia" w:ascii="仿宋" w:hAnsi="仿宋" w:eastAsia="仿宋" w:cs="仿宋"/>
          <w:sz w:val="32"/>
          <w:szCs w:val="32"/>
          <w:lang w:eastAsia="zh-CN"/>
        </w:rPr>
        <w:t>区</w:t>
      </w:r>
      <w:r>
        <w:rPr>
          <w:rFonts w:hint="eastAsia" w:ascii="仿宋" w:hAnsi="仿宋" w:eastAsia="仿宋" w:cs="仿宋"/>
          <w:sz w:val="32"/>
          <w:szCs w:val="32"/>
        </w:rPr>
        <w:t>工业固体废物</w:t>
      </w:r>
      <w:r>
        <w:rPr>
          <w:rFonts w:hint="eastAsia" w:ascii="仿宋" w:hAnsi="仿宋" w:eastAsia="仿宋" w:cs="仿宋"/>
          <w:sz w:val="32"/>
          <w:szCs w:val="32"/>
          <w:lang w:eastAsia="zh-CN"/>
        </w:rPr>
        <w:t>产生量</w:t>
      </w:r>
      <w:r>
        <w:rPr>
          <w:rFonts w:hint="eastAsia" w:ascii="仿宋" w:hAnsi="仿宋" w:eastAsia="仿宋" w:cs="仿宋"/>
          <w:sz w:val="32"/>
          <w:szCs w:val="32"/>
        </w:rPr>
        <w:t>仍将稳步增长，</w:t>
      </w:r>
      <w:r>
        <w:rPr>
          <w:rFonts w:hint="eastAsia" w:ascii="仿宋" w:hAnsi="仿宋" w:eastAsia="仿宋" w:cs="仿宋"/>
          <w:sz w:val="32"/>
          <w:szCs w:val="32"/>
          <w:lang w:val="en-US" w:eastAsia="zh-CN"/>
        </w:rPr>
        <w:t>全区工业固体废物资源化利用水平亟待提升，环境风险防控能力需要进一步强化。</w:t>
      </w:r>
    </w:p>
    <w:p>
      <w:pPr>
        <w:keepNext w:val="0"/>
        <w:keepLines w:val="0"/>
        <w:pageBreakBefore w:val="0"/>
        <w:widowControl/>
        <w:numPr>
          <w:ilvl w:val="-1"/>
          <w:numId w:val="0"/>
        </w:numPr>
        <w:kinsoku/>
        <w:wordWrap/>
        <w:overflowPunct/>
        <w:topLinePunct w:val="0"/>
        <w:autoSpaceDE/>
        <w:autoSpaceDN/>
        <w:bidi w:val="0"/>
        <w:adjustRightInd/>
        <w:snapToGrid/>
        <w:spacing w:before="0" w:beforeLines="-2147483648" w:after="100" w:afterLines="-2147483648" w:afterAutospacing="1" w:line="240" w:lineRule="auto"/>
        <w:ind w:firstLine="643" w:firstLineChars="200"/>
        <w:jc w:val="left"/>
        <w:textAlignment w:val="auto"/>
        <w:outlineLvl w:val="9"/>
        <w:rPr>
          <w:rFonts w:hint="eastAsia" w:ascii="仿宋" w:hAnsi="仿宋" w:eastAsia="仿宋" w:cs="仿宋"/>
          <w:sz w:val="32"/>
          <w:szCs w:val="32"/>
          <w:lang w:eastAsia="zh-CN"/>
        </w:rPr>
      </w:pPr>
      <w:r>
        <w:rPr>
          <w:rFonts w:hint="eastAsia" w:ascii="仿宋" w:hAnsi="仿宋" w:eastAsia="仿宋" w:cs="仿宋"/>
          <w:b/>
          <w:bCs/>
          <w:sz w:val="32"/>
          <w:szCs w:val="32"/>
          <w:lang w:val="en-US" w:eastAsia="zh-CN"/>
        </w:rPr>
        <w:t>固体废物管理及技术支撑能力有待加强。</w:t>
      </w:r>
      <w:r>
        <w:rPr>
          <w:rFonts w:hint="eastAsia" w:ascii="仿宋" w:hAnsi="仿宋" w:eastAsia="仿宋" w:cs="仿宋"/>
          <w:sz w:val="32"/>
          <w:szCs w:val="32"/>
          <w:lang w:val="en-US" w:eastAsia="zh-CN"/>
        </w:rPr>
        <w:t>固体废物管理及技术研发力量匮乏，固体废物减量化、资源化、无害化创新技术、设备研发支撑力量不足，难以满足工业固体废物减量化、资源化、无害化研发需求。《固</w:t>
      </w:r>
      <w:r>
        <w:rPr>
          <w:rFonts w:hint="eastAsia" w:ascii="仿宋" w:hAnsi="仿宋" w:eastAsia="仿宋" w:cs="仿宋"/>
          <w:sz w:val="32"/>
          <w:szCs w:val="32"/>
        </w:rPr>
        <w:t>废法》</w:t>
      </w:r>
      <w:r>
        <w:rPr>
          <w:rFonts w:hint="eastAsia" w:ascii="仿宋" w:hAnsi="仿宋" w:eastAsia="仿宋" w:cs="仿宋"/>
          <w:sz w:val="32"/>
          <w:szCs w:val="32"/>
          <w:lang w:val="en-US" w:eastAsia="zh-CN"/>
        </w:rPr>
        <w:t>修订实施及配套管理制度陆续出台，强化了固体废物污染环境防治主体责任，提出了排污许可审核把关、信息共享需求，危险废物规范化管理考核工作将持续开展，但目前固体废物环境管理领域体系机制、管理体系缺乏革新，重点领域工业固体废物管理缺乏管理细则，工业固体废物环评审批、排污许可、监管执法协同尚未形成合力，难以满足新形势下固体废物精细化、信息化管理需求。</w:t>
      </w:r>
    </w:p>
    <w:p>
      <w:pPr>
        <w:spacing w:line="240" w:lineRule="auto"/>
        <w:ind w:firstLine="0" w:firstLineChars="0"/>
        <w:rPr>
          <w:rFonts w:hint="eastAsia" w:ascii="仿宋" w:hAnsi="仿宋" w:eastAsia="仿宋" w:cs="仿宋"/>
          <w:sz w:val="32"/>
          <w:szCs w:val="32"/>
        </w:rPr>
      </w:pPr>
      <w:r>
        <w:rPr>
          <w:rFonts w:hint="eastAsia" w:ascii="仿宋" w:hAnsi="仿宋" w:eastAsia="仿宋" w:cs="仿宋"/>
          <w:sz w:val="32"/>
          <w:szCs w:val="32"/>
        </w:rPr>
        <w:br w:type="page"/>
      </w:r>
    </w:p>
    <w:p>
      <w:pPr>
        <w:spacing w:before="0" w:beforeLines="0" w:after="0" w:afterLines="0" w:line="360" w:lineRule="auto"/>
        <w:jc w:val="center"/>
        <w:rPr>
          <w:rFonts w:hint="eastAsia" w:ascii="仿宋" w:hAnsi="仿宋" w:eastAsia="仿宋" w:cs="仿宋"/>
          <w:sz w:val="32"/>
          <w:szCs w:val="32"/>
          <w:lang w:eastAsia="zh-CN"/>
        </w:rPr>
      </w:pPr>
      <w:bookmarkStart w:id="44" w:name="_Toc6593"/>
      <w:bookmarkStart w:id="45" w:name="_Toc30645"/>
      <w:bookmarkStart w:id="46" w:name="_Toc19210"/>
      <w:bookmarkStart w:id="47" w:name="_Toc32483"/>
      <w:bookmarkStart w:id="48" w:name="_Toc70186918"/>
      <w:bookmarkStart w:id="49" w:name="_Toc32158"/>
      <w:bookmarkStart w:id="50" w:name="_Toc25986"/>
      <w:bookmarkStart w:id="51" w:name="_Toc2890"/>
      <w:bookmarkStart w:id="52" w:name="_Toc20419"/>
      <w:bookmarkStart w:id="53" w:name="_Toc24473"/>
      <w:bookmarkStart w:id="54" w:name="_Toc78146520"/>
      <w:bookmarkStart w:id="55" w:name="_Toc27089"/>
      <w:bookmarkStart w:id="56" w:name="_Hlk57059699"/>
      <w:r>
        <w:rPr>
          <w:rFonts w:hint="eastAsia" w:ascii="仿宋" w:hAnsi="仿宋" w:eastAsia="仿宋" w:cs="仿宋"/>
          <w:b/>
          <w:bCs/>
          <w:sz w:val="32"/>
          <w:szCs w:val="32"/>
        </w:rPr>
        <w:t>第</w:t>
      </w:r>
      <w:r>
        <w:rPr>
          <w:rFonts w:hint="eastAsia" w:ascii="仿宋" w:hAnsi="仿宋" w:eastAsia="仿宋" w:cs="仿宋"/>
          <w:b/>
          <w:bCs/>
          <w:sz w:val="32"/>
          <w:szCs w:val="32"/>
          <w:lang w:val="en-US" w:eastAsia="zh-CN"/>
        </w:rPr>
        <w:t>二</w:t>
      </w:r>
      <w:r>
        <w:rPr>
          <w:rFonts w:hint="eastAsia" w:ascii="仿宋" w:hAnsi="仿宋" w:eastAsia="仿宋" w:cs="仿宋"/>
          <w:b/>
          <w:bCs/>
          <w:sz w:val="32"/>
          <w:szCs w:val="32"/>
        </w:rPr>
        <w:t xml:space="preserve">章 </w:t>
      </w:r>
      <w:r>
        <w:rPr>
          <w:rFonts w:hint="eastAsia" w:ascii="仿宋" w:hAnsi="仿宋" w:eastAsia="仿宋" w:cs="仿宋"/>
          <w:b/>
          <w:bCs/>
          <w:sz w:val="32"/>
          <w:szCs w:val="32"/>
          <w:lang w:val="en-US" w:eastAsia="zh-CN"/>
        </w:rPr>
        <w:t>指导思想、基本原则与主要目标</w:t>
      </w:r>
      <w:bookmarkEnd w:id="44"/>
      <w:bookmarkEnd w:id="45"/>
      <w:bookmarkEnd w:id="46"/>
      <w:bookmarkEnd w:id="47"/>
    </w:p>
    <w:bookmarkEnd w:id="48"/>
    <w:bookmarkEnd w:id="49"/>
    <w:bookmarkEnd w:id="50"/>
    <w:bookmarkEnd w:id="51"/>
    <w:bookmarkEnd w:id="52"/>
    <w:bookmarkEnd w:id="53"/>
    <w:bookmarkEnd w:id="54"/>
    <w:bookmarkEnd w:id="55"/>
    <w:p>
      <w:pPr>
        <w:spacing w:before="0" w:beforeLines="0" w:after="0" w:afterLines="0" w:line="360" w:lineRule="auto"/>
        <w:jc w:val="center"/>
        <w:outlineLvl w:val="1"/>
        <w:rPr>
          <w:rFonts w:hint="eastAsia" w:ascii="仿宋" w:hAnsi="仿宋" w:eastAsia="仿宋" w:cs="仿宋"/>
          <w:sz w:val="32"/>
          <w:szCs w:val="32"/>
        </w:rPr>
      </w:pPr>
      <w:bookmarkStart w:id="57" w:name="_Toc924"/>
      <w:bookmarkStart w:id="58" w:name="_Toc14137"/>
      <w:bookmarkStart w:id="59" w:name="_Toc15557"/>
      <w:bookmarkStart w:id="60" w:name="_Toc78146521"/>
      <w:bookmarkStart w:id="61" w:name="_Toc10567"/>
      <w:bookmarkStart w:id="62" w:name="_Toc1482"/>
      <w:bookmarkStart w:id="63" w:name="_Toc70186919"/>
      <w:bookmarkStart w:id="64" w:name="_Toc632"/>
      <w:bookmarkStart w:id="65" w:name="_Toc4052"/>
      <w:bookmarkStart w:id="66" w:name="_Toc5408"/>
      <w:bookmarkStart w:id="67" w:name="_Toc56080451"/>
      <w:bookmarkStart w:id="68" w:name="_Toc56081632"/>
      <w:r>
        <w:rPr>
          <w:rFonts w:hint="eastAsia" w:ascii="仿宋" w:hAnsi="仿宋" w:eastAsia="仿宋" w:cs="仿宋"/>
          <w:b/>
          <w:bCs/>
          <w:sz w:val="32"/>
          <w:szCs w:val="32"/>
        </w:rPr>
        <w:t>第一节 指导思想</w:t>
      </w:r>
      <w:bookmarkEnd w:id="57"/>
      <w:bookmarkEnd w:id="58"/>
      <w:bookmarkEnd w:id="59"/>
      <w:bookmarkEnd w:id="60"/>
      <w:bookmarkEnd w:id="61"/>
      <w:bookmarkEnd w:id="62"/>
      <w:bookmarkEnd w:id="63"/>
      <w:bookmarkEnd w:id="64"/>
      <w:bookmarkEnd w:id="65"/>
      <w:bookmarkEnd w:id="66"/>
    </w:p>
    <w:p>
      <w:pPr>
        <w:keepNext w:val="0"/>
        <w:keepLines w:val="0"/>
        <w:pageBreakBefore w:val="0"/>
        <w:widowControl/>
        <w:suppressLineNumbers w:val="0"/>
        <w:kinsoku/>
        <w:wordWrap/>
        <w:overflowPunct/>
        <w:topLinePunct w:val="0"/>
        <w:autoSpaceDE/>
        <w:autoSpaceDN/>
        <w:bidi w:val="0"/>
        <w:adjustRightInd/>
        <w:snapToGrid/>
        <w:spacing w:beforeLines="-2147483648" w:afterLines="-2147483648" w:line="240" w:lineRule="auto"/>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以习近平新时代中国特色社会主义思想为指导，全面贯彻党的十九大和十九届二中、三中、四中、五中、六中全会精神，深入贯彻习近平生态文明思想和习近平总书记视察江西重要讲话精神，立足新发展阶段、贯彻新发展理念、构建新发展格局、推动高质量发展，统筹城市发展与固体废物管理，强化制度、技术、市场、监管等保障体系建设，大力推进减量化、资源化、无害化，发挥减污降碳协同效应，提升固体废物精细化管理水平，推动工业全面绿色转型，健全“源头严防、过程严管、后果严惩”的固体废物污染防治体系，全面提升固体废物利用处置能力、环境监管能力及环境风险防范能力，为深入打好污染防治攻坚战、推动实现碳达峰碳中和、建设现代化景德镇作出贡献。</w:t>
      </w:r>
    </w:p>
    <w:p>
      <w:pPr>
        <w:keepNext w:val="0"/>
        <w:keepLines w:val="0"/>
        <w:pageBreakBefore w:val="0"/>
        <w:kinsoku/>
        <w:wordWrap/>
        <w:overflowPunct/>
        <w:topLinePunct w:val="0"/>
        <w:autoSpaceDE/>
        <w:autoSpaceDN/>
        <w:bidi w:val="0"/>
        <w:adjustRightInd/>
        <w:snapToGrid/>
        <w:spacing w:before="0" w:beforeLines="0" w:after="0" w:afterLines="0" w:line="360" w:lineRule="auto"/>
        <w:ind w:firstLine="643" w:firstLineChars="200"/>
        <w:jc w:val="center"/>
        <w:textAlignment w:val="auto"/>
        <w:outlineLvl w:val="1"/>
        <w:rPr>
          <w:rFonts w:hint="eastAsia" w:ascii="仿宋" w:hAnsi="仿宋" w:eastAsia="仿宋" w:cs="仿宋"/>
          <w:b/>
          <w:bCs/>
          <w:sz w:val="32"/>
          <w:szCs w:val="32"/>
        </w:rPr>
      </w:pPr>
      <w:bookmarkStart w:id="69" w:name="_Toc230"/>
      <w:bookmarkStart w:id="70" w:name="_Toc17419"/>
      <w:bookmarkStart w:id="71" w:name="_Toc78146522"/>
      <w:bookmarkStart w:id="72" w:name="_Toc14729"/>
      <w:bookmarkStart w:id="73" w:name="_Toc31053"/>
      <w:bookmarkStart w:id="74" w:name="_Toc9812"/>
      <w:bookmarkStart w:id="75" w:name="_Toc70186920"/>
      <w:bookmarkStart w:id="76" w:name="_Toc13838"/>
      <w:bookmarkStart w:id="77" w:name="_Toc21961"/>
      <w:bookmarkStart w:id="78" w:name="_Toc9122"/>
      <w:r>
        <w:rPr>
          <w:rFonts w:hint="eastAsia" w:ascii="仿宋" w:hAnsi="仿宋" w:eastAsia="仿宋" w:cs="仿宋"/>
          <w:b/>
          <w:bCs/>
          <w:sz w:val="32"/>
          <w:szCs w:val="32"/>
        </w:rPr>
        <w:t xml:space="preserve">第二节 </w:t>
      </w:r>
      <w:r>
        <w:rPr>
          <w:rFonts w:hint="eastAsia" w:ascii="仿宋" w:hAnsi="仿宋" w:eastAsia="仿宋" w:cs="仿宋"/>
          <w:b/>
          <w:bCs/>
          <w:sz w:val="32"/>
          <w:szCs w:val="32"/>
          <w:lang w:eastAsia="zh-CN"/>
        </w:rPr>
        <w:t>基本</w:t>
      </w:r>
      <w:r>
        <w:rPr>
          <w:rFonts w:hint="eastAsia" w:ascii="仿宋" w:hAnsi="仿宋" w:eastAsia="仿宋" w:cs="仿宋"/>
          <w:b/>
          <w:bCs/>
          <w:sz w:val="32"/>
          <w:szCs w:val="32"/>
        </w:rPr>
        <w:t>原则</w:t>
      </w:r>
      <w:bookmarkEnd w:id="69"/>
      <w:bookmarkEnd w:id="70"/>
      <w:bookmarkEnd w:id="71"/>
      <w:bookmarkEnd w:id="72"/>
      <w:bookmarkEnd w:id="73"/>
      <w:bookmarkEnd w:id="74"/>
      <w:bookmarkEnd w:id="75"/>
      <w:bookmarkEnd w:id="76"/>
      <w:bookmarkEnd w:id="77"/>
      <w:bookmarkEnd w:id="78"/>
    </w:p>
    <w:p>
      <w:pPr>
        <w:keepNext w:val="0"/>
        <w:keepLines w:val="0"/>
        <w:pageBreakBefore w:val="0"/>
        <w:widowControl/>
        <w:suppressLineNumbers w:val="0"/>
        <w:kinsoku/>
        <w:wordWrap/>
        <w:overflowPunct/>
        <w:topLinePunct w:val="0"/>
        <w:autoSpaceDE/>
        <w:autoSpaceDN/>
        <w:bidi w:val="0"/>
        <w:adjustRightInd/>
        <w:snapToGrid/>
        <w:spacing w:beforeLines="-2147483648" w:afterLines="-2147483648" w:line="240" w:lineRule="auto"/>
        <w:ind w:firstLine="643"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坚持统筹布局、系统规划</w:t>
      </w:r>
      <w:r>
        <w:rPr>
          <w:rFonts w:hint="eastAsia" w:ascii="仿宋" w:hAnsi="仿宋" w:eastAsia="仿宋" w:cs="仿宋"/>
          <w:b/>
          <w:bCs/>
          <w:sz w:val="32"/>
          <w:szCs w:val="32"/>
          <w:lang w:eastAsia="zh-CN"/>
        </w:rPr>
        <w:t>。</w:t>
      </w:r>
      <w:r>
        <w:rPr>
          <w:rFonts w:hint="eastAsia" w:ascii="仿宋" w:hAnsi="仿宋" w:eastAsia="仿宋" w:cs="仿宋"/>
          <w:sz w:val="32"/>
          <w:szCs w:val="32"/>
          <w:lang w:val="en-US" w:eastAsia="zh-CN"/>
        </w:rPr>
        <w:t>把实现减污降碳协同增效作为促经济社会发展全面绿色转型的总抓手，在深入打好污染防治攻坚战和碳达峰碳中和等重大战略部署下系统谋划工业固体废物污染防治，统筹考虑工业固体废物收集、处置利用体系建设布局，推进形成多类固体废物协同互补的处理模式，促进固体废物处置利用集约化、专业化、规模化发展。</w:t>
      </w:r>
    </w:p>
    <w:p>
      <w:pPr>
        <w:keepNext w:val="0"/>
        <w:keepLines w:val="0"/>
        <w:pageBreakBefore w:val="0"/>
        <w:widowControl/>
        <w:kinsoku/>
        <w:wordWrap/>
        <w:overflowPunct/>
        <w:topLinePunct w:val="0"/>
        <w:autoSpaceDE/>
        <w:autoSpaceDN/>
        <w:bidi w:val="0"/>
        <w:adjustRightInd/>
        <w:snapToGrid/>
        <w:spacing w:beforeLines="-2147483648" w:afterLines="-2147483648" w:line="240" w:lineRule="auto"/>
        <w:ind w:right="0" w:rightChars="0" w:firstLine="643" w:firstLineChars="200"/>
        <w:textAlignment w:val="auto"/>
        <w:rPr>
          <w:rFonts w:hint="eastAsia" w:ascii="仿宋" w:hAnsi="仿宋" w:eastAsia="仿宋" w:cs="仿宋"/>
          <w:sz w:val="32"/>
          <w:szCs w:val="32"/>
          <w:lang w:val="en-US"/>
        </w:rPr>
      </w:pPr>
      <w:r>
        <w:rPr>
          <w:rFonts w:hint="eastAsia" w:ascii="仿宋" w:hAnsi="仿宋" w:eastAsia="仿宋" w:cs="仿宋"/>
          <w:b/>
          <w:bCs/>
          <w:sz w:val="32"/>
          <w:szCs w:val="32"/>
          <w:lang w:val="en-US" w:eastAsia="zh-CN"/>
        </w:rPr>
        <w:t>坚持问题导向、目标导向。</w:t>
      </w:r>
      <w:r>
        <w:rPr>
          <w:rFonts w:hint="eastAsia" w:ascii="仿宋" w:hAnsi="仿宋" w:eastAsia="仿宋" w:cs="仿宋"/>
          <w:sz w:val="32"/>
          <w:szCs w:val="32"/>
          <w:lang w:val="en-US" w:eastAsia="zh-CN"/>
        </w:rPr>
        <w:t>以产生强度高、回收利用水平低的固体废物为突破口，按照优先源头减量、充分资源化利用、全过程无害化原则，推动形成绿色生产和生活方式，加快补齐相关治理体系和基础设施短板，持续提升固体废物综合治理能力。</w:t>
      </w:r>
    </w:p>
    <w:p>
      <w:pPr>
        <w:keepNext w:val="0"/>
        <w:keepLines w:val="0"/>
        <w:pageBreakBefore w:val="0"/>
        <w:widowControl/>
        <w:kinsoku/>
        <w:wordWrap/>
        <w:overflowPunct/>
        <w:topLinePunct w:val="0"/>
        <w:autoSpaceDE/>
        <w:autoSpaceDN/>
        <w:bidi w:val="0"/>
        <w:adjustRightInd/>
        <w:snapToGrid/>
        <w:spacing w:beforeLines="-2147483648" w:afterLines="-2147483648" w:line="240" w:lineRule="auto"/>
        <w:ind w:left="0" w:leftChars="0" w:right="0" w:rightChars="0"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坚持源头减量、利用优先</w:t>
      </w:r>
      <w:r>
        <w:rPr>
          <w:rFonts w:hint="eastAsia" w:ascii="仿宋" w:hAnsi="仿宋" w:eastAsia="仿宋" w:cs="仿宋"/>
          <w:b/>
          <w:bCs/>
          <w:sz w:val="32"/>
          <w:szCs w:val="32"/>
        </w:rPr>
        <w:t>。</w:t>
      </w:r>
      <w:r>
        <w:rPr>
          <w:rFonts w:hint="eastAsia" w:ascii="仿宋" w:hAnsi="仿宋" w:eastAsia="仿宋" w:cs="仿宋"/>
          <w:sz w:val="32"/>
          <w:szCs w:val="32"/>
          <w:lang w:val="en-US" w:eastAsia="zh-CN"/>
        </w:rPr>
        <w:t>持续推进清洁生产，促进工业固体废物源头减量、危害性降低，推动工业固体废物产生强度下降</w:t>
      </w:r>
      <w:r>
        <w:rPr>
          <w:rFonts w:hint="eastAsia" w:ascii="仿宋" w:hAnsi="仿宋" w:eastAsia="仿宋" w:cs="仿宋"/>
          <w:sz w:val="32"/>
          <w:szCs w:val="32"/>
        </w:rPr>
        <w:t>。</w:t>
      </w:r>
      <w:r>
        <w:rPr>
          <w:rFonts w:hint="eastAsia" w:ascii="仿宋" w:hAnsi="仿宋" w:eastAsia="仿宋" w:cs="仿宋"/>
          <w:sz w:val="32"/>
          <w:szCs w:val="32"/>
          <w:lang w:val="en-US" w:eastAsia="zh-CN"/>
        </w:rPr>
        <w:t>推进固体废物资源化利用新技术、新装备和新产品研发，拓宽工业固体废物资源化利用路径。坚持工业固体废物源头减量、资源化利用，最大限度减少工业固体废物填埋量。</w:t>
      </w:r>
    </w:p>
    <w:p>
      <w:pPr>
        <w:keepNext w:val="0"/>
        <w:keepLines w:val="0"/>
        <w:pageBreakBefore w:val="0"/>
        <w:widowControl/>
        <w:suppressLineNumbers w:val="0"/>
        <w:kinsoku/>
        <w:wordWrap/>
        <w:overflowPunct/>
        <w:topLinePunct w:val="0"/>
        <w:autoSpaceDE/>
        <w:autoSpaceDN/>
        <w:bidi w:val="0"/>
        <w:adjustRightInd/>
        <w:snapToGrid/>
        <w:spacing w:beforeLines="-2147483648" w:afterLines="-2147483648" w:line="240" w:lineRule="auto"/>
        <w:ind w:firstLine="643"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坚持底线思维、风险防控</w:t>
      </w:r>
      <w:r>
        <w:rPr>
          <w:rFonts w:hint="eastAsia" w:ascii="仿宋" w:hAnsi="仿宋" w:eastAsia="仿宋" w:cs="仿宋"/>
          <w:b/>
          <w:bCs/>
          <w:sz w:val="32"/>
          <w:szCs w:val="32"/>
        </w:rPr>
        <w:t>。</w:t>
      </w:r>
      <w:r>
        <w:rPr>
          <w:rFonts w:hint="eastAsia" w:ascii="仿宋" w:hAnsi="仿宋" w:eastAsia="仿宋" w:cs="仿宋"/>
          <w:sz w:val="32"/>
          <w:szCs w:val="32"/>
          <w:lang w:val="en-US" w:eastAsia="zh-CN"/>
        </w:rPr>
        <w:t>始终坚持环境质量底线，严厉打击固体废物环境违法行为，筑牢工业固体废物全过程环境管理体系，提升工业固体废物的精细化管理水平，贯彻落实固体废物排污许可制度，全面强化固体废物从产生、收集、贮存、转移、利用、处置全过程环境风险管控。</w:t>
      </w:r>
    </w:p>
    <w:p>
      <w:pPr>
        <w:keepNext w:val="0"/>
        <w:keepLines w:val="0"/>
        <w:pageBreakBefore w:val="0"/>
        <w:kinsoku/>
        <w:wordWrap/>
        <w:overflowPunct/>
        <w:topLinePunct w:val="0"/>
        <w:autoSpaceDE/>
        <w:autoSpaceDN/>
        <w:bidi w:val="0"/>
        <w:adjustRightInd/>
        <w:snapToGrid/>
        <w:spacing w:beforeLines="-2147483648" w:afterLines="-2147483648" w:line="240" w:lineRule="auto"/>
        <w:ind w:firstLine="643" w:firstLineChars="200"/>
        <w:textAlignment w:val="auto"/>
        <w:rPr>
          <w:rFonts w:hint="eastAsia" w:ascii="仿宋" w:hAnsi="仿宋" w:eastAsia="仿宋" w:cs="仿宋"/>
          <w:sz w:val="32"/>
          <w:szCs w:val="32"/>
          <w:lang w:eastAsia="zh-CN"/>
        </w:rPr>
      </w:pPr>
      <w:r>
        <w:rPr>
          <w:rFonts w:hint="eastAsia" w:ascii="仿宋" w:hAnsi="仿宋" w:eastAsia="仿宋" w:cs="仿宋"/>
          <w:b/>
          <w:bCs/>
          <w:sz w:val="32"/>
          <w:szCs w:val="32"/>
          <w:lang w:val="en-US" w:eastAsia="zh-CN"/>
        </w:rPr>
        <w:t>坚持改革引领、创新驱动。</w:t>
      </w:r>
      <w:r>
        <w:rPr>
          <w:rFonts w:hint="eastAsia" w:ascii="仿宋" w:hAnsi="仿宋" w:eastAsia="仿宋" w:cs="仿宋"/>
          <w:sz w:val="32"/>
          <w:szCs w:val="32"/>
          <w:lang w:val="en-US" w:eastAsia="zh-CN"/>
        </w:rPr>
        <w:t>创新驱动，鼓励技术创新与模式创新，攻克关键技术、加强平台建设、促进技术集成、产业示范推广。深化体制机制改革，建立健全工业固体废物污染防治制度、技术、市场、监管四大体系，通过创新形成有利于促进工业固体废物源头减量、资源化利用和无害化处置的管理机制、市场体系。</w:t>
      </w:r>
    </w:p>
    <w:p>
      <w:pPr>
        <w:spacing w:before="0" w:beforeLines="0" w:after="0" w:afterLines="0" w:line="360" w:lineRule="auto"/>
        <w:ind w:firstLine="3213" w:firstLineChars="1000"/>
        <w:jc w:val="both"/>
        <w:outlineLvl w:val="1"/>
        <w:rPr>
          <w:rFonts w:hint="eastAsia" w:ascii="仿宋" w:hAnsi="仿宋" w:eastAsia="仿宋" w:cs="仿宋"/>
          <w:b/>
          <w:bCs/>
          <w:sz w:val="32"/>
          <w:szCs w:val="32"/>
          <w:lang w:eastAsia="zh-CN"/>
        </w:rPr>
      </w:pPr>
      <w:bookmarkStart w:id="79" w:name="_Toc22491"/>
      <w:bookmarkStart w:id="80" w:name="_Toc17505"/>
      <w:bookmarkStart w:id="81" w:name="_Toc1252"/>
      <w:bookmarkStart w:id="82" w:name="_Toc24553"/>
      <w:bookmarkStart w:id="83" w:name="_Toc24979"/>
      <w:bookmarkStart w:id="84" w:name="_Toc78146524"/>
      <w:bookmarkStart w:id="85" w:name="_Toc7740"/>
      <w:bookmarkStart w:id="86" w:name="_Toc15142"/>
      <w:bookmarkStart w:id="87" w:name="_Toc5334"/>
      <w:bookmarkStart w:id="88" w:name="_Toc70186921"/>
      <w:r>
        <w:rPr>
          <w:rFonts w:hint="eastAsia" w:ascii="仿宋" w:hAnsi="仿宋" w:eastAsia="仿宋" w:cs="仿宋"/>
          <w:b/>
          <w:bCs/>
          <w:sz w:val="32"/>
          <w:szCs w:val="32"/>
        </w:rPr>
        <w:t>第</w:t>
      </w:r>
      <w:r>
        <w:rPr>
          <w:rFonts w:hint="eastAsia" w:ascii="仿宋" w:hAnsi="仿宋" w:eastAsia="仿宋" w:cs="仿宋"/>
          <w:b/>
          <w:bCs/>
          <w:sz w:val="32"/>
          <w:szCs w:val="32"/>
          <w:lang w:eastAsia="zh-CN"/>
        </w:rPr>
        <w:t>三</w:t>
      </w:r>
      <w:r>
        <w:rPr>
          <w:rFonts w:hint="eastAsia" w:ascii="仿宋" w:hAnsi="仿宋" w:eastAsia="仿宋" w:cs="仿宋"/>
          <w:b/>
          <w:bCs/>
          <w:sz w:val="32"/>
          <w:szCs w:val="32"/>
        </w:rPr>
        <w:t xml:space="preserve">节 </w:t>
      </w:r>
      <w:r>
        <w:rPr>
          <w:rFonts w:hint="eastAsia" w:ascii="仿宋" w:hAnsi="仿宋" w:eastAsia="仿宋" w:cs="仿宋"/>
          <w:b/>
          <w:bCs/>
          <w:sz w:val="32"/>
          <w:szCs w:val="32"/>
          <w:lang w:eastAsia="zh-CN"/>
        </w:rPr>
        <w:t>规划目标</w:t>
      </w:r>
      <w:bookmarkEnd w:id="79"/>
      <w:bookmarkEnd w:id="80"/>
      <w:bookmarkEnd w:id="81"/>
      <w:bookmarkEnd w:id="82"/>
      <w:bookmarkEnd w:id="83"/>
    </w:p>
    <w:bookmarkEnd w:id="84"/>
    <w:bookmarkEnd w:id="85"/>
    <w:bookmarkEnd w:id="86"/>
    <w:bookmarkEnd w:id="87"/>
    <w:bookmarkEnd w:id="88"/>
    <w:p>
      <w:pPr>
        <w:spacing w:before="0" w:beforeLines="-2147483648" w:after="0" w:afterLines="-2147483648" w:line="24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到2025</w:t>
      </w:r>
      <w:r>
        <w:rPr>
          <w:rFonts w:hint="eastAsia" w:ascii="仿宋" w:hAnsi="仿宋" w:eastAsia="仿宋" w:cs="仿宋"/>
          <w:sz w:val="32"/>
          <w:szCs w:val="32"/>
        </w:rPr>
        <w:t>年，</w:t>
      </w:r>
      <w:r>
        <w:rPr>
          <w:rFonts w:hint="eastAsia" w:ascii="仿宋" w:hAnsi="仿宋" w:eastAsia="仿宋" w:cs="仿宋"/>
          <w:sz w:val="32"/>
          <w:szCs w:val="32"/>
          <w:lang w:val="en-US" w:eastAsia="zh-CN"/>
        </w:rPr>
        <w:t>工业固体废物污染环境防治体系基本形成，</w:t>
      </w:r>
      <w:r>
        <w:rPr>
          <w:rFonts w:hint="eastAsia" w:ascii="仿宋" w:hAnsi="仿宋" w:eastAsia="仿宋" w:cs="仿宋"/>
          <w:sz w:val="32"/>
          <w:szCs w:val="32"/>
        </w:rPr>
        <w:t>固体废物污染</w:t>
      </w:r>
      <w:r>
        <w:rPr>
          <w:rFonts w:hint="eastAsia" w:ascii="仿宋" w:hAnsi="仿宋" w:eastAsia="仿宋" w:cs="仿宋"/>
          <w:sz w:val="32"/>
          <w:szCs w:val="32"/>
          <w:lang w:val="en-US" w:eastAsia="zh-CN"/>
        </w:rPr>
        <w:t>环境</w:t>
      </w:r>
      <w:r>
        <w:rPr>
          <w:rFonts w:hint="eastAsia" w:ascii="仿宋" w:hAnsi="仿宋" w:eastAsia="仿宋" w:cs="仿宋"/>
          <w:sz w:val="32"/>
          <w:szCs w:val="32"/>
        </w:rPr>
        <w:t>防治责任全面落实</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工业固体废物利用处置体系基本完善，工</w:t>
      </w:r>
      <w:r>
        <w:rPr>
          <w:rFonts w:hint="eastAsia" w:ascii="仿宋" w:hAnsi="仿宋" w:eastAsia="仿宋" w:cs="仿宋"/>
          <w:sz w:val="32"/>
          <w:szCs w:val="32"/>
        </w:rPr>
        <w:t>业固体废物</w:t>
      </w:r>
      <w:r>
        <w:rPr>
          <w:rFonts w:hint="eastAsia" w:ascii="仿宋" w:hAnsi="仿宋" w:eastAsia="仿宋" w:cs="仿宋"/>
          <w:sz w:val="32"/>
          <w:szCs w:val="32"/>
          <w:lang w:val="en-US" w:eastAsia="zh-CN"/>
        </w:rPr>
        <w:t>产生强度逐步下降</w:t>
      </w:r>
      <w:r>
        <w:rPr>
          <w:rFonts w:hint="eastAsia" w:ascii="仿宋" w:hAnsi="仿宋" w:eastAsia="仿宋" w:cs="仿宋"/>
          <w:sz w:val="32"/>
          <w:szCs w:val="32"/>
        </w:rPr>
        <w:t>，工业固体废物资源化利用水平</w:t>
      </w:r>
      <w:r>
        <w:rPr>
          <w:rFonts w:hint="eastAsia" w:ascii="仿宋" w:hAnsi="仿宋" w:eastAsia="仿宋" w:cs="仿宋"/>
          <w:sz w:val="32"/>
          <w:szCs w:val="32"/>
          <w:lang w:val="en-US" w:eastAsia="zh-CN"/>
        </w:rPr>
        <w:t>稳步提升，形成一批具备典型示范意义的固体废物利用处置模式。源头严防、过程严管、后果严惩的危险废物监管体系更加完善，危险废物利用处置能力充分保障，危险废物环境风险防范能力显著提升。</w:t>
      </w:r>
    </w:p>
    <w:p>
      <w:pPr>
        <w:spacing w:beforeLines="-2147483648" w:afterLines="-2147483648" w:line="240" w:lineRule="auto"/>
        <w:ind w:firstLine="0" w:firstLineChars="0"/>
        <w:jc w:val="center"/>
        <w:rPr>
          <w:rFonts w:hint="eastAsia" w:ascii="仿宋" w:hAnsi="仿宋" w:eastAsia="仿宋" w:cs="仿宋"/>
          <w:sz w:val="32"/>
          <w:szCs w:val="32"/>
        </w:rPr>
      </w:pPr>
      <w:r>
        <w:rPr>
          <w:rFonts w:hint="eastAsia" w:ascii="仿宋" w:hAnsi="仿宋" w:eastAsia="仿宋" w:cs="仿宋"/>
          <w:b/>
          <w:bCs/>
          <w:sz w:val="32"/>
          <w:szCs w:val="32"/>
        </w:rPr>
        <w:t xml:space="preserve">表1  </w:t>
      </w:r>
      <w:r>
        <w:rPr>
          <w:rFonts w:hint="eastAsia" w:ascii="仿宋" w:hAnsi="仿宋" w:eastAsia="仿宋" w:cs="仿宋"/>
          <w:b/>
          <w:bCs/>
          <w:sz w:val="32"/>
          <w:szCs w:val="32"/>
          <w:lang w:eastAsia="zh-CN"/>
        </w:rPr>
        <w:t>昌江区</w:t>
      </w:r>
      <w:r>
        <w:rPr>
          <w:rFonts w:hint="eastAsia" w:ascii="仿宋" w:hAnsi="仿宋" w:eastAsia="仿宋" w:cs="仿宋"/>
          <w:b/>
          <w:bCs/>
          <w:sz w:val="32"/>
          <w:szCs w:val="32"/>
        </w:rPr>
        <w:t>“十四五”工业固废污染防治主要指标</w:t>
      </w:r>
    </w:p>
    <w:tbl>
      <w:tblPr>
        <w:tblStyle w:val="12"/>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0"/>
        <w:gridCol w:w="830"/>
        <w:gridCol w:w="4230"/>
        <w:gridCol w:w="1140"/>
        <w:gridCol w:w="1364"/>
        <w:gridCol w:w="1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430" w:type="dxa"/>
            <w:shd w:val="clear" w:color="auto" w:fill="EEECE1"/>
            <w:noWrap w:val="0"/>
            <w:vAlign w:val="center"/>
          </w:tcPr>
          <w:p>
            <w:pPr>
              <w:keepNext w:val="0"/>
              <w:keepLines w:val="0"/>
              <w:widowControl/>
              <w:suppressLineNumbers w:val="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序号</w:t>
            </w:r>
          </w:p>
        </w:tc>
        <w:tc>
          <w:tcPr>
            <w:tcW w:w="830" w:type="dxa"/>
            <w:shd w:val="clear" w:color="auto" w:fill="EEECE1"/>
            <w:noWrap w:val="0"/>
            <w:vAlign w:val="center"/>
          </w:tcPr>
          <w:p>
            <w:pPr>
              <w:keepNext w:val="0"/>
              <w:keepLines w:val="0"/>
              <w:widowControl/>
              <w:suppressLineNumbers w:val="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一级</w:t>
            </w:r>
          </w:p>
          <w:p>
            <w:pPr>
              <w:keepNext w:val="0"/>
              <w:keepLines w:val="0"/>
              <w:widowControl/>
              <w:suppressLineNumbers w:val="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指标</w:t>
            </w:r>
          </w:p>
        </w:tc>
        <w:tc>
          <w:tcPr>
            <w:tcW w:w="4230" w:type="dxa"/>
            <w:shd w:val="clear" w:color="auto" w:fill="EEECE1"/>
            <w:noWrap w:val="0"/>
            <w:vAlign w:val="center"/>
          </w:tcPr>
          <w:p>
            <w:pPr>
              <w:keepNext w:val="0"/>
              <w:keepLines w:val="0"/>
              <w:widowControl/>
              <w:suppressLineNumbers w:val="0"/>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二级指标</w:t>
            </w:r>
          </w:p>
        </w:tc>
        <w:tc>
          <w:tcPr>
            <w:tcW w:w="1140" w:type="dxa"/>
            <w:shd w:val="clear" w:color="auto" w:fill="EEECE1"/>
            <w:noWrap w:val="0"/>
            <w:vAlign w:val="center"/>
          </w:tcPr>
          <w:p>
            <w:pPr>
              <w:keepNext w:val="0"/>
              <w:keepLines w:val="0"/>
              <w:widowControl/>
              <w:suppressLineNumbers w:val="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2020年</w:t>
            </w:r>
          </w:p>
        </w:tc>
        <w:tc>
          <w:tcPr>
            <w:tcW w:w="1364" w:type="dxa"/>
            <w:shd w:val="clear" w:color="auto" w:fill="EEECE1"/>
            <w:noWrap w:val="0"/>
            <w:vAlign w:val="center"/>
          </w:tcPr>
          <w:p>
            <w:pPr>
              <w:keepNext w:val="0"/>
              <w:keepLines w:val="0"/>
              <w:widowControl/>
              <w:suppressLineNumbers w:val="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2025年</w:t>
            </w:r>
          </w:p>
        </w:tc>
        <w:tc>
          <w:tcPr>
            <w:tcW w:w="1067" w:type="dxa"/>
            <w:shd w:val="clear" w:color="auto" w:fill="EEECE1"/>
            <w:noWrap w:val="0"/>
            <w:vAlign w:val="center"/>
          </w:tcPr>
          <w:p>
            <w:pPr>
              <w:keepNext w:val="0"/>
              <w:keepLines w:val="0"/>
              <w:widowControl/>
              <w:suppressLineNumbers w:val="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指标</w:t>
            </w:r>
          </w:p>
          <w:p>
            <w:pPr>
              <w:keepNext w:val="0"/>
              <w:keepLines w:val="0"/>
              <w:widowControl/>
              <w:suppressLineNumbers w:val="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430" w:type="dxa"/>
            <w:noWrap w:val="0"/>
            <w:vAlign w:val="center"/>
          </w:tcPr>
          <w:p>
            <w:pPr>
              <w:keepNext w:val="0"/>
              <w:keepLines w:val="0"/>
              <w:widowControl/>
              <w:suppressLineNumbers w:val="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w:t>
            </w:r>
          </w:p>
        </w:tc>
        <w:tc>
          <w:tcPr>
            <w:tcW w:w="830" w:type="dxa"/>
            <w:vMerge w:val="restart"/>
            <w:noWrap w:val="0"/>
            <w:vAlign w:val="center"/>
          </w:tcPr>
          <w:p>
            <w:pPr>
              <w:keepNext w:val="0"/>
              <w:keepLines w:val="0"/>
              <w:widowControl/>
              <w:suppressLineNumbers w:val="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源头</w:t>
            </w:r>
          </w:p>
          <w:p>
            <w:pPr>
              <w:keepNext w:val="0"/>
              <w:keepLines w:val="0"/>
              <w:widowControl/>
              <w:suppressLineNumbers w:val="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减量</w:t>
            </w:r>
          </w:p>
        </w:tc>
        <w:tc>
          <w:tcPr>
            <w:tcW w:w="4230" w:type="dxa"/>
            <w:noWrap w:val="0"/>
            <w:vAlign w:val="center"/>
          </w:tcPr>
          <w:p>
            <w:pPr>
              <w:keepNext w:val="0"/>
              <w:keepLines w:val="0"/>
              <w:widowControl/>
              <w:suppressLineNumbers w:val="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一般工业固体废物产生强度</w:t>
            </w:r>
          </w:p>
          <w:p>
            <w:pPr>
              <w:keepNext w:val="0"/>
              <w:keepLines w:val="0"/>
              <w:widowControl/>
              <w:suppressLineNumbers w:val="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（吨/万元GDP）</w:t>
            </w:r>
          </w:p>
        </w:tc>
        <w:tc>
          <w:tcPr>
            <w:tcW w:w="1140" w:type="dxa"/>
            <w:noWrap w:val="0"/>
            <w:vAlign w:val="center"/>
          </w:tcPr>
          <w:p>
            <w:pPr>
              <w:keepNext w:val="0"/>
              <w:keepLines w:val="0"/>
              <w:widowControl/>
              <w:suppressLineNumbers w:val="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0.045</w:t>
            </w:r>
          </w:p>
        </w:tc>
        <w:tc>
          <w:tcPr>
            <w:tcW w:w="1364" w:type="dxa"/>
            <w:noWrap w:val="0"/>
            <w:vAlign w:val="center"/>
          </w:tcPr>
          <w:p>
            <w:pPr>
              <w:keepNext w:val="0"/>
              <w:keepLines w:val="0"/>
              <w:widowControl/>
              <w:suppressLineNumbers w:val="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逐步下降</w:t>
            </w:r>
          </w:p>
        </w:tc>
        <w:tc>
          <w:tcPr>
            <w:tcW w:w="1067" w:type="dxa"/>
            <w:noWrap w:val="0"/>
            <w:vAlign w:val="center"/>
          </w:tcPr>
          <w:p>
            <w:pPr>
              <w:keepNext w:val="0"/>
              <w:keepLines w:val="0"/>
              <w:widowControl/>
              <w:suppressLineNumbers w:val="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430" w:type="dxa"/>
            <w:noWrap w:val="0"/>
            <w:vAlign w:val="center"/>
          </w:tcPr>
          <w:p>
            <w:pPr>
              <w:keepNext w:val="0"/>
              <w:keepLines w:val="0"/>
              <w:widowControl/>
              <w:suppressLineNumbers w:val="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w:t>
            </w:r>
          </w:p>
        </w:tc>
        <w:tc>
          <w:tcPr>
            <w:tcW w:w="830" w:type="dxa"/>
            <w:vMerge w:val="continue"/>
            <w:noWrap w:val="0"/>
            <w:vAlign w:val="center"/>
          </w:tcPr>
          <w:p>
            <w:pPr>
              <w:keepNext w:val="0"/>
              <w:keepLines w:val="0"/>
              <w:widowControl/>
              <w:suppressLineNumbers w:val="0"/>
              <w:jc w:val="left"/>
              <w:textAlignment w:val="auto"/>
              <w:rPr>
                <w:rFonts w:hint="eastAsia" w:ascii="仿宋" w:hAnsi="仿宋" w:eastAsia="仿宋" w:cs="仿宋"/>
                <w:sz w:val="28"/>
                <w:szCs w:val="28"/>
                <w:lang w:val="en-US" w:eastAsia="zh-CN"/>
              </w:rPr>
            </w:pPr>
          </w:p>
        </w:tc>
        <w:tc>
          <w:tcPr>
            <w:tcW w:w="4230" w:type="dxa"/>
            <w:noWrap w:val="0"/>
            <w:vAlign w:val="center"/>
          </w:tcPr>
          <w:p>
            <w:pPr>
              <w:keepNext w:val="0"/>
              <w:keepLines w:val="0"/>
              <w:widowControl/>
              <w:suppressLineNumbers w:val="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工业危险废物产生强度（吨/万元GDP）</w:t>
            </w:r>
          </w:p>
        </w:tc>
        <w:tc>
          <w:tcPr>
            <w:tcW w:w="1140" w:type="dxa"/>
            <w:noWrap w:val="0"/>
            <w:vAlign w:val="center"/>
          </w:tcPr>
          <w:p>
            <w:pPr>
              <w:keepNext w:val="0"/>
              <w:keepLines w:val="0"/>
              <w:widowControl/>
              <w:suppressLineNumbers w:val="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0.004</w:t>
            </w:r>
          </w:p>
        </w:tc>
        <w:tc>
          <w:tcPr>
            <w:tcW w:w="1364" w:type="dxa"/>
            <w:noWrap w:val="0"/>
            <w:vAlign w:val="center"/>
          </w:tcPr>
          <w:p>
            <w:pPr>
              <w:keepNext w:val="0"/>
              <w:keepLines w:val="0"/>
              <w:widowControl/>
              <w:suppressLineNumbers w:val="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逐步下降</w:t>
            </w:r>
          </w:p>
        </w:tc>
        <w:tc>
          <w:tcPr>
            <w:tcW w:w="1067" w:type="dxa"/>
            <w:noWrap w:val="0"/>
            <w:vAlign w:val="center"/>
          </w:tcPr>
          <w:p>
            <w:pPr>
              <w:keepNext w:val="0"/>
              <w:keepLines w:val="0"/>
              <w:widowControl/>
              <w:suppressLineNumbers w:val="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430" w:type="dxa"/>
            <w:noWrap w:val="0"/>
            <w:vAlign w:val="center"/>
          </w:tcPr>
          <w:p>
            <w:pPr>
              <w:keepNext w:val="0"/>
              <w:keepLines w:val="0"/>
              <w:widowControl/>
              <w:suppressLineNumbers w:val="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w:t>
            </w:r>
          </w:p>
        </w:tc>
        <w:tc>
          <w:tcPr>
            <w:tcW w:w="830" w:type="dxa"/>
            <w:vMerge w:val="continue"/>
            <w:noWrap w:val="0"/>
            <w:vAlign w:val="center"/>
          </w:tcPr>
          <w:p>
            <w:pPr>
              <w:keepNext w:val="0"/>
              <w:keepLines w:val="0"/>
              <w:widowControl/>
              <w:suppressLineNumbers w:val="0"/>
              <w:jc w:val="left"/>
              <w:textAlignment w:val="auto"/>
              <w:rPr>
                <w:rFonts w:hint="eastAsia" w:ascii="仿宋" w:hAnsi="仿宋" w:eastAsia="仿宋" w:cs="仿宋"/>
                <w:sz w:val="28"/>
                <w:szCs w:val="28"/>
                <w:lang w:val="en-US" w:eastAsia="zh-CN"/>
              </w:rPr>
            </w:pPr>
          </w:p>
        </w:tc>
        <w:tc>
          <w:tcPr>
            <w:tcW w:w="4230" w:type="dxa"/>
            <w:noWrap w:val="0"/>
            <w:vAlign w:val="center"/>
          </w:tcPr>
          <w:p>
            <w:pPr>
              <w:keepNext w:val="0"/>
              <w:keepLines w:val="0"/>
              <w:widowControl/>
              <w:suppressLineNumbers w:val="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绿色工厂</w:t>
            </w:r>
          </w:p>
        </w:tc>
        <w:tc>
          <w:tcPr>
            <w:tcW w:w="1140" w:type="dxa"/>
            <w:noWrap w:val="0"/>
            <w:vAlign w:val="center"/>
          </w:tcPr>
          <w:p>
            <w:pPr>
              <w:keepNext w:val="0"/>
              <w:keepLines w:val="0"/>
              <w:widowControl/>
              <w:suppressLineNumbers w:val="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0个</w:t>
            </w:r>
          </w:p>
        </w:tc>
        <w:tc>
          <w:tcPr>
            <w:tcW w:w="1364" w:type="dxa"/>
            <w:noWrap w:val="0"/>
            <w:vAlign w:val="center"/>
          </w:tcPr>
          <w:p>
            <w:pPr>
              <w:keepNext w:val="0"/>
              <w:keepLines w:val="0"/>
              <w:widowControl/>
              <w:suppressLineNumbers w:val="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10个</w:t>
            </w:r>
          </w:p>
        </w:tc>
        <w:tc>
          <w:tcPr>
            <w:tcW w:w="1067" w:type="dxa"/>
            <w:noWrap w:val="0"/>
            <w:vAlign w:val="center"/>
          </w:tcPr>
          <w:p>
            <w:pPr>
              <w:keepNext w:val="0"/>
              <w:keepLines w:val="0"/>
              <w:widowControl/>
              <w:suppressLineNumbers w:val="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430" w:type="dxa"/>
            <w:noWrap w:val="0"/>
            <w:vAlign w:val="center"/>
          </w:tcPr>
          <w:p>
            <w:pPr>
              <w:keepNext w:val="0"/>
              <w:keepLines w:val="0"/>
              <w:widowControl/>
              <w:suppressLineNumbers w:val="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w:t>
            </w:r>
          </w:p>
        </w:tc>
        <w:tc>
          <w:tcPr>
            <w:tcW w:w="830" w:type="dxa"/>
            <w:vMerge w:val="restart"/>
            <w:noWrap w:val="0"/>
            <w:vAlign w:val="center"/>
          </w:tcPr>
          <w:p>
            <w:pPr>
              <w:keepNext w:val="0"/>
              <w:keepLines w:val="0"/>
              <w:widowControl/>
              <w:suppressLineNumbers w:val="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利用</w:t>
            </w:r>
          </w:p>
          <w:p>
            <w:pPr>
              <w:keepNext w:val="0"/>
              <w:keepLines w:val="0"/>
              <w:widowControl/>
              <w:suppressLineNumbers w:val="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处置</w:t>
            </w:r>
          </w:p>
        </w:tc>
        <w:tc>
          <w:tcPr>
            <w:tcW w:w="4230" w:type="dxa"/>
            <w:noWrap w:val="0"/>
            <w:vAlign w:val="center"/>
          </w:tcPr>
          <w:p>
            <w:pPr>
              <w:keepNext w:val="0"/>
              <w:keepLines w:val="0"/>
              <w:widowControl/>
              <w:suppressLineNumbers w:val="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一般工业固体废物综合利用率</w:t>
            </w:r>
          </w:p>
        </w:tc>
        <w:tc>
          <w:tcPr>
            <w:tcW w:w="1140" w:type="dxa"/>
            <w:noWrap w:val="0"/>
            <w:vAlign w:val="center"/>
          </w:tcPr>
          <w:p>
            <w:pPr>
              <w:keepNext w:val="0"/>
              <w:keepLines w:val="0"/>
              <w:widowControl/>
              <w:suppressLineNumbers w:val="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97.91%</w:t>
            </w:r>
          </w:p>
        </w:tc>
        <w:tc>
          <w:tcPr>
            <w:tcW w:w="1364" w:type="dxa"/>
            <w:noWrap w:val="0"/>
            <w:vAlign w:val="center"/>
          </w:tcPr>
          <w:p>
            <w:pPr>
              <w:keepNext w:val="0"/>
              <w:keepLines w:val="0"/>
              <w:widowControl/>
              <w:suppressLineNumbers w:val="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≥98%</w:t>
            </w:r>
          </w:p>
        </w:tc>
        <w:tc>
          <w:tcPr>
            <w:tcW w:w="1067" w:type="dxa"/>
            <w:noWrap w:val="0"/>
            <w:vAlign w:val="center"/>
          </w:tcPr>
          <w:p>
            <w:pPr>
              <w:keepNext w:val="0"/>
              <w:keepLines w:val="0"/>
              <w:widowControl/>
              <w:suppressLineNumbers w:val="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430" w:type="dxa"/>
            <w:noWrap w:val="0"/>
            <w:vAlign w:val="center"/>
          </w:tcPr>
          <w:p>
            <w:pPr>
              <w:keepNext w:val="0"/>
              <w:keepLines w:val="0"/>
              <w:widowControl/>
              <w:suppressLineNumbers w:val="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w:t>
            </w:r>
          </w:p>
        </w:tc>
        <w:tc>
          <w:tcPr>
            <w:tcW w:w="830" w:type="dxa"/>
            <w:vMerge w:val="continue"/>
            <w:noWrap w:val="0"/>
            <w:vAlign w:val="center"/>
          </w:tcPr>
          <w:p>
            <w:pPr>
              <w:keepNext w:val="0"/>
              <w:keepLines w:val="0"/>
              <w:widowControl/>
              <w:suppressLineNumbers w:val="0"/>
              <w:jc w:val="left"/>
              <w:textAlignment w:val="auto"/>
              <w:rPr>
                <w:rFonts w:hint="eastAsia" w:ascii="仿宋" w:hAnsi="仿宋" w:eastAsia="仿宋" w:cs="仿宋"/>
                <w:sz w:val="28"/>
                <w:szCs w:val="28"/>
                <w:lang w:val="en-US" w:eastAsia="zh-CN"/>
              </w:rPr>
            </w:pPr>
          </w:p>
        </w:tc>
        <w:tc>
          <w:tcPr>
            <w:tcW w:w="4230" w:type="dxa"/>
            <w:noWrap w:val="0"/>
            <w:vAlign w:val="center"/>
          </w:tcPr>
          <w:p>
            <w:pPr>
              <w:keepNext w:val="0"/>
              <w:keepLines w:val="0"/>
              <w:widowControl/>
              <w:suppressLineNumbers w:val="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工业危险废物处置利用率</w:t>
            </w:r>
          </w:p>
        </w:tc>
        <w:tc>
          <w:tcPr>
            <w:tcW w:w="1140" w:type="dxa"/>
            <w:noWrap w:val="0"/>
            <w:vAlign w:val="center"/>
          </w:tcPr>
          <w:p>
            <w:pPr>
              <w:keepNext w:val="0"/>
              <w:keepLines w:val="0"/>
              <w:widowControl/>
              <w:suppressLineNumbers w:val="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95.8%</w:t>
            </w:r>
          </w:p>
        </w:tc>
        <w:tc>
          <w:tcPr>
            <w:tcW w:w="1364" w:type="dxa"/>
            <w:noWrap w:val="0"/>
            <w:vAlign w:val="center"/>
          </w:tcPr>
          <w:p>
            <w:pPr>
              <w:keepNext w:val="0"/>
              <w:keepLines w:val="0"/>
              <w:widowControl/>
              <w:suppressLineNumbers w:val="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96%</w:t>
            </w:r>
          </w:p>
        </w:tc>
        <w:tc>
          <w:tcPr>
            <w:tcW w:w="1067" w:type="dxa"/>
            <w:noWrap w:val="0"/>
            <w:vAlign w:val="center"/>
          </w:tcPr>
          <w:p>
            <w:pPr>
              <w:keepNext w:val="0"/>
              <w:keepLines w:val="0"/>
              <w:widowControl/>
              <w:suppressLineNumbers w:val="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430" w:type="dxa"/>
            <w:noWrap w:val="0"/>
            <w:vAlign w:val="center"/>
          </w:tcPr>
          <w:p>
            <w:pPr>
              <w:keepNext w:val="0"/>
              <w:keepLines w:val="0"/>
              <w:widowControl/>
              <w:suppressLineNumbers w:val="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w:t>
            </w:r>
          </w:p>
        </w:tc>
        <w:tc>
          <w:tcPr>
            <w:tcW w:w="830" w:type="dxa"/>
            <w:vMerge w:val="continue"/>
            <w:noWrap w:val="0"/>
            <w:vAlign w:val="center"/>
          </w:tcPr>
          <w:p>
            <w:pPr>
              <w:keepNext w:val="0"/>
              <w:keepLines w:val="0"/>
              <w:widowControl/>
              <w:suppressLineNumbers w:val="0"/>
              <w:jc w:val="left"/>
              <w:textAlignment w:val="auto"/>
              <w:rPr>
                <w:rFonts w:hint="eastAsia" w:ascii="仿宋" w:hAnsi="仿宋" w:eastAsia="仿宋" w:cs="仿宋"/>
                <w:sz w:val="28"/>
                <w:szCs w:val="28"/>
                <w:lang w:val="en-US" w:eastAsia="zh-CN"/>
              </w:rPr>
            </w:pPr>
          </w:p>
        </w:tc>
        <w:tc>
          <w:tcPr>
            <w:tcW w:w="4230" w:type="dxa"/>
            <w:noWrap w:val="0"/>
            <w:vAlign w:val="center"/>
          </w:tcPr>
          <w:p>
            <w:pPr>
              <w:keepNext w:val="0"/>
              <w:keepLines w:val="0"/>
              <w:widowControl/>
              <w:suppressLineNumbers w:val="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危险废物处置单位数量</w:t>
            </w:r>
          </w:p>
        </w:tc>
        <w:tc>
          <w:tcPr>
            <w:tcW w:w="1140" w:type="dxa"/>
            <w:noWrap w:val="0"/>
            <w:vAlign w:val="center"/>
          </w:tcPr>
          <w:p>
            <w:pPr>
              <w:keepNext w:val="0"/>
              <w:keepLines w:val="0"/>
              <w:widowControl/>
              <w:suppressLineNumbers w:val="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0个</w:t>
            </w:r>
          </w:p>
        </w:tc>
        <w:tc>
          <w:tcPr>
            <w:tcW w:w="1364" w:type="dxa"/>
            <w:noWrap w:val="0"/>
            <w:vAlign w:val="center"/>
          </w:tcPr>
          <w:p>
            <w:pPr>
              <w:keepNext w:val="0"/>
              <w:keepLines w:val="0"/>
              <w:widowControl/>
              <w:suppressLineNumbers w:val="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1个</w:t>
            </w:r>
          </w:p>
        </w:tc>
        <w:tc>
          <w:tcPr>
            <w:tcW w:w="1067" w:type="dxa"/>
            <w:noWrap w:val="0"/>
            <w:vAlign w:val="center"/>
          </w:tcPr>
          <w:p>
            <w:pPr>
              <w:keepNext w:val="0"/>
              <w:keepLines w:val="0"/>
              <w:widowControl/>
              <w:suppressLineNumbers w:val="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430" w:type="dxa"/>
            <w:noWrap w:val="0"/>
            <w:vAlign w:val="center"/>
          </w:tcPr>
          <w:p>
            <w:pPr>
              <w:keepNext w:val="0"/>
              <w:keepLines w:val="0"/>
              <w:widowControl/>
              <w:suppressLineNumbers w:val="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w:t>
            </w:r>
          </w:p>
        </w:tc>
        <w:tc>
          <w:tcPr>
            <w:tcW w:w="830" w:type="dxa"/>
            <w:vMerge w:val="restart"/>
            <w:noWrap w:val="0"/>
            <w:vAlign w:val="center"/>
          </w:tcPr>
          <w:p>
            <w:pPr>
              <w:keepNext w:val="0"/>
              <w:keepLines w:val="0"/>
              <w:widowControl/>
              <w:suppressLineNumbers w:val="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管理</w:t>
            </w:r>
          </w:p>
          <w:p>
            <w:pPr>
              <w:keepNext w:val="0"/>
              <w:keepLines w:val="0"/>
              <w:widowControl/>
              <w:suppressLineNumbers w:val="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水平</w:t>
            </w:r>
          </w:p>
        </w:tc>
        <w:tc>
          <w:tcPr>
            <w:tcW w:w="4230" w:type="dxa"/>
            <w:noWrap w:val="0"/>
            <w:vAlign w:val="center"/>
          </w:tcPr>
          <w:p>
            <w:pPr>
              <w:keepNext w:val="0"/>
              <w:keepLines w:val="0"/>
              <w:widowControl/>
              <w:suppressLineNumbers w:val="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危险废物规范化管理抽查合格率</w:t>
            </w:r>
          </w:p>
          <w:p>
            <w:pPr>
              <w:keepNext w:val="0"/>
              <w:keepLines w:val="0"/>
              <w:widowControl/>
              <w:suppressLineNumbers w:val="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（危险废物产生单位）</w:t>
            </w:r>
          </w:p>
        </w:tc>
        <w:tc>
          <w:tcPr>
            <w:tcW w:w="1140" w:type="dxa"/>
            <w:noWrap w:val="0"/>
            <w:vAlign w:val="center"/>
          </w:tcPr>
          <w:p>
            <w:pPr>
              <w:keepNext w:val="0"/>
              <w:keepLines w:val="0"/>
              <w:widowControl/>
              <w:suppressLineNumbers w:val="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w:t>
            </w:r>
          </w:p>
        </w:tc>
        <w:tc>
          <w:tcPr>
            <w:tcW w:w="1364" w:type="dxa"/>
            <w:noWrap w:val="0"/>
            <w:vAlign w:val="center"/>
          </w:tcPr>
          <w:p>
            <w:pPr>
              <w:keepNext w:val="0"/>
              <w:keepLines w:val="0"/>
              <w:widowControl/>
              <w:suppressLineNumbers w:val="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≥90%</w:t>
            </w:r>
          </w:p>
        </w:tc>
        <w:tc>
          <w:tcPr>
            <w:tcW w:w="1067" w:type="dxa"/>
            <w:noWrap w:val="0"/>
            <w:vAlign w:val="center"/>
          </w:tcPr>
          <w:p>
            <w:pPr>
              <w:keepNext w:val="0"/>
              <w:keepLines w:val="0"/>
              <w:widowControl/>
              <w:suppressLineNumbers w:val="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430" w:type="dxa"/>
            <w:noWrap w:val="0"/>
            <w:vAlign w:val="center"/>
          </w:tcPr>
          <w:p>
            <w:pPr>
              <w:keepNext w:val="0"/>
              <w:keepLines w:val="0"/>
              <w:widowControl/>
              <w:suppressLineNumbers w:val="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w:t>
            </w:r>
          </w:p>
        </w:tc>
        <w:tc>
          <w:tcPr>
            <w:tcW w:w="830" w:type="dxa"/>
            <w:vMerge w:val="continue"/>
            <w:noWrap w:val="0"/>
            <w:vAlign w:val="center"/>
          </w:tcPr>
          <w:p>
            <w:pPr>
              <w:keepNext w:val="0"/>
              <w:keepLines w:val="0"/>
              <w:widowControl/>
              <w:suppressLineNumbers w:val="0"/>
              <w:jc w:val="left"/>
              <w:textAlignment w:val="auto"/>
              <w:rPr>
                <w:rFonts w:hint="eastAsia" w:ascii="仿宋" w:hAnsi="仿宋" w:eastAsia="仿宋" w:cs="仿宋"/>
                <w:sz w:val="28"/>
                <w:szCs w:val="28"/>
                <w:lang w:val="en-US" w:eastAsia="zh-CN"/>
              </w:rPr>
            </w:pPr>
          </w:p>
        </w:tc>
        <w:tc>
          <w:tcPr>
            <w:tcW w:w="4230" w:type="dxa"/>
            <w:noWrap w:val="0"/>
            <w:vAlign w:val="center"/>
          </w:tcPr>
          <w:p>
            <w:pPr>
              <w:keepNext w:val="0"/>
              <w:keepLines w:val="0"/>
              <w:widowControl/>
              <w:suppressLineNumbers w:val="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危险废物规范化管理抽查合格率</w:t>
            </w:r>
          </w:p>
          <w:p>
            <w:pPr>
              <w:keepNext w:val="0"/>
              <w:keepLines w:val="0"/>
              <w:widowControl/>
              <w:suppressLineNumbers w:val="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（危险废物经营单位）</w:t>
            </w:r>
          </w:p>
        </w:tc>
        <w:tc>
          <w:tcPr>
            <w:tcW w:w="1140" w:type="dxa"/>
            <w:noWrap w:val="0"/>
            <w:vAlign w:val="center"/>
          </w:tcPr>
          <w:p>
            <w:pPr>
              <w:keepNext w:val="0"/>
              <w:keepLines w:val="0"/>
              <w:widowControl/>
              <w:suppressLineNumbers w:val="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w:t>
            </w:r>
          </w:p>
        </w:tc>
        <w:tc>
          <w:tcPr>
            <w:tcW w:w="1364" w:type="dxa"/>
            <w:noWrap w:val="0"/>
            <w:vAlign w:val="center"/>
          </w:tcPr>
          <w:p>
            <w:pPr>
              <w:keepNext w:val="0"/>
              <w:keepLines w:val="0"/>
              <w:widowControl/>
              <w:suppressLineNumbers w:val="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≥95%</w:t>
            </w:r>
          </w:p>
        </w:tc>
        <w:tc>
          <w:tcPr>
            <w:tcW w:w="1067" w:type="dxa"/>
            <w:noWrap w:val="0"/>
            <w:vAlign w:val="center"/>
          </w:tcPr>
          <w:p>
            <w:pPr>
              <w:keepNext w:val="0"/>
              <w:keepLines w:val="0"/>
              <w:widowControl/>
              <w:suppressLineNumbers w:val="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约束性</w:t>
            </w:r>
          </w:p>
        </w:tc>
      </w:tr>
    </w:tbl>
    <w:p>
      <w:pPr>
        <w:spacing w:line="240" w:lineRule="auto"/>
        <w:ind w:firstLine="0" w:firstLineChars="0"/>
        <w:jc w:val="left"/>
        <w:rPr>
          <w:rFonts w:hint="eastAsia" w:ascii="仿宋" w:hAnsi="仿宋" w:eastAsia="仿宋" w:cs="仿宋"/>
          <w:sz w:val="32"/>
          <w:szCs w:val="32"/>
        </w:rPr>
        <w:sectPr>
          <w:footerReference r:id="rId5" w:type="default"/>
          <w:footnotePr>
            <w:numFmt w:val="decimalEnclosedCircleChinese"/>
          </w:footnotePr>
          <w:pgSz w:w="11906" w:h="16838"/>
          <w:pgMar w:top="1723" w:right="1474" w:bottom="1723" w:left="1587" w:header="851" w:footer="992" w:gutter="0"/>
          <w:pgBorders>
            <w:top w:val="none" w:sz="0" w:space="0"/>
            <w:left w:val="none" w:sz="0" w:space="0"/>
            <w:bottom w:val="none" w:sz="0" w:space="0"/>
            <w:right w:val="none" w:sz="0" w:space="0"/>
          </w:pgBorders>
          <w:pgNumType w:fmt="numberInDash" w:start="1"/>
          <w:cols w:space="0" w:num="1"/>
          <w:docGrid w:type="lines" w:linePitch="312" w:charSpace="0"/>
        </w:sectPr>
      </w:pPr>
      <w:r>
        <w:rPr>
          <w:rFonts w:hint="eastAsia" w:ascii="仿宋" w:hAnsi="仿宋" w:eastAsia="仿宋" w:cs="仿宋"/>
          <w:sz w:val="32"/>
          <w:szCs w:val="32"/>
        </w:rPr>
        <w:br w:type="page"/>
      </w:r>
      <w:bookmarkEnd w:id="56"/>
      <w:bookmarkEnd w:id="67"/>
      <w:bookmarkEnd w:id="68"/>
    </w:p>
    <w:p>
      <w:pPr>
        <w:spacing w:before="0" w:after="0" w:line="360" w:lineRule="auto"/>
        <w:jc w:val="center"/>
        <w:rPr>
          <w:rFonts w:hint="eastAsia" w:ascii="仿宋" w:hAnsi="仿宋" w:eastAsia="仿宋" w:cs="仿宋"/>
          <w:b/>
          <w:bCs/>
          <w:sz w:val="32"/>
          <w:szCs w:val="32"/>
        </w:rPr>
      </w:pPr>
      <w:bookmarkStart w:id="89" w:name="_Toc30253"/>
      <w:bookmarkStart w:id="90" w:name="_Toc8228"/>
      <w:bookmarkStart w:id="91" w:name="_Toc27171"/>
      <w:bookmarkStart w:id="92" w:name="_Toc23470"/>
      <w:bookmarkStart w:id="93" w:name="_Hlk67057232"/>
      <w:bookmarkStart w:id="94" w:name="_Toc24790"/>
      <w:bookmarkStart w:id="95" w:name="_Toc1535"/>
      <w:bookmarkStart w:id="96" w:name="_Toc19737"/>
      <w:bookmarkStart w:id="97" w:name="_Toc591"/>
      <w:bookmarkStart w:id="98" w:name="_Toc2936"/>
      <w:bookmarkStart w:id="99" w:name="_Toc78146529"/>
      <w:bookmarkStart w:id="100" w:name="_Toc21421"/>
      <w:r>
        <w:rPr>
          <w:rFonts w:hint="eastAsia" w:ascii="仿宋" w:hAnsi="仿宋" w:eastAsia="仿宋" w:cs="仿宋"/>
          <w:b/>
          <w:bCs/>
          <w:sz w:val="32"/>
          <w:szCs w:val="32"/>
          <w:lang w:eastAsia="zh-CN"/>
        </w:rPr>
        <w:t>第</w:t>
      </w:r>
      <w:r>
        <w:rPr>
          <w:rFonts w:hint="eastAsia" w:ascii="仿宋" w:hAnsi="仿宋" w:eastAsia="仿宋" w:cs="仿宋"/>
          <w:b/>
          <w:bCs/>
          <w:sz w:val="32"/>
          <w:szCs w:val="32"/>
          <w:lang w:val="en-US" w:eastAsia="zh-CN"/>
        </w:rPr>
        <w:t>三</w:t>
      </w:r>
      <w:r>
        <w:rPr>
          <w:rFonts w:hint="eastAsia" w:ascii="仿宋" w:hAnsi="仿宋" w:eastAsia="仿宋" w:cs="仿宋"/>
          <w:b/>
          <w:bCs/>
          <w:sz w:val="32"/>
          <w:szCs w:val="32"/>
          <w:lang w:eastAsia="zh-CN"/>
        </w:rPr>
        <w:t>章</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主要任务</w:t>
      </w:r>
      <w:bookmarkEnd w:id="89"/>
      <w:bookmarkEnd w:id="90"/>
      <w:bookmarkEnd w:id="91"/>
      <w:bookmarkEnd w:id="92"/>
    </w:p>
    <w:bookmarkEnd w:id="93"/>
    <w:bookmarkEnd w:id="94"/>
    <w:bookmarkEnd w:id="95"/>
    <w:bookmarkEnd w:id="96"/>
    <w:bookmarkEnd w:id="97"/>
    <w:bookmarkEnd w:id="98"/>
    <w:bookmarkEnd w:id="99"/>
    <w:bookmarkEnd w:id="100"/>
    <w:p>
      <w:pPr>
        <w:adjustRightInd w:val="0"/>
        <w:snapToGrid w:val="0"/>
        <w:spacing w:before="0" w:after="0" w:line="360" w:lineRule="auto"/>
        <w:ind w:firstLine="0" w:firstLineChars="0"/>
        <w:jc w:val="center"/>
        <w:outlineLvl w:val="1"/>
        <w:rPr>
          <w:rFonts w:hint="eastAsia" w:ascii="仿宋" w:hAnsi="仿宋" w:eastAsia="仿宋" w:cs="仿宋"/>
          <w:b/>
          <w:bCs/>
          <w:sz w:val="32"/>
          <w:szCs w:val="32"/>
        </w:rPr>
      </w:pPr>
      <w:bookmarkStart w:id="101" w:name="_Toc70186927"/>
      <w:bookmarkStart w:id="102" w:name="_Toc57125354"/>
      <w:bookmarkStart w:id="103" w:name="_Toc1588"/>
      <w:bookmarkStart w:id="104" w:name="_Toc20319"/>
      <w:bookmarkStart w:id="105" w:name="_Toc19382"/>
      <w:bookmarkStart w:id="106" w:name="_Toc78146530"/>
      <w:bookmarkStart w:id="107" w:name="_Toc9819"/>
      <w:bookmarkStart w:id="108" w:name="_Toc17748"/>
      <w:bookmarkStart w:id="109" w:name="_Toc8459"/>
      <w:bookmarkStart w:id="110" w:name="_Toc2411"/>
      <w:bookmarkStart w:id="111" w:name="_Toc7663"/>
      <w:r>
        <w:rPr>
          <w:rFonts w:hint="eastAsia" w:ascii="仿宋" w:hAnsi="仿宋" w:eastAsia="仿宋" w:cs="仿宋"/>
          <w:b/>
          <w:bCs/>
          <w:sz w:val="32"/>
          <w:szCs w:val="32"/>
        </w:rPr>
        <w:t xml:space="preserve">第一节 </w:t>
      </w:r>
      <w:bookmarkEnd w:id="101"/>
      <w:bookmarkEnd w:id="102"/>
      <w:r>
        <w:rPr>
          <w:rFonts w:hint="eastAsia" w:ascii="仿宋" w:hAnsi="仿宋" w:eastAsia="仿宋" w:cs="仿宋"/>
          <w:b/>
          <w:bCs/>
          <w:sz w:val="32"/>
          <w:szCs w:val="32"/>
        </w:rPr>
        <w:t>提质增效，促进工业</w:t>
      </w:r>
      <w:r>
        <w:rPr>
          <w:rFonts w:hint="eastAsia" w:ascii="仿宋" w:hAnsi="仿宋" w:eastAsia="仿宋" w:cs="仿宋"/>
          <w:b/>
          <w:bCs/>
          <w:sz w:val="32"/>
          <w:szCs w:val="32"/>
          <w:lang w:eastAsia="zh-CN"/>
        </w:rPr>
        <w:t>固体废物</w:t>
      </w:r>
      <w:r>
        <w:rPr>
          <w:rFonts w:hint="eastAsia" w:ascii="仿宋" w:hAnsi="仿宋" w:eastAsia="仿宋" w:cs="仿宋"/>
          <w:b/>
          <w:bCs/>
          <w:sz w:val="32"/>
          <w:szCs w:val="32"/>
        </w:rPr>
        <w:t>源头减量</w:t>
      </w:r>
      <w:bookmarkEnd w:id="103"/>
      <w:bookmarkEnd w:id="104"/>
      <w:bookmarkEnd w:id="105"/>
      <w:bookmarkEnd w:id="106"/>
      <w:bookmarkEnd w:id="107"/>
      <w:bookmarkEnd w:id="108"/>
      <w:bookmarkEnd w:id="109"/>
      <w:bookmarkEnd w:id="110"/>
      <w:bookmarkEnd w:id="111"/>
    </w:p>
    <w:p>
      <w:pPr>
        <w:keepNext w:val="0"/>
        <w:keepLines w:val="0"/>
        <w:pageBreakBefore w:val="0"/>
        <w:widowControl w:val="0"/>
        <w:kinsoku/>
        <w:wordWrap/>
        <w:overflowPunct/>
        <w:topLinePunct w:val="0"/>
        <w:autoSpaceDE/>
        <w:autoSpaceDN/>
        <w:bidi w:val="0"/>
        <w:adjustRightInd/>
        <w:snapToGrid/>
        <w:spacing w:beforeLines="-2147483648" w:after="100" w:afterLines="-2147483648" w:afterAutospacing="1" w:line="240" w:lineRule="auto"/>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严格建设项目环境准入。</w:t>
      </w:r>
      <w:r>
        <w:rPr>
          <w:rFonts w:hint="eastAsia" w:ascii="仿宋" w:hAnsi="仿宋" w:eastAsia="仿宋" w:cs="仿宋"/>
          <w:sz w:val="32"/>
          <w:szCs w:val="32"/>
          <w:lang w:eastAsia="zh-CN"/>
        </w:rPr>
        <w:t>严格产生、贮存、处置利用危险废物、一般工业固体废物建设项目环评审批，对固体废物产生量大、危害性大及难以处理或处置利用的项目，严格项目准入。</w:t>
      </w:r>
      <w:r>
        <w:rPr>
          <w:rFonts w:hint="eastAsia" w:ascii="仿宋" w:hAnsi="仿宋" w:eastAsia="仿宋" w:cs="仿宋"/>
          <w:sz w:val="32"/>
          <w:szCs w:val="32"/>
        </w:rPr>
        <w:t>强化环境影响报告书（表）固体废物污染防治章节审核，</w:t>
      </w:r>
      <w:r>
        <w:rPr>
          <w:rFonts w:hint="eastAsia" w:ascii="仿宋" w:hAnsi="仿宋" w:eastAsia="仿宋" w:cs="仿宋"/>
          <w:sz w:val="32"/>
          <w:szCs w:val="32"/>
          <w:lang w:eastAsia="zh-CN"/>
        </w:rPr>
        <w:t>全面分析各类废物产生环节、种类、危害特性、产生量、处置利用方式，科学评价其环境影响，合理选择减量化、资源化和无害化措施。</w:t>
      </w:r>
    </w:p>
    <w:p>
      <w:pPr>
        <w:keepNext w:val="0"/>
        <w:keepLines w:val="0"/>
        <w:pageBreakBefore w:val="0"/>
        <w:widowControl w:val="0"/>
        <w:kinsoku/>
        <w:wordWrap/>
        <w:overflowPunct/>
        <w:topLinePunct w:val="0"/>
        <w:autoSpaceDE/>
        <w:autoSpaceDN/>
        <w:bidi w:val="0"/>
        <w:adjustRightInd/>
        <w:snapToGrid/>
        <w:spacing w:beforeLines="-2147483648" w:after="100" w:afterLines="-2147483648" w:afterAutospacing="1" w:line="240" w:lineRule="auto"/>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突出抓好工业清洁生产。</w:t>
      </w:r>
      <w:r>
        <w:rPr>
          <w:rFonts w:hint="eastAsia" w:ascii="仿宋" w:hAnsi="仿宋" w:eastAsia="仿宋" w:cs="仿宋"/>
          <w:sz w:val="32"/>
          <w:szCs w:val="32"/>
          <w:lang w:val="en-US" w:eastAsia="zh-CN"/>
        </w:rPr>
        <w:t>加强高耗能高排放项目清洁生产评价，对标节能减排和碳达峰、碳中和目标，严格高耗能高排放项目准入，新建、改建、扩建项目应采取先进适用的工艺技术和装备，单位产品能耗、物耗和水耗等达到清洁生产先进水平。焦化行业新建项目严格实施产能等量或减量置换。全面开展清洁生产审核和评价认证，推动焦化重点行业“一行一策”绿色转型升级。</w:t>
      </w:r>
    </w:p>
    <w:p>
      <w:pPr>
        <w:keepNext w:val="0"/>
        <w:keepLines w:val="0"/>
        <w:pageBreakBefore w:val="0"/>
        <w:widowControl w:val="0"/>
        <w:kinsoku/>
        <w:wordWrap/>
        <w:overflowPunct/>
        <w:topLinePunct w:val="0"/>
        <w:autoSpaceDE/>
        <w:autoSpaceDN/>
        <w:bidi w:val="0"/>
        <w:adjustRightInd/>
        <w:snapToGrid/>
        <w:spacing w:beforeLines="-2147483648" w:after="100" w:afterLines="-2147483648" w:afterAutospacing="1" w:line="240" w:lineRule="auto"/>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lang w:eastAsia="zh-CN"/>
        </w:rPr>
        <w:t>鼓励开展</w:t>
      </w:r>
      <w:r>
        <w:rPr>
          <w:rFonts w:hint="eastAsia" w:ascii="仿宋" w:hAnsi="仿宋" w:eastAsia="仿宋" w:cs="仿宋"/>
          <w:b/>
          <w:bCs/>
          <w:sz w:val="32"/>
          <w:szCs w:val="32"/>
        </w:rPr>
        <w:t>绿色工厂</w:t>
      </w:r>
      <w:r>
        <w:rPr>
          <w:rFonts w:hint="eastAsia" w:ascii="仿宋" w:hAnsi="仿宋" w:eastAsia="仿宋" w:cs="仿宋"/>
          <w:b/>
          <w:bCs/>
          <w:sz w:val="32"/>
          <w:szCs w:val="32"/>
          <w:lang w:eastAsia="zh-CN"/>
        </w:rPr>
        <w:t>建设</w:t>
      </w:r>
      <w:r>
        <w:rPr>
          <w:rFonts w:hint="eastAsia" w:ascii="仿宋" w:hAnsi="仿宋" w:eastAsia="仿宋" w:cs="仿宋"/>
          <w:b/>
          <w:bCs/>
          <w:sz w:val="32"/>
          <w:szCs w:val="32"/>
        </w:rPr>
        <w:t>。</w:t>
      </w:r>
      <w:r>
        <w:rPr>
          <w:rFonts w:hint="eastAsia" w:ascii="仿宋" w:hAnsi="仿宋" w:eastAsia="仿宋" w:cs="仿宋"/>
          <w:sz w:val="32"/>
          <w:szCs w:val="32"/>
        </w:rPr>
        <w:t>按照厂房集约化、原料无害化、生产洁净化、废物资源化、能源低碳化的原则分类创建绿色工厂。引导企业按照绿色工厂建设标准建造、改造和管理厂房，集约利用厂区。鼓励企业使用清洁原料，对各种物料严格分选、分别堆放，避免污染。优先选用先进的清洁生产技术和高效末端治理装备，推动固体污染物资源化和无害化利用。</w:t>
      </w:r>
    </w:p>
    <w:p>
      <w:pPr>
        <w:keepNext w:val="0"/>
        <w:keepLines w:val="0"/>
        <w:pageBreakBefore w:val="0"/>
        <w:widowControl w:val="0"/>
        <w:kinsoku/>
        <w:wordWrap/>
        <w:overflowPunct/>
        <w:topLinePunct w:val="0"/>
        <w:autoSpaceDE/>
        <w:autoSpaceDN/>
        <w:bidi w:val="0"/>
        <w:adjustRightInd/>
        <w:snapToGrid/>
        <w:spacing w:after="100" w:afterAutospacing="1"/>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全面实施矿山绿色开采。</w:t>
      </w:r>
      <w:r>
        <w:rPr>
          <w:rFonts w:hint="eastAsia" w:ascii="仿宋" w:hAnsi="仿宋" w:eastAsia="仿宋" w:cs="仿宋"/>
          <w:sz w:val="32"/>
          <w:szCs w:val="32"/>
          <w:lang w:val="en-US" w:eastAsia="zh-CN"/>
        </w:rPr>
        <w:t>稳步推进绿色矿山建设，强化绿色矿山建设成效评估。鼓励矿山开采企业采取科学的开采方法和选矿工艺，源头减少废石、尾矿产生量，推进尾矿、矿山废石充填采空区、治理塌陷区。建立“梯级回收+生态修复+封存保护”体系</w:t>
      </w:r>
      <w:r>
        <w:rPr>
          <w:rFonts w:hint="eastAsia" w:ascii="仿宋" w:hAnsi="仿宋" w:eastAsia="仿宋" w:cs="仿宋"/>
          <w:sz w:val="32"/>
          <w:szCs w:val="32"/>
          <w:lang w:eastAsia="zh-CN"/>
        </w:rPr>
        <w:t>，</w:t>
      </w:r>
      <w:r>
        <w:rPr>
          <w:rFonts w:hint="eastAsia" w:ascii="仿宋" w:hAnsi="仿宋" w:eastAsia="仿宋" w:cs="仿宋"/>
          <w:sz w:val="32"/>
          <w:szCs w:val="32"/>
        </w:rPr>
        <w:t>持续推动绿色矿山建设，大中型矿山全部达到绿色矿山建设标准。</w:t>
      </w:r>
      <w:r>
        <w:rPr>
          <w:rFonts w:hint="eastAsia" w:ascii="仿宋" w:hAnsi="仿宋" w:eastAsia="仿宋" w:cs="仿宋"/>
          <w:sz w:val="32"/>
          <w:szCs w:val="32"/>
          <w:lang w:val="en-US" w:eastAsia="zh-CN"/>
        </w:rPr>
        <w:t>鼓励</w:t>
      </w:r>
      <w:r>
        <w:rPr>
          <w:rFonts w:hint="eastAsia" w:ascii="仿宋" w:hAnsi="仿宋" w:eastAsia="仿宋" w:cs="仿宋"/>
          <w:sz w:val="32"/>
          <w:szCs w:val="32"/>
        </w:rPr>
        <w:t>废弃矿山开发利用及生态修复模式，支持废弃矿山与资源开发相结合开展矿山治理。</w:t>
      </w:r>
    </w:p>
    <w:p>
      <w:pPr>
        <w:spacing w:before="0" w:beforeLines="0" w:after="0" w:afterLines="0" w:line="360" w:lineRule="auto"/>
        <w:ind w:firstLine="0" w:firstLineChars="0"/>
        <w:jc w:val="center"/>
        <w:outlineLvl w:val="1"/>
        <w:rPr>
          <w:rFonts w:hint="eastAsia" w:ascii="仿宋" w:hAnsi="仿宋" w:eastAsia="仿宋" w:cs="仿宋"/>
          <w:b/>
          <w:bCs/>
          <w:sz w:val="32"/>
          <w:szCs w:val="32"/>
        </w:rPr>
      </w:pPr>
      <w:bookmarkStart w:id="112" w:name="_Toc7158"/>
      <w:bookmarkStart w:id="113" w:name="_Toc10612"/>
      <w:bookmarkStart w:id="114" w:name="_Toc2275"/>
      <w:bookmarkStart w:id="115" w:name="_Toc78146531"/>
      <w:bookmarkStart w:id="116" w:name="_Toc2393"/>
      <w:bookmarkStart w:id="117" w:name="_Toc70186928"/>
      <w:bookmarkStart w:id="118" w:name="_Toc14645"/>
      <w:bookmarkStart w:id="119" w:name="_Toc23272"/>
      <w:bookmarkStart w:id="120" w:name="_Toc28685"/>
      <w:bookmarkStart w:id="121" w:name="_Toc11476"/>
      <w:r>
        <w:rPr>
          <w:rFonts w:hint="eastAsia" w:ascii="仿宋" w:hAnsi="仿宋" w:eastAsia="仿宋" w:cs="仿宋"/>
          <w:b/>
          <w:bCs/>
          <w:sz w:val="32"/>
          <w:szCs w:val="32"/>
        </w:rPr>
        <w:t>第</w:t>
      </w:r>
      <w:r>
        <w:rPr>
          <w:rFonts w:hint="eastAsia" w:ascii="仿宋" w:hAnsi="仿宋" w:eastAsia="仿宋" w:cs="仿宋"/>
          <w:b/>
          <w:bCs/>
          <w:sz w:val="32"/>
          <w:szCs w:val="32"/>
          <w:lang w:eastAsia="zh-CN"/>
        </w:rPr>
        <w:t>二</w:t>
      </w:r>
      <w:r>
        <w:rPr>
          <w:rFonts w:hint="eastAsia" w:ascii="仿宋" w:hAnsi="仿宋" w:eastAsia="仿宋" w:cs="仿宋"/>
          <w:b/>
          <w:bCs/>
          <w:sz w:val="32"/>
          <w:szCs w:val="32"/>
        </w:rPr>
        <w:t xml:space="preserve">节 </w:t>
      </w:r>
      <w:r>
        <w:rPr>
          <w:rFonts w:hint="eastAsia" w:ascii="仿宋" w:hAnsi="仿宋" w:eastAsia="仿宋" w:cs="仿宋"/>
          <w:b/>
          <w:bCs/>
          <w:sz w:val="32"/>
          <w:szCs w:val="32"/>
          <w:lang w:eastAsia="zh-CN"/>
        </w:rPr>
        <w:t>谋划引领</w:t>
      </w:r>
      <w:r>
        <w:rPr>
          <w:rFonts w:hint="eastAsia" w:ascii="仿宋" w:hAnsi="仿宋" w:eastAsia="仿宋" w:cs="仿宋"/>
          <w:b/>
          <w:bCs/>
          <w:sz w:val="32"/>
          <w:szCs w:val="32"/>
        </w:rPr>
        <w:t>，</w:t>
      </w:r>
      <w:r>
        <w:rPr>
          <w:rFonts w:hint="eastAsia" w:ascii="仿宋" w:hAnsi="仿宋" w:eastAsia="仿宋" w:cs="仿宋"/>
          <w:b/>
          <w:bCs/>
          <w:sz w:val="32"/>
          <w:szCs w:val="32"/>
          <w:lang w:eastAsia="zh-CN"/>
        </w:rPr>
        <w:t>提升</w:t>
      </w:r>
      <w:r>
        <w:rPr>
          <w:rFonts w:hint="eastAsia" w:ascii="仿宋" w:hAnsi="仿宋" w:eastAsia="仿宋" w:cs="仿宋"/>
          <w:b/>
          <w:bCs/>
          <w:sz w:val="32"/>
          <w:szCs w:val="32"/>
        </w:rPr>
        <w:t>工业</w:t>
      </w:r>
      <w:r>
        <w:rPr>
          <w:rFonts w:hint="eastAsia" w:ascii="仿宋" w:hAnsi="仿宋" w:eastAsia="仿宋" w:cs="仿宋"/>
          <w:b/>
          <w:bCs/>
          <w:sz w:val="32"/>
          <w:szCs w:val="32"/>
          <w:lang w:eastAsia="zh-CN"/>
        </w:rPr>
        <w:t>固体废物利用能力</w:t>
      </w:r>
      <w:bookmarkEnd w:id="112"/>
      <w:bookmarkEnd w:id="113"/>
    </w:p>
    <w:bookmarkEnd w:id="114"/>
    <w:bookmarkEnd w:id="115"/>
    <w:bookmarkEnd w:id="116"/>
    <w:bookmarkEnd w:id="117"/>
    <w:bookmarkEnd w:id="118"/>
    <w:bookmarkEnd w:id="119"/>
    <w:bookmarkEnd w:id="120"/>
    <w:bookmarkEnd w:id="121"/>
    <w:p>
      <w:pPr>
        <w:keepNext w:val="0"/>
        <w:keepLines w:val="0"/>
        <w:pageBreakBefore w:val="0"/>
        <w:widowControl/>
        <w:suppressLineNumbers w:val="0"/>
        <w:kinsoku/>
        <w:wordWrap/>
        <w:overflowPunct/>
        <w:topLinePunct w:val="0"/>
        <w:autoSpaceDE/>
        <w:autoSpaceDN/>
        <w:bidi w:val="0"/>
        <w:adjustRightInd/>
        <w:snapToGrid/>
        <w:spacing w:beforeLines="-2147483648" w:after="100" w:afterLines="-2147483648" w:afterAutospacing="1" w:line="240" w:lineRule="auto"/>
        <w:ind w:firstLine="643" w:firstLineChars="200"/>
        <w:jc w:val="left"/>
        <w:textAlignment w:val="auto"/>
        <w:rPr>
          <w:rFonts w:hint="eastAsia" w:ascii="仿宋" w:hAnsi="仿宋" w:eastAsia="仿宋" w:cs="仿宋"/>
          <w:sz w:val="32"/>
          <w:szCs w:val="32"/>
        </w:rPr>
      </w:pPr>
      <w:r>
        <w:rPr>
          <w:rFonts w:hint="eastAsia" w:ascii="仿宋" w:hAnsi="仿宋" w:eastAsia="仿宋" w:cs="仿宋"/>
          <w:b/>
          <w:bCs/>
          <w:sz w:val="32"/>
          <w:szCs w:val="32"/>
        </w:rPr>
        <w:t>推进</w:t>
      </w:r>
      <w:r>
        <w:rPr>
          <w:rFonts w:hint="eastAsia" w:ascii="仿宋" w:hAnsi="仿宋" w:eastAsia="仿宋" w:cs="仿宋"/>
          <w:b/>
          <w:bCs/>
          <w:sz w:val="32"/>
          <w:szCs w:val="32"/>
          <w:lang w:val="en-US" w:eastAsia="zh-CN"/>
        </w:rPr>
        <w:t>一般工业固体废物资源化</w:t>
      </w:r>
      <w:r>
        <w:rPr>
          <w:rFonts w:hint="eastAsia" w:ascii="仿宋" w:hAnsi="仿宋" w:eastAsia="仿宋" w:cs="仿宋"/>
          <w:b/>
          <w:bCs/>
          <w:sz w:val="32"/>
          <w:szCs w:val="32"/>
        </w:rPr>
        <w:t>利用。</w:t>
      </w:r>
      <w:r>
        <w:rPr>
          <w:rFonts w:hint="eastAsia" w:ascii="仿宋" w:hAnsi="仿宋" w:eastAsia="仿宋" w:cs="仿宋"/>
          <w:sz w:val="32"/>
          <w:szCs w:val="32"/>
        </w:rPr>
        <w:t>进一步拓宽粉煤灰、</w:t>
      </w:r>
      <w:r>
        <w:rPr>
          <w:rFonts w:hint="eastAsia" w:ascii="仿宋" w:hAnsi="仿宋" w:eastAsia="仿宋" w:cs="仿宋"/>
          <w:sz w:val="32"/>
          <w:szCs w:val="32"/>
          <w:lang w:eastAsia="zh-CN"/>
        </w:rPr>
        <w:t>炉</w:t>
      </w:r>
      <w:r>
        <w:rPr>
          <w:rFonts w:hint="eastAsia" w:ascii="仿宋" w:hAnsi="仿宋" w:eastAsia="仿宋" w:cs="仿宋"/>
          <w:sz w:val="32"/>
          <w:szCs w:val="32"/>
        </w:rPr>
        <w:t>渣、</w:t>
      </w:r>
      <w:r>
        <w:rPr>
          <w:rFonts w:hint="eastAsia" w:ascii="仿宋" w:hAnsi="仿宋" w:eastAsia="仿宋" w:cs="仿宋"/>
          <w:sz w:val="32"/>
          <w:szCs w:val="32"/>
          <w:lang w:eastAsia="zh-CN"/>
        </w:rPr>
        <w:t>脱硫</w:t>
      </w:r>
      <w:r>
        <w:rPr>
          <w:rFonts w:hint="eastAsia" w:ascii="仿宋" w:hAnsi="仿宋" w:eastAsia="仿宋" w:cs="仿宋"/>
          <w:sz w:val="32"/>
          <w:szCs w:val="32"/>
        </w:rPr>
        <w:t>石膏、</w:t>
      </w:r>
      <w:r>
        <w:rPr>
          <w:rFonts w:hint="eastAsia" w:ascii="仿宋" w:hAnsi="仿宋" w:eastAsia="仿宋" w:cs="仿宋"/>
          <w:sz w:val="32"/>
          <w:szCs w:val="32"/>
          <w:lang w:eastAsia="zh-CN"/>
        </w:rPr>
        <w:t>废石</w:t>
      </w:r>
      <w:r>
        <w:rPr>
          <w:rFonts w:hint="eastAsia" w:ascii="仿宋" w:hAnsi="仿宋" w:eastAsia="仿宋" w:cs="仿宋"/>
          <w:sz w:val="32"/>
          <w:szCs w:val="32"/>
        </w:rPr>
        <w:t>等大宗固废综合利用渠道，扩大在生态修复、绿色开采、绿色建材、交通工程等领域的利用规模</w:t>
      </w:r>
      <w:r>
        <w:rPr>
          <w:rFonts w:hint="eastAsia" w:ascii="仿宋" w:hAnsi="仿宋" w:eastAsia="仿宋" w:cs="仿宋"/>
          <w:sz w:val="32"/>
          <w:szCs w:val="32"/>
          <w:lang w:val="en-US" w:eastAsia="zh-CN"/>
        </w:rPr>
        <w:t>。推进工业固体废物处置利用中心建设，打造集工业源、生活源、农业源为一体，涵盖一般工业固体废物和危险废物的收集、分拣、利用处置中心，发挥项目协同优势，提升固体废物资源化利用水平。</w:t>
      </w:r>
      <w:r>
        <w:rPr>
          <w:rFonts w:hint="eastAsia" w:ascii="仿宋" w:hAnsi="仿宋" w:eastAsia="仿宋" w:cs="仿宋"/>
          <w:sz w:val="32"/>
          <w:szCs w:val="32"/>
        </w:rPr>
        <w:t>全面推行</w:t>
      </w:r>
      <w:r>
        <w:rPr>
          <w:rFonts w:hint="eastAsia" w:ascii="仿宋" w:hAnsi="仿宋" w:eastAsia="仿宋" w:cs="仿宋"/>
          <w:sz w:val="32"/>
          <w:szCs w:val="32"/>
          <w:lang w:val="en-US" w:eastAsia="zh-CN"/>
        </w:rPr>
        <w:t>生活污水处理厂污泥</w:t>
      </w:r>
      <w:r>
        <w:rPr>
          <w:rFonts w:hint="eastAsia" w:ascii="仿宋" w:hAnsi="仿宋" w:eastAsia="仿宋" w:cs="仿宋"/>
          <w:sz w:val="32"/>
          <w:szCs w:val="32"/>
        </w:rPr>
        <w:t>减容减量，</w:t>
      </w:r>
      <w:r>
        <w:rPr>
          <w:rFonts w:hint="eastAsia" w:ascii="仿宋" w:hAnsi="仿宋" w:eastAsia="仿宋" w:cs="仿宋"/>
          <w:sz w:val="32"/>
          <w:szCs w:val="32"/>
          <w:lang w:val="en-US" w:eastAsia="zh-CN"/>
        </w:rPr>
        <w:t>鼓励污泥消化矿山修复和电厂掺烧利用</w:t>
      </w:r>
      <w:r>
        <w:rPr>
          <w:rFonts w:hint="eastAsia" w:ascii="仿宋" w:hAnsi="仿宋" w:eastAsia="仿宋" w:cs="仿宋"/>
          <w:sz w:val="32"/>
          <w:szCs w:val="32"/>
        </w:rPr>
        <w:t>。</w:t>
      </w:r>
      <w:r>
        <w:rPr>
          <w:rFonts w:hint="eastAsia" w:ascii="仿宋" w:hAnsi="仿宋" w:eastAsia="仿宋" w:cs="仿宋"/>
          <w:sz w:val="32"/>
          <w:szCs w:val="32"/>
          <w:lang w:eastAsia="zh-CN"/>
        </w:rPr>
        <w:t>支持引导大型制瓷企业将生产中产生的碎瓷、碎煤渣、破碎瓦、废釉料等工业固体废物进行破碎回炉进行综合利用。</w:t>
      </w:r>
      <w:r>
        <w:rPr>
          <w:rFonts w:hint="eastAsia" w:ascii="仿宋" w:hAnsi="仿宋" w:eastAsia="仿宋" w:cs="仿宋"/>
          <w:sz w:val="32"/>
          <w:szCs w:val="32"/>
          <w:lang w:val="en-US" w:eastAsia="zh-CN"/>
        </w:rPr>
        <w:t>推动园区企业内、企业间和产业间物料闭路循环，实现固体废物循环利用，</w:t>
      </w:r>
      <w:r>
        <w:rPr>
          <w:rFonts w:hint="eastAsia" w:ascii="仿宋" w:hAnsi="仿宋" w:eastAsia="仿宋" w:cs="仿宋"/>
          <w:sz w:val="32"/>
          <w:szCs w:val="32"/>
        </w:rPr>
        <w:t>持续推进</w:t>
      </w:r>
      <w:r>
        <w:rPr>
          <w:rFonts w:hint="eastAsia" w:ascii="仿宋" w:hAnsi="仿宋" w:eastAsia="仿宋" w:cs="仿宋"/>
          <w:sz w:val="32"/>
          <w:szCs w:val="32"/>
          <w:lang w:val="en-US" w:eastAsia="zh-CN"/>
        </w:rPr>
        <w:t>工业园区</w:t>
      </w:r>
      <w:r>
        <w:rPr>
          <w:rFonts w:hint="eastAsia" w:ascii="仿宋" w:hAnsi="仿宋" w:eastAsia="仿宋" w:cs="仿宋"/>
          <w:sz w:val="32"/>
          <w:szCs w:val="32"/>
        </w:rPr>
        <w:t>绿色产业示范基地，</w:t>
      </w:r>
      <w:r>
        <w:rPr>
          <w:rFonts w:hint="eastAsia" w:ascii="仿宋" w:hAnsi="仿宋" w:eastAsia="仿宋" w:cs="仿宋"/>
          <w:sz w:val="32"/>
          <w:szCs w:val="32"/>
          <w:lang w:val="en-US" w:eastAsia="zh-CN"/>
        </w:rPr>
        <w:t>以碳排放导向的</w:t>
      </w:r>
      <w:r>
        <w:rPr>
          <w:rFonts w:hint="eastAsia" w:ascii="仿宋" w:hAnsi="仿宋" w:eastAsia="仿宋" w:cs="仿宋"/>
          <w:sz w:val="32"/>
          <w:szCs w:val="32"/>
        </w:rPr>
        <w:t>工业固体废物资源循环利用体系持续完善</w:t>
      </w:r>
      <w:r>
        <w:rPr>
          <w:rFonts w:hint="eastAsia" w:ascii="仿宋" w:hAnsi="仿宋" w:eastAsia="仿宋" w:cs="仿宋"/>
          <w:sz w:val="32"/>
          <w:szCs w:val="32"/>
          <w:lang w:eastAsia="zh-CN"/>
        </w:rPr>
        <w:t>。</w:t>
      </w:r>
      <w:r>
        <w:rPr>
          <w:rFonts w:hint="eastAsia" w:ascii="仿宋" w:hAnsi="仿宋" w:eastAsia="仿宋" w:cs="仿宋"/>
          <w:sz w:val="32"/>
          <w:szCs w:val="32"/>
        </w:rPr>
        <w:t>到2025年，</w:t>
      </w:r>
      <w:r>
        <w:rPr>
          <w:rFonts w:hint="eastAsia" w:ascii="仿宋" w:hAnsi="仿宋" w:eastAsia="仿宋" w:cs="仿宋"/>
          <w:sz w:val="32"/>
          <w:szCs w:val="32"/>
          <w:lang w:eastAsia="zh-CN"/>
        </w:rPr>
        <w:t>省级</w:t>
      </w:r>
      <w:r>
        <w:rPr>
          <w:rFonts w:hint="eastAsia" w:ascii="仿宋" w:hAnsi="仿宋" w:eastAsia="仿宋" w:cs="仿宋"/>
          <w:sz w:val="32"/>
          <w:szCs w:val="32"/>
        </w:rPr>
        <w:t>以上的园区</w:t>
      </w:r>
      <w:r>
        <w:rPr>
          <w:rFonts w:hint="eastAsia" w:ascii="仿宋" w:hAnsi="仿宋" w:eastAsia="仿宋" w:cs="仿宋"/>
          <w:sz w:val="32"/>
          <w:szCs w:val="32"/>
          <w:lang w:eastAsia="zh-CN"/>
        </w:rPr>
        <w:t>全部</w:t>
      </w:r>
      <w:r>
        <w:rPr>
          <w:rFonts w:hint="eastAsia" w:ascii="仿宋" w:hAnsi="仿宋" w:eastAsia="仿宋" w:cs="仿宋"/>
          <w:sz w:val="32"/>
          <w:szCs w:val="32"/>
        </w:rPr>
        <w:t>实施循环化改造，一般工业固体废物综合利用水平明显提高。</w:t>
      </w:r>
    </w:p>
    <w:p>
      <w:pPr>
        <w:spacing w:beforeLines="0" w:afterLines="0" w:line="240" w:lineRule="auto"/>
        <w:ind w:firstLine="643" w:firstLineChars="20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提升危险废物资源化利用水平。</w:t>
      </w:r>
      <w:r>
        <w:rPr>
          <w:rFonts w:hint="eastAsia" w:ascii="仿宋" w:hAnsi="仿宋" w:eastAsia="仿宋" w:cs="仿宋"/>
          <w:sz w:val="32"/>
          <w:szCs w:val="32"/>
          <w:lang w:val="en-US" w:eastAsia="zh-CN"/>
        </w:rPr>
        <w:t>持续推进综合利用企业升级改造及产业链延伸，提升资源利用效率及风险防控水平。</w:t>
      </w:r>
      <w:r>
        <w:rPr>
          <w:rFonts w:hint="eastAsia" w:ascii="仿宋" w:hAnsi="仿宋" w:eastAsia="仿宋" w:cs="仿宋"/>
          <w:sz w:val="32"/>
          <w:szCs w:val="32"/>
          <w:lang w:eastAsia="zh-CN"/>
        </w:rPr>
        <w:t>提升危险废物处置利用水平，鼓励新建危险废物处置项目，作为危险废物本地就近处置的有益补充。</w:t>
      </w:r>
    </w:p>
    <w:p>
      <w:pPr>
        <w:spacing w:beforeLines="-2147483648" w:afterLines="-2147483648" w:line="240" w:lineRule="auto"/>
        <w:ind w:firstLine="0" w:firstLineChars="0"/>
        <w:jc w:val="center"/>
        <w:outlineLvl w:val="9"/>
        <w:rPr>
          <w:rFonts w:hint="eastAsia" w:ascii="仿宋" w:hAnsi="仿宋" w:eastAsia="仿宋" w:cs="仿宋"/>
          <w:b/>
          <w:bCs/>
          <w:sz w:val="32"/>
          <w:szCs w:val="32"/>
        </w:rPr>
      </w:pPr>
      <w:bookmarkStart w:id="122" w:name="_Toc30600"/>
      <w:bookmarkStart w:id="123" w:name="_Toc22935"/>
      <w:bookmarkStart w:id="124" w:name="_Toc9088"/>
      <w:bookmarkStart w:id="125" w:name="_Toc70186929"/>
      <w:bookmarkStart w:id="126" w:name="_Toc4481"/>
      <w:bookmarkStart w:id="127" w:name="_Toc57125355"/>
      <w:bookmarkStart w:id="128" w:name="_Toc17408"/>
      <w:bookmarkStart w:id="129" w:name="_Toc1447"/>
      <w:bookmarkStart w:id="130" w:name="_Toc28682"/>
      <w:bookmarkStart w:id="131" w:name="_Toc244"/>
      <w:bookmarkStart w:id="132" w:name="_Toc17373"/>
      <w:bookmarkStart w:id="133" w:name="_Toc14262"/>
      <w:bookmarkStart w:id="134" w:name="_Toc26187"/>
      <w:bookmarkStart w:id="135" w:name="_Toc11514"/>
      <w:bookmarkStart w:id="136" w:name="_Toc12509"/>
      <w:bookmarkStart w:id="137" w:name="_Toc5630"/>
      <w:bookmarkStart w:id="138" w:name="_Toc15918"/>
      <w:bookmarkStart w:id="139" w:name="_Toc78146541"/>
      <w:bookmarkStart w:id="140" w:name="_Toc70186951"/>
      <w:bookmarkStart w:id="141" w:name="_Toc7612"/>
      <w:bookmarkStart w:id="142" w:name="_Toc78146532"/>
      <w:r>
        <w:rPr>
          <w:rFonts w:hint="eastAsia" w:ascii="仿宋" w:hAnsi="仿宋" w:eastAsia="仿宋" w:cs="仿宋"/>
          <w:b/>
          <w:bCs/>
          <w:sz w:val="32"/>
          <w:szCs w:val="32"/>
        </w:rPr>
        <w:t>第</w:t>
      </w:r>
      <w:r>
        <w:rPr>
          <w:rFonts w:hint="eastAsia" w:ascii="仿宋" w:hAnsi="仿宋" w:eastAsia="仿宋" w:cs="仿宋"/>
          <w:b/>
          <w:bCs/>
          <w:sz w:val="32"/>
          <w:szCs w:val="32"/>
          <w:lang w:val="en-US" w:eastAsia="zh-CN"/>
        </w:rPr>
        <w:t>三节</w:t>
      </w:r>
      <w:r>
        <w:rPr>
          <w:rFonts w:hint="eastAsia" w:ascii="仿宋" w:hAnsi="仿宋" w:eastAsia="仿宋" w:cs="仿宋"/>
          <w:b/>
          <w:bCs/>
          <w:sz w:val="32"/>
          <w:szCs w:val="32"/>
        </w:rPr>
        <w:t xml:space="preserve"> </w:t>
      </w:r>
      <w:r>
        <w:rPr>
          <w:rFonts w:hint="eastAsia" w:ascii="仿宋" w:hAnsi="仿宋" w:eastAsia="仿宋" w:cs="仿宋"/>
          <w:b/>
          <w:bCs/>
          <w:sz w:val="32"/>
          <w:szCs w:val="32"/>
          <w:lang w:val="en-US" w:eastAsia="zh-CN"/>
        </w:rPr>
        <w:t>严守底线</w:t>
      </w:r>
      <w:r>
        <w:rPr>
          <w:rFonts w:hint="eastAsia" w:ascii="仿宋" w:hAnsi="仿宋" w:eastAsia="仿宋" w:cs="仿宋"/>
          <w:b/>
          <w:bCs/>
          <w:sz w:val="32"/>
          <w:szCs w:val="32"/>
        </w:rPr>
        <w:t>，</w:t>
      </w:r>
      <w:r>
        <w:rPr>
          <w:rFonts w:hint="eastAsia" w:ascii="仿宋" w:hAnsi="仿宋" w:eastAsia="仿宋" w:cs="仿宋"/>
          <w:b/>
          <w:bCs/>
          <w:sz w:val="32"/>
          <w:szCs w:val="32"/>
          <w:lang w:val="en-US" w:eastAsia="zh-CN"/>
        </w:rPr>
        <w:t>强化固体废物环境风险管控</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p>
    <w:p>
      <w:pPr>
        <w:keepNext w:val="0"/>
        <w:keepLines w:val="0"/>
        <w:pageBreakBefore w:val="0"/>
        <w:widowControl/>
        <w:suppressLineNumbers w:val="0"/>
        <w:kinsoku/>
        <w:wordWrap/>
        <w:overflowPunct/>
        <w:topLinePunct w:val="0"/>
        <w:autoSpaceDE/>
        <w:autoSpaceDN/>
        <w:bidi w:val="0"/>
        <w:adjustRightInd/>
        <w:snapToGrid/>
        <w:ind w:firstLine="643"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rPr>
        <w:t>强化</w:t>
      </w:r>
      <w:r>
        <w:rPr>
          <w:rFonts w:hint="eastAsia" w:ascii="仿宋" w:hAnsi="仿宋" w:eastAsia="仿宋" w:cs="仿宋"/>
          <w:b/>
          <w:bCs/>
          <w:sz w:val="32"/>
          <w:szCs w:val="32"/>
          <w:lang w:val="en-US" w:eastAsia="zh-CN"/>
        </w:rPr>
        <w:t>工业固体废物</w:t>
      </w:r>
      <w:r>
        <w:rPr>
          <w:rFonts w:hint="eastAsia" w:ascii="仿宋" w:hAnsi="仿宋" w:eastAsia="仿宋" w:cs="仿宋"/>
          <w:b/>
          <w:bCs/>
          <w:sz w:val="32"/>
          <w:szCs w:val="32"/>
        </w:rPr>
        <w:t>排污许可制度。</w:t>
      </w:r>
      <w:r>
        <w:rPr>
          <w:rFonts w:hint="eastAsia" w:ascii="仿宋" w:hAnsi="仿宋" w:eastAsia="仿宋" w:cs="仿宋"/>
          <w:sz w:val="32"/>
          <w:szCs w:val="32"/>
          <w:lang w:val="en-US" w:eastAsia="zh-CN"/>
        </w:rPr>
        <w:t>贯彻落实</w:t>
      </w:r>
      <w:r>
        <w:rPr>
          <w:rFonts w:hint="eastAsia" w:ascii="仿宋" w:hAnsi="仿宋" w:eastAsia="仿宋" w:cs="仿宋"/>
          <w:sz w:val="32"/>
          <w:szCs w:val="32"/>
        </w:rPr>
        <w:t>工业固体废物排污许可</w:t>
      </w:r>
      <w:r>
        <w:rPr>
          <w:rFonts w:hint="eastAsia" w:ascii="仿宋" w:hAnsi="仿宋" w:eastAsia="仿宋" w:cs="仿宋"/>
          <w:sz w:val="32"/>
          <w:szCs w:val="32"/>
          <w:lang w:val="en-US" w:eastAsia="zh-CN"/>
        </w:rPr>
        <w:t>制度，源头上规范产废单位的贮存、转移、利用、处置等行为。建立排污许可证审批与固体废物管理联合审核机制，对工业固体废物产生量大、种类复杂的产废单位开展现场审核。强化排污许可与固体废物相关管理数据对接和信息共享，推动企业在排污许可和固体废物相关业务办理中实现“单点登录、一网通办”，开展重点行业固体废物建设项目环境影响评价文件复核。强化排污许可证后管理，强化</w:t>
      </w:r>
      <w:r>
        <w:rPr>
          <w:rFonts w:hint="eastAsia" w:ascii="仿宋" w:hAnsi="仿宋" w:eastAsia="仿宋" w:cs="仿宋"/>
          <w:sz w:val="32"/>
          <w:szCs w:val="32"/>
        </w:rPr>
        <w:t>工业固体废物</w:t>
      </w:r>
      <w:r>
        <w:rPr>
          <w:rFonts w:hint="eastAsia" w:ascii="仿宋" w:hAnsi="仿宋" w:eastAsia="仿宋" w:cs="仿宋"/>
          <w:sz w:val="32"/>
          <w:szCs w:val="32"/>
          <w:lang w:val="en-US" w:eastAsia="zh-CN"/>
        </w:rPr>
        <w:t>污染防治、台账记录、执行报告、信息公开制度落实，切实落实排污许可核心管理制度地位。</w:t>
      </w:r>
      <w:r>
        <w:rPr>
          <w:rFonts w:hint="eastAsia" w:ascii="仿宋" w:hAnsi="仿宋" w:eastAsia="仿宋" w:cs="仿宋"/>
          <w:sz w:val="32"/>
          <w:szCs w:val="32"/>
        </w:rPr>
        <w:t>全面实施工业固体废物产生、利用及处置情况信息公开制度</w:t>
      </w:r>
      <w:r>
        <w:rPr>
          <w:rFonts w:hint="eastAsia" w:ascii="仿宋" w:hAnsi="仿宋" w:eastAsia="仿宋" w:cs="仿宋"/>
          <w:sz w:val="32"/>
          <w:szCs w:val="32"/>
          <w:lang w:eastAsia="zh-CN"/>
        </w:rPr>
        <w:t>。</w:t>
      </w:r>
    </w:p>
    <w:p>
      <w:pPr>
        <w:keepNext w:val="0"/>
        <w:keepLines w:val="0"/>
        <w:pageBreakBefore w:val="0"/>
        <w:widowControl/>
        <w:kinsoku/>
        <w:wordWrap/>
        <w:overflowPunct/>
        <w:topLinePunct w:val="0"/>
        <w:autoSpaceDE/>
        <w:autoSpaceDN/>
        <w:bidi w:val="0"/>
        <w:adjustRightInd/>
        <w:snapToGrid/>
        <w:spacing w:line="240" w:lineRule="auto"/>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提升</w:t>
      </w:r>
      <w:r>
        <w:rPr>
          <w:rFonts w:hint="eastAsia" w:ascii="仿宋" w:hAnsi="仿宋" w:eastAsia="仿宋" w:cs="仿宋"/>
          <w:b/>
          <w:bCs/>
          <w:sz w:val="32"/>
          <w:szCs w:val="32"/>
        </w:rPr>
        <w:t>全过程</w:t>
      </w:r>
      <w:r>
        <w:rPr>
          <w:rFonts w:hint="eastAsia" w:ascii="仿宋" w:hAnsi="仿宋" w:eastAsia="仿宋" w:cs="仿宋"/>
          <w:b/>
          <w:bCs/>
          <w:sz w:val="32"/>
          <w:szCs w:val="32"/>
          <w:lang w:val="en-US" w:eastAsia="zh-CN"/>
        </w:rPr>
        <w:t>环境管理水平</w:t>
      </w:r>
      <w:r>
        <w:rPr>
          <w:rFonts w:hint="eastAsia" w:ascii="仿宋" w:hAnsi="仿宋" w:eastAsia="仿宋" w:cs="仿宋"/>
          <w:b/>
          <w:bCs/>
          <w:sz w:val="32"/>
          <w:szCs w:val="32"/>
        </w:rPr>
        <w:t>。</w:t>
      </w:r>
      <w:r>
        <w:rPr>
          <w:rFonts w:hint="eastAsia" w:ascii="仿宋" w:hAnsi="仿宋" w:eastAsia="仿宋" w:cs="仿宋"/>
          <w:sz w:val="32"/>
          <w:szCs w:val="32"/>
        </w:rPr>
        <w:t>牢固树立环境风险防控底线思维，紧盯</w:t>
      </w:r>
      <w:r>
        <w:rPr>
          <w:rFonts w:hint="eastAsia" w:ascii="仿宋" w:hAnsi="仿宋" w:eastAsia="仿宋" w:cs="仿宋"/>
          <w:sz w:val="32"/>
          <w:szCs w:val="32"/>
          <w:lang w:val="en-US" w:eastAsia="zh-CN"/>
        </w:rPr>
        <w:t>危险废物</w:t>
      </w:r>
      <w:r>
        <w:rPr>
          <w:rFonts w:hint="eastAsia" w:ascii="仿宋" w:hAnsi="仿宋" w:eastAsia="仿宋" w:cs="仿宋"/>
          <w:sz w:val="32"/>
          <w:szCs w:val="32"/>
        </w:rPr>
        <w:t>高风险领域，加强工业固体废物污染治理，有效防范和化解生态环境风险，切实维护生态环境安全。持续推进</w:t>
      </w:r>
      <w:r>
        <w:rPr>
          <w:rFonts w:hint="eastAsia" w:ascii="仿宋" w:hAnsi="仿宋" w:eastAsia="仿宋" w:cs="仿宋"/>
          <w:sz w:val="32"/>
          <w:szCs w:val="32"/>
          <w:lang w:eastAsia="zh-CN"/>
        </w:rPr>
        <w:t>工业固体废物</w:t>
      </w:r>
      <w:r>
        <w:rPr>
          <w:rFonts w:hint="eastAsia" w:ascii="仿宋" w:hAnsi="仿宋" w:eastAsia="仿宋" w:cs="仿宋"/>
          <w:sz w:val="32"/>
          <w:szCs w:val="32"/>
          <w:lang w:val="en-US" w:eastAsia="zh-CN"/>
        </w:rPr>
        <w:t>全过程</w:t>
      </w:r>
      <w:r>
        <w:rPr>
          <w:rFonts w:hint="eastAsia" w:ascii="仿宋" w:hAnsi="仿宋" w:eastAsia="仿宋" w:cs="仿宋"/>
          <w:sz w:val="32"/>
          <w:szCs w:val="32"/>
        </w:rPr>
        <w:t>管理</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试点开展重点行业、重点企业工业固体废物管理技术帮扶和考核评估</w:t>
      </w:r>
      <w:r>
        <w:rPr>
          <w:rFonts w:hint="eastAsia" w:ascii="仿宋" w:hAnsi="仿宋" w:eastAsia="仿宋" w:cs="仿宋"/>
          <w:sz w:val="32"/>
          <w:szCs w:val="32"/>
        </w:rPr>
        <w:t>。动态更新危险废物重点监管单位清单。</w:t>
      </w:r>
      <w:r>
        <w:rPr>
          <w:rFonts w:hint="eastAsia" w:ascii="仿宋" w:hAnsi="仿宋" w:eastAsia="仿宋" w:cs="仿宋"/>
          <w:sz w:val="32"/>
          <w:szCs w:val="32"/>
          <w:lang w:val="en-US" w:eastAsia="zh-CN"/>
        </w:rPr>
        <w:t>推进固体废物</w:t>
      </w:r>
      <w:r>
        <w:rPr>
          <w:rFonts w:hint="eastAsia" w:ascii="仿宋" w:hAnsi="仿宋" w:eastAsia="仿宋" w:cs="仿宋"/>
          <w:sz w:val="32"/>
          <w:szCs w:val="32"/>
        </w:rPr>
        <w:t>环境管理信息化</w:t>
      </w:r>
      <w:r>
        <w:rPr>
          <w:rFonts w:hint="eastAsia" w:ascii="仿宋" w:hAnsi="仿宋" w:eastAsia="仿宋" w:cs="仿宋"/>
          <w:sz w:val="32"/>
          <w:szCs w:val="32"/>
          <w:lang w:val="en-US" w:eastAsia="zh-CN"/>
        </w:rPr>
        <w:t>系统应用</w:t>
      </w:r>
      <w:r>
        <w:rPr>
          <w:rFonts w:hint="eastAsia" w:ascii="仿宋" w:hAnsi="仿宋" w:eastAsia="仿宋" w:cs="仿宋"/>
          <w:sz w:val="32"/>
          <w:szCs w:val="32"/>
        </w:rPr>
        <w:t>，鼓励重点单位在重点环节和关键节点应用视频监控、电子标签等集成智能监控手段实现危险废物全过程跟踪管理</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巩固“五全”体系成果，强化危险废物经营单位日常监管。</w:t>
      </w:r>
    </w:p>
    <w:p>
      <w:pPr>
        <w:keepNext w:val="0"/>
        <w:keepLines w:val="0"/>
        <w:pageBreakBefore w:val="0"/>
        <w:kinsoku/>
        <w:wordWrap/>
        <w:overflowPunct/>
        <w:topLinePunct w:val="0"/>
        <w:autoSpaceDE/>
        <w:autoSpaceDN/>
        <w:bidi w:val="0"/>
        <w:adjustRightInd/>
        <w:snapToGrid/>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开展小微企业危险废物收集试点。</w:t>
      </w:r>
      <w:r>
        <w:rPr>
          <w:rFonts w:hint="eastAsia" w:ascii="仿宋" w:hAnsi="仿宋" w:eastAsia="仿宋" w:cs="仿宋"/>
          <w:b w:val="0"/>
          <w:bCs w:val="0"/>
          <w:kern w:val="2"/>
          <w:sz w:val="32"/>
          <w:szCs w:val="32"/>
          <w:u w:val="none"/>
          <w:lang w:val="en-US" w:eastAsia="zh-CN"/>
        </w:rPr>
        <w:t>有效打通小微企业危险废物收集“最后一公里</w:t>
      </w:r>
      <w:r>
        <w:rPr>
          <w:rFonts w:hint="eastAsia" w:ascii="仿宋" w:hAnsi="仿宋" w:eastAsia="仿宋" w:cs="仿宋"/>
          <w:sz w:val="32"/>
          <w:szCs w:val="32"/>
          <w:lang w:val="en-US" w:eastAsia="zh-CN"/>
        </w:rPr>
        <w:t>”，切实解决小微</w:t>
      </w:r>
      <w:r>
        <w:rPr>
          <w:rFonts w:hint="eastAsia" w:ascii="仿宋" w:hAnsi="仿宋" w:eastAsia="仿宋" w:cs="仿宋"/>
          <w:b w:val="0"/>
          <w:bCs w:val="0"/>
          <w:kern w:val="2"/>
          <w:sz w:val="32"/>
          <w:szCs w:val="32"/>
          <w:u w:val="none"/>
          <w:lang w:val="en-US" w:eastAsia="zh-CN"/>
        </w:rPr>
        <w:t>企业急难愁盼的危险废物收集处理问题。通过开展试点，推动建立规范有序的小微企业危险废物收集体系，探索一套可推广的小危企业危险废物收集模式，研究完善危险废物收集单位管理制度，有效防范小微企业危险废物环境风险。将收集单位作为危险废物规范化环境管理评估重点，依法严厉打击非法转移、倾倒、处置危险废物等环境违法行为。收集单位原则上选址位于配套设施完善、管理规范的合规园区。</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rPr>
        <w:t>末端严守无害化处置底线。</w:t>
      </w:r>
      <w:r>
        <w:rPr>
          <w:rFonts w:hint="eastAsia" w:ascii="仿宋" w:hAnsi="仿宋" w:eastAsia="仿宋" w:cs="仿宋"/>
          <w:sz w:val="32"/>
          <w:szCs w:val="32"/>
        </w:rPr>
        <w:t>严守工业固体废物处置底线，以加强环境风险管控为目标，保障</w:t>
      </w:r>
      <w:r>
        <w:rPr>
          <w:rFonts w:hint="eastAsia" w:ascii="仿宋" w:hAnsi="仿宋" w:eastAsia="仿宋" w:cs="仿宋"/>
          <w:sz w:val="32"/>
          <w:szCs w:val="32"/>
          <w:lang w:eastAsia="zh-CN"/>
        </w:rPr>
        <w:t>工业固体废物</w:t>
      </w:r>
      <w:r>
        <w:rPr>
          <w:rFonts w:hint="eastAsia" w:ascii="仿宋" w:hAnsi="仿宋" w:eastAsia="仿宋" w:cs="仿宋"/>
          <w:sz w:val="32"/>
          <w:szCs w:val="32"/>
        </w:rPr>
        <w:t>得到安全处置。</w:t>
      </w:r>
      <w:r>
        <w:rPr>
          <w:rFonts w:hint="eastAsia" w:ascii="仿宋" w:hAnsi="仿宋" w:eastAsia="仿宋" w:cs="仿宋"/>
          <w:sz w:val="32"/>
          <w:szCs w:val="32"/>
          <w:lang w:val="en-US" w:eastAsia="zh-CN"/>
        </w:rPr>
        <w:t>统筹优化全市工业固体废物处置设施建设，将固体废物集中处置设施纳入城市基础设施建设体系，保障经济转型升级稳步发展。开展工业园区危险废物集中收集贮存试点，鼓励园区配套建设危险废物集中收集、贮存设施及转运、预处理中心。</w:t>
      </w:r>
    </w:p>
    <w:p>
      <w:pPr>
        <w:keepNext w:val="0"/>
        <w:keepLines w:val="0"/>
        <w:pageBreakBefore w:val="0"/>
        <w:widowControl/>
        <w:suppressLineNumbers w:val="0"/>
        <w:kinsoku/>
        <w:wordWrap/>
        <w:overflowPunct/>
        <w:topLinePunct w:val="0"/>
        <w:autoSpaceDE/>
        <w:autoSpaceDN/>
        <w:bidi w:val="0"/>
        <w:adjustRightInd/>
        <w:snapToGrid/>
        <w:spacing w:beforeLines="-2147483648" w:after="100" w:afterLines="-2147483648" w:afterAutospacing="1" w:line="240" w:lineRule="auto"/>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强化工业固体废物贮存、处置场环境风险管控，全面摸排整治工业固体废物的堆存场所，</w:t>
      </w:r>
      <w:r>
        <w:rPr>
          <w:rFonts w:hint="eastAsia" w:ascii="仿宋" w:hAnsi="仿宋" w:eastAsia="仿宋" w:cs="仿宋"/>
          <w:sz w:val="32"/>
          <w:szCs w:val="32"/>
          <w:lang w:val="en-US" w:eastAsia="zh-CN"/>
        </w:rPr>
        <w:t>开展历史遗留固体废物排查、分类整治，</w:t>
      </w:r>
      <w:r>
        <w:rPr>
          <w:rFonts w:hint="eastAsia" w:ascii="仿宋" w:hAnsi="仿宋" w:eastAsia="仿宋" w:cs="仿宋"/>
          <w:sz w:val="32"/>
          <w:szCs w:val="32"/>
        </w:rPr>
        <w:t>逐步减少历史遗留固体废物贮存总量</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严格限制一般工业固体废物填埋场建设，最大限度减少固体废物填埋量。建立</w:t>
      </w:r>
      <w:r>
        <w:rPr>
          <w:rFonts w:hint="eastAsia" w:ascii="仿宋" w:hAnsi="仿宋" w:eastAsia="仿宋" w:cs="仿宋"/>
          <w:sz w:val="32"/>
          <w:szCs w:val="32"/>
        </w:rPr>
        <w:t>危险废物应急处置</w:t>
      </w:r>
      <w:r>
        <w:rPr>
          <w:rFonts w:hint="eastAsia" w:ascii="仿宋" w:hAnsi="仿宋" w:eastAsia="仿宋" w:cs="仿宋"/>
          <w:sz w:val="32"/>
          <w:szCs w:val="32"/>
          <w:lang w:val="en-US" w:eastAsia="zh-CN"/>
        </w:rPr>
        <w:t>体系，将危险废物突发生态环境事件应急处置纳入政府应急响应体系，动态修订环境应急预案。加强危险废物意外事故应急物资储备、应急监测设备配置和应急处置管理队伍、专家队伍建设，建立危险废物应急处置设施清单，完善设施应急状态管理流程，保障危险废物应急处置。</w:t>
      </w:r>
      <w:bookmarkStart w:id="143" w:name="_Toc70186955"/>
      <w:bookmarkStart w:id="144" w:name="_Toc78146545"/>
    </w:p>
    <w:p>
      <w:pPr>
        <w:keepNext w:val="0"/>
        <w:keepLines w:val="0"/>
        <w:pageBreakBefore w:val="0"/>
        <w:widowControl/>
        <w:suppressLineNumbers w:val="0"/>
        <w:kinsoku/>
        <w:wordWrap/>
        <w:overflowPunct/>
        <w:topLinePunct w:val="0"/>
        <w:autoSpaceDE/>
        <w:autoSpaceDN/>
        <w:bidi w:val="0"/>
        <w:adjustRightInd/>
        <w:snapToGrid/>
        <w:ind w:firstLine="643"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严厉打击涉危险废物违法犯罪行为。</w:t>
      </w:r>
      <w:r>
        <w:rPr>
          <w:rFonts w:hint="eastAsia" w:ascii="仿宋" w:hAnsi="仿宋" w:eastAsia="仿宋" w:cs="仿宋"/>
          <w:sz w:val="32"/>
          <w:szCs w:val="32"/>
          <w:lang w:val="en-US" w:eastAsia="zh-CN"/>
        </w:rPr>
        <w:t>贯彻落实委托核实制度，</w:t>
      </w:r>
      <w:r>
        <w:rPr>
          <w:rFonts w:hint="eastAsia" w:ascii="仿宋" w:hAnsi="仿宋" w:eastAsia="仿宋" w:cs="仿宋"/>
          <w:sz w:val="32"/>
          <w:szCs w:val="32"/>
        </w:rPr>
        <w:t>深入开展危险废物专项整治。</w:t>
      </w:r>
      <w:r>
        <w:rPr>
          <w:rFonts w:hint="eastAsia" w:ascii="仿宋" w:hAnsi="仿宋" w:eastAsia="仿宋" w:cs="仿宋"/>
          <w:sz w:val="32"/>
          <w:szCs w:val="32"/>
          <w:lang w:val="en-US" w:eastAsia="zh-CN"/>
        </w:rPr>
        <w:t>强化危险废物环境执法，将其作为生态环境保护综合执法重要内容。严厉打击非法排放、倾倒、收集、贮存、转移、利用、处置固体废物等环境违法犯罪行为，实施生态环境损害赔偿制度，强化行政执法与刑事司法、检察公益诉讼的协调联动</w:t>
      </w:r>
      <w:bookmarkStart w:id="145" w:name="_Toc16836"/>
      <w:bookmarkStart w:id="146" w:name="_Toc1053"/>
      <w:bookmarkStart w:id="147" w:name="_Toc20460"/>
      <w:bookmarkStart w:id="148" w:name="_Toc14027"/>
      <w:r>
        <w:rPr>
          <w:rFonts w:hint="eastAsia" w:ascii="仿宋" w:hAnsi="仿宋" w:eastAsia="仿宋" w:cs="仿宋"/>
          <w:sz w:val="32"/>
          <w:szCs w:val="32"/>
          <w:lang w:val="en-US" w:eastAsia="zh-CN"/>
        </w:rPr>
        <w:t>，形成打击危险废物危废犯罪行为高压态势。</w:t>
      </w:r>
    </w:p>
    <w:p>
      <w:pPr>
        <w:spacing w:before="0" w:beforeLines="0" w:after="0" w:afterLines="0" w:line="360" w:lineRule="auto"/>
        <w:ind w:firstLine="0" w:firstLineChars="0"/>
        <w:jc w:val="center"/>
        <w:outlineLvl w:val="1"/>
        <w:rPr>
          <w:rFonts w:hint="eastAsia" w:ascii="仿宋" w:hAnsi="仿宋" w:eastAsia="仿宋" w:cs="仿宋"/>
          <w:b/>
          <w:bCs/>
          <w:sz w:val="32"/>
          <w:szCs w:val="32"/>
        </w:rPr>
      </w:pPr>
      <w:bookmarkStart w:id="149" w:name="_Toc4936"/>
      <w:bookmarkStart w:id="150" w:name="_Toc28257"/>
      <w:r>
        <w:rPr>
          <w:rFonts w:hint="eastAsia" w:ascii="仿宋" w:hAnsi="仿宋" w:eastAsia="仿宋" w:cs="仿宋"/>
          <w:b/>
          <w:bCs/>
          <w:sz w:val="32"/>
          <w:szCs w:val="32"/>
        </w:rPr>
        <w:t>第</w:t>
      </w:r>
      <w:r>
        <w:rPr>
          <w:rFonts w:hint="eastAsia" w:ascii="仿宋" w:hAnsi="仿宋" w:eastAsia="仿宋" w:cs="仿宋"/>
          <w:b/>
          <w:bCs/>
          <w:sz w:val="32"/>
          <w:szCs w:val="32"/>
          <w:lang w:eastAsia="zh-CN"/>
        </w:rPr>
        <w:t>四</w:t>
      </w:r>
      <w:r>
        <w:rPr>
          <w:rFonts w:hint="eastAsia" w:ascii="仿宋" w:hAnsi="仿宋" w:eastAsia="仿宋" w:cs="仿宋"/>
          <w:b/>
          <w:bCs/>
          <w:sz w:val="32"/>
          <w:szCs w:val="32"/>
        </w:rPr>
        <w:t xml:space="preserve">节 </w:t>
      </w:r>
      <w:r>
        <w:rPr>
          <w:rFonts w:hint="eastAsia" w:ascii="仿宋" w:hAnsi="仿宋" w:eastAsia="仿宋" w:cs="仿宋"/>
          <w:b/>
          <w:bCs/>
          <w:sz w:val="32"/>
          <w:szCs w:val="32"/>
          <w:lang w:eastAsia="zh-CN"/>
        </w:rPr>
        <w:t>强化科研</w:t>
      </w:r>
      <w:r>
        <w:rPr>
          <w:rFonts w:hint="eastAsia" w:ascii="仿宋" w:hAnsi="仿宋" w:eastAsia="仿宋" w:cs="仿宋"/>
          <w:b/>
          <w:bCs/>
          <w:sz w:val="32"/>
          <w:szCs w:val="32"/>
        </w:rPr>
        <w:t>，</w:t>
      </w:r>
      <w:r>
        <w:rPr>
          <w:rFonts w:hint="eastAsia" w:ascii="仿宋" w:hAnsi="仿宋" w:eastAsia="仿宋" w:cs="仿宋"/>
          <w:b/>
          <w:bCs/>
          <w:sz w:val="32"/>
          <w:szCs w:val="32"/>
          <w:lang w:eastAsia="zh-CN"/>
        </w:rPr>
        <w:t>提升固体废物技术支撑能力</w:t>
      </w:r>
      <w:bookmarkEnd w:id="149"/>
      <w:bookmarkEnd w:id="150"/>
    </w:p>
    <w:p>
      <w:pPr>
        <w:keepNext w:val="0"/>
        <w:keepLines w:val="0"/>
        <w:pageBreakBefore w:val="0"/>
        <w:widowControl/>
        <w:kinsoku/>
        <w:wordWrap/>
        <w:overflowPunct/>
        <w:topLinePunct w:val="0"/>
        <w:autoSpaceDE/>
        <w:autoSpaceDN/>
        <w:bidi w:val="0"/>
        <w:adjustRightInd/>
        <w:snapToGrid/>
        <w:spacing w:line="240" w:lineRule="auto"/>
        <w:ind w:firstLine="643" w:firstLineChars="200"/>
        <w:jc w:val="left"/>
        <w:textAlignment w:val="auto"/>
        <w:outlineLvl w:val="9"/>
        <w:rPr>
          <w:rFonts w:hint="eastAsia" w:ascii="仿宋" w:hAnsi="仿宋" w:eastAsia="仿宋" w:cs="仿宋"/>
          <w:sz w:val="32"/>
          <w:szCs w:val="32"/>
        </w:rPr>
      </w:pPr>
      <w:r>
        <w:rPr>
          <w:rFonts w:hint="eastAsia" w:ascii="仿宋" w:hAnsi="仿宋" w:eastAsia="仿宋" w:cs="仿宋"/>
          <w:b/>
          <w:bCs/>
          <w:sz w:val="32"/>
          <w:szCs w:val="32"/>
          <w:lang w:val="en-US" w:eastAsia="zh-CN"/>
        </w:rPr>
        <w:t>构建绿色低碳循环技术创新体系</w:t>
      </w:r>
      <w:r>
        <w:rPr>
          <w:rFonts w:hint="eastAsia" w:ascii="仿宋" w:hAnsi="仿宋" w:eastAsia="仿宋" w:cs="仿宋"/>
          <w:b/>
          <w:bCs/>
          <w:sz w:val="32"/>
          <w:szCs w:val="32"/>
        </w:rPr>
        <w:t>。</w:t>
      </w:r>
      <w:r>
        <w:rPr>
          <w:rFonts w:hint="eastAsia" w:ascii="仿宋" w:hAnsi="仿宋" w:eastAsia="仿宋" w:cs="仿宋"/>
          <w:sz w:val="32"/>
          <w:szCs w:val="32"/>
        </w:rPr>
        <w:t>充分发挥市场配置资源的基础性作用，激发企业开展</w:t>
      </w:r>
      <w:r>
        <w:rPr>
          <w:rFonts w:hint="eastAsia" w:ascii="仿宋" w:hAnsi="仿宋" w:eastAsia="仿宋" w:cs="仿宋"/>
          <w:sz w:val="32"/>
          <w:szCs w:val="32"/>
          <w:lang w:eastAsia="zh-CN"/>
        </w:rPr>
        <w:t>工业固体废物</w:t>
      </w:r>
      <w:r>
        <w:rPr>
          <w:rFonts w:hint="eastAsia" w:ascii="仿宋" w:hAnsi="仿宋" w:eastAsia="仿宋" w:cs="仿宋"/>
          <w:sz w:val="32"/>
          <w:szCs w:val="32"/>
        </w:rPr>
        <w:t>综合利用科技攻关的内在动力。推进“政产学研金介用”深度融合，支持企业联合其他创新主体建立绿色技术创新联合体。实施一批绿色技术创新攻关项目</w:t>
      </w:r>
      <w:r>
        <w:rPr>
          <w:rFonts w:hint="eastAsia" w:ascii="仿宋" w:hAnsi="仿宋" w:eastAsia="仿宋" w:cs="仿宋"/>
          <w:sz w:val="32"/>
          <w:szCs w:val="32"/>
          <w:lang w:eastAsia="zh-CN"/>
        </w:rPr>
        <w:t>，</w:t>
      </w:r>
      <w:r>
        <w:rPr>
          <w:rFonts w:hint="eastAsia" w:ascii="仿宋" w:hAnsi="仿宋" w:eastAsia="仿宋" w:cs="仿宋"/>
          <w:sz w:val="32"/>
          <w:szCs w:val="32"/>
        </w:rPr>
        <w:t>培育建设一批绿色技术创新中心、工程研究中心、企业技术中心等创新基地平台。重点发展先进、节能、无污染的</w:t>
      </w:r>
      <w:r>
        <w:rPr>
          <w:rFonts w:hint="eastAsia" w:ascii="仿宋" w:hAnsi="仿宋" w:eastAsia="仿宋" w:cs="仿宋"/>
          <w:sz w:val="32"/>
          <w:szCs w:val="32"/>
          <w:lang w:eastAsia="zh-CN"/>
        </w:rPr>
        <w:t>废瓷</w:t>
      </w:r>
      <w:r>
        <w:rPr>
          <w:rFonts w:hint="eastAsia" w:ascii="仿宋" w:hAnsi="仿宋" w:eastAsia="仿宋" w:cs="仿宋"/>
          <w:sz w:val="32"/>
          <w:szCs w:val="32"/>
        </w:rPr>
        <w:t>综合利用工艺，</w:t>
      </w:r>
      <w:r>
        <w:rPr>
          <w:rFonts w:hint="eastAsia" w:ascii="仿宋" w:hAnsi="仿宋" w:eastAsia="仿宋" w:cs="仿宋"/>
          <w:sz w:val="32"/>
          <w:szCs w:val="32"/>
          <w:lang w:eastAsia="zh-CN"/>
        </w:rPr>
        <w:t>实现陶瓷废料100%的再利用。</w:t>
      </w:r>
      <w:r>
        <w:rPr>
          <w:rFonts w:hint="eastAsia" w:ascii="仿宋" w:hAnsi="仿宋" w:eastAsia="仿宋" w:cs="仿宋"/>
          <w:sz w:val="32"/>
          <w:szCs w:val="32"/>
          <w:lang w:val="en-US" w:eastAsia="zh-CN"/>
        </w:rPr>
        <w:t>拓宽</w:t>
      </w:r>
      <w:r>
        <w:rPr>
          <w:rFonts w:hint="eastAsia" w:ascii="仿宋" w:hAnsi="仿宋" w:eastAsia="仿宋" w:cs="仿宋"/>
          <w:sz w:val="32"/>
          <w:szCs w:val="32"/>
          <w:lang w:eastAsia="zh-CN"/>
        </w:rPr>
        <w:t>焚烧飞灰资源化</w:t>
      </w:r>
      <w:r>
        <w:rPr>
          <w:rFonts w:hint="eastAsia" w:ascii="仿宋" w:hAnsi="仿宋" w:eastAsia="仿宋" w:cs="仿宋"/>
          <w:sz w:val="32"/>
          <w:szCs w:val="32"/>
          <w:lang w:val="en-US" w:eastAsia="zh-CN"/>
        </w:rPr>
        <w:t>路径</w:t>
      </w:r>
      <w:r>
        <w:rPr>
          <w:rFonts w:hint="eastAsia" w:ascii="仿宋" w:hAnsi="仿宋" w:eastAsia="仿宋" w:cs="仿宋"/>
          <w:sz w:val="32"/>
          <w:szCs w:val="32"/>
          <w:lang w:eastAsia="zh-CN"/>
        </w:rPr>
        <w:t>，减少飞灰填埋量。</w:t>
      </w:r>
    </w:p>
    <w:p>
      <w:pPr>
        <w:keepNext w:val="0"/>
        <w:keepLines w:val="0"/>
        <w:pageBreakBefore w:val="0"/>
        <w:widowControl/>
        <w:suppressLineNumbers w:val="0"/>
        <w:kinsoku/>
        <w:wordWrap/>
        <w:overflowPunct/>
        <w:topLinePunct w:val="0"/>
        <w:autoSpaceDE/>
        <w:autoSpaceDN/>
        <w:bidi w:val="0"/>
        <w:adjustRightInd/>
        <w:snapToGrid/>
        <w:ind w:firstLine="643"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强化固体废物污染防治</w:t>
      </w:r>
      <w:r>
        <w:rPr>
          <w:rFonts w:hint="eastAsia" w:ascii="仿宋" w:hAnsi="仿宋" w:eastAsia="仿宋" w:cs="仿宋"/>
          <w:b/>
          <w:bCs/>
          <w:sz w:val="32"/>
          <w:szCs w:val="32"/>
        </w:rPr>
        <w:t>科技</w:t>
      </w:r>
      <w:r>
        <w:rPr>
          <w:rFonts w:hint="eastAsia" w:ascii="仿宋" w:hAnsi="仿宋" w:eastAsia="仿宋" w:cs="仿宋"/>
          <w:b/>
          <w:bCs/>
          <w:sz w:val="32"/>
          <w:szCs w:val="32"/>
          <w:lang w:val="en-US" w:eastAsia="zh-CN"/>
        </w:rPr>
        <w:t>创新</w:t>
      </w:r>
      <w:r>
        <w:rPr>
          <w:rFonts w:hint="eastAsia" w:ascii="仿宋" w:hAnsi="仿宋" w:eastAsia="仿宋" w:cs="仿宋"/>
          <w:b/>
          <w:bCs/>
          <w:sz w:val="32"/>
          <w:szCs w:val="32"/>
        </w:rPr>
        <w:t>能力。</w:t>
      </w:r>
      <w:r>
        <w:rPr>
          <w:rFonts w:hint="eastAsia" w:ascii="仿宋" w:hAnsi="仿宋" w:eastAsia="仿宋" w:cs="仿宋"/>
          <w:sz w:val="32"/>
          <w:szCs w:val="32"/>
          <w:lang w:val="en-US" w:eastAsia="zh-CN"/>
        </w:rPr>
        <w:t>加强对工业固体废物源头减量、资源化利用的科技研发投入，推进工业固体废物回收利用、梯级利用向再生资源产品转换，支持研发、推广减少工业危险废物产生量和降低工业危险废物危害性的生产工艺和设备，从源头减少危险废物产生量、降低危害性。通过先进工业固体废物资源利用技术及设备引进、自主创新、集成创新等方式，开展重点领域固体废物利用处置技术集成与应用示范攻关，建立一批示范性工程项目。</w:t>
      </w:r>
    </w:p>
    <w:p>
      <w:pPr>
        <w:keepNext w:val="0"/>
        <w:keepLines w:val="0"/>
        <w:pageBreakBefore w:val="0"/>
        <w:widowControl/>
        <w:suppressLineNumbers w:val="0"/>
        <w:kinsoku/>
        <w:wordWrap/>
        <w:overflowPunct/>
        <w:topLinePunct w:val="0"/>
        <w:autoSpaceDE/>
        <w:autoSpaceDN/>
        <w:bidi w:val="0"/>
        <w:adjustRightInd/>
        <w:snapToGrid/>
        <w:ind w:firstLine="643" w:firstLineChars="200"/>
        <w:jc w:val="left"/>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提升工业固体废物环境</w:t>
      </w:r>
      <w:r>
        <w:rPr>
          <w:rFonts w:hint="eastAsia" w:ascii="仿宋" w:hAnsi="仿宋" w:eastAsia="仿宋" w:cs="仿宋"/>
          <w:b/>
          <w:bCs/>
          <w:sz w:val="32"/>
          <w:szCs w:val="32"/>
        </w:rPr>
        <w:t>信息化</w:t>
      </w:r>
      <w:r>
        <w:rPr>
          <w:rFonts w:hint="eastAsia" w:ascii="仿宋" w:hAnsi="仿宋" w:eastAsia="仿宋" w:cs="仿宋"/>
          <w:b/>
          <w:bCs/>
          <w:sz w:val="32"/>
          <w:szCs w:val="32"/>
          <w:lang w:val="en-US" w:eastAsia="zh-CN"/>
        </w:rPr>
        <w:t>管理</w:t>
      </w:r>
      <w:r>
        <w:rPr>
          <w:rFonts w:hint="eastAsia" w:ascii="仿宋" w:hAnsi="仿宋" w:eastAsia="仿宋" w:cs="仿宋"/>
          <w:b/>
          <w:bCs/>
          <w:sz w:val="32"/>
          <w:szCs w:val="32"/>
        </w:rPr>
        <w:t>水平。</w:t>
      </w:r>
      <w:r>
        <w:rPr>
          <w:rFonts w:hint="eastAsia" w:ascii="仿宋" w:hAnsi="仿宋" w:eastAsia="仿宋" w:cs="仿宋"/>
          <w:sz w:val="32"/>
          <w:szCs w:val="32"/>
          <w:lang w:val="en-US" w:eastAsia="zh-CN"/>
        </w:rPr>
        <w:t>强化全国排污许可证管理信息平台、</w:t>
      </w:r>
      <w:r>
        <w:rPr>
          <w:rFonts w:hint="eastAsia" w:ascii="仿宋" w:hAnsi="仿宋" w:eastAsia="仿宋" w:cs="仿宋"/>
          <w:sz w:val="32"/>
          <w:szCs w:val="32"/>
        </w:rPr>
        <w:t>江西省生态环境大数据平台</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江西省危险废物监管平台成果运用，深入推进固体废物环境管理信息化融合，强化从</w:t>
      </w:r>
      <w:r>
        <w:rPr>
          <w:rFonts w:hint="eastAsia" w:ascii="仿宋" w:hAnsi="仿宋" w:eastAsia="仿宋" w:cs="仿宋"/>
          <w:sz w:val="32"/>
          <w:szCs w:val="32"/>
        </w:rPr>
        <w:t>预警、分析、研判、辅助决策到执行落实</w:t>
      </w:r>
      <w:r>
        <w:rPr>
          <w:rFonts w:hint="eastAsia" w:ascii="仿宋" w:hAnsi="仿宋" w:eastAsia="仿宋" w:cs="仿宋"/>
          <w:sz w:val="32"/>
          <w:szCs w:val="32"/>
          <w:lang w:eastAsia="zh-CN"/>
        </w:rPr>
        <w:t>工业固体废物</w:t>
      </w:r>
      <w:r>
        <w:rPr>
          <w:rFonts w:hint="eastAsia" w:ascii="仿宋" w:hAnsi="仿宋" w:eastAsia="仿宋" w:cs="仿宋"/>
          <w:sz w:val="32"/>
          <w:szCs w:val="32"/>
        </w:rPr>
        <w:t>大数据智能监管应用，全面提升</w:t>
      </w:r>
      <w:r>
        <w:rPr>
          <w:rFonts w:hint="eastAsia" w:ascii="仿宋" w:hAnsi="仿宋" w:eastAsia="仿宋" w:cs="仿宋"/>
          <w:sz w:val="32"/>
          <w:szCs w:val="32"/>
          <w:lang w:eastAsia="zh-CN"/>
        </w:rPr>
        <w:t>工业固体废物</w:t>
      </w:r>
      <w:r>
        <w:rPr>
          <w:rFonts w:hint="eastAsia" w:ascii="仿宋" w:hAnsi="仿宋" w:eastAsia="仿宋" w:cs="仿宋"/>
          <w:sz w:val="32"/>
          <w:szCs w:val="32"/>
          <w:lang w:val="en-US" w:eastAsia="zh-CN"/>
        </w:rPr>
        <w:t>环境管理</w:t>
      </w:r>
      <w:r>
        <w:rPr>
          <w:rFonts w:hint="eastAsia" w:ascii="仿宋" w:hAnsi="仿宋" w:eastAsia="仿宋" w:cs="仿宋"/>
          <w:sz w:val="32"/>
          <w:szCs w:val="32"/>
        </w:rPr>
        <w:t>决策水平。</w:t>
      </w:r>
    </w:p>
    <w:bookmarkEnd w:id="143"/>
    <w:bookmarkEnd w:id="144"/>
    <w:bookmarkEnd w:id="145"/>
    <w:bookmarkEnd w:id="146"/>
    <w:bookmarkEnd w:id="147"/>
    <w:bookmarkEnd w:id="148"/>
    <w:p>
      <w:pPr>
        <w:keepNext/>
        <w:keepLines/>
        <w:pageBreakBefore w:val="0"/>
        <w:widowControl w:val="0"/>
        <w:kinsoku/>
        <w:wordWrap/>
        <w:overflowPunct/>
        <w:topLinePunct w:val="0"/>
        <w:autoSpaceDE/>
        <w:autoSpaceDN/>
        <w:bidi w:val="0"/>
        <w:adjustRightInd/>
        <w:snapToGrid/>
        <w:spacing w:before="0" w:beforeLines="0" w:after="0" w:afterLines="0" w:line="360" w:lineRule="auto"/>
        <w:ind w:firstLine="643" w:firstLineChars="200"/>
        <w:jc w:val="both"/>
        <w:textAlignment w:val="auto"/>
        <w:outlineLvl w:val="1"/>
        <w:rPr>
          <w:rFonts w:hint="eastAsia" w:ascii="仿宋" w:hAnsi="仿宋" w:eastAsia="仿宋" w:cs="仿宋"/>
          <w:b/>
          <w:bCs/>
          <w:sz w:val="32"/>
          <w:szCs w:val="32"/>
        </w:rPr>
      </w:pPr>
      <w:bookmarkStart w:id="151" w:name="_Toc14702"/>
      <w:bookmarkStart w:id="152" w:name="_Toc13989"/>
      <w:r>
        <w:rPr>
          <w:rFonts w:hint="eastAsia" w:ascii="仿宋" w:hAnsi="仿宋" w:eastAsia="仿宋" w:cs="仿宋"/>
          <w:b/>
          <w:bCs/>
          <w:sz w:val="32"/>
          <w:szCs w:val="32"/>
        </w:rPr>
        <w:t>第</w:t>
      </w:r>
      <w:r>
        <w:rPr>
          <w:rFonts w:hint="eastAsia" w:ascii="仿宋" w:hAnsi="仿宋" w:eastAsia="仿宋" w:cs="仿宋"/>
          <w:b/>
          <w:bCs/>
          <w:sz w:val="32"/>
          <w:szCs w:val="32"/>
          <w:lang w:eastAsia="zh-CN"/>
        </w:rPr>
        <w:t>五</w:t>
      </w:r>
      <w:r>
        <w:rPr>
          <w:rFonts w:hint="eastAsia" w:ascii="仿宋" w:hAnsi="仿宋" w:eastAsia="仿宋" w:cs="仿宋"/>
          <w:b/>
          <w:bCs/>
          <w:sz w:val="32"/>
          <w:szCs w:val="32"/>
          <w:lang w:val="en-US" w:eastAsia="zh-CN"/>
        </w:rPr>
        <w:t>节</w:t>
      </w:r>
      <w:r>
        <w:rPr>
          <w:rFonts w:hint="eastAsia" w:ascii="仿宋" w:hAnsi="仿宋" w:eastAsia="仿宋" w:cs="仿宋"/>
          <w:b/>
          <w:bCs/>
          <w:sz w:val="32"/>
          <w:szCs w:val="32"/>
        </w:rPr>
        <w:t xml:space="preserve"> </w:t>
      </w:r>
      <w:r>
        <w:rPr>
          <w:rFonts w:hint="eastAsia" w:ascii="仿宋" w:hAnsi="仿宋" w:eastAsia="仿宋" w:cs="仿宋"/>
          <w:b/>
          <w:bCs/>
          <w:sz w:val="32"/>
          <w:szCs w:val="32"/>
          <w:lang w:val="en-US" w:eastAsia="zh-CN"/>
        </w:rPr>
        <w:t>改革创新</w:t>
      </w:r>
      <w:r>
        <w:rPr>
          <w:rFonts w:hint="eastAsia" w:ascii="仿宋" w:hAnsi="仿宋" w:eastAsia="仿宋" w:cs="仿宋"/>
          <w:b/>
          <w:bCs/>
          <w:sz w:val="32"/>
          <w:szCs w:val="32"/>
        </w:rPr>
        <w:t>，</w:t>
      </w:r>
      <w:r>
        <w:rPr>
          <w:rFonts w:hint="eastAsia" w:ascii="仿宋" w:hAnsi="仿宋" w:eastAsia="仿宋" w:cs="仿宋"/>
          <w:b/>
          <w:bCs/>
          <w:sz w:val="32"/>
          <w:szCs w:val="32"/>
          <w:lang w:val="en-US" w:eastAsia="zh-CN"/>
        </w:rPr>
        <w:t>健全固体废物环境管理体系</w:t>
      </w:r>
      <w:bookmarkEnd w:id="151"/>
      <w:bookmarkEnd w:id="152"/>
    </w:p>
    <w:p>
      <w:pPr>
        <w:keepNext w:val="0"/>
        <w:keepLines w:val="0"/>
        <w:pageBreakBefore w:val="0"/>
        <w:widowControl/>
        <w:kinsoku/>
        <w:wordWrap/>
        <w:overflowPunct/>
        <w:topLinePunct w:val="0"/>
        <w:autoSpaceDE/>
        <w:autoSpaceDN/>
        <w:bidi w:val="0"/>
        <w:adjustRightInd/>
        <w:snapToGrid/>
        <w:spacing w:beforeLines="-2147483648" w:after="100" w:afterLines="-2147483648" w:afterAutospacing="1" w:line="240" w:lineRule="auto"/>
        <w:ind w:firstLine="643" w:firstLineChars="200"/>
        <w:textAlignment w:val="auto"/>
        <w:outlineLvl w:val="9"/>
        <w:rPr>
          <w:rFonts w:hint="eastAsia" w:ascii="仿宋" w:hAnsi="仿宋" w:eastAsia="仿宋" w:cs="仿宋"/>
          <w:sz w:val="32"/>
          <w:szCs w:val="32"/>
        </w:rPr>
      </w:pPr>
      <w:r>
        <w:rPr>
          <w:rFonts w:hint="eastAsia" w:ascii="仿宋" w:hAnsi="仿宋" w:eastAsia="仿宋" w:cs="仿宋"/>
          <w:b/>
          <w:bCs/>
          <w:sz w:val="32"/>
          <w:szCs w:val="32"/>
        </w:rPr>
        <w:t>健全部门</w:t>
      </w:r>
      <w:r>
        <w:rPr>
          <w:rFonts w:hint="eastAsia" w:ascii="仿宋" w:hAnsi="仿宋" w:eastAsia="仿宋" w:cs="仿宋"/>
          <w:b/>
          <w:bCs/>
          <w:sz w:val="32"/>
          <w:szCs w:val="32"/>
          <w:lang w:val="en-US" w:eastAsia="zh-CN"/>
        </w:rPr>
        <w:t>联动</w:t>
      </w:r>
      <w:r>
        <w:rPr>
          <w:rFonts w:hint="eastAsia" w:ascii="仿宋" w:hAnsi="仿宋" w:eastAsia="仿宋" w:cs="仿宋"/>
          <w:b/>
          <w:bCs/>
          <w:sz w:val="32"/>
          <w:szCs w:val="32"/>
        </w:rPr>
        <w:t>协作机制。</w:t>
      </w:r>
      <w:r>
        <w:rPr>
          <w:rFonts w:hint="eastAsia" w:ascii="仿宋" w:hAnsi="仿宋" w:eastAsia="仿宋" w:cs="仿宋"/>
          <w:sz w:val="32"/>
          <w:szCs w:val="32"/>
          <w:lang w:val="en-US" w:eastAsia="zh-CN"/>
        </w:rPr>
        <w:t>构建分工明确、权责清晰、协同增效的管理体制机制，完善工业固体废物环境污染防治部门</w:t>
      </w:r>
      <w:r>
        <w:rPr>
          <w:rFonts w:hint="eastAsia" w:ascii="仿宋" w:hAnsi="仿宋" w:eastAsia="仿宋" w:cs="仿宋"/>
          <w:sz w:val="32"/>
          <w:szCs w:val="32"/>
          <w:lang w:eastAsia="zh-CN"/>
        </w:rPr>
        <w:t>联动</w:t>
      </w:r>
      <w:r>
        <w:rPr>
          <w:rFonts w:hint="eastAsia" w:ascii="仿宋" w:hAnsi="仿宋" w:eastAsia="仿宋" w:cs="仿宋"/>
          <w:sz w:val="32"/>
          <w:szCs w:val="32"/>
          <w:lang w:val="en-US" w:eastAsia="zh-CN"/>
        </w:rPr>
        <w:t>体系。依据</w:t>
      </w:r>
      <w:r>
        <w:rPr>
          <w:rFonts w:hint="eastAsia" w:ascii="仿宋" w:hAnsi="仿宋" w:eastAsia="仿宋" w:cs="仿宋"/>
          <w:sz w:val="32"/>
          <w:szCs w:val="32"/>
          <w:lang w:eastAsia="zh-CN"/>
        </w:rPr>
        <w:t>部门职责分工，加强沟通协作和联合执法，</w:t>
      </w:r>
      <w:r>
        <w:rPr>
          <w:rFonts w:hint="eastAsia" w:ascii="仿宋" w:hAnsi="仿宋" w:eastAsia="仿宋" w:cs="仿宋"/>
          <w:sz w:val="32"/>
          <w:szCs w:val="32"/>
        </w:rPr>
        <w:t>完善</w:t>
      </w:r>
      <w:r>
        <w:rPr>
          <w:rFonts w:hint="eastAsia" w:ascii="仿宋" w:hAnsi="仿宋" w:eastAsia="仿宋" w:cs="仿宋"/>
          <w:sz w:val="32"/>
          <w:szCs w:val="32"/>
          <w:lang w:eastAsia="zh-CN"/>
        </w:rPr>
        <w:t>工业固体废物</w:t>
      </w:r>
      <w:r>
        <w:rPr>
          <w:rFonts w:hint="eastAsia" w:ascii="仿宋" w:hAnsi="仿宋" w:eastAsia="仿宋" w:cs="仿宋"/>
          <w:sz w:val="32"/>
          <w:szCs w:val="32"/>
        </w:rPr>
        <w:t>污染防治工作责任体系</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系统</w:t>
      </w:r>
      <w:r>
        <w:rPr>
          <w:rFonts w:hint="eastAsia" w:ascii="仿宋" w:hAnsi="仿宋" w:eastAsia="仿宋" w:cs="仿宋"/>
          <w:sz w:val="32"/>
          <w:szCs w:val="32"/>
          <w:lang w:eastAsia="zh-CN"/>
        </w:rPr>
        <w:t>研究解决固体废物污染防治重点问题</w:t>
      </w:r>
      <w:r>
        <w:rPr>
          <w:rFonts w:hint="eastAsia" w:ascii="仿宋" w:hAnsi="仿宋" w:eastAsia="仿宋" w:cs="仿宋"/>
          <w:sz w:val="32"/>
          <w:szCs w:val="32"/>
          <w:lang w:val="en-US" w:eastAsia="zh-CN"/>
        </w:rPr>
        <w:t>。</w:t>
      </w:r>
    </w:p>
    <w:p>
      <w:pPr>
        <w:keepNext w:val="0"/>
        <w:keepLines w:val="0"/>
        <w:pageBreakBefore w:val="0"/>
        <w:widowControl/>
        <w:kinsoku/>
        <w:wordWrap/>
        <w:overflowPunct/>
        <w:topLinePunct w:val="0"/>
        <w:autoSpaceDE/>
        <w:autoSpaceDN/>
        <w:bidi w:val="0"/>
        <w:adjustRightInd/>
        <w:snapToGrid/>
        <w:spacing w:beforeLines="-2147483648" w:after="100" w:afterLines="-2147483648" w:afterAutospacing="1" w:line="240" w:lineRule="auto"/>
        <w:ind w:firstLine="643" w:firstLineChars="200"/>
        <w:textAlignment w:val="auto"/>
        <w:outlineLvl w:val="9"/>
        <w:rPr>
          <w:rFonts w:hint="eastAsia" w:ascii="仿宋" w:hAnsi="仿宋" w:eastAsia="仿宋" w:cs="仿宋"/>
          <w:sz w:val="32"/>
          <w:szCs w:val="32"/>
        </w:rPr>
      </w:pPr>
      <w:r>
        <w:rPr>
          <w:rFonts w:hint="eastAsia" w:ascii="仿宋" w:hAnsi="仿宋" w:eastAsia="仿宋" w:cs="仿宋"/>
          <w:b/>
          <w:bCs/>
          <w:sz w:val="32"/>
          <w:szCs w:val="32"/>
        </w:rPr>
        <w:t>加强</w:t>
      </w:r>
      <w:r>
        <w:rPr>
          <w:rFonts w:hint="eastAsia" w:ascii="仿宋" w:hAnsi="仿宋" w:eastAsia="仿宋" w:cs="仿宋"/>
          <w:b/>
          <w:bCs/>
          <w:sz w:val="32"/>
          <w:szCs w:val="32"/>
          <w:lang w:val="en-US" w:eastAsia="zh-CN"/>
        </w:rPr>
        <w:t>固体废物管理制度建设</w:t>
      </w:r>
      <w:r>
        <w:rPr>
          <w:rFonts w:hint="eastAsia" w:ascii="仿宋" w:hAnsi="仿宋" w:eastAsia="仿宋" w:cs="仿宋"/>
          <w:b/>
          <w:bCs/>
          <w:sz w:val="32"/>
          <w:szCs w:val="32"/>
        </w:rPr>
        <w:t>。</w:t>
      </w:r>
      <w:r>
        <w:rPr>
          <w:rFonts w:hint="eastAsia" w:ascii="仿宋" w:hAnsi="仿宋" w:eastAsia="仿宋" w:cs="仿宋"/>
          <w:sz w:val="32"/>
          <w:szCs w:val="32"/>
          <w:lang w:val="en-US" w:eastAsia="zh-CN"/>
        </w:rPr>
        <w:t>建立健全固体废物环境管理制度体系。完善工业固体废物统计制度，</w:t>
      </w:r>
      <w:r>
        <w:rPr>
          <w:rFonts w:hint="eastAsia" w:ascii="仿宋" w:hAnsi="仿宋" w:eastAsia="仿宋" w:cs="仿宋"/>
          <w:sz w:val="32"/>
          <w:szCs w:val="32"/>
        </w:rPr>
        <w:t>探索制定</w:t>
      </w:r>
      <w:r>
        <w:rPr>
          <w:rFonts w:hint="eastAsia" w:ascii="仿宋" w:hAnsi="仿宋" w:eastAsia="仿宋" w:cs="仿宋"/>
          <w:sz w:val="32"/>
          <w:szCs w:val="32"/>
          <w:lang w:val="en-US" w:eastAsia="zh-CN"/>
        </w:rPr>
        <w:t>行业</w:t>
      </w:r>
      <w:r>
        <w:rPr>
          <w:rFonts w:hint="eastAsia" w:ascii="仿宋" w:hAnsi="仿宋" w:eastAsia="仿宋" w:cs="仿宋"/>
          <w:sz w:val="32"/>
          <w:szCs w:val="32"/>
        </w:rPr>
        <w:t>工业固体废物</w:t>
      </w:r>
      <w:r>
        <w:rPr>
          <w:rFonts w:hint="eastAsia" w:ascii="仿宋" w:hAnsi="仿宋" w:eastAsia="仿宋" w:cs="仿宋"/>
          <w:sz w:val="32"/>
          <w:szCs w:val="32"/>
          <w:lang w:val="en-US" w:eastAsia="zh-CN"/>
        </w:rPr>
        <w:t>管理制度</w:t>
      </w:r>
      <w:r>
        <w:rPr>
          <w:rFonts w:hint="eastAsia" w:ascii="仿宋" w:hAnsi="仿宋" w:eastAsia="仿宋" w:cs="仿宋"/>
          <w:sz w:val="32"/>
          <w:szCs w:val="32"/>
        </w:rPr>
        <w:t>，</w:t>
      </w:r>
      <w:r>
        <w:rPr>
          <w:rFonts w:hint="eastAsia" w:ascii="仿宋" w:hAnsi="仿宋" w:eastAsia="仿宋" w:cs="仿宋"/>
          <w:sz w:val="32"/>
          <w:szCs w:val="32"/>
          <w:lang w:val="en-US" w:eastAsia="zh-CN"/>
        </w:rPr>
        <w:t>形成契合昌江区特点的固体废物管理体系</w:t>
      </w:r>
      <w:r>
        <w:rPr>
          <w:rFonts w:hint="eastAsia" w:ascii="仿宋" w:hAnsi="仿宋" w:eastAsia="仿宋" w:cs="仿宋"/>
          <w:sz w:val="32"/>
          <w:szCs w:val="32"/>
        </w:rPr>
        <w:t>。建立一般工业固体废物全过程管理</w:t>
      </w:r>
      <w:r>
        <w:rPr>
          <w:rFonts w:hint="eastAsia" w:ascii="仿宋" w:hAnsi="仿宋" w:eastAsia="仿宋" w:cs="仿宋"/>
          <w:sz w:val="32"/>
          <w:szCs w:val="32"/>
          <w:lang w:val="en-US" w:eastAsia="zh-CN"/>
        </w:rPr>
        <w:t>指南</w:t>
      </w:r>
      <w:r>
        <w:rPr>
          <w:rFonts w:hint="eastAsia" w:ascii="仿宋" w:hAnsi="仿宋" w:eastAsia="仿宋" w:cs="仿宋"/>
          <w:sz w:val="32"/>
          <w:szCs w:val="32"/>
        </w:rPr>
        <w:t>，制定一般工业固体废物产生、运输、贮存、利用、处置环节管理要点，明确受托方主体资格及技术能力核实要点，促进生产者责任延伸制的落实。</w:t>
      </w:r>
    </w:p>
    <w:p>
      <w:pPr>
        <w:keepNext w:val="0"/>
        <w:keepLines w:val="0"/>
        <w:pageBreakBefore w:val="0"/>
        <w:widowControl/>
        <w:suppressLineNumbers w:val="0"/>
        <w:kinsoku/>
        <w:wordWrap/>
        <w:overflowPunct/>
        <w:topLinePunct w:val="0"/>
        <w:autoSpaceDE/>
        <w:autoSpaceDN/>
        <w:bidi w:val="0"/>
        <w:adjustRightInd/>
        <w:snapToGrid/>
        <w:spacing w:beforeLines="-2147483648" w:after="100" w:afterLines="-2147483648" w:afterAutospacing="1" w:line="240" w:lineRule="auto"/>
        <w:ind w:firstLine="643" w:firstLineChars="200"/>
        <w:jc w:val="left"/>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制定固体废物处置利用</w:t>
      </w:r>
      <w:r>
        <w:rPr>
          <w:rFonts w:hint="eastAsia" w:ascii="仿宋" w:hAnsi="仿宋" w:eastAsia="仿宋" w:cs="仿宋"/>
          <w:b/>
          <w:bCs/>
          <w:sz w:val="32"/>
          <w:szCs w:val="32"/>
        </w:rPr>
        <w:t>标准。</w:t>
      </w:r>
      <w:r>
        <w:rPr>
          <w:rFonts w:hint="eastAsia" w:ascii="仿宋" w:hAnsi="仿宋" w:eastAsia="仿宋" w:cs="仿宋"/>
          <w:sz w:val="32"/>
          <w:szCs w:val="32"/>
          <w:lang w:val="en-US" w:eastAsia="zh-CN"/>
        </w:rPr>
        <w:t>契合区情</w:t>
      </w:r>
      <w:r>
        <w:rPr>
          <w:rFonts w:hint="eastAsia" w:ascii="仿宋" w:hAnsi="仿宋" w:eastAsia="仿宋" w:cs="仿宋"/>
          <w:sz w:val="32"/>
          <w:szCs w:val="32"/>
        </w:rPr>
        <w:t>加快制定</w:t>
      </w:r>
      <w:r>
        <w:rPr>
          <w:rFonts w:hint="eastAsia" w:ascii="仿宋" w:hAnsi="仿宋" w:eastAsia="仿宋" w:cs="仿宋"/>
          <w:sz w:val="32"/>
          <w:szCs w:val="32"/>
          <w:lang w:eastAsia="zh-CN"/>
        </w:rPr>
        <w:t>工业固体废物</w:t>
      </w:r>
      <w:r>
        <w:rPr>
          <w:rFonts w:hint="eastAsia" w:ascii="仿宋" w:hAnsi="仿宋" w:eastAsia="仿宋" w:cs="仿宋"/>
          <w:sz w:val="32"/>
          <w:szCs w:val="32"/>
        </w:rPr>
        <w:t>综合回收利用、无害化处置地方标准和技术规范</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推动上下游产业间标准衔接，推动固体废物向产品转换</w:t>
      </w:r>
      <w:r>
        <w:rPr>
          <w:rFonts w:hint="eastAsia" w:ascii="仿宋" w:hAnsi="仿宋" w:eastAsia="仿宋" w:cs="仿宋"/>
          <w:sz w:val="32"/>
          <w:szCs w:val="32"/>
        </w:rPr>
        <w:t>。鼓励企业制定绿色制造、低碳生产相关产品标准，强化标准引领作用</w:t>
      </w:r>
      <w:r>
        <w:rPr>
          <w:rFonts w:hint="eastAsia" w:ascii="仿宋" w:hAnsi="仿宋" w:eastAsia="仿宋" w:cs="仿宋"/>
          <w:sz w:val="32"/>
          <w:szCs w:val="32"/>
          <w:lang w:eastAsia="zh-CN"/>
        </w:rPr>
        <w:t>，</w:t>
      </w:r>
      <w:r>
        <w:rPr>
          <w:rFonts w:hint="eastAsia" w:ascii="仿宋" w:hAnsi="仿宋" w:eastAsia="仿宋" w:cs="仿宋"/>
          <w:sz w:val="32"/>
          <w:szCs w:val="32"/>
        </w:rPr>
        <w:t>加强地方重点标准实施评估工作。鼓励开展各类涉及</w:t>
      </w:r>
      <w:r>
        <w:rPr>
          <w:rFonts w:hint="eastAsia" w:ascii="仿宋" w:hAnsi="仿宋" w:eastAsia="仿宋" w:cs="仿宋"/>
          <w:sz w:val="32"/>
          <w:szCs w:val="32"/>
          <w:lang w:eastAsia="zh-CN"/>
        </w:rPr>
        <w:t>工业固体废物</w:t>
      </w:r>
      <w:r>
        <w:rPr>
          <w:rFonts w:hint="eastAsia" w:ascii="仿宋" w:hAnsi="仿宋" w:eastAsia="仿宋" w:cs="仿宋"/>
          <w:sz w:val="32"/>
          <w:szCs w:val="32"/>
          <w:lang w:val="en-US" w:eastAsia="zh-CN"/>
        </w:rPr>
        <w:t>产品</w:t>
      </w:r>
      <w:r>
        <w:rPr>
          <w:rFonts w:hint="eastAsia" w:ascii="仿宋" w:hAnsi="仿宋" w:eastAsia="仿宋" w:cs="仿宋"/>
          <w:sz w:val="32"/>
          <w:szCs w:val="32"/>
        </w:rPr>
        <w:t>绿色认证、低碳认证制度。</w:t>
      </w:r>
    </w:p>
    <w:p>
      <w:pPr>
        <w:keepNext w:val="0"/>
        <w:keepLines w:val="0"/>
        <w:pageBreakBefore w:val="0"/>
        <w:kinsoku/>
        <w:wordWrap/>
        <w:overflowPunct/>
        <w:topLinePunct w:val="0"/>
        <w:autoSpaceDE/>
        <w:autoSpaceDN/>
        <w:bidi w:val="0"/>
        <w:adjustRightInd/>
        <w:snapToGrid/>
        <w:spacing w:beforeLines="-2147483648" w:after="100" w:afterLines="-2147483648" w:afterAutospacing="1" w:line="240" w:lineRule="auto"/>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推进</w:t>
      </w:r>
      <w:r>
        <w:rPr>
          <w:rFonts w:hint="eastAsia" w:ascii="仿宋" w:hAnsi="仿宋" w:eastAsia="仿宋" w:cs="仿宋"/>
          <w:b/>
          <w:bCs/>
          <w:sz w:val="32"/>
          <w:szCs w:val="32"/>
          <w:lang w:eastAsia="zh-CN"/>
        </w:rPr>
        <w:t>工业固体废物</w:t>
      </w:r>
      <w:r>
        <w:rPr>
          <w:rFonts w:hint="eastAsia" w:ascii="仿宋" w:hAnsi="仿宋" w:eastAsia="仿宋" w:cs="仿宋"/>
          <w:b/>
          <w:bCs/>
          <w:sz w:val="32"/>
          <w:szCs w:val="32"/>
        </w:rPr>
        <w:t>处置运营模式多样化。</w:t>
      </w:r>
      <w:r>
        <w:rPr>
          <w:rFonts w:hint="eastAsia" w:ascii="仿宋" w:hAnsi="仿宋" w:eastAsia="仿宋" w:cs="仿宋"/>
          <w:sz w:val="32"/>
          <w:szCs w:val="32"/>
          <w:lang w:val="en-US" w:eastAsia="zh-CN"/>
        </w:rPr>
        <w:t>推动</w:t>
      </w:r>
      <w:r>
        <w:rPr>
          <w:rFonts w:hint="eastAsia" w:ascii="仿宋" w:hAnsi="仿宋" w:eastAsia="仿宋" w:cs="仿宋"/>
          <w:sz w:val="32"/>
          <w:szCs w:val="32"/>
        </w:rPr>
        <w:t>开展工业固体废物领域管家式服务，为工业固体废物产生者提供从涵盖危险废物及一般工业固体废物日常环境管理、制度履行到利用处置全程一站式服务。</w:t>
      </w:r>
      <w:r>
        <w:rPr>
          <w:rFonts w:hint="eastAsia" w:ascii="仿宋" w:hAnsi="仿宋" w:eastAsia="仿宋" w:cs="仿宋"/>
          <w:sz w:val="32"/>
          <w:szCs w:val="32"/>
          <w:lang w:val="en-US" w:eastAsia="zh-CN"/>
        </w:rPr>
        <w:t>强化</w:t>
      </w:r>
      <w:r>
        <w:rPr>
          <w:rFonts w:hint="eastAsia" w:ascii="仿宋" w:hAnsi="仿宋" w:eastAsia="仿宋" w:cs="仿宋"/>
          <w:sz w:val="32"/>
          <w:szCs w:val="32"/>
        </w:rPr>
        <w:t>历史遗留工业固体废物</w:t>
      </w:r>
      <w:r>
        <w:rPr>
          <w:rFonts w:hint="eastAsia" w:ascii="仿宋" w:hAnsi="仿宋" w:eastAsia="仿宋" w:cs="仿宋"/>
          <w:sz w:val="32"/>
          <w:szCs w:val="32"/>
          <w:lang w:eastAsia="zh-CN"/>
        </w:rPr>
        <w:t>排查整治</w:t>
      </w:r>
      <w:r>
        <w:rPr>
          <w:rFonts w:hint="eastAsia" w:ascii="仿宋" w:hAnsi="仿宋" w:eastAsia="仿宋" w:cs="仿宋"/>
          <w:sz w:val="32"/>
          <w:szCs w:val="32"/>
        </w:rPr>
        <w:t>、生态恢复与资源化综合利用衔接，建立起与政府目标一致、利益共享的市场机制。</w:t>
      </w:r>
    </w:p>
    <w:p>
      <w:pPr>
        <w:widowControl/>
        <w:jc w:val="center"/>
        <w:rPr>
          <w:rFonts w:hint="eastAsia" w:ascii="仿宋" w:hAnsi="仿宋" w:eastAsia="仿宋" w:cs="仿宋"/>
          <w:b/>
          <w:bCs/>
          <w:sz w:val="32"/>
          <w:szCs w:val="32"/>
        </w:rPr>
      </w:pPr>
      <w:bookmarkStart w:id="153" w:name="_Toc16949"/>
      <w:bookmarkStart w:id="154" w:name="_Toc7321"/>
      <w:bookmarkStart w:id="155" w:name="_Toc21133"/>
      <w:bookmarkStart w:id="156" w:name="_Toc8501"/>
      <w:bookmarkStart w:id="157" w:name="_Toc7541"/>
      <w:bookmarkStart w:id="158" w:name="_Toc3836"/>
      <w:bookmarkStart w:id="159" w:name="_Toc5440"/>
      <w:bookmarkStart w:id="160" w:name="_Toc9388"/>
      <w:bookmarkStart w:id="161" w:name="_Toc17200"/>
      <w:bookmarkStart w:id="162" w:name="_Toc20914"/>
      <w:bookmarkStart w:id="163" w:name="_Toc78146549"/>
      <w:bookmarkStart w:id="164" w:name="_Toc21672"/>
      <w:bookmarkStart w:id="165" w:name="_Toc15595"/>
      <w:bookmarkStart w:id="166" w:name="_Toc70186963"/>
      <w:bookmarkStart w:id="167" w:name="_Toc5931"/>
      <w:bookmarkStart w:id="168" w:name="_Toc28945"/>
      <w:bookmarkStart w:id="169" w:name="_Toc18792"/>
      <w:bookmarkStart w:id="170" w:name="_Toc3123"/>
      <w:r>
        <w:rPr>
          <w:rFonts w:hint="eastAsia" w:ascii="仿宋" w:hAnsi="仿宋" w:eastAsia="仿宋" w:cs="仿宋"/>
          <w:b/>
          <w:bCs/>
          <w:sz w:val="32"/>
          <w:szCs w:val="32"/>
        </w:rPr>
        <w:t>第</w:t>
      </w:r>
      <w:r>
        <w:rPr>
          <w:rFonts w:hint="eastAsia" w:ascii="仿宋" w:hAnsi="仿宋" w:eastAsia="仿宋" w:cs="仿宋"/>
          <w:b/>
          <w:bCs/>
          <w:sz w:val="32"/>
          <w:szCs w:val="32"/>
          <w:lang w:val="en-US" w:eastAsia="zh-CN"/>
        </w:rPr>
        <w:t>四</w:t>
      </w:r>
      <w:r>
        <w:rPr>
          <w:rFonts w:hint="eastAsia" w:ascii="仿宋" w:hAnsi="仿宋" w:eastAsia="仿宋" w:cs="仿宋"/>
          <w:b/>
          <w:bCs/>
          <w:sz w:val="32"/>
          <w:szCs w:val="32"/>
        </w:rPr>
        <w:t>章 保障措施</w:t>
      </w:r>
      <w:bookmarkEnd w:id="153"/>
      <w:bookmarkEnd w:id="154"/>
      <w:bookmarkEnd w:id="155"/>
      <w:bookmarkEnd w:id="156"/>
      <w:bookmarkEnd w:id="157"/>
      <w:bookmarkEnd w:id="158"/>
      <w:bookmarkEnd w:id="159"/>
      <w:bookmarkEnd w:id="160"/>
      <w:bookmarkEnd w:id="161"/>
      <w:bookmarkEnd w:id="162"/>
    </w:p>
    <w:bookmarkEnd w:id="163"/>
    <w:bookmarkEnd w:id="164"/>
    <w:bookmarkEnd w:id="165"/>
    <w:bookmarkEnd w:id="166"/>
    <w:bookmarkEnd w:id="167"/>
    <w:bookmarkEnd w:id="168"/>
    <w:bookmarkEnd w:id="169"/>
    <w:bookmarkEnd w:id="170"/>
    <w:p>
      <w:pPr>
        <w:adjustRightInd w:val="0"/>
        <w:snapToGrid w:val="0"/>
        <w:spacing w:before="0" w:beforeLines="0" w:after="0" w:afterLines="0" w:line="360" w:lineRule="auto"/>
        <w:jc w:val="center"/>
        <w:rPr>
          <w:rFonts w:hint="eastAsia" w:ascii="仿宋" w:hAnsi="仿宋" w:eastAsia="仿宋" w:cs="仿宋"/>
          <w:b/>
          <w:bCs/>
          <w:sz w:val="32"/>
          <w:szCs w:val="32"/>
          <w:lang w:eastAsia="zh-CN"/>
        </w:rPr>
      </w:pPr>
      <w:bookmarkStart w:id="171" w:name="_Toc23131"/>
      <w:bookmarkStart w:id="172" w:name="_Toc4960"/>
      <w:bookmarkStart w:id="173" w:name="_Toc26989"/>
      <w:r>
        <w:rPr>
          <w:rFonts w:hint="eastAsia" w:ascii="仿宋" w:hAnsi="仿宋" w:eastAsia="仿宋" w:cs="仿宋"/>
          <w:b/>
          <w:bCs/>
          <w:sz w:val="32"/>
          <w:szCs w:val="32"/>
        </w:rPr>
        <w:t xml:space="preserve">第一节 </w:t>
      </w:r>
      <w:r>
        <w:rPr>
          <w:rFonts w:hint="eastAsia" w:ascii="仿宋" w:hAnsi="仿宋" w:eastAsia="仿宋" w:cs="仿宋"/>
          <w:b/>
          <w:bCs/>
          <w:sz w:val="32"/>
          <w:szCs w:val="32"/>
          <w:lang w:eastAsia="zh-CN"/>
        </w:rPr>
        <w:t>落实主体责任</w:t>
      </w:r>
      <w:bookmarkEnd w:id="171"/>
      <w:bookmarkEnd w:id="172"/>
      <w:bookmarkEnd w:id="173"/>
    </w:p>
    <w:p>
      <w:pPr>
        <w:keepNext w:val="0"/>
        <w:keepLines w:val="0"/>
        <w:pageBreakBefore w:val="0"/>
        <w:widowControl w:val="0"/>
        <w:kinsoku/>
        <w:wordWrap/>
        <w:overflowPunct/>
        <w:topLinePunct w:val="0"/>
        <w:autoSpaceDE/>
        <w:autoSpaceDN/>
        <w:bidi w:val="0"/>
        <w:adjustRightInd/>
        <w:snapToGrid/>
        <w:spacing w:beforeLines="-2147483648" w:after="100" w:afterLines="-2147483648" w:afterAutospacing="1" w:line="24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区各有关部门切实加强组织领导，落实固体废物污染防治的主体责任和监管责任，进一步完善环保目标考核体系，将区政府固体废物监管责任纳入污染防治责任书，细化约束性考核指标，严格实施考核。建立固体废物、环评审批、环境监察、环境监测等部门之间的协调联动、信息共享机制。</w:t>
      </w:r>
    </w:p>
    <w:p>
      <w:pPr>
        <w:adjustRightInd w:val="0"/>
        <w:snapToGrid w:val="0"/>
        <w:spacing w:before="0" w:beforeLines="0" w:after="0" w:afterLines="0" w:line="360" w:lineRule="auto"/>
        <w:jc w:val="center"/>
        <w:rPr>
          <w:rFonts w:hint="eastAsia" w:ascii="仿宋" w:hAnsi="仿宋" w:eastAsia="仿宋" w:cs="仿宋"/>
          <w:sz w:val="32"/>
          <w:szCs w:val="32"/>
        </w:rPr>
      </w:pPr>
      <w:bookmarkStart w:id="174" w:name="_Toc1196"/>
      <w:bookmarkStart w:id="175" w:name="_Toc8171"/>
      <w:bookmarkStart w:id="176" w:name="_Toc23612"/>
      <w:r>
        <w:rPr>
          <w:rFonts w:hint="eastAsia" w:ascii="仿宋" w:hAnsi="仿宋" w:eastAsia="仿宋" w:cs="仿宋"/>
          <w:b/>
          <w:bCs/>
          <w:sz w:val="32"/>
          <w:szCs w:val="32"/>
        </w:rPr>
        <w:t>第二节 加大投入力度</w:t>
      </w:r>
      <w:bookmarkEnd w:id="174"/>
      <w:bookmarkEnd w:id="175"/>
      <w:bookmarkEnd w:id="176"/>
    </w:p>
    <w:p>
      <w:pPr>
        <w:keepNext w:val="0"/>
        <w:keepLines w:val="0"/>
        <w:pageBreakBefore w:val="0"/>
        <w:widowControl w:val="0"/>
        <w:kinsoku/>
        <w:wordWrap/>
        <w:overflowPunct/>
        <w:topLinePunct w:val="0"/>
        <w:autoSpaceDE/>
        <w:autoSpaceDN/>
        <w:bidi w:val="0"/>
        <w:adjustRightInd/>
        <w:snapToGrid/>
        <w:spacing w:beforeLines="-2147483648" w:after="100" w:afterLines="-2147483648" w:afterAutospacing="1" w:line="24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坚持依靠市场机制推动固体废物利用处置，不断完善市场准</w:t>
      </w:r>
      <w:r>
        <w:rPr>
          <w:rFonts w:hint="eastAsia" w:ascii="仿宋" w:hAnsi="仿宋" w:eastAsia="仿宋" w:cs="仿宋"/>
          <w:sz w:val="32"/>
          <w:szCs w:val="32"/>
          <w:lang w:eastAsia="zh-CN"/>
        </w:rPr>
        <w:t>入</w:t>
      </w:r>
      <w:r>
        <w:rPr>
          <w:rFonts w:hint="eastAsia" w:ascii="仿宋" w:hAnsi="仿宋" w:eastAsia="仿宋" w:cs="仿宋"/>
          <w:sz w:val="32"/>
          <w:szCs w:val="32"/>
        </w:rPr>
        <w:t>制度，营造公平竞争市场</w:t>
      </w:r>
      <w:bookmarkStart w:id="183" w:name="_GoBack"/>
      <w:r>
        <w:rPr>
          <w:rFonts w:hint="eastAsia" w:ascii="仿宋" w:hAnsi="仿宋" w:eastAsia="仿宋" w:cs="仿宋"/>
          <w:sz w:val="32"/>
          <w:szCs w:val="32"/>
        </w:rPr>
        <w:t>坏境</w:t>
      </w:r>
      <w:bookmarkEnd w:id="183"/>
      <w:r>
        <w:rPr>
          <w:rFonts w:hint="eastAsia" w:ascii="仿宋" w:hAnsi="仿宋" w:eastAsia="仿宋" w:cs="仿宋"/>
          <w:sz w:val="32"/>
          <w:szCs w:val="32"/>
        </w:rPr>
        <w:t>，增强固体废物利用处置产业投资吸引力，引导社会资本加大危险废物和</w:t>
      </w:r>
      <w:r>
        <w:rPr>
          <w:rFonts w:hint="eastAsia" w:ascii="仿宋" w:hAnsi="仿宋" w:eastAsia="仿宋" w:cs="仿宋"/>
          <w:sz w:val="32"/>
          <w:szCs w:val="32"/>
          <w:lang w:eastAsia="zh-CN"/>
        </w:rPr>
        <w:t>一般</w:t>
      </w:r>
      <w:r>
        <w:rPr>
          <w:rFonts w:hint="eastAsia" w:ascii="仿宋" w:hAnsi="仿宋" w:eastAsia="仿宋" w:cs="仿宋"/>
          <w:sz w:val="32"/>
          <w:szCs w:val="32"/>
        </w:rPr>
        <w:t>工业固体废物利用、处置投入。进一步拓宽投融资渠道，积极推行政府和社会资本合作，吸引社会资本投资危险废物、</w:t>
      </w:r>
      <w:r>
        <w:rPr>
          <w:rFonts w:hint="eastAsia" w:ascii="仿宋" w:hAnsi="仿宋" w:eastAsia="仿宋" w:cs="仿宋"/>
          <w:sz w:val="32"/>
          <w:szCs w:val="32"/>
          <w:lang w:eastAsia="zh-CN"/>
        </w:rPr>
        <w:t>一般</w:t>
      </w:r>
      <w:r>
        <w:rPr>
          <w:rFonts w:hint="eastAsia" w:ascii="仿宋" w:hAnsi="仿宋" w:eastAsia="仿宋" w:cs="仿宋"/>
          <w:sz w:val="32"/>
          <w:szCs w:val="32"/>
        </w:rPr>
        <w:t>工业固体废物利用处置项目。继续落实增值税、企业所得税、环境保护税等优惠政策。鼓励绿色信贷，进一步完善商业银行对工业固体废物利用处置项目信贷业务激励、约束机制；鼓励金融机构结合企业融资需求，创新金融产品，实现对企业资源综合利用项目的金融支持；鼓励担保机构为企业资源综合利用提供便捷、优惠的担保服务。</w:t>
      </w:r>
    </w:p>
    <w:p>
      <w:pPr>
        <w:adjustRightInd w:val="0"/>
        <w:snapToGrid w:val="0"/>
        <w:spacing w:before="0" w:beforeLines="0" w:after="0" w:afterLines="0" w:line="360" w:lineRule="auto"/>
        <w:jc w:val="center"/>
        <w:rPr>
          <w:rFonts w:hint="eastAsia" w:ascii="仿宋" w:hAnsi="仿宋" w:eastAsia="仿宋" w:cs="仿宋"/>
          <w:b/>
          <w:bCs/>
          <w:sz w:val="32"/>
          <w:szCs w:val="32"/>
        </w:rPr>
      </w:pPr>
      <w:bookmarkStart w:id="177" w:name="_Toc10064"/>
      <w:bookmarkStart w:id="178" w:name="_Toc16285"/>
      <w:bookmarkStart w:id="179" w:name="_Toc693"/>
      <w:r>
        <w:rPr>
          <w:rFonts w:hint="eastAsia" w:ascii="仿宋" w:hAnsi="仿宋" w:eastAsia="仿宋" w:cs="仿宋"/>
          <w:b/>
          <w:bCs/>
          <w:sz w:val="32"/>
          <w:szCs w:val="32"/>
        </w:rPr>
        <w:t xml:space="preserve">第三节 </w:t>
      </w:r>
      <w:r>
        <w:rPr>
          <w:rFonts w:hint="eastAsia" w:ascii="仿宋" w:hAnsi="仿宋" w:eastAsia="仿宋" w:cs="仿宋"/>
          <w:b/>
          <w:bCs/>
          <w:sz w:val="32"/>
          <w:szCs w:val="32"/>
          <w:lang w:val="en-US" w:eastAsia="zh-CN"/>
        </w:rPr>
        <w:t>加强队伍建设</w:t>
      </w:r>
      <w:bookmarkEnd w:id="177"/>
      <w:bookmarkEnd w:id="178"/>
      <w:bookmarkEnd w:id="179"/>
    </w:p>
    <w:p>
      <w:pPr>
        <w:adjustRightInd/>
        <w:snapToGrid/>
        <w:spacing w:beforeLines="-2147483648" w:afterLines="-2147483648"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加强生态环境保护队伍建设，加强工业固体废物管理和污染防治等急需紧缺领域人才队伍建设</w:t>
      </w:r>
      <w:r>
        <w:rPr>
          <w:rFonts w:hint="eastAsia" w:ascii="仿宋" w:hAnsi="仿宋" w:eastAsia="仿宋" w:cs="仿宋"/>
          <w:sz w:val="32"/>
          <w:szCs w:val="32"/>
          <w:lang w:eastAsia="zh-CN"/>
        </w:rPr>
        <w:t>，</w:t>
      </w:r>
      <w:r>
        <w:rPr>
          <w:rFonts w:hint="eastAsia" w:ascii="仿宋" w:hAnsi="仿宋" w:eastAsia="仿宋" w:cs="仿宋"/>
          <w:sz w:val="32"/>
          <w:szCs w:val="32"/>
        </w:rPr>
        <w:t>多途径引进各类急需人才</w:t>
      </w:r>
      <w:r>
        <w:rPr>
          <w:rFonts w:hint="eastAsia" w:ascii="仿宋" w:hAnsi="仿宋" w:eastAsia="仿宋" w:cs="仿宋"/>
          <w:sz w:val="32"/>
          <w:szCs w:val="32"/>
          <w:lang w:eastAsia="zh-CN"/>
        </w:rPr>
        <w:t>，</w:t>
      </w:r>
      <w:r>
        <w:rPr>
          <w:rFonts w:hint="eastAsia" w:ascii="仿宋" w:hAnsi="仿宋" w:eastAsia="仿宋" w:cs="仿宋"/>
          <w:sz w:val="32"/>
          <w:szCs w:val="32"/>
        </w:rPr>
        <w:t>强化业务培训、比赛竞赛、挂职锻炼，着力提升生态环境队伍素质能力。依托条件较好的危险废物、工业固体废物产生单位和经营单位建设培训实习基地。加强固体废物环境管理专家队伍建设，为解决固体废物重点难点问题提供技术支撑。</w:t>
      </w:r>
    </w:p>
    <w:p>
      <w:pPr>
        <w:adjustRightInd w:val="0"/>
        <w:snapToGrid w:val="0"/>
        <w:spacing w:before="0" w:beforeLines="0" w:after="0" w:afterLines="0" w:line="360" w:lineRule="auto"/>
        <w:jc w:val="center"/>
        <w:rPr>
          <w:rFonts w:hint="eastAsia" w:ascii="仿宋" w:hAnsi="仿宋" w:eastAsia="仿宋" w:cs="仿宋"/>
          <w:b/>
          <w:bCs/>
          <w:sz w:val="32"/>
          <w:szCs w:val="32"/>
        </w:rPr>
      </w:pPr>
      <w:bookmarkStart w:id="180" w:name="_Toc23425"/>
      <w:bookmarkStart w:id="181" w:name="_Toc19760"/>
      <w:bookmarkStart w:id="182" w:name="_Toc19433"/>
      <w:r>
        <w:rPr>
          <w:rFonts w:hint="eastAsia" w:ascii="仿宋" w:hAnsi="仿宋" w:eastAsia="仿宋" w:cs="仿宋"/>
          <w:b/>
          <w:bCs/>
          <w:sz w:val="32"/>
          <w:szCs w:val="32"/>
        </w:rPr>
        <w:t>第四节 加强实施评估</w:t>
      </w:r>
      <w:bookmarkEnd w:id="180"/>
      <w:bookmarkEnd w:id="181"/>
      <w:bookmarkEnd w:id="182"/>
    </w:p>
    <w:p>
      <w:p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昌江</w:t>
      </w:r>
      <w:r>
        <w:rPr>
          <w:rFonts w:hint="eastAsia" w:ascii="仿宋" w:hAnsi="仿宋" w:eastAsia="仿宋" w:cs="仿宋"/>
          <w:sz w:val="32"/>
          <w:szCs w:val="32"/>
        </w:rPr>
        <w:t>生态环境局会同相关部门围绕本规划目标指标、重点任务等，对规划执行情况实行动态监测评估，及时发现和解决出现的问题，推动规划任务落实。2023年底和2025年底，分别对规划执行情况开展中期评估和终期考核，规划实施情况及时向社会公开</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47668835"/>
    </w:sdtPr>
    <w:sdtEndPr>
      <w:rPr>
        <w:rFonts w:ascii="Times New Roman" w:hAnsi="Times New Roman" w:cs="Times New Roman"/>
        <w:sz w:val="28"/>
        <w:szCs w:val="28"/>
      </w:rPr>
    </w:sdtEndPr>
    <w:sdtContent>
      <w:p>
        <w:pPr>
          <w:pStyle w:val="7"/>
          <w:jc w:val="center"/>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II</w:t>
        </w:r>
        <w:r>
          <w:rPr>
            <w:rFonts w:ascii="Times New Roman" w:hAnsi="Times New Roman" w:cs="Times New Roman"/>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60677021"/>
    </w:sdtPr>
    <w:sdtEndPr>
      <w:rPr>
        <w:rFonts w:ascii="Times New Roman" w:hAnsi="Times New Roman" w:cs="Times New Roman"/>
        <w:sz w:val="28"/>
        <w:szCs w:val="28"/>
      </w:rPr>
    </w:sdtEndPr>
    <w:sdtContent>
      <w:p>
        <w:pPr>
          <w:pStyle w:val="7"/>
          <w:jc w:val="center"/>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w:t>
        </w:r>
        <w:r>
          <w:rPr>
            <w:rFonts w:ascii="Times New Roman" w:hAnsi="Times New Roman" w:cs="Times New Roman"/>
            <w:sz w:val="28"/>
            <w:szCs w:val="28"/>
          </w:rPr>
          <w:t xml:space="preserve"> 12 -</w:t>
        </w:r>
        <w:r>
          <w:rPr>
            <w:rFonts w:ascii="Times New Roman" w:hAnsi="Times New Roman" w:cs="Times New Roman"/>
            <w:sz w:val="28"/>
            <w:szCs w:val="28"/>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numFmt w:val="decimalEnclosedCircleChinese"/>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diM2RjY2E0ZGFmOTVmZjA2NjQ0NjFmMjNiYTBlNWUifQ=="/>
  </w:docVars>
  <w:rsids>
    <w:rsidRoot w:val="56AA2DBE"/>
    <w:rsid w:val="56AA2DBE"/>
    <w:rsid w:val="58125D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9"/>
    <w:pPr>
      <w:keepNext/>
      <w:keepLines/>
      <w:spacing w:before="340" w:after="330" w:line="578" w:lineRule="auto"/>
      <w:outlineLvl w:val="0"/>
    </w:pPr>
    <w:rPr>
      <w:b/>
      <w:bCs/>
      <w:kern w:val="44"/>
      <w:sz w:val="44"/>
      <w:szCs w:val="44"/>
    </w:rPr>
  </w:style>
  <w:style w:type="paragraph" w:styleId="5">
    <w:name w:val="heading 2"/>
    <w:basedOn w:val="1"/>
    <w:next w:val="1"/>
    <w:qFormat/>
    <w:uiPriority w:val="99"/>
    <w:pPr>
      <w:keepNext/>
      <w:keepLines/>
      <w:spacing w:before="260" w:after="260" w:line="416" w:lineRule="auto"/>
      <w:outlineLvl w:val="1"/>
    </w:pPr>
    <w:rPr>
      <w:rFonts w:ascii="Cambria" w:hAnsi="Cambria" w:eastAsia="宋体" w:cs="Times New Roman"/>
      <w:b/>
      <w:bCs/>
      <w:kern w:val="0"/>
      <w:sz w:val="32"/>
      <w:szCs w:val="32"/>
    </w:rPr>
  </w:style>
  <w:style w:type="paragraph" w:styleId="6">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1"/>
    <w:pPr>
      <w:ind w:left="101" w:firstLine="643"/>
    </w:pPr>
    <w:rPr>
      <w:rFonts w:ascii="仿宋_GB2312" w:hAnsi="仿宋_GB2312" w:eastAsia="仿宋_GB2312"/>
      <w:sz w:val="32"/>
      <w:szCs w:val="32"/>
    </w:rPr>
  </w:style>
  <w:style w:type="paragraph" w:styleId="3">
    <w:name w:val="toc 5"/>
    <w:basedOn w:val="1"/>
    <w:next w:val="1"/>
    <w:qFormat/>
    <w:uiPriority w:val="0"/>
    <w:pPr>
      <w:ind w:left="1680" w:leftChars="800"/>
    </w:p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unhideWhenUsed/>
    <w:qFormat/>
    <w:uiPriority w:val="39"/>
    <w:pPr>
      <w:widowControl/>
      <w:spacing w:after="100" w:line="259" w:lineRule="auto"/>
      <w:jc w:val="left"/>
    </w:pPr>
    <w:rPr>
      <w:rFonts w:cs="Times New Roman"/>
      <w:kern w:val="0"/>
      <w:sz w:val="22"/>
    </w:rPr>
  </w:style>
  <w:style w:type="paragraph" w:styleId="10">
    <w:name w:val="toc 2"/>
    <w:basedOn w:val="1"/>
    <w:next w:val="1"/>
    <w:unhideWhenUsed/>
    <w:qFormat/>
    <w:uiPriority w:val="39"/>
    <w:pPr>
      <w:widowControl/>
      <w:spacing w:after="100" w:line="259" w:lineRule="auto"/>
      <w:ind w:left="220"/>
      <w:jc w:val="left"/>
    </w:pPr>
    <w:rPr>
      <w:rFonts w:cs="Times New Roman"/>
      <w:kern w:val="0"/>
      <w:sz w:val="22"/>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TOC 标题1"/>
    <w:basedOn w:val="4"/>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paragraph" w:customStyle="1" w:styleId="15">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8423</Words>
  <Characters>8539</Characters>
  <Lines>0</Lines>
  <Paragraphs>0</Paragraphs>
  <TotalTime>115</TotalTime>
  <ScaleCrop>false</ScaleCrop>
  <LinksUpToDate>false</LinksUpToDate>
  <CharactersWithSpaces>8640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2022-08-18T07:08:00Z</dcterms:created>
  <dc:creator>Administrator</dc:creator>
  <cp:lastModifiedBy>Administrator</cp:lastModifiedBy>
  <dcterms:modified xsi:type="dcterms:W3CDTF">2022-08-18T10:34:25Z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C8C4237C315B4BD1A958499C55443E48</vt:lpwstr>
  </property>
</Properties>
</file>