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bCs/>
          <w:sz w:val="44"/>
          <w:szCs w:val="44"/>
          <w:lang w:val="en-US" w:eastAsia="zh-CN"/>
        </w:rPr>
      </w:pPr>
      <w:bookmarkStart w:id="0" w:name="_GoBack"/>
      <w:r>
        <w:rPr>
          <w:rFonts w:hint="eastAsia" w:ascii="宋体" w:hAnsi="宋体" w:eastAsia="宋体" w:cs="Times New Roman"/>
          <w:b/>
          <w:bCs/>
          <w:sz w:val="44"/>
          <w:szCs w:val="44"/>
          <w:lang w:val="en-US" w:eastAsia="zh-CN"/>
        </w:rPr>
        <w:t>关于《</w:t>
      </w:r>
      <w:r>
        <w:rPr>
          <w:rFonts w:hint="eastAsia" w:ascii="宋体" w:hAnsi="宋体" w:eastAsia="宋体" w:cs="Times New Roman"/>
          <w:b/>
          <w:bCs/>
          <w:sz w:val="44"/>
          <w:szCs w:val="44"/>
        </w:rPr>
        <w:t>昌江区鲇鱼山镇山洪灾害防御预案</w:t>
      </w:r>
      <w:r>
        <w:rPr>
          <w:rFonts w:hint="eastAsia" w:ascii="宋体" w:hAnsi="宋体" w:eastAsia="宋体" w:cs="Times New Roman"/>
          <w:b/>
          <w:bCs/>
          <w:sz w:val="44"/>
          <w:szCs w:val="44"/>
          <w:lang w:val="en-US" w:eastAsia="zh-CN"/>
        </w:rPr>
        <w:t>》的政策解读</w:t>
      </w:r>
    </w:p>
    <w:bookmarkEnd w:id="0"/>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cstheme="minorEastAsia"/>
          <w:b/>
          <w:bCs/>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一、制定《工作预案》的背景</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both"/>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（一）上级精神</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华人民共和国水法》、《中华人民共和国防洪法》、《中华人民共和国水土保持法》、《地质灾害防治条例》、《中华人民共和国气象法》、《中华人民共和国防汛条例》、《江西省实施〈中华人民共和国防洪法〉办法》、《江西省防汛抗旱应急预案》、《中共江西省纪委、省监察厅关于在防汛抗洪工作中加强监督严肃纪律的规定〈试行〉》等。</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both"/>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（二）我镇背景</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我镇水利工程众多，区域内水系发达，主要河流有昌江河，流域内河槽调蓄能力低，常常因暴雨导致山洪突发，</w:t>
      </w:r>
      <w:r>
        <w:rPr>
          <w:rFonts w:hint="eastAsia" w:ascii="宋体" w:hAnsi="宋体"/>
          <w:sz w:val="28"/>
          <w:szCs w:val="28"/>
        </w:rPr>
        <w:t>1998年6月28</w:t>
      </w:r>
      <w:r>
        <w:rPr>
          <w:rFonts w:hint="eastAsia" w:ascii="仿宋_GB2312" w:hAnsi="仿宋_GB2312" w:eastAsia="仿宋_GB2312" w:cs="仿宋_GB2312"/>
          <w:sz w:val="32"/>
          <w:szCs w:val="32"/>
          <w:lang w:val="en-US" w:eastAsia="zh-CN"/>
        </w:rPr>
        <w:t>日，我镇遭到了百年未遇的特大洪水，降雨量达200毫米。因暴雨降雨量大，来势猛，时间长，致使山洪暴发、河水猛涨。据调查统计，全镇15个村均不同程度受灾，受灾人口达21082人，农作物受灾面积 15673 亩，倒塌房屋310间，冲毁桥梁6座，公路45公里，造成直接经济损失3600万元。</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二、制定《工作预案》的主要目标及意义</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山洪灾害是指由于降雨在山丘区引发的洪水灾害及由此诱发的泥石流、滑坡等对国民经济和人民生命财产造成损失的灾害。为有效防御山洪灾害，最大限度地减少人员伤亡和财产损失，避免群死群伤事件的发生，特编制我镇山洪灾害防御预案。</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10" w:leftChars="0" w:firstLine="640" w:firstLineChars="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制定《工作预案》的主要内容</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（一）所存在的困难和问题</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1、地理位置特殊，防灾信息传递困难；</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2、防御工程措施较少、非工程措施薄弱，防御工作难度大；</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3、我镇区域内水土流失严重，山林植被破坏，导致大量水土，造成河道淤塞严重，河床抬高，河道行洪不畅；</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4、违章建筑导致造成昌江河行洪能力降低。</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（二）山洪灾害区域划分</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主要分为危险区和安全区，居住在山洪暴发危险区的居民主要分布在昌江河两岸，居住在山洪暴发引起的山体滑坡居民主要分布在礼城、徐湾、慈义、新桥、新柳等村。</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设立组织机构</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减轻洪涝灾害造成的损失，维护好人民群众的生命财产安全，组织和领导山洪灾害防御工作，成立鲇鱼山镇防汛抗旱指挥部。下设信息监测、转移、调度、保障4个工作小组和1个应急抢险队。（具体见方案原文）</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四、制定《工作预案》的实施</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（一）安全转移</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让村民熟悉危险区和安全区的范围和转移路线，同时熟记紧急避灾躲灾的转移预警信号。</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1、监测预警。预警信号为电视、电话，区防指在接到雨情，水情信息后，通过电视台，面向全镇播放，同时立即电话通知到村。</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2、转移工作由转移组负责，采取镇、村、组干部包片负责的办法，统一指挥，统一转移。</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（二）抢险救灾</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1、各村在及时向镇或区防汛指挥部报告的同时，各组的应急抢险队立即投入救灾工作</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2、对于转移安置的灾民，一般在24小时内，保障组应做好有关食品和生活品的供应工作</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3、安排专人监测、防御，避免有新的灾害。</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4、灾害过后，镇卫生院和相关村医疗站必须迅速组织防疫医疗队带足医疗器械及防病药品到灾区，采取行之有效的措施做医疗防病工作。</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5、有关单位迅速组织力量抢修水、电、路、通信等基础设施。</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五、制定《工作预案》的保障措施</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（一）汛前检查</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1、组织检查组对有关人员变动情况进行核实、补充，并重新登记造册。</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2、对所辖区域进行全面普查。</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3、做好安全隐患排查，发现新问题。</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（二）宣传培训及演练</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1、利用多种形式向辖区内群众进行宣传。</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2、各村组织危险区内的群众熟悉转移路线及安置方案。</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3、要组织镇应急抢险队，村应急分队开展至少一次的实战演练工作。</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（三）纪律</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在汛期内实行24小时值班制，值班人员不得擅自离岗，并做好值班记录，主要领导24小时不关机，确保防汛信息畅通。</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六、本预案的适用范围</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本预案适用于镇政府组成部门、直属机构、派出机构、非常设机构等。各村（居），参照本实施办法执行。预案一般为每2年修订一次，情况有较大变化时应及时修订。</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630" w:leftChars="0"/>
        <w:jc w:val="both"/>
        <w:textAlignment w:val="auto"/>
        <w:rPr>
          <w:rFonts w:hint="eastAsia" w:ascii="宋体" w:hAnsi="宋体"/>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7A6AC7"/>
    <w:multiLevelType w:val="singleLevel"/>
    <w:tmpl w:val="AB7A6AC7"/>
    <w:lvl w:ilvl="0" w:tentative="0">
      <w:start w:val="3"/>
      <w:numFmt w:val="chineseCounting"/>
      <w:suff w:val="nothing"/>
      <w:lvlText w:val="（%1）"/>
      <w:lvlJc w:val="left"/>
      <w:rPr>
        <w:rFonts w:hint="eastAsia"/>
      </w:rPr>
    </w:lvl>
  </w:abstractNum>
  <w:abstractNum w:abstractNumId="1">
    <w:nsid w:val="AFB88B61"/>
    <w:multiLevelType w:val="singleLevel"/>
    <w:tmpl w:val="AFB88B61"/>
    <w:lvl w:ilvl="0" w:tentative="0">
      <w:start w:val="3"/>
      <w:numFmt w:val="chineseCounting"/>
      <w:suff w:val="nothing"/>
      <w:lvlText w:val="%1、"/>
      <w:lvlJc w:val="left"/>
      <w:pPr>
        <w:ind w:left="-1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xNmZiNWY5ZDc4ODA5MmQ1YmE0MGNlMjQ2NGEyY2IifQ=="/>
  </w:docVars>
  <w:rsids>
    <w:rsidRoot w:val="09251AA4"/>
    <w:rsid w:val="09251AA4"/>
    <w:rsid w:val="0E5364FA"/>
    <w:rsid w:val="4DCC4111"/>
    <w:rsid w:val="5A5D7348"/>
    <w:rsid w:val="5EE62A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1492</Words>
  <Characters>1516</Characters>
  <Lines>0</Lines>
  <Paragraphs>0</Paragraphs>
  <TotalTime>4</TotalTime>
  <ScaleCrop>false</ScaleCrop>
  <LinksUpToDate>false</LinksUpToDate>
  <CharactersWithSpaces>1518</CharactersWithSpaces>
  <Application>WPS Office_11.1.0.11805_F1E327BC-269C-435d-A152-05C5408002CA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2022-06-15T05:16:00Z</dcterms:created>
  <dc:creator>是例外吧</dc:creator>
  <cp:lastModifiedBy>青霭</cp:lastModifiedBy>
  <dcterms:modified xsi:type="dcterms:W3CDTF">2022-06-15T09:49:16Z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2052-11.1.0.11805</vt:lpwstr>
  </property>
  <property fmtid="{D5CDD505-2E9C-101B-9397-08002B2CF9AE}" pid="3" name="ICV">
    <vt:lpwstr>5D274F1112C743CA93166AE94F6B7FE6</vt:lpwstr>
  </property>
</Properties>
</file>