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宋体" w:hAnsi="宋体"/>
          <w:sz w:val="28"/>
          <w:szCs w:val="28"/>
        </w:rPr>
      </w:pPr>
    </w:p>
    <w:p>
      <w:pPr>
        <w:spacing w:line="580" w:lineRule="exact"/>
        <w:jc w:val="center"/>
        <w:rPr>
          <w:rFonts w:ascii="宋体" w:hAnsi="宋体"/>
          <w:sz w:val="28"/>
          <w:szCs w:val="28"/>
        </w:rPr>
      </w:pPr>
    </w:p>
    <w:p>
      <w:pPr>
        <w:spacing w:line="580" w:lineRule="exact"/>
        <w:jc w:val="center"/>
        <w:rPr>
          <w:rFonts w:ascii="宋体" w:hAnsi="宋体"/>
          <w:sz w:val="28"/>
          <w:szCs w:val="28"/>
        </w:rPr>
      </w:pPr>
    </w:p>
    <w:p>
      <w:pPr>
        <w:spacing w:line="580" w:lineRule="exact"/>
        <w:jc w:val="center"/>
        <w:rPr>
          <w:rFonts w:ascii="宋体" w:hAnsi="宋体"/>
          <w:sz w:val="28"/>
          <w:szCs w:val="28"/>
        </w:rPr>
      </w:pPr>
    </w:p>
    <w:p>
      <w:pPr>
        <w:spacing w:line="580" w:lineRule="exact"/>
        <w:jc w:val="center"/>
        <w:rPr>
          <w:rFonts w:ascii="宋体" w:hAnsi="宋体"/>
          <w:sz w:val="28"/>
          <w:szCs w:val="28"/>
        </w:rPr>
      </w:pPr>
    </w:p>
    <w:p>
      <w:pPr>
        <w:spacing w:line="580" w:lineRule="exact"/>
        <w:jc w:val="center"/>
        <w:rPr>
          <w:sz w:val="30"/>
          <w:szCs w:val="30"/>
        </w:rPr>
      </w:pPr>
    </w:p>
    <w:p>
      <w:pPr>
        <w:spacing w:line="580" w:lineRule="exact"/>
        <w:jc w:val="center"/>
        <w:rPr>
          <w:sz w:val="30"/>
          <w:szCs w:val="30"/>
        </w:rPr>
      </w:pPr>
    </w:p>
    <w:p>
      <w:pPr>
        <w:spacing w:before="93" w:beforeLines="3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鱼府发〔202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before="93" w:beforeLines="30"/>
        <w:jc w:val="center"/>
        <w:rPr>
          <w:rFonts w:ascii="仿宋_GB2312" w:hAnsi="仿宋" w:eastAsia="仿宋_GB2312"/>
          <w:sz w:val="28"/>
          <w:szCs w:val="28"/>
        </w:rPr>
      </w:pPr>
    </w:p>
    <w:p>
      <w:pPr>
        <w:spacing w:line="240" w:lineRule="auto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关于抓好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鲇鱼山镇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2023年秋冬种生产工作的通知</w:t>
      </w:r>
    </w:p>
    <w:p>
      <w:pPr>
        <w:spacing w:line="560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村民委员会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秋冬种生产是全年农业生产的重要环节，是实现今冬明春农业生产工作有序衔接的关键，对于保障今冬明春特别是春节期间“菜篮子”有效供应具有重要意义。为落实国家新一轮千亿斤粮食产能提升工程，保障我国大豆油料和食用植物油供应安全两个战略，现就做好2023年秋冬种生产工作有关要求通知如下。</w:t>
      </w:r>
    </w:p>
    <w:p>
      <w:pPr>
        <w:spacing w:line="240" w:lineRule="auto"/>
        <w:ind w:firstLine="627" w:firstLineChars="196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一、主要目标</w:t>
      </w:r>
    </w:p>
    <w:p>
      <w:pPr>
        <w:spacing w:line="24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秋冬种面积目标任务为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2.45</w:t>
      </w:r>
      <w:r>
        <w:rPr>
          <w:rFonts w:hint="eastAsia" w:ascii="仿宋_GB2312" w:hAnsi="仿宋_GB2312" w:eastAsia="仿宋_GB2312" w:cs="仿宋_GB2312"/>
          <w:sz w:val="32"/>
          <w:szCs w:val="32"/>
        </w:rPr>
        <w:t>万亩。其中：油菜种植面积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1.25</w:t>
      </w:r>
      <w:r>
        <w:rPr>
          <w:rFonts w:hint="eastAsia" w:ascii="仿宋_GB2312" w:hAnsi="仿宋_GB2312" w:eastAsia="仿宋_GB2312" w:cs="仿宋_GB2312"/>
          <w:sz w:val="32"/>
          <w:szCs w:val="32"/>
        </w:rPr>
        <w:t>万亩、蔬菜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0.8</w:t>
      </w:r>
      <w:r>
        <w:rPr>
          <w:rFonts w:hint="eastAsia" w:ascii="仿宋_GB2312" w:hAnsi="仿宋_GB2312" w:eastAsia="仿宋_GB2312" w:cs="仿宋_GB2312"/>
          <w:sz w:val="32"/>
          <w:szCs w:val="32"/>
        </w:rPr>
        <w:t>万亩、绿肥0.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万亩。</w:t>
      </w:r>
    </w:p>
    <w:p>
      <w:pPr>
        <w:spacing w:line="240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二、主要做法</w:t>
      </w:r>
    </w:p>
    <w:p>
      <w:pPr>
        <w:spacing w:line="240" w:lineRule="auto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1.聚焦“两菜”，落实工作举措。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要深挖冬闲田扩种潜力，因地制宜制定秋冬种工作方案，重点抓好“两菜”（油菜、蔬菜）种植。要把城郊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作为发展冬季蔬菜的重点区域，抓好蔬菜的换茬扩面工作，大力推广蔬菜新品种和种植新技术，提高蔬菜质量和市场竞争力，保障市区蔬菜有效供给。</w:t>
      </w:r>
    </w:p>
    <w:p>
      <w:pPr>
        <w:spacing w:line="240" w:lineRule="auto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2.优化布局，推动农旅融合。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要充分利用我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资源优势，规划打造旅游路线，重点围绕“一带三边五线”（昌江百里风光带，城郊周边、景区周边、园区周边、206国道沿线、铁路沿线、县级公路沿线及乡（镇）公路沿线发展油菜生产。各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要进一步优化布局，打造区域典型，形成具有地方特色的风景格局，要积极整合优势资源，合理规划布局，通过新闻媒体、公众号等平台进行广泛宣传，打造农旅融合突出样板。</w:t>
      </w:r>
    </w:p>
    <w:p>
      <w:pPr>
        <w:spacing w:line="240" w:lineRule="auto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3.突出规模，壮大新型主体。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要在种植规模上集中发力，要充分发挥种粮大户等新型农业经营主体的带头作用，要加快农村闲置土地流转进程，提高土地资源利用效率。要及时出台秋冬种农业扶持政策，加大对规模种植大户的支持力度，提高广大新型农业经营主体的生产积极性。要立足“能种尽种、应种尽种”的原则，发掘生产潜力，着力提高秋冬种覆盖率。要充分借助建成的高标准农田基础设施优势，大力发展秋冬季农作物规模种植。</w:t>
      </w:r>
    </w:p>
    <w:p>
      <w:pPr>
        <w:spacing w:line="240" w:lineRule="auto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4.加强指导，做好技术服务。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镇农办</w:t>
      </w:r>
      <w:r>
        <w:rPr>
          <w:rFonts w:hint="eastAsia" w:ascii="仿宋_GB2312" w:hAnsi="仿宋_GB2312" w:eastAsia="仿宋_GB2312" w:cs="仿宋_GB2312"/>
          <w:sz w:val="32"/>
          <w:szCs w:val="32"/>
        </w:rPr>
        <w:t>要结合秋冬季作物生产周期，及时派出专业技术人员深入一线，做好技术指导服务。要加强优质高效节本等相关技术的示范推广应用，围绕绿色生态和提质增效生产要求，实现作物高产高质高效目标。要切实加强同气象、应急等部门沟通会商，准确分析研判当前气象形势，制定科学生产方案，千方百计保障秋冬种生产稳定。同时，要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秋</w:t>
      </w:r>
      <w:r>
        <w:rPr>
          <w:rFonts w:hint="eastAsia" w:ascii="仿宋_GB2312" w:hAnsi="仿宋_GB2312" w:eastAsia="仿宋_GB2312" w:cs="仿宋_GB2312"/>
          <w:sz w:val="32"/>
          <w:szCs w:val="32"/>
        </w:rPr>
        <w:t>冬季灾害性天气的预测预警预报，强化防灾减灾，有效减轻寒灾风灾雹灾损失。要密切关注病虫害发生情况，加强病虫害监测预警，指导农户科学防治，降低病虫灾害损失。</w:t>
      </w:r>
    </w:p>
    <w:p>
      <w:pPr>
        <w:spacing w:line="240" w:lineRule="auto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5.开拓市场，提高种植效益。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积极引导对接市场需求，实现农业经营主体稳定增收。加大双低双高（低芥酸、低硫甙，产量高、出油率高）油菜品种推广普及力度，提高油菜籽品质和菜油质量。同时，要向广大菜农提供及时市场信息，引导菜农选择适宜蔬菜品种。</w:t>
      </w:r>
    </w:p>
    <w:p>
      <w:pPr>
        <w:spacing w:line="240" w:lineRule="auto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三、工作要求</w:t>
      </w:r>
    </w:p>
    <w:p>
      <w:pPr>
        <w:spacing w:line="240" w:lineRule="auto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1.提高政治站位。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要将秋冬种作为现阶段的重点工作来抓，特别是要抓好油菜生产。今年的油菜生产任务已纳入粮食安全党政同责考核内容，各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务必高度重视，切实提高政治站位。要及时成立秋冬种生产工作领导小组，做到主要领导亲自部署、督促落实，分管领导具体抓落实。要把秋冬种任务逐级分解，落实到村到畈，责任到人到点，层层压实责任，确保工作落实到位，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秋</w:t>
      </w:r>
      <w:r>
        <w:rPr>
          <w:rFonts w:hint="eastAsia" w:ascii="仿宋_GB2312" w:hAnsi="仿宋_GB2312" w:eastAsia="仿宋_GB2312" w:cs="仿宋_GB2312"/>
          <w:sz w:val="32"/>
          <w:szCs w:val="32"/>
        </w:rPr>
        <w:t>冬种台账。</w:t>
      </w:r>
    </w:p>
    <w:p>
      <w:pPr>
        <w:spacing w:line="240" w:lineRule="auto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2.强化政策扶持。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要加强对秋冬种生产的政策支持。要利用稻油轮作试点项目资金对油菜生产示范点和“一带三边五线”上的油菜连片种植，给予适当资金补助。同时，各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要尽最大努力挤出部分资金进一步加大扶持力度，充分调动广大农民特别是新型农业经营主体的秋冬种生产积极性。 </w:t>
      </w:r>
    </w:p>
    <w:p>
      <w:pPr>
        <w:spacing w:line="240" w:lineRule="auto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3.加强工作调度。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镇农办</w:t>
      </w:r>
      <w:r>
        <w:rPr>
          <w:rFonts w:hint="eastAsia" w:ascii="仿宋_GB2312" w:hAnsi="仿宋_GB2312" w:eastAsia="仿宋_GB2312" w:cs="仿宋_GB2312"/>
          <w:sz w:val="32"/>
          <w:szCs w:val="32"/>
        </w:rPr>
        <w:t>将对秋冬种工作开展定期调度，及时掌握秋冬种工作进度，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助</w:t>
      </w:r>
      <w:r>
        <w:rPr>
          <w:rFonts w:hint="eastAsia" w:ascii="仿宋_GB2312" w:hAnsi="仿宋_GB2312" w:eastAsia="仿宋_GB2312" w:cs="仿宋_GB2312"/>
          <w:sz w:val="32"/>
          <w:szCs w:val="32"/>
        </w:rPr>
        <w:t>推各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秋冬种工作抓好抓细、目标任务落实落地。各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要建立健全调度机制，及时调度汇总报送秋冬种生产相关数据，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要加强与统计站的沟通，做到应统尽统，保障数据真实、有效，为全年农业农村经济运行稳增态势完美收官打下坚实基础。</w:t>
      </w:r>
    </w:p>
    <w:p>
      <w:pPr>
        <w:spacing w:line="24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24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鲇鱼山镇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秋</w:t>
      </w:r>
      <w:r>
        <w:rPr>
          <w:rFonts w:hint="eastAsia" w:ascii="仿宋_GB2312" w:hAnsi="仿宋_GB2312" w:eastAsia="仿宋_GB2312" w:cs="仿宋_GB2312"/>
          <w:sz w:val="32"/>
          <w:szCs w:val="32"/>
        </w:rPr>
        <w:t>冬种指导性任务分解表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883" w:firstLineChars="200"/>
        <w:rPr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120" w:firstLineChars="1600"/>
        <w:jc w:val="right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鲇鱼山镇人民政府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2023年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spacing w:line="240" w:lineRule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鲇鱼山镇党政办公室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日印发</w:t>
      </w:r>
    </w:p>
    <w:p>
      <w:pPr>
        <w:wordWrap/>
        <w:spacing w:line="540" w:lineRule="exact"/>
        <w:ind w:right="480"/>
        <w:jc w:val="lef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>
      <w:pPr>
        <w:wordWrap/>
        <w:spacing w:line="540" w:lineRule="exact"/>
        <w:ind w:right="480"/>
        <w:jc w:val="left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附件：</w:t>
      </w:r>
    </w:p>
    <w:p>
      <w:pPr>
        <w:spacing w:line="540" w:lineRule="exact"/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鲇鱼山镇</w:t>
      </w:r>
      <w:r>
        <w:rPr>
          <w:rFonts w:hint="eastAsia" w:ascii="宋体" w:hAnsi="宋体" w:cs="宋体"/>
          <w:b/>
          <w:bCs/>
          <w:sz w:val="44"/>
          <w:szCs w:val="44"/>
        </w:rPr>
        <w:t>2023年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秋</w:t>
      </w:r>
      <w:r>
        <w:rPr>
          <w:rFonts w:hint="eastAsia" w:ascii="宋体" w:hAnsi="宋体" w:cs="宋体"/>
          <w:b/>
          <w:bCs/>
          <w:sz w:val="44"/>
          <w:szCs w:val="44"/>
        </w:rPr>
        <w:t>冬种指导性任务分解表</w:t>
      </w:r>
    </w:p>
    <w:p>
      <w:pPr>
        <w:wordWrap w:val="0"/>
        <w:spacing w:line="540" w:lineRule="exact"/>
        <w:ind w:right="48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计量单位：亩</w:t>
      </w:r>
    </w:p>
    <w:tbl>
      <w:tblPr>
        <w:tblStyle w:val="10"/>
        <w:tblW w:w="7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266"/>
        <w:gridCol w:w="1380"/>
        <w:gridCol w:w="1440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2"/>
                <w:szCs w:val="32"/>
                <w:lang w:val="en-US" w:eastAsia="zh-CN"/>
              </w:rPr>
              <w:t>村组</w:t>
            </w:r>
            <w:bookmarkStart w:id="0" w:name="_GoBack"/>
            <w:bookmarkEnd w:id="0"/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2"/>
                <w:szCs w:val="32"/>
              </w:rPr>
              <w:t>冬种</w:t>
            </w:r>
          </w:p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2"/>
                <w:szCs w:val="32"/>
              </w:rPr>
              <w:t>面积</w:t>
            </w:r>
          </w:p>
        </w:tc>
        <w:tc>
          <w:tcPr>
            <w:tcW w:w="4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2"/>
                <w:szCs w:val="32"/>
              </w:rPr>
              <w:t>各作物面积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油菜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蔬菜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绿肥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慈义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2300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1020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960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徐湾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1350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600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400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关山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3620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2010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1030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新柳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4360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2320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1540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新桥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2580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1500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800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良港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2600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1500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600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留阳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2280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1140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570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徐坊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2800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1800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600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上徐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650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250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金桥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760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460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鱼山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400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250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凤岗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400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250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吕蒙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仿宋" w:hAnsi="仿宋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礼城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140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合计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24500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12500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8000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2"/>
                <w:szCs w:val="32"/>
                <w:lang w:val="en-US" w:eastAsia="zh-CN"/>
              </w:rPr>
              <w:t>4000</w:t>
            </w:r>
          </w:p>
        </w:tc>
      </w:tr>
    </w:tbl>
    <w:p>
      <w:pPr>
        <w:tabs>
          <w:tab w:val="left" w:pos="5077"/>
        </w:tabs>
        <w:bidi w:val="0"/>
        <w:jc w:val="left"/>
        <w:rPr>
          <w:rFonts w:hint="eastAsia"/>
          <w:lang w:val="en-US" w:eastAsia="zh-CN"/>
        </w:rPr>
      </w:pPr>
    </w:p>
    <w:p>
      <w:pPr>
        <w:spacing w:line="560" w:lineRule="exact"/>
        <w:textAlignment w:val="baseline"/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-227965</wp:posOffset>
              </wp:positionV>
              <wp:extent cx="1828800" cy="46482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64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7.95pt;height:36.6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5wsOO2AAAAAcBAAAPAAAAAAAAAAEAIAAAACIAAABkcnMv&#10;ZG93bnJldi54bWxQSwECFAAUAAAACACHTuJAIr2a0DwCAABuBAAADgAAAAAAAAABACAAAAAn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YmMyOTY1YWEzYzZmZmNmNWVjMWI0YzlmOGFkZDAifQ=="/>
  </w:docVars>
  <w:rsids>
    <w:rsidRoot w:val="00895735"/>
    <w:rsid w:val="00002EAC"/>
    <w:rsid w:val="0001256A"/>
    <w:rsid w:val="00014EC3"/>
    <w:rsid w:val="000240D6"/>
    <w:rsid w:val="00026429"/>
    <w:rsid w:val="000329B6"/>
    <w:rsid w:val="00050D6B"/>
    <w:rsid w:val="00051A94"/>
    <w:rsid w:val="0005393B"/>
    <w:rsid w:val="00053ECA"/>
    <w:rsid w:val="0008133A"/>
    <w:rsid w:val="0008171B"/>
    <w:rsid w:val="000832E1"/>
    <w:rsid w:val="00085F33"/>
    <w:rsid w:val="00086AF1"/>
    <w:rsid w:val="00087383"/>
    <w:rsid w:val="00090D00"/>
    <w:rsid w:val="000B4AE5"/>
    <w:rsid w:val="000B7388"/>
    <w:rsid w:val="000C601A"/>
    <w:rsid w:val="000D145E"/>
    <w:rsid w:val="000D3C00"/>
    <w:rsid w:val="000D41D1"/>
    <w:rsid w:val="000F28BA"/>
    <w:rsid w:val="000F3E14"/>
    <w:rsid w:val="000F6D40"/>
    <w:rsid w:val="00101942"/>
    <w:rsid w:val="00115AD6"/>
    <w:rsid w:val="00115CCE"/>
    <w:rsid w:val="00117F62"/>
    <w:rsid w:val="001210B1"/>
    <w:rsid w:val="0012190F"/>
    <w:rsid w:val="00122B4C"/>
    <w:rsid w:val="001238EB"/>
    <w:rsid w:val="001361A5"/>
    <w:rsid w:val="0014261A"/>
    <w:rsid w:val="00144973"/>
    <w:rsid w:val="00147273"/>
    <w:rsid w:val="00153056"/>
    <w:rsid w:val="0015483B"/>
    <w:rsid w:val="00155723"/>
    <w:rsid w:val="001562C3"/>
    <w:rsid w:val="0017470F"/>
    <w:rsid w:val="00181748"/>
    <w:rsid w:val="001844A4"/>
    <w:rsid w:val="001855F6"/>
    <w:rsid w:val="001875BB"/>
    <w:rsid w:val="00193DC0"/>
    <w:rsid w:val="001B2D1B"/>
    <w:rsid w:val="001B5FFA"/>
    <w:rsid w:val="001B701F"/>
    <w:rsid w:val="001C1452"/>
    <w:rsid w:val="001C4E4B"/>
    <w:rsid w:val="001C6C2A"/>
    <w:rsid w:val="001D4FAF"/>
    <w:rsid w:val="001E27DE"/>
    <w:rsid w:val="001E517E"/>
    <w:rsid w:val="001F04D4"/>
    <w:rsid w:val="001F6FA4"/>
    <w:rsid w:val="002037B9"/>
    <w:rsid w:val="00204B6E"/>
    <w:rsid w:val="002065AC"/>
    <w:rsid w:val="002070AD"/>
    <w:rsid w:val="00207124"/>
    <w:rsid w:val="002150DB"/>
    <w:rsid w:val="00223E43"/>
    <w:rsid w:val="00225088"/>
    <w:rsid w:val="002260A4"/>
    <w:rsid w:val="00233E4C"/>
    <w:rsid w:val="002352B0"/>
    <w:rsid w:val="0023555B"/>
    <w:rsid w:val="00240680"/>
    <w:rsid w:val="00245718"/>
    <w:rsid w:val="002553E2"/>
    <w:rsid w:val="00257BD5"/>
    <w:rsid w:val="002647F6"/>
    <w:rsid w:val="00270768"/>
    <w:rsid w:val="00270785"/>
    <w:rsid w:val="00277C13"/>
    <w:rsid w:val="00280C9F"/>
    <w:rsid w:val="002A4F03"/>
    <w:rsid w:val="002A5322"/>
    <w:rsid w:val="002B26CE"/>
    <w:rsid w:val="002C2CED"/>
    <w:rsid w:val="002C6B9E"/>
    <w:rsid w:val="002D4BDC"/>
    <w:rsid w:val="002D6A7D"/>
    <w:rsid w:val="002E6904"/>
    <w:rsid w:val="002E6AB1"/>
    <w:rsid w:val="002F4DD0"/>
    <w:rsid w:val="002F4F65"/>
    <w:rsid w:val="003005E5"/>
    <w:rsid w:val="003041DF"/>
    <w:rsid w:val="00312E77"/>
    <w:rsid w:val="00313366"/>
    <w:rsid w:val="00316AAB"/>
    <w:rsid w:val="003203A5"/>
    <w:rsid w:val="00327793"/>
    <w:rsid w:val="00332FDB"/>
    <w:rsid w:val="00334EB8"/>
    <w:rsid w:val="00347FEB"/>
    <w:rsid w:val="003521E8"/>
    <w:rsid w:val="0036172D"/>
    <w:rsid w:val="00367F67"/>
    <w:rsid w:val="00376CC9"/>
    <w:rsid w:val="00382958"/>
    <w:rsid w:val="00385308"/>
    <w:rsid w:val="0038639C"/>
    <w:rsid w:val="003866F2"/>
    <w:rsid w:val="0039074A"/>
    <w:rsid w:val="0039566E"/>
    <w:rsid w:val="003A0AF6"/>
    <w:rsid w:val="003A1988"/>
    <w:rsid w:val="003A31F9"/>
    <w:rsid w:val="003A4D23"/>
    <w:rsid w:val="003B1A1F"/>
    <w:rsid w:val="003B2F0A"/>
    <w:rsid w:val="003B36A5"/>
    <w:rsid w:val="003B67F3"/>
    <w:rsid w:val="003B7E7D"/>
    <w:rsid w:val="003C21F0"/>
    <w:rsid w:val="003C6F60"/>
    <w:rsid w:val="003D6345"/>
    <w:rsid w:val="003E55C5"/>
    <w:rsid w:val="003E6B1E"/>
    <w:rsid w:val="003F0F3C"/>
    <w:rsid w:val="003F4967"/>
    <w:rsid w:val="003F6DA8"/>
    <w:rsid w:val="00410B6D"/>
    <w:rsid w:val="00423186"/>
    <w:rsid w:val="00426748"/>
    <w:rsid w:val="00432025"/>
    <w:rsid w:val="004409E7"/>
    <w:rsid w:val="004551B5"/>
    <w:rsid w:val="00461D69"/>
    <w:rsid w:val="0046420F"/>
    <w:rsid w:val="00466D34"/>
    <w:rsid w:val="00470C30"/>
    <w:rsid w:val="00474A06"/>
    <w:rsid w:val="004839A4"/>
    <w:rsid w:val="00483ABB"/>
    <w:rsid w:val="0049208A"/>
    <w:rsid w:val="00497C37"/>
    <w:rsid w:val="004A0DFF"/>
    <w:rsid w:val="004A1BB3"/>
    <w:rsid w:val="004A2EFC"/>
    <w:rsid w:val="004A317A"/>
    <w:rsid w:val="004A457A"/>
    <w:rsid w:val="004C11B6"/>
    <w:rsid w:val="004D61CE"/>
    <w:rsid w:val="004D77B9"/>
    <w:rsid w:val="004E5720"/>
    <w:rsid w:val="004F3ED3"/>
    <w:rsid w:val="00500419"/>
    <w:rsid w:val="0050469E"/>
    <w:rsid w:val="0050686D"/>
    <w:rsid w:val="005123D3"/>
    <w:rsid w:val="00525D69"/>
    <w:rsid w:val="005279F1"/>
    <w:rsid w:val="00527BDD"/>
    <w:rsid w:val="00547561"/>
    <w:rsid w:val="005545C6"/>
    <w:rsid w:val="005655B1"/>
    <w:rsid w:val="005752B6"/>
    <w:rsid w:val="00587D61"/>
    <w:rsid w:val="00591E0C"/>
    <w:rsid w:val="00592ACF"/>
    <w:rsid w:val="005B415F"/>
    <w:rsid w:val="005B6655"/>
    <w:rsid w:val="005C2C85"/>
    <w:rsid w:val="005D2096"/>
    <w:rsid w:val="005E077B"/>
    <w:rsid w:val="005E73DB"/>
    <w:rsid w:val="005F0FF1"/>
    <w:rsid w:val="00602B71"/>
    <w:rsid w:val="00604474"/>
    <w:rsid w:val="00605CF6"/>
    <w:rsid w:val="00626CE4"/>
    <w:rsid w:val="00630478"/>
    <w:rsid w:val="00631340"/>
    <w:rsid w:val="00637930"/>
    <w:rsid w:val="00641069"/>
    <w:rsid w:val="0064564C"/>
    <w:rsid w:val="00651254"/>
    <w:rsid w:val="00654009"/>
    <w:rsid w:val="00654845"/>
    <w:rsid w:val="006622B6"/>
    <w:rsid w:val="00664EA9"/>
    <w:rsid w:val="00683432"/>
    <w:rsid w:val="006B313B"/>
    <w:rsid w:val="006B51BD"/>
    <w:rsid w:val="006C06BA"/>
    <w:rsid w:val="006D087B"/>
    <w:rsid w:val="006F6C06"/>
    <w:rsid w:val="00700F5B"/>
    <w:rsid w:val="007035DF"/>
    <w:rsid w:val="00712856"/>
    <w:rsid w:val="00727D63"/>
    <w:rsid w:val="00727F50"/>
    <w:rsid w:val="0074134D"/>
    <w:rsid w:val="0074702A"/>
    <w:rsid w:val="00750FD0"/>
    <w:rsid w:val="0075202E"/>
    <w:rsid w:val="00763171"/>
    <w:rsid w:val="007661EA"/>
    <w:rsid w:val="00766B1D"/>
    <w:rsid w:val="00787A57"/>
    <w:rsid w:val="007A7C74"/>
    <w:rsid w:val="007B2773"/>
    <w:rsid w:val="007B4FA6"/>
    <w:rsid w:val="007C1A24"/>
    <w:rsid w:val="007D1316"/>
    <w:rsid w:val="007E2104"/>
    <w:rsid w:val="007E34AC"/>
    <w:rsid w:val="007F275F"/>
    <w:rsid w:val="00804D24"/>
    <w:rsid w:val="00815A9F"/>
    <w:rsid w:val="0082734D"/>
    <w:rsid w:val="0083164F"/>
    <w:rsid w:val="0084190C"/>
    <w:rsid w:val="00844E27"/>
    <w:rsid w:val="00851DC7"/>
    <w:rsid w:val="00864CEE"/>
    <w:rsid w:val="00881241"/>
    <w:rsid w:val="0088160B"/>
    <w:rsid w:val="00883132"/>
    <w:rsid w:val="008914F2"/>
    <w:rsid w:val="00895735"/>
    <w:rsid w:val="008A06AE"/>
    <w:rsid w:val="008A420E"/>
    <w:rsid w:val="008B7F4E"/>
    <w:rsid w:val="008C2E15"/>
    <w:rsid w:val="008E7678"/>
    <w:rsid w:val="008F1953"/>
    <w:rsid w:val="008F5D53"/>
    <w:rsid w:val="00912F6C"/>
    <w:rsid w:val="009200AC"/>
    <w:rsid w:val="00924415"/>
    <w:rsid w:val="0094428E"/>
    <w:rsid w:val="00950419"/>
    <w:rsid w:val="00952B81"/>
    <w:rsid w:val="009532F5"/>
    <w:rsid w:val="00956DB8"/>
    <w:rsid w:val="00960DC8"/>
    <w:rsid w:val="00966C77"/>
    <w:rsid w:val="009737A3"/>
    <w:rsid w:val="009746A6"/>
    <w:rsid w:val="00983B67"/>
    <w:rsid w:val="009914D9"/>
    <w:rsid w:val="009979F3"/>
    <w:rsid w:val="009A1228"/>
    <w:rsid w:val="009A687C"/>
    <w:rsid w:val="009B392A"/>
    <w:rsid w:val="009B6099"/>
    <w:rsid w:val="009B74D4"/>
    <w:rsid w:val="009C7BAB"/>
    <w:rsid w:val="009D07AE"/>
    <w:rsid w:val="009D4127"/>
    <w:rsid w:val="009D5DA0"/>
    <w:rsid w:val="009D6B35"/>
    <w:rsid w:val="009E2BA3"/>
    <w:rsid w:val="009E5AB5"/>
    <w:rsid w:val="009F44AC"/>
    <w:rsid w:val="00A03423"/>
    <w:rsid w:val="00A07AE0"/>
    <w:rsid w:val="00A07EF6"/>
    <w:rsid w:val="00A24FA7"/>
    <w:rsid w:val="00A30685"/>
    <w:rsid w:val="00A36BAB"/>
    <w:rsid w:val="00A37978"/>
    <w:rsid w:val="00A5329A"/>
    <w:rsid w:val="00A537C4"/>
    <w:rsid w:val="00A5590D"/>
    <w:rsid w:val="00A72997"/>
    <w:rsid w:val="00A751B1"/>
    <w:rsid w:val="00A822AA"/>
    <w:rsid w:val="00A83E16"/>
    <w:rsid w:val="00A848CC"/>
    <w:rsid w:val="00A9702D"/>
    <w:rsid w:val="00AA00A8"/>
    <w:rsid w:val="00AB3F0F"/>
    <w:rsid w:val="00AD2519"/>
    <w:rsid w:val="00AD7951"/>
    <w:rsid w:val="00AE0D48"/>
    <w:rsid w:val="00AE7D03"/>
    <w:rsid w:val="00B368FC"/>
    <w:rsid w:val="00B43212"/>
    <w:rsid w:val="00B43310"/>
    <w:rsid w:val="00B50317"/>
    <w:rsid w:val="00B530F8"/>
    <w:rsid w:val="00B54F47"/>
    <w:rsid w:val="00B60345"/>
    <w:rsid w:val="00B63389"/>
    <w:rsid w:val="00B6491E"/>
    <w:rsid w:val="00B777BE"/>
    <w:rsid w:val="00B84478"/>
    <w:rsid w:val="00B86D1C"/>
    <w:rsid w:val="00B91D22"/>
    <w:rsid w:val="00B95EA3"/>
    <w:rsid w:val="00BA0316"/>
    <w:rsid w:val="00BA33AB"/>
    <w:rsid w:val="00BB6A22"/>
    <w:rsid w:val="00BE199E"/>
    <w:rsid w:val="00BE3171"/>
    <w:rsid w:val="00BE7E3A"/>
    <w:rsid w:val="00BF01A5"/>
    <w:rsid w:val="00BF3D5D"/>
    <w:rsid w:val="00C00CEC"/>
    <w:rsid w:val="00C025D1"/>
    <w:rsid w:val="00C03A7F"/>
    <w:rsid w:val="00C124CA"/>
    <w:rsid w:val="00C14812"/>
    <w:rsid w:val="00C24416"/>
    <w:rsid w:val="00C3507B"/>
    <w:rsid w:val="00C35F09"/>
    <w:rsid w:val="00C43D30"/>
    <w:rsid w:val="00C50231"/>
    <w:rsid w:val="00C55018"/>
    <w:rsid w:val="00C741E7"/>
    <w:rsid w:val="00C87E42"/>
    <w:rsid w:val="00C9128B"/>
    <w:rsid w:val="00CB275C"/>
    <w:rsid w:val="00CB3AE0"/>
    <w:rsid w:val="00CB7D03"/>
    <w:rsid w:val="00CC1FC0"/>
    <w:rsid w:val="00CD0349"/>
    <w:rsid w:val="00CD3FC2"/>
    <w:rsid w:val="00CD7FA4"/>
    <w:rsid w:val="00CE4A55"/>
    <w:rsid w:val="00CE724E"/>
    <w:rsid w:val="00CF3354"/>
    <w:rsid w:val="00D02CB5"/>
    <w:rsid w:val="00D045B4"/>
    <w:rsid w:val="00D04FA3"/>
    <w:rsid w:val="00D11223"/>
    <w:rsid w:val="00D14EFE"/>
    <w:rsid w:val="00D2182E"/>
    <w:rsid w:val="00D2455B"/>
    <w:rsid w:val="00D25C73"/>
    <w:rsid w:val="00D275A1"/>
    <w:rsid w:val="00D41BB9"/>
    <w:rsid w:val="00D420BD"/>
    <w:rsid w:val="00D477CF"/>
    <w:rsid w:val="00D65987"/>
    <w:rsid w:val="00D713EA"/>
    <w:rsid w:val="00D75899"/>
    <w:rsid w:val="00D903A7"/>
    <w:rsid w:val="00D957BB"/>
    <w:rsid w:val="00DA1DF1"/>
    <w:rsid w:val="00DA274D"/>
    <w:rsid w:val="00DA3A87"/>
    <w:rsid w:val="00DA40BB"/>
    <w:rsid w:val="00DA472B"/>
    <w:rsid w:val="00DB5ACA"/>
    <w:rsid w:val="00DC2AC5"/>
    <w:rsid w:val="00DC7EC7"/>
    <w:rsid w:val="00DD3881"/>
    <w:rsid w:val="00DD6C7B"/>
    <w:rsid w:val="00DD71F9"/>
    <w:rsid w:val="00DE11FF"/>
    <w:rsid w:val="00DE56C9"/>
    <w:rsid w:val="00DF2EEA"/>
    <w:rsid w:val="00DF4ED1"/>
    <w:rsid w:val="00E139E2"/>
    <w:rsid w:val="00E22200"/>
    <w:rsid w:val="00E2305F"/>
    <w:rsid w:val="00E348A4"/>
    <w:rsid w:val="00E40D16"/>
    <w:rsid w:val="00E42D40"/>
    <w:rsid w:val="00E433FD"/>
    <w:rsid w:val="00E43E27"/>
    <w:rsid w:val="00E55845"/>
    <w:rsid w:val="00E662B5"/>
    <w:rsid w:val="00E66F39"/>
    <w:rsid w:val="00E7207F"/>
    <w:rsid w:val="00E771B7"/>
    <w:rsid w:val="00E853D3"/>
    <w:rsid w:val="00E85D33"/>
    <w:rsid w:val="00EA09D9"/>
    <w:rsid w:val="00EA25D4"/>
    <w:rsid w:val="00EA69B7"/>
    <w:rsid w:val="00EB5717"/>
    <w:rsid w:val="00EB60A3"/>
    <w:rsid w:val="00EC3383"/>
    <w:rsid w:val="00EC43DC"/>
    <w:rsid w:val="00ED1262"/>
    <w:rsid w:val="00ED1284"/>
    <w:rsid w:val="00ED3B20"/>
    <w:rsid w:val="00ED420D"/>
    <w:rsid w:val="00EE0DEE"/>
    <w:rsid w:val="00EE1051"/>
    <w:rsid w:val="00EE68A0"/>
    <w:rsid w:val="00EF38E8"/>
    <w:rsid w:val="00EF7249"/>
    <w:rsid w:val="00F0181B"/>
    <w:rsid w:val="00F030EA"/>
    <w:rsid w:val="00F27561"/>
    <w:rsid w:val="00F30955"/>
    <w:rsid w:val="00F414F7"/>
    <w:rsid w:val="00F425A0"/>
    <w:rsid w:val="00F6092F"/>
    <w:rsid w:val="00F67C8B"/>
    <w:rsid w:val="00F7079D"/>
    <w:rsid w:val="00F72762"/>
    <w:rsid w:val="00F732E9"/>
    <w:rsid w:val="00F75B9C"/>
    <w:rsid w:val="00F77C4F"/>
    <w:rsid w:val="00F8026E"/>
    <w:rsid w:val="00F82695"/>
    <w:rsid w:val="00F832AD"/>
    <w:rsid w:val="00F84F65"/>
    <w:rsid w:val="00F86B00"/>
    <w:rsid w:val="00FA024B"/>
    <w:rsid w:val="00FB04E3"/>
    <w:rsid w:val="00FC1174"/>
    <w:rsid w:val="00FD0F37"/>
    <w:rsid w:val="00FD3EE2"/>
    <w:rsid w:val="00FD44D2"/>
    <w:rsid w:val="00FD5107"/>
    <w:rsid w:val="00FF00C9"/>
    <w:rsid w:val="00FF40FA"/>
    <w:rsid w:val="00FF694B"/>
    <w:rsid w:val="00FF7DE9"/>
    <w:rsid w:val="0138352A"/>
    <w:rsid w:val="022147CC"/>
    <w:rsid w:val="0251098B"/>
    <w:rsid w:val="02922C89"/>
    <w:rsid w:val="031A67DB"/>
    <w:rsid w:val="03940F55"/>
    <w:rsid w:val="0530678A"/>
    <w:rsid w:val="0902043D"/>
    <w:rsid w:val="09036E6D"/>
    <w:rsid w:val="0A553F5B"/>
    <w:rsid w:val="0A876E4C"/>
    <w:rsid w:val="0B5F2E5B"/>
    <w:rsid w:val="0BEB4854"/>
    <w:rsid w:val="0C1D499B"/>
    <w:rsid w:val="0C5C7E64"/>
    <w:rsid w:val="0C7D22B4"/>
    <w:rsid w:val="0CF35E35"/>
    <w:rsid w:val="15C50828"/>
    <w:rsid w:val="16E22A17"/>
    <w:rsid w:val="17DFE073"/>
    <w:rsid w:val="18563564"/>
    <w:rsid w:val="187F5606"/>
    <w:rsid w:val="193F3678"/>
    <w:rsid w:val="19544F62"/>
    <w:rsid w:val="1C76214B"/>
    <w:rsid w:val="1D1F4CC2"/>
    <w:rsid w:val="1D23114A"/>
    <w:rsid w:val="1DD43CFE"/>
    <w:rsid w:val="224D22D1"/>
    <w:rsid w:val="236556CF"/>
    <w:rsid w:val="24912949"/>
    <w:rsid w:val="24977834"/>
    <w:rsid w:val="25140AD3"/>
    <w:rsid w:val="25402B49"/>
    <w:rsid w:val="26FD42C6"/>
    <w:rsid w:val="276221A5"/>
    <w:rsid w:val="290E317C"/>
    <w:rsid w:val="2A467D32"/>
    <w:rsid w:val="2E8F44BD"/>
    <w:rsid w:val="30F2476F"/>
    <w:rsid w:val="31C75BFC"/>
    <w:rsid w:val="31CD0D39"/>
    <w:rsid w:val="33547CFB"/>
    <w:rsid w:val="34A02A62"/>
    <w:rsid w:val="34B561E0"/>
    <w:rsid w:val="34D0301A"/>
    <w:rsid w:val="37305FF2"/>
    <w:rsid w:val="375021F0"/>
    <w:rsid w:val="3B017D29"/>
    <w:rsid w:val="3CF8271B"/>
    <w:rsid w:val="3EEFAAE5"/>
    <w:rsid w:val="3EF76A89"/>
    <w:rsid w:val="44EE129A"/>
    <w:rsid w:val="4BAB34E7"/>
    <w:rsid w:val="4D0F7FFF"/>
    <w:rsid w:val="4D241CFD"/>
    <w:rsid w:val="4FD55530"/>
    <w:rsid w:val="51114E9B"/>
    <w:rsid w:val="52590221"/>
    <w:rsid w:val="52F757BE"/>
    <w:rsid w:val="532C03A9"/>
    <w:rsid w:val="5710399E"/>
    <w:rsid w:val="59BA42A1"/>
    <w:rsid w:val="5BAA5AC3"/>
    <w:rsid w:val="5BB66216"/>
    <w:rsid w:val="5E437B09"/>
    <w:rsid w:val="5E693A13"/>
    <w:rsid w:val="61AE2341"/>
    <w:rsid w:val="621928AB"/>
    <w:rsid w:val="657333F6"/>
    <w:rsid w:val="676D597F"/>
    <w:rsid w:val="6A260536"/>
    <w:rsid w:val="6A894FBB"/>
    <w:rsid w:val="6B451364"/>
    <w:rsid w:val="6B8C5F1F"/>
    <w:rsid w:val="6C223B68"/>
    <w:rsid w:val="6C5A2BED"/>
    <w:rsid w:val="6ED75D89"/>
    <w:rsid w:val="71E74F23"/>
    <w:rsid w:val="725325B9"/>
    <w:rsid w:val="7386251A"/>
    <w:rsid w:val="73A90B14"/>
    <w:rsid w:val="749A6702"/>
    <w:rsid w:val="74E40401"/>
    <w:rsid w:val="757765BE"/>
    <w:rsid w:val="76257DC8"/>
    <w:rsid w:val="77E726DB"/>
    <w:rsid w:val="79171D3B"/>
    <w:rsid w:val="7A97325F"/>
    <w:rsid w:val="7B75F7E6"/>
    <w:rsid w:val="7B7B3F91"/>
    <w:rsid w:val="7B954009"/>
    <w:rsid w:val="7BFF6D09"/>
    <w:rsid w:val="7EB847CC"/>
    <w:rsid w:val="7ED40CDB"/>
    <w:rsid w:val="7F625BE9"/>
    <w:rsid w:val="AFD66D49"/>
    <w:rsid w:val="EEA79AC7"/>
    <w:rsid w:val="FFDF3F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0"/>
    <w:autoRedefine/>
    <w:qFormat/>
    <w:locked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3"/>
    <w:next w:val="1"/>
    <w:qFormat/>
    <w:locked/>
    <w:uiPriority w:val="0"/>
    <w:pPr>
      <w:keepNext/>
      <w:keepLines/>
      <w:widowControl w:val="0"/>
      <w:spacing w:line="413" w:lineRule="auto"/>
      <w:ind w:left="200" w:leftChars="200"/>
      <w:jc w:val="both"/>
      <w:outlineLvl w:val="2"/>
    </w:pPr>
    <w:rPr>
      <w:rFonts w:ascii="Calibri" w:hAnsi="Calibri" w:eastAsia="宋体" w:cs="Times New Roman"/>
      <w:b/>
      <w:kern w:val="0"/>
      <w:sz w:val="30"/>
      <w:szCs w:val="20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1"/>
    <w:rPr>
      <w:sz w:val="32"/>
      <w:szCs w:val="32"/>
    </w:rPr>
  </w:style>
  <w:style w:type="paragraph" w:styleId="5">
    <w:name w:val="Date"/>
    <w:basedOn w:val="1"/>
    <w:next w:val="1"/>
    <w:link w:val="16"/>
    <w:autoRedefine/>
    <w:semiHidden/>
    <w:qFormat/>
    <w:uiPriority w:val="99"/>
    <w:pPr>
      <w:ind w:left="100" w:leftChars="2500"/>
    </w:pPr>
  </w:style>
  <w:style w:type="paragraph" w:styleId="6">
    <w:name w:val="footer"/>
    <w:basedOn w:val="1"/>
    <w:link w:val="1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Body Text First Indent"/>
    <w:basedOn w:val="4"/>
    <w:autoRedefine/>
    <w:qFormat/>
    <w:uiPriority w:val="0"/>
    <w:pPr>
      <w:spacing w:after="0"/>
      <w:ind w:firstLine="420"/>
    </w:pPr>
    <w:rPr>
      <w:rFonts w:ascii="Times New Roman" w:hAnsi="Times New Roman"/>
      <w:sz w:val="32"/>
    </w:rPr>
  </w:style>
  <w:style w:type="table" w:styleId="11">
    <w:name w:val="Table Grid"/>
    <w:basedOn w:val="10"/>
    <w:autoRedefine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99"/>
  </w:style>
  <w:style w:type="character" w:styleId="14">
    <w:name w:val="Hyperlink"/>
    <w:basedOn w:val="12"/>
    <w:qFormat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15">
    <w:name w:val="Heading 1 Char"/>
    <w:basedOn w:val="12"/>
    <w:link w:val="3"/>
    <w:qFormat/>
    <w:locked/>
    <w:uiPriority w:val="99"/>
    <w:rPr>
      <w:b/>
      <w:bCs/>
      <w:kern w:val="44"/>
      <w:sz w:val="44"/>
      <w:szCs w:val="44"/>
    </w:rPr>
  </w:style>
  <w:style w:type="character" w:customStyle="1" w:styleId="16">
    <w:name w:val="日期 Char"/>
    <w:basedOn w:val="12"/>
    <w:link w:val="5"/>
    <w:semiHidden/>
    <w:qFormat/>
    <w:locked/>
    <w:uiPriority w:val="99"/>
  </w:style>
  <w:style w:type="character" w:customStyle="1" w:styleId="17">
    <w:name w:val="页眉 Char"/>
    <w:basedOn w:val="12"/>
    <w:link w:val="7"/>
    <w:semiHidden/>
    <w:qFormat/>
    <w:locked/>
    <w:uiPriority w:val="99"/>
    <w:rPr>
      <w:sz w:val="18"/>
      <w:szCs w:val="18"/>
    </w:rPr>
  </w:style>
  <w:style w:type="character" w:customStyle="1" w:styleId="18">
    <w:name w:val="页脚 Char"/>
    <w:basedOn w:val="12"/>
    <w:link w:val="6"/>
    <w:semiHidden/>
    <w:qFormat/>
    <w:locked/>
    <w:uiPriority w:val="99"/>
    <w:rPr>
      <w:sz w:val="18"/>
      <w:szCs w:val="18"/>
    </w:rPr>
  </w:style>
  <w:style w:type="paragraph" w:customStyle="1" w:styleId="19">
    <w:name w:val="Char Char Char Char Char Char1 Char Char Char Char"/>
    <w:basedOn w:val="1"/>
    <w:qFormat/>
    <w:uiPriority w:val="99"/>
    <w:pPr>
      <w:widowControl/>
      <w:spacing w:after="160" w:line="240" w:lineRule="exact"/>
      <w:jc w:val="left"/>
    </w:pPr>
    <w:rPr>
      <w:rFonts w:ascii="Times New Roman" w:hAnsi="Times New Roman" w:cs="Times New Roman"/>
    </w:rPr>
  </w:style>
  <w:style w:type="character" w:customStyle="1" w:styleId="20">
    <w:name w:val="标题 1 Char"/>
    <w:basedOn w:val="12"/>
    <w:link w:val="3"/>
    <w:qFormat/>
    <w:locked/>
    <w:uiPriority w:val="99"/>
    <w:rPr>
      <w:rFonts w:ascii="Calibri" w:hAnsi="Calibri" w:eastAsia="宋体" w:cs="Calibri"/>
      <w:b/>
      <w:bCs/>
      <w:kern w:val="44"/>
      <w:sz w:val="44"/>
      <w:szCs w:val="4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290</Words>
  <Characters>1653</Characters>
  <Lines>13</Lines>
  <Paragraphs>3</Paragraphs>
  <TotalTime>64</TotalTime>
  <ScaleCrop>false</ScaleCrop>
  <LinksUpToDate>false</LinksUpToDate>
  <CharactersWithSpaces>1940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2022-09-30T11:20:00Z</dcterms:created>
  <dc:creator>Administrator</dc:creator>
  <cp:lastModifiedBy>是例外吧</cp:lastModifiedBy>
  <cp:lastPrinted>2023-10-17T03:05:00Z</cp:lastPrinted>
  <dcterms:modified xsi:type="dcterms:W3CDTF">2023-12-28T02:59:09Z</dcterms:modified>
  <dc:title>景农字〔2015〕66号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75E2D211D31F4AEC82944DCBC9E6B5F7_13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