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CDD" w:rsidRDefault="00CC0705" w:rsidP="00636CDD">
      <w:pPr>
        <w:spacing w:line="600" w:lineRule="exact"/>
        <w:jc w:val="center"/>
        <w:rPr>
          <w:rFonts w:ascii="宋体" w:hAnsi="宋体" w:cs="宋体" w:hint="eastAsia"/>
          <w:b/>
          <w:bCs/>
          <w:sz w:val="44"/>
          <w:szCs w:val="36"/>
        </w:rPr>
      </w:pPr>
      <w:bookmarkStart w:id="0" w:name="_GoBack"/>
      <w:bookmarkStart w:id="1" w:name="正文"/>
      <w:bookmarkEnd w:id="0"/>
      <w:r>
        <w:rPr>
          <w:rFonts w:ascii="黑体" w:eastAsia="黑体" w:hAnsi="黑体" w:hint="eastAsia"/>
          <w:sz w:val="44"/>
          <w:szCs w:val="36"/>
        </w:rPr>
        <w:t>昌江区城市管理行政执法局</w:t>
      </w:r>
      <w:r>
        <w:rPr>
          <w:rFonts w:ascii="宋体" w:hAnsi="宋体" w:cs="宋体" w:hint="eastAsia"/>
          <w:b/>
          <w:bCs/>
          <w:sz w:val="44"/>
          <w:szCs w:val="36"/>
        </w:rPr>
        <w:t>2020</w:t>
      </w:r>
      <w:r>
        <w:rPr>
          <w:rFonts w:ascii="宋体" w:hAnsi="宋体" w:cs="宋体" w:hint="eastAsia"/>
          <w:b/>
          <w:bCs/>
          <w:sz w:val="44"/>
          <w:szCs w:val="36"/>
        </w:rPr>
        <w:t>年度</w:t>
      </w:r>
    </w:p>
    <w:p w:rsidR="00000000" w:rsidRDefault="00CC0705" w:rsidP="00636CDD">
      <w:pPr>
        <w:spacing w:line="600" w:lineRule="exact"/>
        <w:jc w:val="center"/>
        <w:rPr>
          <w:rFonts w:ascii="宋体" w:hAnsi="宋体" w:cs="宋体" w:hint="eastAsia"/>
          <w:b/>
          <w:bCs/>
          <w:sz w:val="44"/>
          <w:szCs w:val="36"/>
        </w:rPr>
      </w:pPr>
      <w:r>
        <w:rPr>
          <w:rFonts w:ascii="宋体" w:hAnsi="宋体" w:cs="宋体" w:hint="eastAsia"/>
          <w:b/>
          <w:bCs/>
          <w:sz w:val="44"/>
          <w:szCs w:val="36"/>
        </w:rPr>
        <w:t>部门决算</w:t>
      </w:r>
    </w:p>
    <w:p w:rsidR="00000000" w:rsidRDefault="00CC0705">
      <w:pPr>
        <w:spacing w:line="600" w:lineRule="exact"/>
        <w:jc w:val="center"/>
        <w:rPr>
          <w:rFonts w:ascii="黑体" w:eastAsia="黑体" w:hAnsi="Calibri" w:hint="eastAsia"/>
          <w:sz w:val="44"/>
          <w:szCs w:val="36"/>
        </w:rPr>
      </w:pPr>
    </w:p>
    <w:p w:rsidR="00000000" w:rsidRDefault="00CC0705">
      <w:pPr>
        <w:spacing w:line="600" w:lineRule="exact"/>
        <w:jc w:val="center"/>
        <w:rPr>
          <w:rFonts w:ascii="宋体" w:hAnsi="宋体" w:cs="宋体" w:hint="eastAsia"/>
          <w:b/>
          <w:bCs/>
          <w:sz w:val="40"/>
          <w:szCs w:val="36"/>
        </w:rPr>
      </w:pPr>
      <w:r>
        <w:rPr>
          <w:rFonts w:ascii="宋体" w:hAnsi="宋体" w:cs="宋体" w:hint="eastAsia"/>
          <w:b/>
          <w:bCs/>
          <w:sz w:val="40"/>
          <w:szCs w:val="36"/>
        </w:rPr>
        <w:t>目</w:t>
      </w:r>
      <w:r>
        <w:rPr>
          <w:rFonts w:ascii="宋体" w:hAnsi="宋体" w:cs="宋体" w:hint="eastAsia"/>
          <w:b/>
          <w:bCs/>
          <w:sz w:val="40"/>
          <w:szCs w:val="36"/>
        </w:rPr>
        <w:t xml:space="preserve">    </w:t>
      </w:r>
      <w:r>
        <w:rPr>
          <w:rFonts w:ascii="宋体" w:hAnsi="宋体" w:cs="宋体" w:hint="eastAsia"/>
          <w:b/>
          <w:bCs/>
          <w:sz w:val="40"/>
          <w:szCs w:val="36"/>
        </w:rPr>
        <w:t>录</w:t>
      </w:r>
    </w:p>
    <w:p w:rsidR="00000000" w:rsidRDefault="00CC0705">
      <w:pPr>
        <w:widowControl/>
        <w:spacing w:line="600" w:lineRule="exact"/>
        <w:ind w:firstLine="640"/>
        <w:jc w:val="left"/>
        <w:rPr>
          <w:rFonts w:ascii="仿宋_GB2312" w:eastAsia="仿宋_GB2312" w:hAnsi="Calibri" w:hint="eastAsia"/>
          <w:sz w:val="32"/>
          <w:szCs w:val="30"/>
        </w:rPr>
      </w:pPr>
    </w:p>
    <w:p w:rsidR="00000000" w:rsidRDefault="00CC0705">
      <w:pPr>
        <w:widowControl/>
        <w:spacing w:line="600" w:lineRule="exact"/>
        <w:ind w:firstLine="640"/>
        <w:jc w:val="left"/>
        <w:rPr>
          <w:rFonts w:ascii="黑体" w:eastAsia="黑体" w:hAnsi="黑体" w:hint="eastAsia"/>
          <w:b/>
          <w:sz w:val="32"/>
          <w:szCs w:val="32"/>
        </w:rPr>
      </w:pPr>
      <w:r>
        <w:rPr>
          <w:rFonts w:ascii="黑体" w:eastAsia="黑体" w:hAnsi="黑体" w:hint="eastAsia"/>
          <w:sz w:val="32"/>
          <w:szCs w:val="32"/>
        </w:rPr>
        <w:t>第一部分</w:t>
      </w:r>
      <w:r>
        <w:rPr>
          <w:rFonts w:ascii="黑体" w:eastAsia="黑体" w:hAnsi="黑体" w:hint="eastAsia"/>
          <w:b/>
          <w:sz w:val="32"/>
          <w:szCs w:val="32"/>
        </w:rPr>
        <w:t xml:space="preserve">  </w:t>
      </w:r>
      <w:r>
        <w:rPr>
          <w:rFonts w:ascii="黑体" w:eastAsia="黑体" w:hAnsi="黑体" w:hint="eastAsia"/>
          <w:b/>
          <w:sz w:val="32"/>
          <w:szCs w:val="32"/>
        </w:rPr>
        <w:t>昌江区城市管理行政执法局</w:t>
      </w:r>
      <w:r>
        <w:rPr>
          <w:rFonts w:ascii="黑体" w:eastAsia="黑体" w:hAnsi="黑体" w:hint="eastAsia"/>
          <w:sz w:val="32"/>
          <w:szCs w:val="32"/>
        </w:rPr>
        <w:t>部门概况</w:t>
      </w:r>
    </w:p>
    <w:p w:rsidR="00000000" w:rsidRDefault="00CC0705">
      <w:pPr>
        <w:widowControl/>
        <w:spacing w:line="600" w:lineRule="exact"/>
        <w:ind w:firstLine="640"/>
        <w:jc w:val="left"/>
        <w:rPr>
          <w:rFonts w:ascii="仿宋_GB2312" w:eastAsia="仿宋_GB2312" w:cs="仿宋_GB2312" w:hint="eastAsia"/>
          <w:kern w:val="0"/>
          <w:sz w:val="32"/>
          <w:szCs w:val="32"/>
          <w:lang w:val="zh-CN"/>
        </w:rPr>
      </w:pPr>
      <w:r>
        <w:rPr>
          <w:rFonts w:ascii="仿宋_GB2312" w:eastAsia="仿宋_GB2312" w:hint="eastAsia"/>
          <w:b/>
          <w:sz w:val="32"/>
          <w:szCs w:val="30"/>
        </w:rPr>
        <w:t xml:space="preserve"> </w:t>
      </w:r>
      <w:r>
        <w:rPr>
          <w:rFonts w:ascii="仿宋_GB2312" w:eastAsia="仿宋_GB2312" w:cs="仿宋_GB2312" w:hint="eastAsia"/>
          <w:kern w:val="0"/>
          <w:sz w:val="32"/>
          <w:szCs w:val="32"/>
          <w:lang w:val="zh-CN"/>
        </w:rPr>
        <w:t xml:space="preserve">   </w:t>
      </w:r>
      <w:r>
        <w:rPr>
          <w:rFonts w:ascii="仿宋_GB2312" w:eastAsia="仿宋_GB2312" w:cs="仿宋_GB2312" w:hint="eastAsia"/>
          <w:kern w:val="0"/>
          <w:sz w:val="32"/>
          <w:szCs w:val="32"/>
          <w:lang w:val="zh-CN"/>
        </w:rPr>
        <w:t>一、部门主要职责</w:t>
      </w:r>
    </w:p>
    <w:p w:rsidR="00000000" w:rsidRDefault="00CC0705">
      <w:pPr>
        <w:widowControl/>
        <w:spacing w:line="600" w:lineRule="exact"/>
        <w:ind w:firstLine="640"/>
        <w:jc w:val="left"/>
        <w:rPr>
          <w:rFonts w:ascii="仿宋_GB2312" w:eastAsia="仿宋_GB2312" w:cs="仿宋_GB2312" w:hint="eastAsia"/>
          <w:kern w:val="0"/>
          <w:sz w:val="32"/>
          <w:szCs w:val="32"/>
          <w:lang w:val="zh-CN"/>
        </w:rPr>
      </w:pPr>
      <w:r>
        <w:rPr>
          <w:rFonts w:ascii="仿宋_GB2312" w:eastAsia="仿宋_GB2312" w:cs="仿宋_GB2312" w:hint="eastAsia"/>
          <w:kern w:val="0"/>
          <w:sz w:val="32"/>
          <w:szCs w:val="32"/>
          <w:lang w:val="zh-CN"/>
        </w:rPr>
        <w:t xml:space="preserve">    </w:t>
      </w:r>
      <w:r>
        <w:rPr>
          <w:rFonts w:ascii="仿宋_GB2312" w:eastAsia="仿宋_GB2312" w:cs="仿宋_GB2312" w:hint="eastAsia"/>
          <w:kern w:val="0"/>
          <w:sz w:val="32"/>
          <w:szCs w:val="32"/>
          <w:lang w:val="zh-CN"/>
        </w:rPr>
        <w:t>二、部门基本情况</w:t>
      </w:r>
    </w:p>
    <w:p w:rsidR="00000000" w:rsidRDefault="00CC0705">
      <w:pPr>
        <w:widowControl/>
        <w:spacing w:line="600" w:lineRule="exact"/>
        <w:ind w:firstLine="640"/>
        <w:jc w:val="left"/>
        <w:rPr>
          <w:rFonts w:ascii="黑体" w:eastAsia="黑体" w:hAnsi="黑体" w:hint="eastAsia"/>
          <w:sz w:val="32"/>
          <w:szCs w:val="32"/>
        </w:rPr>
      </w:pPr>
      <w:r>
        <w:rPr>
          <w:rFonts w:ascii="黑体" w:eastAsia="黑体" w:hAnsi="黑体" w:hint="eastAsia"/>
          <w:sz w:val="32"/>
          <w:szCs w:val="32"/>
        </w:rPr>
        <w:t>第二部分</w:t>
      </w:r>
      <w:r>
        <w:rPr>
          <w:rFonts w:ascii="黑体" w:eastAsia="黑体" w:hAnsi="黑体" w:hint="eastAsia"/>
          <w:sz w:val="32"/>
          <w:szCs w:val="32"/>
        </w:rPr>
        <w:t xml:space="preserve">  2020</w:t>
      </w:r>
      <w:r>
        <w:rPr>
          <w:rFonts w:ascii="黑体" w:eastAsia="黑体" w:hAnsi="黑体" w:hint="eastAsia"/>
          <w:sz w:val="32"/>
          <w:szCs w:val="32"/>
        </w:rPr>
        <w:t>年度部门决算表</w:t>
      </w:r>
    </w:p>
    <w:p w:rsidR="00000000" w:rsidRDefault="00CC0705">
      <w:pPr>
        <w:widowControl/>
        <w:spacing w:line="600" w:lineRule="exact"/>
        <w:ind w:firstLineChars="400" w:firstLine="1280"/>
        <w:jc w:val="left"/>
        <w:rPr>
          <w:rFonts w:ascii="仿宋_GB2312" w:eastAsia="仿宋_GB2312" w:cs="仿宋_GB2312" w:hint="eastAsia"/>
          <w:kern w:val="0"/>
          <w:sz w:val="32"/>
          <w:szCs w:val="32"/>
          <w:lang w:val="zh-CN"/>
        </w:rPr>
      </w:pPr>
      <w:r>
        <w:rPr>
          <w:rFonts w:ascii="仿宋_GB2312" w:eastAsia="仿宋_GB2312" w:cs="仿宋_GB2312" w:hint="eastAsia"/>
          <w:kern w:val="0"/>
          <w:sz w:val="32"/>
          <w:szCs w:val="32"/>
          <w:lang w:val="zh-CN"/>
        </w:rPr>
        <w:t>一、收入支出决算总表</w:t>
      </w:r>
    </w:p>
    <w:p w:rsidR="00000000" w:rsidRDefault="00CC0705">
      <w:pPr>
        <w:widowControl/>
        <w:spacing w:line="600" w:lineRule="exact"/>
        <w:ind w:firstLineChars="400" w:firstLine="1280"/>
        <w:jc w:val="left"/>
        <w:rPr>
          <w:rFonts w:ascii="仿宋_GB2312" w:eastAsia="仿宋_GB2312" w:cs="仿宋_GB2312" w:hint="eastAsia"/>
          <w:kern w:val="0"/>
          <w:sz w:val="32"/>
          <w:szCs w:val="32"/>
          <w:lang w:val="zh-CN"/>
        </w:rPr>
      </w:pPr>
      <w:r>
        <w:rPr>
          <w:rFonts w:ascii="仿宋_GB2312" w:eastAsia="仿宋_GB2312" w:cs="仿宋_GB2312" w:hint="eastAsia"/>
          <w:kern w:val="0"/>
          <w:sz w:val="32"/>
          <w:szCs w:val="32"/>
          <w:lang w:val="zh-CN"/>
        </w:rPr>
        <w:t>二、收入决算表</w:t>
      </w:r>
    </w:p>
    <w:p w:rsidR="00000000" w:rsidRDefault="00CC0705">
      <w:pPr>
        <w:widowControl/>
        <w:spacing w:line="600" w:lineRule="exact"/>
        <w:ind w:firstLine="640"/>
        <w:jc w:val="left"/>
        <w:rPr>
          <w:rFonts w:ascii="仿宋_GB2312" w:eastAsia="仿宋_GB2312" w:cs="仿宋_GB2312" w:hint="eastAsia"/>
          <w:kern w:val="0"/>
          <w:sz w:val="32"/>
          <w:szCs w:val="32"/>
          <w:lang w:val="zh-CN"/>
        </w:rPr>
      </w:pPr>
      <w:r>
        <w:rPr>
          <w:rFonts w:ascii="仿宋_GB2312" w:eastAsia="仿宋_GB2312" w:cs="仿宋_GB2312" w:hint="eastAsia"/>
          <w:kern w:val="0"/>
          <w:sz w:val="32"/>
          <w:szCs w:val="32"/>
          <w:lang w:val="zh-CN"/>
        </w:rPr>
        <w:t xml:space="preserve">    </w:t>
      </w:r>
      <w:r>
        <w:rPr>
          <w:rFonts w:ascii="仿宋_GB2312" w:eastAsia="仿宋_GB2312" w:cs="仿宋_GB2312" w:hint="eastAsia"/>
          <w:kern w:val="0"/>
          <w:sz w:val="32"/>
          <w:szCs w:val="32"/>
          <w:lang w:val="zh-CN"/>
        </w:rPr>
        <w:t>三、支出决算表</w:t>
      </w:r>
    </w:p>
    <w:p w:rsidR="00000000" w:rsidRDefault="00CC0705">
      <w:pPr>
        <w:widowControl/>
        <w:spacing w:line="600" w:lineRule="exact"/>
        <w:ind w:firstLine="640"/>
        <w:jc w:val="left"/>
        <w:rPr>
          <w:rFonts w:ascii="仿宋_GB2312" w:eastAsia="仿宋_GB2312" w:cs="仿宋_GB2312" w:hint="eastAsia"/>
          <w:kern w:val="0"/>
          <w:sz w:val="32"/>
          <w:szCs w:val="32"/>
          <w:lang w:val="zh-CN"/>
        </w:rPr>
      </w:pPr>
      <w:r>
        <w:rPr>
          <w:rFonts w:ascii="仿宋_GB2312" w:eastAsia="仿宋_GB2312" w:cs="仿宋_GB2312" w:hint="eastAsia"/>
          <w:kern w:val="0"/>
          <w:sz w:val="32"/>
          <w:szCs w:val="32"/>
          <w:lang w:val="zh-CN"/>
        </w:rPr>
        <w:t xml:space="preserve">    </w:t>
      </w:r>
      <w:r>
        <w:rPr>
          <w:rFonts w:ascii="仿宋_GB2312" w:eastAsia="仿宋_GB2312" w:cs="仿宋_GB2312" w:hint="eastAsia"/>
          <w:kern w:val="0"/>
          <w:sz w:val="32"/>
          <w:szCs w:val="32"/>
          <w:lang w:val="zh-CN"/>
        </w:rPr>
        <w:t>四、财政拨款收入支出决算总表</w:t>
      </w:r>
    </w:p>
    <w:p w:rsidR="00000000" w:rsidRDefault="00CC0705">
      <w:pPr>
        <w:widowControl/>
        <w:spacing w:line="600" w:lineRule="exact"/>
        <w:ind w:firstLine="640"/>
        <w:jc w:val="left"/>
        <w:rPr>
          <w:rFonts w:ascii="仿宋_GB2312" w:eastAsia="仿宋_GB2312" w:cs="仿宋_GB2312" w:hint="eastAsia"/>
          <w:kern w:val="0"/>
          <w:sz w:val="32"/>
          <w:szCs w:val="32"/>
          <w:lang w:val="zh-CN"/>
        </w:rPr>
      </w:pPr>
      <w:r>
        <w:rPr>
          <w:rFonts w:ascii="仿宋_GB2312" w:eastAsia="仿宋_GB2312" w:cs="仿宋_GB2312" w:hint="eastAsia"/>
          <w:kern w:val="0"/>
          <w:sz w:val="32"/>
          <w:szCs w:val="32"/>
          <w:lang w:val="zh-CN"/>
        </w:rPr>
        <w:t xml:space="preserve">    </w:t>
      </w:r>
      <w:r>
        <w:rPr>
          <w:rFonts w:ascii="仿宋_GB2312" w:eastAsia="仿宋_GB2312" w:cs="仿宋_GB2312" w:hint="eastAsia"/>
          <w:kern w:val="0"/>
          <w:sz w:val="32"/>
          <w:szCs w:val="32"/>
          <w:lang w:val="zh-CN"/>
        </w:rPr>
        <w:t>五、一般公共预算财政拨款支出决算表</w:t>
      </w:r>
    </w:p>
    <w:p w:rsidR="00000000" w:rsidRDefault="00CC0705">
      <w:pPr>
        <w:widowControl/>
        <w:spacing w:line="600" w:lineRule="exact"/>
        <w:ind w:firstLine="640"/>
        <w:jc w:val="left"/>
        <w:rPr>
          <w:rFonts w:ascii="仿宋_GB2312" w:eastAsia="仿宋_GB2312" w:cs="仿宋_GB2312" w:hint="eastAsia"/>
          <w:kern w:val="0"/>
          <w:sz w:val="32"/>
          <w:szCs w:val="32"/>
          <w:lang w:val="zh-CN"/>
        </w:rPr>
      </w:pPr>
      <w:r>
        <w:rPr>
          <w:rFonts w:ascii="仿宋_GB2312" w:eastAsia="仿宋_GB2312" w:cs="仿宋_GB2312" w:hint="eastAsia"/>
          <w:kern w:val="0"/>
          <w:sz w:val="32"/>
          <w:szCs w:val="32"/>
          <w:lang w:val="zh-CN"/>
        </w:rPr>
        <w:t xml:space="preserve">    </w:t>
      </w:r>
      <w:r>
        <w:rPr>
          <w:rFonts w:ascii="仿宋_GB2312" w:eastAsia="仿宋_GB2312" w:cs="仿宋_GB2312" w:hint="eastAsia"/>
          <w:kern w:val="0"/>
          <w:sz w:val="32"/>
          <w:szCs w:val="32"/>
          <w:lang w:val="zh-CN"/>
        </w:rPr>
        <w:t>六、一般公共预算财政拨款基本支出决算表</w:t>
      </w:r>
    </w:p>
    <w:p w:rsidR="00000000" w:rsidRDefault="00CC0705">
      <w:pPr>
        <w:widowControl/>
        <w:spacing w:line="600" w:lineRule="exact"/>
        <w:ind w:firstLine="640"/>
        <w:jc w:val="left"/>
        <w:rPr>
          <w:rFonts w:ascii="仿宋_GB2312" w:eastAsia="仿宋_GB2312" w:cs="仿宋_GB2312" w:hint="eastAsia"/>
          <w:kern w:val="0"/>
          <w:sz w:val="32"/>
          <w:szCs w:val="32"/>
          <w:lang w:val="zh-CN"/>
        </w:rPr>
      </w:pPr>
      <w:r>
        <w:rPr>
          <w:rFonts w:ascii="仿宋_GB2312" w:eastAsia="仿宋_GB2312" w:cs="仿宋_GB2312" w:hint="eastAsia"/>
          <w:kern w:val="0"/>
          <w:sz w:val="32"/>
          <w:szCs w:val="32"/>
          <w:lang w:val="zh-CN"/>
        </w:rPr>
        <w:t xml:space="preserve">    </w:t>
      </w:r>
      <w:r>
        <w:rPr>
          <w:rFonts w:ascii="仿宋_GB2312" w:eastAsia="仿宋_GB2312" w:cs="仿宋_GB2312" w:hint="eastAsia"/>
          <w:kern w:val="0"/>
          <w:sz w:val="32"/>
          <w:szCs w:val="32"/>
          <w:lang w:val="zh-CN"/>
        </w:rPr>
        <w:t>七、一般公共预算财政拨款“三公”经费支出决算表</w:t>
      </w:r>
    </w:p>
    <w:p w:rsidR="00000000" w:rsidRDefault="00CC0705">
      <w:pPr>
        <w:widowControl/>
        <w:numPr>
          <w:ilvl w:val="0"/>
          <w:numId w:val="1"/>
        </w:numPr>
        <w:spacing w:line="600" w:lineRule="exact"/>
        <w:jc w:val="left"/>
        <w:rPr>
          <w:rFonts w:ascii="仿宋_GB2312" w:eastAsia="仿宋_GB2312" w:cs="仿宋_GB2312" w:hint="eastAsia"/>
          <w:kern w:val="0"/>
          <w:sz w:val="32"/>
          <w:szCs w:val="32"/>
          <w:lang w:val="zh-CN"/>
        </w:rPr>
      </w:pPr>
      <w:r>
        <w:rPr>
          <w:rFonts w:ascii="仿宋_GB2312" w:eastAsia="仿宋_GB2312" w:cs="仿宋_GB2312" w:hint="eastAsia"/>
          <w:kern w:val="0"/>
          <w:sz w:val="32"/>
          <w:szCs w:val="32"/>
          <w:lang w:val="zh-CN"/>
        </w:rPr>
        <w:t>政府性基金预算财政拨款收入支出决算表</w:t>
      </w:r>
    </w:p>
    <w:p w:rsidR="00000000" w:rsidRDefault="00CC0705">
      <w:pPr>
        <w:widowControl/>
        <w:numPr>
          <w:ilvl w:val="0"/>
          <w:numId w:val="1"/>
        </w:numPr>
        <w:spacing w:line="600" w:lineRule="exact"/>
        <w:jc w:val="left"/>
        <w:rPr>
          <w:rFonts w:ascii="仿宋_GB2312" w:eastAsia="仿宋_GB2312" w:cs="仿宋_GB2312" w:hint="eastAsia"/>
          <w:kern w:val="0"/>
          <w:sz w:val="32"/>
          <w:szCs w:val="32"/>
          <w:lang w:val="zh-CN"/>
        </w:rPr>
      </w:pPr>
      <w:r>
        <w:rPr>
          <w:rFonts w:ascii="仿宋_GB2312" w:eastAsia="仿宋_GB2312" w:cs="仿宋_GB2312" w:hint="eastAsia"/>
          <w:kern w:val="0"/>
          <w:sz w:val="32"/>
          <w:szCs w:val="32"/>
          <w:lang w:val="zh-CN"/>
        </w:rPr>
        <w:t>国有资本经营预算财政拨款支出</w:t>
      </w:r>
      <w:r>
        <w:rPr>
          <w:rFonts w:ascii="仿宋_GB2312" w:eastAsia="仿宋_GB2312" w:cs="仿宋_GB2312" w:hint="eastAsia"/>
          <w:kern w:val="0"/>
          <w:sz w:val="32"/>
          <w:szCs w:val="32"/>
          <w:lang w:val="zh-CN"/>
        </w:rPr>
        <w:t>决算表</w:t>
      </w:r>
    </w:p>
    <w:p w:rsidR="00000000" w:rsidRDefault="00CC0705">
      <w:pPr>
        <w:widowControl/>
        <w:spacing w:line="600" w:lineRule="exact"/>
        <w:ind w:firstLine="640"/>
        <w:jc w:val="left"/>
        <w:rPr>
          <w:rFonts w:ascii="仿宋_GB2312" w:eastAsia="仿宋_GB2312" w:cs="仿宋_GB2312" w:hint="eastAsia"/>
          <w:kern w:val="0"/>
          <w:sz w:val="32"/>
          <w:szCs w:val="32"/>
          <w:lang w:val="zh-CN"/>
        </w:rPr>
      </w:pPr>
      <w:r>
        <w:rPr>
          <w:rFonts w:ascii="仿宋_GB2312" w:eastAsia="仿宋_GB2312" w:cs="仿宋_GB2312" w:hint="eastAsia"/>
          <w:kern w:val="0"/>
          <w:sz w:val="32"/>
          <w:szCs w:val="32"/>
          <w:lang w:val="zh-CN"/>
        </w:rPr>
        <w:t xml:space="preserve">    </w:t>
      </w:r>
      <w:r>
        <w:rPr>
          <w:rFonts w:ascii="仿宋_GB2312" w:eastAsia="仿宋_GB2312" w:cs="仿宋_GB2312" w:hint="eastAsia"/>
          <w:kern w:val="0"/>
          <w:sz w:val="32"/>
          <w:szCs w:val="32"/>
          <w:lang w:val="zh-CN"/>
        </w:rPr>
        <w:t>十、国有资产占用情况表</w:t>
      </w:r>
    </w:p>
    <w:p w:rsidR="00000000" w:rsidRDefault="00CC0705">
      <w:pPr>
        <w:widowControl/>
        <w:spacing w:line="600" w:lineRule="exact"/>
        <w:jc w:val="left"/>
        <w:rPr>
          <w:rFonts w:ascii="黑体" w:eastAsia="黑体" w:hAnsi="黑体" w:hint="eastAsia"/>
          <w:sz w:val="32"/>
          <w:szCs w:val="32"/>
        </w:rPr>
      </w:pPr>
      <w:r>
        <w:rPr>
          <w:rFonts w:ascii="仿宋" w:eastAsia="仿宋" w:hAnsi="仿宋" w:cs="宋体" w:hint="eastAsia"/>
          <w:kern w:val="0"/>
          <w:sz w:val="32"/>
          <w:szCs w:val="32"/>
        </w:rPr>
        <w:t xml:space="preserve">    </w:t>
      </w:r>
      <w:r>
        <w:rPr>
          <w:rFonts w:ascii="黑体" w:eastAsia="黑体" w:hAnsi="黑体" w:hint="eastAsia"/>
          <w:sz w:val="32"/>
          <w:szCs w:val="32"/>
        </w:rPr>
        <w:t>第三部分</w:t>
      </w:r>
      <w:r>
        <w:rPr>
          <w:rFonts w:ascii="黑体" w:eastAsia="黑体" w:hAnsi="黑体" w:hint="eastAsia"/>
          <w:sz w:val="32"/>
          <w:szCs w:val="32"/>
        </w:rPr>
        <w:t xml:space="preserve">  2020</w:t>
      </w:r>
      <w:r>
        <w:rPr>
          <w:rFonts w:ascii="黑体" w:eastAsia="黑体" w:hAnsi="黑体" w:hint="eastAsia"/>
          <w:sz w:val="32"/>
          <w:szCs w:val="32"/>
        </w:rPr>
        <w:t>年度部门决算情况说明</w:t>
      </w:r>
    </w:p>
    <w:p w:rsidR="00000000" w:rsidRDefault="00CC0705">
      <w:pPr>
        <w:widowControl/>
        <w:spacing w:line="600" w:lineRule="exact"/>
        <w:ind w:firstLineChars="400" w:firstLine="1280"/>
        <w:jc w:val="left"/>
        <w:rPr>
          <w:rFonts w:ascii="仿宋_GB2312" w:eastAsia="仿宋_GB2312" w:cs="仿宋_GB2312" w:hint="eastAsia"/>
          <w:kern w:val="0"/>
          <w:sz w:val="32"/>
          <w:szCs w:val="32"/>
          <w:lang w:val="zh-CN"/>
        </w:rPr>
      </w:pPr>
      <w:r>
        <w:rPr>
          <w:rFonts w:ascii="仿宋_GB2312" w:eastAsia="仿宋_GB2312" w:cs="仿宋_GB2312" w:hint="eastAsia"/>
          <w:kern w:val="0"/>
          <w:sz w:val="32"/>
          <w:szCs w:val="32"/>
          <w:lang w:val="zh-CN"/>
        </w:rPr>
        <w:t>一、收入决算情况说明</w:t>
      </w:r>
    </w:p>
    <w:p w:rsidR="00000000" w:rsidRDefault="00CC0705">
      <w:pPr>
        <w:widowControl/>
        <w:spacing w:line="600" w:lineRule="exact"/>
        <w:ind w:firstLineChars="400" w:firstLine="1280"/>
        <w:jc w:val="left"/>
        <w:rPr>
          <w:rFonts w:ascii="仿宋_GB2312" w:eastAsia="仿宋_GB2312" w:cs="仿宋_GB2312" w:hint="eastAsia"/>
          <w:kern w:val="0"/>
          <w:sz w:val="32"/>
          <w:szCs w:val="32"/>
          <w:lang w:val="zh-CN"/>
        </w:rPr>
      </w:pPr>
      <w:r>
        <w:rPr>
          <w:rFonts w:ascii="仿宋_GB2312" w:eastAsia="仿宋_GB2312" w:cs="仿宋_GB2312" w:hint="eastAsia"/>
          <w:kern w:val="0"/>
          <w:sz w:val="32"/>
          <w:szCs w:val="32"/>
          <w:lang w:val="zh-CN"/>
        </w:rPr>
        <w:t>二、支出决算情况说明</w:t>
      </w:r>
    </w:p>
    <w:p w:rsidR="00000000" w:rsidRDefault="00CC0705">
      <w:pPr>
        <w:widowControl/>
        <w:spacing w:line="600" w:lineRule="exact"/>
        <w:ind w:firstLineChars="400" w:firstLine="1280"/>
        <w:jc w:val="left"/>
        <w:rPr>
          <w:rFonts w:ascii="仿宋_GB2312" w:eastAsia="仿宋_GB2312" w:cs="仿宋_GB2312" w:hint="eastAsia"/>
          <w:kern w:val="0"/>
          <w:sz w:val="32"/>
          <w:szCs w:val="32"/>
          <w:lang w:val="zh-CN"/>
        </w:rPr>
      </w:pPr>
      <w:r>
        <w:rPr>
          <w:rFonts w:ascii="仿宋_GB2312" w:eastAsia="仿宋_GB2312" w:cs="仿宋_GB2312" w:hint="eastAsia"/>
          <w:kern w:val="0"/>
          <w:sz w:val="32"/>
          <w:szCs w:val="32"/>
          <w:lang w:val="zh-CN"/>
        </w:rPr>
        <w:t>三、财政拨款支出决算情况说明</w:t>
      </w:r>
    </w:p>
    <w:p w:rsidR="00000000" w:rsidRDefault="00CC0705">
      <w:pPr>
        <w:widowControl/>
        <w:spacing w:line="600" w:lineRule="exact"/>
        <w:ind w:firstLineChars="400" w:firstLine="1280"/>
        <w:jc w:val="left"/>
        <w:rPr>
          <w:rFonts w:ascii="仿宋_GB2312" w:eastAsia="仿宋_GB2312" w:cs="仿宋_GB2312" w:hint="eastAsia"/>
          <w:kern w:val="0"/>
          <w:sz w:val="32"/>
          <w:szCs w:val="32"/>
          <w:lang w:val="zh-CN"/>
        </w:rPr>
      </w:pPr>
      <w:r>
        <w:rPr>
          <w:rFonts w:ascii="仿宋_GB2312" w:eastAsia="仿宋_GB2312" w:cs="仿宋_GB2312" w:hint="eastAsia"/>
          <w:kern w:val="0"/>
          <w:sz w:val="32"/>
          <w:szCs w:val="32"/>
          <w:lang w:val="zh-CN"/>
        </w:rPr>
        <w:lastRenderedPageBreak/>
        <w:t>四、一般公共预算财政拨款基本支出决算情况说明</w:t>
      </w:r>
    </w:p>
    <w:p w:rsidR="00000000" w:rsidRDefault="00CC0705">
      <w:pPr>
        <w:widowControl/>
        <w:spacing w:line="600" w:lineRule="exact"/>
        <w:ind w:firstLineChars="400" w:firstLine="1280"/>
        <w:jc w:val="left"/>
        <w:rPr>
          <w:rFonts w:ascii="仿宋_GB2312" w:eastAsia="仿宋_GB2312" w:cs="仿宋_GB2312" w:hint="eastAsia"/>
          <w:kern w:val="0"/>
          <w:sz w:val="32"/>
          <w:szCs w:val="32"/>
          <w:lang w:val="zh-CN"/>
        </w:rPr>
      </w:pPr>
      <w:r>
        <w:rPr>
          <w:rFonts w:ascii="仿宋_GB2312" w:eastAsia="仿宋_GB2312" w:cs="仿宋_GB2312" w:hint="eastAsia"/>
          <w:kern w:val="0"/>
          <w:sz w:val="32"/>
          <w:szCs w:val="32"/>
          <w:lang w:val="zh-CN"/>
        </w:rPr>
        <w:t>五、一般公共预算财政拨款“三公”经费支出决算情况说明</w:t>
      </w:r>
    </w:p>
    <w:p w:rsidR="00000000" w:rsidRDefault="00CC0705">
      <w:pPr>
        <w:widowControl/>
        <w:spacing w:line="600" w:lineRule="exact"/>
        <w:ind w:firstLineChars="400" w:firstLine="1280"/>
        <w:jc w:val="left"/>
        <w:rPr>
          <w:rFonts w:ascii="仿宋_GB2312" w:eastAsia="仿宋_GB2312" w:cs="仿宋_GB2312" w:hint="eastAsia"/>
          <w:kern w:val="0"/>
          <w:sz w:val="32"/>
          <w:szCs w:val="32"/>
          <w:lang w:val="zh-CN"/>
        </w:rPr>
      </w:pPr>
      <w:r>
        <w:rPr>
          <w:rFonts w:ascii="仿宋_GB2312" w:eastAsia="仿宋_GB2312" w:cs="仿宋_GB2312" w:hint="eastAsia"/>
          <w:kern w:val="0"/>
          <w:sz w:val="32"/>
          <w:szCs w:val="32"/>
          <w:lang w:val="zh-CN"/>
        </w:rPr>
        <w:t>六、机关运行经费支出情况说明</w:t>
      </w:r>
    </w:p>
    <w:p w:rsidR="00000000" w:rsidRDefault="00CC0705">
      <w:pPr>
        <w:widowControl/>
        <w:spacing w:line="600" w:lineRule="exact"/>
        <w:ind w:firstLine="640"/>
        <w:jc w:val="left"/>
        <w:rPr>
          <w:rFonts w:ascii="仿宋_GB2312" w:eastAsia="仿宋_GB2312" w:cs="仿宋_GB2312" w:hint="eastAsia"/>
          <w:kern w:val="0"/>
          <w:sz w:val="32"/>
          <w:szCs w:val="32"/>
          <w:lang w:val="zh-CN"/>
        </w:rPr>
      </w:pPr>
      <w:r>
        <w:rPr>
          <w:rFonts w:ascii="仿宋_GB2312" w:eastAsia="仿宋_GB2312" w:cs="仿宋_GB2312" w:hint="eastAsia"/>
          <w:kern w:val="0"/>
          <w:sz w:val="32"/>
          <w:szCs w:val="32"/>
          <w:lang w:val="zh-CN"/>
        </w:rPr>
        <w:t xml:space="preserve">    </w:t>
      </w:r>
      <w:r>
        <w:rPr>
          <w:rFonts w:ascii="仿宋_GB2312" w:eastAsia="仿宋_GB2312" w:cs="仿宋_GB2312" w:hint="eastAsia"/>
          <w:kern w:val="0"/>
          <w:sz w:val="32"/>
          <w:szCs w:val="32"/>
          <w:lang w:val="zh-CN"/>
        </w:rPr>
        <w:t>七、政府采购支出情况说明</w:t>
      </w:r>
    </w:p>
    <w:p w:rsidR="00000000" w:rsidRDefault="00CC0705">
      <w:pPr>
        <w:widowControl/>
        <w:spacing w:line="600" w:lineRule="exact"/>
        <w:ind w:firstLine="640"/>
        <w:jc w:val="left"/>
        <w:rPr>
          <w:rFonts w:ascii="仿宋_GB2312" w:eastAsia="仿宋_GB2312" w:cs="仿宋_GB2312" w:hint="eastAsia"/>
          <w:kern w:val="0"/>
          <w:sz w:val="32"/>
          <w:szCs w:val="32"/>
          <w:lang w:val="zh-CN"/>
        </w:rPr>
      </w:pPr>
      <w:r>
        <w:rPr>
          <w:rFonts w:ascii="仿宋_GB2312" w:eastAsia="仿宋_GB2312" w:cs="仿宋_GB2312" w:hint="eastAsia"/>
          <w:kern w:val="0"/>
          <w:sz w:val="32"/>
          <w:szCs w:val="32"/>
          <w:lang w:val="zh-CN"/>
        </w:rPr>
        <w:t xml:space="preserve">    </w:t>
      </w:r>
      <w:r>
        <w:rPr>
          <w:rFonts w:ascii="仿宋_GB2312" w:eastAsia="仿宋_GB2312" w:cs="仿宋_GB2312" w:hint="eastAsia"/>
          <w:kern w:val="0"/>
          <w:sz w:val="32"/>
          <w:szCs w:val="32"/>
          <w:lang w:val="zh-CN"/>
        </w:rPr>
        <w:t>八、国有资产占用情况说明</w:t>
      </w:r>
    </w:p>
    <w:p w:rsidR="00000000" w:rsidRDefault="00CC0705">
      <w:pPr>
        <w:widowControl/>
        <w:spacing w:line="600" w:lineRule="exact"/>
        <w:ind w:firstLine="640"/>
        <w:jc w:val="left"/>
        <w:rPr>
          <w:rFonts w:ascii="仿宋_GB2312" w:eastAsia="仿宋_GB2312" w:cs="仿宋_GB2312" w:hint="eastAsia"/>
          <w:kern w:val="0"/>
          <w:sz w:val="32"/>
          <w:szCs w:val="32"/>
          <w:lang w:val="zh-CN"/>
        </w:rPr>
      </w:pPr>
      <w:r>
        <w:rPr>
          <w:rFonts w:ascii="仿宋_GB2312" w:eastAsia="仿宋_GB2312" w:cs="仿宋_GB2312" w:hint="eastAsia"/>
          <w:kern w:val="0"/>
          <w:sz w:val="32"/>
          <w:szCs w:val="32"/>
          <w:lang w:val="zh-CN"/>
        </w:rPr>
        <w:t xml:space="preserve">    </w:t>
      </w:r>
      <w:r>
        <w:rPr>
          <w:rFonts w:ascii="仿宋_GB2312" w:eastAsia="仿宋_GB2312" w:cs="仿宋_GB2312" w:hint="eastAsia"/>
          <w:kern w:val="0"/>
          <w:sz w:val="32"/>
          <w:szCs w:val="32"/>
          <w:lang w:val="zh-CN"/>
        </w:rPr>
        <w:t>九、预算绩效情况说明</w:t>
      </w:r>
    </w:p>
    <w:p w:rsidR="00000000" w:rsidRDefault="00CC0705">
      <w:pPr>
        <w:widowControl/>
        <w:spacing w:line="600" w:lineRule="exact"/>
        <w:ind w:firstLine="640"/>
        <w:jc w:val="left"/>
        <w:rPr>
          <w:rFonts w:ascii="仿宋" w:eastAsia="仿宋" w:hAnsi="仿宋" w:hint="eastAsia"/>
          <w:sz w:val="32"/>
          <w:szCs w:val="30"/>
        </w:rPr>
      </w:pPr>
      <w:r>
        <w:rPr>
          <w:rFonts w:ascii="黑体" w:eastAsia="黑体" w:hAnsi="黑体" w:hint="eastAsia"/>
          <w:sz w:val="32"/>
          <w:szCs w:val="32"/>
        </w:rPr>
        <w:t>第四部分</w:t>
      </w:r>
      <w:r>
        <w:rPr>
          <w:rFonts w:ascii="黑体" w:eastAsia="黑体" w:hAnsi="黑体" w:hint="eastAsia"/>
          <w:sz w:val="32"/>
          <w:szCs w:val="32"/>
        </w:rPr>
        <w:t xml:space="preserve">  </w:t>
      </w:r>
      <w:r>
        <w:rPr>
          <w:rFonts w:ascii="黑体" w:eastAsia="黑体" w:hAnsi="黑体" w:hint="eastAsia"/>
          <w:sz w:val="32"/>
          <w:szCs w:val="32"/>
        </w:rPr>
        <w:t>名词解释</w:t>
      </w:r>
    </w:p>
    <w:p w:rsidR="00000000" w:rsidRDefault="00CC0705">
      <w:pPr>
        <w:ind w:firstLine="630"/>
        <w:jc w:val="center"/>
        <w:rPr>
          <w:rFonts w:ascii="宋体" w:hAnsi="宋体" w:hint="eastAsia"/>
          <w:b/>
          <w:sz w:val="36"/>
          <w:szCs w:val="36"/>
        </w:rPr>
      </w:pPr>
    </w:p>
    <w:p w:rsidR="00000000" w:rsidRDefault="00CC0705">
      <w:pPr>
        <w:ind w:firstLine="630"/>
        <w:jc w:val="center"/>
        <w:rPr>
          <w:rFonts w:ascii="宋体" w:hAnsi="宋体" w:hint="eastAsia"/>
          <w:b/>
          <w:sz w:val="36"/>
          <w:szCs w:val="36"/>
        </w:rPr>
      </w:pPr>
    </w:p>
    <w:p w:rsidR="00000000" w:rsidRDefault="00CC0705">
      <w:pPr>
        <w:ind w:firstLine="630"/>
        <w:jc w:val="center"/>
        <w:rPr>
          <w:rFonts w:ascii="宋体" w:hAnsi="宋体" w:hint="eastAsia"/>
          <w:b/>
          <w:sz w:val="36"/>
          <w:szCs w:val="36"/>
        </w:rPr>
      </w:pPr>
    </w:p>
    <w:p w:rsidR="00000000" w:rsidRDefault="00CC0705">
      <w:pPr>
        <w:ind w:firstLine="630"/>
        <w:jc w:val="center"/>
        <w:rPr>
          <w:rFonts w:ascii="宋体" w:hAnsi="宋体" w:hint="eastAsia"/>
          <w:b/>
          <w:sz w:val="36"/>
          <w:szCs w:val="36"/>
        </w:rPr>
      </w:pPr>
    </w:p>
    <w:p w:rsidR="00000000" w:rsidRDefault="00CC0705">
      <w:pPr>
        <w:ind w:firstLine="630"/>
        <w:jc w:val="center"/>
        <w:rPr>
          <w:rFonts w:ascii="仿宋_GB2312" w:eastAsia="仿宋_GB2312" w:cs="仿宋_GB2312" w:hint="eastAsia"/>
          <w:kern w:val="0"/>
          <w:sz w:val="32"/>
          <w:szCs w:val="32"/>
          <w:lang w:val="zh-CN"/>
        </w:rPr>
      </w:pPr>
    </w:p>
    <w:p w:rsidR="00000000" w:rsidRDefault="00CC0705">
      <w:pPr>
        <w:ind w:firstLine="630"/>
        <w:jc w:val="center"/>
        <w:rPr>
          <w:rFonts w:ascii="仿宋_GB2312" w:eastAsia="仿宋_GB2312" w:cs="仿宋_GB2312" w:hint="eastAsia"/>
          <w:kern w:val="0"/>
          <w:sz w:val="32"/>
          <w:szCs w:val="32"/>
          <w:lang w:val="zh-CN"/>
        </w:rPr>
      </w:pPr>
    </w:p>
    <w:p w:rsidR="00000000" w:rsidRDefault="00CC0705">
      <w:pPr>
        <w:ind w:firstLine="630"/>
        <w:jc w:val="center"/>
        <w:rPr>
          <w:rFonts w:ascii="宋体" w:hAnsi="宋体" w:hint="eastAsia"/>
          <w:b/>
          <w:sz w:val="36"/>
          <w:szCs w:val="36"/>
        </w:rPr>
      </w:pPr>
    </w:p>
    <w:p w:rsidR="00000000" w:rsidRDefault="00CC0705">
      <w:pPr>
        <w:ind w:firstLine="630"/>
        <w:jc w:val="center"/>
        <w:rPr>
          <w:rFonts w:ascii="宋体" w:hAnsi="宋体" w:hint="eastAsia"/>
          <w:b/>
          <w:sz w:val="36"/>
          <w:szCs w:val="36"/>
        </w:rPr>
      </w:pPr>
    </w:p>
    <w:p w:rsidR="00000000" w:rsidRDefault="00CC0705">
      <w:pPr>
        <w:ind w:firstLine="630"/>
        <w:jc w:val="center"/>
        <w:rPr>
          <w:rFonts w:ascii="宋体" w:hAnsi="宋体" w:hint="eastAsia"/>
          <w:b/>
          <w:sz w:val="36"/>
          <w:szCs w:val="36"/>
        </w:rPr>
      </w:pPr>
    </w:p>
    <w:p w:rsidR="00000000" w:rsidRDefault="00CC0705">
      <w:pPr>
        <w:ind w:firstLine="630"/>
        <w:jc w:val="center"/>
        <w:rPr>
          <w:rFonts w:ascii="宋体" w:hAnsi="宋体" w:hint="eastAsia"/>
          <w:b/>
          <w:sz w:val="36"/>
          <w:szCs w:val="36"/>
        </w:rPr>
      </w:pPr>
    </w:p>
    <w:p w:rsidR="00000000" w:rsidRDefault="00CC0705">
      <w:pPr>
        <w:ind w:firstLine="630"/>
        <w:jc w:val="center"/>
        <w:rPr>
          <w:rFonts w:ascii="宋体" w:hAnsi="宋体" w:hint="eastAsia"/>
          <w:b/>
          <w:sz w:val="36"/>
          <w:szCs w:val="36"/>
        </w:rPr>
      </w:pPr>
    </w:p>
    <w:p w:rsidR="00000000" w:rsidRDefault="00CC0705">
      <w:pPr>
        <w:ind w:firstLine="630"/>
        <w:jc w:val="center"/>
        <w:rPr>
          <w:rFonts w:ascii="宋体" w:hAnsi="宋体" w:hint="eastAsia"/>
          <w:b/>
          <w:sz w:val="36"/>
          <w:szCs w:val="36"/>
        </w:rPr>
      </w:pPr>
    </w:p>
    <w:p w:rsidR="00000000" w:rsidRDefault="00CC0705">
      <w:pPr>
        <w:ind w:firstLine="630"/>
        <w:jc w:val="center"/>
        <w:rPr>
          <w:rFonts w:ascii="宋体" w:hAnsi="宋体" w:hint="eastAsia"/>
          <w:b/>
          <w:sz w:val="36"/>
          <w:szCs w:val="36"/>
        </w:rPr>
      </w:pPr>
    </w:p>
    <w:p w:rsidR="00000000" w:rsidRDefault="00CC0705">
      <w:pPr>
        <w:widowControl/>
        <w:spacing w:line="580" w:lineRule="exact"/>
        <w:jc w:val="center"/>
        <w:rPr>
          <w:rFonts w:ascii="宋体" w:hAnsi="宋体" w:hint="eastAsia"/>
          <w:b/>
          <w:sz w:val="32"/>
          <w:szCs w:val="30"/>
        </w:rPr>
      </w:pPr>
    </w:p>
    <w:p w:rsidR="00000000" w:rsidRDefault="00CC0705">
      <w:pPr>
        <w:widowControl/>
        <w:spacing w:line="580" w:lineRule="exact"/>
        <w:jc w:val="center"/>
        <w:rPr>
          <w:rFonts w:ascii="宋体" w:hAnsi="宋体" w:hint="eastAsia"/>
          <w:b/>
          <w:sz w:val="32"/>
          <w:szCs w:val="30"/>
        </w:rPr>
      </w:pPr>
    </w:p>
    <w:p w:rsidR="00000000" w:rsidRDefault="00CC0705">
      <w:pPr>
        <w:widowControl/>
        <w:spacing w:line="580" w:lineRule="exact"/>
        <w:jc w:val="center"/>
        <w:rPr>
          <w:rFonts w:ascii="宋体" w:hAnsi="宋体" w:hint="eastAsia"/>
          <w:b/>
          <w:sz w:val="32"/>
          <w:szCs w:val="30"/>
        </w:rPr>
      </w:pPr>
      <w:r>
        <w:rPr>
          <w:rFonts w:ascii="宋体" w:hAnsi="宋体" w:hint="eastAsia"/>
          <w:b/>
          <w:sz w:val="32"/>
          <w:szCs w:val="30"/>
        </w:rPr>
        <w:t>第一部分</w:t>
      </w:r>
      <w:r>
        <w:rPr>
          <w:rFonts w:ascii="宋体" w:hAnsi="宋体" w:hint="eastAsia"/>
          <w:b/>
          <w:sz w:val="32"/>
          <w:szCs w:val="30"/>
        </w:rPr>
        <w:t xml:space="preserve">  </w:t>
      </w:r>
      <w:r>
        <w:rPr>
          <w:rFonts w:ascii="宋体" w:hAnsi="宋体" w:hint="eastAsia"/>
          <w:b/>
          <w:sz w:val="32"/>
          <w:szCs w:val="30"/>
        </w:rPr>
        <w:t>昌江区城市管理行政执法局</w:t>
      </w:r>
      <w:r>
        <w:rPr>
          <w:rFonts w:ascii="宋体" w:hAnsi="宋体" w:hint="eastAsia"/>
          <w:b/>
          <w:sz w:val="32"/>
          <w:szCs w:val="32"/>
        </w:rPr>
        <w:t>部门</w:t>
      </w:r>
      <w:r>
        <w:rPr>
          <w:rFonts w:ascii="宋体" w:hAnsi="宋体" w:hint="eastAsia"/>
          <w:b/>
          <w:sz w:val="32"/>
          <w:szCs w:val="30"/>
        </w:rPr>
        <w:t>概况</w:t>
      </w:r>
    </w:p>
    <w:p w:rsidR="00000000" w:rsidRDefault="00CC0705">
      <w:pPr>
        <w:ind w:firstLine="630"/>
        <w:jc w:val="center"/>
        <w:rPr>
          <w:rFonts w:ascii="Calibri" w:hAnsi="Calibri" w:hint="eastAsia"/>
          <w:sz w:val="32"/>
          <w:szCs w:val="32"/>
        </w:rPr>
      </w:pPr>
    </w:p>
    <w:p w:rsidR="00000000" w:rsidRDefault="00CC0705">
      <w:pPr>
        <w:ind w:firstLine="630"/>
        <w:jc w:val="left"/>
        <w:rPr>
          <w:rFonts w:ascii="黑体" w:eastAsia="黑体" w:hAnsi="黑体"/>
          <w:sz w:val="32"/>
          <w:szCs w:val="32"/>
        </w:rPr>
      </w:pPr>
      <w:r>
        <w:rPr>
          <w:rFonts w:ascii="黑体" w:eastAsia="黑体" w:hAnsi="黑体" w:hint="eastAsia"/>
          <w:sz w:val="32"/>
          <w:szCs w:val="32"/>
        </w:rPr>
        <w:t>一、部门主要职能</w:t>
      </w:r>
    </w:p>
    <w:p w:rsidR="00000000" w:rsidRDefault="00CC0705">
      <w:pPr>
        <w:snapToGrid w:val="0"/>
        <w:spacing w:line="52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依</w:t>
      </w:r>
      <w:r>
        <w:rPr>
          <w:rFonts w:ascii="仿宋_GB2312" w:eastAsia="仿宋_GB2312" w:hAnsi="仿宋" w:hint="eastAsia"/>
          <w:sz w:val="32"/>
          <w:szCs w:val="32"/>
        </w:rPr>
        <w:t>据市委、市政府（景办发</w:t>
      </w:r>
      <w:r>
        <w:rPr>
          <w:rFonts w:ascii="仿宋_GB2312" w:eastAsia="仿宋_GB2312" w:hAnsi="仿宋" w:hint="eastAsia"/>
          <w:sz w:val="32"/>
          <w:szCs w:val="32"/>
        </w:rPr>
        <w:t>[2015]14</w:t>
      </w:r>
      <w:r>
        <w:rPr>
          <w:rFonts w:ascii="仿宋_GB2312" w:eastAsia="仿宋_GB2312" w:hAnsi="仿宋" w:hint="eastAsia"/>
          <w:sz w:val="32"/>
          <w:szCs w:val="32"/>
        </w:rPr>
        <w:t>号）《关于进一步调整景德镇市城市管理体制的工作方案</w:t>
      </w:r>
      <w:r>
        <w:rPr>
          <w:rFonts w:ascii="仿宋_GB2312" w:eastAsia="仿宋_GB2312" w:hAnsi="仿宋" w:hint="eastAsia"/>
          <w:sz w:val="32"/>
          <w:szCs w:val="32"/>
        </w:rPr>
        <w:t>(</w:t>
      </w:r>
      <w:r>
        <w:rPr>
          <w:rFonts w:ascii="仿宋_GB2312" w:eastAsia="仿宋_GB2312" w:hAnsi="仿宋" w:hint="eastAsia"/>
          <w:sz w:val="32"/>
          <w:szCs w:val="32"/>
        </w:rPr>
        <w:t>试行</w:t>
      </w:r>
      <w:r>
        <w:rPr>
          <w:rFonts w:ascii="仿宋_GB2312" w:eastAsia="仿宋_GB2312" w:hAnsi="仿宋" w:hint="eastAsia"/>
          <w:sz w:val="32"/>
          <w:szCs w:val="32"/>
        </w:rPr>
        <w:t>)</w:t>
      </w:r>
      <w:r>
        <w:rPr>
          <w:rFonts w:ascii="仿宋_GB2312" w:eastAsia="仿宋_GB2312" w:hAnsi="仿宋" w:hint="eastAsia"/>
          <w:sz w:val="32"/>
          <w:szCs w:val="32"/>
        </w:rPr>
        <w:t>》，我们主要工作职责是打击“两违”和市容环境管理。</w:t>
      </w:r>
    </w:p>
    <w:p w:rsidR="00000000" w:rsidRDefault="00CC0705">
      <w:pPr>
        <w:snapToGrid w:val="0"/>
        <w:spacing w:line="52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主要职责是：</w:t>
      </w:r>
    </w:p>
    <w:p w:rsidR="00000000" w:rsidRDefault="00CC0705">
      <w:pPr>
        <w:snapToGrid w:val="0"/>
        <w:spacing w:line="52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一）贯彻执行辖区内有关城市管理工作的方针、政策和法律、法规，组织起草有关规章和规范性文件草案；拟定城乡环境卫生管理规范、规划和年度计划，经批准后组织实施；负责建立健全统一管理的城乡环卫一体化工作体系。</w:t>
      </w:r>
    </w:p>
    <w:p w:rsidR="00000000" w:rsidRDefault="00CC0705">
      <w:pPr>
        <w:snapToGrid w:val="0"/>
        <w:spacing w:line="52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（二）负责城区城市生活垃圾经营性服务审批和城市建筑垃圾处置核准、非建设类临时占道许可、城市户外广告设置审批。</w:t>
      </w:r>
    </w:p>
    <w:p w:rsidR="00000000" w:rsidRDefault="00CC0705">
      <w:pPr>
        <w:snapToGrid w:val="0"/>
        <w:spacing w:line="52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（三）负责城区内数字化城市管理的规划</w:t>
      </w:r>
      <w:r>
        <w:rPr>
          <w:rFonts w:ascii="仿宋_GB2312" w:eastAsia="仿宋_GB2312" w:hAnsi="仿宋" w:hint="eastAsia"/>
          <w:sz w:val="32"/>
          <w:szCs w:val="32"/>
        </w:rPr>
        <w:t>、建设及管理工作，建立监督考评体系，负责受理、办理和反馈人民群众有关城区内城市管理方面的投诉和建议。</w:t>
      </w:r>
    </w:p>
    <w:p w:rsidR="00000000" w:rsidRDefault="00CC0705">
      <w:pPr>
        <w:snapToGrid w:val="0"/>
        <w:spacing w:line="52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（四）负责监督管理城区违规设置广告、店招等行为。</w:t>
      </w:r>
    </w:p>
    <w:p w:rsidR="00000000" w:rsidRDefault="00CC0705">
      <w:pPr>
        <w:snapToGrid w:val="0"/>
        <w:spacing w:line="52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五）负责监督管理城区内工地外部扬尘、污染路面行为。负责监督管理城区内焚烧沥青、塑料垃圾、露天焚烧秸秆落叶等烟尘和恶臭污染行为。负责监督管理经营性餐饮业油烟污染行为；联合其他部门负责禁止燃放烟花爆竹工作。</w:t>
      </w:r>
    </w:p>
    <w:p w:rsidR="00000000" w:rsidRDefault="00CC0705">
      <w:pPr>
        <w:snapToGrid w:val="0"/>
        <w:spacing w:line="52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（六）负责监督管理城市河道倾倒废弃物和垃圾及违规取土行为。负责城市河道违法建筑物拆除等工作。</w:t>
      </w:r>
    </w:p>
    <w:p w:rsidR="00000000" w:rsidRDefault="00CC0705">
      <w:pPr>
        <w:snapToGrid w:val="0"/>
        <w:spacing w:line="52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（七）负责监督管理城区内户外公共场所食品销售和餐饮摊点无证经</w:t>
      </w:r>
      <w:r>
        <w:rPr>
          <w:rFonts w:ascii="仿宋_GB2312" w:eastAsia="仿宋_GB2312" w:hAnsi="仿宋" w:hint="eastAsia"/>
          <w:sz w:val="32"/>
          <w:szCs w:val="32"/>
        </w:rPr>
        <w:t>营、违法回收贩卖药品等行为。负责监督管理在公共场</w:t>
      </w:r>
      <w:r>
        <w:rPr>
          <w:rFonts w:ascii="仿宋_GB2312" w:eastAsia="仿宋_GB2312" w:hAnsi="仿宋" w:hint="eastAsia"/>
          <w:sz w:val="32"/>
          <w:szCs w:val="32"/>
        </w:rPr>
        <w:lastRenderedPageBreak/>
        <w:t>所办丧事行为。</w:t>
      </w:r>
    </w:p>
    <w:p w:rsidR="00000000" w:rsidRDefault="00CC0705">
      <w:pPr>
        <w:snapToGrid w:val="0"/>
        <w:spacing w:line="52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（八）负责监督管理城区内商品房屋租赁和白蚁防治工作。</w:t>
      </w:r>
    </w:p>
    <w:p w:rsidR="00000000" w:rsidRDefault="00CC0705">
      <w:pPr>
        <w:snapToGrid w:val="0"/>
        <w:spacing w:line="52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（九）负责查违控违拆违工作的综合监督和考核。负责主次干道未经规划行政许可违规建设的监督管理和强制拆除工作。</w:t>
      </w:r>
    </w:p>
    <w:p w:rsidR="00000000" w:rsidRDefault="00CC0705">
      <w:pPr>
        <w:snapToGrid w:val="0"/>
        <w:spacing w:line="52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（十）监督管理辖区内建（构）筑物立面乱贴、乱吊、乱挂以及临时宣传活动（彩虹门、条幅、横幅、气球、气模、彩旗、布幔等）的违法（章）行为；</w:t>
      </w:r>
    </w:p>
    <w:p w:rsidR="00000000" w:rsidRDefault="00CC0705">
      <w:pPr>
        <w:snapToGrid w:val="0"/>
        <w:spacing w:line="52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（十一）负责组织辖区内城市管理重大专项行动；指导城市管理执法大队工作。</w:t>
      </w:r>
    </w:p>
    <w:p w:rsidR="00000000" w:rsidRDefault="00CC0705">
      <w:pPr>
        <w:snapToGrid w:val="0"/>
        <w:spacing w:line="52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（十二）宣传和执行国家、省、市、区关于城市市容和环境卫生、建筑垃圾、工程渣土管</w:t>
      </w:r>
      <w:r>
        <w:rPr>
          <w:rFonts w:ascii="仿宋_GB2312" w:eastAsia="仿宋_GB2312" w:hAnsi="仿宋" w:hint="eastAsia"/>
          <w:sz w:val="32"/>
          <w:szCs w:val="32"/>
        </w:rPr>
        <w:t>理等有关规定；负责特种垃圾和建筑渣土运输实行监督管理；查处违反建筑垃圾、工程渣土管理规定的违法行为。</w:t>
      </w:r>
    </w:p>
    <w:p w:rsidR="00000000" w:rsidRDefault="00CC0705">
      <w:pPr>
        <w:snapToGrid w:val="0"/>
        <w:spacing w:line="52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十一）负责辖区内所管辖的广告牌建设工程的安全生产监督管理。严厉打击辖区内规划方面违法非法建设和施工行为，主要是未取得建设工程规划许可证或者未按照建设工程规划许可证的规定进行建设，未经批准进行临时建设或者未按照批准内容进行临时建设，临时建筑物、构建物超过批准限期不拆除等行为。</w:t>
      </w:r>
    </w:p>
    <w:p w:rsidR="00000000" w:rsidRDefault="00CC0705">
      <w:pPr>
        <w:snapToGrid w:val="0"/>
        <w:spacing w:line="52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（十二）完成区委、区政府交办的其他任务。</w:t>
      </w:r>
    </w:p>
    <w:p w:rsidR="00000000" w:rsidRDefault="00CC0705">
      <w:pPr>
        <w:ind w:firstLine="630"/>
        <w:jc w:val="left"/>
        <w:rPr>
          <w:rFonts w:ascii="黑体" w:eastAsia="黑体" w:hAnsi="黑体" w:hint="eastAsia"/>
          <w:sz w:val="32"/>
          <w:szCs w:val="32"/>
        </w:rPr>
      </w:pPr>
      <w:r>
        <w:rPr>
          <w:rFonts w:ascii="黑体" w:eastAsia="黑体" w:hAnsi="黑体" w:hint="eastAsia"/>
          <w:sz w:val="32"/>
          <w:szCs w:val="32"/>
        </w:rPr>
        <w:t>二、部门基本情况</w:t>
      </w:r>
    </w:p>
    <w:p w:rsidR="00000000" w:rsidRDefault="00CC0705">
      <w:pPr>
        <w:ind w:firstLine="630"/>
        <w:jc w:val="left"/>
        <w:rPr>
          <w:rFonts w:ascii="仿宋_GB2312" w:eastAsia="仿宋_GB2312" w:hAnsi="仿宋" w:hint="eastAsia"/>
          <w:sz w:val="32"/>
          <w:szCs w:val="32"/>
        </w:rPr>
      </w:pPr>
      <w:r>
        <w:rPr>
          <w:rFonts w:ascii="仿宋_GB2312" w:eastAsia="仿宋_GB2312" w:hAnsi="仿宋" w:hint="eastAsia"/>
          <w:sz w:val="32"/>
          <w:szCs w:val="32"/>
        </w:rPr>
        <w:t>纳入本套部门决算汇编范围的单位共</w:t>
      </w:r>
      <w:r>
        <w:rPr>
          <w:rFonts w:ascii="仿宋_GB2312" w:eastAsia="仿宋_GB2312" w:hAnsi="仿宋" w:hint="eastAsia"/>
          <w:sz w:val="32"/>
          <w:szCs w:val="32"/>
        </w:rPr>
        <w:t>2</w:t>
      </w:r>
      <w:r>
        <w:rPr>
          <w:rFonts w:ascii="仿宋_GB2312" w:eastAsia="仿宋_GB2312" w:hAnsi="仿宋" w:hint="eastAsia"/>
          <w:sz w:val="32"/>
          <w:szCs w:val="32"/>
        </w:rPr>
        <w:t>个，</w:t>
      </w:r>
      <w:r>
        <w:rPr>
          <w:rFonts w:ascii="仿宋_GB2312" w:eastAsia="仿宋_GB2312" w:hAnsi="仿宋" w:hint="eastAsia"/>
          <w:sz w:val="32"/>
          <w:szCs w:val="32"/>
        </w:rPr>
        <w:t>包括</w:t>
      </w:r>
      <w:r>
        <w:rPr>
          <w:rFonts w:ascii="仿宋" w:eastAsia="仿宋" w:hAnsi="仿宋" w:hint="eastAsia"/>
          <w:sz w:val="30"/>
          <w:szCs w:val="30"/>
        </w:rPr>
        <w:t>昌江区城市管理行政执法局，昌</w:t>
      </w:r>
      <w:r>
        <w:rPr>
          <w:rFonts w:ascii="仿宋" w:eastAsia="仿宋" w:hAnsi="仿宋" w:hint="eastAsia"/>
          <w:sz w:val="30"/>
          <w:szCs w:val="30"/>
        </w:rPr>
        <w:t>江区环境卫生管理局。</w:t>
      </w:r>
    </w:p>
    <w:p w:rsidR="00C74366" w:rsidRDefault="00CC0705" w:rsidP="00C74366">
      <w:pPr>
        <w:ind w:firstLine="630"/>
        <w:jc w:val="left"/>
        <w:rPr>
          <w:rFonts w:ascii="仿宋" w:eastAsia="仿宋" w:hAnsi="仿宋" w:hint="eastAsia"/>
          <w:sz w:val="30"/>
          <w:szCs w:val="30"/>
        </w:rPr>
      </w:pPr>
      <w:r>
        <w:rPr>
          <w:rFonts w:ascii="仿宋_GB2312" w:eastAsia="仿宋_GB2312" w:hAnsi="仿宋" w:hint="eastAsia"/>
          <w:sz w:val="32"/>
          <w:szCs w:val="32"/>
        </w:rPr>
        <w:t>本部门</w:t>
      </w:r>
      <w:r>
        <w:rPr>
          <w:rFonts w:ascii="仿宋_GB2312" w:eastAsia="仿宋_GB2312" w:hAnsi="仿宋" w:hint="eastAsia"/>
          <w:sz w:val="32"/>
          <w:szCs w:val="32"/>
        </w:rPr>
        <w:t>2020</w:t>
      </w:r>
      <w:r>
        <w:rPr>
          <w:rFonts w:ascii="仿宋_GB2312" w:eastAsia="仿宋_GB2312" w:hAnsi="仿宋" w:hint="eastAsia"/>
          <w:sz w:val="32"/>
          <w:szCs w:val="32"/>
        </w:rPr>
        <w:t>年年末实有人数</w:t>
      </w:r>
      <w:r>
        <w:rPr>
          <w:rFonts w:ascii="仿宋_GB2312" w:eastAsia="仿宋_GB2312" w:hAnsi="仿宋" w:hint="eastAsia"/>
          <w:sz w:val="32"/>
          <w:szCs w:val="32"/>
        </w:rPr>
        <w:t xml:space="preserve"> </w:t>
      </w:r>
      <w:r>
        <w:rPr>
          <w:rFonts w:ascii="仿宋_GB2312" w:eastAsia="仿宋_GB2312" w:hAnsi="仿宋" w:hint="eastAsia"/>
          <w:sz w:val="32"/>
          <w:szCs w:val="32"/>
        </w:rPr>
        <w:t>413</w:t>
      </w:r>
      <w:r>
        <w:rPr>
          <w:rFonts w:ascii="仿宋_GB2312" w:eastAsia="仿宋_GB2312" w:hAnsi="仿宋" w:hint="eastAsia"/>
          <w:sz w:val="32"/>
          <w:szCs w:val="32"/>
        </w:rPr>
        <w:t>人，其中在职人员</w:t>
      </w:r>
      <w:r>
        <w:rPr>
          <w:rFonts w:ascii="仿宋_GB2312" w:eastAsia="仿宋_GB2312" w:hAnsi="仿宋" w:hint="eastAsia"/>
          <w:sz w:val="32"/>
          <w:szCs w:val="32"/>
        </w:rPr>
        <w:t xml:space="preserve"> </w:t>
      </w:r>
      <w:r>
        <w:rPr>
          <w:rFonts w:ascii="仿宋_GB2312" w:eastAsia="仿宋_GB2312" w:hAnsi="仿宋" w:hint="eastAsia"/>
          <w:sz w:val="32"/>
          <w:szCs w:val="32"/>
        </w:rPr>
        <w:t>189</w:t>
      </w:r>
      <w:r>
        <w:rPr>
          <w:rFonts w:ascii="仿宋_GB2312" w:eastAsia="仿宋_GB2312" w:hAnsi="仿宋" w:hint="eastAsia"/>
          <w:sz w:val="32"/>
          <w:szCs w:val="32"/>
        </w:rPr>
        <w:t xml:space="preserve"> </w:t>
      </w:r>
      <w:r>
        <w:rPr>
          <w:rFonts w:ascii="仿宋_GB2312" w:eastAsia="仿宋_GB2312" w:hAnsi="仿宋" w:hint="eastAsia"/>
          <w:sz w:val="32"/>
          <w:szCs w:val="32"/>
        </w:rPr>
        <w:t>人，</w:t>
      </w:r>
      <w:r>
        <w:rPr>
          <w:rFonts w:ascii="仿宋" w:eastAsia="仿宋" w:hAnsi="仿宋" w:hint="eastAsia"/>
          <w:sz w:val="30"/>
          <w:szCs w:val="30"/>
        </w:rPr>
        <w:t>离休人员</w:t>
      </w:r>
      <w:r>
        <w:rPr>
          <w:rFonts w:ascii="仿宋" w:eastAsia="仿宋" w:hAnsi="仿宋" w:hint="eastAsia"/>
          <w:sz w:val="30"/>
          <w:szCs w:val="30"/>
        </w:rPr>
        <w:t xml:space="preserve"> </w:t>
      </w:r>
      <w:r>
        <w:rPr>
          <w:rFonts w:ascii="仿宋" w:eastAsia="仿宋" w:hAnsi="仿宋" w:hint="eastAsia"/>
          <w:sz w:val="30"/>
          <w:szCs w:val="30"/>
        </w:rPr>
        <w:t>0</w:t>
      </w:r>
      <w:r>
        <w:rPr>
          <w:rFonts w:ascii="仿宋" w:eastAsia="仿宋" w:hAnsi="仿宋" w:hint="eastAsia"/>
          <w:sz w:val="30"/>
          <w:szCs w:val="30"/>
        </w:rPr>
        <w:t xml:space="preserve"> </w:t>
      </w:r>
      <w:r>
        <w:rPr>
          <w:rFonts w:ascii="仿宋" w:eastAsia="仿宋" w:hAnsi="仿宋" w:hint="eastAsia"/>
          <w:sz w:val="30"/>
          <w:szCs w:val="30"/>
        </w:rPr>
        <w:t>人，退休人员</w:t>
      </w:r>
      <w:r>
        <w:rPr>
          <w:rFonts w:ascii="仿宋" w:eastAsia="仿宋" w:hAnsi="仿宋" w:hint="eastAsia"/>
          <w:sz w:val="30"/>
          <w:szCs w:val="30"/>
        </w:rPr>
        <w:t>38</w:t>
      </w:r>
      <w:r>
        <w:rPr>
          <w:rFonts w:ascii="仿宋" w:eastAsia="仿宋" w:hAnsi="仿宋" w:hint="eastAsia"/>
          <w:sz w:val="30"/>
          <w:szCs w:val="30"/>
        </w:rPr>
        <w:t>人；年末其他人员</w:t>
      </w:r>
      <w:r>
        <w:rPr>
          <w:rFonts w:ascii="仿宋" w:eastAsia="仿宋" w:hAnsi="仿宋" w:hint="eastAsia"/>
          <w:sz w:val="30"/>
          <w:szCs w:val="30"/>
        </w:rPr>
        <w:t xml:space="preserve"> </w:t>
      </w:r>
      <w:r>
        <w:rPr>
          <w:rFonts w:ascii="仿宋" w:eastAsia="仿宋" w:hAnsi="仿宋" w:hint="eastAsia"/>
          <w:sz w:val="30"/>
          <w:szCs w:val="30"/>
        </w:rPr>
        <w:t>186</w:t>
      </w:r>
      <w:r>
        <w:rPr>
          <w:rFonts w:ascii="仿宋" w:eastAsia="仿宋" w:hAnsi="仿宋" w:hint="eastAsia"/>
          <w:sz w:val="30"/>
          <w:szCs w:val="30"/>
        </w:rPr>
        <w:t>人；年末学生人数</w:t>
      </w:r>
      <w:r>
        <w:rPr>
          <w:rFonts w:ascii="仿宋" w:eastAsia="仿宋" w:hAnsi="仿宋" w:hint="eastAsia"/>
          <w:sz w:val="30"/>
          <w:szCs w:val="30"/>
        </w:rPr>
        <w:t xml:space="preserve">  </w:t>
      </w:r>
      <w:r>
        <w:rPr>
          <w:rFonts w:ascii="仿宋" w:eastAsia="仿宋" w:hAnsi="仿宋" w:hint="eastAsia"/>
          <w:sz w:val="30"/>
          <w:szCs w:val="30"/>
        </w:rPr>
        <w:t>0</w:t>
      </w:r>
      <w:r>
        <w:rPr>
          <w:rFonts w:ascii="仿宋" w:eastAsia="仿宋" w:hAnsi="仿宋" w:hint="eastAsia"/>
          <w:sz w:val="30"/>
          <w:szCs w:val="30"/>
        </w:rPr>
        <w:t xml:space="preserve"> </w:t>
      </w:r>
      <w:r>
        <w:rPr>
          <w:rFonts w:ascii="仿宋" w:eastAsia="仿宋" w:hAnsi="仿宋" w:hint="eastAsia"/>
          <w:sz w:val="30"/>
          <w:szCs w:val="30"/>
        </w:rPr>
        <w:t>人。</w:t>
      </w:r>
    </w:p>
    <w:p w:rsidR="00000000" w:rsidRPr="00C74366" w:rsidRDefault="00CC0705" w:rsidP="00C74366">
      <w:pPr>
        <w:ind w:firstLineChars="700" w:firstLine="2249"/>
        <w:jc w:val="left"/>
        <w:rPr>
          <w:rFonts w:ascii="仿宋" w:eastAsia="仿宋" w:hAnsi="仿宋" w:hint="eastAsia"/>
          <w:sz w:val="30"/>
          <w:szCs w:val="30"/>
        </w:rPr>
      </w:pPr>
      <w:r>
        <w:rPr>
          <w:rFonts w:ascii="宋体" w:hAnsi="宋体" w:hint="eastAsia"/>
          <w:b/>
          <w:sz w:val="32"/>
          <w:szCs w:val="32"/>
        </w:rPr>
        <w:lastRenderedPageBreak/>
        <w:t>第二部分</w:t>
      </w:r>
      <w:r>
        <w:rPr>
          <w:rFonts w:ascii="宋体" w:hAnsi="宋体" w:hint="eastAsia"/>
          <w:b/>
          <w:sz w:val="32"/>
          <w:szCs w:val="32"/>
        </w:rPr>
        <w:t xml:space="preserve">  2020</w:t>
      </w:r>
      <w:r>
        <w:rPr>
          <w:rFonts w:ascii="宋体" w:hAnsi="宋体" w:hint="eastAsia"/>
          <w:b/>
          <w:sz w:val="32"/>
          <w:szCs w:val="32"/>
        </w:rPr>
        <w:t>年度部门决算表</w:t>
      </w:r>
    </w:p>
    <w:p w:rsidR="00000000" w:rsidRDefault="00CC0705">
      <w:pPr>
        <w:widowControl/>
        <w:spacing w:line="600" w:lineRule="exact"/>
        <w:ind w:firstLine="640"/>
        <w:jc w:val="center"/>
        <w:rPr>
          <w:rFonts w:ascii="宋体" w:hAnsi="宋体" w:hint="eastAsia"/>
          <w:b/>
          <w:sz w:val="32"/>
          <w:szCs w:val="32"/>
        </w:rPr>
      </w:pPr>
    </w:p>
    <w:p w:rsidR="00000000" w:rsidRDefault="00CC0705">
      <w:pPr>
        <w:autoSpaceDE w:val="0"/>
        <w:autoSpaceDN w:val="0"/>
        <w:adjustRightInd w:val="0"/>
        <w:spacing w:line="360" w:lineRule="auto"/>
        <w:jc w:val="left"/>
        <w:rPr>
          <w:rFonts w:ascii="Calibri" w:hAnsi="Calibri" w:hint="eastAsia"/>
          <w:szCs w:val="30"/>
        </w:rPr>
      </w:pPr>
    </w:p>
    <w:p w:rsidR="00000000" w:rsidRDefault="00C74366">
      <w:pPr>
        <w:autoSpaceDE w:val="0"/>
        <w:autoSpaceDN w:val="0"/>
        <w:adjustRightInd w:val="0"/>
        <w:spacing w:line="360" w:lineRule="auto"/>
        <w:jc w:val="left"/>
        <w:rPr>
          <w:szCs w:val="30"/>
        </w:rPr>
      </w:pPr>
      <w:r>
        <w:rPr>
          <w:noProof/>
        </w:rPr>
        <w:drawing>
          <wp:inline distT="0" distB="0" distL="0" distR="0">
            <wp:extent cx="5615940" cy="3623310"/>
            <wp:effectExtent l="19050" t="0" r="3810" b="0"/>
            <wp:docPr id="1"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7" cstate="print"/>
                    <a:srcRect/>
                    <a:stretch>
                      <a:fillRect/>
                    </a:stretch>
                  </pic:blipFill>
                  <pic:spPr bwMode="auto">
                    <a:xfrm>
                      <a:off x="0" y="0"/>
                      <a:ext cx="5615940" cy="3623310"/>
                    </a:xfrm>
                    <a:prstGeom prst="rect">
                      <a:avLst/>
                    </a:prstGeom>
                    <a:noFill/>
                    <a:ln w="9525" cmpd="sng">
                      <a:noFill/>
                      <a:miter lim="800000"/>
                      <a:headEnd/>
                      <a:tailEnd/>
                    </a:ln>
                  </pic:spPr>
                </pic:pic>
              </a:graphicData>
            </a:graphic>
          </wp:inline>
        </w:drawing>
      </w:r>
    </w:p>
    <w:p w:rsidR="00000000" w:rsidRDefault="00CC0705">
      <w:pPr>
        <w:autoSpaceDE w:val="0"/>
        <w:autoSpaceDN w:val="0"/>
        <w:adjustRightInd w:val="0"/>
        <w:spacing w:line="360" w:lineRule="auto"/>
        <w:jc w:val="left"/>
        <w:rPr>
          <w:rFonts w:ascii="仿宋" w:eastAsia="仿宋" w:hAnsi="仿宋" w:cs="仿宋_GB2312"/>
          <w:kern w:val="0"/>
          <w:sz w:val="30"/>
          <w:szCs w:val="30"/>
        </w:rPr>
      </w:pPr>
    </w:p>
    <w:p w:rsidR="00000000" w:rsidRDefault="00CC0705">
      <w:pPr>
        <w:autoSpaceDE w:val="0"/>
        <w:autoSpaceDN w:val="0"/>
        <w:adjustRightInd w:val="0"/>
        <w:spacing w:line="360" w:lineRule="auto"/>
        <w:jc w:val="left"/>
        <w:rPr>
          <w:rFonts w:ascii="仿宋" w:eastAsia="仿宋" w:hAnsi="仿宋" w:cs="仿宋_GB2312" w:hint="eastAsia"/>
          <w:kern w:val="0"/>
          <w:sz w:val="30"/>
          <w:szCs w:val="30"/>
        </w:rPr>
      </w:pPr>
      <w:r>
        <w:rPr>
          <w:rFonts w:ascii="仿宋" w:eastAsia="仿宋" w:hAnsi="仿宋" w:cs="仿宋_GB2312" w:hint="eastAsia"/>
          <w:kern w:val="0"/>
          <w:sz w:val="30"/>
          <w:szCs w:val="30"/>
        </w:rPr>
        <w:t xml:space="preserve"> </w:t>
      </w:r>
    </w:p>
    <w:p w:rsidR="00000000" w:rsidRDefault="00C74366">
      <w:pPr>
        <w:autoSpaceDE w:val="0"/>
        <w:autoSpaceDN w:val="0"/>
        <w:adjustRightInd w:val="0"/>
        <w:spacing w:line="360" w:lineRule="auto"/>
        <w:jc w:val="left"/>
        <w:rPr>
          <w:rFonts w:ascii="Calibri" w:hAnsi="Calibri" w:hint="eastAsia"/>
          <w:szCs w:val="22"/>
        </w:rPr>
      </w:pPr>
      <w:r>
        <w:rPr>
          <w:noProof/>
        </w:rPr>
        <w:lastRenderedPageBreak/>
        <w:drawing>
          <wp:inline distT="0" distB="0" distL="0" distR="0">
            <wp:extent cx="5607050" cy="3631565"/>
            <wp:effectExtent l="19050" t="0" r="0" b="0"/>
            <wp:docPr id="2"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8" cstate="print"/>
                    <a:srcRect/>
                    <a:stretch>
                      <a:fillRect/>
                    </a:stretch>
                  </pic:blipFill>
                  <pic:spPr bwMode="auto">
                    <a:xfrm>
                      <a:off x="0" y="0"/>
                      <a:ext cx="5607050" cy="3631565"/>
                    </a:xfrm>
                    <a:prstGeom prst="rect">
                      <a:avLst/>
                    </a:prstGeom>
                    <a:noFill/>
                    <a:ln w="9525" cmpd="sng">
                      <a:noFill/>
                      <a:miter lim="800000"/>
                      <a:headEnd/>
                      <a:tailEnd/>
                    </a:ln>
                    <a:effectLst/>
                  </pic:spPr>
                </pic:pic>
              </a:graphicData>
            </a:graphic>
          </wp:inline>
        </w:drawing>
      </w:r>
    </w:p>
    <w:p w:rsidR="00000000" w:rsidRDefault="00CC0705">
      <w:pPr>
        <w:autoSpaceDE w:val="0"/>
        <w:autoSpaceDN w:val="0"/>
        <w:adjustRightInd w:val="0"/>
        <w:spacing w:line="360" w:lineRule="auto"/>
        <w:jc w:val="left"/>
      </w:pPr>
    </w:p>
    <w:p w:rsidR="00000000" w:rsidRDefault="00CC0705">
      <w:pPr>
        <w:autoSpaceDE w:val="0"/>
        <w:autoSpaceDN w:val="0"/>
        <w:adjustRightInd w:val="0"/>
        <w:spacing w:line="360" w:lineRule="auto"/>
        <w:jc w:val="left"/>
      </w:pPr>
    </w:p>
    <w:p w:rsidR="00000000" w:rsidRDefault="00C74366">
      <w:pPr>
        <w:autoSpaceDE w:val="0"/>
        <w:autoSpaceDN w:val="0"/>
        <w:adjustRightInd w:val="0"/>
        <w:spacing w:line="360" w:lineRule="auto"/>
        <w:jc w:val="left"/>
      </w:pPr>
      <w:r>
        <w:rPr>
          <w:noProof/>
        </w:rPr>
        <w:drawing>
          <wp:inline distT="0" distB="0" distL="0" distR="0">
            <wp:extent cx="5917565" cy="4468495"/>
            <wp:effectExtent l="19050" t="0" r="6985" b="0"/>
            <wp:docPr id="3"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9" cstate="print"/>
                    <a:srcRect/>
                    <a:stretch>
                      <a:fillRect/>
                    </a:stretch>
                  </pic:blipFill>
                  <pic:spPr bwMode="auto">
                    <a:xfrm>
                      <a:off x="0" y="0"/>
                      <a:ext cx="5917565" cy="4468495"/>
                    </a:xfrm>
                    <a:prstGeom prst="rect">
                      <a:avLst/>
                    </a:prstGeom>
                    <a:noFill/>
                    <a:ln w="9525" cmpd="sng">
                      <a:noFill/>
                      <a:miter lim="800000"/>
                      <a:headEnd/>
                      <a:tailEnd/>
                    </a:ln>
                    <a:effectLst/>
                  </pic:spPr>
                </pic:pic>
              </a:graphicData>
            </a:graphic>
          </wp:inline>
        </w:drawing>
      </w:r>
    </w:p>
    <w:p w:rsidR="00000000" w:rsidRDefault="00CC0705">
      <w:pPr>
        <w:autoSpaceDE w:val="0"/>
        <w:autoSpaceDN w:val="0"/>
        <w:adjustRightInd w:val="0"/>
        <w:spacing w:line="360" w:lineRule="auto"/>
        <w:jc w:val="left"/>
      </w:pPr>
    </w:p>
    <w:p w:rsidR="00000000" w:rsidRDefault="00CC0705">
      <w:pPr>
        <w:autoSpaceDE w:val="0"/>
        <w:autoSpaceDN w:val="0"/>
        <w:adjustRightInd w:val="0"/>
        <w:spacing w:line="360" w:lineRule="auto"/>
        <w:jc w:val="left"/>
      </w:pPr>
    </w:p>
    <w:p w:rsidR="00000000" w:rsidRDefault="00CC0705">
      <w:pPr>
        <w:autoSpaceDE w:val="0"/>
        <w:autoSpaceDN w:val="0"/>
        <w:adjustRightInd w:val="0"/>
        <w:spacing w:line="360" w:lineRule="auto"/>
        <w:jc w:val="left"/>
      </w:pPr>
    </w:p>
    <w:p w:rsidR="00000000" w:rsidRDefault="00CC0705">
      <w:pPr>
        <w:autoSpaceDE w:val="0"/>
        <w:autoSpaceDN w:val="0"/>
        <w:adjustRightInd w:val="0"/>
        <w:spacing w:line="360" w:lineRule="auto"/>
        <w:jc w:val="left"/>
        <w:rPr>
          <w:b/>
          <w:bCs/>
        </w:rPr>
      </w:pPr>
    </w:p>
    <w:p w:rsidR="00000000" w:rsidRDefault="00C74366">
      <w:pPr>
        <w:autoSpaceDE w:val="0"/>
        <w:autoSpaceDN w:val="0"/>
        <w:adjustRightInd w:val="0"/>
        <w:spacing w:line="360" w:lineRule="auto"/>
        <w:jc w:val="left"/>
      </w:pPr>
      <w:r>
        <w:rPr>
          <w:noProof/>
        </w:rPr>
        <w:drawing>
          <wp:inline distT="0" distB="0" distL="0" distR="0">
            <wp:extent cx="6012815" cy="5624195"/>
            <wp:effectExtent l="19050" t="0" r="6985" b="0"/>
            <wp:docPr id="4"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10" cstate="print"/>
                    <a:srcRect/>
                    <a:stretch>
                      <a:fillRect/>
                    </a:stretch>
                  </pic:blipFill>
                  <pic:spPr bwMode="auto">
                    <a:xfrm>
                      <a:off x="0" y="0"/>
                      <a:ext cx="6012815" cy="5624195"/>
                    </a:xfrm>
                    <a:prstGeom prst="rect">
                      <a:avLst/>
                    </a:prstGeom>
                    <a:noFill/>
                    <a:ln w="9525" cmpd="sng">
                      <a:noFill/>
                      <a:miter lim="800000"/>
                      <a:headEnd/>
                      <a:tailEnd/>
                    </a:ln>
                    <a:effectLst/>
                  </pic:spPr>
                </pic:pic>
              </a:graphicData>
            </a:graphic>
          </wp:inline>
        </w:drawing>
      </w:r>
    </w:p>
    <w:p w:rsidR="00000000" w:rsidRDefault="00CC0705">
      <w:pPr>
        <w:autoSpaceDE w:val="0"/>
        <w:autoSpaceDN w:val="0"/>
        <w:adjustRightInd w:val="0"/>
        <w:spacing w:line="360" w:lineRule="auto"/>
        <w:jc w:val="left"/>
      </w:pPr>
    </w:p>
    <w:p w:rsidR="00000000" w:rsidRDefault="00C74366">
      <w:pPr>
        <w:autoSpaceDE w:val="0"/>
        <w:autoSpaceDN w:val="0"/>
        <w:adjustRightInd w:val="0"/>
        <w:spacing w:line="360" w:lineRule="auto"/>
        <w:jc w:val="left"/>
        <w:rPr>
          <w:szCs w:val="30"/>
        </w:rPr>
      </w:pPr>
      <w:r>
        <w:rPr>
          <w:noProof/>
        </w:rPr>
        <w:lastRenderedPageBreak/>
        <w:drawing>
          <wp:inline distT="0" distB="0" distL="0" distR="0">
            <wp:extent cx="5607050" cy="4666615"/>
            <wp:effectExtent l="19050" t="0" r="0" b="0"/>
            <wp:docPr id="5"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11" cstate="print"/>
                    <a:srcRect/>
                    <a:stretch>
                      <a:fillRect/>
                    </a:stretch>
                  </pic:blipFill>
                  <pic:spPr bwMode="auto">
                    <a:xfrm>
                      <a:off x="0" y="0"/>
                      <a:ext cx="5607050" cy="4666615"/>
                    </a:xfrm>
                    <a:prstGeom prst="rect">
                      <a:avLst/>
                    </a:prstGeom>
                    <a:noFill/>
                    <a:ln w="9525" cmpd="sng">
                      <a:noFill/>
                      <a:miter lim="800000"/>
                      <a:headEnd/>
                      <a:tailEnd/>
                    </a:ln>
                    <a:effectLst/>
                  </pic:spPr>
                </pic:pic>
              </a:graphicData>
            </a:graphic>
          </wp:inline>
        </w:drawing>
      </w:r>
    </w:p>
    <w:p w:rsidR="00000000" w:rsidRDefault="00CC0705">
      <w:pPr>
        <w:autoSpaceDE w:val="0"/>
        <w:autoSpaceDN w:val="0"/>
        <w:adjustRightInd w:val="0"/>
        <w:spacing w:line="360" w:lineRule="auto"/>
        <w:jc w:val="left"/>
        <w:rPr>
          <w:szCs w:val="22"/>
        </w:rPr>
      </w:pPr>
    </w:p>
    <w:p w:rsidR="00000000" w:rsidRDefault="00C74366">
      <w:pPr>
        <w:autoSpaceDE w:val="0"/>
        <w:autoSpaceDN w:val="0"/>
        <w:adjustRightInd w:val="0"/>
        <w:spacing w:line="360" w:lineRule="auto"/>
        <w:jc w:val="left"/>
        <w:rPr>
          <w:rFonts w:ascii="仿宋" w:eastAsia="仿宋" w:hAnsi="仿宋" w:cs="仿宋_GB2312"/>
          <w:b/>
          <w:bCs/>
          <w:kern w:val="0"/>
          <w:sz w:val="30"/>
          <w:szCs w:val="30"/>
        </w:rPr>
      </w:pPr>
      <w:r>
        <w:rPr>
          <w:noProof/>
        </w:rPr>
        <w:lastRenderedPageBreak/>
        <w:drawing>
          <wp:inline distT="0" distB="0" distL="0" distR="0">
            <wp:extent cx="5943600" cy="6624955"/>
            <wp:effectExtent l="19050" t="0" r="0" b="0"/>
            <wp:docPr id="6"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12" cstate="print"/>
                    <a:srcRect/>
                    <a:stretch>
                      <a:fillRect/>
                    </a:stretch>
                  </pic:blipFill>
                  <pic:spPr bwMode="auto">
                    <a:xfrm>
                      <a:off x="0" y="0"/>
                      <a:ext cx="5943600" cy="6624955"/>
                    </a:xfrm>
                    <a:prstGeom prst="rect">
                      <a:avLst/>
                    </a:prstGeom>
                    <a:noFill/>
                    <a:ln w="9525" cmpd="sng">
                      <a:noFill/>
                      <a:miter lim="800000"/>
                      <a:headEnd/>
                      <a:tailEnd/>
                    </a:ln>
                    <a:effectLst/>
                  </pic:spPr>
                </pic:pic>
              </a:graphicData>
            </a:graphic>
          </wp:inline>
        </w:drawing>
      </w:r>
    </w:p>
    <w:p w:rsidR="00000000" w:rsidRDefault="00CC0705">
      <w:pPr>
        <w:autoSpaceDE w:val="0"/>
        <w:autoSpaceDN w:val="0"/>
        <w:adjustRightInd w:val="0"/>
        <w:spacing w:line="360" w:lineRule="auto"/>
        <w:jc w:val="left"/>
        <w:rPr>
          <w:rFonts w:ascii="仿宋" w:eastAsia="仿宋" w:hAnsi="仿宋" w:cs="仿宋_GB2312" w:hint="eastAsia"/>
          <w:kern w:val="0"/>
          <w:sz w:val="30"/>
          <w:szCs w:val="30"/>
        </w:rPr>
      </w:pPr>
    </w:p>
    <w:p w:rsidR="00000000" w:rsidRDefault="00CC0705">
      <w:pPr>
        <w:autoSpaceDE w:val="0"/>
        <w:autoSpaceDN w:val="0"/>
        <w:adjustRightInd w:val="0"/>
        <w:spacing w:line="360" w:lineRule="auto"/>
        <w:jc w:val="left"/>
        <w:rPr>
          <w:rFonts w:ascii="Calibri" w:hAnsi="Calibri" w:hint="eastAsia"/>
          <w:szCs w:val="30"/>
        </w:rPr>
      </w:pPr>
    </w:p>
    <w:p w:rsidR="00000000" w:rsidRDefault="00CC0705">
      <w:pPr>
        <w:autoSpaceDE w:val="0"/>
        <w:autoSpaceDN w:val="0"/>
        <w:adjustRightInd w:val="0"/>
        <w:spacing w:line="360" w:lineRule="auto"/>
        <w:jc w:val="left"/>
      </w:pPr>
    </w:p>
    <w:p w:rsidR="00000000" w:rsidRDefault="00CC0705">
      <w:pPr>
        <w:autoSpaceDE w:val="0"/>
        <w:autoSpaceDN w:val="0"/>
        <w:adjustRightInd w:val="0"/>
        <w:spacing w:line="360" w:lineRule="auto"/>
        <w:jc w:val="left"/>
        <w:rPr>
          <w:szCs w:val="30"/>
        </w:rPr>
      </w:pPr>
    </w:p>
    <w:p w:rsidR="00000000" w:rsidRDefault="00C74366">
      <w:pPr>
        <w:autoSpaceDE w:val="0"/>
        <w:autoSpaceDN w:val="0"/>
        <w:adjustRightInd w:val="0"/>
        <w:spacing w:line="360" w:lineRule="auto"/>
        <w:jc w:val="left"/>
        <w:rPr>
          <w:szCs w:val="30"/>
        </w:rPr>
      </w:pPr>
      <w:r>
        <w:rPr>
          <w:noProof/>
        </w:rPr>
        <w:lastRenderedPageBreak/>
        <w:drawing>
          <wp:inline distT="0" distB="0" distL="0" distR="0">
            <wp:extent cx="6210935" cy="4545965"/>
            <wp:effectExtent l="19050" t="0" r="0" b="0"/>
            <wp:docPr id="7"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13" cstate="print"/>
                    <a:srcRect/>
                    <a:stretch>
                      <a:fillRect/>
                    </a:stretch>
                  </pic:blipFill>
                  <pic:spPr bwMode="auto">
                    <a:xfrm>
                      <a:off x="0" y="0"/>
                      <a:ext cx="6210935" cy="4545965"/>
                    </a:xfrm>
                    <a:prstGeom prst="rect">
                      <a:avLst/>
                    </a:prstGeom>
                    <a:noFill/>
                    <a:ln w="9525" cmpd="sng">
                      <a:noFill/>
                      <a:miter lim="800000"/>
                      <a:headEnd/>
                      <a:tailEnd/>
                    </a:ln>
                    <a:effectLst/>
                  </pic:spPr>
                </pic:pic>
              </a:graphicData>
            </a:graphic>
          </wp:inline>
        </w:drawing>
      </w:r>
    </w:p>
    <w:p w:rsidR="00000000" w:rsidRDefault="00CC0705">
      <w:pPr>
        <w:autoSpaceDE w:val="0"/>
        <w:autoSpaceDN w:val="0"/>
        <w:adjustRightInd w:val="0"/>
        <w:spacing w:line="360" w:lineRule="auto"/>
        <w:jc w:val="left"/>
        <w:rPr>
          <w:szCs w:val="30"/>
        </w:rPr>
      </w:pPr>
    </w:p>
    <w:p w:rsidR="00000000" w:rsidRDefault="00CC0705">
      <w:pPr>
        <w:autoSpaceDE w:val="0"/>
        <w:autoSpaceDN w:val="0"/>
        <w:adjustRightInd w:val="0"/>
        <w:spacing w:line="360" w:lineRule="auto"/>
        <w:jc w:val="left"/>
        <w:rPr>
          <w:szCs w:val="30"/>
        </w:rPr>
      </w:pPr>
    </w:p>
    <w:p w:rsidR="00000000" w:rsidRDefault="00C74366">
      <w:pPr>
        <w:autoSpaceDE w:val="0"/>
        <w:autoSpaceDN w:val="0"/>
        <w:adjustRightInd w:val="0"/>
        <w:spacing w:line="360" w:lineRule="auto"/>
        <w:jc w:val="left"/>
        <w:rPr>
          <w:szCs w:val="30"/>
        </w:rPr>
      </w:pPr>
      <w:r>
        <w:rPr>
          <w:noProof/>
        </w:rPr>
        <w:drawing>
          <wp:inline distT="0" distB="0" distL="0" distR="0">
            <wp:extent cx="5615940" cy="1941195"/>
            <wp:effectExtent l="19050" t="0" r="3810" b="0"/>
            <wp:docPr id="8"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1"/>
                    <pic:cNvPicPr>
                      <a:picLocks noChangeAspect="1" noChangeArrowheads="1"/>
                    </pic:cNvPicPr>
                  </pic:nvPicPr>
                  <pic:blipFill>
                    <a:blip r:embed="rId14" cstate="print"/>
                    <a:srcRect/>
                    <a:stretch>
                      <a:fillRect/>
                    </a:stretch>
                  </pic:blipFill>
                  <pic:spPr bwMode="auto">
                    <a:xfrm>
                      <a:off x="0" y="0"/>
                      <a:ext cx="5615940" cy="1941195"/>
                    </a:xfrm>
                    <a:prstGeom prst="rect">
                      <a:avLst/>
                    </a:prstGeom>
                    <a:noFill/>
                    <a:ln w="9525" cmpd="sng">
                      <a:noFill/>
                      <a:miter lim="800000"/>
                      <a:headEnd/>
                      <a:tailEnd/>
                    </a:ln>
                  </pic:spPr>
                </pic:pic>
              </a:graphicData>
            </a:graphic>
          </wp:inline>
        </w:drawing>
      </w:r>
    </w:p>
    <w:p w:rsidR="00000000" w:rsidRDefault="00CC0705">
      <w:pPr>
        <w:autoSpaceDE w:val="0"/>
        <w:autoSpaceDN w:val="0"/>
        <w:adjustRightInd w:val="0"/>
        <w:spacing w:line="360" w:lineRule="auto"/>
        <w:jc w:val="left"/>
        <w:rPr>
          <w:szCs w:val="30"/>
        </w:rPr>
      </w:pPr>
    </w:p>
    <w:p w:rsidR="00000000" w:rsidRDefault="00C74366">
      <w:pPr>
        <w:autoSpaceDE w:val="0"/>
        <w:autoSpaceDN w:val="0"/>
        <w:adjustRightInd w:val="0"/>
        <w:spacing w:line="360" w:lineRule="auto"/>
        <w:jc w:val="left"/>
        <w:rPr>
          <w:szCs w:val="22"/>
        </w:rPr>
      </w:pPr>
      <w:r>
        <w:rPr>
          <w:noProof/>
        </w:rPr>
        <w:lastRenderedPageBreak/>
        <w:drawing>
          <wp:inline distT="0" distB="0" distL="0" distR="0">
            <wp:extent cx="5615940" cy="1776730"/>
            <wp:effectExtent l="19050" t="0" r="3810" b="0"/>
            <wp:docPr id="9"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2"/>
                    <pic:cNvPicPr>
                      <a:picLocks noChangeAspect="1" noChangeArrowheads="1"/>
                    </pic:cNvPicPr>
                  </pic:nvPicPr>
                  <pic:blipFill>
                    <a:blip r:embed="rId15" cstate="print"/>
                    <a:srcRect/>
                    <a:stretch>
                      <a:fillRect/>
                    </a:stretch>
                  </pic:blipFill>
                  <pic:spPr bwMode="auto">
                    <a:xfrm>
                      <a:off x="0" y="0"/>
                      <a:ext cx="5615940" cy="1776730"/>
                    </a:xfrm>
                    <a:prstGeom prst="rect">
                      <a:avLst/>
                    </a:prstGeom>
                    <a:noFill/>
                    <a:ln w="9525" cmpd="sng">
                      <a:noFill/>
                      <a:miter lim="800000"/>
                      <a:headEnd/>
                      <a:tailEnd/>
                    </a:ln>
                  </pic:spPr>
                </pic:pic>
              </a:graphicData>
            </a:graphic>
          </wp:inline>
        </w:drawing>
      </w:r>
    </w:p>
    <w:p w:rsidR="00000000" w:rsidRDefault="00CC0705">
      <w:pPr>
        <w:autoSpaceDE w:val="0"/>
        <w:autoSpaceDN w:val="0"/>
        <w:adjustRightInd w:val="0"/>
        <w:spacing w:line="360" w:lineRule="auto"/>
        <w:jc w:val="left"/>
      </w:pPr>
    </w:p>
    <w:p w:rsidR="00000000" w:rsidRDefault="00C74366">
      <w:pPr>
        <w:autoSpaceDE w:val="0"/>
        <w:autoSpaceDN w:val="0"/>
        <w:adjustRightInd w:val="0"/>
        <w:spacing w:line="360" w:lineRule="auto"/>
        <w:jc w:val="left"/>
      </w:pPr>
      <w:r>
        <w:rPr>
          <w:noProof/>
        </w:rPr>
        <w:drawing>
          <wp:inline distT="0" distB="0" distL="0" distR="0">
            <wp:extent cx="5615940" cy="3312795"/>
            <wp:effectExtent l="19050" t="0" r="3810" b="0"/>
            <wp:docPr id="10"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5"/>
                    <pic:cNvPicPr>
                      <a:picLocks noChangeAspect="1" noChangeArrowheads="1"/>
                    </pic:cNvPicPr>
                  </pic:nvPicPr>
                  <pic:blipFill>
                    <a:blip r:embed="rId16" cstate="print"/>
                    <a:srcRect/>
                    <a:stretch>
                      <a:fillRect/>
                    </a:stretch>
                  </pic:blipFill>
                  <pic:spPr bwMode="auto">
                    <a:xfrm>
                      <a:off x="0" y="0"/>
                      <a:ext cx="5615940" cy="3312795"/>
                    </a:xfrm>
                    <a:prstGeom prst="rect">
                      <a:avLst/>
                    </a:prstGeom>
                    <a:noFill/>
                    <a:ln w="9525" cmpd="sng">
                      <a:noFill/>
                      <a:miter lim="800000"/>
                      <a:headEnd/>
                      <a:tailEnd/>
                    </a:ln>
                  </pic:spPr>
                </pic:pic>
              </a:graphicData>
            </a:graphic>
          </wp:inline>
        </w:drawing>
      </w:r>
    </w:p>
    <w:p w:rsidR="00000000" w:rsidRDefault="00CC0705">
      <w:pPr>
        <w:widowControl/>
        <w:spacing w:line="600" w:lineRule="exact"/>
        <w:ind w:firstLine="640"/>
        <w:jc w:val="center"/>
        <w:rPr>
          <w:rFonts w:ascii="宋体" w:hAnsi="宋体"/>
          <w:b/>
          <w:sz w:val="32"/>
          <w:szCs w:val="32"/>
        </w:rPr>
      </w:pPr>
    </w:p>
    <w:p w:rsidR="00000000" w:rsidRDefault="00CC0705" w:rsidP="00C74366">
      <w:pPr>
        <w:widowControl/>
        <w:spacing w:line="600" w:lineRule="exact"/>
        <w:ind w:firstLineChars="500" w:firstLine="1606"/>
        <w:rPr>
          <w:rFonts w:ascii="宋体" w:hAnsi="宋体" w:hint="eastAsia"/>
          <w:b/>
          <w:sz w:val="32"/>
          <w:szCs w:val="32"/>
        </w:rPr>
      </w:pPr>
      <w:r>
        <w:rPr>
          <w:rFonts w:ascii="宋体" w:hAnsi="宋体" w:hint="eastAsia"/>
          <w:b/>
          <w:sz w:val="32"/>
          <w:szCs w:val="32"/>
        </w:rPr>
        <w:t>第三部分</w:t>
      </w:r>
      <w:r>
        <w:rPr>
          <w:rFonts w:ascii="宋体" w:hAnsi="宋体" w:hint="eastAsia"/>
          <w:b/>
          <w:sz w:val="32"/>
          <w:szCs w:val="32"/>
        </w:rPr>
        <w:t xml:space="preserve">  2020</w:t>
      </w:r>
      <w:r>
        <w:rPr>
          <w:rFonts w:ascii="宋体" w:hAnsi="宋体" w:hint="eastAsia"/>
          <w:b/>
          <w:sz w:val="32"/>
          <w:szCs w:val="32"/>
        </w:rPr>
        <w:t>年度部门决算情况说明</w:t>
      </w:r>
    </w:p>
    <w:p w:rsidR="00000000" w:rsidRDefault="00CC0705">
      <w:pPr>
        <w:ind w:firstLine="630"/>
        <w:jc w:val="left"/>
        <w:rPr>
          <w:rFonts w:ascii="仿宋" w:eastAsia="仿宋" w:hAnsi="仿宋" w:hint="eastAsia"/>
          <w:sz w:val="30"/>
          <w:szCs w:val="30"/>
        </w:rPr>
      </w:pPr>
    </w:p>
    <w:p w:rsidR="00000000" w:rsidRDefault="00CC0705">
      <w:pPr>
        <w:ind w:firstLine="630"/>
        <w:jc w:val="left"/>
        <w:rPr>
          <w:rFonts w:ascii="黑体" w:eastAsia="黑体" w:hAnsi="黑体" w:hint="eastAsia"/>
          <w:sz w:val="32"/>
          <w:szCs w:val="32"/>
        </w:rPr>
      </w:pPr>
      <w:r>
        <w:rPr>
          <w:rFonts w:ascii="黑体" w:eastAsia="黑体" w:hAnsi="黑体" w:hint="eastAsia"/>
          <w:sz w:val="32"/>
          <w:szCs w:val="32"/>
        </w:rPr>
        <w:t>一、收入决算情况说明</w:t>
      </w:r>
    </w:p>
    <w:p w:rsidR="00000000" w:rsidRDefault="00CC0705">
      <w:pPr>
        <w:ind w:firstLine="630"/>
        <w:jc w:val="left"/>
        <w:rPr>
          <w:rFonts w:ascii="仿宋_GB2312" w:eastAsia="仿宋_GB2312" w:hAnsi="仿宋" w:hint="eastAsia"/>
          <w:sz w:val="32"/>
          <w:szCs w:val="32"/>
        </w:rPr>
      </w:pPr>
      <w:r>
        <w:rPr>
          <w:rFonts w:ascii="仿宋_GB2312" w:eastAsia="仿宋_GB2312" w:hAnsi="仿宋" w:hint="eastAsia"/>
          <w:sz w:val="32"/>
          <w:szCs w:val="32"/>
        </w:rPr>
        <w:t>本部门</w:t>
      </w:r>
      <w:r>
        <w:rPr>
          <w:rFonts w:ascii="仿宋_GB2312" w:eastAsia="仿宋_GB2312" w:hAnsi="仿宋" w:hint="eastAsia"/>
          <w:sz w:val="32"/>
          <w:szCs w:val="32"/>
        </w:rPr>
        <w:t>2020</w:t>
      </w:r>
      <w:r>
        <w:rPr>
          <w:rFonts w:ascii="仿宋_GB2312" w:eastAsia="仿宋_GB2312" w:hAnsi="仿宋" w:hint="eastAsia"/>
          <w:sz w:val="32"/>
          <w:szCs w:val="32"/>
        </w:rPr>
        <w:t>年度收入总计</w:t>
      </w:r>
      <w:r>
        <w:rPr>
          <w:rFonts w:ascii="仿宋_GB2312" w:eastAsia="仿宋_GB2312" w:hAnsi="仿宋" w:hint="eastAsia"/>
          <w:sz w:val="32"/>
          <w:szCs w:val="32"/>
        </w:rPr>
        <w:t xml:space="preserve"> </w:t>
      </w:r>
      <w:r>
        <w:rPr>
          <w:rFonts w:ascii="仿宋_GB2312" w:eastAsia="仿宋_GB2312" w:hAnsi="仿宋" w:hint="eastAsia"/>
          <w:sz w:val="32"/>
          <w:szCs w:val="32"/>
        </w:rPr>
        <w:t>5271.21</w:t>
      </w:r>
      <w:r>
        <w:rPr>
          <w:rFonts w:ascii="仿宋_GB2312" w:eastAsia="仿宋_GB2312" w:hAnsi="仿宋" w:hint="eastAsia"/>
          <w:sz w:val="32"/>
          <w:szCs w:val="32"/>
        </w:rPr>
        <w:t>万元，其中年初结转和结余</w:t>
      </w:r>
      <w:r>
        <w:rPr>
          <w:rFonts w:ascii="仿宋_GB2312" w:eastAsia="仿宋_GB2312" w:hAnsi="仿宋" w:hint="eastAsia"/>
          <w:sz w:val="32"/>
          <w:szCs w:val="32"/>
        </w:rPr>
        <w:t xml:space="preserve"> </w:t>
      </w:r>
      <w:r>
        <w:rPr>
          <w:rFonts w:ascii="仿宋_GB2312" w:eastAsia="仿宋_GB2312" w:hAnsi="仿宋" w:hint="eastAsia"/>
          <w:sz w:val="32"/>
          <w:szCs w:val="32"/>
        </w:rPr>
        <w:t>596.25</w:t>
      </w:r>
      <w:r>
        <w:rPr>
          <w:rFonts w:ascii="仿宋_GB2312" w:eastAsia="仿宋_GB2312" w:hAnsi="仿宋" w:hint="eastAsia"/>
          <w:sz w:val="32"/>
          <w:szCs w:val="32"/>
        </w:rPr>
        <w:t xml:space="preserve"> </w:t>
      </w:r>
      <w:r>
        <w:rPr>
          <w:rFonts w:ascii="仿宋_GB2312" w:eastAsia="仿宋_GB2312" w:hAnsi="仿宋" w:hint="eastAsia"/>
          <w:sz w:val="32"/>
          <w:szCs w:val="32"/>
        </w:rPr>
        <w:t>万元，较</w:t>
      </w:r>
      <w:r>
        <w:rPr>
          <w:rFonts w:ascii="仿宋_GB2312" w:eastAsia="仿宋_GB2312" w:hAnsi="仿宋" w:hint="eastAsia"/>
          <w:sz w:val="32"/>
          <w:szCs w:val="32"/>
        </w:rPr>
        <w:t>2019</w:t>
      </w:r>
      <w:r>
        <w:rPr>
          <w:rFonts w:ascii="仿宋_GB2312" w:eastAsia="仿宋_GB2312" w:hAnsi="仿宋" w:hint="eastAsia"/>
          <w:sz w:val="32"/>
          <w:szCs w:val="32"/>
        </w:rPr>
        <w:t>年</w:t>
      </w:r>
      <w:r>
        <w:rPr>
          <w:rFonts w:ascii="仿宋_GB2312" w:eastAsia="仿宋_GB2312" w:hAnsi="仿宋" w:hint="eastAsia"/>
          <w:sz w:val="32"/>
          <w:szCs w:val="32"/>
        </w:rPr>
        <w:t>减少</w:t>
      </w:r>
      <w:r>
        <w:rPr>
          <w:rFonts w:ascii="仿宋_GB2312" w:eastAsia="仿宋_GB2312" w:hAnsi="仿宋" w:hint="eastAsia"/>
          <w:sz w:val="32"/>
          <w:szCs w:val="32"/>
        </w:rPr>
        <w:t>699.</w:t>
      </w:r>
      <w:r>
        <w:rPr>
          <w:rFonts w:ascii="仿宋_GB2312" w:eastAsia="仿宋_GB2312" w:hAnsi="仿宋" w:hint="eastAsia"/>
          <w:sz w:val="32"/>
          <w:szCs w:val="32"/>
        </w:rPr>
        <w:t>11</w:t>
      </w:r>
      <w:r>
        <w:rPr>
          <w:rFonts w:ascii="仿宋_GB2312" w:eastAsia="仿宋_GB2312" w:hAnsi="仿宋" w:hint="eastAsia"/>
          <w:sz w:val="32"/>
          <w:szCs w:val="32"/>
        </w:rPr>
        <w:t>万元，</w:t>
      </w:r>
      <w:r>
        <w:rPr>
          <w:rFonts w:ascii="仿宋_GB2312" w:eastAsia="仿宋_GB2312" w:hAnsi="仿宋" w:hint="eastAsia"/>
          <w:sz w:val="32"/>
          <w:szCs w:val="32"/>
        </w:rPr>
        <w:t>下降</w:t>
      </w:r>
      <w:r>
        <w:rPr>
          <w:rFonts w:ascii="仿宋_GB2312" w:eastAsia="仿宋_GB2312" w:hAnsi="仿宋" w:hint="eastAsia"/>
          <w:sz w:val="32"/>
          <w:szCs w:val="32"/>
        </w:rPr>
        <w:t>53.97</w:t>
      </w:r>
      <w:r>
        <w:rPr>
          <w:rFonts w:ascii="仿宋_GB2312" w:eastAsia="仿宋_GB2312" w:hAnsi="仿宋" w:hint="eastAsia"/>
          <w:sz w:val="32"/>
          <w:szCs w:val="32"/>
        </w:rPr>
        <w:t>%</w:t>
      </w:r>
      <w:r>
        <w:rPr>
          <w:rFonts w:ascii="仿宋_GB2312" w:eastAsia="仿宋_GB2312" w:hAnsi="仿宋" w:hint="eastAsia"/>
          <w:sz w:val="32"/>
          <w:szCs w:val="32"/>
        </w:rPr>
        <w:t>；本年收入合计</w:t>
      </w:r>
      <w:r>
        <w:rPr>
          <w:rFonts w:ascii="仿宋_GB2312" w:eastAsia="仿宋_GB2312" w:hAnsi="仿宋" w:hint="eastAsia"/>
          <w:sz w:val="32"/>
          <w:szCs w:val="32"/>
        </w:rPr>
        <w:t>4674.96</w:t>
      </w:r>
      <w:r>
        <w:rPr>
          <w:rFonts w:ascii="仿宋_GB2312" w:eastAsia="仿宋_GB2312" w:hAnsi="仿宋" w:hint="eastAsia"/>
          <w:sz w:val="32"/>
          <w:szCs w:val="32"/>
        </w:rPr>
        <w:t>万元，较</w:t>
      </w:r>
      <w:r>
        <w:rPr>
          <w:rFonts w:ascii="仿宋_GB2312" w:eastAsia="仿宋_GB2312" w:hAnsi="仿宋" w:hint="eastAsia"/>
          <w:sz w:val="32"/>
          <w:szCs w:val="32"/>
        </w:rPr>
        <w:t>2019</w:t>
      </w:r>
      <w:r>
        <w:rPr>
          <w:rFonts w:ascii="仿宋_GB2312" w:eastAsia="仿宋_GB2312" w:hAnsi="仿宋" w:hint="eastAsia"/>
          <w:sz w:val="32"/>
          <w:szCs w:val="32"/>
        </w:rPr>
        <w:t>年</w:t>
      </w:r>
      <w:r>
        <w:rPr>
          <w:rFonts w:ascii="仿宋_GB2312" w:eastAsia="仿宋_GB2312" w:hAnsi="仿宋" w:hint="eastAsia"/>
          <w:sz w:val="32"/>
          <w:szCs w:val="32"/>
        </w:rPr>
        <w:t>增加</w:t>
      </w:r>
      <w:r>
        <w:rPr>
          <w:rFonts w:ascii="仿宋_GB2312" w:eastAsia="仿宋_GB2312" w:hAnsi="仿宋" w:hint="eastAsia"/>
          <w:sz w:val="32"/>
          <w:szCs w:val="32"/>
        </w:rPr>
        <w:t>624.97</w:t>
      </w:r>
      <w:r>
        <w:rPr>
          <w:rFonts w:ascii="仿宋_GB2312" w:eastAsia="仿宋_GB2312" w:hAnsi="仿宋" w:hint="eastAsia"/>
          <w:sz w:val="32"/>
          <w:szCs w:val="32"/>
        </w:rPr>
        <w:t>万元，</w:t>
      </w:r>
      <w:r>
        <w:rPr>
          <w:rFonts w:ascii="仿宋_GB2312" w:eastAsia="仿宋_GB2312" w:hAnsi="仿宋" w:hint="eastAsia"/>
          <w:sz w:val="32"/>
          <w:szCs w:val="32"/>
        </w:rPr>
        <w:t>增长</w:t>
      </w:r>
      <w:r>
        <w:rPr>
          <w:rFonts w:ascii="仿宋_GB2312" w:eastAsia="仿宋_GB2312" w:hAnsi="仿宋" w:hint="eastAsia"/>
          <w:sz w:val="32"/>
          <w:szCs w:val="32"/>
        </w:rPr>
        <w:t>15.43</w:t>
      </w:r>
      <w:r>
        <w:rPr>
          <w:rFonts w:ascii="仿宋_GB2312" w:eastAsia="仿宋_GB2312" w:hAnsi="仿宋" w:hint="eastAsia"/>
          <w:sz w:val="32"/>
          <w:szCs w:val="32"/>
        </w:rPr>
        <w:t>%</w:t>
      </w:r>
      <w:r>
        <w:rPr>
          <w:rFonts w:ascii="仿宋_GB2312" w:eastAsia="仿宋_GB2312" w:hAnsi="仿宋" w:hint="eastAsia"/>
          <w:sz w:val="32"/>
          <w:szCs w:val="32"/>
        </w:rPr>
        <w:t>，主要原因是</w:t>
      </w:r>
      <w:r>
        <w:rPr>
          <w:rFonts w:ascii="仿宋_GB2312" w:eastAsia="仿宋_GB2312" w:hAnsi="仿宋" w:hint="eastAsia"/>
          <w:sz w:val="32"/>
          <w:szCs w:val="32"/>
        </w:rPr>
        <w:t>：“双创双修”工作的开展。</w:t>
      </w:r>
    </w:p>
    <w:p w:rsidR="00000000" w:rsidRPr="00C74366" w:rsidRDefault="00CC0705">
      <w:pPr>
        <w:ind w:firstLine="630"/>
        <w:jc w:val="left"/>
        <w:rPr>
          <w:rFonts w:ascii="仿宋_GB2312" w:eastAsia="仿宋_GB2312" w:hAnsi="仿宋" w:hint="eastAsia"/>
          <w:sz w:val="32"/>
          <w:szCs w:val="32"/>
        </w:rPr>
      </w:pPr>
      <w:r>
        <w:rPr>
          <w:rFonts w:ascii="仿宋_GB2312" w:eastAsia="仿宋_GB2312" w:hAnsi="仿宋" w:hint="eastAsia"/>
          <w:sz w:val="32"/>
          <w:szCs w:val="32"/>
        </w:rPr>
        <w:lastRenderedPageBreak/>
        <w:t>本年收入的具体构成为：财政拨款收入</w:t>
      </w:r>
      <w:r>
        <w:rPr>
          <w:rFonts w:ascii="仿宋_GB2312" w:eastAsia="仿宋_GB2312" w:hAnsi="仿宋" w:hint="eastAsia"/>
          <w:sz w:val="32"/>
          <w:szCs w:val="32"/>
        </w:rPr>
        <w:t>4578.39</w:t>
      </w:r>
      <w:r>
        <w:rPr>
          <w:rFonts w:ascii="仿宋_GB2312" w:eastAsia="仿宋_GB2312" w:hAnsi="仿宋" w:hint="eastAsia"/>
          <w:sz w:val="32"/>
          <w:szCs w:val="32"/>
        </w:rPr>
        <w:t>万元，占</w:t>
      </w:r>
      <w:r>
        <w:rPr>
          <w:rFonts w:ascii="仿宋_GB2312" w:eastAsia="仿宋_GB2312" w:hAnsi="仿宋" w:hint="eastAsia"/>
          <w:sz w:val="32"/>
          <w:szCs w:val="32"/>
        </w:rPr>
        <w:t>97.93</w:t>
      </w:r>
      <w:r>
        <w:rPr>
          <w:rFonts w:ascii="仿宋_GB2312" w:eastAsia="仿宋_GB2312" w:hAnsi="仿宋" w:hint="eastAsia"/>
          <w:sz w:val="32"/>
          <w:szCs w:val="32"/>
        </w:rPr>
        <w:t>%</w:t>
      </w:r>
      <w:r>
        <w:rPr>
          <w:rFonts w:ascii="仿宋_GB2312" w:eastAsia="仿宋_GB2312" w:hAnsi="仿宋" w:hint="eastAsia"/>
          <w:sz w:val="32"/>
          <w:szCs w:val="32"/>
        </w:rPr>
        <w:t>。</w:t>
      </w:r>
      <w:r w:rsidRPr="00C74366">
        <w:rPr>
          <w:rFonts w:ascii="仿宋_GB2312" w:eastAsia="仿宋_GB2312" w:hAnsi="仿宋" w:hint="eastAsia"/>
          <w:sz w:val="32"/>
          <w:szCs w:val="32"/>
        </w:rPr>
        <w:t>；事业收入</w:t>
      </w:r>
      <w:r w:rsidRPr="00C74366">
        <w:rPr>
          <w:rFonts w:ascii="仿宋_GB2312" w:eastAsia="仿宋_GB2312" w:hAnsi="仿宋" w:hint="eastAsia"/>
          <w:sz w:val="32"/>
          <w:szCs w:val="32"/>
        </w:rPr>
        <w:t>0</w:t>
      </w:r>
      <w:r w:rsidRPr="00C74366">
        <w:rPr>
          <w:rFonts w:ascii="仿宋_GB2312" w:eastAsia="仿宋_GB2312" w:hAnsi="仿宋" w:hint="eastAsia"/>
          <w:sz w:val="32"/>
          <w:szCs w:val="32"/>
        </w:rPr>
        <w:t>万元，占</w:t>
      </w:r>
      <w:r w:rsidRPr="00C74366">
        <w:rPr>
          <w:rFonts w:ascii="仿宋_GB2312" w:eastAsia="仿宋_GB2312" w:hAnsi="仿宋" w:hint="eastAsia"/>
          <w:sz w:val="32"/>
          <w:szCs w:val="32"/>
        </w:rPr>
        <w:t>0</w:t>
      </w:r>
      <w:r w:rsidRPr="00C74366">
        <w:rPr>
          <w:rFonts w:ascii="仿宋_GB2312" w:eastAsia="仿宋_GB2312" w:hAnsi="仿宋" w:hint="eastAsia"/>
          <w:sz w:val="32"/>
          <w:szCs w:val="32"/>
        </w:rPr>
        <w:t xml:space="preserve"> %</w:t>
      </w:r>
      <w:r w:rsidRPr="00C74366">
        <w:rPr>
          <w:rFonts w:ascii="仿宋_GB2312" w:eastAsia="仿宋_GB2312" w:hAnsi="仿宋" w:hint="eastAsia"/>
          <w:sz w:val="32"/>
          <w:szCs w:val="32"/>
        </w:rPr>
        <w:t>；经营收入</w:t>
      </w:r>
      <w:r w:rsidRPr="00C74366">
        <w:rPr>
          <w:rFonts w:ascii="仿宋_GB2312" w:eastAsia="仿宋_GB2312" w:hAnsi="仿宋" w:hint="eastAsia"/>
          <w:sz w:val="32"/>
          <w:szCs w:val="32"/>
        </w:rPr>
        <w:t xml:space="preserve"> </w:t>
      </w:r>
      <w:r w:rsidRPr="00C74366">
        <w:rPr>
          <w:rFonts w:ascii="仿宋_GB2312" w:eastAsia="仿宋_GB2312" w:hAnsi="仿宋" w:hint="eastAsia"/>
          <w:sz w:val="32"/>
          <w:szCs w:val="32"/>
        </w:rPr>
        <w:t>0</w:t>
      </w:r>
      <w:r w:rsidRPr="00C74366">
        <w:rPr>
          <w:rFonts w:ascii="仿宋_GB2312" w:eastAsia="仿宋_GB2312" w:hAnsi="仿宋" w:hint="eastAsia"/>
          <w:sz w:val="32"/>
          <w:szCs w:val="32"/>
        </w:rPr>
        <w:t>万元，占</w:t>
      </w:r>
      <w:r w:rsidRPr="00C74366">
        <w:rPr>
          <w:rFonts w:ascii="仿宋_GB2312" w:eastAsia="仿宋_GB2312" w:hAnsi="仿宋" w:hint="eastAsia"/>
          <w:sz w:val="32"/>
          <w:szCs w:val="32"/>
        </w:rPr>
        <w:t xml:space="preserve"> </w:t>
      </w:r>
      <w:r w:rsidRPr="00C74366">
        <w:rPr>
          <w:rFonts w:ascii="仿宋_GB2312" w:eastAsia="仿宋_GB2312" w:hAnsi="仿宋" w:hint="eastAsia"/>
          <w:sz w:val="32"/>
          <w:szCs w:val="32"/>
        </w:rPr>
        <w:t>0</w:t>
      </w:r>
      <w:r w:rsidRPr="00C74366">
        <w:rPr>
          <w:rFonts w:ascii="仿宋_GB2312" w:eastAsia="仿宋_GB2312" w:hAnsi="仿宋" w:hint="eastAsia"/>
          <w:sz w:val="32"/>
          <w:szCs w:val="32"/>
        </w:rPr>
        <w:t xml:space="preserve"> %</w:t>
      </w:r>
      <w:r w:rsidRPr="00C74366">
        <w:rPr>
          <w:rFonts w:ascii="仿宋_GB2312" w:eastAsia="仿宋_GB2312" w:hAnsi="仿宋" w:hint="eastAsia"/>
          <w:sz w:val="32"/>
          <w:szCs w:val="32"/>
        </w:rPr>
        <w:t>；其他收入</w:t>
      </w:r>
      <w:r w:rsidRPr="00C74366">
        <w:rPr>
          <w:rFonts w:ascii="仿宋_GB2312" w:eastAsia="仿宋_GB2312" w:hAnsi="仿宋" w:hint="eastAsia"/>
          <w:sz w:val="32"/>
          <w:szCs w:val="32"/>
        </w:rPr>
        <w:t xml:space="preserve"> </w:t>
      </w:r>
      <w:r w:rsidRPr="00C74366">
        <w:rPr>
          <w:rFonts w:ascii="仿宋_GB2312" w:eastAsia="仿宋_GB2312" w:hAnsi="仿宋" w:hint="eastAsia"/>
          <w:sz w:val="32"/>
          <w:szCs w:val="32"/>
        </w:rPr>
        <w:t>96.57</w:t>
      </w:r>
      <w:r w:rsidRPr="00C74366">
        <w:rPr>
          <w:rFonts w:ascii="仿宋_GB2312" w:eastAsia="仿宋_GB2312" w:hAnsi="仿宋" w:hint="eastAsia"/>
          <w:sz w:val="32"/>
          <w:szCs w:val="32"/>
        </w:rPr>
        <w:t>万元，占</w:t>
      </w:r>
      <w:r w:rsidRPr="00C74366">
        <w:rPr>
          <w:rFonts w:ascii="仿宋_GB2312" w:eastAsia="仿宋_GB2312" w:hAnsi="仿宋" w:hint="eastAsia"/>
          <w:sz w:val="32"/>
          <w:szCs w:val="32"/>
        </w:rPr>
        <w:t>2.07</w:t>
      </w:r>
      <w:r w:rsidRPr="00C74366">
        <w:rPr>
          <w:rFonts w:ascii="仿宋_GB2312" w:eastAsia="仿宋_GB2312" w:hAnsi="仿宋" w:hint="eastAsia"/>
          <w:sz w:val="32"/>
          <w:szCs w:val="32"/>
        </w:rPr>
        <w:t>%</w:t>
      </w:r>
      <w:r w:rsidRPr="00C74366">
        <w:rPr>
          <w:rFonts w:ascii="仿宋_GB2312" w:eastAsia="仿宋_GB2312" w:hAnsi="仿宋" w:hint="eastAsia"/>
          <w:sz w:val="32"/>
          <w:szCs w:val="32"/>
        </w:rPr>
        <w:t>。</w:t>
      </w:r>
      <w:r w:rsidRPr="00C74366">
        <w:rPr>
          <w:rFonts w:ascii="仿宋_GB2312" w:eastAsia="仿宋_GB2312" w:hAnsi="仿宋" w:hint="eastAsia"/>
          <w:sz w:val="32"/>
          <w:szCs w:val="32"/>
        </w:rPr>
        <w:t xml:space="preserve">  </w:t>
      </w:r>
    </w:p>
    <w:p w:rsidR="00000000" w:rsidRPr="00C74366" w:rsidRDefault="00CC0705" w:rsidP="00C74366">
      <w:pPr>
        <w:ind w:firstLine="630"/>
        <w:jc w:val="left"/>
        <w:rPr>
          <w:rFonts w:ascii="仿宋_GB2312" w:eastAsia="仿宋_GB2312" w:hAnsi="仿宋" w:hint="eastAsia"/>
          <w:sz w:val="32"/>
          <w:szCs w:val="32"/>
        </w:rPr>
      </w:pPr>
      <w:r>
        <w:rPr>
          <w:rFonts w:ascii="仿宋_GB2312" w:eastAsia="仿宋_GB2312" w:hAnsi="仿宋" w:hint="eastAsia"/>
          <w:sz w:val="32"/>
          <w:szCs w:val="32"/>
        </w:rPr>
        <w:t xml:space="preserve"> </w:t>
      </w:r>
      <w:r>
        <w:rPr>
          <w:rFonts w:ascii="黑体" w:eastAsia="黑体" w:hAnsi="黑体" w:hint="eastAsia"/>
          <w:sz w:val="32"/>
          <w:szCs w:val="32"/>
        </w:rPr>
        <w:t>二、支出决算情况说明</w:t>
      </w:r>
    </w:p>
    <w:p w:rsidR="00000000" w:rsidRDefault="00CC0705">
      <w:pPr>
        <w:ind w:firstLine="630"/>
        <w:jc w:val="left"/>
        <w:rPr>
          <w:rFonts w:ascii="仿宋_GB2312" w:eastAsia="仿宋_GB2312" w:hAnsi="仿宋" w:hint="eastAsia"/>
          <w:sz w:val="32"/>
          <w:szCs w:val="32"/>
        </w:rPr>
      </w:pPr>
      <w:r>
        <w:rPr>
          <w:rFonts w:ascii="仿宋_GB2312" w:eastAsia="仿宋_GB2312" w:hAnsi="仿宋" w:hint="eastAsia"/>
          <w:sz w:val="32"/>
          <w:szCs w:val="32"/>
        </w:rPr>
        <w:t>本部门</w:t>
      </w:r>
      <w:r>
        <w:rPr>
          <w:rFonts w:ascii="仿宋_GB2312" w:eastAsia="仿宋_GB2312" w:hAnsi="仿宋" w:hint="eastAsia"/>
          <w:sz w:val="32"/>
          <w:szCs w:val="32"/>
        </w:rPr>
        <w:t>2020</w:t>
      </w:r>
      <w:r>
        <w:rPr>
          <w:rFonts w:ascii="仿宋_GB2312" w:eastAsia="仿宋_GB2312" w:hAnsi="仿宋" w:hint="eastAsia"/>
          <w:sz w:val="32"/>
          <w:szCs w:val="32"/>
        </w:rPr>
        <w:t>年度支出总计</w:t>
      </w:r>
      <w:r>
        <w:rPr>
          <w:rFonts w:ascii="仿宋_GB2312" w:eastAsia="仿宋_GB2312" w:hAnsi="仿宋" w:hint="eastAsia"/>
          <w:sz w:val="32"/>
          <w:szCs w:val="32"/>
        </w:rPr>
        <w:t>5271.21</w:t>
      </w:r>
      <w:r>
        <w:rPr>
          <w:rFonts w:ascii="仿宋_GB2312" w:eastAsia="仿宋_GB2312" w:hAnsi="仿宋" w:hint="eastAsia"/>
          <w:sz w:val="32"/>
          <w:szCs w:val="32"/>
        </w:rPr>
        <w:t>万元，其中本年支出合计</w:t>
      </w:r>
      <w:r>
        <w:rPr>
          <w:rFonts w:ascii="仿宋_GB2312" w:eastAsia="仿宋_GB2312" w:hAnsi="仿宋" w:hint="eastAsia"/>
          <w:sz w:val="32"/>
          <w:szCs w:val="32"/>
        </w:rPr>
        <w:t>5114.11</w:t>
      </w:r>
      <w:r>
        <w:rPr>
          <w:rFonts w:ascii="仿宋_GB2312" w:eastAsia="仿宋_GB2312" w:hAnsi="仿宋" w:hint="eastAsia"/>
          <w:sz w:val="32"/>
          <w:szCs w:val="32"/>
        </w:rPr>
        <w:t>万元，较</w:t>
      </w:r>
      <w:r>
        <w:rPr>
          <w:rFonts w:ascii="仿宋_GB2312" w:eastAsia="仿宋_GB2312" w:hAnsi="仿宋" w:hint="eastAsia"/>
          <w:sz w:val="32"/>
          <w:szCs w:val="32"/>
        </w:rPr>
        <w:t>2019</w:t>
      </w:r>
      <w:r>
        <w:rPr>
          <w:rFonts w:ascii="仿宋_GB2312" w:eastAsia="仿宋_GB2312" w:hAnsi="仿宋" w:hint="eastAsia"/>
          <w:sz w:val="32"/>
          <w:szCs w:val="32"/>
        </w:rPr>
        <w:t>年增加</w:t>
      </w:r>
      <w:r>
        <w:rPr>
          <w:rFonts w:ascii="仿宋_GB2312" w:eastAsia="仿宋_GB2312" w:hAnsi="仿宋" w:hint="eastAsia"/>
          <w:sz w:val="32"/>
          <w:szCs w:val="32"/>
        </w:rPr>
        <w:t>691.48</w:t>
      </w:r>
      <w:r>
        <w:rPr>
          <w:rFonts w:ascii="仿宋_GB2312" w:eastAsia="仿宋_GB2312" w:hAnsi="仿宋" w:hint="eastAsia"/>
          <w:sz w:val="32"/>
          <w:szCs w:val="32"/>
        </w:rPr>
        <w:t>万元，增长</w:t>
      </w:r>
      <w:r>
        <w:rPr>
          <w:rFonts w:ascii="仿宋_GB2312" w:eastAsia="仿宋_GB2312" w:hAnsi="仿宋" w:hint="eastAsia"/>
          <w:sz w:val="32"/>
          <w:szCs w:val="32"/>
        </w:rPr>
        <w:t>15.63</w:t>
      </w:r>
      <w:r>
        <w:rPr>
          <w:rFonts w:ascii="仿宋_GB2312" w:eastAsia="仿宋_GB2312" w:hAnsi="仿宋" w:hint="eastAsia"/>
          <w:sz w:val="32"/>
          <w:szCs w:val="32"/>
        </w:rPr>
        <w:t>%</w:t>
      </w:r>
      <w:r>
        <w:rPr>
          <w:rFonts w:ascii="仿宋_GB2312" w:eastAsia="仿宋_GB2312" w:hAnsi="仿宋" w:hint="eastAsia"/>
          <w:sz w:val="32"/>
          <w:szCs w:val="32"/>
        </w:rPr>
        <w:t>，主要原因是</w:t>
      </w:r>
      <w:r>
        <w:rPr>
          <w:rFonts w:ascii="仿宋_GB2312" w:eastAsia="仿宋_GB2312" w:hAnsi="仿宋" w:hint="eastAsia"/>
          <w:sz w:val="32"/>
          <w:szCs w:val="32"/>
        </w:rPr>
        <w:t>：“双创双修”工</w:t>
      </w:r>
      <w:r>
        <w:rPr>
          <w:rFonts w:ascii="仿宋_GB2312" w:eastAsia="仿宋_GB2312" w:hAnsi="仿宋" w:hint="eastAsia"/>
          <w:sz w:val="32"/>
          <w:szCs w:val="32"/>
        </w:rPr>
        <w:t>作的开展</w:t>
      </w:r>
      <w:r>
        <w:rPr>
          <w:rFonts w:ascii="仿宋_GB2312" w:eastAsia="仿宋_GB2312" w:hAnsi="仿宋" w:hint="eastAsia"/>
          <w:sz w:val="32"/>
          <w:szCs w:val="32"/>
        </w:rPr>
        <w:t>；年末结转和结余</w:t>
      </w:r>
      <w:r>
        <w:rPr>
          <w:rFonts w:ascii="仿宋_GB2312" w:eastAsia="仿宋_GB2312" w:hAnsi="仿宋" w:hint="eastAsia"/>
          <w:sz w:val="32"/>
          <w:szCs w:val="32"/>
        </w:rPr>
        <w:t>157.10</w:t>
      </w:r>
      <w:r>
        <w:rPr>
          <w:rFonts w:ascii="仿宋_GB2312" w:eastAsia="仿宋_GB2312" w:hAnsi="仿宋" w:hint="eastAsia"/>
          <w:sz w:val="32"/>
          <w:szCs w:val="32"/>
        </w:rPr>
        <w:t>万元，较</w:t>
      </w:r>
      <w:r>
        <w:rPr>
          <w:rFonts w:ascii="仿宋_GB2312" w:eastAsia="仿宋_GB2312" w:hAnsi="仿宋" w:hint="eastAsia"/>
          <w:sz w:val="32"/>
          <w:szCs w:val="32"/>
        </w:rPr>
        <w:t>2019</w:t>
      </w:r>
      <w:r>
        <w:rPr>
          <w:rFonts w:ascii="仿宋_GB2312" w:eastAsia="仿宋_GB2312" w:hAnsi="仿宋" w:hint="eastAsia"/>
          <w:sz w:val="32"/>
          <w:szCs w:val="32"/>
        </w:rPr>
        <w:t>年减少</w:t>
      </w:r>
      <w:r>
        <w:rPr>
          <w:rFonts w:ascii="仿宋_GB2312" w:eastAsia="仿宋_GB2312" w:hAnsi="仿宋" w:hint="eastAsia"/>
          <w:sz w:val="32"/>
          <w:szCs w:val="32"/>
        </w:rPr>
        <w:t>441.59</w:t>
      </w:r>
      <w:r>
        <w:rPr>
          <w:rFonts w:ascii="仿宋_GB2312" w:eastAsia="仿宋_GB2312" w:hAnsi="仿宋" w:hint="eastAsia"/>
          <w:sz w:val="32"/>
          <w:szCs w:val="32"/>
        </w:rPr>
        <w:t>万元，下降</w:t>
      </w:r>
      <w:r>
        <w:rPr>
          <w:rFonts w:ascii="仿宋_GB2312" w:eastAsia="仿宋_GB2312" w:hAnsi="仿宋" w:hint="eastAsia"/>
          <w:sz w:val="32"/>
          <w:szCs w:val="32"/>
        </w:rPr>
        <w:t>73.76</w:t>
      </w:r>
      <w:r>
        <w:rPr>
          <w:rFonts w:ascii="仿宋_GB2312" w:eastAsia="仿宋_GB2312" w:hAnsi="仿宋" w:hint="eastAsia"/>
          <w:sz w:val="32"/>
          <w:szCs w:val="32"/>
        </w:rPr>
        <w:t>%</w:t>
      </w:r>
      <w:r>
        <w:rPr>
          <w:rFonts w:ascii="仿宋_GB2312" w:eastAsia="仿宋_GB2312" w:hAnsi="仿宋" w:hint="eastAsia"/>
          <w:sz w:val="32"/>
          <w:szCs w:val="32"/>
        </w:rPr>
        <w:t>，主要原因是：</w:t>
      </w:r>
      <w:r>
        <w:rPr>
          <w:rFonts w:ascii="仿宋_GB2312" w:eastAsia="仿宋_GB2312" w:hAnsi="仿宋" w:hint="eastAsia"/>
          <w:sz w:val="32"/>
          <w:szCs w:val="32"/>
        </w:rPr>
        <w:t>加大了存量资金清理力度和预算支出执行力度。</w:t>
      </w:r>
    </w:p>
    <w:p w:rsidR="00000000" w:rsidRPr="00C74366" w:rsidRDefault="00CC0705">
      <w:pPr>
        <w:ind w:firstLine="630"/>
        <w:jc w:val="left"/>
        <w:rPr>
          <w:rFonts w:ascii="仿宋_GB2312" w:eastAsia="仿宋_GB2312" w:hAnsi="仿宋" w:hint="eastAsia"/>
          <w:sz w:val="32"/>
          <w:szCs w:val="32"/>
        </w:rPr>
      </w:pPr>
      <w:r>
        <w:rPr>
          <w:rFonts w:ascii="仿宋_GB2312" w:eastAsia="仿宋_GB2312" w:hAnsi="仿宋" w:hint="eastAsia"/>
          <w:sz w:val="32"/>
          <w:szCs w:val="32"/>
        </w:rPr>
        <w:t>本年支出的具体构成为：基本支出</w:t>
      </w:r>
      <w:r>
        <w:rPr>
          <w:rFonts w:ascii="仿宋_GB2312" w:eastAsia="仿宋_GB2312" w:hAnsi="仿宋" w:hint="eastAsia"/>
          <w:sz w:val="32"/>
          <w:szCs w:val="32"/>
        </w:rPr>
        <w:t>4368.18</w:t>
      </w:r>
      <w:r>
        <w:rPr>
          <w:rFonts w:ascii="仿宋_GB2312" w:eastAsia="仿宋_GB2312" w:hAnsi="仿宋" w:hint="eastAsia"/>
          <w:sz w:val="32"/>
          <w:szCs w:val="32"/>
        </w:rPr>
        <w:t>万元，占</w:t>
      </w:r>
      <w:r>
        <w:rPr>
          <w:rFonts w:ascii="仿宋_GB2312" w:eastAsia="仿宋_GB2312" w:hAnsi="仿宋" w:hint="eastAsia"/>
          <w:sz w:val="32"/>
          <w:szCs w:val="32"/>
        </w:rPr>
        <w:t>85.41</w:t>
      </w:r>
      <w:r>
        <w:rPr>
          <w:rFonts w:ascii="仿宋_GB2312" w:eastAsia="仿宋_GB2312" w:hAnsi="仿宋" w:hint="eastAsia"/>
          <w:sz w:val="32"/>
          <w:szCs w:val="32"/>
        </w:rPr>
        <w:t>%</w:t>
      </w:r>
      <w:r>
        <w:rPr>
          <w:rFonts w:ascii="仿宋_GB2312" w:eastAsia="仿宋_GB2312" w:hAnsi="仿宋" w:hint="eastAsia"/>
          <w:sz w:val="32"/>
          <w:szCs w:val="32"/>
        </w:rPr>
        <w:t>；</w:t>
      </w:r>
      <w:r w:rsidRPr="00C74366">
        <w:rPr>
          <w:rFonts w:ascii="仿宋_GB2312" w:eastAsia="仿宋_GB2312" w:hAnsi="仿宋" w:hint="eastAsia"/>
          <w:sz w:val="32"/>
          <w:szCs w:val="32"/>
        </w:rPr>
        <w:t>项目支出</w:t>
      </w:r>
      <w:r w:rsidRPr="00C74366">
        <w:rPr>
          <w:rFonts w:ascii="仿宋_GB2312" w:eastAsia="仿宋_GB2312" w:hAnsi="仿宋" w:hint="eastAsia"/>
          <w:sz w:val="32"/>
          <w:szCs w:val="32"/>
        </w:rPr>
        <w:t>745.94</w:t>
      </w:r>
      <w:r w:rsidRPr="00C74366">
        <w:rPr>
          <w:rFonts w:ascii="仿宋_GB2312" w:eastAsia="仿宋_GB2312" w:hAnsi="仿宋" w:hint="eastAsia"/>
          <w:sz w:val="32"/>
          <w:szCs w:val="32"/>
        </w:rPr>
        <w:t>万元，占</w:t>
      </w:r>
      <w:r w:rsidRPr="00C74366">
        <w:rPr>
          <w:rFonts w:ascii="仿宋_GB2312" w:eastAsia="仿宋_GB2312" w:hAnsi="仿宋" w:hint="eastAsia"/>
          <w:sz w:val="32"/>
          <w:szCs w:val="32"/>
        </w:rPr>
        <w:t xml:space="preserve"> </w:t>
      </w:r>
      <w:r w:rsidRPr="00C74366">
        <w:rPr>
          <w:rFonts w:ascii="仿宋_GB2312" w:eastAsia="仿宋_GB2312" w:hAnsi="仿宋" w:hint="eastAsia"/>
          <w:sz w:val="32"/>
          <w:szCs w:val="32"/>
        </w:rPr>
        <w:t>14.59</w:t>
      </w:r>
      <w:r w:rsidRPr="00C74366">
        <w:rPr>
          <w:rFonts w:ascii="仿宋_GB2312" w:eastAsia="仿宋_GB2312" w:hAnsi="仿宋" w:hint="eastAsia"/>
          <w:sz w:val="32"/>
          <w:szCs w:val="32"/>
        </w:rPr>
        <w:t>%</w:t>
      </w:r>
      <w:r w:rsidRPr="00C74366">
        <w:rPr>
          <w:rFonts w:ascii="仿宋_GB2312" w:eastAsia="仿宋_GB2312" w:hAnsi="仿宋" w:hint="eastAsia"/>
          <w:sz w:val="32"/>
          <w:szCs w:val="32"/>
        </w:rPr>
        <w:t>；经营支出</w:t>
      </w:r>
      <w:r w:rsidRPr="00C74366">
        <w:rPr>
          <w:rFonts w:ascii="仿宋_GB2312" w:eastAsia="仿宋_GB2312" w:hAnsi="仿宋" w:hint="eastAsia"/>
          <w:sz w:val="32"/>
          <w:szCs w:val="32"/>
        </w:rPr>
        <w:t>0</w:t>
      </w:r>
      <w:r w:rsidRPr="00C74366">
        <w:rPr>
          <w:rFonts w:ascii="仿宋_GB2312" w:eastAsia="仿宋_GB2312" w:hAnsi="仿宋" w:hint="eastAsia"/>
          <w:sz w:val="32"/>
          <w:szCs w:val="32"/>
        </w:rPr>
        <w:t>万元，占</w:t>
      </w:r>
      <w:r w:rsidRPr="00C74366">
        <w:rPr>
          <w:rFonts w:ascii="仿宋_GB2312" w:eastAsia="仿宋_GB2312" w:hAnsi="仿宋" w:hint="eastAsia"/>
          <w:sz w:val="32"/>
          <w:szCs w:val="32"/>
        </w:rPr>
        <w:t>0</w:t>
      </w:r>
      <w:r w:rsidRPr="00C74366">
        <w:rPr>
          <w:rFonts w:ascii="仿宋_GB2312" w:eastAsia="仿宋_GB2312" w:hAnsi="仿宋" w:hint="eastAsia"/>
          <w:sz w:val="32"/>
          <w:szCs w:val="32"/>
        </w:rPr>
        <w:t xml:space="preserve"> %</w:t>
      </w:r>
      <w:r w:rsidRPr="00C74366">
        <w:rPr>
          <w:rFonts w:ascii="仿宋_GB2312" w:eastAsia="仿宋_GB2312" w:hAnsi="仿宋" w:hint="eastAsia"/>
          <w:sz w:val="32"/>
          <w:szCs w:val="32"/>
        </w:rPr>
        <w:t>；其他支出（对附属单位补助支出、上缴上级支出）</w:t>
      </w:r>
      <w:r w:rsidRPr="00C74366">
        <w:rPr>
          <w:rFonts w:ascii="仿宋_GB2312" w:eastAsia="仿宋_GB2312" w:hAnsi="仿宋" w:hint="eastAsia"/>
          <w:sz w:val="32"/>
          <w:szCs w:val="32"/>
        </w:rPr>
        <w:t>0</w:t>
      </w:r>
      <w:r w:rsidRPr="00C74366">
        <w:rPr>
          <w:rFonts w:ascii="仿宋_GB2312" w:eastAsia="仿宋_GB2312" w:hAnsi="仿宋" w:hint="eastAsia"/>
          <w:sz w:val="32"/>
          <w:szCs w:val="32"/>
        </w:rPr>
        <w:t>万元，占</w:t>
      </w:r>
      <w:r w:rsidRPr="00C74366">
        <w:rPr>
          <w:rFonts w:ascii="仿宋_GB2312" w:eastAsia="仿宋_GB2312" w:hAnsi="仿宋" w:hint="eastAsia"/>
          <w:sz w:val="32"/>
          <w:szCs w:val="32"/>
        </w:rPr>
        <w:t>0</w:t>
      </w:r>
      <w:r w:rsidRPr="00C74366">
        <w:rPr>
          <w:rFonts w:ascii="仿宋_GB2312" w:eastAsia="仿宋_GB2312" w:hAnsi="仿宋" w:hint="eastAsia"/>
          <w:sz w:val="32"/>
          <w:szCs w:val="32"/>
        </w:rPr>
        <w:t>%</w:t>
      </w:r>
      <w:r w:rsidRPr="00C74366">
        <w:rPr>
          <w:rFonts w:ascii="仿宋_GB2312" w:eastAsia="仿宋_GB2312" w:hAnsi="仿宋" w:hint="eastAsia"/>
          <w:sz w:val="32"/>
          <w:szCs w:val="32"/>
        </w:rPr>
        <w:t>。</w:t>
      </w:r>
    </w:p>
    <w:p w:rsidR="00000000" w:rsidRDefault="00CC0705" w:rsidP="00C74366">
      <w:pPr>
        <w:ind w:firstLineChars="200" w:firstLine="640"/>
        <w:jc w:val="left"/>
        <w:rPr>
          <w:rFonts w:ascii="黑体" w:eastAsia="黑体" w:hAnsi="黑体" w:hint="eastAsia"/>
          <w:sz w:val="32"/>
          <w:szCs w:val="32"/>
        </w:rPr>
      </w:pPr>
      <w:r>
        <w:rPr>
          <w:rFonts w:ascii="黑体" w:eastAsia="黑体" w:hAnsi="黑体" w:hint="eastAsia"/>
          <w:sz w:val="32"/>
          <w:szCs w:val="32"/>
        </w:rPr>
        <w:t>三、财政拨款支出决算情况说明</w:t>
      </w:r>
    </w:p>
    <w:p w:rsidR="00000000" w:rsidRDefault="00CC0705">
      <w:pPr>
        <w:ind w:firstLine="630"/>
        <w:jc w:val="left"/>
        <w:rPr>
          <w:rFonts w:ascii="仿宋_GB2312" w:eastAsia="仿宋_GB2312" w:hAnsi="仿宋" w:hint="eastAsia"/>
          <w:sz w:val="32"/>
          <w:szCs w:val="32"/>
        </w:rPr>
      </w:pPr>
      <w:r>
        <w:rPr>
          <w:rFonts w:ascii="仿宋_GB2312" w:eastAsia="仿宋_GB2312" w:hAnsi="仿宋" w:hint="eastAsia"/>
          <w:sz w:val="32"/>
          <w:szCs w:val="32"/>
        </w:rPr>
        <w:t>本部门</w:t>
      </w:r>
      <w:r>
        <w:rPr>
          <w:rFonts w:ascii="仿宋_GB2312" w:eastAsia="仿宋_GB2312" w:hAnsi="仿宋" w:hint="eastAsia"/>
          <w:sz w:val="32"/>
          <w:szCs w:val="32"/>
        </w:rPr>
        <w:t>2020</w:t>
      </w:r>
      <w:r>
        <w:rPr>
          <w:rFonts w:ascii="仿宋_GB2312" w:eastAsia="仿宋_GB2312" w:hAnsi="仿宋" w:hint="eastAsia"/>
          <w:sz w:val="32"/>
          <w:szCs w:val="32"/>
        </w:rPr>
        <w:t>年度财政拨款本年支出年初预算数为</w:t>
      </w:r>
      <w:r>
        <w:rPr>
          <w:rFonts w:ascii="仿宋_GB2312" w:eastAsia="仿宋_GB2312" w:hAnsi="仿宋" w:hint="eastAsia"/>
          <w:sz w:val="32"/>
          <w:szCs w:val="32"/>
        </w:rPr>
        <w:t xml:space="preserve"> </w:t>
      </w:r>
      <w:r>
        <w:rPr>
          <w:rFonts w:ascii="仿宋_GB2312" w:eastAsia="仿宋_GB2312" w:hAnsi="仿宋" w:hint="eastAsia"/>
          <w:sz w:val="32"/>
          <w:szCs w:val="32"/>
        </w:rPr>
        <w:t>4180.00</w:t>
      </w:r>
      <w:r>
        <w:rPr>
          <w:rFonts w:ascii="仿宋_GB2312" w:eastAsia="仿宋_GB2312" w:hAnsi="仿宋" w:hint="eastAsia"/>
          <w:sz w:val="32"/>
          <w:szCs w:val="32"/>
        </w:rPr>
        <w:t>万元，决算数为</w:t>
      </w:r>
      <w:r>
        <w:rPr>
          <w:rFonts w:ascii="仿宋_GB2312" w:eastAsia="仿宋_GB2312" w:hAnsi="仿宋" w:hint="eastAsia"/>
          <w:sz w:val="32"/>
          <w:szCs w:val="32"/>
        </w:rPr>
        <w:t>5114.11</w:t>
      </w:r>
      <w:r>
        <w:rPr>
          <w:rFonts w:ascii="仿宋_GB2312" w:eastAsia="仿宋_GB2312" w:hAnsi="仿宋" w:hint="eastAsia"/>
          <w:sz w:val="32"/>
          <w:szCs w:val="32"/>
        </w:rPr>
        <w:t>万元，完成年初预算的</w:t>
      </w:r>
      <w:r>
        <w:rPr>
          <w:rFonts w:ascii="仿宋_GB2312" w:eastAsia="仿宋_GB2312" w:hAnsi="仿宋" w:hint="eastAsia"/>
          <w:sz w:val="32"/>
          <w:szCs w:val="32"/>
        </w:rPr>
        <w:t xml:space="preserve"> </w:t>
      </w:r>
      <w:r>
        <w:rPr>
          <w:rFonts w:ascii="仿宋_GB2312" w:eastAsia="仿宋_GB2312" w:hAnsi="仿宋" w:hint="eastAsia"/>
          <w:sz w:val="32"/>
          <w:szCs w:val="32"/>
        </w:rPr>
        <w:t>122.35</w:t>
      </w:r>
      <w:r>
        <w:rPr>
          <w:rFonts w:ascii="仿宋_GB2312" w:eastAsia="仿宋_GB2312" w:hAnsi="仿宋" w:hint="eastAsia"/>
          <w:sz w:val="32"/>
          <w:szCs w:val="32"/>
        </w:rPr>
        <w:t>%</w:t>
      </w:r>
      <w:r>
        <w:rPr>
          <w:rFonts w:ascii="仿宋_GB2312" w:eastAsia="仿宋_GB2312" w:hAnsi="仿宋" w:hint="eastAsia"/>
          <w:sz w:val="32"/>
          <w:szCs w:val="32"/>
        </w:rPr>
        <w:t>。其中</w:t>
      </w:r>
      <w:r>
        <w:rPr>
          <w:rFonts w:ascii="仿宋_GB2312" w:eastAsia="仿宋_GB2312" w:hAnsi="仿宋" w:hint="eastAsia"/>
          <w:sz w:val="32"/>
          <w:szCs w:val="32"/>
        </w:rPr>
        <w:t>：</w:t>
      </w:r>
    </w:p>
    <w:p w:rsidR="00000000" w:rsidRPr="00C74366" w:rsidRDefault="00CC0705">
      <w:pPr>
        <w:numPr>
          <w:ilvl w:val="0"/>
          <w:numId w:val="2"/>
        </w:numPr>
        <w:ind w:firstLine="630"/>
        <w:jc w:val="left"/>
        <w:rPr>
          <w:rFonts w:ascii="仿宋_GB2312" w:eastAsia="仿宋_GB2312" w:hAnsi="仿宋" w:hint="eastAsia"/>
          <w:sz w:val="32"/>
          <w:szCs w:val="32"/>
        </w:rPr>
      </w:pPr>
      <w:r>
        <w:rPr>
          <w:rFonts w:ascii="仿宋_GB2312" w:eastAsia="仿宋_GB2312" w:hAnsi="仿宋" w:hint="eastAsia"/>
          <w:sz w:val="32"/>
          <w:szCs w:val="32"/>
        </w:rPr>
        <w:t>城乡社区支出</w:t>
      </w:r>
      <w:r>
        <w:rPr>
          <w:rFonts w:ascii="仿宋_GB2312" w:eastAsia="仿宋_GB2312" w:hAnsi="仿宋" w:hint="eastAsia"/>
          <w:sz w:val="32"/>
          <w:szCs w:val="32"/>
        </w:rPr>
        <w:t>年初预算数为</w:t>
      </w:r>
      <w:r>
        <w:rPr>
          <w:rFonts w:ascii="仿宋_GB2312" w:eastAsia="仿宋_GB2312" w:hAnsi="仿宋" w:hint="eastAsia"/>
          <w:sz w:val="32"/>
          <w:szCs w:val="32"/>
        </w:rPr>
        <w:t>3759.34</w:t>
      </w:r>
      <w:r>
        <w:rPr>
          <w:rFonts w:ascii="仿宋_GB2312" w:eastAsia="仿宋_GB2312" w:hAnsi="仿宋" w:hint="eastAsia"/>
          <w:sz w:val="32"/>
          <w:szCs w:val="32"/>
        </w:rPr>
        <w:t>万元，决算数为</w:t>
      </w:r>
      <w:r>
        <w:rPr>
          <w:rFonts w:ascii="仿宋_GB2312" w:eastAsia="仿宋_GB2312" w:hAnsi="仿宋" w:hint="eastAsia"/>
          <w:sz w:val="32"/>
          <w:szCs w:val="32"/>
        </w:rPr>
        <w:t xml:space="preserve">  </w:t>
      </w:r>
      <w:r>
        <w:rPr>
          <w:rFonts w:ascii="仿宋_GB2312" w:eastAsia="仿宋_GB2312" w:hAnsi="仿宋" w:hint="eastAsia"/>
          <w:sz w:val="32"/>
          <w:szCs w:val="32"/>
        </w:rPr>
        <w:t>4459.95</w:t>
      </w:r>
      <w:r>
        <w:rPr>
          <w:rFonts w:ascii="仿宋_GB2312" w:eastAsia="仿宋_GB2312" w:hAnsi="仿宋" w:hint="eastAsia"/>
          <w:sz w:val="32"/>
          <w:szCs w:val="32"/>
        </w:rPr>
        <w:t>万元，完成年初预算的</w:t>
      </w:r>
      <w:r>
        <w:rPr>
          <w:rFonts w:ascii="仿宋_GB2312" w:eastAsia="仿宋_GB2312" w:hAnsi="仿宋" w:hint="eastAsia"/>
          <w:sz w:val="32"/>
          <w:szCs w:val="32"/>
        </w:rPr>
        <w:t>118.64</w:t>
      </w:r>
      <w:r>
        <w:rPr>
          <w:rFonts w:ascii="仿宋_GB2312" w:eastAsia="仿宋_GB2312" w:hAnsi="仿宋" w:hint="eastAsia"/>
          <w:sz w:val="32"/>
          <w:szCs w:val="32"/>
        </w:rPr>
        <w:t>%</w:t>
      </w:r>
      <w:r>
        <w:rPr>
          <w:rFonts w:ascii="仿宋_GB2312" w:eastAsia="仿宋_GB2312" w:hAnsi="仿宋" w:hint="eastAsia"/>
          <w:sz w:val="32"/>
          <w:szCs w:val="32"/>
        </w:rPr>
        <w:t>。</w:t>
      </w:r>
      <w:r w:rsidRPr="00C74366">
        <w:rPr>
          <w:rFonts w:ascii="仿宋_GB2312" w:eastAsia="仿宋_GB2312" w:hAnsi="仿宋" w:hint="eastAsia"/>
          <w:sz w:val="32"/>
          <w:szCs w:val="32"/>
        </w:rPr>
        <w:t>主要原因是：人员经费，公用经费较年初预算有所增加。</w:t>
      </w:r>
    </w:p>
    <w:p w:rsidR="00000000" w:rsidRDefault="00CC0705">
      <w:pPr>
        <w:ind w:firstLineChars="200" w:firstLine="640"/>
        <w:jc w:val="left"/>
        <w:rPr>
          <w:rFonts w:ascii="仿宋_GB2312" w:eastAsia="仿宋_GB2312" w:hAnsi="仿宋" w:hint="eastAsia"/>
          <w:sz w:val="32"/>
          <w:szCs w:val="32"/>
        </w:rPr>
      </w:pPr>
      <w:r>
        <w:rPr>
          <w:rFonts w:ascii="仿宋_GB2312" w:eastAsia="仿宋_GB2312" w:hAnsi="仿宋" w:hint="eastAsia"/>
          <w:sz w:val="32"/>
          <w:szCs w:val="32"/>
        </w:rPr>
        <w:t>（二）</w:t>
      </w:r>
      <w:r>
        <w:rPr>
          <w:rFonts w:ascii="仿宋_GB2312" w:eastAsia="仿宋_GB2312" w:hAnsi="仿宋" w:hint="eastAsia"/>
          <w:sz w:val="32"/>
          <w:szCs w:val="32"/>
        </w:rPr>
        <w:t>社会保障和就业支出</w:t>
      </w:r>
      <w:r>
        <w:rPr>
          <w:rFonts w:ascii="仿宋_GB2312" w:eastAsia="仿宋_GB2312" w:hAnsi="仿宋" w:hint="eastAsia"/>
          <w:sz w:val="32"/>
          <w:szCs w:val="32"/>
        </w:rPr>
        <w:t>年初预算数为</w:t>
      </w:r>
      <w:r>
        <w:rPr>
          <w:rFonts w:ascii="仿宋_GB2312" w:eastAsia="仿宋_GB2312" w:hAnsi="仿宋" w:hint="eastAsia"/>
          <w:sz w:val="32"/>
          <w:szCs w:val="32"/>
        </w:rPr>
        <w:t>181.86</w:t>
      </w:r>
      <w:r>
        <w:rPr>
          <w:rFonts w:ascii="仿宋_GB2312" w:eastAsia="仿宋_GB2312" w:hAnsi="仿宋" w:hint="eastAsia"/>
          <w:sz w:val="32"/>
          <w:szCs w:val="32"/>
        </w:rPr>
        <w:t>万元，决算数为</w:t>
      </w:r>
      <w:r>
        <w:rPr>
          <w:rFonts w:ascii="仿宋_GB2312" w:eastAsia="仿宋_GB2312" w:hAnsi="仿宋" w:hint="eastAsia"/>
          <w:sz w:val="32"/>
          <w:szCs w:val="32"/>
        </w:rPr>
        <w:t>181.86</w:t>
      </w:r>
      <w:r>
        <w:rPr>
          <w:rFonts w:ascii="仿宋_GB2312" w:eastAsia="仿宋_GB2312" w:hAnsi="仿宋" w:hint="eastAsia"/>
          <w:sz w:val="32"/>
          <w:szCs w:val="32"/>
        </w:rPr>
        <w:t>万元，完成年初预算的</w:t>
      </w:r>
      <w:r>
        <w:rPr>
          <w:rFonts w:ascii="仿宋_GB2312" w:eastAsia="仿宋_GB2312" w:hAnsi="仿宋" w:hint="eastAsia"/>
          <w:sz w:val="32"/>
          <w:szCs w:val="32"/>
        </w:rPr>
        <w:t>100</w:t>
      </w:r>
      <w:r>
        <w:rPr>
          <w:rFonts w:ascii="仿宋_GB2312" w:eastAsia="仿宋_GB2312" w:hAnsi="仿宋" w:hint="eastAsia"/>
          <w:sz w:val="32"/>
          <w:szCs w:val="32"/>
        </w:rPr>
        <w:t>%</w:t>
      </w:r>
      <w:r>
        <w:rPr>
          <w:rFonts w:ascii="仿宋_GB2312" w:eastAsia="仿宋_GB2312" w:hAnsi="仿宋" w:hint="eastAsia"/>
          <w:sz w:val="32"/>
          <w:szCs w:val="32"/>
        </w:rPr>
        <w:t>。</w:t>
      </w:r>
    </w:p>
    <w:p w:rsidR="00000000" w:rsidRDefault="00CC0705">
      <w:pPr>
        <w:ind w:firstLine="630"/>
        <w:jc w:val="left"/>
        <w:rPr>
          <w:rFonts w:ascii="仿宋_GB2312" w:eastAsia="仿宋_GB2312" w:hAnsi="仿宋" w:hint="eastAsia"/>
          <w:sz w:val="32"/>
          <w:szCs w:val="32"/>
        </w:rPr>
      </w:pPr>
      <w:r>
        <w:rPr>
          <w:rFonts w:ascii="仿宋_GB2312" w:eastAsia="仿宋_GB2312" w:hAnsi="仿宋" w:hint="eastAsia"/>
          <w:sz w:val="32"/>
          <w:szCs w:val="32"/>
        </w:rPr>
        <w:t>（</w:t>
      </w:r>
      <w:r>
        <w:rPr>
          <w:rFonts w:ascii="仿宋_GB2312" w:eastAsia="仿宋_GB2312" w:hAnsi="仿宋" w:hint="eastAsia"/>
          <w:sz w:val="32"/>
          <w:szCs w:val="32"/>
        </w:rPr>
        <w:t>三</w:t>
      </w:r>
      <w:r>
        <w:rPr>
          <w:rFonts w:ascii="仿宋_GB2312" w:eastAsia="仿宋_GB2312" w:hAnsi="仿宋" w:hint="eastAsia"/>
          <w:sz w:val="32"/>
          <w:szCs w:val="32"/>
        </w:rPr>
        <w:t>）</w:t>
      </w:r>
      <w:r>
        <w:rPr>
          <w:rFonts w:ascii="仿宋_GB2312" w:eastAsia="仿宋_GB2312" w:hAnsi="仿宋" w:hint="eastAsia"/>
          <w:sz w:val="32"/>
          <w:szCs w:val="32"/>
        </w:rPr>
        <w:t>卫生健康支出</w:t>
      </w:r>
      <w:r>
        <w:rPr>
          <w:rFonts w:ascii="仿宋_GB2312" w:eastAsia="仿宋_GB2312" w:hAnsi="仿宋" w:hint="eastAsia"/>
          <w:sz w:val="32"/>
          <w:szCs w:val="32"/>
        </w:rPr>
        <w:t>年初预算数为</w:t>
      </w:r>
      <w:r>
        <w:rPr>
          <w:rFonts w:ascii="仿宋_GB2312" w:eastAsia="仿宋_GB2312" w:hAnsi="仿宋" w:hint="eastAsia"/>
          <w:sz w:val="32"/>
          <w:szCs w:val="32"/>
        </w:rPr>
        <w:t>90.22</w:t>
      </w:r>
      <w:r>
        <w:rPr>
          <w:rFonts w:ascii="仿宋_GB2312" w:eastAsia="仿宋_GB2312" w:hAnsi="仿宋" w:hint="eastAsia"/>
          <w:sz w:val="32"/>
          <w:szCs w:val="32"/>
        </w:rPr>
        <w:t>万元，决算数为</w:t>
      </w:r>
      <w:r>
        <w:rPr>
          <w:rFonts w:ascii="仿宋_GB2312" w:eastAsia="仿宋_GB2312" w:hAnsi="仿宋" w:hint="eastAsia"/>
          <w:sz w:val="32"/>
          <w:szCs w:val="32"/>
        </w:rPr>
        <w:t xml:space="preserve"> </w:t>
      </w:r>
      <w:r>
        <w:rPr>
          <w:rFonts w:ascii="仿宋_GB2312" w:eastAsia="仿宋_GB2312" w:hAnsi="仿宋" w:hint="eastAsia"/>
          <w:sz w:val="32"/>
          <w:szCs w:val="32"/>
        </w:rPr>
        <w:t>90.22</w:t>
      </w:r>
      <w:r>
        <w:rPr>
          <w:rFonts w:ascii="仿宋_GB2312" w:eastAsia="仿宋_GB2312" w:hAnsi="仿宋" w:hint="eastAsia"/>
          <w:sz w:val="32"/>
          <w:szCs w:val="32"/>
        </w:rPr>
        <w:t>万元，完成年初预算的</w:t>
      </w:r>
      <w:r>
        <w:rPr>
          <w:rFonts w:ascii="仿宋_GB2312" w:eastAsia="仿宋_GB2312" w:hAnsi="仿宋" w:hint="eastAsia"/>
          <w:sz w:val="32"/>
          <w:szCs w:val="32"/>
        </w:rPr>
        <w:t>100</w:t>
      </w:r>
      <w:r>
        <w:rPr>
          <w:rFonts w:ascii="仿宋_GB2312" w:eastAsia="仿宋_GB2312" w:hAnsi="仿宋" w:hint="eastAsia"/>
          <w:sz w:val="32"/>
          <w:szCs w:val="32"/>
        </w:rPr>
        <w:t>%</w:t>
      </w:r>
      <w:r>
        <w:rPr>
          <w:rFonts w:ascii="仿宋_GB2312" w:eastAsia="仿宋_GB2312" w:hAnsi="仿宋" w:hint="eastAsia"/>
          <w:sz w:val="32"/>
          <w:szCs w:val="32"/>
        </w:rPr>
        <w:t>。</w:t>
      </w:r>
    </w:p>
    <w:p w:rsidR="00000000" w:rsidRDefault="00CC0705">
      <w:pPr>
        <w:ind w:firstLineChars="200" w:firstLine="640"/>
        <w:jc w:val="left"/>
        <w:rPr>
          <w:rFonts w:ascii="仿宋_GB2312" w:eastAsia="仿宋_GB2312" w:hAnsi="仿宋" w:hint="eastAsia"/>
          <w:sz w:val="32"/>
          <w:szCs w:val="32"/>
        </w:rPr>
      </w:pPr>
      <w:r>
        <w:rPr>
          <w:rFonts w:ascii="仿宋_GB2312" w:eastAsia="仿宋_GB2312" w:hAnsi="仿宋" w:hint="eastAsia"/>
          <w:sz w:val="32"/>
          <w:szCs w:val="32"/>
        </w:rPr>
        <w:lastRenderedPageBreak/>
        <w:t>（</w:t>
      </w:r>
      <w:r>
        <w:rPr>
          <w:rFonts w:ascii="仿宋_GB2312" w:eastAsia="仿宋_GB2312" w:hAnsi="仿宋" w:hint="eastAsia"/>
          <w:sz w:val="32"/>
          <w:szCs w:val="32"/>
        </w:rPr>
        <w:t>四</w:t>
      </w:r>
      <w:r>
        <w:rPr>
          <w:rFonts w:ascii="仿宋_GB2312" w:eastAsia="仿宋_GB2312" w:hAnsi="仿宋" w:hint="eastAsia"/>
          <w:sz w:val="32"/>
          <w:szCs w:val="32"/>
        </w:rPr>
        <w:t>）</w:t>
      </w:r>
      <w:r>
        <w:rPr>
          <w:rFonts w:ascii="仿宋_GB2312" w:eastAsia="仿宋_GB2312" w:hAnsi="仿宋" w:hint="eastAsia"/>
          <w:sz w:val="32"/>
          <w:szCs w:val="32"/>
        </w:rPr>
        <w:t>住房保障支出</w:t>
      </w:r>
      <w:r>
        <w:rPr>
          <w:rFonts w:ascii="仿宋_GB2312" w:eastAsia="仿宋_GB2312" w:hAnsi="仿宋" w:hint="eastAsia"/>
          <w:sz w:val="32"/>
          <w:szCs w:val="32"/>
        </w:rPr>
        <w:t>年初预算数为</w:t>
      </w:r>
      <w:r>
        <w:rPr>
          <w:rFonts w:ascii="仿宋_GB2312" w:eastAsia="仿宋_GB2312" w:hAnsi="仿宋" w:hint="eastAsia"/>
          <w:sz w:val="32"/>
          <w:szCs w:val="32"/>
        </w:rPr>
        <w:t>148.58</w:t>
      </w:r>
      <w:r>
        <w:rPr>
          <w:rFonts w:ascii="仿宋_GB2312" w:eastAsia="仿宋_GB2312" w:hAnsi="仿宋" w:hint="eastAsia"/>
          <w:sz w:val="32"/>
          <w:szCs w:val="32"/>
        </w:rPr>
        <w:t>万元，决算数为</w:t>
      </w:r>
      <w:r>
        <w:rPr>
          <w:rFonts w:ascii="仿宋_GB2312" w:eastAsia="仿宋_GB2312" w:hAnsi="仿宋" w:hint="eastAsia"/>
          <w:sz w:val="32"/>
          <w:szCs w:val="32"/>
        </w:rPr>
        <w:t xml:space="preserve"> </w:t>
      </w:r>
      <w:r>
        <w:rPr>
          <w:rFonts w:ascii="仿宋_GB2312" w:eastAsia="仿宋_GB2312" w:hAnsi="仿宋" w:hint="eastAsia"/>
          <w:sz w:val="32"/>
          <w:szCs w:val="32"/>
        </w:rPr>
        <w:t>167.89</w:t>
      </w:r>
      <w:r>
        <w:rPr>
          <w:rFonts w:ascii="仿宋_GB2312" w:eastAsia="仿宋_GB2312" w:hAnsi="仿宋" w:hint="eastAsia"/>
          <w:sz w:val="32"/>
          <w:szCs w:val="32"/>
        </w:rPr>
        <w:t>万元，完成年初预算的</w:t>
      </w:r>
      <w:r>
        <w:rPr>
          <w:rFonts w:ascii="仿宋_GB2312" w:eastAsia="仿宋_GB2312" w:hAnsi="仿宋" w:hint="eastAsia"/>
          <w:sz w:val="32"/>
          <w:szCs w:val="32"/>
        </w:rPr>
        <w:t>113</w:t>
      </w:r>
      <w:r>
        <w:rPr>
          <w:rFonts w:ascii="仿宋_GB2312" w:eastAsia="仿宋_GB2312" w:hAnsi="仿宋" w:hint="eastAsia"/>
          <w:sz w:val="32"/>
          <w:szCs w:val="32"/>
        </w:rPr>
        <w:t>%</w:t>
      </w:r>
      <w:r>
        <w:rPr>
          <w:rFonts w:ascii="仿宋_GB2312" w:eastAsia="仿宋_GB2312" w:hAnsi="仿宋" w:hint="eastAsia"/>
          <w:sz w:val="32"/>
          <w:szCs w:val="32"/>
        </w:rPr>
        <w:t>。</w:t>
      </w:r>
      <w:r>
        <w:rPr>
          <w:rFonts w:ascii="仿宋" w:eastAsia="仿宋" w:hAnsi="仿宋" w:hint="eastAsia"/>
          <w:sz w:val="30"/>
          <w:szCs w:val="30"/>
        </w:rPr>
        <w:t>主要原因是：</w:t>
      </w:r>
      <w:r>
        <w:rPr>
          <w:rFonts w:ascii="仿宋" w:eastAsia="仿宋" w:hAnsi="仿宋" w:hint="eastAsia"/>
          <w:sz w:val="30"/>
          <w:szCs w:val="30"/>
        </w:rPr>
        <w:t>缴费基数调整。</w:t>
      </w:r>
    </w:p>
    <w:p w:rsidR="00000000" w:rsidRDefault="00CC0705" w:rsidP="00C74366">
      <w:pPr>
        <w:ind w:firstLineChars="200" w:firstLine="640"/>
        <w:jc w:val="left"/>
        <w:rPr>
          <w:rFonts w:ascii="黑体" w:eastAsia="黑体" w:hAnsi="黑体" w:hint="eastAsia"/>
          <w:sz w:val="32"/>
          <w:szCs w:val="32"/>
        </w:rPr>
      </w:pPr>
      <w:r>
        <w:rPr>
          <w:rFonts w:ascii="黑体" w:eastAsia="黑体" w:hAnsi="黑体" w:hint="eastAsia"/>
          <w:sz w:val="32"/>
          <w:szCs w:val="32"/>
        </w:rPr>
        <w:t>四、一般公共预算</w:t>
      </w:r>
      <w:r>
        <w:rPr>
          <w:rFonts w:ascii="黑体" w:eastAsia="黑体" w:hAnsi="黑体" w:hint="eastAsia"/>
          <w:sz w:val="32"/>
          <w:szCs w:val="32"/>
        </w:rPr>
        <w:t>财政拨款基本支出决算情况说明</w:t>
      </w:r>
    </w:p>
    <w:p w:rsidR="00000000" w:rsidRDefault="00CC0705">
      <w:pPr>
        <w:ind w:firstLine="585"/>
        <w:jc w:val="left"/>
        <w:rPr>
          <w:rFonts w:ascii="仿宋_GB2312" w:eastAsia="仿宋_GB2312" w:hAnsi="仿宋" w:hint="eastAsia"/>
          <w:sz w:val="32"/>
          <w:szCs w:val="32"/>
        </w:rPr>
      </w:pPr>
      <w:r>
        <w:rPr>
          <w:rFonts w:ascii="仿宋_GB2312" w:eastAsia="仿宋_GB2312" w:hAnsi="仿宋" w:hint="eastAsia"/>
          <w:sz w:val="32"/>
          <w:szCs w:val="32"/>
        </w:rPr>
        <w:t>本部门</w:t>
      </w:r>
      <w:r>
        <w:rPr>
          <w:rFonts w:ascii="仿宋_GB2312" w:eastAsia="仿宋_GB2312" w:hAnsi="仿宋" w:hint="eastAsia"/>
          <w:sz w:val="32"/>
          <w:szCs w:val="32"/>
        </w:rPr>
        <w:t>2020</w:t>
      </w:r>
      <w:r>
        <w:rPr>
          <w:rFonts w:ascii="仿宋_GB2312" w:eastAsia="仿宋_GB2312" w:hAnsi="仿宋" w:hint="eastAsia"/>
          <w:sz w:val="32"/>
          <w:szCs w:val="32"/>
        </w:rPr>
        <w:t>年度一般公共预算财政拨款基本支出</w:t>
      </w:r>
      <w:r>
        <w:rPr>
          <w:rFonts w:ascii="仿宋_GB2312" w:eastAsia="仿宋_GB2312" w:hAnsi="仿宋" w:hint="eastAsia"/>
          <w:sz w:val="32"/>
          <w:szCs w:val="32"/>
        </w:rPr>
        <w:t>4249.99</w:t>
      </w:r>
      <w:r>
        <w:rPr>
          <w:rFonts w:ascii="仿宋_GB2312" w:eastAsia="仿宋_GB2312" w:hAnsi="仿宋" w:hint="eastAsia"/>
          <w:sz w:val="32"/>
          <w:szCs w:val="32"/>
        </w:rPr>
        <w:t>万元，其中：</w:t>
      </w:r>
    </w:p>
    <w:p w:rsidR="00000000" w:rsidRDefault="00CC0705">
      <w:pPr>
        <w:ind w:firstLine="585"/>
        <w:jc w:val="left"/>
        <w:rPr>
          <w:rFonts w:ascii="仿宋_GB2312" w:eastAsia="仿宋_GB2312" w:hAnsi="仿宋" w:hint="eastAsia"/>
          <w:sz w:val="32"/>
          <w:szCs w:val="32"/>
        </w:rPr>
      </w:pPr>
      <w:r>
        <w:rPr>
          <w:rFonts w:ascii="仿宋_GB2312" w:eastAsia="仿宋_GB2312" w:hAnsi="仿宋" w:hint="eastAsia"/>
          <w:sz w:val="32"/>
          <w:szCs w:val="32"/>
        </w:rPr>
        <w:t>（一）工资福利支出</w:t>
      </w:r>
      <w:r>
        <w:rPr>
          <w:rFonts w:ascii="仿宋_GB2312" w:eastAsia="仿宋_GB2312" w:hAnsi="仿宋" w:hint="eastAsia"/>
          <w:sz w:val="32"/>
          <w:szCs w:val="32"/>
        </w:rPr>
        <w:t>2498.96</w:t>
      </w:r>
      <w:r>
        <w:rPr>
          <w:rFonts w:ascii="仿宋_GB2312" w:eastAsia="仿宋_GB2312" w:hAnsi="仿宋" w:hint="eastAsia"/>
          <w:sz w:val="32"/>
          <w:szCs w:val="32"/>
        </w:rPr>
        <w:t>万元，较</w:t>
      </w:r>
      <w:r>
        <w:rPr>
          <w:rFonts w:ascii="仿宋_GB2312" w:eastAsia="仿宋_GB2312" w:hAnsi="仿宋" w:hint="eastAsia"/>
          <w:sz w:val="32"/>
          <w:szCs w:val="32"/>
        </w:rPr>
        <w:t>2019</w:t>
      </w:r>
      <w:r>
        <w:rPr>
          <w:rFonts w:ascii="仿宋_GB2312" w:eastAsia="仿宋_GB2312" w:hAnsi="仿宋" w:hint="eastAsia"/>
          <w:sz w:val="32"/>
          <w:szCs w:val="32"/>
        </w:rPr>
        <w:t>年减少</w:t>
      </w:r>
      <w:r>
        <w:rPr>
          <w:rFonts w:ascii="仿宋_GB2312" w:eastAsia="仿宋_GB2312" w:hAnsi="仿宋" w:hint="eastAsia"/>
          <w:sz w:val="32"/>
          <w:szCs w:val="32"/>
        </w:rPr>
        <w:t>477.82</w:t>
      </w:r>
      <w:r>
        <w:rPr>
          <w:rFonts w:ascii="仿宋_GB2312" w:eastAsia="仿宋_GB2312" w:hAnsi="仿宋" w:hint="eastAsia"/>
          <w:sz w:val="32"/>
          <w:szCs w:val="32"/>
        </w:rPr>
        <w:t>万元，下降</w:t>
      </w:r>
      <w:r>
        <w:rPr>
          <w:rFonts w:ascii="仿宋_GB2312" w:eastAsia="仿宋_GB2312" w:hAnsi="仿宋" w:hint="eastAsia"/>
          <w:sz w:val="32"/>
          <w:szCs w:val="32"/>
        </w:rPr>
        <w:t>16.05</w:t>
      </w:r>
      <w:r>
        <w:rPr>
          <w:rFonts w:ascii="仿宋_GB2312" w:eastAsia="仿宋_GB2312" w:hAnsi="仿宋" w:hint="eastAsia"/>
          <w:sz w:val="32"/>
          <w:szCs w:val="32"/>
        </w:rPr>
        <w:t>%</w:t>
      </w:r>
      <w:r>
        <w:rPr>
          <w:rFonts w:ascii="仿宋_GB2312" w:eastAsia="仿宋_GB2312" w:hAnsi="仿宋" w:hint="eastAsia"/>
          <w:sz w:val="32"/>
          <w:szCs w:val="32"/>
        </w:rPr>
        <w:t>，主要原因是：</w:t>
      </w:r>
      <w:r>
        <w:rPr>
          <w:rFonts w:ascii="仿宋_GB2312" w:eastAsia="仿宋_GB2312" w:hAnsi="仿宋" w:hint="eastAsia"/>
          <w:sz w:val="32"/>
          <w:szCs w:val="32"/>
        </w:rPr>
        <w:t>其他工资福利支出减少</w:t>
      </w:r>
      <w:r>
        <w:rPr>
          <w:rFonts w:ascii="仿宋_GB2312" w:eastAsia="仿宋_GB2312" w:hAnsi="仿宋" w:hint="eastAsia"/>
          <w:sz w:val="32"/>
          <w:szCs w:val="32"/>
        </w:rPr>
        <w:t>。</w:t>
      </w:r>
    </w:p>
    <w:p w:rsidR="00000000" w:rsidRDefault="00CC0705">
      <w:pPr>
        <w:ind w:firstLine="585"/>
        <w:jc w:val="left"/>
        <w:rPr>
          <w:rFonts w:ascii="仿宋_GB2312" w:eastAsia="仿宋_GB2312" w:hAnsi="仿宋" w:hint="eastAsia"/>
          <w:sz w:val="32"/>
          <w:szCs w:val="32"/>
        </w:rPr>
      </w:pPr>
      <w:r>
        <w:rPr>
          <w:rFonts w:ascii="仿宋_GB2312" w:eastAsia="仿宋_GB2312" w:hAnsi="仿宋" w:hint="eastAsia"/>
          <w:sz w:val="32"/>
          <w:szCs w:val="32"/>
        </w:rPr>
        <w:t>（二）商品和服务支出</w:t>
      </w:r>
      <w:r>
        <w:rPr>
          <w:rFonts w:ascii="仿宋_GB2312" w:eastAsia="仿宋_GB2312" w:hAnsi="仿宋" w:hint="eastAsia"/>
          <w:sz w:val="32"/>
          <w:szCs w:val="32"/>
        </w:rPr>
        <w:t>615.47</w:t>
      </w:r>
      <w:r>
        <w:rPr>
          <w:rFonts w:ascii="仿宋_GB2312" w:eastAsia="仿宋_GB2312" w:hAnsi="仿宋" w:hint="eastAsia"/>
          <w:sz w:val="32"/>
          <w:szCs w:val="32"/>
        </w:rPr>
        <w:t>万元，较</w:t>
      </w:r>
      <w:r>
        <w:rPr>
          <w:rFonts w:ascii="仿宋_GB2312" w:eastAsia="仿宋_GB2312" w:hAnsi="仿宋" w:hint="eastAsia"/>
          <w:sz w:val="32"/>
          <w:szCs w:val="32"/>
        </w:rPr>
        <w:t>2019</w:t>
      </w:r>
      <w:r>
        <w:rPr>
          <w:rFonts w:ascii="仿宋_GB2312" w:eastAsia="仿宋_GB2312" w:hAnsi="仿宋" w:hint="eastAsia"/>
          <w:sz w:val="32"/>
          <w:szCs w:val="32"/>
        </w:rPr>
        <w:t>年</w:t>
      </w:r>
      <w:r>
        <w:rPr>
          <w:rFonts w:ascii="仿宋_GB2312" w:eastAsia="仿宋_GB2312" w:hAnsi="仿宋" w:hint="eastAsia"/>
          <w:sz w:val="32"/>
          <w:szCs w:val="32"/>
        </w:rPr>
        <w:t>增加</w:t>
      </w:r>
      <w:r>
        <w:rPr>
          <w:rFonts w:ascii="仿宋_GB2312" w:eastAsia="仿宋_GB2312" w:hAnsi="仿宋" w:hint="eastAsia"/>
          <w:sz w:val="32"/>
          <w:szCs w:val="32"/>
        </w:rPr>
        <w:t>182.84</w:t>
      </w:r>
      <w:r>
        <w:rPr>
          <w:rFonts w:ascii="仿宋_GB2312" w:eastAsia="仿宋_GB2312" w:hAnsi="仿宋" w:hint="eastAsia"/>
          <w:sz w:val="32"/>
          <w:szCs w:val="32"/>
        </w:rPr>
        <w:t>万元，</w:t>
      </w:r>
      <w:r>
        <w:rPr>
          <w:rFonts w:ascii="仿宋_GB2312" w:eastAsia="仿宋_GB2312" w:hAnsi="仿宋" w:hint="eastAsia"/>
          <w:sz w:val="32"/>
          <w:szCs w:val="32"/>
        </w:rPr>
        <w:t>增长</w:t>
      </w:r>
      <w:r>
        <w:rPr>
          <w:rFonts w:ascii="仿宋_GB2312" w:eastAsia="仿宋_GB2312" w:hAnsi="仿宋" w:hint="eastAsia"/>
          <w:sz w:val="32"/>
          <w:szCs w:val="32"/>
        </w:rPr>
        <w:t>42.26</w:t>
      </w:r>
      <w:r>
        <w:rPr>
          <w:rFonts w:ascii="仿宋_GB2312" w:eastAsia="仿宋_GB2312" w:hAnsi="仿宋" w:hint="eastAsia"/>
          <w:sz w:val="32"/>
          <w:szCs w:val="32"/>
        </w:rPr>
        <w:t>%</w:t>
      </w:r>
      <w:r>
        <w:rPr>
          <w:rFonts w:ascii="仿宋_GB2312" w:eastAsia="仿宋_GB2312" w:hAnsi="仿宋" w:hint="eastAsia"/>
          <w:sz w:val="32"/>
          <w:szCs w:val="32"/>
        </w:rPr>
        <w:t>，主要原因是：</w:t>
      </w:r>
      <w:r>
        <w:rPr>
          <w:rFonts w:ascii="仿宋_GB2312" w:eastAsia="仿宋_GB2312" w:hAnsi="仿宋" w:hint="eastAsia"/>
          <w:sz w:val="32"/>
          <w:szCs w:val="32"/>
        </w:rPr>
        <w:t>委托业务费及专用材料费较上年增加</w:t>
      </w:r>
      <w:r>
        <w:rPr>
          <w:rFonts w:ascii="仿宋_GB2312" w:eastAsia="仿宋_GB2312" w:hAnsi="仿宋" w:hint="eastAsia"/>
          <w:sz w:val="32"/>
          <w:szCs w:val="32"/>
        </w:rPr>
        <w:t>。</w:t>
      </w:r>
    </w:p>
    <w:p w:rsidR="00000000" w:rsidRDefault="00CC0705">
      <w:pPr>
        <w:ind w:firstLine="585"/>
        <w:jc w:val="left"/>
        <w:rPr>
          <w:rFonts w:ascii="仿宋_GB2312" w:eastAsia="仿宋_GB2312" w:hAnsi="仿宋" w:hint="eastAsia"/>
          <w:sz w:val="32"/>
          <w:szCs w:val="32"/>
        </w:rPr>
      </w:pPr>
      <w:r>
        <w:rPr>
          <w:rFonts w:ascii="仿宋_GB2312" w:eastAsia="仿宋_GB2312" w:hAnsi="仿宋" w:hint="eastAsia"/>
          <w:sz w:val="32"/>
          <w:szCs w:val="32"/>
        </w:rPr>
        <w:t>（三）对个人和家庭补助支出</w:t>
      </w:r>
      <w:r>
        <w:rPr>
          <w:rFonts w:ascii="仿宋_GB2312" w:eastAsia="仿宋_GB2312" w:hAnsi="仿宋" w:hint="eastAsia"/>
          <w:sz w:val="32"/>
          <w:szCs w:val="32"/>
        </w:rPr>
        <w:t>1102.39</w:t>
      </w:r>
      <w:r>
        <w:rPr>
          <w:rFonts w:ascii="仿宋_GB2312" w:eastAsia="仿宋_GB2312" w:hAnsi="仿宋" w:hint="eastAsia"/>
          <w:sz w:val="32"/>
          <w:szCs w:val="32"/>
        </w:rPr>
        <w:t>万元，较</w:t>
      </w:r>
      <w:r>
        <w:rPr>
          <w:rFonts w:ascii="仿宋_GB2312" w:eastAsia="仿宋_GB2312" w:hAnsi="仿宋" w:hint="eastAsia"/>
          <w:sz w:val="32"/>
          <w:szCs w:val="32"/>
        </w:rPr>
        <w:t>2019</w:t>
      </w:r>
      <w:r>
        <w:rPr>
          <w:rFonts w:ascii="仿宋_GB2312" w:eastAsia="仿宋_GB2312" w:hAnsi="仿宋" w:hint="eastAsia"/>
          <w:sz w:val="32"/>
          <w:szCs w:val="32"/>
        </w:rPr>
        <w:t>年</w:t>
      </w:r>
      <w:r>
        <w:rPr>
          <w:rFonts w:ascii="仿宋_GB2312" w:eastAsia="仿宋_GB2312" w:hAnsi="仿宋" w:hint="eastAsia"/>
          <w:sz w:val="32"/>
          <w:szCs w:val="32"/>
        </w:rPr>
        <w:t>增加</w:t>
      </w:r>
      <w:r>
        <w:rPr>
          <w:rFonts w:ascii="仿宋_GB2312" w:eastAsia="仿宋_GB2312" w:hAnsi="仿宋" w:hint="eastAsia"/>
          <w:sz w:val="32"/>
          <w:szCs w:val="32"/>
        </w:rPr>
        <w:t>396.19</w:t>
      </w:r>
      <w:r>
        <w:rPr>
          <w:rFonts w:ascii="仿宋_GB2312" w:eastAsia="仿宋_GB2312" w:hAnsi="仿宋" w:hint="eastAsia"/>
          <w:sz w:val="32"/>
          <w:szCs w:val="32"/>
        </w:rPr>
        <w:t>万元，</w:t>
      </w:r>
      <w:r>
        <w:rPr>
          <w:rFonts w:ascii="仿宋_GB2312" w:eastAsia="仿宋_GB2312" w:hAnsi="仿宋" w:hint="eastAsia"/>
          <w:sz w:val="32"/>
          <w:szCs w:val="32"/>
        </w:rPr>
        <w:t>增长</w:t>
      </w:r>
      <w:r>
        <w:rPr>
          <w:rFonts w:ascii="仿宋_GB2312" w:eastAsia="仿宋_GB2312" w:hAnsi="仿宋" w:hint="eastAsia"/>
          <w:sz w:val="32"/>
          <w:szCs w:val="32"/>
        </w:rPr>
        <w:t>56.10</w:t>
      </w:r>
      <w:r>
        <w:rPr>
          <w:rFonts w:ascii="仿宋_GB2312" w:eastAsia="仿宋_GB2312" w:hAnsi="仿宋" w:hint="eastAsia"/>
          <w:sz w:val="32"/>
          <w:szCs w:val="32"/>
        </w:rPr>
        <w:t>%</w:t>
      </w:r>
      <w:r>
        <w:rPr>
          <w:rFonts w:ascii="仿宋_GB2312" w:eastAsia="仿宋_GB2312" w:hAnsi="仿宋" w:hint="eastAsia"/>
          <w:sz w:val="32"/>
          <w:szCs w:val="32"/>
        </w:rPr>
        <w:t>，主要原因是：</w:t>
      </w:r>
      <w:r>
        <w:rPr>
          <w:rFonts w:ascii="仿宋_GB2312" w:eastAsia="仿宋_GB2312" w:hAnsi="仿宋" w:hint="eastAsia"/>
          <w:sz w:val="32"/>
          <w:szCs w:val="32"/>
        </w:rPr>
        <w:t>生活补贴有所增加</w:t>
      </w:r>
      <w:r>
        <w:rPr>
          <w:rFonts w:ascii="仿宋_GB2312" w:eastAsia="仿宋_GB2312" w:hAnsi="仿宋" w:hint="eastAsia"/>
          <w:sz w:val="32"/>
          <w:szCs w:val="32"/>
        </w:rPr>
        <w:t>。</w:t>
      </w:r>
    </w:p>
    <w:p w:rsidR="00000000" w:rsidRPr="00C74366" w:rsidRDefault="00CC0705" w:rsidP="00C74366">
      <w:pPr>
        <w:ind w:leftChars="100" w:left="210" w:firstLine="585"/>
        <w:jc w:val="left"/>
        <w:rPr>
          <w:rFonts w:ascii="仿宋_GB2312" w:eastAsia="仿宋_GB2312" w:hAnsi="仿宋" w:hint="eastAsia"/>
          <w:sz w:val="32"/>
          <w:szCs w:val="32"/>
        </w:rPr>
      </w:pPr>
      <w:r w:rsidRPr="00C74366">
        <w:rPr>
          <w:rFonts w:ascii="仿宋_GB2312" w:eastAsia="仿宋_GB2312" w:hAnsi="仿宋" w:hint="eastAsia"/>
          <w:sz w:val="32"/>
          <w:szCs w:val="32"/>
        </w:rPr>
        <w:t>（四）资本性支</w:t>
      </w:r>
      <w:r w:rsidRPr="00C74366">
        <w:rPr>
          <w:rFonts w:ascii="仿宋_GB2312" w:eastAsia="仿宋_GB2312" w:hAnsi="仿宋" w:hint="eastAsia"/>
          <w:sz w:val="32"/>
          <w:szCs w:val="32"/>
        </w:rPr>
        <w:t>出</w:t>
      </w:r>
      <w:r w:rsidRPr="00C74366">
        <w:rPr>
          <w:rFonts w:ascii="仿宋_GB2312" w:eastAsia="仿宋_GB2312" w:hAnsi="仿宋" w:hint="eastAsia"/>
          <w:sz w:val="32"/>
          <w:szCs w:val="32"/>
        </w:rPr>
        <w:t>33.17</w:t>
      </w:r>
      <w:r w:rsidRPr="00C74366">
        <w:rPr>
          <w:rFonts w:ascii="仿宋_GB2312" w:eastAsia="仿宋_GB2312" w:hAnsi="仿宋" w:hint="eastAsia"/>
          <w:sz w:val="32"/>
          <w:szCs w:val="32"/>
        </w:rPr>
        <w:t>万元，较</w:t>
      </w:r>
      <w:r w:rsidRPr="00C74366">
        <w:rPr>
          <w:rFonts w:ascii="仿宋_GB2312" w:eastAsia="仿宋_GB2312" w:hAnsi="仿宋" w:hint="eastAsia"/>
          <w:sz w:val="32"/>
          <w:szCs w:val="32"/>
        </w:rPr>
        <w:t>2019</w:t>
      </w:r>
      <w:r w:rsidRPr="00C74366">
        <w:rPr>
          <w:rFonts w:ascii="仿宋_GB2312" w:eastAsia="仿宋_GB2312" w:hAnsi="仿宋" w:hint="eastAsia"/>
          <w:sz w:val="32"/>
          <w:szCs w:val="32"/>
        </w:rPr>
        <w:t>年减少</w:t>
      </w:r>
      <w:r w:rsidRPr="00C74366">
        <w:rPr>
          <w:rFonts w:ascii="仿宋_GB2312" w:eastAsia="仿宋_GB2312" w:hAnsi="仿宋" w:hint="eastAsia"/>
          <w:sz w:val="32"/>
          <w:szCs w:val="32"/>
        </w:rPr>
        <w:t>0.41</w:t>
      </w:r>
      <w:r w:rsidRPr="00C74366">
        <w:rPr>
          <w:rFonts w:ascii="仿宋_GB2312" w:eastAsia="仿宋_GB2312" w:hAnsi="仿宋" w:hint="eastAsia"/>
          <w:sz w:val="32"/>
          <w:szCs w:val="32"/>
        </w:rPr>
        <w:t>万元，下降</w:t>
      </w:r>
      <w:r w:rsidRPr="00C74366">
        <w:rPr>
          <w:rFonts w:ascii="仿宋_GB2312" w:eastAsia="仿宋_GB2312" w:hAnsi="仿宋" w:hint="eastAsia"/>
          <w:sz w:val="32"/>
          <w:szCs w:val="32"/>
        </w:rPr>
        <w:t>1.22</w:t>
      </w:r>
      <w:r w:rsidRPr="00C74366">
        <w:rPr>
          <w:rFonts w:ascii="仿宋_GB2312" w:eastAsia="仿宋_GB2312" w:hAnsi="仿宋" w:hint="eastAsia"/>
          <w:sz w:val="32"/>
          <w:szCs w:val="32"/>
        </w:rPr>
        <w:t>%</w:t>
      </w:r>
      <w:r w:rsidRPr="00C74366">
        <w:rPr>
          <w:rFonts w:ascii="仿宋_GB2312" w:eastAsia="仿宋_GB2312" w:hAnsi="仿宋" w:hint="eastAsia"/>
          <w:sz w:val="32"/>
          <w:szCs w:val="32"/>
        </w:rPr>
        <w:t>，主要原因是：</w:t>
      </w:r>
      <w:r w:rsidRPr="00C74366">
        <w:rPr>
          <w:rFonts w:ascii="仿宋_GB2312" w:eastAsia="仿宋_GB2312" w:hAnsi="仿宋" w:hint="eastAsia"/>
          <w:sz w:val="32"/>
          <w:szCs w:val="32"/>
        </w:rPr>
        <w:t>办公设备购置减少</w:t>
      </w:r>
      <w:r w:rsidRPr="00C74366">
        <w:rPr>
          <w:rFonts w:ascii="仿宋_GB2312" w:eastAsia="仿宋_GB2312" w:hAnsi="仿宋" w:hint="eastAsia"/>
          <w:sz w:val="32"/>
          <w:szCs w:val="32"/>
        </w:rPr>
        <w:t>。</w:t>
      </w:r>
    </w:p>
    <w:p w:rsidR="00000000" w:rsidRDefault="00CC0705" w:rsidP="00C74366">
      <w:pPr>
        <w:ind w:firstLineChars="200" w:firstLine="640"/>
        <w:jc w:val="left"/>
        <w:rPr>
          <w:rFonts w:ascii="黑体" w:eastAsia="黑体" w:hAnsi="黑体" w:hint="eastAsia"/>
          <w:sz w:val="32"/>
          <w:szCs w:val="32"/>
        </w:rPr>
      </w:pPr>
      <w:r>
        <w:rPr>
          <w:rFonts w:ascii="黑体" w:eastAsia="黑体" w:hAnsi="黑体" w:hint="eastAsia"/>
          <w:sz w:val="32"/>
          <w:szCs w:val="32"/>
        </w:rPr>
        <w:t>五、一般公共预算财政拨款“三公”经费支出决算情况说明</w:t>
      </w:r>
    </w:p>
    <w:p w:rsidR="00000000" w:rsidRDefault="00CC0705">
      <w:pPr>
        <w:ind w:firstLine="630"/>
        <w:jc w:val="left"/>
        <w:rPr>
          <w:rFonts w:ascii="仿宋_GB2312" w:eastAsia="仿宋_GB2312" w:hAnsi="仿宋" w:hint="eastAsia"/>
          <w:sz w:val="32"/>
          <w:szCs w:val="32"/>
        </w:rPr>
      </w:pPr>
      <w:r>
        <w:rPr>
          <w:rFonts w:ascii="仿宋_GB2312" w:eastAsia="仿宋_GB2312" w:hAnsi="仿宋" w:hint="eastAsia"/>
          <w:sz w:val="32"/>
          <w:szCs w:val="32"/>
        </w:rPr>
        <w:t>本部门</w:t>
      </w:r>
      <w:r>
        <w:rPr>
          <w:rFonts w:ascii="仿宋_GB2312" w:eastAsia="仿宋_GB2312" w:hAnsi="仿宋" w:hint="eastAsia"/>
          <w:sz w:val="32"/>
          <w:szCs w:val="32"/>
        </w:rPr>
        <w:t>2020</w:t>
      </w:r>
      <w:r>
        <w:rPr>
          <w:rFonts w:ascii="仿宋_GB2312" w:eastAsia="仿宋_GB2312" w:hAnsi="仿宋" w:hint="eastAsia"/>
          <w:sz w:val="32"/>
          <w:szCs w:val="32"/>
        </w:rPr>
        <w:t>年度一般公共预算财政拨款“三公”经费支出年初预算数为</w:t>
      </w:r>
      <w:r>
        <w:rPr>
          <w:rFonts w:ascii="仿宋_GB2312" w:eastAsia="仿宋_GB2312" w:hAnsi="仿宋" w:hint="eastAsia"/>
          <w:sz w:val="32"/>
          <w:szCs w:val="32"/>
        </w:rPr>
        <w:t xml:space="preserve"> </w:t>
      </w:r>
      <w:r>
        <w:rPr>
          <w:rFonts w:ascii="仿宋_GB2312" w:eastAsia="仿宋_GB2312" w:hAnsi="仿宋" w:hint="eastAsia"/>
          <w:sz w:val="32"/>
          <w:szCs w:val="32"/>
        </w:rPr>
        <w:t>136.59</w:t>
      </w:r>
      <w:r>
        <w:rPr>
          <w:rFonts w:ascii="仿宋_GB2312" w:eastAsia="仿宋_GB2312" w:hAnsi="仿宋" w:hint="eastAsia"/>
          <w:sz w:val="32"/>
          <w:szCs w:val="32"/>
        </w:rPr>
        <w:t>万元，决算数为</w:t>
      </w:r>
      <w:r>
        <w:rPr>
          <w:rFonts w:ascii="仿宋_GB2312" w:eastAsia="仿宋_GB2312" w:hAnsi="仿宋" w:hint="eastAsia"/>
          <w:sz w:val="32"/>
          <w:szCs w:val="32"/>
        </w:rPr>
        <w:t>29.60</w:t>
      </w:r>
      <w:r>
        <w:rPr>
          <w:rFonts w:ascii="仿宋_GB2312" w:eastAsia="仿宋_GB2312" w:hAnsi="仿宋" w:hint="eastAsia"/>
          <w:sz w:val="32"/>
          <w:szCs w:val="32"/>
        </w:rPr>
        <w:t>万元，完成预算的</w:t>
      </w:r>
      <w:r>
        <w:rPr>
          <w:rFonts w:ascii="仿宋_GB2312" w:eastAsia="仿宋_GB2312" w:hAnsi="仿宋" w:hint="eastAsia"/>
          <w:sz w:val="32"/>
          <w:szCs w:val="32"/>
        </w:rPr>
        <w:t xml:space="preserve"> </w:t>
      </w:r>
      <w:r>
        <w:rPr>
          <w:rFonts w:ascii="仿宋_GB2312" w:eastAsia="仿宋_GB2312" w:hAnsi="仿宋" w:hint="eastAsia"/>
          <w:sz w:val="32"/>
          <w:szCs w:val="32"/>
        </w:rPr>
        <w:t>21.67</w:t>
      </w:r>
      <w:r>
        <w:rPr>
          <w:rFonts w:ascii="仿宋_GB2312" w:eastAsia="仿宋_GB2312" w:hAnsi="仿宋" w:hint="eastAsia"/>
          <w:sz w:val="32"/>
          <w:szCs w:val="32"/>
        </w:rPr>
        <w:t>%</w:t>
      </w:r>
      <w:r>
        <w:rPr>
          <w:rFonts w:ascii="仿宋_GB2312" w:eastAsia="仿宋_GB2312" w:hAnsi="仿宋" w:hint="eastAsia"/>
          <w:sz w:val="32"/>
          <w:szCs w:val="32"/>
        </w:rPr>
        <w:t>，决算数较</w:t>
      </w:r>
      <w:r>
        <w:rPr>
          <w:rFonts w:ascii="仿宋_GB2312" w:eastAsia="仿宋_GB2312" w:hAnsi="仿宋" w:hint="eastAsia"/>
          <w:sz w:val="32"/>
          <w:szCs w:val="32"/>
        </w:rPr>
        <w:t>2019</w:t>
      </w:r>
      <w:r>
        <w:rPr>
          <w:rFonts w:ascii="仿宋_GB2312" w:eastAsia="仿宋_GB2312" w:hAnsi="仿宋" w:hint="eastAsia"/>
          <w:sz w:val="32"/>
          <w:szCs w:val="32"/>
        </w:rPr>
        <w:t>年</w:t>
      </w:r>
      <w:r>
        <w:rPr>
          <w:rFonts w:ascii="仿宋_GB2312" w:eastAsia="仿宋_GB2312" w:hAnsi="仿宋" w:hint="eastAsia"/>
          <w:sz w:val="32"/>
          <w:szCs w:val="32"/>
        </w:rPr>
        <w:t>增加</w:t>
      </w:r>
      <w:r>
        <w:rPr>
          <w:rFonts w:ascii="仿宋_GB2312" w:eastAsia="仿宋_GB2312" w:hAnsi="仿宋" w:hint="eastAsia"/>
          <w:sz w:val="32"/>
          <w:szCs w:val="32"/>
        </w:rPr>
        <w:t>0.31</w:t>
      </w:r>
      <w:r>
        <w:rPr>
          <w:rFonts w:ascii="仿宋_GB2312" w:eastAsia="仿宋_GB2312" w:hAnsi="仿宋" w:hint="eastAsia"/>
          <w:sz w:val="32"/>
          <w:szCs w:val="32"/>
        </w:rPr>
        <w:t>万元，</w:t>
      </w:r>
      <w:r>
        <w:rPr>
          <w:rFonts w:ascii="仿宋_GB2312" w:eastAsia="仿宋_GB2312" w:hAnsi="仿宋" w:hint="eastAsia"/>
          <w:sz w:val="32"/>
          <w:szCs w:val="32"/>
        </w:rPr>
        <w:t>增长</w:t>
      </w:r>
      <w:r>
        <w:rPr>
          <w:rFonts w:ascii="仿宋_GB2312" w:eastAsia="仿宋_GB2312" w:hAnsi="仿宋" w:hint="eastAsia"/>
          <w:sz w:val="32"/>
          <w:szCs w:val="32"/>
        </w:rPr>
        <w:t>1.04</w:t>
      </w:r>
      <w:r>
        <w:rPr>
          <w:rFonts w:ascii="仿宋_GB2312" w:eastAsia="仿宋_GB2312" w:hAnsi="仿宋" w:hint="eastAsia"/>
          <w:sz w:val="32"/>
          <w:szCs w:val="32"/>
        </w:rPr>
        <w:t>%</w:t>
      </w:r>
      <w:r>
        <w:rPr>
          <w:rFonts w:ascii="仿宋_GB2312" w:eastAsia="仿宋_GB2312" w:hAnsi="仿宋" w:hint="eastAsia"/>
          <w:sz w:val="32"/>
          <w:szCs w:val="32"/>
        </w:rPr>
        <w:t>，其中：</w:t>
      </w:r>
    </w:p>
    <w:p w:rsidR="00000000" w:rsidRDefault="00CC0705">
      <w:pPr>
        <w:ind w:firstLine="630"/>
        <w:jc w:val="left"/>
        <w:rPr>
          <w:rFonts w:ascii="仿宋_GB2312" w:eastAsia="仿宋_GB2312" w:hAnsi="仿宋"/>
          <w:sz w:val="32"/>
          <w:szCs w:val="32"/>
        </w:rPr>
      </w:pPr>
      <w:r>
        <w:rPr>
          <w:rFonts w:ascii="仿宋_GB2312" w:eastAsia="仿宋_GB2312" w:hAnsi="仿宋" w:hint="eastAsia"/>
          <w:sz w:val="32"/>
          <w:szCs w:val="32"/>
        </w:rPr>
        <w:t>（一）因公出国（境）支出年初预算数为</w:t>
      </w:r>
      <w:r>
        <w:rPr>
          <w:rFonts w:ascii="仿宋_GB2312" w:eastAsia="仿宋_GB2312" w:hAnsi="仿宋" w:hint="eastAsia"/>
          <w:sz w:val="32"/>
          <w:szCs w:val="32"/>
        </w:rPr>
        <w:t>0</w:t>
      </w:r>
      <w:r>
        <w:rPr>
          <w:rFonts w:ascii="仿宋_GB2312" w:eastAsia="仿宋_GB2312" w:hAnsi="仿宋" w:hint="eastAsia"/>
          <w:sz w:val="32"/>
          <w:szCs w:val="32"/>
        </w:rPr>
        <w:t>万元，决算数为</w:t>
      </w:r>
      <w:r>
        <w:rPr>
          <w:rFonts w:ascii="仿宋_GB2312" w:eastAsia="仿宋_GB2312" w:hAnsi="仿宋" w:hint="eastAsia"/>
          <w:sz w:val="32"/>
          <w:szCs w:val="32"/>
        </w:rPr>
        <w:t xml:space="preserve">  </w:t>
      </w:r>
      <w:r>
        <w:rPr>
          <w:rFonts w:ascii="仿宋_GB2312" w:eastAsia="仿宋_GB2312" w:hAnsi="仿宋" w:hint="eastAsia"/>
          <w:sz w:val="32"/>
          <w:szCs w:val="32"/>
        </w:rPr>
        <w:t>0</w:t>
      </w:r>
      <w:r>
        <w:rPr>
          <w:rFonts w:ascii="仿宋_GB2312" w:eastAsia="仿宋_GB2312" w:hAnsi="仿宋" w:hint="eastAsia"/>
          <w:sz w:val="32"/>
          <w:szCs w:val="32"/>
        </w:rPr>
        <w:t>万元，完成预算的</w:t>
      </w:r>
      <w:r>
        <w:rPr>
          <w:rFonts w:ascii="仿宋_GB2312" w:eastAsia="仿宋_GB2312" w:hAnsi="仿宋" w:hint="eastAsia"/>
          <w:sz w:val="32"/>
          <w:szCs w:val="32"/>
        </w:rPr>
        <w:t xml:space="preserve"> </w:t>
      </w:r>
      <w:r>
        <w:rPr>
          <w:rFonts w:ascii="仿宋_GB2312" w:eastAsia="仿宋_GB2312" w:hAnsi="仿宋" w:hint="eastAsia"/>
          <w:sz w:val="32"/>
          <w:szCs w:val="32"/>
        </w:rPr>
        <w:t>0</w:t>
      </w:r>
      <w:r>
        <w:rPr>
          <w:rFonts w:ascii="仿宋_GB2312" w:eastAsia="仿宋_GB2312" w:hAnsi="仿宋" w:hint="eastAsia"/>
          <w:sz w:val="32"/>
          <w:szCs w:val="32"/>
        </w:rPr>
        <w:t>%</w:t>
      </w:r>
      <w:r>
        <w:rPr>
          <w:rFonts w:ascii="仿宋_GB2312" w:eastAsia="仿宋_GB2312" w:hAnsi="仿宋" w:hint="eastAsia"/>
          <w:sz w:val="32"/>
          <w:szCs w:val="32"/>
        </w:rPr>
        <w:t>，决算数较</w:t>
      </w:r>
      <w:r>
        <w:rPr>
          <w:rFonts w:ascii="仿宋_GB2312" w:eastAsia="仿宋_GB2312" w:hAnsi="仿宋" w:hint="eastAsia"/>
          <w:sz w:val="32"/>
          <w:szCs w:val="32"/>
        </w:rPr>
        <w:t>2019</w:t>
      </w:r>
      <w:r>
        <w:rPr>
          <w:rFonts w:ascii="仿宋_GB2312" w:eastAsia="仿宋_GB2312" w:hAnsi="仿宋" w:hint="eastAsia"/>
          <w:sz w:val="32"/>
          <w:szCs w:val="32"/>
        </w:rPr>
        <w:t>年增加（减少）</w:t>
      </w:r>
      <w:r>
        <w:rPr>
          <w:rFonts w:ascii="仿宋_GB2312" w:eastAsia="仿宋_GB2312" w:hAnsi="仿宋" w:hint="eastAsia"/>
          <w:sz w:val="32"/>
          <w:szCs w:val="32"/>
        </w:rPr>
        <w:t xml:space="preserve"> </w:t>
      </w:r>
      <w:r>
        <w:rPr>
          <w:rFonts w:ascii="仿宋_GB2312" w:eastAsia="仿宋_GB2312" w:hAnsi="仿宋" w:hint="eastAsia"/>
          <w:sz w:val="32"/>
          <w:szCs w:val="32"/>
        </w:rPr>
        <w:t>0</w:t>
      </w:r>
      <w:r>
        <w:rPr>
          <w:rFonts w:ascii="仿宋_GB2312" w:eastAsia="仿宋_GB2312" w:hAnsi="仿宋" w:hint="eastAsia"/>
          <w:sz w:val="32"/>
          <w:szCs w:val="32"/>
        </w:rPr>
        <w:t xml:space="preserve"> </w:t>
      </w:r>
      <w:r>
        <w:rPr>
          <w:rFonts w:ascii="仿宋_GB2312" w:eastAsia="仿宋_GB2312" w:hAnsi="仿宋" w:hint="eastAsia"/>
          <w:sz w:val="32"/>
          <w:szCs w:val="32"/>
        </w:rPr>
        <w:t>万元，增长（下降）</w:t>
      </w:r>
      <w:r>
        <w:rPr>
          <w:rFonts w:ascii="仿宋_GB2312" w:eastAsia="仿宋_GB2312" w:hAnsi="仿宋" w:hint="eastAsia"/>
          <w:sz w:val="32"/>
          <w:szCs w:val="32"/>
        </w:rPr>
        <w:t xml:space="preserve"> </w:t>
      </w:r>
      <w:r>
        <w:rPr>
          <w:rFonts w:ascii="仿宋_GB2312" w:eastAsia="仿宋_GB2312" w:hAnsi="仿宋" w:hint="eastAsia"/>
          <w:sz w:val="32"/>
          <w:szCs w:val="32"/>
        </w:rPr>
        <w:t>0</w:t>
      </w:r>
      <w:r>
        <w:rPr>
          <w:rFonts w:ascii="仿宋_GB2312" w:eastAsia="仿宋_GB2312" w:hAnsi="仿宋" w:hint="eastAsia"/>
          <w:sz w:val="32"/>
          <w:szCs w:val="32"/>
        </w:rPr>
        <w:t xml:space="preserve"> %</w:t>
      </w:r>
      <w:r>
        <w:rPr>
          <w:rFonts w:ascii="仿宋_GB2312" w:eastAsia="仿宋_GB2312" w:hAnsi="仿宋" w:hint="eastAsia"/>
          <w:sz w:val="32"/>
          <w:szCs w:val="32"/>
        </w:rPr>
        <w:t>。</w:t>
      </w:r>
      <w:r w:rsidRPr="00C74366">
        <w:rPr>
          <w:rFonts w:ascii="仿宋_GB2312" w:eastAsia="仿宋_GB2312" w:hAnsi="仿宋" w:hint="eastAsia"/>
          <w:sz w:val="32"/>
          <w:szCs w:val="32"/>
        </w:rPr>
        <w:t>主要原因是没有发生</w:t>
      </w:r>
      <w:r>
        <w:rPr>
          <w:rFonts w:ascii="仿宋_GB2312" w:eastAsia="仿宋_GB2312" w:hAnsi="仿宋" w:hint="eastAsia"/>
          <w:sz w:val="32"/>
          <w:szCs w:val="32"/>
        </w:rPr>
        <w:t>因公出国（境）支出</w:t>
      </w:r>
      <w:r w:rsidRPr="00C74366">
        <w:rPr>
          <w:rFonts w:ascii="仿宋_GB2312" w:eastAsia="仿宋_GB2312" w:hAnsi="仿宋" w:hint="eastAsia"/>
          <w:sz w:val="32"/>
          <w:szCs w:val="32"/>
        </w:rPr>
        <w:t>。</w:t>
      </w:r>
      <w:r w:rsidRPr="00C74366">
        <w:rPr>
          <w:rFonts w:ascii="仿宋_GB2312" w:eastAsia="仿宋_GB2312" w:hAnsi="仿宋" w:hint="eastAsia"/>
          <w:sz w:val="32"/>
          <w:szCs w:val="32"/>
        </w:rPr>
        <w:t xml:space="preserve">                          </w:t>
      </w:r>
      <w:r>
        <w:rPr>
          <w:rFonts w:ascii="仿宋" w:eastAsia="仿宋" w:hAnsi="仿宋" w:hint="eastAsia"/>
          <w:sz w:val="30"/>
          <w:szCs w:val="30"/>
        </w:rPr>
        <w:t xml:space="preserve">                                 </w:t>
      </w:r>
    </w:p>
    <w:p w:rsidR="00000000" w:rsidRDefault="00CC0705">
      <w:pPr>
        <w:ind w:firstLine="630"/>
        <w:jc w:val="left"/>
        <w:rPr>
          <w:rFonts w:ascii="仿宋_GB2312" w:eastAsia="仿宋_GB2312" w:hAnsi="仿宋" w:hint="eastAsia"/>
          <w:sz w:val="32"/>
          <w:szCs w:val="32"/>
        </w:rPr>
      </w:pPr>
      <w:r>
        <w:rPr>
          <w:rFonts w:ascii="仿宋_GB2312" w:eastAsia="仿宋_GB2312" w:hAnsi="仿宋" w:hint="eastAsia"/>
          <w:sz w:val="32"/>
          <w:szCs w:val="32"/>
        </w:rPr>
        <w:lastRenderedPageBreak/>
        <w:t>（二）公务接待费支出年初预算数为</w:t>
      </w:r>
      <w:r>
        <w:rPr>
          <w:rFonts w:ascii="仿宋_GB2312" w:eastAsia="仿宋_GB2312" w:hAnsi="仿宋" w:hint="eastAsia"/>
          <w:sz w:val="32"/>
          <w:szCs w:val="32"/>
        </w:rPr>
        <w:t>2.30</w:t>
      </w:r>
      <w:r>
        <w:rPr>
          <w:rFonts w:ascii="仿宋_GB2312" w:eastAsia="仿宋_GB2312" w:hAnsi="仿宋" w:hint="eastAsia"/>
          <w:sz w:val="32"/>
          <w:szCs w:val="32"/>
        </w:rPr>
        <w:t>万元，决算数为</w:t>
      </w:r>
      <w:r>
        <w:rPr>
          <w:rFonts w:ascii="仿宋_GB2312" w:eastAsia="仿宋_GB2312" w:hAnsi="仿宋" w:hint="eastAsia"/>
          <w:sz w:val="32"/>
          <w:szCs w:val="32"/>
        </w:rPr>
        <w:t xml:space="preserve">  </w:t>
      </w:r>
      <w:r>
        <w:rPr>
          <w:rFonts w:ascii="仿宋_GB2312" w:eastAsia="仿宋_GB2312" w:hAnsi="仿宋" w:hint="eastAsia"/>
          <w:sz w:val="32"/>
          <w:szCs w:val="32"/>
        </w:rPr>
        <w:t>0</w:t>
      </w:r>
      <w:r>
        <w:rPr>
          <w:rFonts w:ascii="仿宋_GB2312" w:eastAsia="仿宋_GB2312" w:hAnsi="仿宋" w:hint="eastAsia"/>
          <w:sz w:val="32"/>
          <w:szCs w:val="32"/>
        </w:rPr>
        <w:t>万元，完成预算的</w:t>
      </w:r>
      <w:r>
        <w:rPr>
          <w:rFonts w:ascii="仿宋_GB2312" w:eastAsia="仿宋_GB2312" w:hAnsi="仿宋" w:hint="eastAsia"/>
          <w:sz w:val="32"/>
          <w:szCs w:val="32"/>
        </w:rPr>
        <w:t>0</w:t>
      </w:r>
      <w:r>
        <w:rPr>
          <w:rFonts w:ascii="仿宋_GB2312" w:eastAsia="仿宋_GB2312" w:hAnsi="仿宋" w:hint="eastAsia"/>
          <w:sz w:val="32"/>
          <w:szCs w:val="32"/>
        </w:rPr>
        <w:t>%</w:t>
      </w:r>
      <w:r>
        <w:rPr>
          <w:rFonts w:ascii="仿宋_GB2312" w:eastAsia="仿宋_GB2312" w:hAnsi="仿宋" w:hint="eastAsia"/>
          <w:sz w:val="32"/>
          <w:szCs w:val="32"/>
        </w:rPr>
        <w:t>，决算数较</w:t>
      </w:r>
      <w:r>
        <w:rPr>
          <w:rFonts w:ascii="仿宋_GB2312" w:eastAsia="仿宋_GB2312" w:hAnsi="仿宋" w:hint="eastAsia"/>
          <w:sz w:val="32"/>
          <w:szCs w:val="32"/>
        </w:rPr>
        <w:t>2019</w:t>
      </w:r>
      <w:r>
        <w:rPr>
          <w:rFonts w:ascii="仿宋_GB2312" w:eastAsia="仿宋_GB2312" w:hAnsi="仿宋" w:hint="eastAsia"/>
          <w:sz w:val="32"/>
          <w:szCs w:val="32"/>
        </w:rPr>
        <w:t>年</w:t>
      </w:r>
      <w:r>
        <w:rPr>
          <w:rFonts w:ascii="仿宋_GB2312" w:eastAsia="仿宋_GB2312" w:hAnsi="仿宋" w:hint="eastAsia"/>
          <w:sz w:val="32"/>
          <w:szCs w:val="32"/>
        </w:rPr>
        <w:t>减少</w:t>
      </w:r>
      <w:r>
        <w:rPr>
          <w:rFonts w:ascii="仿宋_GB2312" w:eastAsia="仿宋_GB2312" w:hAnsi="仿宋" w:hint="eastAsia"/>
          <w:sz w:val="32"/>
          <w:szCs w:val="32"/>
        </w:rPr>
        <w:t>0</w:t>
      </w:r>
      <w:r>
        <w:rPr>
          <w:rFonts w:ascii="仿宋_GB2312" w:eastAsia="仿宋_GB2312" w:hAnsi="仿宋" w:hint="eastAsia"/>
          <w:sz w:val="32"/>
          <w:szCs w:val="32"/>
        </w:rPr>
        <w:t>万元，</w:t>
      </w:r>
      <w:r>
        <w:rPr>
          <w:rFonts w:ascii="仿宋_GB2312" w:eastAsia="仿宋_GB2312" w:hAnsi="仿宋" w:hint="eastAsia"/>
          <w:sz w:val="32"/>
          <w:szCs w:val="32"/>
        </w:rPr>
        <w:t>下降</w:t>
      </w:r>
      <w:r>
        <w:rPr>
          <w:rFonts w:ascii="仿宋_GB2312" w:eastAsia="仿宋_GB2312" w:hAnsi="仿宋" w:hint="eastAsia"/>
          <w:sz w:val="32"/>
          <w:szCs w:val="32"/>
        </w:rPr>
        <w:t>0</w:t>
      </w:r>
      <w:r>
        <w:rPr>
          <w:rFonts w:ascii="仿宋_GB2312" w:eastAsia="仿宋_GB2312" w:hAnsi="仿宋" w:hint="eastAsia"/>
          <w:sz w:val="32"/>
          <w:szCs w:val="32"/>
        </w:rPr>
        <w:t>%</w:t>
      </w:r>
      <w:r>
        <w:rPr>
          <w:rFonts w:ascii="仿宋_GB2312" w:eastAsia="仿宋_GB2312" w:hAnsi="仿宋" w:hint="eastAsia"/>
          <w:sz w:val="32"/>
          <w:szCs w:val="32"/>
        </w:rPr>
        <w:t>。</w:t>
      </w:r>
      <w:r w:rsidRPr="00C74366">
        <w:rPr>
          <w:rFonts w:ascii="仿宋_GB2312" w:eastAsia="仿宋_GB2312" w:hAnsi="仿宋" w:hint="eastAsia"/>
          <w:sz w:val="32"/>
          <w:szCs w:val="32"/>
        </w:rPr>
        <w:t>主要原因是</w:t>
      </w:r>
      <w:r w:rsidRPr="00C74366">
        <w:rPr>
          <w:rFonts w:ascii="仿宋_GB2312" w:eastAsia="仿宋_GB2312" w:hAnsi="仿宋"/>
          <w:sz w:val="32"/>
          <w:szCs w:val="32"/>
        </w:rPr>
        <w:t>认真贯彻落实八项规定，严格遵守有关公务接待规定</w:t>
      </w:r>
      <w:r w:rsidRPr="00C74366">
        <w:rPr>
          <w:rFonts w:ascii="仿宋_GB2312" w:eastAsia="仿宋_GB2312" w:hAnsi="仿宋" w:hint="eastAsia"/>
          <w:sz w:val="32"/>
          <w:szCs w:val="32"/>
        </w:rPr>
        <w:t>。</w:t>
      </w:r>
    </w:p>
    <w:p w:rsidR="00000000" w:rsidRPr="00C74366" w:rsidRDefault="00CC0705">
      <w:pPr>
        <w:ind w:firstLine="630"/>
        <w:jc w:val="left"/>
        <w:rPr>
          <w:rFonts w:ascii="仿宋_GB2312" w:eastAsia="仿宋_GB2312" w:hAnsi="仿宋" w:hint="eastAsia"/>
          <w:sz w:val="32"/>
          <w:szCs w:val="32"/>
        </w:rPr>
      </w:pPr>
      <w:r>
        <w:rPr>
          <w:rFonts w:ascii="仿宋_GB2312" w:eastAsia="仿宋_GB2312" w:hAnsi="仿宋" w:hint="eastAsia"/>
          <w:sz w:val="32"/>
          <w:szCs w:val="32"/>
        </w:rPr>
        <w:t>（三）公务用车购置及运行维护费支出</w:t>
      </w:r>
      <w:r>
        <w:rPr>
          <w:rFonts w:ascii="仿宋_GB2312" w:eastAsia="仿宋_GB2312" w:hAnsi="仿宋" w:hint="eastAsia"/>
          <w:sz w:val="32"/>
          <w:szCs w:val="32"/>
        </w:rPr>
        <w:t>29.60</w:t>
      </w:r>
      <w:r>
        <w:rPr>
          <w:rFonts w:ascii="仿宋_GB2312" w:eastAsia="仿宋_GB2312" w:hAnsi="仿宋" w:hint="eastAsia"/>
          <w:sz w:val="32"/>
          <w:szCs w:val="32"/>
        </w:rPr>
        <w:t>万元，其中公务用车购置年初预算数为</w:t>
      </w:r>
      <w:r>
        <w:rPr>
          <w:rFonts w:ascii="仿宋_GB2312" w:eastAsia="仿宋_GB2312" w:hAnsi="仿宋" w:hint="eastAsia"/>
          <w:sz w:val="32"/>
          <w:szCs w:val="32"/>
        </w:rPr>
        <w:t>0</w:t>
      </w:r>
      <w:r>
        <w:rPr>
          <w:rFonts w:ascii="仿宋_GB2312" w:eastAsia="仿宋_GB2312" w:hAnsi="仿宋" w:hint="eastAsia"/>
          <w:sz w:val="32"/>
          <w:szCs w:val="32"/>
        </w:rPr>
        <w:t xml:space="preserve"> </w:t>
      </w:r>
      <w:r>
        <w:rPr>
          <w:rFonts w:ascii="仿宋_GB2312" w:eastAsia="仿宋_GB2312" w:hAnsi="仿宋" w:hint="eastAsia"/>
          <w:sz w:val="32"/>
          <w:szCs w:val="32"/>
        </w:rPr>
        <w:t>万元，决算数为</w:t>
      </w:r>
      <w:r>
        <w:rPr>
          <w:rFonts w:ascii="仿宋_GB2312" w:eastAsia="仿宋_GB2312" w:hAnsi="仿宋" w:hint="eastAsia"/>
          <w:sz w:val="32"/>
          <w:szCs w:val="32"/>
        </w:rPr>
        <w:t>0</w:t>
      </w:r>
      <w:r>
        <w:rPr>
          <w:rFonts w:ascii="仿宋_GB2312" w:eastAsia="仿宋_GB2312" w:hAnsi="仿宋" w:hint="eastAsia"/>
          <w:sz w:val="32"/>
          <w:szCs w:val="32"/>
        </w:rPr>
        <w:t>万元，完成预算的</w:t>
      </w:r>
      <w:r>
        <w:rPr>
          <w:rFonts w:ascii="仿宋_GB2312" w:eastAsia="仿宋_GB2312" w:hAnsi="仿宋" w:hint="eastAsia"/>
          <w:sz w:val="32"/>
          <w:szCs w:val="32"/>
        </w:rPr>
        <w:t>0</w:t>
      </w:r>
      <w:r>
        <w:rPr>
          <w:rFonts w:ascii="仿宋_GB2312" w:eastAsia="仿宋_GB2312" w:hAnsi="仿宋" w:hint="eastAsia"/>
          <w:sz w:val="32"/>
          <w:szCs w:val="32"/>
        </w:rPr>
        <w:t xml:space="preserve"> %</w:t>
      </w:r>
      <w:r>
        <w:rPr>
          <w:rFonts w:ascii="仿宋_GB2312" w:eastAsia="仿宋_GB2312" w:hAnsi="仿宋" w:hint="eastAsia"/>
          <w:sz w:val="32"/>
          <w:szCs w:val="32"/>
        </w:rPr>
        <w:t>。</w:t>
      </w:r>
      <w:r w:rsidRPr="00C74366">
        <w:rPr>
          <w:rFonts w:ascii="仿宋_GB2312" w:eastAsia="仿宋_GB2312" w:hAnsi="仿宋" w:hint="eastAsia"/>
          <w:sz w:val="32"/>
          <w:szCs w:val="32"/>
        </w:rPr>
        <w:t>决算数较</w:t>
      </w:r>
      <w:r w:rsidRPr="00C74366">
        <w:rPr>
          <w:rFonts w:ascii="仿宋_GB2312" w:eastAsia="仿宋_GB2312" w:hAnsi="仿宋" w:hint="eastAsia"/>
          <w:sz w:val="32"/>
          <w:szCs w:val="32"/>
        </w:rPr>
        <w:t>2019</w:t>
      </w:r>
      <w:r w:rsidRPr="00C74366">
        <w:rPr>
          <w:rFonts w:ascii="仿宋_GB2312" w:eastAsia="仿宋_GB2312" w:hAnsi="仿宋" w:hint="eastAsia"/>
          <w:sz w:val="32"/>
          <w:szCs w:val="32"/>
        </w:rPr>
        <w:t>年增加（减少）</w:t>
      </w:r>
      <w:r w:rsidRPr="00C74366">
        <w:rPr>
          <w:rFonts w:ascii="仿宋_GB2312" w:eastAsia="仿宋_GB2312" w:hAnsi="仿宋" w:hint="eastAsia"/>
          <w:sz w:val="32"/>
          <w:szCs w:val="32"/>
        </w:rPr>
        <w:t>0</w:t>
      </w:r>
      <w:r w:rsidRPr="00C74366">
        <w:rPr>
          <w:rFonts w:ascii="仿宋_GB2312" w:eastAsia="仿宋_GB2312" w:hAnsi="仿宋" w:hint="eastAsia"/>
          <w:sz w:val="32"/>
          <w:szCs w:val="32"/>
        </w:rPr>
        <w:t>万元，增长（下降）</w:t>
      </w:r>
      <w:r w:rsidRPr="00C74366">
        <w:rPr>
          <w:rFonts w:ascii="仿宋_GB2312" w:eastAsia="仿宋_GB2312" w:hAnsi="仿宋" w:hint="eastAsia"/>
          <w:sz w:val="32"/>
          <w:szCs w:val="32"/>
        </w:rPr>
        <w:t>0</w:t>
      </w:r>
      <w:r w:rsidRPr="00C74366">
        <w:rPr>
          <w:rFonts w:ascii="仿宋_GB2312" w:eastAsia="仿宋_GB2312" w:hAnsi="仿宋" w:hint="eastAsia"/>
          <w:sz w:val="32"/>
          <w:szCs w:val="32"/>
        </w:rPr>
        <w:t>%</w:t>
      </w:r>
      <w:r w:rsidRPr="00C74366">
        <w:rPr>
          <w:rFonts w:ascii="仿宋_GB2312" w:eastAsia="仿宋_GB2312" w:hAnsi="仿宋" w:hint="eastAsia"/>
          <w:sz w:val="32"/>
          <w:szCs w:val="32"/>
        </w:rPr>
        <w:t>，</w:t>
      </w:r>
      <w:r w:rsidRPr="00C74366">
        <w:rPr>
          <w:rFonts w:ascii="仿宋_GB2312" w:eastAsia="仿宋_GB2312" w:hAnsi="仿宋" w:hint="eastAsia"/>
          <w:sz w:val="32"/>
          <w:szCs w:val="32"/>
        </w:rPr>
        <w:t>主要原因是没</w:t>
      </w:r>
      <w:r w:rsidRPr="00C74366">
        <w:rPr>
          <w:rFonts w:ascii="仿宋_GB2312" w:eastAsia="仿宋_GB2312" w:hAnsi="仿宋" w:hint="eastAsia"/>
          <w:sz w:val="32"/>
          <w:szCs w:val="32"/>
        </w:rPr>
        <w:t>有发生这项支出</w:t>
      </w:r>
      <w:r w:rsidRPr="00C74366">
        <w:rPr>
          <w:rFonts w:ascii="仿宋_GB2312" w:eastAsia="仿宋_GB2312" w:hAnsi="仿宋" w:hint="eastAsia"/>
          <w:sz w:val="32"/>
          <w:szCs w:val="32"/>
        </w:rPr>
        <w:t>，</w:t>
      </w:r>
      <w:r w:rsidRPr="00C74366">
        <w:rPr>
          <w:rFonts w:ascii="仿宋_GB2312" w:eastAsia="仿宋_GB2312" w:hAnsi="仿宋" w:hint="eastAsia"/>
          <w:sz w:val="32"/>
          <w:szCs w:val="32"/>
        </w:rPr>
        <w:t>全年购置公务用车</w:t>
      </w:r>
      <w:r w:rsidRPr="00C74366">
        <w:rPr>
          <w:rFonts w:ascii="仿宋_GB2312" w:eastAsia="仿宋_GB2312" w:hAnsi="仿宋" w:hint="eastAsia"/>
          <w:sz w:val="32"/>
          <w:szCs w:val="32"/>
        </w:rPr>
        <w:t xml:space="preserve"> 0</w:t>
      </w:r>
      <w:r w:rsidRPr="00C74366">
        <w:rPr>
          <w:rFonts w:ascii="仿宋_GB2312" w:eastAsia="仿宋_GB2312" w:hAnsi="仿宋" w:hint="eastAsia"/>
          <w:sz w:val="32"/>
          <w:szCs w:val="32"/>
        </w:rPr>
        <w:t>辆</w:t>
      </w:r>
      <w:r w:rsidRPr="00C74366">
        <w:rPr>
          <w:rFonts w:ascii="仿宋_GB2312" w:eastAsia="仿宋_GB2312" w:hAnsi="仿宋" w:hint="eastAsia"/>
          <w:sz w:val="32"/>
          <w:szCs w:val="32"/>
        </w:rPr>
        <w:t>。决算数较年初预算数减少的主要原因是：</w:t>
      </w:r>
      <w:r w:rsidRPr="00C74366">
        <w:rPr>
          <w:rFonts w:ascii="仿宋_GB2312" w:eastAsia="仿宋_GB2312" w:hAnsi="仿宋" w:hint="eastAsia"/>
          <w:sz w:val="32"/>
          <w:szCs w:val="32"/>
        </w:rPr>
        <w:t>贯彻落实过紧日子要求</w:t>
      </w:r>
      <w:r w:rsidRPr="00C74366">
        <w:rPr>
          <w:rFonts w:ascii="仿宋_GB2312" w:eastAsia="仿宋_GB2312" w:hAnsi="仿宋" w:hint="eastAsia"/>
          <w:sz w:val="32"/>
          <w:szCs w:val="32"/>
        </w:rPr>
        <w:t>，</w:t>
      </w:r>
      <w:r w:rsidRPr="00C74366">
        <w:rPr>
          <w:rFonts w:ascii="仿宋_GB2312" w:eastAsia="仿宋_GB2312" w:hAnsi="仿宋" w:hint="eastAsia"/>
          <w:sz w:val="32"/>
          <w:szCs w:val="32"/>
        </w:rPr>
        <w:t>压减相关支出；公务用车运行维护费支出年初预算数为</w:t>
      </w:r>
      <w:r w:rsidRPr="00C74366">
        <w:rPr>
          <w:rFonts w:ascii="仿宋_GB2312" w:eastAsia="仿宋_GB2312" w:hAnsi="仿宋" w:hint="eastAsia"/>
          <w:sz w:val="32"/>
          <w:szCs w:val="32"/>
        </w:rPr>
        <w:t>134.29</w:t>
      </w:r>
      <w:r w:rsidRPr="00C74366">
        <w:rPr>
          <w:rFonts w:ascii="仿宋_GB2312" w:eastAsia="仿宋_GB2312" w:hAnsi="仿宋" w:hint="eastAsia"/>
          <w:sz w:val="32"/>
          <w:szCs w:val="32"/>
        </w:rPr>
        <w:t>万元，决</w:t>
      </w:r>
      <w:r w:rsidRPr="00C74366">
        <w:rPr>
          <w:rFonts w:ascii="仿宋_GB2312" w:eastAsia="仿宋_GB2312" w:hAnsi="仿宋" w:hint="eastAsia"/>
          <w:sz w:val="32"/>
          <w:szCs w:val="32"/>
        </w:rPr>
        <w:t>算数为</w:t>
      </w:r>
      <w:r w:rsidRPr="00C74366">
        <w:rPr>
          <w:rFonts w:ascii="仿宋_GB2312" w:eastAsia="仿宋_GB2312" w:hAnsi="仿宋" w:hint="eastAsia"/>
          <w:sz w:val="32"/>
          <w:szCs w:val="32"/>
        </w:rPr>
        <w:t>29.60</w:t>
      </w:r>
      <w:r w:rsidRPr="00C74366">
        <w:rPr>
          <w:rFonts w:ascii="仿宋_GB2312" w:eastAsia="仿宋_GB2312" w:hAnsi="仿宋" w:hint="eastAsia"/>
          <w:sz w:val="32"/>
          <w:szCs w:val="32"/>
        </w:rPr>
        <w:t>万元，完成预算的</w:t>
      </w:r>
      <w:r w:rsidRPr="00C74366">
        <w:rPr>
          <w:rFonts w:ascii="仿宋_GB2312" w:eastAsia="仿宋_GB2312" w:hAnsi="仿宋" w:hint="eastAsia"/>
          <w:sz w:val="32"/>
          <w:szCs w:val="32"/>
        </w:rPr>
        <w:t>22.04</w:t>
      </w:r>
      <w:r w:rsidRPr="00C74366">
        <w:rPr>
          <w:rFonts w:ascii="仿宋_GB2312" w:eastAsia="仿宋_GB2312" w:hAnsi="仿宋" w:hint="eastAsia"/>
          <w:sz w:val="32"/>
          <w:szCs w:val="32"/>
        </w:rPr>
        <w:t>%</w:t>
      </w:r>
      <w:r w:rsidRPr="00C74366">
        <w:rPr>
          <w:rFonts w:ascii="仿宋_GB2312" w:eastAsia="仿宋_GB2312" w:hAnsi="仿宋" w:hint="eastAsia"/>
          <w:sz w:val="32"/>
          <w:szCs w:val="32"/>
        </w:rPr>
        <w:t>，决算数较</w:t>
      </w:r>
      <w:r w:rsidRPr="00C74366">
        <w:rPr>
          <w:rFonts w:ascii="仿宋_GB2312" w:eastAsia="仿宋_GB2312" w:hAnsi="仿宋" w:hint="eastAsia"/>
          <w:sz w:val="32"/>
          <w:szCs w:val="32"/>
        </w:rPr>
        <w:t>2019</w:t>
      </w:r>
      <w:r w:rsidRPr="00C74366">
        <w:rPr>
          <w:rFonts w:ascii="仿宋_GB2312" w:eastAsia="仿宋_GB2312" w:hAnsi="仿宋" w:hint="eastAsia"/>
          <w:sz w:val="32"/>
          <w:szCs w:val="32"/>
        </w:rPr>
        <w:t>年增加</w:t>
      </w:r>
      <w:r w:rsidRPr="00C74366">
        <w:rPr>
          <w:rFonts w:ascii="仿宋_GB2312" w:eastAsia="仿宋_GB2312" w:hAnsi="仿宋" w:hint="eastAsia"/>
          <w:sz w:val="32"/>
          <w:szCs w:val="32"/>
        </w:rPr>
        <w:t>0.31</w:t>
      </w:r>
      <w:r w:rsidRPr="00C74366">
        <w:rPr>
          <w:rFonts w:ascii="仿宋_GB2312" w:eastAsia="仿宋_GB2312" w:hAnsi="仿宋" w:hint="eastAsia"/>
          <w:sz w:val="32"/>
          <w:szCs w:val="32"/>
        </w:rPr>
        <w:t>万元，增长</w:t>
      </w:r>
      <w:r w:rsidRPr="00C74366">
        <w:rPr>
          <w:rFonts w:ascii="仿宋_GB2312" w:eastAsia="仿宋_GB2312" w:hAnsi="仿宋" w:hint="eastAsia"/>
          <w:sz w:val="32"/>
          <w:szCs w:val="32"/>
        </w:rPr>
        <w:t>1.04</w:t>
      </w:r>
      <w:r w:rsidRPr="00C74366">
        <w:rPr>
          <w:rFonts w:ascii="仿宋_GB2312" w:eastAsia="仿宋_GB2312" w:hAnsi="仿宋" w:hint="eastAsia"/>
          <w:sz w:val="32"/>
          <w:szCs w:val="32"/>
        </w:rPr>
        <w:t>%</w:t>
      </w:r>
      <w:r w:rsidRPr="00C74366">
        <w:rPr>
          <w:rFonts w:ascii="仿宋_GB2312" w:eastAsia="仿宋_GB2312" w:hAnsi="仿宋" w:hint="eastAsia"/>
          <w:sz w:val="32"/>
          <w:szCs w:val="32"/>
        </w:rPr>
        <w:t>，</w:t>
      </w:r>
      <w:r w:rsidRPr="00C74366">
        <w:rPr>
          <w:rFonts w:ascii="仿宋_GB2312" w:eastAsia="仿宋_GB2312" w:hAnsi="仿宋" w:hint="eastAsia"/>
          <w:sz w:val="32"/>
          <w:szCs w:val="32"/>
        </w:rPr>
        <w:t>年末公务用车保有</w:t>
      </w:r>
      <w:r w:rsidRPr="00C74366">
        <w:rPr>
          <w:rFonts w:ascii="仿宋_GB2312" w:eastAsia="仿宋_GB2312" w:hAnsi="仿宋" w:hint="eastAsia"/>
          <w:sz w:val="32"/>
          <w:szCs w:val="32"/>
        </w:rPr>
        <w:t>31</w:t>
      </w:r>
      <w:r w:rsidRPr="00C74366">
        <w:rPr>
          <w:rFonts w:ascii="仿宋_GB2312" w:eastAsia="仿宋_GB2312" w:hAnsi="仿宋" w:hint="eastAsia"/>
          <w:sz w:val="32"/>
          <w:szCs w:val="32"/>
        </w:rPr>
        <w:t>辆</w:t>
      </w:r>
      <w:r w:rsidRPr="00C74366">
        <w:rPr>
          <w:rFonts w:ascii="仿宋_GB2312" w:eastAsia="仿宋_GB2312" w:hAnsi="仿宋" w:hint="eastAsia"/>
          <w:sz w:val="32"/>
          <w:szCs w:val="32"/>
        </w:rPr>
        <w:t>。</w:t>
      </w:r>
    </w:p>
    <w:p w:rsidR="00000000" w:rsidRDefault="00CC0705">
      <w:pPr>
        <w:ind w:firstLineChars="200" w:firstLine="640"/>
        <w:jc w:val="left"/>
        <w:rPr>
          <w:rFonts w:ascii="黑体" w:eastAsia="黑体" w:hAnsi="黑体" w:hint="eastAsia"/>
          <w:sz w:val="32"/>
          <w:szCs w:val="32"/>
        </w:rPr>
      </w:pPr>
      <w:r>
        <w:rPr>
          <w:rFonts w:ascii="黑体" w:eastAsia="黑体" w:hAnsi="黑体" w:hint="eastAsia"/>
          <w:sz w:val="32"/>
          <w:szCs w:val="32"/>
        </w:rPr>
        <w:t>六、机关运行经费支出情况说明</w:t>
      </w:r>
    </w:p>
    <w:p w:rsidR="00000000" w:rsidRPr="00C74366" w:rsidRDefault="00CC0705">
      <w:pPr>
        <w:ind w:firstLine="630"/>
        <w:jc w:val="left"/>
        <w:rPr>
          <w:rFonts w:ascii="仿宋_GB2312" w:eastAsia="仿宋_GB2312" w:hAnsi="仿宋"/>
          <w:sz w:val="32"/>
          <w:szCs w:val="32"/>
        </w:rPr>
      </w:pPr>
      <w:r w:rsidRPr="00C74366">
        <w:rPr>
          <w:rFonts w:ascii="仿宋_GB2312" w:eastAsia="仿宋_GB2312" w:hAnsi="仿宋" w:hint="eastAsia"/>
          <w:sz w:val="32"/>
          <w:szCs w:val="32"/>
        </w:rPr>
        <w:t>本部门</w:t>
      </w:r>
      <w:r w:rsidRPr="00C74366">
        <w:rPr>
          <w:rFonts w:ascii="仿宋_GB2312" w:eastAsia="仿宋_GB2312" w:hAnsi="仿宋" w:hint="eastAsia"/>
          <w:sz w:val="32"/>
          <w:szCs w:val="32"/>
        </w:rPr>
        <w:t>2020</w:t>
      </w:r>
      <w:r w:rsidRPr="00C74366">
        <w:rPr>
          <w:rFonts w:ascii="仿宋_GB2312" w:eastAsia="仿宋_GB2312" w:hAnsi="仿宋" w:hint="eastAsia"/>
          <w:sz w:val="32"/>
          <w:szCs w:val="32"/>
        </w:rPr>
        <w:t>年度机关运行经费支出</w:t>
      </w:r>
      <w:r w:rsidRPr="00C74366">
        <w:rPr>
          <w:rFonts w:ascii="仿宋_GB2312" w:eastAsia="仿宋_GB2312" w:hAnsi="仿宋" w:hint="eastAsia"/>
          <w:sz w:val="32"/>
          <w:szCs w:val="32"/>
        </w:rPr>
        <w:t>489.46</w:t>
      </w:r>
      <w:r w:rsidRPr="00C74366">
        <w:rPr>
          <w:rFonts w:ascii="仿宋_GB2312" w:eastAsia="仿宋_GB2312" w:hAnsi="仿宋" w:hint="eastAsia"/>
          <w:sz w:val="32"/>
          <w:szCs w:val="32"/>
        </w:rPr>
        <w:t>万元（与部门决算中行政单位和参照公务员法管理事业单位一般公共预算财政拨款基本支出中公用经费之和一致），较</w:t>
      </w:r>
      <w:r w:rsidRPr="00C74366">
        <w:rPr>
          <w:rFonts w:ascii="仿宋_GB2312" w:eastAsia="仿宋_GB2312" w:hAnsi="仿宋" w:hint="eastAsia"/>
          <w:sz w:val="32"/>
          <w:szCs w:val="32"/>
        </w:rPr>
        <w:t>上年决算数</w:t>
      </w:r>
      <w:r w:rsidRPr="00C74366">
        <w:rPr>
          <w:rFonts w:ascii="仿宋_GB2312" w:eastAsia="仿宋_GB2312" w:hAnsi="仿宋" w:hint="eastAsia"/>
          <w:sz w:val="32"/>
          <w:szCs w:val="32"/>
        </w:rPr>
        <w:t>增加</w:t>
      </w:r>
      <w:r w:rsidRPr="00C74366">
        <w:rPr>
          <w:rFonts w:ascii="仿宋_GB2312" w:eastAsia="仿宋_GB2312" w:hAnsi="仿宋" w:hint="eastAsia"/>
          <w:sz w:val="32"/>
          <w:szCs w:val="32"/>
        </w:rPr>
        <w:t>182.43</w:t>
      </w:r>
      <w:r w:rsidRPr="00C74366">
        <w:rPr>
          <w:rFonts w:ascii="仿宋_GB2312" w:eastAsia="仿宋_GB2312" w:hAnsi="仿宋" w:hint="eastAsia"/>
          <w:sz w:val="32"/>
          <w:szCs w:val="32"/>
        </w:rPr>
        <w:t>万元，增长</w:t>
      </w:r>
      <w:r w:rsidRPr="00C74366">
        <w:rPr>
          <w:rFonts w:ascii="仿宋_GB2312" w:eastAsia="仿宋_GB2312" w:hAnsi="仿宋" w:hint="eastAsia"/>
          <w:sz w:val="32"/>
          <w:szCs w:val="32"/>
        </w:rPr>
        <w:t>59.</w:t>
      </w:r>
      <w:r w:rsidRPr="00C74366">
        <w:rPr>
          <w:rFonts w:ascii="仿宋_GB2312" w:eastAsia="仿宋_GB2312" w:hAnsi="仿宋" w:hint="eastAsia"/>
          <w:sz w:val="32"/>
          <w:szCs w:val="32"/>
        </w:rPr>
        <w:t>42</w:t>
      </w:r>
      <w:r w:rsidRPr="00C74366">
        <w:rPr>
          <w:rFonts w:ascii="仿宋_GB2312" w:eastAsia="仿宋_GB2312" w:hAnsi="仿宋" w:hint="eastAsia"/>
          <w:sz w:val="32"/>
          <w:szCs w:val="32"/>
        </w:rPr>
        <w:t>%</w:t>
      </w:r>
      <w:r w:rsidRPr="00C74366">
        <w:rPr>
          <w:rFonts w:ascii="仿宋_GB2312" w:eastAsia="仿宋_GB2312" w:hAnsi="仿宋" w:hint="eastAsia"/>
          <w:sz w:val="32"/>
          <w:szCs w:val="32"/>
        </w:rPr>
        <w:t>，主要原因是：</w:t>
      </w:r>
      <w:r w:rsidRPr="00C74366">
        <w:rPr>
          <w:rFonts w:ascii="仿宋_GB2312" w:eastAsia="仿宋_GB2312" w:hAnsi="仿宋" w:hint="eastAsia"/>
          <w:sz w:val="32"/>
          <w:szCs w:val="32"/>
        </w:rPr>
        <w:t>“双创”工作开展。</w:t>
      </w:r>
    </w:p>
    <w:p w:rsidR="00000000" w:rsidRDefault="00CC0705">
      <w:pPr>
        <w:ind w:firstLine="630"/>
        <w:jc w:val="left"/>
        <w:rPr>
          <w:rFonts w:ascii="黑体" w:eastAsia="黑体" w:hAnsi="黑体" w:hint="eastAsia"/>
          <w:sz w:val="32"/>
          <w:szCs w:val="32"/>
        </w:rPr>
      </w:pPr>
      <w:r>
        <w:rPr>
          <w:rFonts w:ascii="黑体" w:eastAsia="黑体" w:hAnsi="黑体" w:hint="eastAsia"/>
          <w:sz w:val="32"/>
          <w:szCs w:val="32"/>
        </w:rPr>
        <w:t>七、政府采购支出情况说明</w:t>
      </w:r>
    </w:p>
    <w:p w:rsidR="00000000" w:rsidRPr="00C74366" w:rsidRDefault="00CC0705">
      <w:pPr>
        <w:pStyle w:val="p0"/>
        <w:spacing w:line="600" w:lineRule="atLeast"/>
        <w:ind w:firstLine="600"/>
        <w:rPr>
          <w:rFonts w:ascii="仿宋_GB2312" w:eastAsia="仿宋_GB2312" w:hAnsi="仿宋" w:hint="eastAsia"/>
          <w:kern w:val="2"/>
          <w:sz w:val="32"/>
          <w:szCs w:val="32"/>
        </w:rPr>
      </w:pPr>
      <w:r w:rsidRPr="00C74366">
        <w:rPr>
          <w:rFonts w:ascii="仿宋_GB2312" w:eastAsia="仿宋_GB2312" w:hAnsi="仿宋" w:hint="eastAsia"/>
          <w:kern w:val="2"/>
          <w:sz w:val="32"/>
          <w:szCs w:val="32"/>
        </w:rPr>
        <w:t>本部门</w:t>
      </w:r>
      <w:r w:rsidRPr="00C74366">
        <w:rPr>
          <w:rFonts w:ascii="仿宋_GB2312" w:eastAsia="仿宋_GB2312" w:hAnsi="仿宋" w:hint="eastAsia"/>
          <w:kern w:val="2"/>
          <w:sz w:val="32"/>
          <w:szCs w:val="32"/>
        </w:rPr>
        <w:t>2020</w:t>
      </w:r>
      <w:r w:rsidRPr="00C74366">
        <w:rPr>
          <w:rFonts w:ascii="仿宋_GB2312" w:eastAsia="仿宋_GB2312" w:hAnsi="仿宋" w:hint="eastAsia"/>
          <w:kern w:val="2"/>
          <w:sz w:val="32"/>
          <w:szCs w:val="32"/>
        </w:rPr>
        <w:t>年度政府采购支出总额</w:t>
      </w:r>
      <w:r w:rsidRPr="00C74366">
        <w:rPr>
          <w:rFonts w:ascii="仿宋_GB2312" w:eastAsia="仿宋_GB2312" w:hAnsi="仿宋" w:hint="eastAsia"/>
          <w:kern w:val="2"/>
          <w:sz w:val="32"/>
          <w:szCs w:val="32"/>
        </w:rPr>
        <w:t>723.18</w:t>
      </w:r>
      <w:r w:rsidRPr="00C74366">
        <w:rPr>
          <w:rFonts w:ascii="仿宋_GB2312" w:eastAsia="仿宋_GB2312" w:hAnsi="仿宋" w:hint="eastAsia"/>
          <w:kern w:val="2"/>
          <w:sz w:val="32"/>
          <w:szCs w:val="32"/>
        </w:rPr>
        <w:t>万元，其中：政府采购货物支出</w:t>
      </w:r>
      <w:r w:rsidRPr="00C74366">
        <w:rPr>
          <w:rFonts w:ascii="仿宋_GB2312" w:eastAsia="仿宋_GB2312" w:hAnsi="仿宋" w:hint="eastAsia"/>
          <w:kern w:val="2"/>
          <w:sz w:val="32"/>
          <w:szCs w:val="32"/>
        </w:rPr>
        <w:t xml:space="preserve"> </w:t>
      </w:r>
      <w:r w:rsidRPr="00C74366">
        <w:rPr>
          <w:rFonts w:ascii="仿宋_GB2312" w:eastAsia="仿宋_GB2312" w:hAnsi="仿宋" w:hint="eastAsia"/>
          <w:kern w:val="2"/>
          <w:sz w:val="32"/>
          <w:szCs w:val="32"/>
        </w:rPr>
        <w:t>95.77</w:t>
      </w:r>
      <w:r w:rsidRPr="00C74366">
        <w:rPr>
          <w:rFonts w:ascii="仿宋_GB2312" w:eastAsia="仿宋_GB2312" w:hAnsi="仿宋" w:hint="eastAsia"/>
          <w:kern w:val="2"/>
          <w:sz w:val="32"/>
          <w:szCs w:val="32"/>
        </w:rPr>
        <w:t>万元、政府采购工程支出</w:t>
      </w:r>
      <w:r w:rsidRPr="00C74366">
        <w:rPr>
          <w:rFonts w:ascii="仿宋_GB2312" w:eastAsia="仿宋_GB2312" w:hAnsi="仿宋" w:hint="eastAsia"/>
          <w:kern w:val="2"/>
          <w:sz w:val="32"/>
          <w:szCs w:val="32"/>
        </w:rPr>
        <w:t xml:space="preserve"> </w:t>
      </w:r>
      <w:r w:rsidRPr="00C74366">
        <w:rPr>
          <w:rFonts w:ascii="仿宋_GB2312" w:eastAsia="仿宋_GB2312" w:hAnsi="仿宋" w:hint="eastAsia"/>
          <w:kern w:val="2"/>
          <w:sz w:val="32"/>
          <w:szCs w:val="32"/>
        </w:rPr>
        <w:t>0</w:t>
      </w:r>
      <w:r w:rsidRPr="00C74366">
        <w:rPr>
          <w:rFonts w:ascii="仿宋_GB2312" w:eastAsia="仿宋_GB2312" w:hAnsi="仿宋" w:hint="eastAsia"/>
          <w:kern w:val="2"/>
          <w:sz w:val="32"/>
          <w:szCs w:val="32"/>
        </w:rPr>
        <w:t>万元、政府采购服务支出</w:t>
      </w:r>
      <w:r w:rsidRPr="00C74366">
        <w:rPr>
          <w:rFonts w:ascii="仿宋_GB2312" w:eastAsia="仿宋_GB2312" w:hAnsi="仿宋" w:hint="eastAsia"/>
          <w:kern w:val="2"/>
          <w:sz w:val="32"/>
          <w:szCs w:val="32"/>
        </w:rPr>
        <w:t>627.41</w:t>
      </w:r>
      <w:r w:rsidRPr="00C74366">
        <w:rPr>
          <w:rFonts w:ascii="仿宋_GB2312" w:eastAsia="仿宋_GB2312" w:hAnsi="仿宋" w:hint="eastAsia"/>
          <w:kern w:val="2"/>
          <w:sz w:val="32"/>
          <w:szCs w:val="32"/>
        </w:rPr>
        <w:t>万元。授予中小企业合同金额</w:t>
      </w:r>
      <w:r w:rsidRPr="00C74366">
        <w:rPr>
          <w:rFonts w:ascii="仿宋_GB2312" w:eastAsia="仿宋_GB2312" w:hAnsi="仿宋" w:hint="eastAsia"/>
          <w:kern w:val="2"/>
          <w:sz w:val="32"/>
          <w:szCs w:val="32"/>
        </w:rPr>
        <w:t>723.18</w:t>
      </w:r>
      <w:r w:rsidRPr="00C74366">
        <w:rPr>
          <w:rFonts w:ascii="仿宋_GB2312" w:eastAsia="仿宋_GB2312" w:hAnsi="仿宋" w:hint="eastAsia"/>
          <w:kern w:val="2"/>
          <w:sz w:val="32"/>
          <w:szCs w:val="32"/>
        </w:rPr>
        <w:t>万元，占政府采购支出总额的</w:t>
      </w:r>
      <w:r w:rsidRPr="00C74366">
        <w:rPr>
          <w:rFonts w:ascii="仿宋_GB2312" w:eastAsia="仿宋_GB2312" w:hAnsi="仿宋" w:hint="eastAsia"/>
          <w:kern w:val="2"/>
          <w:sz w:val="32"/>
          <w:szCs w:val="32"/>
        </w:rPr>
        <w:t xml:space="preserve"> </w:t>
      </w:r>
      <w:r w:rsidRPr="00C74366">
        <w:rPr>
          <w:rFonts w:ascii="仿宋_GB2312" w:eastAsia="仿宋_GB2312" w:hAnsi="仿宋" w:hint="eastAsia"/>
          <w:kern w:val="2"/>
          <w:sz w:val="32"/>
          <w:szCs w:val="32"/>
        </w:rPr>
        <w:t>100</w:t>
      </w:r>
      <w:r w:rsidRPr="00C74366">
        <w:rPr>
          <w:rFonts w:ascii="仿宋_GB2312" w:eastAsia="仿宋_GB2312" w:hAnsi="仿宋" w:hint="eastAsia"/>
          <w:kern w:val="2"/>
          <w:sz w:val="32"/>
          <w:szCs w:val="32"/>
        </w:rPr>
        <w:t>%</w:t>
      </w:r>
      <w:r w:rsidRPr="00C74366">
        <w:rPr>
          <w:rFonts w:ascii="仿宋_GB2312" w:eastAsia="仿宋_GB2312" w:hAnsi="仿宋" w:hint="eastAsia"/>
          <w:kern w:val="2"/>
          <w:sz w:val="32"/>
          <w:szCs w:val="32"/>
        </w:rPr>
        <w:t>，其中：授予小微企业合同金额</w:t>
      </w:r>
      <w:r w:rsidRPr="00C74366">
        <w:rPr>
          <w:rFonts w:ascii="仿宋_GB2312" w:eastAsia="仿宋_GB2312" w:hAnsi="仿宋" w:hint="eastAsia"/>
          <w:kern w:val="2"/>
          <w:sz w:val="32"/>
          <w:szCs w:val="32"/>
        </w:rPr>
        <w:lastRenderedPageBreak/>
        <w:t>723.18</w:t>
      </w:r>
      <w:r w:rsidRPr="00C74366">
        <w:rPr>
          <w:rFonts w:ascii="仿宋_GB2312" w:eastAsia="仿宋_GB2312" w:hAnsi="仿宋" w:hint="eastAsia"/>
          <w:kern w:val="2"/>
          <w:sz w:val="32"/>
          <w:szCs w:val="32"/>
        </w:rPr>
        <w:t>万元，占政府采购支出总额的</w:t>
      </w:r>
      <w:r w:rsidRPr="00C74366">
        <w:rPr>
          <w:rFonts w:ascii="仿宋_GB2312" w:eastAsia="仿宋_GB2312" w:hAnsi="仿宋" w:hint="eastAsia"/>
          <w:kern w:val="2"/>
          <w:sz w:val="32"/>
          <w:szCs w:val="32"/>
        </w:rPr>
        <w:t xml:space="preserve"> </w:t>
      </w:r>
      <w:r w:rsidRPr="00C74366">
        <w:rPr>
          <w:rFonts w:ascii="仿宋_GB2312" w:eastAsia="仿宋_GB2312" w:hAnsi="仿宋" w:hint="eastAsia"/>
          <w:kern w:val="2"/>
          <w:sz w:val="32"/>
          <w:szCs w:val="32"/>
        </w:rPr>
        <w:t>100</w:t>
      </w:r>
      <w:r w:rsidRPr="00C74366">
        <w:rPr>
          <w:rFonts w:ascii="仿宋_GB2312" w:eastAsia="仿宋_GB2312" w:hAnsi="仿宋" w:hint="eastAsia"/>
          <w:kern w:val="2"/>
          <w:sz w:val="32"/>
          <w:szCs w:val="32"/>
        </w:rPr>
        <w:t xml:space="preserve"> %</w:t>
      </w:r>
      <w:r w:rsidRPr="00C74366">
        <w:rPr>
          <w:rFonts w:ascii="仿宋_GB2312" w:eastAsia="仿宋_GB2312" w:hAnsi="仿宋" w:hint="eastAsia"/>
          <w:kern w:val="2"/>
          <w:sz w:val="32"/>
          <w:szCs w:val="32"/>
        </w:rPr>
        <w:t>。（省级部门</w:t>
      </w:r>
      <w:r w:rsidRPr="00C74366">
        <w:rPr>
          <w:rFonts w:ascii="仿宋_GB2312" w:eastAsia="仿宋_GB2312" w:hAnsi="仿宋" w:hint="eastAsia"/>
          <w:kern w:val="2"/>
          <w:sz w:val="32"/>
          <w:szCs w:val="32"/>
        </w:rPr>
        <w:t>公开的</w:t>
      </w:r>
      <w:r w:rsidRPr="00C74366">
        <w:rPr>
          <w:rFonts w:ascii="仿宋_GB2312" w:eastAsia="仿宋_GB2312" w:hAnsi="仿宋" w:hint="eastAsia"/>
          <w:kern w:val="2"/>
          <w:sz w:val="32"/>
          <w:szCs w:val="32"/>
        </w:rPr>
        <w:t>政府采购金额的计算口径为：本部门纳入</w:t>
      </w:r>
      <w:r w:rsidRPr="00C74366">
        <w:rPr>
          <w:rFonts w:ascii="仿宋_GB2312" w:eastAsia="仿宋_GB2312" w:hAnsi="仿宋" w:hint="eastAsia"/>
          <w:kern w:val="2"/>
          <w:sz w:val="32"/>
          <w:szCs w:val="32"/>
        </w:rPr>
        <w:t>2020</w:t>
      </w:r>
      <w:r w:rsidRPr="00C74366">
        <w:rPr>
          <w:rFonts w:ascii="仿宋_GB2312" w:eastAsia="仿宋_GB2312" w:hAnsi="仿宋" w:hint="eastAsia"/>
          <w:kern w:val="2"/>
          <w:sz w:val="32"/>
          <w:szCs w:val="32"/>
        </w:rPr>
        <w:t>年部门预算范围的各项政府采购支出金额之和，不包括涉密采购项目的支出金额。）</w:t>
      </w:r>
    </w:p>
    <w:p w:rsidR="00000000" w:rsidRDefault="00CC0705">
      <w:pPr>
        <w:ind w:firstLine="630"/>
        <w:jc w:val="left"/>
        <w:rPr>
          <w:rFonts w:ascii="黑体" w:eastAsia="黑体" w:hAnsi="黑体" w:hint="eastAsia"/>
          <w:sz w:val="32"/>
          <w:szCs w:val="32"/>
        </w:rPr>
      </w:pPr>
      <w:r>
        <w:rPr>
          <w:rFonts w:ascii="黑体" w:eastAsia="黑体" w:hAnsi="黑体" w:hint="eastAsia"/>
          <w:sz w:val="32"/>
          <w:szCs w:val="32"/>
        </w:rPr>
        <w:t>八、国有资</w:t>
      </w:r>
      <w:r>
        <w:rPr>
          <w:rFonts w:ascii="黑体" w:eastAsia="黑体" w:hAnsi="黑体" w:hint="eastAsia"/>
          <w:sz w:val="32"/>
          <w:szCs w:val="32"/>
        </w:rPr>
        <w:t>产占用情况说明</w:t>
      </w:r>
    </w:p>
    <w:p w:rsidR="00000000" w:rsidRPr="00C74366" w:rsidRDefault="00CC0705">
      <w:pPr>
        <w:ind w:firstLine="630"/>
        <w:jc w:val="left"/>
        <w:rPr>
          <w:rFonts w:ascii="仿宋_GB2312" w:eastAsia="仿宋_GB2312" w:hAnsi="仿宋" w:hint="eastAsia"/>
          <w:sz w:val="32"/>
          <w:szCs w:val="32"/>
        </w:rPr>
      </w:pPr>
      <w:r w:rsidRPr="00C74366">
        <w:rPr>
          <w:rFonts w:ascii="仿宋_GB2312" w:eastAsia="仿宋_GB2312" w:hAnsi="仿宋" w:hint="eastAsia"/>
          <w:sz w:val="32"/>
          <w:szCs w:val="32"/>
        </w:rPr>
        <w:t>截止</w:t>
      </w:r>
      <w:r w:rsidRPr="00C74366">
        <w:rPr>
          <w:rFonts w:ascii="仿宋_GB2312" w:eastAsia="仿宋_GB2312" w:hAnsi="仿宋" w:hint="eastAsia"/>
          <w:sz w:val="32"/>
          <w:szCs w:val="32"/>
        </w:rPr>
        <w:t>2020</w:t>
      </w:r>
      <w:r w:rsidRPr="00C74366">
        <w:rPr>
          <w:rFonts w:ascii="仿宋_GB2312" w:eastAsia="仿宋_GB2312" w:hAnsi="仿宋" w:hint="eastAsia"/>
          <w:sz w:val="32"/>
          <w:szCs w:val="32"/>
        </w:rPr>
        <w:t>年</w:t>
      </w:r>
      <w:r w:rsidRPr="00C74366">
        <w:rPr>
          <w:rFonts w:ascii="仿宋_GB2312" w:eastAsia="仿宋_GB2312" w:hAnsi="仿宋" w:hint="eastAsia"/>
          <w:sz w:val="32"/>
          <w:szCs w:val="32"/>
        </w:rPr>
        <w:t>12</w:t>
      </w:r>
      <w:r w:rsidRPr="00C74366">
        <w:rPr>
          <w:rFonts w:ascii="仿宋_GB2312" w:eastAsia="仿宋_GB2312" w:hAnsi="仿宋" w:hint="eastAsia"/>
          <w:sz w:val="32"/>
          <w:szCs w:val="32"/>
        </w:rPr>
        <w:t>月</w:t>
      </w:r>
      <w:r w:rsidRPr="00C74366">
        <w:rPr>
          <w:rFonts w:ascii="仿宋_GB2312" w:eastAsia="仿宋_GB2312" w:hAnsi="仿宋" w:hint="eastAsia"/>
          <w:sz w:val="32"/>
          <w:szCs w:val="32"/>
        </w:rPr>
        <w:t>31</w:t>
      </w:r>
      <w:r w:rsidRPr="00C74366">
        <w:rPr>
          <w:rFonts w:ascii="仿宋_GB2312" w:eastAsia="仿宋_GB2312" w:hAnsi="仿宋" w:hint="eastAsia"/>
          <w:sz w:val="32"/>
          <w:szCs w:val="32"/>
        </w:rPr>
        <w:t>日，本部门</w:t>
      </w:r>
      <w:r w:rsidRPr="00C74366">
        <w:rPr>
          <w:rFonts w:ascii="仿宋_GB2312" w:eastAsia="仿宋_GB2312" w:hAnsi="仿宋" w:hint="eastAsia"/>
          <w:sz w:val="32"/>
          <w:szCs w:val="32"/>
        </w:rPr>
        <w:t>（</w:t>
      </w:r>
      <w:r w:rsidRPr="00C74366">
        <w:rPr>
          <w:rFonts w:ascii="仿宋_GB2312" w:eastAsia="仿宋_GB2312" w:hAnsi="仿宋" w:hint="eastAsia"/>
          <w:sz w:val="32"/>
          <w:szCs w:val="32"/>
        </w:rPr>
        <w:t>单位）</w:t>
      </w:r>
      <w:r w:rsidRPr="00C74366">
        <w:rPr>
          <w:rFonts w:ascii="仿宋_GB2312" w:eastAsia="仿宋_GB2312" w:hAnsi="仿宋" w:hint="eastAsia"/>
          <w:sz w:val="32"/>
          <w:szCs w:val="32"/>
        </w:rPr>
        <w:t>国有资产占用情况见</w:t>
      </w:r>
      <w:r w:rsidRPr="00C74366">
        <w:rPr>
          <w:rFonts w:ascii="仿宋_GB2312" w:eastAsia="仿宋_GB2312" w:hAnsi="仿宋" w:hint="eastAsia"/>
          <w:sz w:val="32"/>
          <w:szCs w:val="32"/>
        </w:rPr>
        <w:t>公开</w:t>
      </w:r>
      <w:r w:rsidRPr="00C74366">
        <w:rPr>
          <w:rFonts w:ascii="仿宋_GB2312" w:eastAsia="仿宋_GB2312" w:hAnsi="仿宋" w:hint="eastAsia"/>
          <w:sz w:val="32"/>
          <w:szCs w:val="32"/>
        </w:rPr>
        <w:t>10</w:t>
      </w:r>
      <w:r w:rsidRPr="00C74366">
        <w:rPr>
          <w:rFonts w:ascii="仿宋_GB2312" w:eastAsia="仿宋_GB2312" w:hAnsi="仿宋" w:hint="eastAsia"/>
          <w:sz w:val="32"/>
          <w:szCs w:val="32"/>
        </w:rPr>
        <w:t>表《国有资产占用情况表》。其中车辆中的其他用车主要是</w:t>
      </w:r>
      <w:r w:rsidRPr="00C74366">
        <w:rPr>
          <w:rFonts w:ascii="仿宋_GB2312" w:eastAsia="仿宋_GB2312" w:hAnsi="仿宋" w:hint="eastAsia"/>
          <w:sz w:val="32"/>
          <w:szCs w:val="32"/>
        </w:rPr>
        <w:t>业务用车。</w:t>
      </w:r>
    </w:p>
    <w:p w:rsidR="00000000" w:rsidRDefault="00CC0705">
      <w:pPr>
        <w:ind w:firstLine="630"/>
        <w:jc w:val="left"/>
        <w:rPr>
          <w:rFonts w:ascii="黑体" w:eastAsia="黑体" w:hAnsi="黑体" w:hint="eastAsia"/>
          <w:sz w:val="32"/>
          <w:szCs w:val="32"/>
        </w:rPr>
      </w:pPr>
      <w:r>
        <w:rPr>
          <w:rFonts w:ascii="黑体" w:eastAsia="黑体" w:hAnsi="黑体" w:hint="eastAsia"/>
          <w:sz w:val="32"/>
          <w:szCs w:val="32"/>
        </w:rPr>
        <w:t>九、预算绩效情况说明</w:t>
      </w:r>
    </w:p>
    <w:p w:rsidR="00000000" w:rsidRPr="00C74366" w:rsidRDefault="00CC0705">
      <w:pPr>
        <w:autoSpaceDE w:val="0"/>
        <w:autoSpaceDN w:val="0"/>
        <w:adjustRightInd w:val="0"/>
        <w:spacing w:line="360" w:lineRule="auto"/>
        <w:jc w:val="left"/>
        <w:rPr>
          <w:rFonts w:ascii="仿宋_GB2312" w:eastAsia="仿宋_GB2312" w:hAnsi="仿宋" w:hint="eastAsia"/>
          <w:sz w:val="32"/>
          <w:szCs w:val="32"/>
        </w:rPr>
      </w:pPr>
      <w:r>
        <w:rPr>
          <w:rFonts w:ascii="仿宋_GB2312" w:eastAsia="仿宋_GB2312" w:hAnsi="仿宋" w:cs="仿宋_GB2312" w:hint="eastAsia"/>
          <w:kern w:val="0"/>
          <w:sz w:val="32"/>
          <w:szCs w:val="32"/>
        </w:rPr>
        <w:t xml:space="preserve">   </w:t>
      </w:r>
      <w:r>
        <w:rPr>
          <w:rFonts w:ascii="楷体_GB2312" w:eastAsia="楷体_GB2312" w:hAnsi="仿宋" w:cs="仿宋_GB2312" w:hint="eastAsia"/>
          <w:b/>
          <w:kern w:val="0"/>
          <w:sz w:val="32"/>
          <w:szCs w:val="32"/>
        </w:rPr>
        <w:t xml:space="preserve"> </w:t>
      </w:r>
      <w:r w:rsidRPr="00C74366">
        <w:rPr>
          <w:rFonts w:ascii="仿宋_GB2312" w:eastAsia="仿宋_GB2312" w:hAnsi="仿宋" w:hint="eastAsia"/>
          <w:sz w:val="32"/>
          <w:szCs w:val="32"/>
        </w:rPr>
        <w:t>（一）绩效管理工作开展情况。</w:t>
      </w:r>
    </w:p>
    <w:p w:rsidR="00000000" w:rsidRPr="00C74366" w:rsidRDefault="00CC0705">
      <w:pPr>
        <w:autoSpaceDE w:val="0"/>
        <w:autoSpaceDN w:val="0"/>
        <w:adjustRightInd w:val="0"/>
        <w:spacing w:line="360" w:lineRule="auto"/>
        <w:ind w:firstLine="600"/>
        <w:jc w:val="left"/>
        <w:rPr>
          <w:rFonts w:ascii="仿宋_GB2312" w:eastAsia="仿宋_GB2312" w:hAnsi="仿宋"/>
          <w:sz w:val="32"/>
          <w:szCs w:val="32"/>
        </w:rPr>
      </w:pPr>
      <w:r w:rsidRPr="00C74366">
        <w:rPr>
          <w:rFonts w:ascii="仿宋_GB2312" w:eastAsia="仿宋_GB2312" w:hAnsi="仿宋" w:hint="eastAsia"/>
          <w:sz w:val="32"/>
          <w:szCs w:val="32"/>
        </w:rPr>
        <w:t>根据预算绩效管理要求，我部门组织对</w:t>
      </w:r>
      <w:r w:rsidRPr="00C74366">
        <w:rPr>
          <w:rFonts w:ascii="仿宋_GB2312" w:eastAsia="仿宋_GB2312" w:hAnsi="仿宋"/>
          <w:sz w:val="32"/>
          <w:szCs w:val="32"/>
        </w:rPr>
        <w:t>20</w:t>
      </w:r>
      <w:r w:rsidRPr="00C74366">
        <w:rPr>
          <w:rFonts w:ascii="仿宋_GB2312" w:eastAsia="仿宋_GB2312" w:hAnsi="仿宋" w:hint="eastAsia"/>
          <w:sz w:val="32"/>
          <w:szCs w:val="32"/>
        </w:rPr>
        <w:t>20</w:t>
      </w:r>
      <w:r w:rsidRPr="00C74366">
        <w:rPr>
          <w:rFonts w:ascii="仿宋_GB2312" w:eastAsia="仿宋_GB2312" w:hAnsi="仿宋" w:hint="eastAsia"/>
          <w:sz w:val="32"/>
          <w:szCs w:val="32"/>
        </w:rPr>
        <w:t>年度一般公共预算项目支出全面开展绩效自评，其中，一级项目</w:t>
      </w:r>
      <w:r w:rsidRPr="00C74366">
        <w:rPr>
          <w:rFonts w:ascii="仿宋_GB2312" w:eastAsia="仿宋_GB2312" w:hAnsi="仿宋" w:hint="eastAsia"/>
          <w:sz w:val="32"/>
          <w:szCs w:val="32"/>
        </w:rPr>
        <w:t>0</w:t>
      </w:r>
      <w:r w:rsidRPr="00C74366">
        <w:rPr>
          <w:rFonts w:ascii="仿宋_GB2312" w:eastAsia="仿宋_GB2312" w:hAnsi="仿宋" w:hint="eastAsia"/>
          <w:sz w:val="32"/>
          <w:szCs w:val="32"/>
        </w:rPr>
        <w:t>个，二级项目</w:t>
      </w:r>
      <w:r w:rsidRPr="00C74366">
        <w:rPr>
          <w:rFonts w:ascii="仿宋_GB2312" w:eastAsia="仿宋_GB2312" w:hAnsi="仿宋" w:hint="eastAsia"/>
          <w:sz w:val="32"/>
          <w:szCs w:val="32"/>
        </w:rPr>
        <w:t>12</w:t>
      </w:r>
      <w:r w:rsidRPr="00C74366">
        <w:rPr>
          <w:rFonts w:ascii="仿宋_GB2312" w:eastAsia="仿宋_GB2312" w:hAnsi="仿宋" w:hint="eastAsia"/>
          <w:sz w:val="32"/>
          <w:szCs w:val="32"/>
        </w:rPr>
        <w:t>个，共涉及资金</w:t>
      </w:r>
      <w:r w:rsidRPr="00C74366">
        <w:rPr>
          <w:rFonts w:ascii="仿宋_GB2312" w:eastAsia="仿宋_GB2312" w:hAnsi="仿宋" w:hint="eastAsia"/>
          <w:sz w:val="32"/>
          <w:szCs w:val="32"/>
        </w:rPr>
        <w:t>1402.77</w:t>
      </w:r>
      <w:r w:rsidRPr="00C74366">
        <w:rPr>
          <w:rFonts w:ascii="仿宋_GB2312" w:eastAsia="仿宋_GB2312" w:hAnsi="仿宋" w:hint="eastAsia"/>
          <w:sz w:val="32"/>
          <w:szCs w:val="32"/>
        </w:rPr>
        <w:t>万元，占一般公共预算项目支出总额的</w:t>
      </w:r>
      <w:r w:rsidRPr="00C74366">
        <w:rPr>
          <w:rFonts w:ascii="仿宋_GB2312" w:eastAsia="仿宋_GB2312" w:hAnsi="仿宋" w:hint="eastAsia"/>
          <w:sz w:val="32"/>
          <w:szCs w:val="32"/>
        </w:rPr>
        <w:t xml:space="preserve"> </w:t>
      </w:r>
      <w:r w:rsidRPr="00C74366">
        <w:rPr>
          <w:rFonts w:ascii="仿宋_GB2312" w:eastAsia="仿宋_GB2312" w:hAnsi="仿宋" w:hint="eastAsia"/>
          <w:sz w:val="32"/>
          <w:szCs w:val="32"/>
        </w:rPr>
        <w:t>100</w:t>
      </w:r>
      <w:r w:rsidRPr="00C74366">
        <w:rPr>
          <w:rFonts w:ascii="仿宋_GB2312" w:eastAsia="仿宋_GB2312" w:hAnsi="仿宋" w:hint="eastAsia"/>
          <w:sz w:val="32"/>
          <w:szCs w:val="32"/>
        </w:rPr>
        <w:t>%</w:t>
      </w:r>
      <w:r w:rsidRPr="00C74366">
        <w:rPr>
          <w:rFonts w:ascii="仿宋_GB2312" w:eastAsia="仿宋_GB2312" w:hAnsi="仿宋" w:hint="eastAsia"/>
          <w:sz w:val="32"/>
          <w:szCs w:val="32"/>
        </w:rPr>
        <w:t>。</w:t>
      </w:r>
    </w:p>
    <w:p w:rsidR="00000000" w:rsidRPr="00C74366" w:rsidRDefault="00CC0705">
      <w:pPr>
        <w:autoSpaceDE w:val="0"/>
        <w:autoSpaceDN w:val="0"/>
        <w:adjustRightInd w:val="0"/>
        <w:spacing w:line="360" w:lineRule="auto"/>
        <w:jc w:val="left"/>
        <w:rPr>
          <w:rFonts w:ascii="仿宋_GB2312" w:eastAsia="仿宋_GB2312" w:hAnsi="仿宋"/>
          <w:sz w:val="32"/>
          <w:szCs w:val="32"/>
        </w:rPr>
      </w:pPr>
      <w:r w:rsidRPr="00C74366">
        <w:rPr>
          <w:rFonts w:ascii="仿宋_GB2312" w:eastAsia="仿宋_GB2312" w:hAnsi="仿宋" w:hint="eastAsia"/>
          <w:sz w:val="32"/>
          <w:szCs w:val="32"/>
        </w:rPr>
        <w:t xml:space="preserve">    </w:t>
      </w:r>
      <w:r w:rsidRPr="00C74366">
        <w:rPr>
          <w:rFonts w:ascii="仿宋_GB2312" w:eastAsia="仿宋_GB2312" w:hAnsi="仿宋" w:hint="eastAsia"/>
          <w:sz w:val="32"/>
          <w:szCs w:val="32"/>
        </w:rPr>
        <w:t>组织对“</w:t>
      </w:r>
      <w:r w:rsidRPr="00C74366">
        <w:rPr>
          <w:rFonts w:ascii="仿宋_GB2312" w:eastAsia="仿宋_GB2312" w:hAnsi="仿宋" w:hint="eastAsia"/>
          <w:sz w:val="32"/>
          <w:szCs w:val="32"/>
        </w:rPr>
        <w:t>打击两违专项经费</w:t>
      </w:r>
      <w:r w:rsidRPr="00C74366">
        <w:rPr>
          <w:rFonts w:ascii="仿宋_GB2312" w:eastAsia="仿宋_GB2312" w:hAnsi="仿宋" w:hint="eastAsia"/>
          <w:sz w:val="32"/>
          <w:szCs w:val="32"/>
        </w:rPr>
        <w:t>”</w:t>
      </w:r>
      <w:r w:rsidRPr="00C74366">
        <w:rPr>
          <w:rFonts w:ascii="仿宋_GB2312" w:eastAsia="仿宋_GB2312" w:hAnsi="仿宋" w:hint="eastAsia"/>
          <w:sz w:val="32"/>
          <w:szCs w:val="32"/>
        </w:rPr>
        <w:t>1</w:t>
      </w:r>
      <w:r w:rsidRPr="00C74366">
        <w:rPr>
          <w:rFonts w:ascii="仿宋_GB2312" w:eastAsia="仿宋_GB2312" w:hAnsi="仿宋" w:hint="eastAsia"/>
          <w:sz w:val="32"/>
          <w:szCs w:val="32"/>
        </w:rPr>
        <w:t>个项目</w:t>
      </w:r>
      <w:r w:rsidRPr="00C74366">
        <w:rPr>
          <w:rFonts w:ascii="仿宋_GB2312" w:eastAsia="仿宋_GB2312" w:hAnsi="仿宋" w:hint="eastAsia"/>
          <w:sz w:val="32"/>
          <w:szCs w:val="32"/>
        </w:rPr>
        <w:t>开展</w:t>
      </w:r>
      <w:r w:rsidRPr="00C74366">
        <w:rPr>
          <w:rFonts w:ascii="仿宋_GB2312" w:eastAsia="仿宋_GB2312" w:hAnsi="仿宋" w:hint="eastAsia"/>
          <w:sz w:val="32"/>
          <w:szCs w:val="32"/>
        </w:rPr>
        <w:t>了</w:t>
      </w:r>
      <w:r w:rsidRPr="00C74366">
        <w:rPr>
          <w:rFonts w:ascii="仿宋_GB2312" w:eastAsia="仿宋_GB2312" w:hAnsi="仿宋" w:hint="eastAsia"/>
          <w:sz w:val="32"/>
          <w:szCs w:val="32"/>
        </w:rPr>
        <w:t>部门</w:t>
      </w:r>
      <w:r w:rsidRPr="00C74366">
        <w:rPr>
          <w:rFonts w:ascii="仿宋_GB2312" w:eastAsia="仿宋_GB2312" w:hAnsi="仿宋" w:hint="eastAsia"/>
          <w:sz w:val="32"/>
          <w:szCs w:val="32"/>
        </w:rPr>
        <w:t>评价，涉及一般公共预算支出</w:t>
      </w:r>
      <w:r w:rsidRPr="00C74366">
        <w:rPr>
          <w:rFonts w:ascii="仿宋_GB2312" w:eastAsia="仿宋_GB2312" w:hAnsi="仿宋" w:hint="eastAsia"/>
          <w:sz w:val="32"/>
          <w:szCs w:val="32"/>
        </w:rPr>
        <w:t>50</w:t>
      </w:r>
      <w:r w:rsidRPr="00C74366">
        <w:rPr>
          <w:rFonts w:ascii="仿宋_GB2312" w:eastAsia="仿宋_GB2312" w:hAnsi="仿宋" w:hint="eastAsia"/>
          <w:sz w:val="32"/>
          <w:szCs w:val="32"/>
        </w:rPr>
        <w:t>万元。</w:t>
      </w:r>
      <w:r w:rsidRPr="00C74366">
        <w:rPr>
          <w:rFonts w:ascii="仿宋_GB2312" w:eastAsia="仿宋_GB2312" w:hAnsi="仿宋"/>
          <w:sz w:val="32"/>
          <w:szCs w:val="32"/>
        </w:rPr>
        <w:t>从评价情况来看，项目立项</w:t>
      </w:r>
      <w:r w:rsidRPr="00C74366">
        <w:rPr>
          <w:rFonts w:ascii="仿宋_GB2312" w:eastAsia="仿宋_GB2312" w:hAnsi="仿宋"/>
          <w:sz w:val="32"/>
          <w:szCs w:val="32"/>
        </w:rPr>
        <w:t>依据充分，立项程序规范，绩效目标设置合理，财务管理和业务管理制度较健全，任务完成良好，基本达到预期效果。</w:t>
      </w:r>
    </w:p>
    <w:p w:rsidR="00000000" w:rsidRPr="00C74366" w:rsidRDefault="00CC0705">
      <w:pPr>
        <w:autoSpaceDE w:val="0"/>
        <w:autoSpaceDN w:val="0"/>
        <w:adjustRightInd w:val="0"/>
        <w:spacing w:line="360" w:lineRule="auto"/>
        <w:ind w:firstLine="585"/>
        <w:jc w:val="left"/>
        <w:rPr>
          <w:rFonts w:ascii="仿宋_GB2312" w:eastAsia="仿宋_GB2312" w:hAnsi="仿宋"/>
          <w:sz w:val="32"/>
          <w:szCs w:val="32"/>
        </w:rPr>
      </w:pPr>
      <w:r w:rsidRPr="00C74366">
        <w:rPr>
          <w:rFonts w:ascii="仿宋_GB2312" w:eastAsia="仿宋_GB2312" w:hAnsi="仿宋" w:hint="eastAsia"/>
          <w:sz w:val="32"/>
          <w:szCs w:val="32"/>
        </w:rPr>
        <w:t>（二）部门决算中项目绩效自评结果。</w:t>
      </w:r>
      <w:r w:rsidRPr="00C74366">
        <w:rPr>
          <w:rFonts w:ascii="仿宋_GB2312" w:eastAsia="仿宋_GB2312" w:hAnsi="仿宋" w:hint="eastAsia"/>
          <w:sz w:val="32"/>
          <w:szCs w:val="32"/>
        </w:rPr>
        <w:t>（</w:t>
      </w:r>
      <w:r w:rsidRPr="00C74366">
        <w:rPr>
          <w:rFonts w:ascii="仿宋_GB2312" w:eastAsia="仿宋_GB2312" w:hAnsi="仿宋" w:hint="eastAsia"/>
          <w:sz w:val="32"/>
          <w:szCs w:val="32"/>
        </w:rPr>
        <w:t>应当将</w:t>
      </w:r>
      <w:r w:rsidRPr="00C74366">
        <w:rPr>
          <w:rFonts w:ascii="仿宋_GB2312" w:eastAsia="仿宋_GB2312" w:hAnsi="仿宋" w:hint="eastAsia"/>
          <w:sz w:val="32"/>
          <w:szCs w:val="32"/>
        </w:rPr>
        <w:t>2020</w:t>
      </w:r>
      <w:r w:rsidRPr="00C74366">
        <w:rPr>
          <w:rFonts w:ascii="仿宋_GB2312" w:eastAsia="仿宋_GB2312" w:hAnsi="仿宋" w:hint="eastAsia"/>
          <w:sz w:val="32"/>
          <w:szCs w:val="32"/>
        </w:rPr>
        <w:t>年度省级部门决算项目绩效自评综述和《项目支出绩效自评表》进行公开。）</w:t>
      </w:r>
    </w:p>
    <w:p w:rsidR="00000000" w:rsidRPr="00C74366" w:rsidRDefault="00CC0705">
      <w:pPr>
        <w:autoSpaceDE w:val="0"/>
        <w:autoSpaceDN w:val="0"/>
        <w:adjustRightInd w:val="0"/>
        <w:spacing w:line="360" w:lineRule="auto"/>
        <w:ind w:firstLine="585"/>
        <w:jc w:val="left"/>
        <w:rPr>
          <w:rFonts w:ascii="仿宋_GB2312" w:eastAsia="仿宋_GB2312" w:hAnsi="仿宋" w:hint="eastAsia"/>
          <w:sz w:val="32"/>
          <w:szCs w:val="32"/>
        </w:rPr>
      </w:pPr>
      <w:r w:rsidRPr="00C74366">
        <w:rPr>
          <w:rFonts w:ascii="仿宋_GB2312" w:eastAsia="仿宋_GB2312" w:hAnsi="仿宋" w:hint="eastAsia"/>
          <w:sz w:val="32"/>
          <w:szCs w:val="32"/>
        </w:rPr>
        <w:t>我部门今年在省级部门决算中反映</w:t>
      </w:r>
      <w:r w:rsidRPr="00C74366">
        <w:rPr>
          <w:rFonts w:ascii="仿宋_GB2312" w:eastAsia="仿宋_GB2312" w:hAnsi="仿宋" w:hint="eastAsia"/>
          <w:sz w:val="32"/>
          <w:szCs w:val="32"/>
        </w:rPr>
        <w:t>“打击两违专项经费”</w:t>
      </w:r>
      <w:r w:rsidRPr="00C74366">
        <w:rPr>
          <w:rFonts w:ascii="仿宋_GB2312" w:eastAsia="仿宋_GB2312" w:hAnsi="仿宋" w:hint="eastAsia"/>
          <w:sz w:val="32"/>
          <w:szCs w:val="32"/>
        </w:rPr>
        <w:t>项</w:t>
      </w:r>
      <w:r w:rsidRPr="00C74366">
        <w:rPr>
          <w:rFonts w:ascii="仿宋_GB2312" w:eastAsia="仿宋_GB2312" w:hAnsi="仿宋" w:hint="eastAsia"/>
          <w:sz w:val="32"/>
          <w:szCs w:val="32"/>
        </w:rPr>
        <w:lastRenderedPageBreak/>
        <w:t>目绩效自评结果。</w:t>
      </w:r>
    </w:p>
    <w:p w:rsidR="00000000" w:rsidRPr="00C74366" w:rsidRDefault="00CC0705" w:rsidP="00C74366">
      <w:pPr>
        <w:autoSpaceDE w:val="0"/>
        <w:autoSpaceDN w:val="0"/>
        <w:adjustRightInd w:val="0"/>
        <w:spacing w:line="360" w:lineRule="auto"/>
        <w:ind w:firstLineChars="200" w:firstLine="640"/>
        <w:jc w:val="left"/>
        <w:rPr>
          <w:rFonts w:ascii="仿宋_GB2312" w:eastAsia="仿宋_GB2312" w:hAnsi="仿宋"/>
          <w:sz w:val="32"/>
          <w:szCs w:val="32"/>
        </w:rPr>
      </w:pPr>
      <w:r w:rsidRPr="00C74366">
        <w:rPr>
          <w:rFonts w:ascii="仿宋_GB2312" w:eastAsia="仿宋_GB2312" w:hAnsi="仿宋" w:hint="eastAsia"/>
          <w:sz w:val="32"/>
          <w:szCs w:val="32"/>
        </w:rPr>
        <w:t>项目绩效自评综述：</w:t>
      </w:r>
      <w:r w:rsidRPr="00C74366">
        <w:rPr>
          <w:rFonts w:ascii="仿宋_GB2312" w:eastAsia="仿宋_GB2312" w:hAnsi="仿宋"/>
          <w:sz w:val="32"/>
          <w:szCs w:val="32"/>
        </w:rPr>
        <w:t>根据年初设定的绩效目标，</w:t>
      </w:r>
      <w:r w:rsidRPr="00C74366">
        <w:rPr>
          <w:rFonts w:ascii="仿宋_GB2312" w:eastAsia="仿宋_GB2312" w:hAnsi="仿宋"/>
          <w:sz w:val="32"/>
          <w:szCs w:val="32"/>
        </w:rPr>
        <w:t xml:space="preserve"> </w:t>
      </w:r>
      <w:r w:rsidRPr="00C74366">
        <w:rPr>
          <w:rFonts w:ascii="仿宋_GB2312" w:eastAsia="仿宋_GB2312" w:hAnsi="仿宋"/>
          <w:sz w:val="32"/>
          <w:szCs w:val="32"/>
        </w:rPr>
        <w:t>“</w:t>
      </w:r>
      <w:r w:rsidRPr="00C74366">
        <w:rPr>
          <w:rFonts w:ascii="仿宋_GB2312" w:eastAsia="仿宋_GB2312" w:hAnsi="仿宋" w:hint="eastAsia"/>
          <w:sz w:val="32"/>
          <w:szCs w:val="32"/>
        </w:rPr>
        <w:t>打击两违专项经费</w:t>
      </w:r>
      <w:r w:rsidRPr="00C74366">
        <w:rPr>
          <w:rFonts w:ascii="仿宋_GB2312" w:eastAsia="仿宋_GB2312" w:hAnsi="仿宋"/>
          <w:sz w:val="32"/>
          <w:szCs w:val="32"/>
        </w:rPr>
        <w:t>”</w:t>
      </w:r>
      <w:r w:rsidRPr="00C74366">
        <w:rPr>
          <w:rFonts w:ascii="仿宋_GB2312" w:eastAsia="仿宋_GB2312" w:hAnsi="仿宋"/>
          <w:sz w:val="32"/>
          <w:szCs w:val="32"/>
        </w:rPr>
        <w:t>项目自评</w:t>
      </w:r>
      <w:r w:rsidRPr="00C74366">
        <w:rPr>
          <w:rFonts w:ascii="仿宋_GB2312" w:eastAsia="仿宋_GB2312" w:hAnsi="仿宋" w:hint="eastAsia"/>
          <w:sz w:val="32"/>
          <w:szCs w:val="32"/>
        </w:rPr>
        <w:t>100</w:t>
      </w:r>
      <w:r w:rsidRPr="00C74366">
        <w:rPr>
          <w:rFonts w:ascii="仿宋_GB2312" w:eastAsia="仿宋_GB2312" w:hAnsi="仿宋"/>
          <w:sz w:val="32"/>
          <w:szCs w:val="32"/>
        </w:rPr>
        <w:t>分。项目全年预算数为</w:t>
      </w:r>
      <w:r w:rsidRPr="00C74366">
        <w:rPr>
          <w:rFonts w:ascii="仿宋_GB2312" w:eastAsia="仿宋_GB2312" w:hAnsi="仿宋" w:hint="eastAsia"/>
          <w:sz w:val="32"/>
          <w:szCs w:val="32"/>
        </w:rPr>
        <w:t>50</w:t>
      </w:r>
      <w:r w:rsidRPr="00C74366">
        <w:rPr>
          <w:rFonts w:ascii="仿宋_GB2312" w:eastAsia="仿宋_GB2312" w:hAnsi="仿宋"/>
          <w:sz w:val="32"/>
          <w:szCs w:val="32"/>
        </w:rPr>
        <w:t>万元，执行数为</w:t>
      </w:r>
      <w:r w:rsidRPr="00C74366">
        <w:rPr>
          <w:rFonts w:ascii="仿宋_GB2312" w:eastAsia="仿宋_GB2312" w:hAnsi="仿宋" w:hint="eastAsia"/>
          <w:sz w:val="32"/>
          <w:szCs w:val="32"/>
        </w:rPr>
        <w:t>50</w:t>
      </w:r>
      <w:r w:rsidRPr="00C74366">
        <w:rPr>
          <w:rFonts w:ascii="仿宋_GB2312" w:eastAsia="仿宋_GB2312" w:hAnsi="仿宋"/>
          <w:sz w:val="32"/>
          <w:szCs w:val="32"/>
        </w:rPr>
        <w:t>万元，完成预算的</w:t>
      </w:r>
      <w:r w:rsidRPr="00C74366">
        <w:rPr>
          <w:rFonts w:ascii="仿宋_GB2312" w:eastAsia="仿宋_GB2312" w:hAnsi="仿宋"/>
          <w:sz w:val="32"/>
          <w:szCs w:val="32"/>
        </w:rPr>
        <w:t>100%</w:t>
      </w:r>
      <w:r w:rsidRPr="00C74366">
        <w:rPr>
          <w:rFonts w:ascii="仿宋_GB2312" w:eastAsia="仿宋_GB2312" w:hAnsi="仿宋"/>
          <w:sz w:val="32"/>
          <w:szCs w:val="32"/>
        </w:rPr>
        <w:t>。</w:t>
      </w:r>
    </w:p>
    <w:p w:rsidR="00000000" w:rsidRPr="00C74366" w:rsidRDefault="00CC0705" w:rsidP="00C74366">
      <w:pPr>
        <w:spacing w:line="600" w:lineRule="exact"/>
        <w:ind w:firstLineChars="200" w:firstLine="640"/>
        <w:outlineLvl w:val="0"/>
        <w:rPr>
          <w:rFonts w:ascii="仿宋_GB2312" w:eastAsia="仿宋_GB2312" w:hAnsi="仿宋" w:hint="eastAsia"/>
          <w:sz w:val="32"/>
          <w:szCs w:val="32"/>
        </w:rPr>
      </w:pPr>
      <w:r w:rsidRPr="00C74366">
        <w:rPr>
          <w:rFonts w:ascii="仿宋_GB2312" w:eastAsia="仿宋_GB2312" w:hAnsi="仿宋" w:hint="eastAsia"/>
          <w:sz w:val="32"/>
          <w:szCs w:val="32"/>
        </w:rPr>
        <w:t>项目绩效目标完成情况</w:t>
      </w:r>
      <w:r w:rsidRPr="00C74366">
        <w:rPr>
          <w:rFonts w:ascii="仿宋_GB2312" w:eastAsia="仿宋_GB2312" w:hAnsi="仿宋" w:hint="eastAsia"/>
          <w:sz w:val="32"/>
          <w:szCs w:val="32"/>
        </w:rPr>
        <w:t>：</w:t>
      </w:r>
      <w:r w:rsidRPr="00C74366">
        <w:rPr>
          <w:rFonts w:ascii="仿宋_GB2312" w:eastAsia="仿宋_GB2312" w:hAnsi="仿宋" w:hint="eastAsia"/>
          <w:sz w:val="32"/>
          <w:szCs w:val="32"/>
        </w:rPr>
        <w:t>我局依据市、区打击“两违”工作相关要求，大力打</w:t>
      </w:r>
      <w:r w:rsidRPr="00C74366">
        <w:rPr>
          <w:rFonts w:ascii="仿宋_GB2312" w:eastAsia="仿宋_GB2312" w:hAnsi="仿宋" w:hint="eastAsia"/>
          <w:sz w:val="32"/>
          <w:szCs w:val="32"/>
        </w:rPr>
        <w:t>击区域“两违”行为，今年以来共下发违法用地和违章建筑告知单</w:t>
      </w:r>
      <w:r w:rsidRPr="00C74366">
        <w:rPr>
          <w:rFonts w:ascii="仿宋_GB2312" w:eastAsia="仿宋_GB2312" w:hAnsi="仿宋" w:hint="eastAsia"/>
          <w:sz w:val="32"/>
          <w:szCs w:val="32"/>
        </w:rPr>
        <w:t>233</w:t>
      </w:r>
      <w:r w:rsidRPr="00C74366">
        <w:rPr>
          <w:rFonts w:ascii="仿宋_GB2312" w:eastAsia="仿宋_GB2312" w:hAnsi="仿宋" w:hint="eastAsia"/>
          <w:sz w:val="32"/>
          <w:szCs w:val="32"/>
        </w:rPr>
        <w:t>份；下发各乡镇（街道）催办单</w:t>
      </w:r>
      <w:r w:rsidRPr="00C74366">
        <w:rPr>
          <w:rFonts w:ascii="仿宋_GB2312" w:eastAsia="仿宋_GB2312" w:hAnsi="仿宋" w:hint="eastAsia"/>
          <w:sz w:val="32"/>
          <w:szCs w:val="32"/>
        </w:rPr>
        <w:t>39</w:t>
      </w:r>
      <w:r w:rsidRPr="00C74366">
        <w:rPr>
          <w:rFonts w:ascii="仿宋_GB2312" w:eastAsia="仿宋_GB2312" w:hAnsi="仿宋" w:hint="eastAsia"/>
          <w:sz w:val="32"/>
          <w:szCs w:val="32"/>
        </w:rPr>
        <w:t>份，其中转督办单</w:t>
      </w:r>
      <w:r w:rsidRPr="00C74366">
        <w:rPr>
          <w:rFonts w:ascii="仿宋_GB2312" w:eastAsia="仿宋_GB2312" w:hAnsi="仿宋" w:hint="eastAsia"/>
          <w:sz w:val="32"/>
          <w:szCs w:val="32"/>
        </w:rPr>
        <w:t>33</w:t>
      </w:r>
      <w:r w:rsidRPr="00C74366">
        <w:rPr>
          <w:rFonts w:ascii="仿宋_GB2312" w:eastAsia="仿宋_GB2312" w:hAnsi="仿宋" w:hint="eastAsia"/>
          <w:sz w:val="32"/>
          <w:szCs w:val="32"/>
        </w:rPr>
        <w:t>份；建立拆违台账</w:t>
      </w:r>
      <w:r w:rsidRPr="00C74366">
        <w:rPr>
          <w:rFonts w:ascii="仿宋_GB2312" w:eastAsia="仿宋_GB2312" w:hAnsi="仿宋" w:hint="eastAsia"/>
          <w:sz w:val="32"/>
          <w:szCs w:val="32"/>
        </w:rPr>
        <w:t>538</w:t>
      </w:r>
      <w:r w:rsidRPr="00C74366">
        <w:rPr>
          <w:rFonts w:ascii="仿宋_GB2312" w:eastAsia="仿宋_GB2312" w:hAnsi="仿宋" w:hint="eastAsia"/>
          <w:sz w:val="32"/>
          <w:szCs w:val="32"/>
        </w:rPr>
        <w:t>份；接收审查“两违”行为个案调查表</w:t>
      </w:r>
      <w:r w:rsidRPr="00C74366">
        <w:rPr>
          <w:rFonts w:ascii="仿宋_GB2312" w:eastAsia="仿宋_GB2312" w:hAnsi="仿宋" w:hint="eastAsia"/>
          <w:sz w:val="32"/>
          <w:szCs w:val="32"/>
        </w:rPr>
        <w:t>82</w:t>
      </w:r>
      <w:r w:rsidRPr="00C74366">
        <w:rPr>
          <w:rFonts w:ascii="仿宋_GB2312" w:eastAsia="仿宋_GB2312" w:hAnsi="仿宋" w:hint="eastAsia"/>
          <w:sz w:val="32"/>
          <w:szCs w:val="32"/>
        </w:rPr>
        <w:t>处；我局开展打击“两违”工作共出动执法人员</w:t>
      </w:r>
      <w:r w:rsidRPr="00C74366">
        <w:rPr>
          <w:rFonts w:ascii="仿宋_GB2312" w:eastAsia="仿宋_GB2312" w:hAnsi="仿宋" w:hint="eastAsia"/>
          <w:sz w:val="32"/>
          <w:szCs w:val="32"/>
        </w:rPr>
        <w:t>5000</w:t>
      </w:r>
      <w:r w:rsidRPr="00C74366">
        <w:rPr>
          <w:rFonts w:ascii="仿宋_GB2312" w:eastAsia="仿宋_GB2312" w:hAnsi="仿宋" w:hint="eastAsia"/>
          <w:sz w:val="32"/>
          <w:szCs w:val="32"/>
        </w:rPr>
        <w:t>余人次，大小机械</w:t>
      </w:r>
      <w:r w:rsidRPr="00C74366">
        <w:rPr>
          <w:rFonts w:ascii="仿宋_GB2312" w:eastAsia="仿宋_GB2312" w:hAnsi="仿宋" w:hint="eastAsia"/>
          <w:sz w:val="32"/>
          <w:szCs w:val="32"/>
        </w:rPr>
        <w:t>18</w:t>
      </w:r>
      <w:r w:rsidRPr="00C74366">
        <w:rPr>
          <w:rFonts w:ascii="仿宋_GB2312" w:eastAsia="仿宋_GB2312" w:hAnsi="仿宋" w:hint="eastAsia"/>
          <w:sz w:val="32"/>
          <w:szCs w:val="32"/>
        </w:rPr>
        <w:t>余台，拆除违章建筑</w:t>
      </w:r>
      <w:r w:rsidRPr="00C74366">
        <w:rPr>
          <w:rFonts w:ascii="仿宋_GB2312" w:eastAsia="仿宋_GB2312" w:hAnsi="仿宋" w:hint="eastAsia"/>
          <w:sz w:val="32"/>
          <w:szCs w:val="32"/>
        </w:rPr>
        <w:t>658</w:t>
      </w:r>
      <w:r w:rsidRPr="00C74366">
        <w:rPr>
          <w:rFonts w:ascii="仿宋_GB2312" w:eastAsia="仿宋_GB2312" w:hAnsi="仿宋" w:hint="eastAsia"/>
          <w:sz w:val="32"/>
          <w:szCs w:val="32"/>
        </w:rPr>
        <w:t>处，拆除面积约为</w:t>
      </w:r>
      <w:r w:rsidRPr="00C74366">
        <w:rPr>
          <w:rFonts w:ascii="仿宋_GB2312" w:eastAsia="仿宋_GB2312" w:hAnsi="仿宋" w:hint="eastAsia"/>
          <w:sz w:val="32"/>
          <w:szCs w:val="32"/>
        </w:rPr>
        <w:t>45179</w:t>
      </w:r>
      <w:r w:rsidRPr="00C74366">
        <w:rPr>
          <w:rFonts w:ascii="仿宋_GB2312" w:eastAsia="仿宋_GB2312" w:hAnsi="仿宋" w:hint="eastAsia"/>
          <w:sz w:val="32"/>
          <w:szCs w:val="32"/>
        </w:rPr>
        <w:t>平方米。</w:t>
      </w:r>
    </w:p>
    <w:p w:rsidR="00000000" w:rsidRPr="00C74366" w:rsidRDefault="00CC0705" w:rsidP="00C74366">
      <w:pPr>
        <w:spacing w:line="600" w:lineRule="exact"/>
        <w:ind w:firstLineChars="200" w:firstLine="640"/>
        <w:outlineLvl w:val="0"/>
        <w:rPr>
          <w:rFonts w:ascii="仿宋_GB2312" w:eastAsia="仿宋_GB2312" w:hAnsi="仿宋" w:hint="eastAsia"/>
          <w:sz w:val="32"/>
          <w:szCs w:val="32"/>
        </w:rPr>
      </w:pPr>
      <w:r w:rsidRPr="00C74366">
        <w:rPr>
          <w:rFonts w:ascii="仿宋_GB2312" w:eastAsia="仿宋_GB2312" w:hAnsi="仿宋" w:hint="eastAsia"/>
          <w:sz w:val="32"/>
          <w:szCs w:val="32"/>
        </w:rPr>
        <w:t>发现的问题及原因：</w:t>
      </w:r>
      <w:r w:rsidRPr="00C74366">
        <w:rPr>
          <w:rFonts w:ascii="仿宋_GB2312" w:eastAsia="仿宋_GB2312" w:hAnsi="仿宋" w:hint="eastAsia"/>
          <w:sz w:val="32"/>
          <w:szCs w:val="32"/>
        </w:rPr>
        <w:t>受条件制约，存在反复修补、整治的情况。城管执法队员在对马路市场、流动摊贩等进行整治后，容易出现反弹，从而进入“整治</w:t>
      </w:r>
      <w:r w:rsidRPr="00C74366">
        <w:rPr>
          <w:rFonts w:ascii="仿宋_GB2312" w:eastAsia="仿宋_GB2312" w:hAnsi="仿宋" w:hint="eastAsia"/>
          <w:sz w:val="32"/>
          <w:szCs w:val="32"/>
        </w:rPr>
        <w:t>-</w:t>
      </w:r>
      <w:r w:rsidRPr="00C74366">
        <w:rPr>
          <w:rFonts w:ascii="仿宋_GB2312" w:eastAsia="仿宋_GB2312" w:hAnsi="仿宋" w:hint="eastAsia"/>
          <w:sz w:val="32"/>
          <w:szCs w:val="32"/>
        </w:rPr>
        <w:t>反弹</w:t>
      </w:r>
      <w:r w:rsidRPr="00C74366">
        <w:rPr>
          <w:rFonts w:ascii="仿宋_GB2312" w:eastAsia="仿宋_GB2312" w:hAnsi="仿宋" w:hint="eastAsia"/>
          <w:sz w:val="32"/>
          <w:szCs w:val="32"/>
        </w:rPr>
        <w:t>-</w:t>
      </w:r>
      <w:r w:rsidRPr="00C74366">
        <w:rPr>
          <w:rFonts w:ascii="仿宋_GB2312" w:eastAsia="仿宋_GB2312" w:hAnsi="仿宋" w:hint="eastAsia"/>
          <w:sz w:val="32"/>
          <w:szCs w:val="32"/>
        </w:rPr>
        <w:t>整治”的怪圈；停车设施不足，导致有些市民将机动车开到人行道上停放，</w:t>
      </w:r>
      <w:r w:rsidRPr="00C74366">
        <w:rPr>
          <w:rFonts w:ascii="仿宋_GB2312" w:eastAsia="仿宋_GB2312" w:hAnsi="仿宋" w:hint="eastAsia"/>
          <w:sz w:val="32"/>
          <w:szCs w:val="32"/>
        </w:rPr>
        <w:t>容易使人行道受到损坏。</w:t>
      </w:r>
    </w:p>
    <w:p w:rsidR="00000000" w:rsidRPr="00C74366" w:rsidRDefault="00CC0705" w:rsidP="00C74366">
      <w:pPr>
        <w:spacing w:line="600" w:lineRule="exact"/>
        <w:ind w:firstLineChars="200" w:firstLine="640"/>
        <w:rPr>
          <w:rFonts w:ascii="仿宋_GB2312" w:eastAsia="仿宋_GB2312" w:hAnsi="仿宋" w:hint="eastAsia"/>
          <w:sz w:val="32"/>
          <w:szCs w:val="32"/>
        </w:rPr>
      </w:pPr>
      <w:r w:rsidRPr="00C74366">
        <w:rPr>
          <w:rFonts w:ascii="仿宋_GB2312" w:eastAsia="仿宋_GB2312" w:hAnsi="仿宋" w:hint="eastAsia"/>
          <w:sz w:val="32"/>
          <w:szCs w:val="32"/>
        </w:rPr>
        <w:t>下一步改进措施：</w:t>
      </w:r>
      <w:r w:rsidRPr="00C74366">
        <w:rPr>
          <w:rFonts w:ascii="仿宋_GB2312" w:eastAsia="仿宋_GB2312" w:hAnsi="仿宋" w:hint="eastAsia"/>
          <w:sz w:val="32"/>
          <w:szCs w:val="32"/>
        </w:rPr>
        <w:t>加强制度建设，结合我局实际，进一步完善内部财务制度、资金拨付制度、审计监督制度，以制度化规范专项资金使用。定期对专项资金使用情况进行督查监管，确保专项资金安全高效使用。</w:t>
      </w:r>
    </w:p>
    <w:p w:rsidR="00000000" w:rsidRPr="00C74366" w:rsidRDefault="00CC0705">
      <w:pPr>
        <w:autoSpaceDE w:val="0"/>
        <w:autoSpaceDN w:val="0"/>
        <w:adjustRightInd w:val="0"/>
        <w:spacing w:line="360" w:lineRule="auto"/>
        <w:ind w:firstLine="600"/>
        <w:jc w:val="left"/>
        <w:rPr>
          <w:rFonts w:ascii="仿宋_GB2312" w:eastAsia="仿宋_GB2312" w:hAnsi="仿宋" w:hint="eastAsia"/>
          <w:sz w:val="32"/>
          <w:szCs w:val="32"/>
        </w:rPr>
      </w:pPr>
      <w:r w:rsidRPr="00C74366">
        <w:rPr>
          <w:rFonts w:ascii="仿宋_GB2312" w:eastAsia="仿宋_GB2312" w:hAnsi="仿宋" w:hint="eastAsia"/>
          <w:sz w:val="32"/>
          <w:szCs w:val="32"/>
        </w:rPr>
        <w:t>（</w:t>
      </w:r>
      <w:r w:rsidRPr="00C74366">
        <w:rPr>
          <w:rFonts w:ascii="仿宋_GB2312" w:eastAsia="仿宋_GB2312" w:hAnsi="仿宋" w:hint="eastAsia"/>
          <w:sz w:val="32"/>
          <w:szCs w:val="32"/>
        </w:rPr>
        <w:t>三）部门评价项目绩效评价结果。</w:t>
      </w:r>
    </w:p>
    <w:p w:rsidR="00000000" w:rsidRDefault="00CC0705"/>
    <w:tbl>
      <w:tblPr>
        <w:tblW w:w="9060" w:type="dxa"/>
        <w:tblInd w:w="135" w:type="dxa"/>
        <w:tblLayout w:type="fixed"/>
        <w:tblLook w:val="0000"/>
      </w:tblPr>
      <w:tblGrid>
        <w:gridCol w:w="602"/>
        <w:gridCol w:w="493"/>
        <w:gridCol w:w="468"/>
        <w:gridCol w:w="1135"/>
        <w:gridCol w:w="333"/>
        <w:gridCol w:w="1142"/>
        <w:gridCol w:w="1045"/>
        <w:gridCol w:w="673"/>
        <w:gridCol w:w="754"/>
        <w:gridCol w:w="110"/>
        <w:gridCol w:w="627"/>
        <w:gridCol w:w="568"/>
        <w:gridCol w:w="355"/>
        <w:gridCol w:w="755"/>
      </w:tblGrid>
      <w:tr w:rsidR="00000000">
        <w:trPr>
          <w:trHeight w:val="1241"/>
        </w:trPr>
        <w:tc>
          <w:tcPr>
            <w:tcW w:w="9060" w:type="dxa"/>
            <w:gridSpan w:val="14"/>
            <w:tcBorders>
              <w:top w:val="nil"/>
              <w:left w:val="nil"/>
              <w:bottom w:val="nil"/>
              <w:right w:val="nil"/>
            </w:tcBorders>
            <w:vAlign w:val="center"/>
          </w:tcPr>
          <w:p w:rsidR="00000000" w:rsidRDefault="00CC0705">
            <w:pPr>
              <w:spacing w:line="640" w:lineRule="exact"/>
              <w:rPr>
                <w:rFonts w:ascii="黑体" w:eastAsia="黑体" w:hAnsi="黑体" w:cs="仿宋_GB2312"/>
                <w:sz w:val="32"/>
                <w:szCs w:val="32"/>
              </w:rPr>
            </w:pPr>
          </w:p>
          <w:p w:rsidR="00000000" w:rsidRDefault="00CC0705">
            <w:pPr>
              <w:spacing w:line="640" w:lineRule="exact"/>
              <w:jc w:val="center"/>
              <w:rPr>
                <w:rFonts w:ascii="仿宋" w:eastAsia="仿宋" w:hAnsi="仿宋"/>
                <w:b/>
                <w:bCs/>
              </w:rPr>
            </w:pPr>
            <w:r>
              <w:rPr>
                <w:rFonts w:ascii="方正小标宋简体" w:hAnsi="方正小标宋简体"/>
                <w:sz w:val="44"/>
                <w:szCs w:val="44"/>
              </w:rPr>
              <w:t>项目支出绩效自评表</w:t>
            </w:r>
          </w:p>
        </w:tc>
      </w:tr>
      <w:tr w:rsidR="00000000">
        <w:trPr>
          <w:trHeight w:val="296"/>
        </w:trPr>
        <w:tc>
          <w:tcPr>
            <w:tcW w:w="9060" w:type="dxa"/>
            <w:gridSpan w:val="14"/>
            <w:tcBorders>
              <w:top w:val="nil"/>
              <w:left w:val="nil"/>
              <w:bottom w:val="nil"/>
              <w:right w:val="nil"/>
            </w:tcBorders>
          </w:tcPr>
          <w:p w:rsidR="00000000" w:rsidRDefault="00CC0705">
            <w:pPr>
              <w:jc w:val="center"/>
              <w:rPr>
                <w:rFonts w:ascii="宋体" w:hAnsi="宋体"/>
              </w:rPr>
            </w:pPr>
            <w:r>
              <w:rPr>
                <w:rFonts w:ascii="楷体_GB2312" w:hAnsi="楷体_GB2312"/>
                <w:sz w:val="18"/>
                <w:szCs w:val="18"/>
              </w:rPr>
              <w:t>（</w:t>
            </w:r>
            <w:r>
              <w:rPr>
                <w:rFonts w:ascii="楷体_GB2312" w:hAnsi="楷体_GB2312"/>
                <w:sz w:val="18"/>
                <w:szCs w:val="18"/>
              </w:rPr>
              <w:t xml:space="preserve">   2020 </w:t>
            </w:r>
            <w:r>
              <w:rPr>
                <w:rFonts w:ascii="楷体_GB2312" w:hAnsi="楷体_GB2312"/>
                <w:sz w:val="18"/>
                <w:szCs w:val="18"/>
              </w:rPr>
              <w:t>年度）</w:t>
            </w:r>
          </w:p>
        </w:tc>
      </w:tr>
      <w:tr w:rsidR="00000000">
        <w:trPr>
          <w:trHeight w:val="300"/>
        </w:trPr>
        <w:tc>
          <w:tcPr>
            <w:tcW w:w="1095" w:type="dxa"/>
            <w:gridSpan w:val="2"/>
            <w:tcBorders>
              <w:top w:val="single" w:sz="4" w:space="0" w:color="auto"/>
              <w:left w:val="single" w:sz="4" w:space="0" w:color="auto"/>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r>
              <w:rPr>
                <w:rFonts w:ascii="宋体" w:hAnsi="宋体" w:hint="eastAsia"/>
                <w:sz w:val="18"/>
                <w:szCs w:val="18"/>
              </w:rPr>
              <w:t>项目名称</w:t>
            </w:r>
          </w:p>
        </w:tc>
        <w:tc>
          <w:tcPr>
            <w:tcW w:w="7965" w:type="dxa"/>
            <w:gridSpan w:val="12"/>
            <w:tcBorders>
              <w:top w:val="single" w:sz="4" w:space="0" w:color="auto"/>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r>
              <w:rPr>
                <w:rFonts w:ascii="宋体" w:hAnsi="宋体" w:hint="eastAsia"/>
                <w:sz w:val="18"/>
                <w:szCs w:val="18"/>
              </w:rPr>
              <w:t>打击两违专项经费</w:t>
            </w:r>
          </w:p>
        </w:tc>
      </w:tr>
      <w:tr w:rsidR="00000000">
        <w:trPr>
          <w:trHeight w:val="300"/>
        </w:trPr>
        <w:tc>
          <w:tcPr>
            <w:tcW w:w="1095" w:type="dxa"/>
            <w:gridSpan w:val="2"/>
            <w:tcBorders>
              <w:top w:val="single" w:sz="4" w:space="0" w:color="auto"/>
              <w:left w:val="single" w:sz="4" w:space="0" w:color="auto"/>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r>
              <w:rPr>
                <w:rFonts w:ascii="宋体" w:hAnsi="宋体" w:hint="eastAsia"/>
                <w:sz w:val="18"/>
                <w:szCs w:val="18"/>
              </w:rPr>
              <w:t>主管部门</w:t>
            </w:r>
          </w:p>
        </w:tc>
        <w:tc>
          <w:tcPr>
            <w:tcW w:w="4796" w:type="dxa"/>
            <w:gridSpan w:val="6"/>
            <w:tcBorders>
              <w:top w:val="single" w:sz="4" w:space="0" w:color="auto"/>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r>
              <w:rPr>
                <w:rFonts w:ascii="宋体" w:hAnsi="宋体" w:hint="eastAsia"/>
                <w:sz w:val="18"/>
                <w:szCs w:val="18"/>
              </w:rPr>
              <w:t>昌江区城市管理行政执法局</w:t>
            </w:r>
          </w:p>
        </w:tc>
        <w:tc>
          <w:tcPr>
            <w:tcW w:w="864" w:type="dxa"/>
            <w:gridSpan w:val="2"/>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r>
              <w:rPr>
                <w:rFonts w:ascii="宋体" w:hAnsi="宋体" w:hint="eastAsia"/>
                <w:sz w:val="18"/>
                <w:szCs w:val="18"/>
              </w:rPr>
              <w:t>实施单位</w:t>
            </w:r>
          </w:p>
        </w:tc>
        <w:tc>
          <w:tcPr>
            <w:tcW w:w="2305" w:type="dxa"/>
            <w:gridSpan w:val="4"/>
            <w:tcBorders>
              <w:top w:val="single" w:sz="4" w:space="0" w:color="auto"/>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r>
              <w:rPr>
                <w:rFonts w:ascii="宋体" w:hAnsi="宋体" w:hint="eastAsia"/>
                <w:sz w:val="18"/>
                <w:szCs w:val="18"/>
              </w:rPr>
              <w:t>昌江区城市管理行政执法局</w:t>
            </w:r>
          </w:p>
        </w:tc>
      </w:tr>
      <w:tr w:rsidR="00000000">
        <w:trPr>
          <w:trHeight w:val="300"/>
        </w:trPr>
        <w:tc>
          <w:tcPr>
            <w:tcW w:w="1095" w:type="dxa"/>
            <w:gridSpan w:val="2"/>
            <w:vMerge w:val="restart"/>
            <w:tcBorders>
              <w:top w:val="nil"/>
              <w:left w:val="single" w:sz="4" w:space="0" w:color="auto"/>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r>
              <w:rPr>
                <w:rFonts w:ascii="宋体" w:hAnsi="宋体" w:hint="eastAsia"/>
                <w:sz w:val="18"/>
                <w:szCs w:val="18"/>
              </w:rPr>
              <w:t>项目资金</w:t>
            </w:r>
            <w:r>
              <w:rPr>
                <w:rFonts w:ascii="宋体" w:hAnsi="宋体" w:hint="eastAsia"/>
                <w:sz w:val="18"/>
                <w:szCs w:val="18"/>
              </w:rPr>
              <w:br/>
            </w:r>
            <w:r>
              <w:rPr>
                <w:rFonts w:ascii="宋体" w:hAnsi="宋体" w:hint="eastAsia"/>
                <w:sz w:val="18"/>
                <w:szCs w:val="18"/>
              </w:rPr>
              <w:t>（万元）</w:t>
            </w:r>
          </w:p>
        </w:tc>
        <w:tc>
          <w:tcPr>
            <w:tcW w:w="1936" w:type="dxa"/>
            <w:gridSpan w:val="3"/>
            <w:tcBorders>
              <w:top w:val="single" w:sz="4" w:space="0" w:color="auto"/>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p>
        </w:tc>
        <w:tc>
          <w:tcPr>
            <w:tcW w:w="1142" w:type="dxa"/>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r>
              <w:rPr>
                <w:rFonts w:ascii="宋体" w:hAnsi="宋体" w:hint="eastAsia"/>
                <w:sz w:val="18"/>
                <w:szCs w:val="18"/>
              </w:rPr>
              <w:t>年初预算数</w:t>
            </w:r>
          </w:p>
        </w:tc>
        <w:tc>
          <w:tcPr>
            <w:tcW w:w="1718" w:type="dxa"/>
            <w:gridSpan w:val="2"/>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r>
              <w:rPr>
                <w:rFonts w:ascii="宋体" w:hAnsi="宋体" w:hint="eastAsia"/>
                <w:sz w:val="18"/>
                <w:szCs w:val="18"/>
              </w:rPr>
              <w:t>全年预算数</w:t>
            </w:r>
            <w:r>
              <w:rPr>
                <w:rFonts w:ascii="宋体" w:hAnsi="宋体" w:hint="eastAsia"/>
                <w:sz w:val="18"/>
                <w:szCs w:val="18"/>
              </w:rPr>
              <w:t>A</w:t>
            </w:r>
          </w:p>
        </w:tc>
        <w:tc>
          <w:tcPr>
            <w:tcW w:w="864" w:type="dxa"/>
            <w:gridSpan w:val="2"/>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r>
              <w:rPr>
                <w:rFonts w:ascii="宋体" w:hAnsi="宋体" w:hint="eastAsia"/>
                <w:sz w:val="18"/>
                <w:szCs w:val="18"/>
              </w:rPr>
              <w:t>全年执行数</w:t>
            </w:r>
            <w:r>
              <w:rPr>
                <w:rFonts w:ascii="宋体" w:hAnsi="宋体" w:hint="eastAsia"/>
                <w:sz w:val="18"/>
                <w:szCs w:val="18"/>
              </w:rPr>
              <w:t>B</w:t>
            </w:r>
          </w:p>
        </w:tc>
        <w:tc>
          <w:tcPr>
            <w:tcW w:w="1195" w:type="dxa"/>
            <w:gridSpan w:val="2"/>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r>
              <w:rPr>
                <w:rFonts w:ascii="宋体" w:hAnsi="宋体" w:hint="eastAsia"/>
                <w:sz w:val="18"/>
                <w:szCs w:val="18"/>
              </w:rPr>
              <w:t>分值</w:t>
            </w:r>
          </w:p>
        </w:tc>
        <w:tc>
          <w:tcPr>
            <w:tcW w:w="355" w:type="dxa"/>
            <w:tcBorders>
              <w:top w:val="single" w:sz="4" w:space="0" w:color="auto"/>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r>
              <w:rPr>
                <w:rFonts w:ascii="宋体" w:hAnsi="宋体" w:hint="eastAsia"/>
                <w:sz w:val="18"/>
                <w:szCs w:val="18"/>
              </w:rPr>
              <w:t>执行率</w:t>
            </w:r>
          </w:p>
        </w:tc>
        <w:tc>
          <w:tcPr>
            <w:tcW w:w="755" w:type="dxa"/>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r>
              <w:rPr>
                <w:rFonts w:ascii="宋体" w:hAnsi="宋体" w:hint="eastAsia"/>
                <w:sz w:val="18"/>
                <w:szCs w:val="18"/>
              </w:rPr>
              <w:t>得分</w:t>
            </w:r>
          </w:p>
        </w:tc>
      </w:tr>
      <w:tr w:rsidR="00000000">
        <w:trPr>
          <w:trHeight w:val="300"/>
        </w:trPr>
        <w:tc>
          <w:tcPr>
            <w:tcW w:w="1095" w:type="dxa"/>
            <w:gridSpan w:val="2"/>
            <w:vMerge/>
            <w:tcBorders>
              <w:top w:val="nil"/>
              <w:left w:val="single" w:sz="4" w:space="0" w:color="auto"/>
              <w:bottom w:val="single" w:sz="4" w:space="0" w:color="auto"/>
              <w:right w:val="single" w:sz="4" w:space="0" w:color="auto"/>
            </w:tcBorders>
            <w:vAlign w:val="center"/>
          </w:tcPr>
          <w:p w:rsidR="00000000" w:rsidRDefault="00CC0705">
            <w:pPr>
              <w:widowControl/>
              <w:rPr>
                <w:rFonts w:ascii="宋体" w:hAnsi="宋体"/>
                <w:sz w:val="18"/>
                <w:szCs w:val="18"/>
              </w:rPr>
            </w:pPr>
          </w:p>
        </w:tc>
        <w:tc>
          <w:tcPr>
            <w:tcW w:w="1936" w:type="dxa"/>
            <w:gridSpan w:val="3"/>
            <w:tcBorders>
              <w:top w:val="single" w:sz="4" w:space="0" w:color="auto"/>
              <w:left w:val="nil"/>
              <w:bottom w:val="single" w:sz="4" w:space="0" w:color="auto"/>
              <w:right w:val="single" w:sz="4" w:space="0" w:color="auto"/>
            </w:tcBorders>
            <w:vAlign w:val="center"/>
          </w:tcPr>
          <w:p w:rsidR="00000000" w:rsidRDefault="00CC0705">
            <w:pPr>
              <w:spacing w:line="240" w:lineRule="exact"/>
              <w:rPr>
                <w:rFonts w:ascii="宋体" w:hAnsi="宋体"/>
                <w:sz w:val="18"/>
                <w:szCs w:val="18"/>
              </w:rPr>
            </w:pPr>
            <w:r>
              <w:rPr>
                <w:rFonts w:ascii="宋体" w:hAnsi="宋体" w:hint="eastAsia"/>
                <w:sz w:val="18"/>
                <w:szCs w:val="18"/>
              </w:rPr>
              <w:t>年度资金总额</w:t>
            </w:r>
          </w:p>
        </w:tc>
        <w:tc>
          <w:tcPr>
            <w:tcW w:w="1142" w:type="dxa"/>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r>
              <w:rPr>
                <w:rFonts w:ascii="宋体" w:hAnsi="宋体" w:hint="eastAsia"/>
                <w:sz w:val="18"/>
                <w:szCs w:val="18"/>
              </w:rPr>
              <w:t>50</w:t>
            </w:r>
          </w:p>
        </w:tc>
        <w:tc>
          <w:tcPr>
            <w:tcW w:w="1718" w:type="dxa"/>
            <w:gridSpan w:val="2"/>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r>
              <w:rPr>
                <w:rFonts w:ascii="宋体" w:hAnsi="宋体" w:hint="eastAsia"/>
                <w:sz w:val="18"/>
                <w:szCs w:val="18"/>
              </w:rPr>
              <w:t>50</w:t>
            </w:r>
          </w:p>
        </w:tc>
        <w:tc>
          <w:tcPr>
            <w:tcW w:w="864" w:type="dxa"/>
            <w:gridSpan w:val="2"/>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r>
              <w:rPr>
                <w:rFonts w:ascii="宋体" w:hAnsi="宋体" w:hint="eastAsia"/>
                <w:sz w:val="18"/>
                <w:szCs w:val="18"/>
              </w:rPr>
              <w:t>50</w:t>
            </w:r>
          </w:p>
        </w:tc>
        <w:tc>
          <w:tcPr>
            <w:tcW w:w="1195" w:type="dxa"/>
            <w:gridSpan w:val="2"/>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r>
              <w:rPr>
                <w:rFonts w:ascii="宋体" w:hAnsi="宋体" w:hint="eastAsia"/>
                <w:sz w:val="18"/>
                <w:szCs w:val="18"/>
              </w:rPr>
              <w:t>10</w:t>
            </w:r>
          </w:p>
        </w:tc>
        <w:tc>
          <w:tcPr>
            <w:tcW w:w="355" w:type="dxa"/>
            <w:tcBorders>
              <w:top w:val="single" w:sz="4" w:space="0" w:color="auto"/>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r>
              <w:rPr>
                <w:rFonts w:ascii="宋体" w:hAnsi="宋体" w:hint="eastAsia"/>
                <w:sz w:val="18"/>
                <w:szCs w:val="18"/>
              </w:rPr>
              <w:t>100%</w:t>
            </w:r>
          </w:p>
        </w:tc>
        <w:tc>
          <w:tcPr>
            <w:tcW w:w="755" w:type="dxa"/>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r>
              <w:rPr>
                <w:rFonts w:ascii="宋体" w:hAnsi="宋体" w:hint="eastAsia"/>
                <w:sz w:val="18"/>
                <w:szCs w:val="18"/>
              </w:rPr>
              <w:t>10</w:t>
            </w:r>
          </w:p>
        </w:tc>
      </w:tr>
      <w:tr w:rsidR="00000000">
        <w:trPr>
          <w:trHeight w:val="300"/>
        </w:trPr>
        <w:tc>
          <w:tcPr>
            <w:tcW w:w="1095" w:type="dxa"/>
            <w:gridSpan w:val="2"/>
            <w:vMerge/>
            <w:tcBorders>
              <w:top w:val="nil"/>
              <w:left w:val="single" w:sz="4" w:space="0" w:color="auto"/>
              <w:bottom w:val="single" w:sz="4" w:space="0" w:color="auto"/>
              <w:right w:val="single" w:sz="4" w:space="0" w:color="auto"/>
            </w:tcBorders>
            <w:vAlign w:val="center"/>
          </w:tcPr>
          <w:p w:rsidR="00000000" w:rsidRDefault="00CC0705">
            <w:pPr>
              <w:widowControl/>
              <w:rPr>
                <w:rFonts w:ascii="宋体" w:hAnsi="宋体"/>
                <w:sz w:val="18"/>
                <w:szCs w:val="18"/>
              </w:rPr>
            </w:pPr>
          </w:p>
        </w:tc>
        <w:tc>
          <w:tcPr>
            <w:tcW w:w="1936" w:type="dxa"/>
            <w:gridSpan w:val="3"/>
            <w:tcBorders>
              <w:top w:val="single" w:sz="4" w:space="0" w:color="auto"/>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r>
              <w:rPr>
                <w:rFonts w:ascii="宋体" w:hAnsi="宋体" w:hint="eastAsia"/>
                <w:sz w:val="18"/>
                <w:szCs w:val="18"/>
              </w:rPr>
              <w:t>其中：当年财政拨款</w:t>
            </w:r>
          </w:p>
        </w:tc>
        <w:tc>
          <w:tcPr>
            <w:tcW w:w="1142" w:type="dxa"/>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r>
              <w:rPr>
                <w:rFonts w:ascii="宋体" w:hAnsi="宋体" w:hint="eastAsia"/>
                <w:sz w:val="18"/>
                <w:szCs w:val="18"/>
              </w:rPr>
              <w:t>50</w:t>
            </w:r>
          </w:p>
        </w:tc>
        <w:tc>
          <w:tcPr>
            <w:tcW w:w="1718" w:type="dxa"/>
            <w:gridSpan w:val="2"/>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r>
              <w:rPr>
                <w:rFonts w:ascii="宋体" w:hAnsi="宋体" w:hint="eastAsia"/>
                <w:sz w:val="18"/>
                <w:szCs w:val="18"/>
              </w:rPr>
              <w:t>50</w:t>
            </w:r>
          </w:p>
        </w:tc>
        <w:tc>
          <w:tcPr>
            <w:tcW w:w="864" w:type="dxa"/>
            <w:gridSpan w:val="2"/>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r>
              <w:rPr>
                <w:rFonts w:ascii="宋体" w:hAnsi="宋体" w:hint="eastAsia"/>
                <w:sz w:val="18"/>
                <w:szCs w:val="18"/>
              </w:rPr>
              <w:t>50</w:t>
            </w:r>
          </w:p>
        </w:tc>
        <w:tc>
          <w:tcPr>
            <w:tcW w:w="1195" w:type="dxa"/>
            <w:gridSpan w:val="2"/>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r>
              <w:rPr>
                <w:rFonts w:ascii="宋体" w:hAnsi="宋体" w:hint="eastAsia"/>
                <w:sz w:val="18"/>
                <w:szCs w:val="18"/>
              </w:rPr>
              <w:t>—</w:t>
            </w:r>
          </w:p>
        </w:tc>
        <w:tc>
          <w:tcPr>
            <w:tcW w:w="355" w:type="dxa"/>
            <w:tcBorders>
              <w:top w:val="single" w:sz="4" w:space="0" w:color="auto"/>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r>
              <w:rPr>
                <w:rFonts w:ascii="宋体" w:hAnsi="宋体" w:hint="eastAsia"/>
                <w:sz w:val="18"/>
                <w:szCs w:val="18"/>
              </w:rPr>
              <w:t>100%</w:t>
            </w:r>
          </w:p>
        </w:tc>
        <w:tc>
          <w:tcPr>
            <w:tcW w:w="755" w:type="dxa"/>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r>
              <w:rPr>
                <w:rFonts w:ascii="宋体" w:hAnsi="宋体" w:hint="eastAsia"/>
                <w:sz w:val="18"/>
                <w:szCs w:val="18"/>
              </w:rPr>
              <w:t>—</w:t>
            </w:r>
          </w:p>
        </w:tc>
      </w:tr>
      <w:tr w:rsidR="00000000">
        <w:trPr>
          <w:trHeight w:val="300"/>
        </w:trPr>
        <w:tc>
          <w:tcPr>
            <w:tcW w:w="1095" w:type="dxa"/>
            <w:gridSpan w:val="2"/>
            <w:vMerge/>
            <w:tcBorders>
              <w:top w:val="nil"/>
              <w:left w:val="single" w:sz="4" w:space="0" w:color="auto"/>
              <w:bottom w:val="single" w:sz="4" w:space="0" w:color="auto"/>
              <w:right w:val="single" w:sz="4" w:space="0" w:color="auto"/>
            </w:tcBorders>
            <w:vAlign w:val="center"/>
          </w:tcPr>
          <w:p w:rsidR="00000000" w:rsidRDefault="00CC0705">
            <w:pPr>
              <w:widowControl/>
              <w:rPr>
                <w:rFonts w:ascii="宋体" w:hAnsi="宋体"/>
                <w:sz w:val="18"/>
                <w:szCs w:val="18"/>
              </w:rPr>
            </w:pPr>
          </w:p>
        </w:tc>
        <w:tc>
          <w:tcPr>
            <w:tcW w:w="1936" w:type="dxa"/>
            <w:gridSpan w:val="3"/>
            <w:tcBorders>
              <w:top w:val="single" w:sz="4" w:space="0" w:color="auto"/>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r>
              <w:rPr>
                <w:rFonts w:ascii="宋体" w:hAnsi="宋体" w:hint="eastAsia"/>
                <w:sz w:val="18"/>
                <w:szCs w:val="18"/>
              </w:rPr>
              <w:t xml:space="preserve">      </w:t>
            </w:r>
            <w:r>
              <w:rPr>
                <w:rFonts w:ascii="宋体" w:hAnsi="宋体" w:hint="eastAsia"/>
                <w:sz w:val="18"/>
                <w:szCs w:val="18"/>
              </w:rPr>
              <w:t>上年结转资金</w:t>
            </w:r>
          </w:p>
        </w:tc>
        <w:tc>
          <w:tcPr>
            <w:tcW w:w="1142" w:type="dxa"/>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p>
        </w:tc>
        <w:tc>
          <w:tcPr>
            <w:tcW w:w="1718" w:type="dxa"/>
            <w:gridSpan w:val="2"/>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p>
        </w:tc>
        <w:tc>
          <w:tcPr>
            <w:tcW w:w="864" w:type="dxa"/>
            <w:gridSpan w:val="2"/>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p>
        </w:tc>
        <w:tc>
          <w:tcPr>
            <w:tcW w:w="1195" w:type="dxa"/>
            <w:gridSpan w:val="2"/>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r>
              <w:rPr>
                <w:rFonts w:ascii="宋体" w:hAnsi="宋体" w:hint="eastAsia"/>
                <w:sz w:val="18"/>
                <w:szCs w:val="18"/>
              </w:rPr>
              <w:t>—</w:t>
            </w:r>
          </w:p>
        </w:tc>
        <w:tc>
          <w:tcPr>
            <w:tcW w:w="355" w:type="dxa"/>
            <w:tcBorders>
              <w:top w:val="single" w:sz="4" w:space="0" w:color="auto"/>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p>
        </w:tc>
        <w:tc>
          <w:tcPr>
            <w:tcW w:w="755" w:type="dxa"/>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r>
              <w:rPr>
                <w:rFonts w:ascii="宋体" w:hAnsi="宋体" w:hint="eastAsia"/>
                <w:sz w:val="18"/>
                <w:szCs w:val="18"/>
              </w:rPr>
              <w:t>—</w:t>
            </w:r>
          </w:p>
        </w:tc>
      </w:tr>
      <w:tr w:rsidR="00000000">
        <w:trPr>
          <w:trHeight w:val="300"/>
        </w:trPr>
        <w:tc>
          <w:tcPr>
            <w:tcW w:w="1095" w:type="dxa"/>
            <w:gridSpan w:val="2"/>
            <w:vMerge/>
            <w:tcBorders>
              <w:top w:val="nil"/>
              <w:left w:val="single" w:sz="4" w:space="0" w:color="auto"/>
              <w:bottom w:val="single" w:sz="4" w:space="0" w:color="auto"/>
              <w:right w:val="single" w:sz="4" w:space="0" w:color="auto"/>
            </w:tcBorders>
            <w:vAlign w:val="center"/>
          </w:tcPr>
          <w:p w:rsidR="00000000" w:rsidRDefault="00CC0705">
            <w:pPr>
              <w:widowControl/>
              <w:rPr>
                <w:rFonts w:ascii="宋体" w:hAnsi="宋体"/>
                <w:sz w:val="18"/>
                <w:szCs w:val="18"/>
              </w:rPr>
            </w:pPr>
          </w:p>
        </w:tc>
        <w:tc>
          <w:tcPr>
            <w:tcW w:w="1936" w:type="dxa"/>
            <w:gridSpan w:val="3"/>
            <w:tcBorders>
              <w:top w:val="single" w:sz="4" w:space="0" w:color="auto"/>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r>
              <w:rPr>
                <w:rFonts w:ascii="宋体" w:hAnsi="宋体" w:hint="eastAsia"/>
                <w:sz w:val="18"/>
                <w:szCs w:val="18"/>
              </w:rPr>
              <w:t xml:space="preserve">  </w:t>
            </w:r>
            <w:r>
              <w:rPr>
                <w:rFonts w:ascii="宋体" w:hAnsi="宋体" w:hint="eastAsia"/>
                <w:sz w:val="18"/>
                <w:szCs w:val="18"/>
              </w:rPr>
              <w:t>其他资金</w:t>
            </w:r>
          </w:p>
        </w:tc>
        <w:tc>
          <w:tcPr>
            <w:tcW w:w="1142" w:type="dxa"/>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p>
        </w:tc>
        <w:tc>
          <w:tcPr>
            <w:tcW w:w="1718" w:type="dxa"/>
            <w:gridSpan w:val="2"/>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p>
        </w:tc>
        <w:tc>
          <w:tcPr>
            <w:tcW w:w="864" w:type="dxa"/>
            <w:gridSpan w:val="2"/>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p>
        </w:tc>
        <w:tc>
          <w:tcPr>
            <w:tcW w:w="1195" w:type="dxa"/>
            <w:gridSpan w:val="2"/>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r>
              <w:rPr>
                <w:rFonts w:ascii="宋体" w:hAnsi="宋体" w:hint="eastAsia"/>
                <w:sz w:val="18"/>
                <w:szCs w:val="18"/>
              </w:rPr>
              <w:t>—</w:t>
            </w:r>
          </w:p>
        </w:tc>
        <w:tc>
          <w:tcPr>
            <w:tcW w:w="355" w:type="dxa"/>
            <w:tcBorders>
              <w:top w:val="single" w:sz="4" w:space="0" w:color="auto"/>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p>
        </w:tc>
        <w:tc>
          <w:tcPr>
            <w:tcW w:w="755" w:type="dxa"/>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r>
              <w:rPr>
                <w:rFonts w:ascii="宋体" w:hAnsi="宋体" w:hint="eastAsia"/>
                <w:sz w:val="18"/>
                <w:szCs w:val="18"/>
              </w:rPr>
              <w:t>—</w:t>
            </w:r>
          </w:p>
        </w:tc>
      </w:tr>
      <w:tr w:rsidR="00000000">
        <w:trPr>
          <w:trHeight w:val="300"/>
        </w:trPr>
        <w:tc>
          <w:tcPr>
            <w:tcW w:w="602" w:type="dxa"/>
            <w:vMerge w:val="restart"/>
            <w:tcBorders>
              <w:top w:val="nil"/>
              <w:left w:val="single" w:sz="4" w:space="0" w:color="auto"/>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r>
              <w:rPr>
                <w:rFonts w:ascii="宋体" w:hAnsi="宋体" w:hint="eastAsia"/>
                <w:sz w:val="18"/>
                <w:szCs w:val="18"/>
              </w:rPr>
              <w:t>年度总体目标</w:t>
            </w:r>
          </w:p>
        </w:tc>
        <w:tc>
          <w:tcPr>
            <w:tcW w:w="5289" w:type="dxa"/>
            <w:gridSpan w:val="7"/>
            <w:tcBorders>
              <w:top w:val="single" w:sz="4" w:space="0" w:color="auto"/>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r>
              <w:rPr>
                <w:rFonts w:ascii="宋体" w:hAnsi="宋体" w:hint="eastAsia"/>
                <w:sz w:val="18"/>
                <w:szCs w:val="18"/>
              </w:rPr>
              <w:t>预期目标</w:t>
            </w:r>
          </w:p>
        </w:tc>
        <w:tc>
          <w:tcPr>
            <w:tcW w:w="3169" w:type="dxa"/>
            <w:gridSpan w:val="6"/>
            <w:tcBorders>
              <w:top w:val="single" w:sz="4" w:space="0" w:color="auto"/>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r>
              <w:rPr>
                <w:rFonts w:ascii="宋体" w:hAnsi="宋体" w:hint="eastAsia"/>
                <w:sz w:val="18"/>
                <w:szCs w:val="18"/>
              </w:rPr>
              <w:t>实际完成情况</w:t>
            </w:r>
          </w:p>
        </w:tc>
      </w:tr>
      <w:tr w:rsidR="00000000">
        <w:trPr>
          <w:trHeight w:val="1693"/>
        </w:trPr>
        <w:tc>
          <w:tcPr>
            <w:tcW w:w="602" w:type="dxa"/>
            <w:vMerge/>
            <w:tcBorders>
              <w:top w:val="nil"/>
              <w:left w:val="single" w:sz="4" w:space="0" w:color="auto"/>
              <w:bottom w:val="single" w:sz="4" w:space="0" w:color="auto"/>
              <w:right w:val="single" w:sz="4" w:space="0" w:color="auto"/>
            </w:tcBorders>
            <w:vAlign w:val="center"/>
          </w:tcPr>
          <w:p w:rsidR="00000000" w:rsidRDefault="00CC0705">
            <w:pPr>
              <w:widowControl/>
              <w:rPr>
                <w:rFonts w:ascii="宋体" w:hAnsi="宋体"/>
                <w:sz w:val="18"/>
                <w:szCs w:val="18"/>
              </w:rPr>
            </w:pPr>
          </w:p>
        </w:tc>
        <w:tc>
          <w:tcPr>
            <w:tcW w:w="5289" w:type="dxa"/>
            <w:gridSpan w:val="7"/>
            <w:tcBorders>
              <w:top w:val="single" w:sz="4" w:space="0" w:color="auto"/>
              <w:left w:val="nil"/>
              <w:bottom w:val="single" w:sz="4" w:space="0" w:color="auto"/>
              <w:right w:val="single" w:sz="4" w:space="0" w:color="auto"/>
            </w:tcBorders>
            <w:vAlign w:val="center"/>
          </w:tcPr>
          <w:p w:rsidR="00000000" w:rsidRDefault="00CC0705">
            <w:pPr>
              <w:widowControl/>
              <w:spacing w:line="240" w:lineRule="exact"/>
              <w:jc w:val="center"/>
              <w:rPr>
                <w:rFonts w:ascii="宋体" w:hAnsi="宋体"/>
                <w:sz w:val="18"/>
                <w:szCs w:val="18"/>
              </w:rPr>
            </w:pPr>
            <w:r>
              <w:rPr>
                <w:rFonts w:ascii="宋体" w:hAnsi="宋体" w:hint="eastAsia"/>
                <w:sz w:val="18"/>
                <w:szCs w:val="18"/>
              </w:rPr>
              <w:t>维护全区街道经营秩序，无乱停乱放；做到违法建筑查处率达</w:t>
            </w:r>
            <w:r>
              <w:rPr>
                <w:rFonts w:ascii="宋体" w:hAnsi="宋体" w:hint="eastAsia"/>
                <w:sz w:val="18"/>
                <w:szCs w:val="18"/>
              </w:rPr>
              <w:t>100%</w:t>
            </w:r>
            <w:r>
              <w:rPr>
                <w:rFonts w:ascii="宋体" w:hAnsi="宋体" w:hint="eastAsia"/>
                <w:sz w:val="18"/>
                <w:szCs w:val="18"/>
              </w:rPr>
              <w:t>，市政设施修复率达</w:t>
            </w:r>
            <w:r>
              <w:rPr>
                <w:rFonts w:ascii="宋体" w:hAnsi="宋体" w:hint="eastAsia"/>
                <w:sz w:val="18"/>
                <w:szCs w:val="18"/>
              </w:rPr>
              <w:t>100%</w:t>
            </w:r>
            <w:r>
              <w:rPr>
                <w:rFonts w:ascii="宋体" w:hAnsi="宋体" w:hint="eastAsia"/>
                <w:sz w:val="18"/>
                <w:szCs w:val="18"/>
              </w:rPr>
              <w:t>，确保城区街道两旁绿化覆盖率达</w:t>
            </w:r>
            <w:r>
              <w:rPr>
                <w:rFonts w:ascii="宋体" w:hAnsi="宋体" w:hint="eastAsia"/>
                <w:sz w:val="18"/>
                <w:szCs w:val="18"/>
              </w:rPr>
              <w:t>90%</w:t>
            </w:r>
            <w:r>
              <w:rPr>
                <w:rFonts w:ascii="宋体" w:hAnsi="宋体" w:hint="eastAsia"/>
                <w:sz w:val="18"/>
                <w:szCs w:val="18"/>
              </w:rPr>
              <w:t>；各项工作按计划开展，全年工作完成及时率达</w:t>
            </w:r>
            <w:r>
              <w:rPr>
                <w:rFonts w:ascii="宋体" w:hAnsi="宋体" w:hint="eastAsia"/>
                <w:sz w:val="18"/>
                <w:szCs w:val="18"/>
              </w:rPr>
              <w:t>100%</w:t>
            </w:r>
            <w:r>
              <w:rPr>
                <w:rFonts w:ascii="宋体" w:hAnsi="宋体" w:hint="eastAsia"/>
                <w:sz w:val="18"/>
                <w:szCs w:val="18"/>
              </w:rPr>
              <w:t>，</w:t>
            </w:r>
          </w:p>
          <w:p w:rsidR="00000000" w:rsidRDefault="00CC0705">
            <w:pPr>
              <w:spacing w:line="240" w:lineRule="exact"/>
              <w:jc w:val="center"/>
              <w:rPr>
                <w:rFonts w:ascii="宋体" w:hAnsi="宋体"/>
                <w:sz w:val="18"/>
                <w:szCs w:val="18"/>
              </w:rPr>
            </w:pPr>
            <w:r>
              <w:rPr>
                <w:rFonts w:ascii="宋体" w:hAnsi="宋体" w:hint="eastAsia"/>
                <w:sz w:val="18"/>
                <w:szCs w:val="18"/>
              </w:rPr>
              <w:t>整个城区管理满意度达</w:t>
            </w:r>
            <w:r>
              <w:rPr>
                <w:rFonts w:ascii="宋体" w:hAnsi="宋体" w:hint="eastAsia"/>
                <w:sz w:val="18"/>
                <w:szCs w:val="18"/>
              </w:rPr>
              <w:t>90%</w:t>
            </w:r>
            <w:r>
              <w:rPr>
                <w:rFonts w:ascii="宋体" w:hAnsi="宋体" w:hint="eastAsia"/>
                <w:sz w:val="18"/>
                <w:szCs w:val="18"/>
              </w:rPr>
              <w:t>以上。</w:t>
            </w:r>
          </w:p>
        </w:tc>
        <w:tc>
          <w:tcPr>
            <w:tcW w:w="3169" w:type="dxa"/>
            <w:gridSpan w:val="6"/>
            <w:tcBorders>
              <w:top w:val="single" w:sz="4" w:space="0" w:color="auto"/>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r>
              <w:rPr>
                <w:rFonts w:ascii="宋体" w:hAnsi="宋体" w:hint="eastAsia"/>
                <w:sz w:val="18"/>
                <w:szCs w:val="18"/>
              </w:rPr>
              <w:t>维护全区街道经营秩序，无乱停乱放；做到违法建筑查处率达</w:t>
            </w:r>
            <w:r>
              <w:rPr>
                <w:rFonts w:ascii="宋体" w:hAnsi="宋体" w:hint="eastAsia"/>
                <w:sz w:val="18"/>
                <w:szCs w:val="18"/>
              </w:rPr>
              <w:t>100%</w:t>
            </w:r>
            <w:r>
              <w:rPr>
                <w:rFonts w:ascii="宋体" w:hAnsi="宋体" w:hint="eastAsia"/>
                <w:sz w:val="18"/>
                <w:szCs w:val="18"/>
              </w:rPr>
              <w:t>，市政设施修复率达</w:t>
            </w:r>
            <w:r>
              <w:rPr>
                <w:rFonts w:ascii="宋体" w:hAnsi="宋体" w:hint="eastAsia"/>
                <w:sz w:val="18"/>
                <w:szCs w:val="18"/>
              </w:rPr>
              <w:t>100</w:t>
            </w:r>
            <w:r>
              <w:rPr>
                <w:rFonts w:ascii="宋体" w:hAnsi="宋体" w:hint="eastAsia"/>
                <w:sz w:val="18"/>
                <w:szCs w:val="18"/>
              </w:rPr>
              <w:t>%</w:t>
            </w:r>
            <w:r>
              <w:rPr>
                <w:rFonts w:ascii="宋体" w:hAnsi="宋体" w:hint="eastAsia"/>
                <w:sz w:val="18"/>
                <w:szCs w:val="18"/>
              </w:rPr>
              <w:t>，确保城区街道两旁绿化覆盖率达</w:t>
            </w:r>
            <w:r>
              <w:rPr>
                <w:rFonts w:ascii="宋体" w:hAnsi="宋体" w:hint="eastAsia"/>
                <w:sz w:val="18"/>
                <w:szCs w:val="18"/>
              </w:rPr>
              <w:t>100%</w:t>
            </w:r>
            <w:r>
              <w:rPr>
                <w:rFonts w:ascii="宋体" w:hAnsi="宋体" w:hint="eastAsia"/>
                <w:sz w:val="18"/>
                <w:szCs w:val="18"/>
              </w:rPr>
              <w:t>；各项工作按计划开展，全年工作完成及时率达</w:t>
            </w:r>
            <w:r>
              <w:rPr>
                <w:rFonts w:ascii="宋体" w:hAnsi="宋体" w:hint="eastAsia"/>
                <w:sz w:val="18"/>
                <w:szCs w:val="18"/>
              </w:rPr>
              <w:t>100%</w:t>
            </w:r>
            <w:r>
              <w:rPr>
                <w:rFonts w:ascii="宋体" w:hAnsi="宋体" w:hint="eastAsia"/>
                <w:sz w:val="18"/>
                <w:szCs w:val="18"/>
              </w:rPr>
              <w:t>，整个城区管理满意度达</w:t>
            </w:r>
            <w:r>
              <w:rPr>
                <w:rFonts w:ascii="宋体" w:hAnsi="宋体" w:hint="eastAsia"/>
                <w:sz w:val="18"/>
                <w:szCs w:val="18"/>
              </w:rPr>
              <w:t>90%</w:t>
            </w:r>
            <w:r>
              <w:rPr>
                <w:rFonts w:ascii="宋体" w:hAnsi="宋体" w:hint="eastAsia"/>
                <w:sz w:val="18"/>
                <w:szCs w:val="18"/>
              </w:rPr>
              <w:t>以上。</w:t>
            </w:r>
          </w:p>
        </w:tc>
      </w:tr>
      <w:tr w:rsidR="00000000">
        <w:trPr>
          <w:trHeight w:val="533"/>
        </w:trPr>
        <w:tc>
          <w:tcPr>
            <w:tcW w:w="602" w:type="dxa"/>
            <w:vMerge w:val="restart"/>
            <w:tcBorders>
              <w:top w:val="nil"/>
              <w:left w:val="single" w:sz="4" w:space="0" w:color="auto"/>
              <w:bottom w:val="nil"/>
              <w:right w:val="single" w:sz="4" w:space="0" w:color="auto"/>
            </w:tcBorders>
            <w:vAlign w:val="center"/>
          </w:tcPr>
          <w:p w:rsidR="00000000" w:rsidRDefault="00CC0705">
            <w:pPr>
              <w:spacing w:line="240" w:lineRule="exact"/>
              <w:jc w:val="center"/>
              <w:rPr>
                <w:rFonts w:ascii="宋体" w:hAnsi="宋体"/>
                <w:sz w:val="18"/>
                <w:szCs w:val="18"/>
              </w:rPr>
            </w:pPr>
            <w:r>
              <w:rPr>
                <w:rFonts w:ascii="宋体" w:hAnsi="宋体" w:hint="eastAsia"/>
                <w:sz w:val="18"/>
                <w:szCs w:val="18"/>
              </w:rPr>
              <w:t>绩</w:t>
            </w:r>
            <w:r>
              <w:rPr>
                <w:rFonts w:ascii="宋体" w:hAnsi="宋体" w:hint="eastAsia"/>
                <w:sz w:val="18"/>
                <w:szCs w:val="18"/>
              </w:rPr>
              <w:br/>
            </w:r>
            <w:r>
              <w:rPr>
                <w:rFonts w:ascii="宋体" w:hAnsi="宋体" w:hint="eastAsia"/>
                <w:sz w:val="18"/>
                <w:szCs w:val="18"/>
              </w:rPr>
              <w:t>效</w:t>
            </w:r>
            <w:r>
              <w:rPr>
                <w:rFonts w:ascii="宋体" w:hAnsi="宋体" w:hint="eastAsia"/>
                <w:sz w:val="18"/>
                <w:szCs w:val="18"/>
              </w:rPr>
              <w:br/>
            </w:r>
            <w:r>
              <w:rPr>
                <w:rFonts w:ascii="宋体" w:hAnsi="宋体" w:hint="eastAsia"/>
                <w:sz w:val="18"/>
                <w:szCs w:val="18"/>
              </w:rPr>
              <w:t>指</w:t>
            </w:r>
            <w:r>
              <w:rPr>
                <w:rFonts w:ascii="宋体" w:hAnsi="宋体" w:hint="eastAsia"/>
                <w:sz w:val="18"/>
                <w:szCs w:val="18"/>
              </w:rPr>
              <w:br/>
            </w:r>
            <w:r>
              <w:rPr>
                <w:rFonts w:ascii="宋体" w:hAnsi="宋体" w:hint="eastAsia"/>
                <w:sz w:val="18"/>
                <w:szCs w:val="18"/>
              </w:rPr>
              <w:t>标（</w:t>
            </w:r>
            <w:r>
              <w:rPr>
                <w:rFonts w:ascii="宋体" w:hAnsi="宋体" w:hint="eastAsia"/>
                <w:sz w:val="18"/>
                <w:szCs w:val="18"/>
              </w:rPr>
              <w:t>90</w:t>
            </w:r>
            <w:r>
              <w:rPr>
                <w:rFonts w:ascii="宋体" w:hAnsi="宋体" w:hint="eastAsia"/>
                <w:sz w:val="18"/>
                <w:szCs w:val="18"/>
              </w:rPr>
              <w:t>分）</w:t>
            </w:r>
          </w:p>
        </w:tc>
        <w:tc>
          <w:tcPr>
            <w:tcW w:w="961" w:type="dxa"/>
            <w:gridSpan w:val="2"/>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r>
              <w:rPr>
                <w:rFonts w:ascii="宋体" w:hAnsi="宋体" w:hint="eastAsia"/>
                <w:sz w:val="18"/>
                <w:szCs w:val="18"/>
              </w:rPr>
              <w:t>一级指标</w:t>
            </w:r>
          </w:p>
        </w:tc>
        <w:tc>
          <w:tcPr>
            <w:tcW w:w="1135" w:type="dxa"/>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r>
              <w:rPr>
                <w:rFonts w:ascii="宋体" w:hAnsi="宋体" w:hint="eastAsia"/>
                <w:sz w:val="18"/>
                <w:szCs w:val="18"/>
              </w:rPr>
              <w:t>二级指标</w:t>
            </w:r>
          </w:p>
        </w:tc>
        <w:tc>
          <w:tcPr>
            <w:tcW w:w="2520" w:type="dxa"/>
            <w:gridSpan w:val="3"/>
            <w:tcBorders>
              <w:top w:val="single" w:sz="4" w:space="0" w:color="auto"/>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r>
              <w:rPr>
                <w:rFonts w:ascii="宋体" w:hAnsi="宋体" w:hint="eastAsia"/>
                <w:sz w:val="18"/>
                <w:szCs w:val="18"/>
              </w:rPr>
              <w:t>三级指标</w:t>
            </w:r>
          </w:p>
        </w:tc>
        <w:tc>
          <w:tcPr>
            <w:tcW w:w="673" w:type="dxa"/>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r>
              <w:rPr>
                <w:rFonts w:ascii="宋体" w:hAnsi="宋体" w:hint="eastAsia"/>
                <w:sz w:val="18"/>
                <w:szCs w:val="18"/>
              </w:rPr>
              <w:t>年度</w:t>
            </w:r>
          </w:p>
          <w:p w:rsidR="00000000" w:rsidRDefault="00CC0705">
            <w:pPr>
              <w:spacing w:line="240" w:lineRule="exact"/>
              <w:jc w:val="center"/>
              <w:rPr>
                <w:rFonts w:ascii="宋体" w:hAnsi="宋体"/>
                <w:sz w:val="18"/>
                <w:szCs w:val="18"/>
              </w:rPr>
            </w:pPr>
            <w:r>
              <w:rPr>
                <w:rFonts w:ascii="宋体" w:hAnsi="宋体" w:hint="eastAsia"/>
                <w:sz w:val="18"/>
                <w:szCs w:val="18"/>
              </w:rPr>
              <w:t>指标值</w:t>
            </w:r>
          </w:p>
        </w:tc>
        <w:tc>
          <w:tcPr>
            <w:tcW w:w="754" w:type="dxa"/>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r>
              <w:rPr>
                <w:rFonts w:ascii="宋体" w:hAnsi="宋体" w:hint="eastAsia"/>
                <w:sz w:val="18"/>
                <w:szCs w:val="18"/>
              </w:rPr>
              <w:t>实际</w:t>
            </w:r>
          </w:p>
          <w:p w:rsidR="00000000" w:rsidRDefault="00CC0705">
            <w:pPr>
              <w:spacing w:line="240" w:lineRule="exact"/>
              <w:jc w:val="center"/>
              <w:rPr>
                <w:rFonts w:ascii="宋体" w:hAnsi="宋体"/>
                <w:sz w:val="18"/>
                <w:szCs w:val="18"/>
              </w:rPr>
            </w:pPr>
            <w:r>
              <w:rPr>
                <w:rFonts w:ascii="宋体" w:hAnsi="宋体" w:hint="eastAsia"/>
                <w:sz w:val="18"/>
                <w:szCs w:val="18"/>
              </w:rPr>
              <w:t>完成值</w:t>
            </w:r>
          </w:p>
        </w:tc>
        <w:tc>
          <w:tcPr>
            <w:tcW w:w="737" w:type="dxa"/>
            <w:gridSpan w:val="2"/>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r>
              <w:rPr>
                <w:rFonts w:ascii="宋体" w:hAnsi="宋体" w:hint="eastAsia"/>
                <w:sz w:val="18"/>
                <w:szCs w:val="18"/>
              </w:rPr>
              <w:t>分值</w:t>
            </w:r>
          </w:p>
        </w:tc>
        <w:tc>
          <w:tcPr>
            <w:tcW w:w="568" w:type="dxa"/>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r>
              <w:rPr>
                <w:rFonts w:ascii="宋体" w:hAnsi="宋体" w:hint="eastAsia"/>
                <w:sz w:val="18"/>
                <w:szCs w:val="18"/>
              </w:rPr>
              <w:t>得分</w:t>
            </w:r>
          </w:p>
        </w:tc>
        <w:tc>
          <w:tcPr>
            <w:tcW w:w="1110" w:type="dxa"/>
            <w:gridSpan w:val="2"/>
            <w:tcBorders>
              <w:top w:val="single" w:sz="4" w:space="0" w:color="auto"/>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r>
              <w:rPr>
                <w:rFonts w:ascii="宋体" w:hAnsi="宋体" w:hint="eastAsia"/>
                <w:sz w:val="18"/>
                <w:szCs w:val="18"/>
              </w:rPr>
              <w:t>偏差原因分析及改进措施</w:t>
            </w:r>
          </w:p>
        </w:tc>
      </w:tr>
      <w:tr w:rsidR="00000000">
        <w:trPr>
          <w:trHeight w:val="634"/>
        </w:trPr>
        <w:tc>
          <w:tcPr>
            <w:tcW w:w="602" w:type="dxa"/>
            <w:vMerge/>
            <w:tcBorders>
              <w:top w:val="nil"/>
              <w:left w:val="single" w:sz="4" w:space="0" w:color="auto"/>
              <w:bottom w:val="nil"/>
              <w:right w:val="single" w:sz="4" w:space="0" w:color="auto"/>
            </w:tcBorders>
            <w:vAlign w:val="center"/>
          </w:tcPr>
          <w:p w:rsidR="00000000" w:rsidRDefault="00CC0705">
            <w:pPr>
              <w:widowControl/>
              <w:rPr>
                <w:rFonts w:ascii="宋体" w:hAnsi="宋体"/>
                <w:sz w:val="18"/>
                <w:szCs w:val="18"/>
              </w:rPr>
            </w:pPr>
          </w:p>
        </w:tc>
        <w:tc>
          <w:tcPr>
            <w:tcW w:w="961" w:type="dxa"/>
            <w:gridSpan w:val="2"/>
            <w:vMerge w:val="restart"/>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r>
              <w:rPr>
                <w:rFonts w:ascii="宋体" w:hAnsi="宋体" w:hint="eastAsia"/>
                <w:sz w:val="18"/>
                <w:szCs w:val="18"/>
              </w:rPr>
              <w:t>产出指标（</w:t>
            </w:r>
            <w:r>
              <w:rPr>
                <w:rFonts w:ascii="宋体" w:hAnsi="宋体" w:hint="eastAsia"/>
                <w:sz w:val="18"/>
                <w:szCs w:val="18"/>
              </w:rPr>
              <w:t>50</w:t>
            </w:r>
            <w:r>
              <w:rPr>
                <w:rFonts w:ascii="宋体" w:hAnsi="宋体" w:hint="eastAsia"/>
                <w:sz w:val="18"/>
                <w:szCs w:val="18"/>
              </w:rPr>
              <w:t>分）</w:t>
            </w:r>
          </w:p>
        </w:tc>
        <w:tc>
          <w:tcPr>
            <w:tcW w:w="1135" w:type="dxa"/>
            <w:vMerge w:val="restart"/>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r>
              <w:rPr>
                <w:rFonts w:ascii="宋体" w:hAnsi="宋体" w:hint="eastAsia"/>
                <w:sz w:val="18"/>
                <w:szCs w:val="18"/>
              </w:rPr>
              <w:t>数量指标（</w:t>
            </w:r>
            <w:r>
              <w:rPr>
                <w:rFonts w:ascii="宋体" w:hAnsi="宋体" w:hint="eastAsia"/>
                <w:sz w:val="18"/>
                <w:szCs w:val="18"/>
              </w:rPr>
              <w:t>10</w:t>
            </w:r>
            <w:r>
              <w:rPr>
                <w:rFonts w:ascii="宋体" w:hAnsi="宋体" w:hint="eastAsia"/>
                <w:sz w:val="18"/>
                <w:szCs w:val="18"/>
              </w:rPr>
              <w:t>分）</w:t>
            </w:r>
          </w:p>
        </w:tc>
        <w:tc>
          <w:tcPr>
            <w:tcW w:w="2520" w:type="dxa"/>
            <w:gridSpan w:val="3"/>
            <w:tcBorders>
              <w:top w:val="single" w:sz="4" w:space="0" w:color="auto"/>
              <w:left w:val="nil"/>
              <w:bottom w:val="single" w:sz="4" w:space="0" w:color="auto"/>
              <w:right w:val="single" w:sz="4" w:space="0" w:color="auto"/>
            </w:tcBorders>
            <w:vAlign w:val="center"/>
          </w:tcPr>
          <w:p w:rsidR="00000000" w:rsidRDefault="00CC0705">
            <w:pPr>
              <w:spacing w:line="240" w:lineRule="exact"/>
              <w:rPr>
                <w:rFonts w:ascii="宋体" w:hAnsi="宋体"/>
                <w:color w:val="000000"/>
                <w:sz w:val="18"/>
                <w:szCs w:val="18"/>
              </w:rPr>
            </w:pPr>
            <w:r>
              <w:rPr>
                <w:rFonts w:ascii="宋体" w:hAnsi="宋体" w:hint="eastAsia"/>
                <w:color w:val="000000"/>
                <w:sz w:val="18"/>
                <w:szCs w:val="18"/>
              </w:rPr>
              <w:t>指标</w:t>
            </w:r>
            <w:r>
              <w:rPr>
                <w:rFonts w:ascii="宋体" w:hAnsi="宋体" w:hint="eastAsia"/>
                <w:color w:val="000000"/>
                <w:sz w:val="18"/>
                <w:szCs w:val="18"/>
              </w:rPr>
              <w:t>1</w:t>
            </w:r>
            <w:r>
              <w:rPr>
                <w:rFonts w:ascii="宋体" w:hAnsi="宋体" w:hint="eastAsia"/>
                <w:color w:val="000000"/>
                <w:sz w:val="18"/>
                <w:szCs w:val="18"/>
              </w:rPr>
              <w:t>：</w:t>
            </w:r>
            <w:r>
              <w:rPr>
                <w:rFonts w:ascii="宋体" w:hAnsi="宋体"/>
                <w:sz w:val="18"/>
                <w:szCs w:val="18"/>
              </w:rPr>
              <w:t>拆除违法建筑面积数（平方米）</w:t>
            </w:r>
          </w:p>
        </w:tc>
        <w:tc>
          <w:tcPr>
            <w:tcW w:w="673" w:type="dxa"/>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r>
              <w:rPr>
                <w:rFonts w:ascii="宋体" w:hAnsi="宋体" w:hint="eastAsia"/>
                <w:sz w:val="18"/>
                <w:szCs w:val="18"/>
              </w:rPr>
              <w:t>500</w:t>
            </w:r>
          </w:p>
        </w:tc>
        <w:tc>
          <w:tcPr>
            <w:tcW w:w="754" w:type="dxa"/>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r>
              <w:rPr>
                <w:rFonts w:ascii="宋体" w:hAnsi="宋体" w:hint="eastAsia"/>
                <w:sz w:val="18"/>
                <w:szCs w:val="18"/>
              </w:rPr>
              <w:t>500</w:t>
            </w:r>
          </w:p>
        </w:tc>
        <w:tc>
          <w:tcPr>
            <w:tcW w:w="737" w:type="dxa"/>
            <w:gridSpan w:val="2"/>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r>
              <w:rPr>
                <w:rFonts w:ascii="宋体" w:hAnsi="宋体" w:hint="eastAsia"/>
                <w:sz w:val="18"/>
                <w:szCs w:val="18"/>
              </w:rPr>
              <w:t>10</w:t>
            </w:r>
          </w:p>
        </w:tc>
        <w:tc>
          <w:tcPr>
            <w:tcW w:w="568" w:type="dxa"/>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r>
              <w:rPr>
                <w:rFonts w:ascii="宋体" w:hAnsi="宋体" w:hint="eastAsia"/>
                <w:sz w:val="18"/>
                <w:szCs w:val="18"/>
              </w:rPr>
              <w:t>10</w:t>
            </w:r>
          </w:p>
        </w:tc>
        <w:tc>
          <w:tcPr>
            <w:tcW w:w="1110" w:type="dxa"/>
            <w:gridSpan w:val="2"/>
            <w:tcBorders>
              <w:top w:val="single" w:sz="4" w:space="0" w:color="auto"/>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p>
        </w:tc>
      </w:tr>
      <w:tr w:rsidR="00000000">
        <w:trPr>
          <w:trHeight w:val="291"/>
        </w:trPr>
        <w:tc>
          <w:tcPr>
            <w:tcW w:w="602" w:type="dxa"/>
            <w:vMerge/>
            <w:tcBorders>
              <w:top w:val="nil"/>
              <w:left w:val="single" w:sz="4" w:space="0" w:color="auto"/>
              <w:bottom w:val="nil"/>
              <w:right w:val="single" w:sz="4" w:space="0" w:color="auto"/>
            </w:tcBorders>
            <w:vAlign w:val="center"/>
          </w:tcPr>
          <w:p w:rsidR="00000000" w:rsidRDefault="00CC0705">
            <w:pPr>
              <w:widowControl/>
              <w:rPr>
                <w:rFonts w:ascii="宋体" w:hAnsi="宋体"/>
                <w:sz w:val="18"/>
                <w:szCs w:val="18"/>
              </w:rPr>
            </w:pPr>
          </w:p>
        </w:tc>
        <w:tc>
          <w:tcPr>
            <w:tcW w:w="961" w:type="dxa"/>
            <w:gridSpan w:val="2"/>
            <w:vMerge/>
            <w:tcBorders>
              <w:top w:val="nil"/>
              <w:left w:val="nil"/>
              <w:bottom w:val="single" w:sz="4" w:space="0" w:color="auto"/>
              <w:right w:val="single" w:sz="4" w:space="0" w:color="auto"/>
            </w:tcBorders>
            <w:vAlign w:val="center"/>
          </w:tcPr>
          <w:p w:rsidR="00000000" w:rsidRDefault="00CC0705">
            <w:pPr>
              <w:widowControl/>
              <w:rPr>
                <w:rFonts w:ascii="宋体" w:hAnsi="宋体"/>
                <w:sz w:val="18"/>
                <w:szCs w:val="18"/>
              </w:rPr>
            </w:pPr>
          </w:p>
        </w:tc>
        <w:tc>
          <w:tcPr>
            <w:tcW w:w="1135" w:type="dxa"/>
            <w:vMerge/>
            <w:tcBorders>
              <w:top w:val="nil"/>
              <w:left w:val="nil"/>
              <w:bottom w:val="single" w:sz="4" w:space="0" w:color="auto"/>
              <w:right w:val="single" w:sz="4" w:space="0" w:color="auto"/>
            </w:tcBorders>
            <w:vAlign w:val="center"/>
          </w:tcPr>
          <w:p w:rsidR="00000000" w:rsidRDefault="00CC0705">
            <w:pPr>
              <w:widowControl/>
              <w:rPr>
                <w:rFonts w:ascii="宋体" w:hAnsi="宋体"/>
                <w:sz w:val="18"/>
                <w:szCs w:val="18"/>
              </w:rPr>
            </w:pPr>
          </w:p>
        </w:tc>
        <w:tc>
          <w:tcPr>
            <w:tcW w:w="2520" w:type="dxa"/>
            <w:gridSpan w:val="3"/>
            <w:tcBorders>
              <w:top w:val="single" w:sz="4" w:space="0" w:color="auto"/>
              <w:left w:val="nil"/>
              <w:bottom w:val="single" w:sz="4" w:space="0" w:color="auto"/>
              <w:right w:val="single" w:sz="4" w:space="0" w:color="auto"/>
            </w:tcBorders>
            <w:vAlign w:val="center"/>
          </w:tcPr>
          <w:p w:rsidR="00000000" w:rsidRDefault="00CC0705">
            <w:pPr>
              <w:spacing w:line="240" w:lineRule="exact"/>
              <w:rPr>
                <w:rFonts w:ascii="宋体" w:hAnsi="宋体"/>
                <w:color w:val="000000"/>
                <w:sz w:val="18"/>
                <w:szCs w:val="18"/>
              </w:rPr>
            </w:pPr>
            <w:r>
              <w:rPr>
                <w:rFonts w:ascii="宋体" w:hAnsi="宋体" w:hint="eastAsia"/>
                <w:color w:val="000000"/>
                <w:sz w:val="18"/>
                <w:szCs w:val="18"/>
              </w:rPr>
              <w:t>指标</w:t>
            </w:r>
            <w:r>
              <w:rPr>
                <w:rFonts w:ascii="宋体" w:hAnsi="宋体" w:hint="eastAsia"/>
                <w:color w:val="000000"/>
                <w:sz w:val="18"/>
                <w:szCs w:val="18"/>
              </w:rPr>
              <w:t>2</w:t>
            </w:r>
            <w:r>
              <w:rPr>
                <w:rFonts w:ascii="宋体" w:hAnsi="宋体" w:hint="eastAsia"/>
                <w:color w:val="000000"/>
                <w:sz w:val="18"/>
                <w:szCs w:val="18"/>
              </w:rPr>
              <w:t>：</w:t>
            </w:r>
          </w:p>
        </w:tc>
        <w:tc>
          <w:tcPr>
            <w:tcW w:w="673" w:type="dxa"/>
            <w:tcBorders>
              <w:top w:val="nil"/>
              <w:left w:val="nil"/>
              <w:bottom w:val="single" w:sz="4" w:space="0" w:color="auto"/>
              <w:right w:val="single" w:sz="4" w:space="0" w:color="auto"/>
            </w:tcBorders>
            <w:vAlign w:val="center"/>
          </w:tcPr>
          <w:p w:rsidR="00000000" w:rsidRDefault="00CC0705">
            <w:pPr>
              <w:widowControl/>
              <w:spacing w:line="240" w:lineRule="exact"/>
              <w:jc w:val="center"/>
              <w:rPr>
                <w:rFonts w:ascii="宋体" w:hAnsi="宋体"/>
                <w:sz w:val="18"/>
                <w:szCs w:val="18"/>
              </w:rPr>
            </w:pPr>
          </w:p>
        </w:tc>
        <w:tc>
          <w:tcPr>
            <w:tcW w:w="754" w:type="dxa"/>
            <w:tcBorders>
              <w:top w:val="nil"/>
              <w:left w:val="nil"/>
              <w:bottom w:val="single" w:sz="4" w:space="0" w:color="auto"/>
              <w:right w:val="single" w:sz="4" w:space="0" w:color="auto"/>
            </w:tcBorders>
            <w:vAlign w:val="center"/>
          </w:tcPr>
          <w:p w:rsidR="00000000" w:rsidRDefault="00CC0705">
            <w:pPr>
              <w:widowControl/>
              <w:spacing w:line="240" w:lineRule="exact"/>
              <w:jc w:val="center"/>
              <w:rPr>
                <w:rFonts w:ascii="宋体" w:hAnsi="宋体"/>
                <w:sz w:val="18"/>
                <w:szCs w:val="18"/>
              </w:rPr>
            </w:pPr>
          </w:p>
        </w:tc>
        <w:tc>
          <w:tcPr>
            <w:tcW w:w="737" w:type="dxa"/>
            <w:gridSpan w:val="2"/>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p>
        </w:tc>
        <w:tc>
          <w:tcPr>
            <w:tcW w:w="568" w:type="dxa"/>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p>
        </w:tc>
        <w:tc>
          <w:tcPr>
            <w:tcW w:w="1110" w:type="dxa"/>
            <w:gridSpan w:val="2"/>
            <w:tcBorders>
              <w:top w:val="single" w:sz="4" w:space="0" w:color="auto"/>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p>
        </w:tc>
      </w:tr>
      <w:tr w:rsidR="00000000">
        <w:trPr>
          <w:trHeight w:val="272"/>
        </w:trPr>
        <w:tc>
          <w:tcPr>
            <w:tcW w:w="602" w:type="dxa"/>
            <w:vMerge/>
            <w:tcBorders>
              <w:top w:val="nil"/>
              <w:left w:val="single" w:sz="4" w:space="0" w:color="auto"/>
              <w:bottom w:val="nil"/>
              <w:right w:val="single" w:sz="4" w:space="0" w:color="auto"/>
            </w:tcBorders>
            <w:vAlign w:val="center"/>
          </w:tcPr>
          <w:p w:rsidR="00000000" w:rsidRDefault="00CC0705">
            <w:pPr>
              <w:widowControl/>
              <w:rPr>
                <w:rFonts w:ascii="宋体" w:hAnsi="宋体"/>
                <w:sz w:val="18"/>
                <w:szCs w:val="18"/>
              </w:rPr>
            </w:pPr>
          </w:p>
        </w:tc>
        <w:tc>
          <w:tcPr>
            <w:tcW w:w="961" w:type="dxa"/>
            <w:gridSpan w:val="2"/>
            <w:vMerge/>
            <w:tcBorders>
              <w:top w:val="nil"/>
              <w:left w:val="nil"/>
              <w:bottom w:val="single" w:sz="4" w:space="0" w:color="auto"/>
              <w:right w:val="single" w:sz="4" w:space="0" w:color="auto"/>
            </w:tcBorders>
            <w:vAlign w:val="center"/>
          </w:tcPr>
          <w:p w:rsidR="00000000" w:rsidRDefault="00CC0705">
            <w:pPr>
              <w:widowControl/>
              <w:rPr>
                <w:rFonts w:ascii="宋体" w:hAnsi="宋体"/>
                <w:sz w:val="18"/>
                <w:szCs w:val="18"/>
              </w:rPr>
            </w:pPr>
          </w:p>
        </w:tc>
        <w:tc>
          <w:tcPr>
            <w:tcW w:w="1135" w:type="dxa"/>
            <w:vMerge/>
            <w:tcBorders>
              <w:top w:val="nil"/>
              <w:left w:val="nil"/>
              <w:bottom w:val="single" w:sz="4" w:space="0" w:color="auto"/>
              <w:right w:val="single" w:sz="4" w:space="0" w:color="auto"/>
            </w:tcBorders>
            <w:vAlign w:val="center"/>
          </w:tcPr>
          <w:p w:rsidR="00000000" w:rsidRDefault="00CC0705">
            <w:pPr>
              <w:widowControl/>
              <w:rPr>
                <w:rFonts w:ascii="宋体" w:hAnsi="宋体"/>
                <w:sz w:val="18"/>
                <w:szCs w:val="18"/>
              </w:rPr>
            </w:pPr>
          </w:p>
        </w:tc>
        <w:tc>
          <w:tcPr>
            <w:tcW w:w="2520" w:type="dxa"/>
            <w:gridSpan w:val="3"/>
            <w:tcBorders>
              <w:top w:val="single" w:sz="4" w:space="0" w:color="auto"/>
              <w:left w:val="nil"/>
              <w:bottom w:val="single" w:sz="4" w:space="0" w:color="auto"/>
              <w:right w:val="single" w:sz="4" w:space="0" w:color="auto"/>
            </w:tcBorders>
            <w:vAlign w:val="center"/>
          </w:tcPr>
          <w:p w:rsidR="00000000" w:rsidRDefault="00CC0705">
            <w:pPr>
              <w:spacing w:line="240" w:lineRule="exact"/>
              <w:rPr>
                <w:rFonts w:ascii="宋体" w:hAnsi="宋体"/>
                <w:color w:val="000000"/>
                <w:sz w:val="18"/>
                <w:szCs w:val="18"/>
              </w:rPr>
            </w:pPr>
            <w:r>
              <w:rPr>
                <w:rFonts w:ascii="宋体" w:hAnsi="宋体" w:hint="eastAsia"/>
                <w:color w:val="000000"/>
                <w:sz w:val="18"/>
                <w:szCs w:val="18"/>
              </w:rPr>
              <w:t>……</w:t>
            </w:r>
          </w:p>
        </w:tc>
        <w:tc>
          <w:tcPr>
            <w:tcW w:w="673" w:type="dxa"/>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p>
        </w:tc>
        <w:tc>
          <w:tcPr>
            <w:tcW w:w="754" w:type="dxa"/>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p>
        </w:tc>
        <w:tc>
          <w:tcPr>
            <w:tcW w:w="737" w:type="dxa"/>
            <w:gridSpan w:val="2"/>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p>
        </w:tc>
        <w:tc>
          <w:tcPr>
            <w:tcW w:w="568" w:type="dxa"/>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p>
        </w:tc>
        <w:tc>
          <w:tcPr>
            <w:tcW w:w="1110" w:type="dxa"/>
            <w:gridSpan w:val="2"/>
            <w:tcBorders>
              <w:top w:val="single" w:sz="4" w:space="0" w:color="auto"/>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p>
        </w:tc>
      </w:tr>
      <w:tr w:rsidR="00000000">
        <w:trPr>
          <w:trHeight w:val="504"/>
        </w:trPr>
        <w:tc>
          <w:tcPr>
            <w:tcW w:w="602" w:type="dxa"/>
            <w:vMerge/>
            <w:tcBorders>
              <w:top w:val="nil"/>
              <w:left w:val="single" w:sz="4" w:space="0" w:color="auto"/>
              <w:bottom w:val="nil"/>
              <w:right w:val="single" w:sz="4" w:space="0" w:color="auto"/>
            </w:tcBorders>
            <w:vAlign w:val="center"/>
          </w:tcPr>
          <w:p w:rsidR="00000000" w:rsidRDefault="00CC0705">
            <w:pPr>
              <w:widowControl/>
              <w:rPr>
                <w:rFonts w:ascii="宋体" w:hAnsi="宋体"/>
                <w:sz w:val="18"/>
                <w:szCs w:val="18"/>
              </w:rPr>
            </w:pPr>
          </w:p>
        </w:tc>
        <w:tc>
          <w:tcPr>
            <w:tcW w:w="961" w:type="dxa"/>
            <w:gridSpan w:val="2"/>
            <w:vMerge/>
            <w:tcBorders>
              <w:top w:val="nil"/>
              <w:left w:val="nil"/>
              <w:bottom w:val="single" w:sz="4" w:space="0" w:color="auto"/>
              <w:right w:val="single" w:sz="4" w:space="0" w:color="auto"/>
            </w:tcBorders>
            <w:vAlign w:val="center"/>
          </w:tcPr>
          <w:p w:rsidR="00000000" w:rsidRDefault="00CC0705">
            <w:pPr>
              <w:widowControl/>
              <w:rPr>
                <w:rFonts w:ascii="宋体" w:hAnsi="宋体"/>
                <w:sz w:val="18"/>
                <w:szCs w:val="18"/>
              </w:rPr>
            </w:pPr>
          </w:p>
        </w:tc>
        <w:tc>
          <w:tcPr>
            <w:tcW w:w="1135" w:type="dxa"/>
            <w:vMerge w:val="restart"/>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r>
              <w:rPr>
                <w:rFonts w:ascii="宋体" w:hAnsi="宋体" w:hint="eastAsia"/>
                <w:sz w:val="18"/>
                <w:szCs w:val="18"/>
              </w:rPr>
              <w:t>质量指标（</w:t>
            </w:r>
            <w:r>
              <w:rPr>
                <w:rFonts w:ascii="宋体" w:hAnsi="宋体" w:hint="eastAsia"/>
                <w:sz w:val="18"/>
                <w:szCs w:val="18"/>
              </w:rPr>
              <w:t>10</w:t>
            </w:r>
            <w:r>
              <w:rPr>
                <w:rFonts w:ascii="宋体" w:hAnsi="宋体" w:hint="eastAsia"/>
                <w:sz w:val="18"/>
                <w:szCs w:val="18"/>
              </w:rPr>
              <w:t>分）</w:t>
            </w:r>
          </w:p>
        </w:tc>
        <w:tc>
          <w:tcPr>
            <w:tcW w:w="2520" w:type="dxa"/>
            <w:gridSpan w:val="3"/>
            <w:tcBorders>
              <w:top w:val="single" w:sz="4" w:space="0" w:color="auto"/>
              <w:left w:val="nil"/>
              <w:bottom w:val="single" w:sz="4" w:space="0" w:color="auto"/>
              <w:right w:val="single" w:sz="4" w:space="0" w:color="auto"/>
            </w:tcBorders>
            <w:vAlign w:val="center"/>
          </w:tcPr>
          <w:p w:rsidR="00000000" w:rsidRDefault="00CC0705">
            <w:pPr>
              <w:spacing w:line="240" w:lineRule="exact"/>
              <w:rPr>
                <w:rFonts w:ascii="宋体" w:hAnsi="宋体"/>
                <w:color w:val="000000"/>
                <w:sz w:val="18"/>
                <w:szCs w:val="18"/>
              </w:rPr>
            </w:pPr>
            <w:r>
              <w:rPr>
                <w:rFonts w:ascii="宋体" w:hAnsi="宋体" w:hint="eastAsia"/>
                <w:color w:val="000000"/>
                <w:sz w:val="18"/>
                <w:szCs w:val="18"/>
              </w:rPr>
              <w:t>指</w:t>
            </w:r>
            <w:r>
              <w:rPr>
                <w:rFonts w:ascii="宋体" w:hAnsi="宋体" w:hint="eastAsia"/>
                <w:sz w:val="18"/>
                <w:szCs w:val="18"/>
              </w:rPr>
              <w:t>标</w:t>
            </w:r>
            <w:r>
              <w:rPr>
                <w:rFonts w:ascii="宋体" w:hAnsi="宋体" w:hint="eastAsia"/>
                <w:sz w:val="18"/>
                <w:szCs w:val="18"/>
              </w:rPr>
              <w:t>1</w:t>
            </w:r>
            <w:r>
              <w:rPr>
                <w:rFonts w:ascii="宋体" w:hAnsi="宋体" w:hint="eastAsia"/>
                <w:sz w:val="18"/>
                <w:szCs w:val="18"/>
              </w:rPr>
              <w:t>：</w:t>
            </w:r>
            <w:r>
              <w:rPr>
                <w:rFonts w:ascii="宋体" w:hAnsi="宋体"/>
                <w:sz w:val="18"/>
                <w:szCs w:val="18"/>
              </w:rPr>
              <w:t>违法建筑拆除验收合格率（</w:t>
            </w:r>
            <w:r>
              <w:rPr>
                <w:rFonts w:ascii="宋体" w:hAnsi="宋体"/>
                <w:sz w:val="18"/>
                <w:szCs w:val="18"/>
              </w:rPr>
              <w:t>%</w:t>
            </w:r>
            <w:r>
              <w:rPr>
                <w:rFonts w:ascii="宋体" w:hAnsi="宋体"/>
                <w:sz w:val="18"/>
                <w:szCs w:val="18"/>
              </w:rPr>
              <w:t>）</w:t>
            </w:r>
          </w:p>
        </w:tc>
        <w:tc>
          <w:tcPr>
            <w:tcW w:w="673" w:type="dxa"/>
            <w:tcBorders>
              <w:top w:val="nil"/>
              <w:left w:val="nil"/>
              <w:bottom w:val="single" w:sz="4" w:space="0" w:color="auto"/>
              <w:right w:val="single" w:sz="4" w:space="0" w:color="auto"/>
            </w:tcBorders>
            <w:vAlign w:val="center"/>
          </w:tcPr>
          <w:p w:rsidR="00000000" w:rsidRDefault="00CC0705">
            <w:pPr>
              <w:widowControl/>
              <w:spacing w:line="240" w:lineRule="exact"/>
              <w:jc w:val="center"/>
              <w:rPr>
                <w:rFonts w:ascii="宋体" w:hAnsi="宋体"/>
                <w:sz w:val="18"/>
                <w:szCs w:val="18"/>
              </w:rPr>
            </w:pPr>
            <w:r>
              <w:rPr>
                <w:rFonts w:ascii="宋体" w:hAnsi="宋体" w:hint="eastAsia"/>
                <w:sz w:val="18"/>
                <w:szCs w:val="18"/>
              </w:rPr>
              <w:t>100%</w:t>
            </w:r>
          </w:p>
        </w:tc>
        <w:tc>
          <w:tcPr>
            <w:tcW w:w="754" w:type="dxa"/>
            <w:tcBorders>
              <w:top w:val="nil"/>
              <w:left w:val="nil"/>
              <w:bottom w:val="single" w:sz="4" w:space="0" w:color="auto"/>
              <w:right w:val="single" w:sz="4" w:space="0" w:color="auto"/>
            </w:tcBorders>
            <w:vAlign w:val="center"/>
          </w:tcPr>
          <w:p w:rsidR="00000000" w:rsidRDefault="00CC0705">
            <w:pPr>
              <w:widowControl/>
              <w:spacing w:line="240" w:lineRule="exact"/>
              <w:jc w:val="center"/>
              <w:rPr>
                <w:rFonts w:ascii="宋体" w:hAnsi="宋体"/>
                <w:sz w:val="18"/>
                <w:szCs w:val="18"/>
              </w:rPr>
            </w:pPr>
            <w:r>
              <w:rPr>
                <w:rFonts w:ascii="宋体" w:hAnsi="宋体" w:hint="eastAsia"/>
                <w:sz w:val="18"/>
                <w:szCs w:val="18"/>
              </w:rPr>
              <w:t>100%</w:t>
            </w:r>
          </w:p>
        </w:tc>
        <w:tc>
          <w:tcPr>
            <w:tcW w:w="737" w:type="dxa"/>
            <w:gridSpan w:val="2"/>
            <w:tcBorders>
              <w:top w:val="nil"/>
              <w:left w:val="nil"/>
              <w:bottom w:val="single" w:sz="4" w:space="0" w:color="auto"/>
              <w:right w:val="single" w:sz="4" w:space="0" w:color="auto"/>
            </w:tcBorders>
            <w:vAlign w:val="center"/>
          </w:tcPr>
          <w:p w:rsidR="00000000" w:rsidRDefault="00CC0705">
            <w:pPr>
              <w:widowControl/>
              <w:spacing w:line="240" w:lineRule="exact"/>
              <w:jc w:val="center"/>
              <w:rPr>
                <w:rFonts w:ascii="宋体" w:hAnsi="宋体"/>
                <w:sz w:val="18"/>
                <w:szCs w:val="18"/>
              </w:rPr>
            </w:pPr>
            <w:r>
              <w:rPr>
                <w:rFonts w:ascii="宋体" w:hAnsi="宋体" w:hint="eastAsia"/>
                <w:sz w:val="18"/>
                <w:szCs w:val="18"/>
              </w:rPr>
              <w:t>10</w:t>
            </w:r>
          </w:p>
        </w:tc>
        <w:tc>
          <w:tcPr>
            <w:tcW w:w="568" w:type="dxa"/>
            <w:tcBorders>
              <w:top w:val="nil"/>
              <w:left w:val="nil"/>
              <w:bottom w:val="single" w:sz="4" w:space="0" w:color="auto"/>
              <w:right w:val="single" w:sz="4" w:space="0" w:color="auto"/>
            </w:tcBorders>
            <w:vAlign w:val="center"/>
          </w:tcPr>
          <w:p w:rsidR="00000000" w:rsidRDefault="00CC0705">
            <w:pPr>
              <w:widowControl/>
              <w:spacing w:line="240" w:lineRule="exact"/>
              <w:jc w:val="center"/>
              <w:rPr>
                <w:rFonts w:ascii="宋体" w:hAnsi="宋体"/>
                <w:sz w:val="18"/>
                <w:szCs w:val="18"/>
              </w:rPr>
            </w:pPr>
            <w:r>
              <w:rPr>
                <w:rFonts w:ascii="宋体" w:hAnsi="宋体" w:hint="eastAsia"/>
                <w:sz w:val="18"/>
                <w:szCs w:val="18"/>
              </w:rPr>
              <w:t>10</w:t>
            </w:r>
          </w:p>
        </w:tc>
        <w:tc>
          <w:tcPr>
            <w:tcW w:w="1110" w:type="dxa"/>
            <w:gridSpan w:val="2"/>
            <w:tcBorders>
              <w:top w:val="single" w:sz="4" w:space="0" w:color="auto"/>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p>
        </w:tc>
      </w:tr>
      <w:tr w:rsidR="00000000">
        <w:trPr>
          <w:trHeight w:val="657"/>
        </w:trPr>
        <w:tc>
          <w:tcPr>
            <w:tcW w:w="602" w:type="dxa"/>
            <w:vMerge/>
            <w:tcBorders>
              <w:top w:val="nil"/>
              <w:left w:val="single" w:sz="4" w:space="0" w:color="auto"/>
              <w:bottom w:val="nil"/>
              <w:right w:val="single" w:sz="4" w:space="0" w:color="auto"/>
            </w:tcBorders>
            <w:vAlign w:val="center"/>
          </w:tcPr>
          <w:p w:rsidR="00000000" w:rsidRDefault="00CC0705">
            <w:pPr>
              <w:widowControl/>
              <w:rPr>
                <w:rFonts w:ascii="宋体" w:hAnsi="宋体"/>
                <w:sz w:val="18"/>
                <w:szCs w:val="18"/>
              </w:rPr>
            </w:pPr>
          </w:p>
        </w:tc>
        <w:tc>
          <w:tcPr>
            <w:tcW w:w="961" w:type="dxa"/>
            <w:gridSpan w:val="2"/>
            <w:vMerge/>
            <w:tcBorders>
              <w:top w:val="nil"/>
              <w:left w:val="nil"/>
              <w:bottom w:val="single" w:sz="4" w:space="0" w:color="auto"/>
              <w:right w:val="single" w:sz="4" w:space="0" w:color="auto"/>
            </w:tcBorders>
            <w:vAlign w:val="center"/>
          </w:tcPr>
          <w:p w:rsidR="00000000" w:rsidRDefault="00CC0705">
            <w:pPr>
              <w:widowControl/>
              <w:rPr>
                <w:rFonts w:ascii="宋体" w:hAnsi="宋体"/>
                <w:sz w:val="18"/>
                <w:szCs w:val="18"/>
              </w:rPr>
            </w:pPr>
          </w:p>
        </w:tc>
        <w:tc>
          <w:tcPr>
            <w:tcW w:w="1135" w:type="dxa"/>
            <w:vMerge/>
            <w:tcBorders>
              <w:top w:val="nil"/>
              <w:left w:val="nil"/>
              <w:bottom w:val="single" w:sz="4" w:space="0" w:color="auto"/>
              <w:right w:val="single" w:sz="4" w:space="0" w:color="auto"/>
            </w:tcBorders>
            <w:vAlign w:val="center"/>
          </w:tcPr>
          <w:p w:rsidR="00000000" w:rsidRDefault="00CC0705">
            <w:pPr>
              <w:widowControl/>
              <w:rPr>
                <w:rFonts w:ascii="宋体" w:hAnsi="宋体"/>
                <w:sz w:val="18"/>
                <w:szCs w:val="18"/>
              </w:rPr>
            </w:pPr>
          </w:p>
        </w:tc>
        <w:tc>
          <w:tcPr>
            <w:tcW w:w="2520" w:type="dxa"/>
            <w:gridSpan w:val="3"/>
            <w:tcBorders>
              <w:top w:val="single" w:sz="4" w:space="0" w:color="auto"/>
              <w:left w:val="nil"/>
              <w:bottom w:val="single" w:sz="4" w:space="0" w:color="auto"/>
              <w:right w:val="single" w:sz="4" w:space="0" w:color="auto"/>
            </w:tcBorders>
            <w:vAlign w:val="center"/>
          </w:tcPr>
          <w:p w:rsidR="00000000" w:rsidRDefault="00CC0705">
            <w:pPr>
              <w:spacing w:line="240" w:lineRule="exact"/>
              <w:rPr>
                <w:rFonts w:ascii="宋体" w:hAnsi="宋体"/>
                <w:color w:val="000000"/>
                <w:sz w:val="18"/>
                <w:szCs w:val="18"/>
              </w:rPr>
            </w:pPr>
            <w:r>
              <w:rPr>
                <w:rFonts w:ascii="宋体" w:hAnsi="宋体" w:hint="eastAsia"/>
                <w:color w:val="000000"/>
                <w:sz w:val="18"/>
                <w:szCs w:val="18"/>
              </w:rPr>
              <w:t>指标</w:t>
            </w:r>
            <w:r>
              <w:rPr>
                <w:rFonts w:ascii="宋体" w:hAnsi="宋体" w:hint="eastAsia"/>
                <w:color w:val="000000"/>
                <w:sz w:val="18"/>
                <w:szCs w:val="18"/>
              </w:rPr>
              <w:t>2</w:t>
            </w:r>
            <w:r>
              <w:rPr>
                <w:rFonts w:ascii="宋体" w:hAnsi="宋体" w:hint="eastAsia"/>
                <w:color w:val="000000"/>
                <w:sz w:val="18"/>
                <w:szCs w:val="18"/>
              </w:rPr>
              <w:t>：</w:t>
            </w:r>
          </w:p>
        </w:tc>
        <w:tc>
          <w:tcPr>
            <w:tcW w:w="673" w:type="dxa"/>
            <w:tcBorders>
              <w:top w:val="nil"/>
              <w:left w:val="nil"/>
              <w:bottom w:val="single" w:sz="4" w:space="0" w:color="auto"/>
              <w:right w:val="single" w:sz="4" w:space="0" w:color="auto"/>
            </w:tcBorders>
            <w:vAlign w:val="center"/>
          </w:tcPr>
          <w:p w:rsidR="00000000" w:rsidRDefault="00CC0705">
            <w:pPr>
              <w:widowControl/>
              <w:spacing w:line="240" w:lineRule="exact"/>
              <w:jc w:val="center"/>
              <w:rPr>
                <w:rFonts w:ascii="宋体" w:hAnsi="宋体"/>
                <w:sz w:val="18"/>
                <w:szCs w:val="18"/>
              </w:rPr>
            </w:pPr>
          </w:p>
        </w:tc>
        <w:tc>
          <w:tcPr>
            <w:tcW w:w="754" w:type="dxa"/>
            <w:tcBorders>
              <w:top w:val="nil"/>
              <w:left w:val="nil"/>
              <w:bottom w:val="single" w:sz="4" w:space="0" w:color="auto"/>
              <w:right w:val="single" w:sz="4" w:space="0" w:color="auto"/>
            </w:tcBorders>
            <w:vAlign w:val="center"/>
          </w:tcPr>
          <w:p w:rsidR="00000000" w:rsidRDefault="00CC0705">
            <w:pPr>
              <w:widowControl/>
              <w:spacing w:line="240" w:lineRule="exact"/>
              <w:jc w:val="center"/>
              <w:rPr>
                <w:rFonts w:ascii="宋体" w:hAnsi="宋体"/>
                <w:sz w:val="18"/>
                <w:szCs w:val="18"/>
              </w:rPr>
            </w:pPr>
          </w:p>
        </w:tc>
        <w:tc>
          <w:tcPr>
            <w:tcW w:w="737" w:type="dxa"/>
            <w:gridSpan w:val="2"/>
            <w:tcBorders>
              <w:top w:val="nil"/>
              <w:left w:val="nil"/>
              <w:bottom w:val="single" w:sz="4" w:space="0" w:color="auto"/>
              <w:right w:val="single" w:sz="4" w:space="0" w:color="auto"/>
            </w:tcBorders>
            <w:vAlign w:val="center"/>
          </w:tcPr>
          <w:p w:rsidR="00000000" w:rsidRDefault="00CC0705">
            <w:pPr>
              <w:widowControl/>
              <w:spacing w:line="240" w:lineRule="exact"/>
              <w:jc w:val="center"/>
              <w:rPr>
                <w:rFonts w:ascii="宋体" w:hAnsi="宋体"/>
                <w:sz w:val="18"/>
                <w:szCs w:val="18"/>
              </w:rPr>
            </w:pPr>
          </w:p>
        </w:tc>
        <w:tc>
          <w:tcPr>
            <w:tcW w:w="568" w:type="dxa"/>
            <w:tcBorders>
              <w:top w:val="nil"/>
              <w:left w:val="nil"/>
              <w:bottom w:val="single" w:sz="4" w:space="0" w:color="auto"/>
              <w:right w:val="single" w:sz="4" w:space="0" w:color="auto"/>
            </w:tcBorders>
            <w:vAlign w:val="center"/>
          </w:tcPr>
          <w:p w:rsidR="00000000" w:rsidRDefault="00CC0705">
            <w:pPr>
              <w:widowControl/>
              <w:spacing w:line="240" w:lineRule="exact"/>
              <w:jc w:val="center"/>
              <w:rPr>
                <w:rFonts w:ascii="宋体" w:hAnsi="宋体"/>
                <w:sz w:val="18"/>
                <w:szCs w:val="18"/>
              </w:rPr>
            </w:pPr>
          </w:p>
        </w:tc>
        <w:tc>
          <w:tcPr>
            <w:tcW w:w="1110" w:type="dxa"/>
            <w:gridSpan w:val="2"/>
            <w:tcBorders>
              <w:top w:val="single" w:sz="4" w:space="0" w:color="auto"/>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p>
        </w:tc>
      </w:tr>
      <w:tr w:rsidR="00000000">
        <w:trPr>
          <w:trHeight w:val="272"/>
        </w:trPr>
        <w:tc>
          <w:tcPr>
            <w:tcW w:w="602" w:type="dxa"/>
            <w:vMerge/>
            <w:tcBorders>
              <w:top w:val="nil"/>
              <w:left w:val="single" w:sz="4" w:space="0" w:color="auto"/>
              <w:bottom w:val="nil"/>
              <w:right w:val="single" w:sz="4" w:space="0" w:color="auto"/>
            </w:tcBorders>
            <w:vAlign w:val="center"/>
          </w:tcPr>
          <w:p w:rsidR="00000000" w:rsidRDefault="00CC0705">
            <w:pPr>
              <w:widowControl/>
              <w:rPr>
                <w:rFonts w:ascii="宋体" w:hAnsi="宋体"/>
                <w:sz w:val="18"/>
                <w:szCs w:val="18"/>
              </w:rPr>
            </w:pPr>
          </w:p>
        </w:tc>
        <w:tc>
          <w:tcPr>
            <w:tcW w:w="961" w:type="dxa"/>
            <w:gridSpan w:val="2"/>
            <w:vMerge/>
            <w:tcBorders>
              <w:top w:val="nil"/>
              <w:left w:val="nil"/>
              <w:bottom w:val="single" w:sz="4" w:space="0" w:color="auto"/>
              <w:right w:val="single" w:sz="4" w:space="0" w:color="auto"/>
            </w:tcBorders>
            <w:vAlign w:val="center"/>
          </w:tcPr>
          <w:p w:rsidR="00000000" w:rsidRDefault="00CC0705">
            <w:pPr>
              <w:widowControl/>
              <w:rPr>
                <w:rFonts w:ascii="宋体" w:hAnsi="宋体"/>
                <w:sz w:val="18"/>
                <w:szCs w:val="18"/>
              </w:rPr>
            </w:pPr>
          </w:p>
        </w:tc>
        <w:tc>
          <w:tcPr>
            <w:tcW w:w="1135" w:type="dxa"/>
            <w:vMerge/>
            <w:tcBorders>
              <w:top w:val="nil"/>
              <w:left w:val="nil"/>
              <w:bottom w:val="single" w:sz="4" w:space="0" w:color="auto"/>
              <w:right w:val="single" w:sz="4" w:space="0" w:color="auto"/>
            </w:tcBorders>
            <w:vAlign w:val="center"/>
          </w:tcPr>
          <w:p w:rsidR="00000000" w:rsidRDefault="00CC0705">
            <w:pPr>
              <w:widowControl/>
              <w:rPr>
                <w:rFonts w:ascii="宋体" w:hAnsi="宋体"/>
                <w:sz w:val="18"/>
                <w:szCs w:val="18"/>
              </w:rPr>
            </w:pPr>
          </w:p>
        </w:tc>
        <w:tc>
          <w:tcPr>
            <w:tcW w:w="2520" w:type="dxa"/>
            <w:gridSpan w:val="3"/>
            <w:tcBorders>
              <w:top w:val="single" w:sz="4" w:space="0" w:color="auto"/>
              <w:left w:val="nil"/>
              <w:bottom w:val="single" w:sz="4" w:space="0" w:color="auto"/>
              <w:right w:val="single" w:sz="4" w:space="0" w:color="auto"/>
            </w:tcBorders>
            <w:vAlign w:val="center"/>
          </w:tcPr>
          <w:p w:rsidR="00000000" w:rsidRDefault="00CC0705">
            <w:pPr>
              <w:spacing w:line="240" w:lineRule="exact"/>
              <w:rPr>
                <w:rFonts w:ascii="宋体" w:hAnsi="宋体"/>
                <w:color w:val="000000"/>
                <w:sz w:val="18"/>
                <w:szCs w:val="18"/>
              </w:rPr>
            </w:pPr>
            <w:r>
              <w:rPr>
                <w:rFonts w:ascii="宋体" w:hAnsi="宋体" w:hint="eastAsia"/>
                <w:color w:val="000000"/>
                <w:sz w:val="18"/>
                <w:szCs w:val="18"/>
              </w:rPr>
              <w:t>……</w:t>
            </w:r>
          </w:p>
        </w:tc>
        <w:tc>
          <w:tcPr>
            <w:tcW w:w="673" w:type="dxa"/>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p>
        </w:tc>
        <w:tc>
          <w:tcPr>
            <w:tcW w:w="754" w:type="dxa"/>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p>
        </w:tc>
        <w:tc>
          <w:tcPr>
            <w:tcW w:w="737" w:type="dxa"/>
            <w:gridSpan w:val="2"/>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p>
        </w:tc>
        <w:tc>
          <w:tcPr>
            <w:tcW w:w="568" w:type="dxa"/>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p>
        </w:tc>
        <w:tc>
          <w:tcPr>
            <w:tcW w:w="1110" w:type="dxa"/>
            <w:gridSpan w:val="2"/>
            <w:tcBorders>
              <w:top w:val="single" w:sz="4" w:space="0" w:color="auto"/>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p>
        </w:tc>
      </w:tr>
      <w:tr w:rsidR="00000000">
        <w:trPr>
          <w:trHeight w:val="504"/>
        </w:trPr>
        <w:tc>
          <w:tcPr>
            <w:tcW w:w="602" w:type="dxa"/>
            <w:vMerge/>
            <w:tcBorders>
              <w:top w:val="nil"/>
              <w:left w:val="single" w:sz="4" w:space="0" w:color="auto"/>
              <w:bottom w:val="nil"/>
              <w:right w:val="single" w:sz="4" w:space="0" w:color="auto"/>
            </w:tcBorders>
            <w:vAlign w:val="center"/>
          </w:tcPr>
          <w:p w:rsidR="00000000" w:rsidRDefault="00CC0705">
            <w:pPr>
              <w:widowControl/>
              <w:rPr>
                <w:rFonts w:ascii="宋体" w:hAnsi="宋体"/>
                <w:sz w:val="18"/>
                <w:szCs w:val="18"/>
              </w:rPr>
            </w:pPr>
          </w:p>
        </w:tc>
        <w:tc>
          <w:tcPr>
            <w:tcW w:w="961" w:type="dxa"/>
            <w:gridSpan w:val="2"/>
            <w:vMerge/>
            <w:tcBorders>
              <w:top w:val="nil"/>
              <w:left w:val="nil"/>
              <w:bottom w:val="single" w:sz="4" w:space="0" w:color="auto"/>
              <w:right w:val="single" w:sz="4" w:space="0" w:color="auto"/>
            </w:tcBorders>
            <w:vAlign w:val="center"/>
          </w:tcPr>
          <w:p w:rsidR="00000000" w:rsidRDefault="00CC0705">
            <w:pPr>
              <w:widowControl/>
              <w:rPr>
                <w:rFonts w:ascii="宋体" w:hAnsi="宋体"/>
                <w:sz w:val="18"/>
                <w:szCs w:val="18"/>
              </w:rPr>
            </w:pPr>
          </w:p>
        </w:tc>
        <w:tc>
          <w:tcPr>
            <w:tcW w:w="1135" w:type="dxa"/>
            <w:vMerge w:val="restart"/>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r>
              <w:rPr>
                <w:rFonts w:ascii="宋体" w:hAnsi="宋体" w:hint="eastAsia"/>
                <w:sz w:val="18"/>
                <w:szCs w:val="18"/>
              </w:rPr>
              <w:t>时效指标（</w:t>
            </w:r>
            <w:r>
              <w:rPr>
                <w:rFonts w:ascii="宋体" w:hAnsi="宋体" w:hint="eastAsia"/>
                <w:sz w:val="18"/>
                <w:szCs w:val="18"/>
              </w:rPr>
              <w:t>15</w:t>
            </w:r>
            <w:r>
              <w:rPr>
                <w:rFonts w:ascii="宋体" w:hAnsi="宋体" w:hint="eastAsia"/>
                <w:sz w:val="18"/>
                <w:szCs w:val="18"/>
              </w:rPr>
              <w:t>分）</w:t>
            </w:r>
          </w:p>
        </w:tc>
        <w:tc>
          <w:tcPr>
            <w:tcW w:w="2520" w:type="dxa"/>
            <w:gridSpan w:val="3"/>
            <w:tcBorders>
              <w:top w:val="single" w:sz="4" w:space="0" w:color="auto"/>
              <w:left w:val="nil"/>
              <w:bottom w:val="single" w:sz="4" w:space="0" w:color="auto"/>
              <w:right w:val="single" w:sz="4" w:space="0" w:color="auto"/>
            </w:tcBorders>
            <w:vAlign w:val="center"/>
          </w:tcPr>
          <w:p w:rsidR="00000000" w:rsidRDefault="00CC0705">
            <w:pPr>
              <w:spacing w:line="240" w:lineRule="exact"/>
              <w:rPr>
                <w:rFonts w:ascii="宋体" w:hAnsi="宋体"/>
                <w:color w:val="000000"/>
                <w:sz w:val="18"/>
                <w:szCs w:val="18"/>
              </w:rPr>
            </w:pPr>
            <w:r>
              <w:rPr>
                <w:rFonts w:ascii="宋体" w:hAnsi="宋体" w:hint="eastAsia"/>
                <w:color w:val="000000"/>
                <w:sz w:val="18"/>
                <w:szCs w:val="18"/>
              </w:rPr>
              <w:t>指标</w:t>
            </w:r>
            <w:r>
              <w:rPr>
                <w:rFonts w:ascii="宋体" w:hAnsi="宋体" w:hint="eastAsia"/>
                <w:color w:val="000000"/>
                <w:sz w:val="18"/>
                <w:szCs w:val="18"/>
              </w:rPr>
              <w:t>1</w:t>
            </w:r>
            <w:r>
              <w:rPr>
                <w:rFonts w:ascii="宋体" w:hAnsi="宋体" w:hint="eastAsia"/>
                <w:color w:val="000000"/>
                <w:sz w:val="18"/>
                <w:szCs w:val="18"/>
              </w:rPr>
              <w:t>：</w:t>
            </w:r>
            <w:r>
              <w:rPr>
                <w:rFonts w:ascii="宋体" w:hAnsi="宋体"/>
                <w:color w:val="000000"/>
                <w:sz w:val="18"/>
                <w:szCs w:val="18"/>
              </w:rPr>
              <w:t>违法建筑拆除及时性</w:t>
            </w:r>
          </w:p>
        </w:tc>
        <w:tc>
          <w:tcPr>
            <w:tcW w:w="673" w:type="dxa"/>
            <w:tcBorders>
              <w:top w:val="nil"/>
              <w:left w:val="nil"/>
              <w:bottom w:val="single" w:sz="4" w:space="0" w:color="auto"/>
              <w:right w:val="single" w:sz="4" w:space="0" w:color="auto"/>
            </w:tcBorders>
            <w:vAlign w:val="center"/>
          </w:tcPr>
          <w:p w:rsidR="00000000" w:rsidRDefault="00CC0705">
            <w:pPr>
              <w:widowControl/>
              <w:spacing w:line="240" w:lineRule="exact"/>
              <w:jc w:val="center"/>
              <w:rPr>
                <w:rFonts w:ascii="宋体" w:hAnsi="宋体"/>
                <w:color w:val="000000"/>
                <w:sz w:val="18"/>
                <w:szCs w:val="18"/>
              </w:rPr>
            </w:pPr>
            <w:r>
              <w:rPr>
                <w:rFonts w:ascii="宋体" w:hAnsi="宋体" w:hint="eastAsia"/>
                <w:color w:val="000000"/>
                <w:sz w:val="18"/>
                <w:szCs w:val="18"/>
              </w:rPr>
              <w:t>及时</w:t>
            </w:r>
          </w:p>
        </w:tc>
        <w:tc>
          <w:tcPr>
            <w:tcW w:w="754" w:type="dxa"/>
            <w:tcBorders>
              <w:top w:val="nil"/>
              <w:left w:val="nil"/>
              <w:bottom w:val="single" w:sz="4" w:space="0" w:color="auto"/>
              <w:right w:val="single" w:sz="4" w:space="0" w:color="auto"/>
            </w:tcBorders>
            <w:vAlign w:val="center"/>
          </w:tcPr>
          <w:p w:rsidR="00000000" w:rsidRDefault="00CC0705">
            <w:pPr>
              <w:widowControl/>
              <w:spacing w:line="240" w:lineRule="exact"/>
              <w:jc w:val="center"/>
              <w:rPr>
                <w:rFonts w:ascii="宋体" w:hAnsi="宋体"/>
                <w:sz w:val="18"/>
                <w:szCs w:val="18"/>
              </w:rPr>
            </w:pPr>
            <w:r>
              <w:rPr>
                <w:rFonts w:ascii="宋体" w:hAnsi="宋体" w:hint="eastAsia"/>
                <w:sz w:val="18"/>
                <w:szCs w:val="18"/>
              </w:rPr>
              <w:t>及时</w:t>
            </w:r>
          </w:p>
        </w:tc>
        <w:tc>
          <w:tcPr>
            <w:tcW w:w="737" w:type="dxa"/>
            <w:gridSpan w:val="2"/>
            <w:tcBorders>
              <w:top w:val="nil"/>
              <w:left w:val="nil"/>
              <w:bottom w:val="single" w:sz="4" w:space="0" w:color="auto"/>
              <w:right w:val="single" w:sz="4" w:space="0" w:color="auto"/>
            </w:tcBorders>
            <w:vAlign w:val="center"/>
          </w:tcPr>
          <w:p w:rsidR="00000000" w:rsidRDefault="00CC0705">
            <w:pPr>
              <w:widowControl/>
              <w:spacing w:line="240" w:lineRule="exact"/>
              <w:jc w:val="center"/>
              <w:rPr>
                <w:rFonts w:ascii="宋体" w:hAnsi="宋体"/>
                <w:sz w:val="18"/>
                <w:szCs w:val="18"/>
              </w:rPr>
            </w:pPr>
            <w:r>
              <w:rPr>
                <w:rFonts w:ascii="宋体" w:hAnsi="宋体" w:hint="eastAsia"/>
                <w:sz w:val="18"/>
                <w:szCs w:val="18"/>
              </w:rPr>
              <w:t>15</w:t>
            </w:r>
          </w:p>
        </w:tc>
        <w:tc>
          <w:tcPr>
            <w:tcW w:w="568" w:type="dxa"/>
            <w:tcBorders>
              <w:top w:val="nil"/>
              <w:left w:val="nil"/>
              <w:bottom w:val="single" w:sz="4" w:space="0" w:color="auto"/>
              <w:right w:val="single" w:sz="4" w:space="0" w:color="auto"/>
            </w:tcBorders>
            <w:vAlign w:val="center"/>
          </w:tcPr>
          <w:p w:rsidR="00000000" w:rsidRDefault="00CC0705">
            <w:pPr>
              <w:widowControl/>
              <w:spacing w:line="240" w:lineRule="exact"/>
              <w:jc w:val="center"/>
              <w:rPr>
                <w:rFonts w:ascii="宋体" w:hAnsi="宋体"/>
                <w:sz w:val="18"/>
                <w:szCs w:val="18"/>
              </w:rPr>
            </w:pPr>
            <w:r>
              <w:rPr>
                <w:rFonts w:ascii="宋体" w:hAnsi="宋体" w:hint="eastAsia"/>
                <w:sz w:val="18"/>
                <w:szCs w:val="18"/>
              </w:rPr>
              <w:t>15</w:t>
            </w:r>
          </w:p>
        </w:tc>
        <w:tc>
          <w:tcPr>
            <w:tcW w:w="1110" w:type="dxa"/>
            <w:gridSpan w:val="2"/>
            <w:tcBorders>
              <w:top w:val="single" w:sz="4" w:space="0" w:color="auto"/>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p>
        </w:tc>
      </w:tr>
      <w:tr w:rsidR="00000000">
        <w:trPr>
          <w:trHeight w:val="272"/>
        </w:trPr>
        <w:tc>
          <w:tcPr>
            <w:tcW w:w="602" w:type="dxa"/>
            <w:vMerge/>
            <w:tcBorders>
              <w:top w:val="nil"/>
              <w:left w:val="single" w:sz="4" w:space="0" w:color="auto"/>
              <w:bottom w:val="nil"/>
              <w:right w:val="single" w:sz="4" w:space="0" w:color="auto"/>
            </w:tcBorders>
            <w:vAlign w:val="center"/>
          </w:tcPr>
          <w:p w:rsidR="00000000" w:rsidRDefault="00CC0705">
            <w:pPr>
              <w:widowControl/>
              <w:rPr>
                <w:rFonts w:ascii="宋体" w:hAnsi="宋体"/>
                <w:sz w:val="18"/>
                <w:szCs w:val="18"/>
              </w:rPr>
            </w:pPr>
          </w:p>
        </w:tc>
        <w:tc>
          <w:tcPr>
            <w:tcW w:w="961" w:type="dxa"/>
            <w:gridSpan w:val="2"/>
            <w:vMerge/>
            <w:tcBorders>
              <w:top w:val="nil"/>
              <w:left w:val="nil"/>
              <w:bottom w:val="single" w:sz="4" w:space="0" w:color="auto"/>
              <w:right w:val="single" w:sz="4" w:space="0" w:color="auto"/>
            </w:tcBorders>
            <w:vAlign w:val="center"/>
          </w:tcPr>
          <w:p w:rsidR="00000000" w:rsidRDefault="00CC0705">
            <w:pPr>
              <w:widowControl/>
              <w:rPr>
                <w:rFonts w:ascii="宋体" w:hAnsi="宋体"/>
                <w:sz w:val="18"/>
                <w:szCs w:val="18"/>
              </w:rPr>
            </w:pPr>
          </w:p>
        </w:tc>
        <w:tc>
          <w:tcPr>
            <w:tcW w:w="1135" w:type="dxa"/>
            <w:vMerge/>
            <w:tcBorders>
              <w:top w:val="nil"/>
              <w:left w:val="nil"/>
              <w:bottom w:val="single" w:sz="4" w:space="0" w:color="auto"/>
              <w:right w:val="single" w:sz="4" w:space="0" w:color="auto"/>
            </w:tcBorders>
            <w:vAlign w:val="center"/>
          </w:tcPr>
          <w:p w:rsidR="00000000" w:rsidRDefault="00CC0705">
            <w:pPr>
              <w:widowControl/>
              <w:rPr>
                <w:rFonts w:ascii="宋体" w:hAnsi="宋体"/>
                <w:sz w:val="18"/>
                <w:szCs w:val="18"/>
              </w:rPr>
            </w:pPr>
          </w:p>
        </w:tc>
        <w:tc>
          <w:tcPr>
            <w:tcW w:w="2520" w:type="dxa"/>
            <w:gridSpan w:val="3"/>
            <w:tcBorders>
              <w:top w:val="single" w:sz="4" w:space="0" w:color="auto"/>
              <w:left w:val="nil"/>
              <w:bottom w:val="single" w:sz="4" w:space="0" w:color="auto"/>
              <w:right w:val="single" w:sz="4" w:space="0" w:color="auto"/>
            </w:tcBorders>
            <w:vAlign w:val="center"/>
          </w:tcPr>
          <w:p w:rsidR="00000000" w:rsidRDefault="00CC0705">
            <w:pPr>
              <w:spacing w:line="240" w:lineRule="exact"/>
              <w:rPr>
                <w:rFonts w:ascii="宋体" w:hAnsi="宋体"/>
                <w:color w:val="000000"/>
                <w:sz w:val="18"/>
                <w:szCs w:val="18"/>
              </w:rPr>
            </w:pPr>
            <w:r>
              <w:rPr>
                <w:rFonts w:ascii="宋体" w:hAnsi="宋体" w:hint="eastAsia"/>
                <w:color w:val="000000"/>
                <w:sz w:val="18"/>
                <w:szCs w:val="18"/>
              </w:rPr>
              <w:t>指标</w:t>
            </w:r>
            <w:r>
              <w:rPr>
                <w:rFonts w:ascii="宋体" w:hAnsi="宋体" w:hint="eastAsia"/>
                <w:color w:val="000000"/>
                <w:sz w:val="18"/>
                <w:szCs w:val="18"/>
              </w:rPr>
              <w:t>2</w:t>
            </w:r>
            <w:r>
              <w:rPr>
                <w:rFonts w:ascii="宋体" w:hAnsi="宋体" w:hint="eastAsia"/>
                <w:color w:val="000000"/>
                <w:sz w:val="18"/>
                <w:szCs w:val="18"/>
              </w:rPr>
              <w:t>：</w:t>
            </w:r>
          </w:p>
        </w:tc>
        <w:tc>
          <w:tcPr>
            <w:tcW w:w="673" w:type="dxa"/>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p>
        </w:tc>
        <w:tc>
          <w:tcPr>
            <w:tcW w:w="754" w:type="dxa"/>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p>
        </w:tc>
        <w:tc>
          <w:tcPr>
            <w:tcW w:w="737" w:type="dxa"/>
            <w:gridSpan w:val="2"/>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p>
        </w:tc>
        <w:tc>
          <w:tcPr>
            <w:tcW w:w="568" w:type="dxa"/>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p>
        </w:tc>
        <w:tc>
          <w:tcPr>
            <w:tcW w:w="1110" w:type="dxa"/>
            <w:gridSpan w:val="2"/>
            <w:tcBorders>
              <w:top w:val="single" w:sz="4" w:space="0" w:color="auto"/>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p>
        </w:tc>
      </w:tr>
      <w:tr w:rsidR="00000000">
        <w:trPr>
          <w:trHeight w:val="272"/>
        </w:trPr>
        <w:tc>
          <w:tcPr>
            <w:tcW w:w="602" w:type="dxa"/>
            <w:vMerge/>
            <w:tcBorders>
              <w:top w:val="nil"/>
              <w:left w:val="single" w:sz="4" w:space="0" w:color="auto"/>
              <w:bottom w:val="nil"/>
              <w:right w:val="single" w:sz="4" w:space="0" w:color="auto"/>
            </w:tcBorders>
            <w:vAlign w:val="center"/>
          </w:tcPr>
          <w:p w:rsidR="00000000" w:rsidRDefault="00CC0705">
            <w:pPr>
              <w:widowControl/>
              <w:rPr>
                <w:rFonts w:ascii="宋体" w:hAnsi="宋体"/>
                <w:sz w:val="18"/>
                <w:szCs w:val="18"/>
              </w:rPr>
            </w:pPr>
          </w:p>
        </w:tc>
        <w:tc>
          <w:tcPr>
            <w:tcW w:w="961" w:type="dxa"/>
            <w:gridSpan w:val="2"/>
            <w:vMerge/>
            <w:tcBorders>
              <w:top w:val="nil"/>
              <w:left w:val="nil"/>
              <w:bottom w:val="single" w:sz="4" w:space="0" w:color="auto"/>
              <w:right w:val="single" w:sz="4" w:space="0" w:color="auto"/>
            </w:tcBorders>
            <w:vAlign w:val="center"/>
          </w:tcPr>
          <w:p w:rsidR="00000000" w:rsidRDefault="00CC0705">
            <w:pPr>
              <w:widowControl/>
              <w:rPr>
                <w:rFonts w:ascii="宋体" w:hAnsi="宋体"/>
                <w:sz w:val="18"/>
                <w:szCs w:val="18"/>
              </w:rPr>
            </w:pPr>
          </w:p>
        </w:tc>
        <w:tc>
          <w:tcPr>
            <w:tcW w:w="1135" w:type="dxa"/>
            <w:vMerge/>
            <w:tcBorders>
              <w:top w:val="nil"/>
              <w:left w:val="nil"/>
              <w:bottom w:val="single" w:sz="4" w:space="0" w:color="auto"/>
              <w:right w:val="single" w:sz="4" w:space="0" w:color="auto"/>
            </w:tcBorders>
            <w:vAlign w:val="center"/>
          </w:tcPr>
          <w:p w:rsidR="00000000" w:rsidRDefault="00CC0705">
            <w:pPr>
              <w:widowControl/>
              <w:rPr>
                <w:rFonts w:ascii="宋体" w:hAnsi="宋体"/>
                <w:sz w:val="18"/>
                <w:szCs w:val="18"/>
              </w:rPr>
            </w:pPr>
          </w:p>
        </w:tc>
        <w:tc>
          <w:tcPr>
            <w:tcW w:w="2520" w:type="dxa"/>
            <w:gridSpan w:val="3"/>
            <w:tcBorders>
              <w:top w:val="single" w:sz="4" w:space="0" w:color="auto"/>
              <w:left w:val="nil"/>
              <w:bottom w:val="single" w:sz="4" w:space="0" w:color="auto"/>
              <w:right w:val="single" w:sz="4" w:space="0" w:color="auto"/>
            </w:tcBorders>
            <w:vAlign w:val="center"/>
          </w:tcPr>
          <w:p w:rsidR="00000000" w:rsidRDefault="00CC0705">
            <w:pPr>
              <w:spacing w:line="240" w:lineRule="exact"/>
              <w:rPr>
                <w:rFonts w:ascii="宋体" w:hAnsi="宋体"/>
                <w:color w:val="000000"/>
                <w:sz w:val="18"/>
                <w:szCs w:val="18"/>
              </w:rPr>
            </w:pPr>
            <w:r>
              <w:rPr>
                <w:rFonts w:ascii="宋体" w:hAnsi="宋体" w:hint="eastAsia"/>
                <w:color w:val="000000"/>
                <w:sz w:val="18"/>
                <w:szCs w:val="18"/>
              </w:rPr>
              <w:t>……</w:t>
            </w:r>
          </w:p>
        </w:tc>
        <w:tc>
          <w:tcPr>
            <w:tcW w:w="673" w:type="dxa"/>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p>
        </w:tc>
        <w:tc>
          <w:tcPr>
            <w:tcW w:w="754" w:type="dxa"/>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p>
        </w:tc>
        <w:tc>
          <w:tcPr>
            <w:tcW w:w="737" w:type="dxa"/>
            <w:gridSpan w:val="2"/>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p>
        </w:tc>
        <w:tc>
          <w:tcPr>
            <w:tcW w:w="568" w:type="dxa"/>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p>
        </w:tc>
        <w:tc>
          <w:tcPr>
            <w:tcW w:w="1110" w:type="dxa"/>
            <w:gridSpan w:val="2"/>
            <w:tcBorders>
              <w:top w:val="single" w:sz="4" w:space="0" w:color="auto"/>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p>
        </w:tc>
      </w:tr>
      <w:tr w:rsidR="00000000">
        <w:trPr>
          <w:trHeight w:val="272"/>
        </w:trPr>
        <w:tc>
          <w:tcPr>
            <w:tcW w:w="602" w:type="dxa"/>
            <w:vMerge/>
            <w:tcBorders>
              <w:top w:val="nil"/>
              <w:left w:val="single" w:sz="4" w:space="0" w:color="auto"/>
              <w:bottom w:val="nil"/>
              <w:right w:val="single" w:sz="4" w:space="0" w:color="auto"/>
            </w:tcBorders>
            <w:vAlign w:val="center"/>
          </w:tcPr>
          <w:p w:rsidR="00000000" w:rsidRDefault="00CC0705">
            <w:pPr>
              <w:widowControl/>
              <w:rPr>
                <w:rFonts w:ascii="宋体" w:hAnsi="宋体"/>
                <w:sz w:val="18"/>
                <w:szCs w:val="18"/>
              </w:rPr>
            </w:pPr>
          </w:p>
        </w:tc>
        <w:tc>
          <w:tcPr>
            <w:tcW w:w="961" w:type="dxa"/>
            <w:gridSpan w:val="2"/>
            <w:vMerge/>
            <w:tcBorders>
              <w:top w:val="nil"/>
              <w:left w:val="nil"/>
              <w:bottom w:val="single" w:sz="4" w:space="0" w:color="auto"/>
              <w:right w:val="single" w:sz="4" w:space="0" w:color="auto"/>
            </w:tcBorders>
            <w:vAlign w:val="center"/>
          </w:tcPr>
          <w:p w:rsidR="00000000" w:rsidRDefault="00CC0705">
            <w:pPr>
              <w:widowControl/>
              <w:rPr>
                <w:rFonts w:ascii="宋体" w:hAnsi="宋体"/>
                <w:sz w:val="18"/>
                <w:szCs w:val="18"/>
              </w:rPr>
            </w:pPr>
          </w:p>
        </w:tc>
        <w:tc>
          <w:tcPr>
            <w:tcW w:w="1135" w:type="dxa"/>
            <w:vMerge w:val="restart"/>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r>
              <w:rPr>
                <w:rFonts w:ascii="宋体" w:hAnsi="宋体" w:hint="eastAsia"/>
                <w:sz w:val="18"/>
                <w:szCs w:val="18"/>
              </w:rPr>
              <w:t>成本指标（</w:t>
            </w:r>
            <w:r>
              <w:rPr>
                <w:rFonts w:ascii="宋体" w:hAnsi="宋体" w:hint="eastAsia"/>
                <w:sz w:val="18"/>
                <w:szCs w:val="18"/>
              </w:rPr>
              <w:t>15</w:t>
            </w:r>
            <w:r>
              <w:rPr>
                <w:rFonts w:ascii="宋体" w:hAnsi="宋体" w:hint="eastAsia"/>
                <w:sz w:val="18"/>
                <w:szCs w:val="18"/>
              </w:rPr>
              <w:t>分）</w:t>
            </w:r>
          </w:p>
        </w:tc>
        <w:tc>
          <w:tcPr>
            <w:tcW w:w="2520" w:type="dxa"/>
            <w:gridSpan w:val="3"/>
            <w:tcBorders>
              <w:top w:val="single" w:sz="4" w:space="0" w:color="auto"/>
              <w:left w:val="nil"/>
              <w:bottom w:val="single" w:sz="4" w:space="0" w:color="auto"/>
              <w:right w:val="single" w:sz="4" w:space="0" w:color="auto"/>
            </w:tcBorders>
            <w:vAlign w:val="center"/>
          </w:tcPr>
          <w:p w:rsidR="00000000" w:rsidRDefault="00CC0705">
            <w:pPr>
              <w:spacing w:line="240" w:lineRule="exact"/>
              <w:rPr>
                <w:rFonts w:ascii="宋体" w:hAnsi="宋体"/>
                <w:color w:val="000000"/>
                <w:sz w:val="18"/>
                <w:szCs w:val="18"/>
              </w:rPr>
            </w:pPr>
            <w:r>
              <w:rPr>
                <w:rFonts w:ascii="宋体" w:hAnsi="宋体" w:hint="eastAsia"/>
                <w:color w:val="000000"/>
                <w:sz w:val="18"/>
                <w:szCs w:val="18"/>
              </w:rPr>
              <w:t>指标</w:t>
            </w:r>
            <w:r>
              <w:rPr>
                <w:rFonts w:ascii="宋体" w:hAnsi="宋体" w:hint="eastAsia"/>
                <w:color w:val="000000"/>
                <w:sz w:val="18"/>
                <w:szCs w:val="18"/>
              </w:rPr>
              <w:t>1</w:t>
            </w:r>
            <w:r>
              <w:rPr>
                <w:rFonts w:ascii="宋体" w:hAnsi="宋体" w:hint="eastAsia"/>
                <w:color w:val="000000"/>
                <w:sz w:val="18"/>
                <w:szCs w:val="18"/>
              </w:rPr>
              <w:t>：混凝土构件拆除</w:t>
            </w:r>
          </w:p>
        </w:tc>
        <w:tc>
          <w:tcPr>
            <w:tcW w:w="673" w:type="dxa"/>
            <w:tcBorders>
              <w:top w:val="nil"/>
              <w:left w:val="nil"/>
              <w:bottom w:val="single" w:sz="4" w:space="0" w:color="auto"/>
              <w:right w:val="single" w:sz="4" w:space="0" w:color="auto"/>
            </w:tcBorders>
            <w:vAlign w:val="center"/>
          </w:tcPr>
          <w:p w:rsidR="00000000" w:rsidRDefault="00CC0705">
            <w:pPr>
              <w:widowControl/>
              <w:spacing w:line="240" w:lineRule="exact"/>
              <w:jc w:val="center"/>
              <w:rPr>
                <w:rFonts w:ascii="宋体" w:hAnsi="宋体"/>
                <w:sz w:val="18"/>
                <w:szCs w:val="18"/>
              </w:rPr>
            </w:pPr>
            <w:r>
              <w:rPr>
                <w:rFonts w:ascii="宋体" w:hAnsi="宋体" w:hint="eastAsia"/>
                <w:sz w:val="18"/>
                <w:szCs w:val="18"/>
              </w:rPr>
              <w:t>2443.05</w:t>
            </w:r>
            <w:r>
              <w:rPr>
                <w:rFonts w:ascii="宋体" w:hAnsi="宋体" w:hint="eastAsia"/>
                <w:sz w:val="18"/>
                <w:szCs w:val="18"/>
              </w:rPr>
              <w:t>元</w:t>
            </w:r>
            <w:r>
              <w:rPr>
                <w:rFonts w:ascii="宋体" w:hAnsi="宋体" w:hint="eastAsia"/>
                <w:sz w:val="18"/>
                <w:szCs w:val="18"/>
              </w:rPr>
              <w:t>/m</w:t>
            </w:r>
            <w:r>
              <w:rPr>
                <w:rFonts w:ascii="宋体" w:hAnsi="宋体" w:hint="eastAsia"/>
                <w:sz w:val="18"/>
                <w:szCs w:val="18"/>
              </w:rPr>
              <w:t>³</w:t>
            </w:r>
          </w:p>
        </w:tc>
        <w:tc>
          <w:tcPr>
            <w:tcW w:w="754" w:type="dxa"/>
            <w:tcBorders>
              <w:top w:val="nil"/>
              <w:left w:val="nil"/>
              <w:bottom w:val="single" w:sz="4" w:space="0" w:color="auto"/>
              <w:right w:val="single" w:sz="4" w:space="0" w:color="auto"/>
            </w:tcBorders>
            <w:vAlign w:val="center"/>
          </w:tcPr>
          <w:p w:rsidR="00000000" w:rsidRDefault="00CC0705">
            <w:pPr>
              <w:widowControl/>
              <w:spacing w:line="240" w:lineRule="exact"/>
              <w:jc w:val="center"/>
              <w:rPr>
                <w:rFonts w:ascii="宋体" w:hAnsi="宋体"/>
                <w:sz w:val="18"/>
                <w:szCs w:val="18"/>
              </w:rPr>
            </w:pPr>
            <w:r>
              <w:rPr>
                <w:rFonts w:ascii="宋体" w:hAnsi="宋体" w:hint="eastAsia"/>
                <w:sz w:val="18"/>
                <w:szCs w:val="18"/>
              </w:rPr>
              <w:t>2443.05</w:t>
            </w:r>
            <w:r>
              <w:rPr>
                <w:rFonts w:ascii="宋体" w:hAnsi="宋体" w:hint="eastAsia"/>
                <w:sz w:val="18"/>
                <w:szCs w:val="18"/>
              </w:rPr>
              <w:t>元</w:t>
            </w:r>
            <w:r>
              <w:rPr>
                <w:rFonts w:ascii="宋体" w:hAnsi="宋体" w:hint="eastAsia"/>
                <w:sz w:val="18"/>
                <w:szCs w:val="18"/>
              </w:rPr>
              <w:t>/m</w:t>
            </w:r>
            <w:r>
              <w:rPr>
                <w:rFonts w:ascii="宋体" w:hAnsi="宋体" w:hint="eastAsia"/>
                <w:sz w:val="18"/>
                <w:szCs w:val="18"/>
              </w:rPr>
              <w:t>³</w:t>
            </w:r>
          </w:p>
        </w:tc>
        <w:tc>
          <w:tcPr>
            <w:tcW w:w="737" w:type="dxa"/>
            <w:gridSpan w:val="2"/>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r>
              <w:rPr>
                <w:rFonts w:ascii="宋体" w:hAnsi="宋体" w:hint="eastAsia"/>
                <w:sz w:val="18"/>
                <w:szCs w:val="18"/>
              </w:rPr>
              <w:t>15</w:t>
            </w:r>
          </w:p>
        </w:tc>
        <w:tc>
          <w:tcPr>
            <w:tcW w:w="568" w:type="dxa"/>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r>
              <w:rPr>
                <w:rFonts w:ascii="宋体" w:hAnsi="宋体" w:hint="eastAsia"/>
                <w:sz w:val="18"/>
                <w:szCs w:val="18"/>
              </w:rPr>
              <w:t>15</w:t>
            </w:r>
          </w:p>
        </w:tc>
        <w:tc>
          <w:tcPr>
            <w:tcW w:w="1110" w:type="dxa"/>
            <w:gridSpan w:val="2"/>
            <w:tcBorders>
              <w:top w:val="single" w:sz="4" w:space="0" w:color="auto"/>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p>
        </w:tc>
      </w:tr>
      <w:tr w:rsidR="00000000">
        <w:trPr>
          <w:trHeight w:val="272"/>
        </w:trPr>
        <w:tc>
          <w:tcPr>
            <w:tcW w:w="602" w:type="dxa"/>
            <w:vMerge/>
            <w:tcBorders>
              <w:top w:val="nil"/>
              <w:left w:val="single" w:sz="4" w:space="0" w:color="auto"/>
              <w:bottom w:val="nil"/>
              <w:right w:val="single" w:sz="4" w:space="0" w:color="auto"/>
            </w:tcBorders>
            <w:vAlign w:val="center"/>
          </w:tcPr>
          <w:p w:rsidR="00000000" w:rsidRDefault="00CC0705">
            <w:pPr>
              <w:widowControl/>
              <w:rPr>
                <w:rFonts w:ascii="宋体" w:hAnsi="宋体"/>
                <w:sz w:val="18"/>
                <w:szCs w:val="18"/>
              </w:rPr>
            </w:pPr>
          </w:p>
        </w:tc>
        <w:tc>
          <w:tcPr>
            <w:tcW w:w="961" w:type="dxa"/>
            <w:gridSpan w:val="2"/>
            <w:vMerge/>
            <w:tcBorders>
              <w:top w:val="nil"/>
              <w:left w:val="nil"/>
              <w:bottom w:val="single" w:sz="4" w:space="0" w:color="auto"/>
              <w:right w:val="single" w:sz="4" w:space="0" w:color="auto"/>
            </w:tcBorders>
            <w:vAlign w:val="center"/>
          </w:tcPr>
          <w:p w:rsidR="00000000" w:rsidRDefault="00CC0705">
            <w:pPr>
              <w:widowControl/>
              <w:rPr>
                <w:rFonts w:ascii="宋体" w:hAnsi="宋体"/>
                <w:sz w:val="18"/>
                <w:szCs w:val="18"/>
              </w:rPr>
            </w:pPr>
          </w:p>
        </w:tc>
        <w:tc>
          <w:tcPr>
            <w:tcW w:w="1135" w:type="dxa"/>
            <w:vMerge/>
            <w:tcBorders>
              <w:top w:val="nil"/>
              <w:left w:val="nil"/>
              <w:bottom w:val="single" w:sz="4" w:space="0" w:color="auto"/>
              <w:right w:val="single" w:sz="4" w:space="0" w:color="auto"/>
            </w:tcBorders>
            <w:vAlign w:val="center"/>
          </w:tcPr>
          <w:p w:rsidR="00000000" w:rsidRDefault="00CC0705">
            <w:pPr>
              <w:widowControl/>
              <w:rPr>
                <w:rFonts w:ascii="宋体" w:hAnsi="宋体"/>
                <w:sz w:val="18"/>
                <w:szCs w:val="18"/>
              </w:rPr>
            </w:pPr>
          </w:p>
        </w:tc>
        <w:tc>
          <w:tcPr>
            <w:tcW w:w="2520" w:type="dxa"/>
            <w:gridSpan w:val="3"/>
            <w:tcBorders>
              <w:top w:val="single" w:sz="4" w:space="0" w:color="auto"/>
              <w:left w:val="nil"/>
              <w:bottom w:val="single" w:sz="4" w:space="0" w:color="auto"/>
              <w:right w:val="single" w:sz="4" w:space="0" w:color="auto"/>
            </w:tcBorders>
            <w:vAlign w:val="center"/>
          </w:tcPr>
          <w:p w:rsidR="00000000" w:rsidRDefault="00CC0705">
            <w:pPr>
              <w:spacing w:line="240" w:lineRule="exact"/>
              <w:rPr>
                <w:rFonts w:ascii="宋体" w:hAnsi="宋体"/>
                <w:color w:val="000000"/>
                <w:sz w:val="18"/>
                <w:szCs w:val="18"/>
              </w:rPr>
            </w:pPr>
            <w:r>
              <w:rPr>
                <w:rFonts w:ascii="宋体" w:hAnsi="宋体" w:hint="eastAsia"/>
                <w:color w:val="000000"/>
                <w:sz w:val="18"/>
                <w:szCs w:val="18"/>
              </w:rPr>
              <w:t>指标</w:t>
            </w:r>
            <w:r>
              <w:rPr>
                <w:rFonts w:ascii="宋体" w:hAnsi="宋体" w:hint="eastAsia"/>
                <w:color w:val="000000"/>
                <w:sz w:val="18"/>
                <w:szCs w:val="18"/>
              </w:rPr>
              <w:t>2</w:t>
            </w:r>
            <w:r>
              <w:rPr>
                <w:rFonts w:ascii="宋体" w:hAnsi="宋体" w:hint="eastAsia"/>
                <w:color w:val="000000"/>
                <w:sz w:val="18"/>
                <w:szCs w:val="18"/>
              </w:rPr>
              <w:t>：</w:t>
            </w:r>
          </w:p>
        </w:tc>
        <w:tc>
          <w:tcPr>
            <w:tcW w:w="673" w:type="dxa"/>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p>
        </w:tc>
        <w:tc>
          <w:tcPr>
            <w:tcW w:w="754" w:type="dxa"/>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p>
        </w:tc>
        <w:tc>
          <w:tcPr>
            <w:tcW w:w="737" w:type="dxa"/>
            <w:gridSpan w:val="2"/>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p>
        </w:tc>
        <w:tc>
          <w:tcPr>
            <w:tcW w:w="568" w:type="dxa"/>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p>
        </w:tc>
        <w:tc>
          <w:tcPr>
            <w:tcW w:w="1110" w:type="dxa"/>
            <w:gridSpan w:val="2"/>
            <w:tcBorders>
              <w:top w:val="single" w:sz="4" w:space="0" w:color="auto"/>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p>
        </w:tc>
      </w:tr>
      <w:tr w:rsidR="00000000">
        <w:trPr>
          <w:trHeight w:val="272"/>
        </w:trPr>
        <w:tc>
          <w:tcPr>
            <w:tcW w:w="602" w:type="dxa"/>
            <w:vMerge/>
            <w:tcBorders>
              <w:top w:val="nil"/>
              <w:left w:val="single" w:sz="4" w:space="0" w:color="auto"/>
              <w:bottom w:val="nil"/>
              <w:right w:val="single" w:sz="4" w:space="0" w:color="auto"/>
            </w:tcBorders>
            <w:vAlign w:val="center"/>
          </w:tcPr>
          <w:p w:rsidR="00000000" w:rsidRDefault="00CC0705">
            <w:pPr>
              <w:widowControl/>
              <w:rPr>
                <w:rFonts w:ascii="宋体" w:hAnsi="宋体"/>
                <w:sz w:val="18"/>
                <w:szCs w:val="18"/>
              </w:rPr>
            </w:pPr>
          </w:p>
        </w:tc>
        <w:tc>
          <w:tcPr>
            <w:tcW w:w="961" w:type="dxa"/>
            <w:gridSpan w:val="2"/>
            <w:vMerge/>
            <w:tcBorders>
              <w:top w:val="nil"/>
              <w:left w:val="nil"/>
              <w:bottom w:val="single" w:sz="4" w:space="0" w:color="auto"/>
              <w:right w:val="single" w:sz="4" w:space="0" w:color="auto"/>
            </w:tcBorders>
            <w:vAlign w:val="center"/>
          </w:tcPr>
          <w:p w:rsidR="00000000" w:rsidRDefault="00CC0705">
            <w:pPr>
              <w:widowControl/>
              <w:rPr>
                <w:rFonts w:ascii="宋体" w:hAnsi="宋体"/>
                <w:sz w:val="18"/>
                <w:szCs w:val="18"/>
              </w:rPr>
            </w:pPr>
          </w:p>
        </w:tc>
        <w:tc>
          <w:tcPr>
            <w:tcW w:w="1135" w:type="dxa"/>
            <w:vMerge/>
            <w:tcBorders>
              <w:top w:val="nil"/>
              <w:left w:val="nil"/>
              <w:bottom w:val="single" w:sz="4" w:space="0" w:color="auto"/>
              <w:right w:val="single" w:sz="4" w:space="0" w:color="auto"/>
            </w:tcBorders>
            <w:vAlign w:val="center"/>
          </w:tcPr>
          <w:p w:rsidR="00000000" w:rsidRDefault="00CC0705">
            <w:pPr>
              <w:widowControl/>
              <w:rPr>
                <w:rFonts w:ascii="宋体" w:hAnsi="宋体"/>
                <w:sz w:val="18"/>
                <w:szCs w:val="18"/>
              </w:rPr>
            </w:pPr>
          </w:p>
        </w:tc>
        <w:tc>
          <w:tcPr>
            <w:tcW w:w="2520" w:type="dxa"/>
            <w:gridSpan w:val="3"/>
            <w:tcBorders>
              <w:top w:val="single" w:sz="4" w:space="0" w:color="auto"/>
              <w:left w:val="nil"/>
              <w:bottom w:val="single" w:sz="4" w:space="0" w:color="auto"/>
              <w:right w:val="single" w:sz="4" w:space="0" w:color="auto"/>
            </w:tcBorders>
            <w:vAlign w:val="center"/>
          </w:tcPr>
          <w:p w:rsidR="00000000" w:rsidRDefault="00CC0705">
            <w:pPr>
              <w:spacing w:line="240" w:lineRule="exact"/>
              <w:rPr>
                <w:rFonts w:ascii="宋体" w:hAnsi="宋体"/>
                <w:color w:val="000000"/>
                <w:sz w:val="18"/>
                <w:szCs w:val="18"/>
              </w:rPr>
            </w:pPr>
            <w:r>
              <w:rPr>
                <w:rFonts w:ascii="宋体" w:hAnsi="宋体" w:hint="eastAsia"/>
                <w:color w:val="000000"/>
                <w:sz w:val="18"/>
                <w:szCs w:val="18"/>
              </w:rPr>
              <w:t>……</w:t>
            </w:r>
          </w:p>
        </w:tc>
        <w:tc>
          <w:tcPr>
            <w:tcW w:w="673" w:type="dxa"/>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p>
        </w:tc>
        <w:tc>
          <w:tcPr>
            <w:tcW w:w="754" w:type="dxa"/>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p>
        </w:tc>
        <w:tc>
          <w:tcPr>
            <w:tcW w:w="737" w:type="dxa"/>
            <w:gridSpan w:val="2"/>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p>
        </w:tc>
        <w:tc>
          <w:tcPr>
            <w:tcW w:w="568" w:type="dxa"/>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p>
        </w:tc>
        <w:tc>
          <w:tcPr>
            <w:tcW w:w="1110" w:type="dxa"/>
            <w:gridSpan w:val="2"/>
            <w:tcBorders>
              <w:top w:val="single" w:sz="4" w:space="0" w:color="auto"/>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p>
        </w:tc>
      </w:tr>
      <w:tr w:rsidR="00000000">
        <w:trPr>
          <w:trHeight w:val="272"/>
        </w:trPr>
        <w:tc>
          <w:tcPr>
            <w:tcW w:w="602" w:type="dxa"/>
            <w:vMerge/>
            <w:tcBorders>
              <w:top w:val="nil"/>
              <w:left w:val="single" w:sz="4" w:space="0" w:color="auto"/>
              <w:bottom w:val="nil"/>
              <w:right w:val="single" w:sz="4" w:space="0" w:color="auto"/>
            </w:tcBorders>
            <w:vAlign w:val="center"/>
          </w:tcPr>
          <w:p w:rsidR="00000000" w:rsidRDefault="00CC0705">
            <w:pPr>
              <w:widowControl/>
              <w:rPr>
                <w:rFonts w:ascii="宋体" w:hAnsi="宋体"/>
                <w:sz w:val="18"/>
                <w:szCs w:val="18"/>
              </w:rPr>
            </w:pPr>
          </w:p>
        </w:tc>
        <w:tc>
          <w:tcPr>
            <w:tcW w:w="961" w:type="dxa"/>
            <w:gridSpan w:val="2"/>
            <w:vMerge w:val="restart"/>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r>
              <w:rPr>
                <w:rFonts w:ascii="宋体" w:hAnsi="宋体" w:hint="eastAsia"/>
                <w:sz w:val="18"/>
                <w:szCs w:val="18"/>
              </w:rPr>
              <w:t>效益指标</w:t>
            </w:r>
            <w:r>
              <w:rPr>
                <w:rFonts w:ascii="宋体" w:hAnsi="宋体" w:hint="eastAsia"/>
                <w:sz w:val="18"/>
                <w:szCs w:val="18"/>
              </w:rPr>
              <w:lastRenderedPageBreak/>
              <w:t>（</w:t>
            </w:r>
            <w:r>
              <w:rPr>
                <w:rFonts w:ascii="宋体" w:hAnsi="宋体" w:hint="eastAsia"/>
                <w:sz w:val="18"/>
                <w:szCs w:val="18"/>
              </w:rPr>
              <w:t>40</w:t>
            </w:r>
            <w:r>
              <w:rPr>
                <w:rFonts w:ascii="宋体" w:hAnsi="宋体" w:hint="eastAsia"/>
                <w:sz w:val="18"/>
                <w:szCs w:val="18"/>
              </w:rPr>
              <w:t>分）</w:t>
            </w:r>
          </w:p>
        </w:tc>
        <w:tc>
          <w:tcPr>
            <w:tcW w:w="1135" w:type="dxa"/>
            <w:vMerge w:val="restart"/>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r>
              <w:rPr>
                <w:rFonts w:ascii="宋体" w:hAnsi="宋体" w:hint="eastAsia"/>
                <w:sz w:val="18"/>
                <w:szCs w:val="18"/>
              </w:rPr>
              <w:lastRenderedPageBreak/>
              <w:t>经济效益</w:t>
            </w:r>
          </w:p>
          <w:p w:rsidR="00000000" w:rsidRDefault="00CC0705">
            <w:pPr>
              <w:spacing w:line="240" w:lineRule="exact"/>
              <w:jc w:val="center"/>
              <w:rPr>
                <w:rFonts w:ascii="宋体" w:hAnsi="宋体"/>
                <w:sz w:val="18"/>
                <w:szCs w:val="18"/>
              </w:rPr>
            </w:pPr>
            <w:r>
              <w:rPr>
                <w:rFonts w:ascii="宋体" w:hAnsi="宋体" w:hint="eastAsia"/>
                <w:sz w:val="18"/>
                <w:szCs w:val="18"/>
              </w:rPr>
              <w:lastRenderedPageBreak/>
              <w:t>指标</w:t>
            </w:r>
          </w:p>
        </w:tc>
        <w:tc>
          <w:tcPr>
            <w:tcW w:w="2520" w:type="dxa"/>
            <w:gridSpan w:val="3"/>
            <w:tcBorders>
              <w:top w:val="single" w:sz="4" w:space="0" w:color="auto"/>
              <w:left w:val="nil"/>
              <w:bottom w:val="single" w:sz="4" w:space="0" w:color="auto"/>
              <w:right w:val="single" w:sz="4" w:space="0" w:color="auto"/>
            </w:tcBorders>
            <w:vAlign w:val="center"/>
          </w:tcPr>
          <w:p w:rsidR="00000000" w:rsidRDefault="00CC0705">
            <w:pPr>
              <w:spacing w:line="240" w:lineRule="exact"/>
              <w:rPr>
                <w:rFonts w:ascii="宋体" w:hAnsi="宋体"/>
                <w:color w:val="000000"/>
                <w:sz w:val="18"/>
                <w:szCs w:val="18"/>
              </w:rPr>
            </w:pPr>
            <w:r>
              <w:rPr>
                <w:rFonts w:ascii="宋体" w:hAnsi="宋体" w:hint="eastAsia"/>
                <w:color w:val="000000"/>
                <w:sz w:val="18"/>
                <w:szCs w:val="18"/>
              </w:rPr>
              <w:lastRenderedPageBreak/>
              <w:t>指标</w:t>
            </w:r>
            <w:r>
              <w:rPr>
                <w:rFonts w:ascii="宋体" w:hAnsi="宋体" w:hint="eastAsia"/>
                <w:color w:val="000000"/>
                <w:sz w:val="18"/>
                <w:szCs w:val="18"/>
              </w:rPr>
              <w:t>1</w:t>
            </w:r>
            <w:r>
              <w:rPr>
                <w:rFonts w:ascii="宋体" w:hAnsi="宋体" w:hint="eastAsia"/>
                <w:color w:val="000000"/>
                <w:sz w:val="18"/>
                <w:szCs w:val="18"/>
              </w:rPr>
              <w:t>：</w:t>
            </w:r>
          </w:p>
        </w:tc>
        <w:tc>
          <w:tcPr>
            <w:tcW w:w="673" w:type="dxa"/>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p>
        </w:tc>
        <w:tc>
          <w:tcPr>
            <w:tcW w:w="754" w:type="dxa"/>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p>
        </w:tc>
        <w:tc>
          <w:tcPr>
            <w:tcW w:w="737" w:type="dxa"/>
            <w:gridSpan w:val="2"/>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p>
        </w:tc>
        <w:tc>
          <w:tcPr>
            <w:tcW w:w="568" w:type="dxa"/>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p>
        </w:tc>
        <w:tc>
          <w:tcPr>
            <w:tcW w:w="1110" w:type="dxa"/>
            <w:gridSpan w:val="2"/>
            <w:tcBorders>
              <w:top w:val="single" w:sz="4" w:space="0" w:color="auto"/>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p>
        </w:tc>
      </w:tr>
      <w:tr w:rsidR="00000000">
        <w:trPr>
          <w:trHeight w:val="272"/>
        </w:trPr>
        <w:tc>
          <w:tcPr>
            <w:tcW w:w="602" w:type="dxa"/>
            <w:vMerge/>
            <w:tcBorders>
              <w:top w:val="nil"/>
              <w:left w:val="single" w:sz="4" w:space="0" w:color="auto"/>
              <w:bottom w:val="nil"/>
              <w:right w:val="single" w:sz="4" w:space="0" w:color="auto"/>
            </w:tcBorders>
            <w:vAlign w:val="center"/>
          </w:tcPr>
          <w:p w:rsidR="00000000" w:rsidRDefault="00CC0705">
            <w:pPr>
              <w:widowControl/>
              <w:rPr>
                <w:rFonts w:ascii="宋体" w:hAnsi="宋体"/>
                <w:sz w:val="18"/>
                <w:szCs w:val="18"/>
              </w:rPr>
            </w:pPr>
          </w:p>
        </w:tc>
        <w:tc>
          <w:tcPr>
            <w:tcW w:w="961" w:type="dxa"/>
            <w:gridSpan w:val="2"/>
            <w:vMerge/>
            <w:tcBorders>
              <w:top w:val="nil"/>
              <w:left w:val="nil"/>
              <w:bottom w:val="single" w:sz="4" w:space="0" w:color="auto"/>
              <w:right w:val="single" w:sz="4" w:space="0" w:color="auto"/>
            </w:tcBorders>
            <w:vAlign w:val="center"/>
          </w:tcPr>
          <w:p w:rsidR="00000000" w:rsidRDefault="00CC0705">
            <w:pPr>
              <w:widowControl/>
              <w:rPr>
                <w:rFonts w:ascii="宋体" w:hAnsi="宋体"/>
                <w:sz w:val="18"/>
                <w:szCs w:val="18"/>
              </w:rPr>
            </w:pPr>
          </w:p>
        </w:tc>
        <w:tc>
          <w:tcPr>
            <w:tcW w:w="1135" w:type="dxa"/>
            <w:vMerge/>
            <w:tcBorders>
              <w:top w:val="nil"/>
              <w:left w:val="nil"/>
              <w:bottom w:val="single" w:sz="4" w:space="0" w:color="auto"/>
              <w:right w:val="single" w:sz="4" w:space="0" w:color="auto"/>
            </w:tcBorders>
            <w:vAlign w:val="center"/>
          </w:tcPr>
          <w:p w:rsidR="00000000" w:rsidRDefault="00CC0705">
            <w:pPr>
              <w:widowControl/>
              <w:rPr>
                <w:rFonts w:ascii="宋体" w:hAnsi="宋体"/>
                <w:sz w:val="18"/>
                <w:szCs w:val="18"/>
              </w:rPr>
            </w:pPr>
          </w:p>
        </w:tc>
        <w:tc>
          <w:tcPr>
            <w:tcW w:w="2520" w:type="dxa"/>
            <w:gridSpan w:val="3"/>
            <w:tcBorders>
              <w:top w:val="single" w:sz="4" w:space="0" w:color="auto"/>
              <w:left w:val="nil"/>
              <w:bottom w:val="single" w:sz="4" w:space="0" w:color="auto"/>
              <w:right w:val="single" w:sz="4" w:space="0" w:color="auto"/>
            </w:tcBorders>
            <w:vAlign w:val="center"/>
          </w:tcPr>
          <w:p w:rsidR="00000000" w:rsidRDefault="00CC0705">
            <w:pPr>
              <w:spacing w:line="240" w:lineRule="exact"/>
              <w:rPr>
                <w:rFonts w:ascii="宋体" w:hAnsi="宋体"/>
                <w:color w:val="000000"/>
                <w:sz w:val="18"/>
                <w:szCs w:val="18"/>
              </w:rPr>
            </w:pPr>
            <w:r>
              <w:rPr>
                <w:rFonts w:ascii="宋体" w:hAnsi="宋体" w:hint="eastAsia"/>
                <w:color w:val="000000"/>
                <w:sz w:val="18"/>
                <w:szCs w:val="18"/>
              </w:rPr>
              <w:t>指标</w:t>
            </w:r>
            <w:r>
              <w:rPr>
                <w:rFonts w:ascii="宋体" w:hAnsi="宋体" w:hint="eastAsia"/>
                <w:color w:val="000000"/>
                <w:sz w:val="18"/>
                <w:szCs w:val="18"/>
              </w:rPr>
              <w:t>2</w:t>
            </w:r>
            <w:r>
              <w:rPr>
                <w:rFonts w:ascii="宋体" w:hAnsi="宋体" w:hint="eastAsia"/>
                <w:color w:val="000000"/>
                <w:sz w:val="18"/>
                <w:szCs w:val="18"/>
              </w:rPr>
              <w:t>：</w:t>
            </w:r>
          </w:p>
        </w:tc>
        <w:tc>
          <w:tcPr>
            <w:tcW w:w="673" w:type="dxa"/>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p>
        </w:tc>
        <w:tc>
          <w:tcPr>
            <w:tcW w:w="754" w:type="dxa"/>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p>
        </w:tc>
        <w:tc>
          <w:tcPr>
            <w:tcW w:w="737" w:type="dxa"/>
            <w:gridSpan w:val="2"/>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p>
        </w:tc>
        <w:tc>
          <w:tcPr>
            <w:tcW w:w="568" w:type="dxa"/>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p>
        </w:tc>
        <w:tc>
          <w:tcPr>
            <w:tcW w:w="1110" w:type="dxa"/>
            <w:gridSpan w:val="2"/>
            <w:tcBorders>
              <w:top w:val="single" w:sz="4" w:space="0" w:color="auto"/>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p>
        </w:tc>
      </w:tr>
      <w:tr w:rsidR="00000000">
        <w:trPr>
          <w:trHeight w:val="272"/>
        </w:trPr>
        <w:tc>
          <w:tcPr>
            <w:tcW w:w="602" w:type="dxa"/>
            <w:vMerge/>
            <w:tcBorders>
              <w:top w:val="nil"/>
              <w:left w:val="single" w:sz="4" w:space="0" w:color="auto"/>
              <w:bottom w:val="nil"/>
              <w:right w:val="single" w:sz="4" w:space="0" w:color="auto"/>
            </w:tcBorders>
            <w:vAlign w:val="center"/>
          </w:tcPr>
          <w:p w:rsidR="00000000" w:rsidRDefault="00CC0705">
            <w:pPr>
              <w:widowControl/>
              <w:rPr>
                <w:rFonts w:ascii="宋体" w:hAnsi="宋体"/>
                <w:sz w:val="18"/>
                <w:szCs w:val="18"/>
              </w:rPr>
            </w:pPr>
          </w:p>
        </w:tc>
        <w:tc>
          <w:tcPr>
            <w:tcW w:w="961" w:type="dxa"/>
            <w:gridSpan w:val="2"/>
            <w:vMerge/>
            <w:tcBorders>
              <w:top w:val="nil"/>
              <w:left w:val="nil"/>
              <w:bottom w:val="single" w:sz="4" w:space="0" w:color="auto"/>
              <w:right w:val="single" w:sz="4" w:space="0" w:color="auto"/>
            </w:tcBorders>
            <w:vAlign w:val="center"/>
          </w:tcPr>
          <w:p w:rsidR="00000000" w:rsidRDefault="00CC0705">
            <w:pPr>
              <w:widowControl/>
              <w:rPr>
                <w:rFonts w:ascii="宋体" w:hAnsi="宋体"/>
                <w:sz w:val="18"/>
                <w:szCs w:val="18"/>
              </w:rPr>
            </w:pPr>
          </w:p>
        </w:tc>
        <w:tc>
          <w:tcPr>
            <w:tcW w:w="1135" w:type="dxa"/>
            <w:vMerge/>
            <w:tcBorders>
              <w:top w:val="nil"/>
              <w:left w:val="nil"/>
              <w:bottom w:val="single" w:sz="4" w:space="0" w:color="auto"/>
              <w:right w:val="single" w:sz="4" w:space="0" w:color="auto"/>
            </w:tcBorders>
            <w:vAlign w:val="center"/>
          </w:tcPr>
          <w:p w:rsidR="00000000" w:rsidRDefault="00CC0705">
            <w:pPr>
              <w:widowControl/>
              <w:rPr>
                <w:rFonts w:ascii="宋体" w:hAnsi="宋体"/>
                <w:sz w:val="18"/>
                <w:szCs w:val="18"/>
              </w:rPr>
            </w:pPr>
          </w:p>
        </w:tc>
        <w:tc>
          <w:tcPr>
            <w:tcW w:w="2520" w:type="dxa"/>
            <w:gridSpan w:val="3"/>
            <w:tcBorders>
              <w:top w:val="single" w:sz="4" w:space="0" w:color="auto"/>
              <w:left w:val="nil"/>
              <w:bottom w:val="single" w:sz="4" w:space="0" w:color="auto"/>
              <w:right w:val="single" w:sz="4" w:space="0" w:color="auto"/>
            </w:tcBorders>
            <w:vAlign w:val="center"/>
          </w:tcPr>
          <w:p w:rsidR="00000000" w:rsidRDefault="00CC0705">
            <w:pPr>
              <w:spacing w:line="240" w:lineRule="exact"/>
              <w:rPr>
                <w:rFonts w:ascii="宋体" w:hAnsi="宋体"/>
                <w:color w:val="000000"/>
                <w:sz w:val="18"/>
                <w:szCs w:val="18"/>
              </w:rPr>
            </w:pPr>
            <w:r>
              <w:rPr>
                <w:rFonts w:ascii="宋体" w:hAnsi="宋体" w:hint="eastAsia"/>
                <w:color w:val="000000"/>
                <w:sz w:val="18"/>
                <w:szCs w:val="18"/>
              </w:rPr>
              <w:t>……</w:t>
            </w:r>
          </w:p>
        </w:tc>
        <w:tc>
          <w:tcPr>
            <w:tcW w:w="673" w:type="dxa"/>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p>
        </w:tc>
        <w:tc>
          <w:tcPr>
            <w:tcW w:w="754" w:type="dxa"/>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p>
        </w:tc>
        <w:tc>
          <w:tcPr>
            <w:tcW w:w="737" w:type="dxa"/>
            <w:gridSpan w:val="2"/>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p>
        </w:tc>
        <w:tc>
          <w:tcPr>
            <w:tcW w:w="568" w:type="dxa"/>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p>
        </w:tc>
        <w:tc>
          <w:tcPr>
            <w:tcW w:w="1110" w:type="dxa"/>
            <w:gridSpan w:val="2"/>
            <w:tcBorders>
              <w:top w:val="single" w:sz="4" w:space="0" w:color="auto"/>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p>
        </w:tc>
      </w:tr>
      <w:tr w:rsidR="00000000">
        <w:trPr>
          <w:trHeight w:val="2402"/>
        </w:trPr>
        <w:tc>
          <w:tcPr>
            <w:tcW w:w="602" w:type="dxa"/>
            <w:vMerge/>
            <w:tcBorders>
              <w:top w:val="nil"/>
              <w:left w:val="single" w:sz="4" w:space="0" w:color="auto"/>
              <w:bottom w:val="nil"/>
              <w:right w:val="single" w:sz="4" w:space="0" w:color="auto"/>
            </w:tcBorders>
            <w:vAlign w:val="center"/>
          </w:tcPr>
          <w:p w:rsidR="00000000" w:rsidRDefault="00CC0705">
            <w:pPr>
              <w:widowControl/>
              <w:rPr>
                <w:rFonts w:ascii="宋体" w:hAnsi="宋体"/>
                <w:sz w:val="18"/>
                <w:szCs w:val="18"/>
              </w:rPr>
            </w:pPr>
          </w:p>
        </w:tc>
        <w:tc>
          <w:tcPr>
            <w:tcW w:w="961" w:type="dxa"/>
            <w:gridSpan w:val="2"/>
            <w:vMerge/>
            <w:tcBorders>
              <w:top w:val="nil"/>
              <w:left w:val="nil"/>
              <w:bottom w:val="single" w:sz="4" w:space="0" w:color="auto"/>
              <w:right w:val="single" w:sz="4" w:space="0" w:color="auto"/>
            </w:tcBorders>
            <w:vAlign w:val="center"/>
          </w:tcPr>
          <w:p w:rsidR="00000000" w:rsidRDefault="00CC0705">
            <w:pPr>
              <w:widowControl/>
              <w:rPr>
                <w:rFonts w:ascii="宋体" w:hAnsi="宋体"/>
                <w:sz w:val="18"/>
                <w:szCs w:val="18"/>
              </w:rPr>
            </w:pPr>
          </w:p>
        </w:tc>
        <w:tc>
          <w:tcPr>
            <w:tcW w:w="1135" w:type="dxa"/>
            <w:vMerge w:val="restart"/>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r>
              <w:rPr>
                <w:rFonts w:ascii="宋体" w:hAnsi="宋体" w:hint="eastAsia"/>
                <w:sz w:val="18"/>
                <w:szCs w:val="18"/>
              </w:rPr>
              <w:t>社会效益</w:t>
            </w:r>
          </w:p>
          <w:p w:rsidR="00000000" w:rsidRDefault="00CC0705">
            <w:pPr>
              <w:spacing w:line="240" w:lineRule="exact"/>
              <w:jc w:val="center"/>
              <w:rPr>
                <w:rFonts w:ascii="宋体" w:hAnsi="宋体"/>
                <w:sz w:val="18"/>
                <w:szCs w:val="18"/>
              </w:rPr>
            </w:pPr>
            <w:r>
              <w:rPr>
                <w:rFonts w:ascii="宋体" w:hAnsi="宋体" w:hint="eastAsia"/>
                <w:sz w:val="18"/>
                <w:szCs w:val="18"/>
              </w:rPr>
              <w:t>指标（</w:t>
            </w:r>
            <w:r>
              <w:rPr>
                <w:rFonts w:ascii="宋体" w:hAnsi="宋体" w:hint="eastAsia"/>
                <w:sz w:val="18"/>
                <w:szCs w:val="18"/>
              </w:rPr>
              <w:t>20</w:t>
            </w:r>
            <w:r>
              <w:rPr>
                <w:rFonts w:ascii="宋体" w:hAnsi="宋体" w:hint="eastAsia"/>
                <w:sz w:val="18"/>
                <w:szCs w:val="18"/>
              </w:rPr>
              <w:t>分）</w:t>
            </w:r>
          </w:p>
        </w:tc>
        <w:tc>
          <w:tcPr>
            <w:tcW w:w="2520" w:type="dxa"/>
            <w:gridSpan w:val="3"/>
            <w:tcBorders>
              <w:top w:val="single" w:sz="4" w:space="0" w:color="auto"/>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r>
              <w:rPr>
                <w:rFonts w:ascii="宋体" w:hAnsi="宋体" w:hint="eastAsia"/>
                <w:sz w:val="18"/>
                <w:szCs w:val="18"/>
              </w:rPr>
              <w:t>指标</w:t>
            </w:r>
            <w:r>
              <w:rPr>
                <w:rFonts w:ascii="宋体" w:hAnsi="宋体" w:hint="eastAsia"/>
                <w:sz w:val="18"/>
                <w:szCs w:val="18"/>
              </w:rPr>
              <w:t>1</w:t>
            </w:r>
            <w:r>
              <w:rPr>
                <w:rFonts w:ascii="宋体" w:hAnsi="宋体" w:hint="eastAsia"/>
                <w:sz w:val="18"/>
                <w:szCs w:val="18"/>
              </w:rPr>
              <w:t>：</w:t>
            </w:r>
            <w:r>
              <w:rPr>
                <w:rFonts w:ascii="宋体" w:hAnsi="宋体"/>
                <w:sz w:val="18"/>
                <w:szCs w:val="18"/>
              </w:rPr>
              <w:t>安全生产隐患排</w:t>
            </w:r>
            <w:r>
              <w:rPr>
                <w:rFonts w:ascii="宋体" w:hAnsi="宋体"/>
                <w:sz w:val="18"/>
                <w:szCs w:val="18"/>
              </w:rPr>
              <w:t>查数</w:t>
            </w:r>
          </w:p>
        </w:tc>
        <w:tc>
          <w:tcPr>
            <w:tcW w:w="673" w:type="dxa"/>
            <w:tcBorders>
              <w:top w:val="nil"/>
              <w:left w:val="nil"/>
              <w:bottom w:val="single" w:sz="4" w:space="0" w:color="auto"/>
              <w:right w:val="single" w:sz="4" w:space="0" w:color="auto"/>
            </w:tcBorders>
            <w:vAlign w:val="center"/>
          </w:tcPr>
          <w:p w:rsidR="00000000" w:rsidRDefault="00CC0705">
            <w:pPr>
              <w:widowControl/>
              <w:spacing w:line="240" w:lineRule="exact"/>
              <w:rPr>
                <w:rFonts w:ascii="宋体" w:hAnsi="宋体"/>
                <w:sz w:val="18"/>
                <w:szCs w:val="18"/>
              </w:rPr>
            </w:pPr>
            <w:r>
              <w:rPr>
                <w:rFonts w:ascii="宋体" w:hAnsi="宋体" w:hint="eastAsia"/>
                <w:sz w:val="18"/>
                <w:szCs w:val="18"/>
              </w:rPr>
              <w:t>100</w:t>
            </w:r>
          </w:p>
        </w:tc>
        <w:tc>
          <w:tcPr>
            <w:tcW w:w="754" w:type="dxa"/>
            <w:tcBorders>
              <w:top w:val="nil"/>
              <w:left w:val="nil"/>
              <w:bottom w:val="single" w:sz="4" w:space="0" w:color="auto"/>
              <w:right w:val="single" w:sz="4" w:space="0" w:color="auto"/>
            </w:tcBorders>
            <w:vAlign w:val="center"/>
          </w:tcPr>
          <w:p w:rsidR="00000000" w:rsidRDefault="00CC0705">
            <w:pPr>
              <w:widowControl/>
              <w:spacing w:line="240" w:lineRule="exact"/>
              <w:rPr>
                <w:rFonts w:ascii="宋体" w:hAnsi="宋体"/>
                <w:sz w:val="18"/>
                <w:szCs w:val="18"/>
              </w:rPr>
            </w:pPr>
            <w:r>
              <w:rPr>
                <w:rFonts w:ascii="宋体" w:hAnsi="宋体" w:hint="eastAsia"/>
                <w:sz w:val="18"/>
                <w:szCs w:val="18"/>
              </w:rPr>
              <w:t>100</w:t>
            </w:r>
          </w:p>
        </w:tc>
        <w:tc>
          <w:tcPr>
            <w:tcW w:w="737" w:type="dxa"/>
            <w:gridSpan w:val="2"/>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r>
              <w:rPr>
                <w:rFonts w:ascii="宋体" w:hAnsi="宋体" w:hint="eastAsia"/>
                <w:sz w:val="18"/>
                <w:szCs w:val="18"/>
              </w:rPr>
              <w:t>20</w:t>
            </w:r>
          </w:p>
        </w:tc>
        <w:tc>
          <w:tcPr>
            <w:tcW w:w="568" w:type="dxa"/>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r>
              <w:rPr>
                <w:rFonts w:ascii="宋体" w:hAnsi="宋体" w:hint="eastAsia"/>
                <w:sz w:val="18"/>
                <w:szCs w:val="18"/>
              </w:rPr>
              <w:t>20</w:t>
            </w:r>
          </w:p>
        </w:tc>
        <w:tc>
          <w:tcPr>
            <w:tcW w:w="1110" w:type="dxa"/>
            <w:gridSpan w:val="2"/>
            <w:tcBorders>
              <w:top w:val="single" w:sz="4" w:space="0" w:color="auto"/>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p>
        </w:tc>
      </w:tr>
      <w:tr w:rsidR="00000000">
        <w:trPr>
          <w:trHeight w:val="272"/>
        </w:trPr>
        <w:tc>
          <w:tcPr>
            <w:tcW w:w="602" w:type="dxa"/>
            <w:vMerge/>
            <w:tcBorders>
              <w:top w:val="nil"/>
              <w:left w:val="single" w:sz="4" w:space="0" w:color="auto"/>
              <w:bottom w:val="nil"/>
              <w:right w:val="single" w:sz="4" w:space="0" w:color="auto"/>
            </w:tcBorders>
            <w:vAlign w:val="center"/>
          </w:tcPr>
          <w:p w:rsidR="00000000" w:rsidRDefault="00CC0705">
            <w:pPr>
              <w:widowControl/>
              <w:rPr>
                <w:rFonts w:ascii="宋体" w:hAnsi="宋体"/>
                <w:sz w:val="18"/>
                <w:szCs w:val="18"/>
              </w:rPr>
            </w:pPr>
          </w:p>
        </w:tc>
        <w:tc>
          <w:tcPr>
            <w:tcW w:w="961" w:type="dxa"/>
            <w:gridSpan w:val="2"/>
            <w:vMerge/>
            <w:tcBorders>
              <w:top w:val="nil"/>
              <w:left w:val="nil"/>
              <w:bottom w:val="single" w:sz="4" w:space="0" w:color="auto"/>
              <w:right w:val="single" w:sz="4" w:space="0" w:color="auto"/>
            </w:tcBorders>
            <w:vAlign w:val="center"/>
          </w:tcPr>
          <w:p w:rsidR="00000000" w:rsidRDefault="00CC0705">
            <w:pPr>
              <w:widowControl/>
              <w:rPr>
                <w:rFonts w:ascii="宋体" w:hAnsi="宋体"/>
                <w:sz w:val="18"/>
                <w:szCs w:val="18"/>
              </w:rPr>
            </w:pPr>
          </w:p>
        </w:tc>
        <w:tc>
          <w:tcPr>
            <w:tcW w:w="1135" w:type="dxa"/>
            <w:vMerge/>
            <w:tcBorders>
              <w:top w:val="nil"/>
              <w:left w:val="nil"/>
              <w:bottom w:val="single" w:sz="4" w:space="0" w:color="auto"/>
              <w:right w:val="single" w:sz="4" w:space="0" w:color="auto"/>
            </w:tcBorders>
            <w:vAlign w:val="center"/>
          </w:tcPr>
          <w:p w:rsidR="00000000" w:rsidRDefault="00CC0705">
            <w:pPr>
              <w:widowControl/>
              <w:rPr>
                <w:rFonts w:ascii="宋体" w:hAnsi="宋体"/>
                <w:sz w:val="18"/>
                <w:szCs w:val="18"/>
              </w:rPr>
            </w:pPr>
          </w:p>
        </w:tc>
        <w:tc>
          <w:tcPr>
            <w:tcW w:w="2520" w:type="dxa"/>
            <w:gridSpan w:val="3"/>
            <w:tcBorders>
              <w:top w:val="single" w:sz="4" w:space="0" w:color="auto"/>
              <w:left w:val="nil"/>
              <w:bottom w:val="single" w:sz="4" w:space="0" w:color="auto"/>
              <w:right w:val="single" w:sz="4" w:space="0" w:color="auto"/>
            </w:tcBorders>
            <w:vAlign w:val="center"/>
          </w:tcPr>
          <w:p w:rsidR="00000000" w:rsidRDefault="00CC0705">
            <w:pPr>
              <w:spacing w:line="240" w:lineRule="exact"/>
              <w:rPr>
                <w:rFonts w:ascii="宋体" w:hAnsi="宋体"/>
                <w:color w:val="000000"/>
                <w:sz w:val="18"/>
                <w:szCs w:val="18"/>
              </w:rPr>
            </w:pPr>
            <w:r>
              <w:rPr>
                <w:rFonts w:ascii="宋体" w:hAnsi="宋体" w:hint="eastAsia"/>
                <w:color w:val="000000"/>
                <w:sz w:val="18"/>
                <w:szCs w:val="18"/>
              </w:rPr>
              <w:t>指标</w:t>
            </w:r>
            <w:r>
              <w:rPr>
                <w:rFonts w:ascii="宋体" w:hAnsi="宋体" w:hint="eastAsia"/>
                <w:color w:val="000000"/>
                <w:sz w:val="18"/>
                <w:szCs w:val="18"/>
              </w:rPr>
              <w:t>2</w:t>
            </w:r>
            <w:r>
              <w:rPr>
                <w:rFonts w:ascii="宋体" w:hAnsi="宋体" w:hint="eastAsia"/>
                <w:color w:val="000000"/>
                <w:sz w:val="18"/>
                <w:szCs w:val="18"/>
              </w:rPr>
              <w:t>：</w:t>
            </w:r>
          </w:p>
        </w:tc>
        <w:tc>
          <w:tcPr>
            <w:tcW w:w="673" w:type="dxa"/>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p>
        </w:tc>
        <w:tc>
          <w:tcPr>
            <w:tcW w:w="754" w:type="dxa"/>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p>
        </w:tc>
        <w:tc>
          <w:tcPr>
            <w:tcW w:w="737" w:type="dxa"/>
            <w:gridSpan w:val="2"/>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p>
        </w:tc>
        <w:tc>
          <w:tcPr>
            <w:tcW w:w="568" w:type="dxa"/>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p>
        </w:tc>
        <w:tc>
          <w:tcPr>
            <w:tcW w:w="1110" w:type="dxa"/>
            <w:gridSpan w:val="2"/>
            <w:tcBorders>
              <w:top w:val="single" w:sz="4" w:space="0" w:color="auto"/>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p>
        </w:tc>
      </w:tr>
      <w:tr w:rsidR="00000000">
        <w:trPr>
          <w:trHeight w:val="272"/>
        </w:trPr>
        <w:tc>
          <w:tcPr>
            <w:tcW w:w="602" w:type="dxa"/>
            <w:vMerge/>
            <w:tcBorders>
              <w:top w:val="nil"/>
              <w:left w:val="single" w:sz="4" w:space="0" w:color="auto"/>
              <w:bottom w:val="nil"/>
              <w:right w:val="single" w:sz="4" w:space="0" w:color="auto"/>
            </w:tcBorders>
            <w:vAlign w:val="center"/>
          </w:tcPr>
          <w:p w:rsidR="00000000" w:rsidRDefault="00CC0705">
            <w:pPr>
              <w:widowControl/>
              <w:rPr>
                <w:rFonts w:ascii="宋体" w:hAnsi="宋体"/>
                <w:sz w:val="18"/>
                <w:szCs w:val="18"/>
              </w:rPr>
            </w:pPr>
          </w:p>
        </w:tc>
        <w:tc>
          <w:tcPr>
            <w:tcW w:w="961" w:type="dxa"/>
            <w:gridSpan w:val="2"/>
            <w:vMerge/>
            <w:tcBorders>
              <w:top w:val="nil"/>
              <w:left w:val="nil"/>
              <w:bottom w:val="single" w:sz="4" w:space="0" w:color="auto"/>
              <w:right w:val="single" w:sz="4" w:space="0" w:color="auto"/>
            </w:tcBorders>
            <w:vAlign w:val="center"/>
          </w:tcPr>
          <w:p w:rsidR="00000000" w:rsidRDefault="00CC0705">
            <w:pPr>
              <w:widowControl/>
              <w:rPr>
                <w:rFonts w:ascii="宋体" w:hAnsi="宋体"/>
                <w:sz w:val="18"/>
                <w:szCs w:val="18"/>
              </w:rPr>
            </w:pPr>
          </w:p>
        </w:tc>
        <w:tc>
          <w:tcPr>
            <w:tcW w:w="1135" w:type="dxa"/>
            <w:vMerge/>
            <w:tcBorders>
              <w:top w:val="nil"/>
              <w:left w:val="nil"/>
              <w:bottom w:val="single" w:sz="4" w:space="0" w:color="auto"/>
              <w:right w:val="single" w:sz="4" w:space="0" w:color="auto"/>
            </w:tcBorders>
            <w:vAlign w:val="center"/>
          </w:tcPr>
          <w:p w:rsidR="00000000" w:rsidRDefault="00CC0705">
            <w:pPr>
              <w:widowControl/>
              <w:rPr>
                <w:rFonts w:ascii="宋体" w:hAnsi="宋体"/>
                <w:sz w:val="18"/>
                <w:szCs w:val="18"/>
              </w:rPr>
            </w:pPr>
          </w:p>
        </w:tc>
        <w:tc>
          <w:tcPr>
            <w:tcW w:w="2520" w:type="dxa"/>
            <w:gridSpan w:val="3"/>
            <w:tcBorders>
              <w:top w:val="single" w:sz="4" w:space="0" w:color="auto"/>
              <w:left w:val="nil"/>
              <w:bottom w:val="single" w:sz="4" w:space="0" w:color="auto"/>
              <w:right w:val="single" w:sz="4" w:space="0" w:color="auto"/>
            </w:tcBorders>
            <w:vAlign w:val="center"/>
          </w:tcPr>
          <w:p w:rsidR="00000000" w:rsidRDefault="00CC0705">
            <w:pPr>
              <w:spacing w:line="240" w:lineRule="exact"/>
              <w:rPr>
                <w:rFonts w:ascii="宋体" w:hAnsi="宋体"/>
                <w:color w:val="000000"/>
                <w:sz w:val="18"/>
                <w:szCs w:val="18"/>
              </w:rPr>
            </w:pPr>
            <w:r>
              <w:rPr>
                <w:rFonts w:ascii="宋体" w:hAnsi="宋体" w:hint="eastAsia"/>
                <w:color w:val="000000"/>
                <w:sz w:val="18"/>
                <w:szCs w:val="18"/>
              </w:rPr>
              <w:t>……</w:t>
            </w:r>
          </w:p>
        </w:tc>
        <w:tc>
          <w:tcPr>
            <w:tcW w:w="673" w:type="dxa"/>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p>
        </w:tc>
        <w:tc>
          <w:tcPr>
            <w:tcW w:w="754" w:type="dxa"/>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p>
        </w:tc>
        <w:tc>
          <w:tcPr>
            <w:tcW w:w="737" w:type="dxa"/>
            <w:gridSpan w:val="2"/>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p>
        </w:tc>
        <w:tc>
          <w:tcPr>
            <w:tcW w:w="568" w:type="dxa"/>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p>
        </w:tc>
        <w:tc>
          <w:tcPr>
            <w:tcW w:w="1110" w:type="dxa"/>
            <w:gridSpan w:val="2"/>
            <w:tcBorders>
              <w:top w:val="single" w:sz="4" w:space="0" w:color="auto"/>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p>
        </w:tc>
      </w:tr>
      <w:tr w:rsidR="00000000">
        <w:trPr>
          <w:trHeight w:val="272"/>
        </w:trPr>
        <w:tc>
          <w:tcPr>
            <w:tcW w:w="602" w:type="dxa"/>
            <w:vMerge/>
            <w:tcBorders>
              <w:top w:val="nil"/>
              <w:left w:val="single" w:sz="4" w:space="0" w:color="auto"/>
              <w:bottom w:val="nil"/>
              <w:right w:val="single" w:sz="4" w:space="0" w:color="auto"/>
            </w:tcBorders>
            <w:vAlign w:val="center"/>
          </w:tcPr>
          <w:p w:rsidR="00000000" w:rsidRDefault="00CC0705">
            <w:pPr>
              <w:widowControl/>
              <w:rPr>
                <w:rFonts w:ascii="宋体" w:hAnsi="宋体"/>
                <w:sz w:val="18"/>
                <w:szCs w:val="18"/>
              </w:rPr>
            </w:pPr>
          </w:p>
        </w:tc>
        <w:tc>
          <w:tcPr>
            <w:tcW w:w="961" w:type="dxa"/>
            <w:gridSpan w:val="2"/>
            <w:vMerge/>
            <w:tcBorders>
              <w:top w:val="nil"/>
              <w:left w:val="nil"/>
              <w:bottom w:val="single" w:sz="4" w:space="0" w:color="auto"/>
              <w:right w:val="single" w:sz="4" w:space="0" w:color="auto"/>
            </w:tcBorders>
            <w:vAlign w:val="center"/>
          </w:tcPr>
          <w:p w:rsidR="00000000" w:rsidRDefault="00CC0705">
            <w:pPr>
              <w:widowControl/>
              <w:rPr>
                <w:rFonts w:ascii="宋体" w:hAnsi="宋体"/>
                <w:sz w:val="18"/>
                <w:szCs w:val="18"/>
              </w:rPr>
            </w:pPr>
          </w:p>
        </w:tc>
        <w:tc>
          <w:tcPr>
            <w:tcW w:w="1135" w:type="dxa"/>
            <w:vMerge w:val="restart"/>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r>
              <w:rPr>
                <w:rFonts w:ascii="宋体" w:hAnsi="宋体" w:hint="eastAsia"/>
                <w:sz w:val="18"/>
                <w:szCs w:val="18"/>
              </w:rPr>
              <w:t>生态效益</w:t>
            </w:r>
          </w:p>
          <w:p w:rsidR="00000000" w:rsidRDefault="00CC0705">
            <w:pPr>
              <w:spacing w:line="240" w:lineRule="exact"/>
              <w:jc w:val="center"/>
              <w:rPr>
                <w:rFonts w:ascii="宋体" w:hAnsi="宋体"/>
                <w:sz w:val="18"/>
                <w:szCs w:val="18"/>
              </w:rPr>
            </w:pPr>
            <w:r>
              <w:rPr>
                <w:rFonts w:ascii="宋体" w:hAnsi="宋体" w:hint="eastAsia"/>
                <w:sz w:val="18"/>
                <w:szCs w:val="18"/>
              </w:rPr>
              <w:t>指标</w:t>
            </w:r>
          </w:p>
        </w:tc>
        <w:tc>
          <w:tcPr>
            <w:tcW w:w="2520" w:type="dxa"/>
            <w:gridSpan w:val="3"/>
            <w:tcBorders>
              <w:top w:val="single" w:sz="4" w:space="0" w:color="auto"/>
              <w:left w:val="nil"/>
              <w:bottom w:val="single" w:sz="4" w:space="0" w:color="auto"/>
              <w:right w:val="single" w:sz="4" w:space="0" w:color="auto"/>
            </w:tcBorders>
            <w:vAlign w:val="center"/>
          </w:tcPr>
          <w:p w:rsidR="00000000" w:rsidRDefault="00CC0705">
            <w:pPr>
              <w:widowControl/>
              <w:spacing w:line="23" w:lineRule="atLeast"/>
              <w:jc w:val="center"/>
              <w:textAlignment w:val="center"/>
              <w:rPr>
                <w:rFonts w:hint="eastAsia"/>
                <w:sz w:val="18"/>
                <w:szCs w:val="18"/>
              </w:rPr>
            </w:pPr>
            <w:r>
              <w:rPr>
                <w:rFonts w:ascii="宋体" w:hAnsi="宋体" w:hint="eastAsia"/>
                <w:color w:val="000000"/>
                <w:sz w:val="18"/>
                <w:szCs w:val="18"/>
              </w:rPr>
              <w:t>指标</w:t>
            </w:r>
            <w:r>
              <w:rPr>
                <w:rFonts w:ascii="宋体" w:hAnsi="宋体" w:hint="eastAsia"/>
                <w:color w:val="000000"/>
                <w:sz w:val="18"/>
                <w:szCs w:val="18"/>
              </w:rPr>
              <w:t>1</w:t>
            </w:r>
            <w:r>
              <w:rPr>
                <w:rFonts w:ascii="宋体" w:hAnsi="宋体" w:hint="eastAsia"/>
                <w:color w:val="000000"/>
                <w:sz w:val="18"/>
                <w:szCs w:val="18"/>
              </w:rPr>
              <w:t>：</w:t>
            </w:r>
            <w:r>
              <w:rPr>
                <w:rFonts w:ascii="宋体" w:hAnsi="宋体"/>
                <w:color w:val="000000"/>
                <w:sz w:val="18"/>
                <w:szCs w:val="18"/>
              </w:rPr>
              <w:t>保护环境，减少</w:t>
            </w:r>
            <w:r>
              <w:rPr>
                <w:rFonts w:ascii="宋体" w:hAnsi="宋体" w:hint="eastAsia"/>
                <w:color w:val="000000"/>
                <w:sz w:val="18"/>
                <w:szCs w:val="18"/>
              </w:rPr>
              <w:t>扬尘污染。</w:t>
            </w:r>
          </w:p>
          <w:p w:rsidR="00000000" w:rsidRDefault="00CC0705">
            <w:pPr>
              <w:spacing w:line="240" w:lineRule="exact"/>
              <w:rPr>
                <w:rFonts w:ascii="宋体" w:hAnsi="宋体"/>
                <w:color w:val="000000"/>
                <w:sz w:val="18"/>
                <w:szCs w:val="18"/>
              </w:rPr>
            </w:pPr>
          </w:p>
        </w:tc>
        <w:tc>
          <w:tcPr>
            <w:tcW w:w="673" w:type="dxa"/>
            <w:tcBorders>
              <w:top w:val="nil"/>
              <w:left w:val="nil"/>
              <w:bottom w:val="single" w:sz="4" w:space="0" w:color="auto"/>
              <w:right w:val="single" w:sz="4" w:space="0" w:color="auto"/>
            </w:tcBorders>
            <w:vAlign w:val="center"/>
          </w:tcPr>
          <w:p w:rsidR="00000000" w:rsidRDefault="00CC0705">
            <w:pPr>
              <w:widowControl/>
              <w:spacing w:line="240" w:lineRule="exact"/>
              <w:jc w:val="center"/>
              <w:rPr>
                <w:rFonts w:ascii="宋体" w:hAnsi="宋体"/>
                <w:sz w:val="18"/>
                <w:szCs w:val="18"/>
              </w:rPr>
            </w:pPr>
            <w:r>
              <w:rPr>
                <w:rFonts w:ascii="宋体" w:hAnsi="宋体" w:hint="eastAsia"/>
                <w:sz w:val="18"/>
                <w:szCs w:val="18"/>
              </w:rPr>
              <w:t>良好</w:t>
            </w:r>
          </w:p>
        </w:tc>
        <w:tc>
          <w:tcPr>
            <w:tcW w:w="754" w:type="dxa"/>
            <w:tcBorders>
              <w:top w:val="nil"/>
              <w:left w:val="nil"/>
              <w:bottom w:val="single" w:sz="4" w:space="0" w:color="auto"/>
              <w:right w:val="single" w:sz="4" w:space="0" w:color="auto"/>
            </w:tcBorders>
            <w:vAlign w:val="center"/>
          </w:tcPr>
          <w:p w:rsidR="00000000" w:rsidRDefault="00CC0705">
            <w:pPr>
              <w:widowControl/>
              <w:spacing w:line="240" w:lineRule="exact"/>
              <w:jc w:val="center"/>
              <w:rPr>
                <w:rFonts w:ascii="宋体" w:hAnsi="宋体"/>
                <w:sz w:val="18"/>
                <w:szCs w:val="18"/>
              </w:rPr>
            </w:pPr>
            <w:r>
              <w:rPr>
                <w:rFonts w:ascii="宋体" w:hAnsi="宋体" w:hint="eastAsia"/>
                <w:sz w:val="18"/>
                <w:szCs w:val="18"/>
              </w:rPr>
              <w:t>良好</w:t>
            </w:r>
          </w:p>
        </w:tc>
        <w:tc>
          <w:tcPr>
            <w:tcW w:w="737" w:type="dxa"/>
            <w:gridSpan w:val="2"/>
            <w:tcBorders>
              <w:top w:val="nil"/>
              <w:left w:val="nil"/>
              <w:bottom w:val="single" w:sz="4" w:space="0" w:color="auto"/>
              <w:right w:val="single" w:sz="4" w:space="0" w:color="auto"/>
            </w:tcBorders>
            <w:vAlign w:val="center"/>
          </w:tcPr>
          <w:p w:rsidR="00000000" w:rsidRDefault="00CC0705">
            <w:pPr>
              <w:widowControl/>
              <w:spacing w:line="240" w:lineRule="exact"/>
              <w:jc w:val="center"/>
              <w:rPr>
                <w:rFonts w:ascii="宋体" w:hAnsi="宋体"/>
                <w:sz w:val="18"/>
                <w:szCs w:val="18"/>
              </w:rPr>
            </w:pPr>
            <w:r>
              <w:rPr>
                <w:rFonts w:ascii="宋体" w:hAnsi="宋体" w:hint="eastAsia"/>
                <w:sz w:val="18"/>
                <w:szCs w:val="18"/>
              </w:rPr>
              <w:t>10</w:t>
            </w:r>
          </w:p>
        </w:tc>
        <w:tc>
          <w:tcPr>
            <w:tcW w:w="568" w:type="dxa"/>
            <w:tcBorders>
              <w:top w:val="nil"/>
              <w:left w:val="nil"/>
              <w:bottom w:val="single" w:sz="4" w:space="0" w:color="auto"/>
              <w:right w:val="single" w:sz="4" w:space="0" w:color="auto"/>
            </w:tcBorders>
            <w:vAlign w:val="center"/>
          </w:tcPr>
          <w:p w:rsidR="00000000" w:rsidRDefault="00CC0705">
            <w:pPr>
              <w:widowControl/>
              <w:spacing w:line="240" w:lineRule="exact"/>
              <w:jc w:val="center"/>
              <w:rPr>
                <w:rFonts w:ascii="宋体" w:hAnsi="宋体"/>
                <w:sz w:val="18"/>
                <w:szCs w:val="18"/>
              </w:rPr>
            </w:pPr>
            <w:r>
              <w:rPr>
                <w:rFonts w:ascii="宋体" w:hAnsi="宋体" w:hint="eastAsia"/>
                <w:sz w:val="18"/>
                <w:szCs w:val="18"/>
              </w:rPr>
              <w:t>10</w:t>
            </w:r>
          </w:p>
        </w:tc>
        <w:tc>
          <w:tcPr>
            <w:tcW w:w="1110" w:type="dxa"/>
            <w:gridSpan w:val="2"/>
            <w:tcBorders>
              <w:top w:val="single" w:sz="4" w:space="0" w:color="auto"/>
              <w:left w:val="nil"/>
              <w:bottom w:val="single" w:sz="4" w:space="0" w:color="auto"/>
              <w:right w:val="single" w:sz="4" w:space="0" w:color="auto"/>
            </w:tcBorders>
            <w:vAlign w:val="center"/>
          </w:tcPr>
          <w:p w:rsidR="00000000" w:rsidRDefault="00CC0705">
            <w:pPr>
              <w:widowControl/>
              <w:spacing w:line="240" w:lineRule="exact"/>
              <w:jc w:val="center"/>
              <w:rPr>
                <w:rFonts w:ascii="宋体" w:hAnsi="宋体"/>
                <w:sz w:val="18"/>
                <w:szCs w:val="18"/>
              </w:rPr>
            </w:pPr>
          </w:p>
        </w:tc>
      </w:tr>
      <w:tr w:rsidR="00000000">
        <w:trPr>
          <w:trHeight w:val="272"/>
        </w:trPr>
        <w:tc>
          <w:tcPr>
            <w:tcW w:w="602" w:type="dxa"/>
            <w:vMerge/>
            <w:tcBorders>
              <w:top w:val="nil"/>
              <w:left w:val="single" w:sz="4" w:space="0" w:color="auto"/>
              <w:bottom w:val="nil"/>
              <w:right w:val="single" w:sz="4" w:space="0" w:color="auto"/>
            </w:tcBorders>
            <w:vAlign w:val="center"/>
          </w:tcPr>
          <w:p w:rsidR="00000000" w:rsidRDefault="00CC0705">
            <w:pPr>
              <w:widowControl/>
              <w:rPr>
                <w:rFonts w:ascii="宋体" w:hAnsi="宋体"/>
                <w:sz w:val="18"/>
                <w:szCs w:val="18"/>
              </w:rPr>
            </w:pPr>
          </w:p>
        </w:tc>
        <w:tc>
          <w:tcPr>
            <w:tcW w:w="961" w:type="dxa"/>
            <w:gridSpan w:val="2"/>
            <w:vMerge/>
            <w:tcBorders>
              <w:top w:val="nil"/>
              <w:left w:val="nil"/>
              <w:bottom w:val="single" w:sz="4" w:space="0" w:color="auto"/>
              <w:right w:val="single" w:sz="4" w:space="0" w:color="auto"/>
            </w:tcBorders>
            <w:vAlign w:val="center"/>
          </w:tcPr>
          <w:p w:rsidR="00000000" w:rsidRDefault="00CC0705">
            <w:pPr>
              <w:widowControl/>
              <w:rPr>
                <w:rFonts w:ascii="宋体" w:hAnsi="宋体"/>
                <w:sz w:val="18"/>
                <w:szCs w:val="18"/>
              </w:rPr>
            </w:pPr>
          </w:p>
        </w:tc>
        <w:tc>
          <w:tcPr>
            <w:tcW w:w="1135" w:type="dxa"/>
            <w:vMerge/>
            <w:tcBorders>
              <w:top w:val="nil"/>
              <w:left w:val="nil"/>
              <w:bottom w:val="single" w:sz="4" w:space="0" w:color="auto"/>
              <w:right w:val="single" w:sz="4" w:space="0" w:color="auto"/>
            </w:tcBorders>
            <w:vAlign w:val="center"/>
          </w:tcPr>
          <w:p w:rsidR="00000000" w:rsidRDefault="00CC0705">
            <w:pPr>
              <w:widowControl/>
              <w:rPr>
                <w:rFonts w:ascii="宋体" w:hAnsi="宋体"/>
                <w:sz w:val="18"/>
                <w:szCs w:val="18"/>
              </w:rPr>
            </w:pPr>
          </w:p>
        </w:tc>
        <w:tc>
          <w:tcPr>
            <w:tcW w:w="2520" w:type="dxa"/>
            <w:gridSpan w:val="3"/>
            <w:tcBorders>
              <w:top w:val="single" w:sz="4" w:space="0" w:color="auto"/>
              <w:left w:val="nil"/>
              <w:bottom w:val="single" w:sz="4" w:space="0" w:color="auto"/>
              <w:right w:val="single" w:sz="4" w:space="0" w:color="auto"/>
            </w:tcBorders>
            <w:vAlign w:val="center"/>
          </w:tcPr>
          <w:p w:rsidR="00000000" w:rsidRDefault="00CC0705">
            <w:pPr>
              <w:spacing w:line="240" w:lineRule="exact"/>
              <w:rPr>
                <w:rFonts w:ascii="宋体" w:hAnsi="宋体"/>
                <w:color w:val="000000"/>
                <w:sz w:val="18"/>
                <w:szCs w:val="18"/>
              </w:rPr>
            </w:pPr>
            <w:r>
              <w:rPr>
                <w:rFonts w:ascii="宋体" w:hAnsi="宋体" w:hint="eastAsia"/>
                <w:color w:val="000000"/>
                <w:sz w:val="18"/>
                <w:szCs w:val="18"/>
              </w:rPr>
              <w:t>指标</w:t>
            </w:r>
            <w:r>
              <w:rPr>
                <w:rFonts w:ascii="宋体" w:hAnsi="宋体" w:hint="eastAsia"/>
                <w:color w:val="000000"/>
                <w:sz w:val="18"/>
                <w:szCs w:val="18"/>
              </w:rPr>
              <w:t>2</w:t>
            </w:r>
            <w:r>
              <w:rPr>
                <w:rFonts w:ascii="宋体" w:hAnsi="宋体" w:hint="eastAsia"/>
                <w:color w:val="000000"/>
                <w:sz w:val="18"/>
                <w:szCs w:val="18"/>
              </w:rPr>
              <w:t>：</w:t>
            </w:r>
          </w:p>
        </w:tc>
        <w:tc>
          <w:tcPr>
            <w:tcW w:w="673" w:type="dxa"/>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p>
        </w:tc>
        <w:tc>
          <w:tcPr>
            <w:tcW w:w="754" w:type="dxa"/>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p>
        </w:tc>
        <w:tc>
          <w:tcPr>
            <w:tcW w:w="737" w:type="dxa"/>
            <w:gridSpan w:val="2"/>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p>
        </w:tc>
        <w:tc>
          <w:tcPr>
            <w:tcW w:w="568" w:type="dxa"/>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p>
        </w:tc>
        <w:tc>
          <w:tcPr>
            <w:tcW w:w="1110" w:type="dxa"/>
            <w:gridSpan w:val="2"/>
            <w:tcBorders>
              <w:top w:val="single" w:sz="4" w:space="0" w:color="auto"/>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p>
        </w:tc>
      </w:tr>
      <w:tr w:rsidR="00000000">
        <w:trPr>
          <w:trHeight w:val="272"/>
        </w:trPr>
        <w:tc>
          <w:tcPr>
            <w:tcW w:w="602" w:type="dxa"/>
            <w:vMerge/>
            <w:tcBorders>
              <w:top w:val="nil"/>
              <w:left w:val="single" w:sz="4" w:space="0" w:color="auto"/>
              <w:bottom w:val="nil"/>
              <w:right w:val="single" w:sz="4" w:space="0" w:color="auto"/>
            </w:tcBorders>
            <w:vAlign w:val="center"/>
          </w:tcPr>
          <w:p w:rsidR="00000000" w:rsidRDefault="00CC0705">
            <w:pPr>
              <w:widowControl/>
              <w:rPr>
                <w:rFonts w:ascii="宋体" w:hAnsi="宋体"/>
                <w:sz w:val="18"/>
                <w:szCs w:val="18"/>
              </w:rPr>
            </w:pPr>
          </w:p>
        </w:tc>
        <w:tc>
          <w:tcPr>
            <w:tcW w:w="961" w:type="dxa"/>
            <w:gridSpan w:val="2"/>
            <w:vMerge/>
            <w:tcBorders>
              <w:top w:val="nil"/>
              <w:left w:val="nil"/>
              <w:bottom w:val="single" w:sz="4" w:space="0" w:color="auto"/>
              <w:right w:val="single" w:sz="4" w:space="0" w:color="auto"/>
            </w:tcBorders>
            <w:vAlign w:val="center"/>
          </w:tcPr>
          <w:p w:rsidR="00000000" w:rsidRDefault="00CC0705">
            <w:pPr>
              <w:widowControl/>
              <w:rPr>
                <w:rFonts w:ascii="宋体" w:hAnsi="宋体"/>
                <w:sz w:val="18"/>
                <w:szCs w:val="18"/>
              </w:rPr>
            </w:pPr>
          </w:p>
        </w:tc>
        <w:tc>
          <w:tcPr>
            <w:tcW w:w="1135" w:type="dxa"/>
            <w:vMerge/>
            <w:tcBorders>
              <w:top w:val="nil"/>
              <w:left w:val="nil"/>
              <w:bottom w:val="single" w:sz="4" w:space="0" w:color="auto"/>
              <w:right w:val="single" w:sz="4" w:space="0" w:color="auto"/>
            </w:tcBorders>
            <w:vAlign w:val="center"/>
          </w:tcPr>
          <w:p w:rsidR="00000000" w:rsidRDefault="00CC0705">
            <w:pPr>
              <w:widowControl/>
              <w:rPr>
                <w:rFonts w:ascii="宋体" w:hAnsi="宋体"/>
                <w:sz w:val="18"/>
                <w:szCs w:val="18"/>
              </w:rPr>
            </w:pPr>
          </w:p>
        </w:tc>
        <w:tc>
          <w:tcPr>
            <w:tcW w:w="2520" w:type="dxa"/>
            <w:gridSpan w:val="3"/>
            <w:tcBorders>
              <w:top w:val="single" w:sz="4" w:space="0" w:color="auto"/>
              <w:left w:val="nil"/>
              <w:bottom w:val="single" w:sz="4" w:space="0" w:color="auto"/>
              <w:right w:val="single" w:sz="4" w:space="0" w:color="auto"/>
            </w:tcBorders>
            <w:vAlign w:val="center"/>
          </w:tcPr>
          <w:p w:rsidR="00000000" w:rsidRDefault="00CC0705">
            <w:pPr>
              <w:spacing w:line="240" w:lineRule="exact"/>
              <w:rPr>
                <w:rFonts w:ascii="宋体" w:hAnsi="宋体"/>
                <w:color w:val="000000"/>
                <w:sz w:val="18"/>
                <w:szCs w:val="18"/>
              </w:rPr>
            </w:pPr>
            <w:r>
              <w:rPr>
                <w:rFonts w:ascii="宋体" w:hAnsi="宋体" w:hint="eastAsia"/>
                <w:color w:val="000000"/>
                <w:sz w:val="18"/>
                <w:szCs w:val="18"/>
              </w:rPr>
              <w:t>……</w:t>
            </w:r>
          </w:p>
        </w:tc>
        <w:tc>
          <w:tcPr>
            <w:tcW w:w="673" w:type="dxa"/>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p>
        </w:tc>
        <w:tc>
          <w:tcPr>
            <w:tcW w:w="754" w:type="dxa"/>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p>
        </w:tc>
        <w:tc>
          <w:tcPr>
            <w:tcW w:w="737" w:type="dxa"/>
            <w:gridSpan w:val="2"/>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p>
        </w:tc>
        <w:tc>
          <w:tcPr>
            <w:tcW w:w="568" w:type="dxa"/>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p>
        </w:tc>
        <w:tc>
          <w:tcPr>
            <w:tcW w:w="1110" w:type="dxa"/>
            <w:gridSpan w:val="2"/>
            <w:tcBorders>
              <w:top w:val="single" w:sz="4" w:space="0" w:color="auto"/>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p>
        </w:tc>
      </w:tr>
      <w:tr w:rsidR="00000000">
        <w:trPr>
          <w:trHeight w:val="721"/>
        </w:trPr>
        <w:tc>
          <w:tcPr>
            <w:tcW w:w="602" w:type="dxa"/>
            <w:vMerge/>
            <w:tcBorders>
              <w:top w:val="nil"/>
              <w:left w:val="single" w:sz="4" w:space="0" w:color="auto"/>
              <w:bottom w:val="nil"/>
              <w:right w:val="single" w:sz="4" w:space="0" w:color="auto"/>
            </w:tcBorders>
            <w:vAlign w:val="center"/>
          </w:tcPr>
          <w:p w:rsidR="00000000" w:rsidRDefault="00CC0705">
            <w:pPr>
              <w:widowControl/>
              <w:rPr>
                <w:rFonts w:ascii="宋体" w:hAnsi="宋体"/>
                <w:sz w:val="18"/>
                <w:szCs w:val="18"/>
              </w:rPr>
            </w:pPr>
          </w:p>
        </w:tc>
        <w:tc>
          <w:tcPr>
            <w:tcW w:w="961" w:type="dxa"/>
            <w:gridSpan w:val="2"/>
            <w:vMerge/>
            <w:tcBorders>
              <w:top w:val="nil"/>
              <w:left w:val="nil"/>
              <w:bottom w:val="single" w:sz="4" w:space="0" w:color="auto"/>
              <w:right w:val="single" w:sz="4" w:space="0" w:color="auto"/>
            </w:tcBorders>
            <w:vAlign w:val="center"/>
          </w:tcPr>
          <w:p w:rsidR="00000000" w:rsidRDefault="00CC0705">
            <w:pPr>
              <w:widowControl/>
              <w:rPr>
                <w:rFonts w:ascii="宋体" w:hAnsi="宋体"/>
                <w:sz w:val="18"/>
                <w:szCs w:val="18"/>
              </w:rPr>
            </w:pPr>
          </w:p>
        </w:tc>
        <w:tc>
          <w:tcPr>
            <w:tcW w:w="1135" w:type="dxa"/>
            <w:vMerge w:val="restart"/>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r>
              <w:rPr>
                <w:rFonts w:ascii="宋体" w:hAnsi="宋体" w:hint="eastAsia"/>
                <w:sz w:val="18"/>
                <w:szCs w:val="18"/>
              </w:rPr>
              <w:t>可持续影响指标（</w:t>
            </w:r>
            <w:r>
              <w:rPr>
                <w:rFonts w:ascii="宋体" w:hAnsi="宋体" w:hint="eastAsia"/>
                <w:sz w:val="18"/>
                <w:szCs w:val="18"/>
              </w:rPr>
              <w:t>20</w:t>
            </w:r>
            <w:r>
              <w:rPr>
                <w:rFonts w:ascii="宋体" w:hAnsi="宋体" w:hint="eastAsia"/>
                <w:sz w:val="18"/>
                <w:szCs w:val="18"/>
              </w:rPr>
              <w:t>分）</w:t>
            </w:r>
          </w:p>
        </w:tc>
        <w:tc>
          <w:tcPr>
            <w:tcW w:w="2520" w:type="dxa"/>
            <w:gridSpan w:val="3"/>
            <w:tcBorders>
              <w:top w:val="single" w:sz="4" w:space="0" w:color="auto"/>
              <w:left w:val="nil"/>
              <w:bottom w:val="single" w:sz="4" w:space="0" w:color="auto"/>
              <w:right w:val="single" w:sz="4" w:space="0" w:color="auto"/>
            </w:tcBorders>
            <w:vAlign w:val="center"/>
          </w:tcPr>
          <w:p w:rsidR="00000000" w:rsidRDefault="00CC0705">
            <w:pPr>
              <w:widowControl/>
              <w:spacing w:line="23" w:lineRule="atLeast"/>
              <w:jc w:val="center"/>
              <w:textAlignment w:val="center"/>
              <w:rPr>
                <w:rFonts w:hint="eastAsia"/>
              </w:rPr>
            </w:pPr>
            <w:r>
              <w:rPr>
                <w:rFonts w:ascii="宋体" w:hAnsi="宋体" w:hint="eastAsia"/>
                <w:color w:val="000000"/>
                <w:sz w:val="18"/>
                <w:szCs w:val="18"/>
              </w:rPr>
              <w:t>指标</w:t>
            </w:r>
            <w:r>
              <w:rPr>
                <w:rFonts w:ascii="宋体" w:hAnsi="宋体" w:hint="eastAsia"/>
                <w:color w:val="000000"/>
                <w:sz w:val="18"/>
                <w:szCs w:val="18"/>
              </w:rPr>
              <w:t>1</w:t>
            </w:r>
            <w:r>
              <w:rPr>
                <w:rFonts w:ascii="宋体" w:hAnsi="宋体" w:hint="eastAsia"/>
                <w:color w:val="000000"/>
                <w:sz w:val="18"/>
                <w:szCs w:val="18"/>
              </w:rPr>
              <w:t>：</w:t>
            </w:r>
            <w:r>
              <w:rPr>
                <w:rFonts w:ascii="宋体" w:hAnsi="宋体"/>
                <w:color w:val="000000"/>
                <w:sz w:val="18"/>
                <w:szCs w:val="18"/>
              </w:rPr>
              <w:t>为城市创造良好生产生活环境，提高城市核心竞争力。</w:t>
            </w:r>
          </w:p>
          <w:p w:rsidR="00000000" w:rsidRDefault="00CC0705">
            <w:pPr>
              <w:spacing w:line="240" w:lineRule="exact"/>
              <w:rPr>
                <w:rFonts w:ascii="宋体" w:hAnsi="宋体"/>
                <w:color w:val="000000"/>
                <w:sz w:val="18"/>
                <w:szCs w:val="18"/>
              </w:rPr>
            </w:pPr>
          </w:p>
        </w:tc>
        <w:tc>
          <w:tcPr>
            <w:tcW w:w="673" w:type="dxa"/>
            <w:tcBorders>
              <w:top w:val="nil"/>
              <w:left w:val="nil"/>
              <w:bottom w:val="single" w:sz="4" w:space="0" w:color="auto"/>
              <w:right w:val="single" w:sz="4" w:space="0" w:color="auto"/>
            </w:tcBorders>
            <w:vAlign w:val="center"/>
          </w:tcPr>
          <w:p w:rsidR="00000000" w:rsidRDefault="00CC0705">
            <w:pPr>
              <w:widowControl/>
              <w:spacing w:line="240" w:lineRule="exact"/>
              <w:jc w:val="center"/>
              <w:rPr>
                <w:rFonts w:ascii="宋体" w:hAnsi="宋体"/>
                <w:sz w:val="18"/>
                <w:szCs w:val="18"/>
              </w:rPr>
            </w:pPr>
            <w:r>
              <w:rPr>
                <w:rFonts w:ascii="宋体" w:hAnsi="宋体" w:hint="eastAsia"/>
                <w:sz w:val="18"/>
                <w:szCs w:val="18"/>
              </w:rPr>
              <w:t>长期</w:t>
            </w:r>
          </w:p>
        </w:tc>
        <w:tc>
          <w:tcPr>
            <w:tcW w:w="754" w:type="dxa"/>
            <w:tcBorders>
              <w:top w:val="nil"/>
              <w:left w:val="nil"/>
              <w:bottom w:val="single" w:sz="4" w:space="0" w:color="auto"/>
              <w:right w:val="single" w:sz="4" w:space="0" w:color="auto"/>
            </w:tcBorders>
            <w:vAlign w:val="center"/>
          </w:tcPr>
          <w:p w:rsidR="00000000" w:rsidRDefault="00CC0705">
            <w:pPr>
              <w:widowControl/>
              <w:spacing w:line="240" w:lineRule="exact"/>
              <w:jc w:val="center"/>
              <w:rPr>
                <w:rFonts w:ascii="宋体" w:hAnsi="宋体"/>
                <w:sz w:val="18"/>
                <w:szCs w:val="18"/>
              </w:rPr>
            </w:pPr>
            <w:r>
              <w:rPr>
                <w:rFonts w:ascii="宋体" w:hAnsi="宋体" w:hint="eastAsia"/>
                <w:sz w:val="18"/>
                <w:szCs w:val="18"/>
              </w:rPr>
              <w:t>长期</w:t>
            </w:r>
          </w:p>
        </w:tc>
        <w:tc>
          <w:tcPr>
            <w:tcW w:w="737" w:type="dxa"/>
            <w:gridSpan w:val="2"/>
            <w:tcBorders>
              <w:top w:val="nil"/>
              <w:left w:val="nil"/>
              <w:bottom w:val="single" w:sz="4" w:space="0" w:color="auto"/>
              <w:right w:val="single" w:sz="4" w:space="0" w:color="auto"/>
            </w:tcBorders>
            <w:vAlign w:val="center"/>
          </w:tcPr>
          <w:p w:rsidR="00000000" w:rsidRDefault="00CC0705">
            <w:pPr>
              <w:widowControl/>
              <w:spacing w:line="240" w:lineRule="exact"/>
              <w:jc w:val="center"/>
              <w:rPr>
                <w:rFonts w:ascii="宋体" w:hAnsi="宋体"/>
                <w:sz w:val="18"/>
                <w:szCs w:val="18"/>
              </w:rPr>
            </w:pPr>
            <w:r>
              <w:rPr>
                <w:rFonts w:ascii="宋体" w:hAnsi="宋体" w:hint="eastAsia"/>
                <w:sz w:val="18"/>
                <w:szCs w:val="18"/>
              </w:rPr>
              <w:t>10</w:t>
            </w:r>
          </w:p>
        </w:tc>
        <w:tc>
          <w:tcPr>
            <w:tcW w:w="568" w:type="dxa"/>
            <w:tcBorders>
              <w:top w:val="nil"/>
              <w:left w:val="nil"/>
              <w:bottom w:val="single" w:sz="4" w:space="0" w:color="auto"/>
              <w:right w:val="single" w:sz="4" w:space="0" w:color="auto"/>
            </w:tcBorders>
            <w:vAlign w:val="center"/>
          </w:tcPr>
          <w:p w:rsidR="00000000" w:rsidRDefault="00CC0705">
            <w:pPr>
              <w:widowControl/>
              <w:spacing w:line="240" w:lineRule="exact"/>
              <w:jc w:val="center"/>
              <w:rPr>
                <w:rFonts w:ascii="宋体" w:hAnsi="宋体"/>
                <w:sz w:val="18"/>
                <w:szCs w:val="18"/>
              </w:rPr>
            </w:pPr>
            <w:r>
              <w:rPr>
                <w:rFonts w:ascii="宋体" w:hAnsi="宋体" w:hint="eastAsia"/>
                <w:sz w:val="18"/>
                <w:szCs w:val="18"/>
              </w:rPr>
              <w:t>10</w:t>
            </w:r>
          </w:p>
        </w:tc>
        <w:tc>
          <w:tcPr>
            <w:tcW w:w="1110" w:type="dxa"/>
            <w:gridSpan w:val="2"/>
            <w:tcBorders>
              <w:top w:val="single" w:sz="4" w:space="0" w:color="auto"/>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p>
        </w:tc>
      </w:tr>
      <w:tr w:rsidR="00000000">
        <w:trPr>
          <w:trHeight w:val="960"/>
        </w:trPr>
        <w:tc>
          <w:tcPr>
            <w:tcW w:w="602" w:type="dxa"/>
            <w:vMerge/>
            <w:tcBorders>
              <w:top w:val="nil"/>
              <w:left w:val="single" w:sz="4" w:space="0" w:color="auto"/>
              <w:bottom w:val="nil"/>
              <w:right w:val="single" w:sz="4" w:space="0" w:color="auto"/>
            </w:tcBorders>
            <w:vAlign w:val="center"/>
          </w:tcPr>
          <w:p w:rsidR="00000000" w:rsidRDefault="00CC0705">
            <w:pPr>
              <w:widowControl/>
              <w:rPr>
                <w:rFonts w:ascii="宋体" w:hAnsi="宋体"/>
                <w:sz w:val="18"/>
                <w:szCs w:val="18"/>
              </w:rPr>
            </w:pPr>
          </w:p>
        </w:tc>
        <w:tc>
          <w:tcPr>
            <w:tcW w:w="961" w:type="dxa"/>
            <w:gridSpan w:val="2"/>
            <w:vMerge/>
            <w:tcBorders>
              <w:top w:val="nil"/>
              <w:left w:val="nil"/>
              <w:bottom w:val="single" w:sz="4" w:space="0" w:color="auto"/>
              <w:right w:val="single" w:sz="4" w:space="0" w:color="auto"/>
            </w:tcBorders>
            <w:vAlign w:val="center"/>
          </w:tcPr>
          <w:p w:rsidR="00000000" w:rsidRDefault="00CC0705">
            <w:pPr>
              <w:widowControl/>
              <w:rPr>
                <w:rFonts w:ascii="宋体" w:hAnsi="宋体"/>
                <w:sz w:val="18"/>
                <w:szCs w:val="18"/>
              </w:rPr>
            </w:pPr>
          </w:p>
        </w:tc>
        <w:tc>
          <w:tcPr>
            <w:tcW w:w="1135" w:type="dxa"/>
            <w:vMerge/>
            <w:tcBorders>
              <w:top w:val="nil"/>
              <w:left w:val="nil"/>
              <w:bottom w:val="single" w:sz="4" w:space="0" w:color="auto"/>
              <w:right w:val="single" w:sz="4" w:space="0" w:color="auto"/>
            </w:tcBorders>
            <w:vAlign w:val="center"/>
          </w:tcPr>
          <w:p w:rsidR="00000000" w:rsidRDefault="00CC0705">
            <w:pPr>
              <w:widowControl/>
              <w:rPr>
                <w:rFonts w:ascii="宋体" w:hAnsi="宋体"/>
                <w:sz w:val="18"/>
                <w:szCs w:val="18"/>
              </w:rPr>
            </w:pPr>
          </w:p>
        </w:tc>
        <w:tc>
          <w:tcPr>
            <w:tcW w:w="2520" w:type="dxa"/>
            <w:gridSpan w:val="3"/>
            <w:tcBorders>
              <w:top w:val="single" w:sz="4" w:space="0" w:color="auto"/>
              <w:left w:val="nil"/>
              <w:bottom w:val="single" w:sz="4" w:space="0" w:color="auto"/>
              <w:right w:val="single" w:sz="4" w:space="0" w:color="auto"/>
            </w:tcBorders>
            <w:vAlign w:val="center"/>
          </w:tcPr>
          <w:p w:rsidR="00000000" w:rsidRDefault="00CC0705">
            <w:pPr>
              <w:spacing w:line="240" w:lineRule="exact"/>
              <w:rPr>
                <w:rFonts w:ascii="宋体" w:hAnsi="宋体"/>
                <w:color w:val="000000"/>
                <w:sz w:val="18"/>
                <w:szCs w:val="18"/>
              </w:rPr>
            </w:pPr>
            <w:r>
              <w:rPr>
                <w:rFonts w:ascii="宋体" w:hAnsi="宋体" w:hint="eastAsia"/>
                <w:color w:val="000000"/>
                <w:sz w:val="18"/>
                <w:szCs w:val="18"/>
              </w:rPr>
              <w:t>指标</w:t>
            </w:r>
            <w:r>
              <w:rPr>
                <w:rFonts w:ascii="宋体" w:hAnsi="宋体" w:hint="eastAsia"/>
                <w:color w:val="000000"/>
                <w:sz w:val="18"/>
                <w:szCs w:val="18"/>
              </w:rPr>
              <w:t>2</w:t>
            </w:r>
            <w:r>
              <w:rPr>
                <w:rFonts w:ascii="宋体" w:hAnsi="宋体" w:hint="eastAsia"/>
                <w:color w:val="000000"/>
                <w:sz w:val="18"/>
                <w:szCs w:val="18"/>
              </w:rPr>
              <w:t>：</w:t>
            </w:r>
          </w:p>
        </w:tc>
        <w:tc>
          <w:tcPr>
            <w:tcW w:w="673" w:type="dxa"/>
            <w:tcBorders>
              <w:top w:val="nil"/>
              <w:left w:val="nil"/>
              <w:bottom w:val="single" w:sz="4" w:space="0" w:color="auto"/>
              <w:right w:val="single" w:sz="4" w:space="0" w:color="auto"/>
            </w:tcBorders>
            <w:vAlign w:val="center"/>
          </w:tcPr>
          <w:p w:rsidR="00000000" w:rsidRDefault="00CC0705">
            <w:pPr>
              <w:widowControl/>
              <w:spacing w:line="240" w:lineRule="exact"/>
              <w:jc w:val="center"/>
              <w:rPr>
                <w:rFonts w:ascii="宋体" w:hAnsi="宋体"/>
                <w:sz w:val="18"/>
                <w:szCs w:val="18"/>
              </w:rPr>
            </w:pPr>
          </w:p>
        </w:tc>
        <w:tc>
          <w:tcPr>
            <w:tcW w:w="754" w:type="dxa"/>
            <w:tcBorders>
              <w:top w:val="nil"/>
              <w:left w:val="nil"/>
              <w:bottom w:val="single" w:sz="4" w:space="0" w:color="auto"/>
              <w:right w:val="single" w:sz="4" w:space="0" w:color="auto"/>
            </w:tcBorders>
            <w:vAlign w:val="center"/>
          </w:tcPr>
          <w:p w:rsidR="00000000" w:rsidRDefault="00CC0705">
            <w:pPr>
              <w:widowControl/>
              <w:spacing w:line="240" w:lineRule="exact"/>
              <w:jc w:val="center"/>
              <w:rPr>
                <w:rFonts w:ascii="宋体" w:hAnsi="宋体"/>
                <w:sz w:val="18"/>
                <w:szCs w:val="18"/>
              </w:rPr>
            </w:pPr>
          </w:p>
        </w:tc>
        <w:tc>
          <w:tcPr>
            <w:tcW w:w="737" w:type="dxa"/>
            <w:gridSpan w:val="2"/>
            <w:tcBorders>
              <w:top w:val="nil"/>
              <w:left w:val="nil"/>
              <w:bottom w:val="single" w:sz="4" w:space="0" w:color="auto"/>
              <w:right w:val="single" w:sz="4" w:space="0" w:color="auto"/>
            </w:tcBorders>
            <w:vAlign w:val="center"/>
          </w:tcPr>
          <w:p w:rsidR="00000000" w:rsidRDefault="00CC0705">
            <w:pPr>
              <w:widowControl/>
              <w:spacing w:line="240" w:lineRule="exact"/>
              <w:jc w:val="center"/>
              <w:rPr>
                <w:rFonts w:ascii="宋体" w:hAnsi="宋体"/>
                <w:sz w:val="18"/>
                <w:szCs w:val="18"/>
              </w:rPr>
            </w:pPr>
          </w:p>
        </w:tc>
        <w:tc>
          <w:tcPr>
            <w:tcW w:w="568" w:type="dxa"/>
            <w:tcBorders>
              <w:top w:val="nil"/>
              <w:left w:val="nil"/>
              <w:bottom w:val="single" w:sz="4" w:space="0" w:color="auto"/>
              <w:right w:val="single" w:sz="4" w:space="0" w:color="auto"/>
            </w:tcBorders>
            <w:vAlign w:val="center"/>
          </w:tcPr>
          <w:p w:rsidR="00000000" w:rsidRDefault="00CC0705">
            <w:pPr>
              <w:widowControl/>
              <w:spacing w:line="240" w:lineRule="exact"/>
              <w:jc w:val="center"/>
              <w:rPr>
                <w:rFonts w:ascii="宋体" w:hAnsi="宋体"/>
                <w:sz w:val="18"/>
                <w:szCs w:val="18"/>
              </w:rPr>
            </w:pPr>
          </w:p>
        </w:tc>
        <w:tc>
          <w:tcPr>
            <w:tcW w:w="1110" w:type="dxa"/>
            <w:gridSpan w:val="2"/>
            <w:tcBorders>
              <w:top w:val="single" w:sz="4" w:space="0" w:color="auto"/>
              <w:left w:val="nil"/>
              <w:bottom w:val="single" w:sz="4" w:space="0" w:color="auto"/>
              <w:right w:val="single" w:sz="4" w:space="0" w:color="auto"/>
            </w:tcBorders>
            <w:vAlign w:val="center"/>
          </w:tcPr>
          <w:p w:rsidR="00000000" w:rsidRDefault="00CC0705">
            <w:pPr>
              <w:widowControl/>
              <w:spacing w:line="240" w:lineRule="exact"/>
              <w:rPr>
                <w:rFonts w:ascii="宋体" w:hAnsi="宋体"/>
                <w:sz w:val="18"/>
                <w:szCs w:val="18"/>
              </w:rPr>
            </w:pPr>
          </w:p>
        </w:tc>
      </w:tr>
      <w:tr w:rsidR="00000000">
        <w:trPr>
          <w:trHeight w:val="272"/>
        </w:trPr>
        <w:tc>
          <w:tcPr>
            <w:tcW w:w="602" w:type="dxa"/>
            <w:vMerge/>
            <w:tcBorders>
              <w:top w:val="nil"/>
              <w:left w:val="single" w:sz="4" w:space="0" w:color="auto"/>
              <w:bottom w:val="nil"/>
              <w:right w:val="single" w:sz="4" w:space="0" w:color="auto"/>
            </w:tcBorders>
            <w:vAlign w:val="center"/>
          </w:tcPr>
          <w:p w:rsidR="00000000" w:rsidRDefault="00CC0705">
            <w:pPr>
              <w:widowControl/>
              <w:rPr>
                <w:rFonts w:ascii="宋体" w:hAnsi="宋体"/>
                <w:sz w:val="18"/>
                <w:szCs w:val="18"/>
              </w:rPr>
            </w:pPr>
          </w:p>
        </w:tc>
        <w:tc>
          <w:tcPr>
            <w:tcW w:w="961" w:type="dxa"/>
            <w:gridSpan w:val="2"/>
            <w:vMerge/>
            <w:tcBorders>
              <w:top w:val="nil"/>
              <w:left w:val="nil"/>
              <w:bottom w:val="single" w:sz="4" w:space="0" w:color="auto"/>
              <w:right w:val="single" w:sz="4" w:space="0" w:color="auto"/>
            </w:tcBorders>
            <w:vAlign w:val="center"/>
          </w:tcPr>
          <w:p w:rsidR="00000000" w:rsidRDefault="00CC0705">
            <w:pPr>
              <w:widowControl/>
              <w:rPr>
                <w:rFonts w:ascii="宋体" w:hAnsi="宋体"/>
                <w:sz w:val="18"/>
                <w:szCs w:val="18"/>
              </w:rPr>
            </w:pPr>
          </w:p>
        </w:tc>
        <w:tc>
          <w:tcPr>
            <w:tcW w:w="1135" w:type="dxa"/>
            <w:vMerge/>
            <w:tcBorders>
              <w:top w:val="nil"/>
              <w:left w:val="nil"/>
              <w:bottom w:val="single" w:sz="4" w:space="0" w:color="auto"/>
              <w:right w:val="single" w:sz="4" w:space="0" w:color="auto"/>
            </w:tcBorders>
            <w:vAlign w:val="center"/>
          </w:tcPr>
          <w:p w:rsidR="00000000" w:rsidRDefault="00CC0705">
            <w:pPr>
              <w:widowControl/>
              <w:rPr>
                <w:rFonts w:ascii="宋体" w:hAnsi="宋体"/>
                <w:sz w:val="18"/>
                <w:szCs w:val="18"/>
              </w:rPr>
            </w:pPr>
          </w:p>
        </w:tc>
        <w:tc>
          <w:tcPr>
            <w:tcW w:w="2520" w:type="dxa"/>
            <w:gridSpan w:val="3"/>
            <w:tcBorders>
              <w:top w:val="single" w:sz="4" w:space="0" w:color="auto"/>
              <w:left w:val="nil"/>
              <w:bottom w:val="single" w:sz="4" w:space="0" w:color="auto"/>
              <w:right w:val="single" w:sz="4" w:space="0" w:color="auto"/>
            </w:tcBorders>
            <w:vAlign w:val="center"/>
          </w:tcPr>
          <w:p w:rsidR="00000000" w:rsidRDefault="00CC0705">
            <w:pPr>
              <w:spacing w:line="240" w:lineRule="exact"/>
              <w:rPr>
                <w:rFonts w:ascii="宋体" w:hAnsi="宋体"/>
                <w:color w:val="000000"/>
                <w:sz w:val="18"/>
                <w:szCs w:val="18"/>
              </w:rPr>
            </w:pPr>
            <w:r>
              <w:rPr>
                <w:rFonts w:ascii="宋体" w:hAnsi="宋体" w:hint="eastAsia"/>
                <w:color w:val="000000"/>
                <w:sz w:val="18"/>
                <w:szCs w:val="18"/>
              </w:rPr>
              <w:t>……</w:t>
            </w:r>
          </w:p>
        </w:tc>
        <w:tc>
          <w:tcPr>
            <w:tcW w:w="673" w:type="dxa"/>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p>
        </w:tc>
        <w:tc>
          <w:tcPr>
            <w:tcW w:w="754" w:type="dxa"/>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p>
        </w:tc>
        <w:tc>
          <w:tcPr>
            <w:tcW w:w="737" w:type="dxa"/>
            <w:gridSpan w:val="2"/>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p>
        </w:tc>
        <w:tc>
          <w:tcPr>
            <w:tcW w:w="568" w:type="dxa"/>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p>
        </w:tc>
        <w:tc>
          <w:tcPr>
            <w:tcW w:w="1110" w:type="dxa"/>
            <w:gridSpan w:val="2"/>
            <w:tcBorders>
              <w:top w:val="single" w:sz="4" w:space="0" w:color="auto"/>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p>
        </w:tc>
      </w:tr>
      <w:tr w:rsidR="00000000">
        <w:trPr>
          <w:trHeight w:val="382"/>
        </w:trPr>
        <w:tc>
          <w:tcPr>
            <w:tcW w:w="602" w:type="dxa"/>
            <w:vMerge/>
            <w:tcBorders>
              <w:top w:val="nil"/>
              <w:left w:val="single" w:sz="4" w:space="0" w:color="auto"/>
              <w:bottom w:val="nil"/>
              <w:right w:val="single" w:sz="4" w:space="0" w:color="auto"/>
            </w:tcBorders>
            <w:vAlign w:val="center"/>
          </w:tcPr>
          <w:p w:rsidR="00000000" w:rsidRDefault="00CC0705">
            <w:pPr>
              <w:widowControl/>
              <w:rPr>
                <w:rFonts w:ascii="宋体" w:hAnsi="宋体"/>
                <w:sz w:val="18"/>
                <w:szCs w:val="18"/>
              </w:rPr>
            </w:pPr>
          </w:p>
        </w:tc>
        <w:tc>
          <w:tcPr>
            <w:tcW w:w="961" w:type="dxa"/>
            <w:gridSpan w:val="2"/>
            <w:vMerge w:val="restart"/>
            <w:tcBorders>
              <w:top w:val="nil"/>
              <w:left w:val="nil"/>
              <w:bottom w:val="nil"/>
              <w:right w:val="single" w:sz="4" w:space="0" w:color="auto"/>
            </w:tcBorders>
            <w:vAlign w:val="center"/>
          </w:tcPr>
          <w:p w:rsidR="00000000" w:rsidRDefault="00CC0705">
            <w:pPr>
              <w:spacing w:line="240" w:lineRule="exact"/>
              <w:jc w:val="center"/>
              <w:rPr>
                <w:rFonts w:ascii="宋体" w:hAnsi="宋体"/>
                <w:sz w:val="18"/>
                <w:szCs w:val="18"/>
              </w:rPr>
            </w:pPr>
            <w:r>
              <w:rPr>
                <w:rFonts w:ascii="宋体" w:hAnsi="宋体" w:hint="eastAsia"/>
                <w:sz w:val="18"/>
                <w:szCs w:val="18"/>
              </w:rPr>
              <w:t>满意度</w:t>
            </w:r>
          </w:p>
          <w:p w:rsidR="00000000" w:rsidRDefault="00CC0705">
            <w:pPr>
              <w:spacing w:line="240" w:lineRule="exact"/>
              <w:jc w:val="center"/>
              <w:rPr>
                <w:rFonts w:ascii="宋体" w:hAnsi="宋体"/>
                <w:sz w:val="18"/>
                <w:szCs w:val="18"/>
              </w:rPr>
            </w:pPr>
            <w:r>
              <w:rPr>
                <w:rFonts w:ascii="宋体" w:hAnsi="宋体" w:hint="eastAsia"/>
                <w:sz w:val="18"/>
                <w:szCs w:val="18"/>
              </w:rPr>
              <w:t>指标（</w:t>
            </w:r>
            <w:r>
              <w:rPr>
                <w:rFonts w:ascii="宋体" w:hAnsi="宋体" w:hint="eastAsia"/>
                <w:sz w:val="18"/>
                <w:szCs w:val="18"/>
              </w:rPr>
              <w:t>10</w:t>
            </w:r>
            <w:r>
              <w:rPr>
                <w:rFonts w:ascii="宋体" w:hAnsi="宋体" w:hint="eastAsia"/>
                <w:sz w:val="18"/>
                <w:szCs w:val="18"/>
              </w:rPr>
              <w:t>分）</w:t>
            </w:r>
          </w:p>
        </w:tc>
        <w:tc>
          <w:tcPr>
            <w:tcW w:w="1135" w:type="dxa"/>
            <w:vMerge w:val="restart"/>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r>
              <w:rPr>
                <w:rFonts w:ascii="宋体" w:hAnsi="宋体" w:hint="eastAsia"/>
                <w:sz w:val="18"/>
                <w:szCs w:val="18"/>
              </w:rPr>
              <w:t>服务对象满意度指标（</w:t>
            </w:r>
            <w:r>
              <w:rPr>
                <w:rFonts w:ascii="宋体" w:hAnsi="宋体" w:hint="eastAsia"/>
                <w:sz w:val="18"/>
                <w:szCs w:val="18"/>
              </w:rPr>
              <w:t>10</w:t>
            </w:r>
            <w:r>
              <w:rPr>
                <w:rFonts w:ascii="宋体" w:hAnsi="宋体" w:hint="eastAsia"/>
                <w:sz w:val="18"/>
                <w:szCs w:val="18"/>
              </w:rPr>
              <w:t>分）</w:t>
            </w:r>
          </w:p>
        </w:tc>
        <w:tc>
          <w:tcPr>
            <w:tcW w:w="2520" w:type="dxa"/>
            <w:gridSpan w:val="3"/>
            <w:tcBorders>
              <w:top w:val="single" w:sz="4" w:space="0" w:color="auto"/>
              <w:left w:val="nil"/>
              <w:bottom w:val="single" w:sz="4" w:space="0" w:color="auto"/>
              <w:right w:val="single" w:sz="4" w:space="0" w:color="auto"/>
            </w:tcBorders>
            <w:vAlign w:val="center"/>
          </w:tcPr>
          <w:p w:rsidR="00000000" w:rsidRDefault="00CC0705">
            <w:pPr>
              <w:widowControl/>
              <w:spacing w:line="240" w:lineRule="exact"/>
              <w:rPr>
                <w:rFonts w:ascii="宋体" w:hAnsi="宋体"/>
                <w:color w:val="000000"/>
                <w:sz w:val="18"/>
                <w:szCs w:val="18"/>
              </w:rPr>
            </w:pPr>
            <w:r>
              <w:rPr>
                <w:rFonts w:ascii="宋体" w:hAnsi="宋体" w:hint="eastAsia"/>
                <w:color w:val="000000"/>
                <w:sz w:val="18"/>
                <w:szCs w:val="18"/>
              </w:rPr>
              <w:t>指标</w:t>
            </w:r>
            <w:r>
              <w:rPr>
                <w:rFonts w:ascii="宋体" w:hAnsi="宋体" w:hint="eastAsia"/>
                <w:color w:val="000000"/>
                <w:sz w:val="18"/>
                <w:szCs w:val="18"/>
              </w:rPr>
              <w:t>1</w:t>
            </w:r>
            <w:r>
              <w:rPr>
                <w:rFonts w:ascii="宋体" w:hAnsi="宋体" w:hint="eastAsia"/>
                <w:color w:val="000000"/>
                <w:sz w:val="18"/>
                <w:szCs w:val="18"/>
              </w:rPr>
              <w:t>：群众满意度</w:t>
            </w:r>
          </w:p>
        </w:tc>
        <w:tc>
          <w:tcPr>
            <w:tcW w:w="673" w:type="dxa"/>
            <w:tcBorders>
              <w:top w:val="nil"/>
              <w:left w:val="nil"/>
              <w:bottom w:val="single" w:sz="4" w:space="0" w:color="auto"/>
              <w:right w:val="single" w:sz="4" w:space="0" w:color="auto"/>
            </w:tcBorders>
            <w:vAlign w:val="center"/>
          </w:tcPr>
          <w:p w:rsidR="00000000" w:rsidRDefault="00CC0705">
            <w:pPr>
              <w:widowControl/>
              <w:spacing w:line="240" w:lineRule="exact"/>
              <w:jc w:val="center"/>
              <w:rPr>
                <w:rFonts w:ascii="宋体" w:hAnsi="宋体"/>
                <w:sz w:val="18"/>
                <w:szCs w:val="18"/>
              </w:rPr>
            </w:pPr>
            <w:r>
              <w:rPr>
                <w:rFonts w:ascii="宋体" w:hAnsi="宋体" w:hint="eastAsia"/>
                <w:sz w:val="18"/>
                <w:szCs w:val="18"/>
              </w:rPr>
              <w:t>95%</w:t>
            </w:r>
          </w:p>
        </w:tc>
        <w:tc>
          <w:tcPr>
            <w:tcW w:w="754" w:type="dxa"/>
            <w:tcBorders>
              <w:top w:val="nil"/>
              <w:left w:val="nil"/>
              <w:bottom w:val="single" w:sz="4" w:space="0" w:color="auto"/>
              <w:right w:val="single" w:sz="4" w:space="0" w:color="auto"/>
            </w:tcBorders>
            <w:vAlign w:val="center"/>
          </w:tcPr>
          <w:p w:rsidR="00000000" w:rsidRDefault="00CC0705">
            <w:pPr>
              <w:widowControl/>
              <w:spacing w:line="240" w:lineRule="exact"/>
              <w:jc w:val="center"/>
              <w:rPr>
                <w:rFonts w:ascii="宋体" w:hAnsi="宋体"/>
                <w:sz w:val="18"/>
                <w:szCs w:val="18"/>
              </w:rPr>
            </w:pPr>
            <w:r>
              <w:rPr>
                <w:rFonts w:ascii="宋体" w:hAnsi="宋体" w:hint="eastAsia"/>
                <w:sz w:val="18"/>
                <w:szCs w:val="18"/>
              </w:rPr>
              <w:t>95%</w:t>
            </w:r>
          </w:p>
        </w:tc>
        <w:tc>
          <w:tcPr>
            <w:tcW w:w="737" w:type="dxa"/>
            <w:gridSpan w:val="2"/>
            <w:tcBorders>
              <w:top w:val="nil"/>
              <w:left w:val="nil"/>
              <w:bottom w:val="single" w:sz="4" w:space="0" w:color="auto"/>
              <w:right w:val="single" w:sz="4" w:space="0" w:color="auto"/>
            </w:tcBorders>
            <w:vAlign w:val="center"/>
          </w:tcPr>
          <w:p w:rsidR="00000000" w:rsidRDefault="00CC0705">
            <w:pPr>
              <w:widowControl/>
              <w:spacing w:line="240" w:lineRule="exact"/>
              <w:jc w:val="center"/>
              <w:rPr>
                <w:rFonts w:ascii="宋体" w:hAnsi="宋体"/>
                <w:sz w:val="18"/>
                <w:szCs w:val="18"/>
              </w:rPr>
            </w:pPr>
            <w:r>
              <w:rPr>
                <w:rFonts w:ascii="宋体" w:hAnsi="宋体" w:hint="eastAsia"/>
                <w:sz w:val="18"/>
                <w:szCs w:val="18"/>
              </w:rPr>
              <w:t>5</w:t>
            </w:r>
          </w:p>
        </w:tc>
        <w:tc>
          <w:tcPr>
            <w:tcW w:w="568" w:type="dxa"/>
            <w:tcBorders>
              <w:top w:val="nil"/>
              <w:left w:val="nil"/>
              <w:bottom w:val="single" w:sz="4" w:space="0" w:color="auto"/>
              <w:right w:val="single" w:sz="4" w:space="0" w:color="auto"/>
            </w:tcBorders>
            <w:vAlign w:val="center"/>
          </w:tcPr>
          <w:p w:rsidR="00000000" w:rsidRDefault="00CC0705">
            <w:pPr>
              <w:widowControl/>
              <w:spacing w:line="240" w:lineRule="exact"/>
              <w:jc w:val="center"/>
              <w:rPr>
                <w:rFonts w:ascii="宋体" w:hAnsi="宋体"/>
                <w:sz w:val="18"/>
                <w:szCs w:val="18"/>
              </w:rPr>
            </w:pPr>
            <w:r>
              <w:rPr>
                <w:rFonts w:ascii="宋体" w:hAnsi="宋体" w:hint="eastAsia"/>
                <w:sz w:val="18"/>
                <w:szCs w:val="18"/>
              </w:rPr>
              <w:t>5</w:t>
            </w:r>
          </w:p>
        </w:tc>
        <w:tc>
          <w:tcPr>
            <w:tcW w:w="1110" w:type="dxa"/>
            <w:gridSpan w:val="2"/>
            <w:tcBorders>
              <w:top w:val="single" w:sz="4" w:space="0" w:color="auto"/>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p>
        </w:tc>
      </w:tr>
      <w:tr w:rsidR="00000000">
        <w:trPr>
          <w:trHeight w:val="272"/>
        </w:trPr>
        <w:tc>
          <w:tcPr>
            <w:tcW w:w="602" w:type="dxa"/>
            <w:vMerge/>
            <w:tcBorders>
              <w:top w:val="nil"/>
              <w:left w:val="single" w:sz="4" w:space="0" w:color="auto"/>
              <w:bottom w:val="nil"/>
              <w:right w:val="single" w:sz="4" w:space="0" w:color="auto"/>
            </w:tcBorders>
            <w:vAlign w:val="center"/>
          </w:tcPr>
          <w:p w:rsidR="00000000" w:rsidRDefault="00CC0705">
            <w:pPr>
              <w:widowControl/>
              <w:rPr>
                <w:rFonts w:ascii="宋体" w:hAnsi="宋体"/>
                <w:sz w:val="18"/>
                <w:szCs w:val="18"/>
              </w:rPr>
            </w:pPr>
          </w:p>
        </w:tc>
        <w:tc>
          <w:tcPr>
            <w:tcW w:w="961" w:type="dxa"/>
            <w:gridSpan w:val="2"/>
            <w:vMerge/>
            <w:tcBorders>
              <w:top w:val="nil"/>
              <w:left w:val="nil"/>
              <w:bottom w:val="nil"/>
              <w:right w:val="single" w:sz="4" w:space="0" w:color="auto"/>
            </w:tcBorders>
            <w:vAlign w:val="center"/>
          </w:tcPr>
          <w:p w:rsidR="00000000" w:rsidRDefault="00CC0705">
            <w:pPr>
              <w:widowControl/>
              <w:rPr>
                <w:rFonts w:ascii="宋体" w:hAnsi="宋体"/>
                <w:sz w:val="18"/>
                <w:szCs w:val="18"/>
              </w:rPr>
            </w:pPr>
          </w:p>
        </w:tc>
        <w:tc>
          <w:tcPr>
            <w:tcW w:w="1135" w:type="dxa"/>
            <w:vMerge/>
            <w:tcBorders>
              <w:top w:val="nil"/>
              <w:left w:val="nil"/>
              <w:bottom w:val="single" w:sz="4" w:space="0" w:color="auto"/>
              <w:right w:val="single" w:sz="4" w:space="0" w:color="auto"/>
            </w:tcBorders>
            <w:vAlign w:val="center"/>
          </w:tcPr>
          <w:p w:rsidR="00000000" w:rsidRDefault="00CC0705">
            <w:pPr>
              <w:widowControl/>
              <w:rPr>
                <w:rFonts w:ascii="宋体" w:hAnsi="宋体"/>
                <w:sz w:val="18"/>
                <w:szCs w:val="18"/>
              </w:rPr>
            </w:pPr>
          </w:p>
        </w:tc>
        <w:tc>
          <w:tcPr>
            <w:tcW w:w="2520" w:type="dxa"/>
            <w:gridSpan w:val="3"/>
            <w:tcBorders>
              <w:top w:val="single" w:sz="4" w:space="0" w:color="auto"/>
              <w:left w:val="nil"/>
              <w:bottom w:val="single" w:sz="4" w:space="0" w:color="auto"/>
              <w:right w:val="single" w:sz="4" w:space="0" w:color="auto"/>
            </w:tcBorders>
            <w:vAlign w:val="center"/>
          </w:tcPr>
          <w:p w:rsidR="00000000" w:rsidRDefault="00CC0705">
            <w:pPr>
              <w:widowControl/>
              <w:spacing w:line="240" w:lineRule="exact"/>
              <w:rPr>
                <w:rFonts w:ascii="宋体" w:hAnsi="宋体"/>
                <w:color w:val="000000"/>
                <w:sz w:val="18"/>
                <w:szCs w:val="18"/>
              </w:rPr>
            </w:pPr>
            <w:r>
              <w:rPr>
                <w:rFonts w:ascii="宋体" w:hAnsi="宋体" w:hint="eastAsia"/>
                <w:color w:val="000000"/>
                <w:sz w:val="18"/>
                <w:szCs w:val="18"/>
              </w:rPr>
              <w:t>指标</w:t>
            </w:r>
            <w:r>
              <w:rPr>
                <w:rFonts w:ascii="宋体" w:hAnsi="宋体" w:hint="eastAsia"/>
                <w:color w:val="000000"/>
                <w:sz w:val="18"/>
                <w:szCs w:val="18"/>
              </w:rPr>
              <w:t>2</w:t>
            </w:r>
            <w:r>
              <w:rPr>
                <w:rFonts w:ascii="宋体" w:hAnsi="宋体" w:hint="eastAsia"/>
                <w:color w:val="000000"/>
                <w:sz w:val="18"/>
                <w:szCs w:val="18"/>
              </w:rPr>
              <w:t>：社会满意度</w:t>
            </w:r>
          </w:p>
        </w:tc>
        <w:tc>
          <w:tcPr>
            <w:tcW w:w="673" w:type="dxa"/>
            <w:tcBorders>
              <w:top w:val="nil"/>
              <w:left w:val="nil"/>
              <w:bottom w:val="single" w:sz="4" w:space="0" w:color="auto"/>
              <w:right w:val="single" w:sz="4" w:space="0" w:color="auto"/>
            </w:tcBorders>
            <w:vAlign w:val="center"/>
          </w:tcPr>
          <w:p w:rsidR="00000000" w:rsidRDefault="00CC0705">
            <w:pPr>
              <w:widowControl/>
              <w:spacing w:line="240" w:lineRule="exact"/>
              <w:jc w:val="center"/>
              <w:rPr>
                <w:rFonts w:ascii="宋体" w:hAnsi="宋体"/>
                <w:sz w:val="18"/>
                <w:szCs w:val="18"/>
              </w:rPr>
            </w:pPr>
            <w:r>
              <w:rPr>
                <w:rFonts w:ascii="宋体" w:hAnsi="宋体" w:hint="eastAsia"/>
                <w:sz w:val="18"/>
                <w:szCs w:val="18"/>
              </w:rPr>
              <w:t>95%</w:t>
            </w:r>
          </w:p>
        </w:tc>
        <w:tc>
          <w:tcPr>
            <w:tcW w:w="754" w:type="dxa"/>
            <w:tcBorders>
              <w:top w:val="nil"/>
              <w:left w:val="nil"/>
              <w:bottom w:val="single" w:sz="4" w:space="0" w:color="auto"/>
              <w:right w:val="single" w:sz="4" w:space="0" w:color="auto"/>
            </w:tcBorders>
            <w:vAlign w:val="center"/>
          </w:tcPr>
          <w:p w:rsidR="00000000" w:rsidRDefault="00CC0705">
            <w:pPr>
              <w:widowControl/>
              <w:spacing w:line="240" w:lineRule="exact"/>
              <w:jc w:val="center"/>
              <w:rPr>
                <w:rFonts w:ascii="宋体" w:hAnsi="宋体"/>
                <w:sz w:val="18"/>
                <w:szCs w:val="18"/>
              </w:rPr>
            </w:pPr>
            <w:r>
              <w:rPr>
                <w:rFonts w:ascii="宋体" w:hAnsi="宋体" w:hint="eastAsia"/>
                <w:sz w:val="18"/>
                <w:szCs w:val="18"/>
              </w:rPr>
              <w:t>95%</w:t>
            </w:r>
          </w:p>
        </w:tc>
        <w:tc>
          <w:tcPr>
            <w:tcW w:w="737" w:type="dxa"/>
            <w:gridSpan w:val="2"/>
            <w:tcBorders>
              <w:top w:val="nil"/>
              <w:left w:val="nil"/>
              <w:bottom w:val="single" w:sz="4" w:space="0" w:color="auto"/>
              <w:right w:val="single" w:sz="4" w:space="0" w:color="auto"/>
            </w:tcBorders>
            <w:vAlign w:val="center"/>
          </w:tcPr>
          <w:p w:rsidR="00000000" w:rsidRDefault="00CC0705">
            <w:pPr>
              <w:widowControl/>
              <w:spacing w:line="240" w:lineRule="exact"/>
              <w:jc w:val="center"/>
              <w:rPr>
                <w:rFonts w:ascii="宋体" w:hAnsi="宋体"/>
                <w:sz w:val="18"/>
                <w:szCs w:val="18"/>
              </w:rPr>
            </w:pPr>
            <w:r>
              <w:rPr>
                <w:rFonts w:ascii="宋体" w:hAnsi="宋体" w:hint="eastAsia"/>
                <w:sz w:val="18"/>
                <w:szCs w:val="18"/>
              </w:rPr>
              <w:t>5</w:t>
            </w:r>
          </w:p>
        </w:tc>
        <w:tc>
          <w:tcPr>
            <w:tcW w:w="568" w:type="dxa"/>
            <w:tcBorders>
              <w:top w:val="nil"/>
              <w:left w:val="nil"/>
              <w:bottom w:val="single" w:sz="4" w:space="0" w:color="auto"/>
              <w:right w:val="single" w:sz="4" w:space="0" w:color="auto"/>
            </w:tcBorders>
            <w:vAlign w:val="center"/>
          </w:tcPr>
          <w:p w:rsidR="00000000" w:rsidRDefault="00CC0705">
            <w:pPr>
              <w:widowControl/>
              <w:spacing w:line="240" w:lineRule="exact"/>
              <w:jc w:val="center"/>
              <w:rPr>
                <w:rFonts w:ascii="宋体" w:hAnsi="宋体"/>
                <w:sz w:val="18"/>
                <w:szCs w:val="18"/>
              </w:rPr>
            </w:pPr>
            <w:r>
              <w:rPr>
                <w:rFonts w:ascii="宋体" w:hAnsi="宋体" w:hint="eastAsia"/>
                <w:sz w:val="18"/>
                <w:szCs w:val="18"/>
              </w:rPr>
              <w:t>5</w:t>
            </w:r>
          </w:p>
        </w:tc>
        <w:tc>
          <w:tcPr>
            <w:tcW w:w="1110" w:type="dxa"/>
            <w:gridSpan w:val="2"/>
            <w:tcBorders>
              <w:top w:val="single" w:sz="4" w:space="0" w:color="auto"/>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p>
        </w:tc>
      </w:tr>
      <w:tr w:rsidR="00000000">
        <w:trPr>
          <w:trHeight w:val="272"/>
        </w:trPr>
        <w:tc>
          <w:tcPr>
            <w:tcW w:w="602" w:type="dxa"/>
            <w:vMerge/>
            <w:tcBorders>
              <w:top w:val="nil"/>
              <w:left w:val="single" w:sz="4" w:space="0" w:color="auto"/>
              <w:bottom w:val="nil"/>
              <w:right w:val="single" w:sz="4" w:space="0" w:color="auto"/>
            </w:tcBorders>
            <w:vAlign w:val="center"/>
          </w:tcPr>
          <w:p w:rsidR="00000000" w:rsidRDefault="00CC0705">
            <w:pPr>
              <w:widowControl/>
              <w:rPr>
                <w:rFonts w:ascii="宋体" w:hAnsi="宋体"/>
                <w:sz w:val="18"/>
                <w:szCs w:val="18"/>
              </w:rPr>
            </w:pPr>
          </w:p>
        </w:tc>
        <w:tc>
          <w:tcPr>
            <w:tcW w:w="961" w:type="dxa"/>
            <w:gridSpan w:val="2"/>
            <w:vMerge/>
            <w:tcBorders>
              <w:top w:val="nil"/>
              <w:left w:val="nil"/>
              <w:bottom w:val="nil"/>
              <w:right w:val="single" w:sz="4" w:space="0" w:color="auto"/>
            </w:tcBorders>
            <w:vAlign w:val="center"/>
          </w:tcPr>
          <w:p w:rsidR="00000000" w:rsidRDefault="00CC0705">
            <w:pPr>
              <w:widowControl/>
              <w:rPr>
                <w:rFonts w:ascii="宋体" w:hAnsi="宋体"/>
                <w:sz w:val="18"/>
                <w:szCs w:val="18"/>
              </w:rPr>
            </w:pPr>
          </w:p>
        </w:tc>
        <w:tc>
          <w:tcPr>
            <w:tcW w:w="1135" w:type="dxa"/>
            <w:vMerge/>
            <w:tcBorders>
              <w:top w:val="nil"/>
              <w:left w:val="nil"/>
              <w:bottom w:val="single" w:sz="4" w:space="0" w:color="auto"/>
              <w:right w:val="single" w:sz="4" w:space="0" w:color="auto"/>
            </w:tcBorders>
            <w:vAlign w:val="center"/>
          </w:tcPr>
          <w:p w:rsidR="00000000" w:rsidRDefault="00CC0705">
            <w:pPr>
              <w:widowControl/>
              <w:rPr>
                <w:rFonts w:ascii="宋体" w:hAnsi="宋体"/>
                <w:sz w:val="18"/>
                <w:szCs w:val="18"/>
              </w:rPr>
            </w:pPr>
          </w:p>
        </w:tc>
        <w:tc>
          <w:tcPr>
            <w:tcW w:w="2520" w:type="dxa"/>
            <w:gridSpan w:val="3"/>
            <w:tcBorders>
              <w:top w:val="single" w:sz="4" w:space="0" w:color="auto"/>
              <w:left w:val="nil"/>
              <w:bottom w:val="single" w:sz="4" w:space="0" w:color="auto"/>
              <w:right w:val="single" w:sz="4" w:space="0" w:color="auto"/>
            </w:tcBorders>
            <w:vAlign w:val="center"/>
          </w:tcPr>
          <w:p w:rsidR="00000000" w:rsidRDefault="00CC0705">
            <w:pPr>
              <w:spacing w:line="240" w:lineRule="exact"/>
              <w:rPr>
                <w:rFonts w:ascii="宋体" w:hAnsi="宋体"/>
                <w:color w:val="000000"/>
                <w:sz w:val="18"/>
                <w:szCs w:val="18"/>
              </w:rPr>
            </w:pPr>
            <w:r>
              <w:rPr>
                <w:rFonts w:ascii="宋体" w:hAnsi="宋体" w:hint="eastAsia"/>
                <w:color w:val="000000"/>
                <w:sz w:val="18"/>
                <w:szCs w:val="18"/>
              </w:rPr>
              <w:t>……</w:t>
            </w:r>
          </w:p>
        </w:tc>
        <w:tc>
          <w:tcPr>
            <w:tcW w:w="673" w:type="dxa"/>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p>
        </w:tc>
        <w:tc>
          <w:tcPr>
            <w:tcW w:w="754" w:type="dxa"/>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p>
        </w:tc>
        <w:tc>
          <w:tcPr>
            <w:tcW w:w="737" w:type="dxa"/>
            <w:gridSpan w:val="2"/>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p>
        </w:tc>
        <w:tc>
          <w:tcPr>
            <w:tcW w:w="568" w:type="dxa"/>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p>
        </w:tc>
        <w:tc>
          <w:tcPr>
            <w:tcW w:w="1110" w:type="dxa"/>
            <w:gridSpan w:val="2"/>
            <w:tcBorders>
              <w:top w:val="single" w:sz="4" w:space="0" w:color="auto"/>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p>
        </w:tc>
      </w:tr>
      <w:tr w:rsidR="00000000">
        <w:trPr>
          <w:trHeight w:val="272"/>
        </w:trPr>
        <w:tc>
          <w:tcPr>
            <w:tcW w:w="6645" w:type="dxa"/>
            <w:gridSpan w:val="9"/>
            <w:tcBorders>
              <w:top w:val="single" w:sz="4" w:space="0" w:color="auto"/>
              <w:left w:val="single" w:sz="4" w:space="0" w:color="auto"/>
              <w:bottom w:val="single" w:sz="4" w:space="0" w:color="auto"/>
              <w:right w:val="single" w:sz="4" w:space="0" w:color="auto"/>
            </w:tcBorders>
            <w:vAlign w:val="center"/>
          </w:tcPr>
          <w:p w:rsidR="00000000" w:rsidRDefault="00CC0705">
            <w:pPr>
              <w:spacing w:line="240" w:lineRule="exact"/>
              <w:jc w:val="center"/>
              <w:rPr>
                <w:rFonts w:ascii="宋体" w:hAnsi="宋体"/>
                <w:color w:val="000000"/>
                <w:sz w:val="18"/>
                <w:szCs w:val="18"/>
              </w:rPr>
            </w:pPr>
            <w:r>
              <w:rPr>
                <w:rFonts w:ascii="宋体" w:hAnsi="宋体" w:hint="eastAsia"/>
                <w:color w:val="000000"/>
                <w:sz w:val="18"/>
                <w:szCs w:val="18"/>
              </w:rPr>
              <w:t>总分</w:t>
            </w:r>
          </w:p>
        </w:tc>
        <w:tc>
          <w:tcPr>
            <w:tcW w:w="737" w:type="dxa"/>
            <w:gridSpan w:val="2"/>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color w:val="000000"/>
                <w:sz w:val="18"/>
                <w:szCs w:val="18"/>
              </w:rPr>
            </w:pPr>
            <w:r>
              <w:rPr>
                <w:rFonts w:ascii="宋体" w:hAnsi="宋体" w:hint="eastAsia"/>
                <w:color w:val="000000"/>
                <w:sz w:val="18"/>
                <w:szCs w:val="18"/>
              </w:rPr>
              <w:t>100</w:t>
            </w:r>
          </w:p>
        </w:tc>
        <w:tc>
          <w:tcPr>
            <w:tcW w:w="568" w:type="dxa"/>
            <w:tcBorders>
              <w:top w:val="nil"/>
              <w:left w:val="nil"/>
              <w:bottom w:val="single" w:sz="4" w:space="0" w:color="auto"/>
              <w:right w:val="single" w:sz="4" w:space="0" w:color="auto"/>
            </w:tcBorders>
            <w:vAlign w:val="center"/>
          </w:tcPr>
          <w:p w:rsidR="00000000" w:rsidRDefault="00CC0705">
            <w:pPr>
              <w:spacing w:line="240" w:lineRule="exact"/>
              <w:jc w:val="center"/>
              <w:rPr>
                <w:rFonts w:ascii="宋体" w:hAnsi="宋体"/>
                <w:color w:val="000000"/>
                <w:sz w:val="18"/>
                <w:szCs w:val="18"/>
              </w:rPr>
            </w:pPr>
            <w:r>
              <w:rPr>
                <w:rFonts w:ascii="宋体" w:hAnsi="宋体" w:hint="eastAsia"/>
                <w:color w:val="000000"/>
                <w:sz w:val="18"/>
                <w:szCs w:val="18"/>
              </w:rPr>
              <w:t>100</w:t>
            </w:r>
          </w:p>
        </w:tc>
        <w:tc>
          <w:tcPr>
            <w:tcW w:w="1110" w:type="dxa"/>
            <w:gridSpan w:val="2"/>
            <w:tcBorders>
              <w:top w:val="single" w:sz="4" w:space="0" w:color="auto"/>
              <w:left w:val="nil"/>
              <w:bottom w:val="single" w:sz="4" w:space="0" w:color="auto"/>
              <w:right w:val="single" w:sz="4" w:space="0" w:color="auto"/>
            </w:tcBorders>
            <w:vAlign w:val="center"/>
          </w:tcPr>
          <w:p w:rsidR="00000000" w:rsidRDefault="00CC0705">
            <w:pPr>
              <w:spacing w:line="240" w:lineRule="exact"/>
              <w:jc w:val="center"/>
              <w:rPr>
                <w:rFonts w:ascii="宋体" w:hAnsi="宋体"/>
                <w:sz w:val="18"/>
                <w:szCs w:val="18"/>
              </w:rPr>
            </w:pPr>
          </w:p>
        </w:tc>
      </w:tr>
    </w:tbl>
    <w:p w:rsidR="00000000" w:rsidRDefault="00CC0705">
      <w:pPr>
        <w:pStyle w:val="a9"/>
        <w:widowControl/>
        <w:spacing w:before="0" w:beforeAutospacing="0" w:after="0" w:afterAutospacing="0" w:line="33" w:lineRule="atLeast"/>
        <w:jc w:val="both"/>
        <w:rPr>
          <w:rFonts w:ascii="仿宋_GB2312" w:eastAsia="仿宋_GB2312" w:hint="eastAsia"/>
          <w:kern w:val="2"/>
          <w:sz w:val="30"/>
        </w:rPr>
      </w:pPr>
    </w:p>
    <w:p w:rsidR="00000000" w:rsidRDefault="00CC0705" w:rsidP="00C74366">
      <w:pPr>
        <w:widowControl/>
        <w:spacing w:line="600" w:lineRule="exact"/>
        <w:jc w:val="center"/>
        <w:rPr>
          <w:rFonts w:ascii="宋体" w:hAnsi="宋体" w:hint="eastAsia"/>
          <w:b/>
          <w:sz w:val="32"/>
          <w:szCs w:val="32"/>
        </w:rPr>
      </w:pPr>
      <w:r>
        <w:rPr>
          <w:rFonts w:ascii="宋体" w:hAnsi="宋体" w:hint="eastAsia"/>
          <w:b/>
          <w:sz w:val="32"/>
          <w:szCs w:val="32"/>
        </w:rPr>
        <w:t>第四部分</w:t>
      </w:r>
      <w:r>
        <w:rPr>
          <w:rFonts w:ascii="宋体" w:hAnsi="宋体" w:hint="eastAsia"/>
          <w:b/>
          <w:sz w:val="32"/>
          <w:szCs w:val="32"/>
        </w:rPr>
        <w:t xml:space="preserve">  </w:t>
      </w:r>
      <w:r>
        <w:rPr>
          <w:rFonts w:ascii="宋体" w:hAnsi="宋体" w:hint="eastAsia"/>
          <w:b/>
          <w:sz w:val="32"/>
          <w:szCs w:val="32"/>
        </w:rPr>
        <w:t>名词解释</w:t>
      </w:r>
    </w:p>
    <w:bookmarkEnd w:id="1"/>
    <w:p w:rsidR="00000000" w:rsidRDefault="00CC0705">
      <w:pPr>
        <w:pStyle w:val="a9"/>
        <w:widowControl/>
        <w:shd w:val="clear" w:color="auto" w:fill="FFFFFF"/>
        <w:spacing w:before="0" w:beforeAutospacing="0" w:after="0" w:afterAutospacing="0" w:line="585" w:lineRule="atLeast"/>
        <w:rPr>
          <w:rFonts w:ascii="微软雅黑" w:eastAsia="微软雅黑" w:hAnsi="微软雅黑" w:cs="微软雅黑"/>
          <w:b/>
          <w:bCs/>
          <w:color w:val="333333"/>
          <w:sz w:val="21"/>
          <w:szCs w:val="21"/>
        </w:rPr>
      </w:pPr>
      <w:r>
        <w:rPr>
          <w:rFonts w:ascii="仿宋" w:eastAsia="仿宋" w:hAnsi="仿宋" w:cs="仿宋"/>
          <w:b/>
          <w:bCs/>
          <w:color w:val="000000"/>
          <w:sz w:val="30"/>
          <w:szCs w:val="30"/>
          <w:shd w:val="clear" w:color="auto" w:fill="FFFFFF"/>
        </w:rPr>
        <w:t> </w:t>
      </w:r>
      <w:r>
        <w:rPr>
          <w:rFonts w:ascii="仿宋" w:eastAsia="仿宋" w:hAnsi="仿宋" w:cs="仿宋" w:hint="eastAsia"/>
          <w:b/>
          <w:bCs/>
          <w:color w:val="000000"/>
          <w:sz w:val="30"/>
          <w:szCs w:val="30"/>
          <w:shd w:val="clear" w:color="auto" w:fill="FFFFFF"/>
        </w:rPr>
        <w:t>一、收入科目</w:t>
      </w:r>
    </w:p>
    <w:p w:rsidR="00000000" w:rsidRDefault="00CC0705">
      <w:pPr>
        <w:pStyle w:val="a9"/>
        <w:widowControl/>
        <w:shd w:val="clear" w:color="auto" w:fill="FFFFFF"/>
        <w:spacing w:before="0" w:beforeAutospacing="0" w:after="0" w:afterAutospacing="0" w:line="585" w:lineRule="atLeast"/>
        <w:ind w:firstLine="600"/>
        <w:rPr>
          <w:rFonts w:ascii="微软雅黑" w:eastAsia="微软雅黑" w:hAnsi="微软雅黑" w:cs="微软雅黑" w:hint="eastAsia"/>
          <w:color w:val="333333"/>
          <w:sz w:val="21"/>
          <w:szCs w:val="21"/>
        </w:rPr>
      </w:pPr>
      <w:r>
        <w:rPr>
          <w:rFonts w:ascii="仿宋" w:eastAsia="仿宋" w:hAnsi="仿宋" w:cs="仿宋" w:hint="eastAsia"/>
          <w:color w:val="000000"/>
          <w:sz w:val="30"/>
          <w:szCs w:val="30"/>
          <w:shd w:val="clear" w:color="auto" w:fill="FFFFFF"/>
        </w:rPr>
        <w:t>（一）财政拨款收入：指</w:t>
      </w:r>
      <w:r>
        <w:rPr>
          <w:rFonts w:ascii="仿宋" w:eastAsia="仿宋" w:hAnsi="仿宋" w:cs="仿宋" w:hint="eastAsia"/>
          <w:color w:val="000000"/>
          <w:sz w:val="30"/>
          <w:szCs w:val="30"/>
          <w:shd w:val="clear" w:color="auto" w:fill="FFFFFF"/>
        </w:rPr>
        <w:t>区</w:t>
      </w:r>
      <w:r>
        <w:rPr>
          <w:rFonts w:ascii="仿宋" w:eastAsia="仿宋" w:hAnsi="仿宋" w:cs="仿宋" w:hint="eastAsia"/>
          <w:color w:val="000000"/>
          <w:sz w:val="30"/>
          <w:szCs w:val="30"/>
          <w:shd w:val="clear" w:color="auto" w:fill="FFFFFF"/>
        </w:rPr>
        <w:t>财政当年拨付的资金。</w:t>
      </w:r>
    </w:p>
    <w:p w:rsidR="00000000" w:rsidRDefault="00CC0705">
      <w:pPr>
        <w:pStyle w:val="a9"/>
        <w:widowControl/>
        <w:shd w:val="clear" w:color="auto" w:fill="FFFFFF"/>
        <w:spacing w:before="0" w:beforeAutospacing="0" w:after="0" w:afterAutospacing="0" w:line="585" w:lineRule="atLeast"/>
        <w:ind w:firstLine="600"/>
        <w:rPr>
          <w:rFonts w:ascii="微软雅黑" w:eastAsia="微软雅黑" w:hAnsi="微软雅黑" w:cs="微软雅黑" w:hint="eastAsia"/>
          <w:color w:val="333333"/>
          <w:sz w:val="21"/>
          <w:szCs w:val="21"/>
        </w:rPr>
      </w:pPr>
      <w:r>
        <w:rPr>
          <w:rFonts w:ascii="仿宋" w:eastAsia="仿宋" w:hAnsi="仿宋" w:cs="仿宋" w:hint="eastAsia"/>
          <w:color w:val="000000"/>
          <w:sz w:val="30"/>
          <w:szCs w:val="30"/>
          <w:shd w:val="clear" w:color="auto" w:fill="FFFFFF"/>
        </w:rPr>
        <w:t>（二）事业收入：指事业单位开展专业业务活动及辅助</w:t>
      </w:r>
    </w:p>
    <w:p w:rsidR="00000000" w:rsidRDefault="00CC0705">
      <w:pPr>
        <w:pStyle w:val="a9"/>
        <w:widowControl/>
        <w:shd w:val="clear" w:color="auto" w:fill="FFFFFF"/>
        <w:spacing w:before="0" w:beforeAutospacing="0" w:after="0" w:afterAutospacing="0" w:line="585" w:lineRule="atLeast"/>
        <w:rPr>
          <w:rFonts w:ascii="微软雅黑" w:eastAsia="微软雅黑" w:hAnsi="微软雅黑" w:cs="微软雅黑" w:hint="eastAsia"/>
          <w:color w:val="333333"/>
          <w:sz w:val="21"/>
          <w:szCs w:val="21"/>
        </w:rPr>
      </w:pPr>
      <w:r>
        <w:rPr>
          <w:rFonts w:ascii="仿宋" w:eastAsia="仿宋" w:hAnsi="仿宋" w:cs="仿宋" w:hint="eastAsia"/>
          <w:color w:val="000000"/>
          <w:sz w:val="30"/>
          <w:szCs w:val="30"/>
          <w:shd w:val="clear" w:color="auto" w:fill="FFFFFF"/>
        </w:rPr>
        <w:t>活动所取得的收入。</w:t>
      </w:r>
    </w:p>
    <w:p w:rsidR="00000000" w:rsidRDefault="00CC0705">
      <w:pPr>
        <w:pStyle w:val="a9"/>
        <w:widowControl/>
        <w:shd w:val="clear" w:color="auto" w:fill="FFFFFF"/>
        <w:spacing w:before="0" w:beforeAutospacing="0" w:after="0" w:afterAutospacing="0" w:line="585" w:lineRule="atLeast"/>
        <w:ind w:firstLine="600"/>
        <w:rPr>
          <w:rFonts w:ascii="微软雅黑" w:eastAsia="微软雅黑" w:hAnsi="微软雅黑" w:cs="微软雅黑" w:hint="eastAsia"/>
          <w:color w:val="333333"/>
          <w:sz w:val="21"/>
          <w:szCs w:val="21"/>
        </w:rPr>
      </w:pPr>
      <w:r>
        <w:rPr>
          <w:rFonts w:ascii="仿宋" w:eastAsia="仿宋" w:hAnsi="仿宋" w:cs="仿宋" w:hint="eastAsia"/>
          <w:color w:val="000000"/>
          <w:sz w:val="30"/>
          <w:szCs w:val="30"/>
          <w:shd w:val="clear" w:color="auto" w:fill="FFFFFF"/>
        </w:rPr>
        <w:t>（三）其他收入：是指除财政拨款收入、事业收入、上级补助收入、附属单位上缴收入、经营收入等以外的各项收入。</w:t>
      </w:r>
    </w:p>
    <w:p w:rsidR="00000000" w:rsidRDefault="00CC0705">
      <w:pPr>
        <w:pStyle w:val="a9"/>
        <w:widowControl/>
        <w:shd w:val="clear" w:color="auto" w:fill="FFFFFF"/>
        <w:spacing w:before="0" w:beforeAutospacing="0" w:after="0" w:afterAutospacing="0" w:line="585" w:lineRule="atLeast"/>
        <w:ind w:firstLine="600"/>
        <w:rPr>
          <w:rFonts w:ascii="微软雅黑" w:eastAsia="微软雅黑" w:hAnsi="微软雅黑" w:cs="微软雅黑" w:hint="eastAsia"/>
          <w:color w:val="333333"/>
          <w:sz w:val="21"/>
          <w:szCs w:val="21"/>
        </w:rPr>
      </w:pPr>
      <w:r>
        <w:rPr>
          <w:rFonts w:ascii="仿宋" w:eastAsia="仿宋" w:hAnsi="仿宋" w:cs="仿宋" w:hint="eastAsia"/>
          <w:color w:val="000000"/>
          <w:sz w:val="30"/>
          <w:szCs w:val="30"/>
          <w:shd w:val="clear" w:color="auto" w:fill="FFFFFF"/>
        </w:rPr>
        <w:lastRenderedPageBreak/>
        <w:t>（四）上年结转：指以前年度尚未完成，结转到本年仍按原规定用途继续使用的资金。</w:t>
      </w:r>
    </w:p>
    <w:p w:rsidR="00000000" w:rsidRDefault="00CC0705">
      <w:pPr>
        <w:pStyle w:val="a9"/>
        <w:widowControl/>
        <w:shd w:val="clear" w:color="auto" w:fill="FFFFFF"/>
        <w:spacing w:before="0" w:beforeAutospacing="0" w:after="0" w:afterAutospacing="0" w:line="585" w:lineRule="atLeast"/>
        <w:ind w:firstLine="750"/>
        <w:rPr>
          <w:rFonts w:ascii="微软雅黑" w:eastAsia="微软雅黑" w:hAnsi="微软雅黑" w:cs="微软雅黑"/>
          <w:b/>
          <w:bCs/>
          <w:color w:val="333333"/>
          <w:sz w:val="21"/>
          <w:szCs w:val="21"/>
        </w:rPr>
      </w:pPr>
      <w:r>
        <w:rPr>
          <w:rFonts w:ascii="仿宋" w:eastAsia="仿宋" w:hAnsi="仿宋" w:cs="仿宋"/>
          <w:b/>
          <w:bCs/>
          <w:color w:val="000000"/>
          <w:sz w:val="30"/>
          <w:szCs w:val="30"/>
          <w:shd w:val="clear" w:color="auto" w:fill="FFFFFF"/>
        </w:rPr>
        <w:t>二、支出科目</w:t>
      </w:r>
    </w:p>
    <w:p w:rsidR="00000000" w:rsidRDefault="00CC0705">
      <w:pPr>
        <w:pStyle w:val="a9"/>
        <w:widowControl/>
        <w:shd w:val="clear" w:color="auto" w:fill="FFFFFF"/>
        <w:spacing w:before="0" w:beforeAutospacing="0" w:after="0" w:afterAutospacing="0" w:line="585" w:lineRule="atLeast"/>
        <w:ind w:firstLine="600"/>
        <w:rPr>
          <w:rFonts w:ascii="微软雅黑" w:eastAsia="微软雅黑" w:hAnsi="微软雅黑" w:cs="微软雅黑" w:hint="eastAsia"/>
          <w:color w:val="333333"/>
          <w:sz w:val="21"/>
          <w:szCs w:val="21"/>
        </w:rPr>
      </w:pPr>
      <w:r>
        <w:rPr>
          <w:rFonts w:ascii="仿宋" w:eastAsia="仿宋" w:hAnsi="仿宋" w:cs="仿宋" w:hint="eastAsia"/>
          <w:color w:val="000000"/>
          <w:sz w:val="30"/>
          <w:szCs w:val="30"/>
          <w:shd w:val="clear" w:color="auto" w:fill="FFFFFF"/>
        </w:rPr>
        <w:t>（一）</w:t>
      </w:r>
      <w:r>
        <w:rPr>
          <w:rFonts w:ascii="仿宋" w:eastAsia="仿宋" w:hAnsi="仿宋" w:cs="仿宋" w:hint="eastAsia"/>
          <w:color w:val="000000"/>
          <w:sz w:val="30"/>
          <w:szCs w:val="30"/>
          <w:shd w:val="clear" w:color="auto" w:fill="FFFFFF"/>
        </w:rPr>
        <w:t>城乡社区</w:t>
      </w:r>
      <w:r>
        <w:rPr>
          <w:rFonts w:ascii="仿宋" w:eastAsia="仿宋" w:hAnsi="仿宋" w:cs="仿宋" w:hint="eastAsia"/>
          <w:color w:val="000000"/>
          <w:sz w:val="30"/>
          <w:szCs w:val="30"/>
          <w:shd w:val="clear" w:color="auto" w:fill="FFFFFF"/>
        </w:rPr>
        <w:t>支出：指</w:t>
      </w:r>
      <w:r>
        <w:rPr>
          <w:rFonts w:ascii="仿宋" w:eastAsia="仿宋" w:hAnsi="仿宋" w:cs="仿宋" w:hint="eastAsia"/>
          <w:color w:val="000000"/>
          <w:sz w:val="30"/>
          <w:szCs w:val="30"/>
          <w:shd w:val="clear" w:color="auto" w:fill="FFFFFF"/>
        </w:rPr>
        <w:t>城管局</w:t>
      </w:r>
      <w:r>
        <w:rPr>
          <w:rFonts w:ascii="仿宋" w:eastAsia="仿宋" w:hAnsi="仿宋" w:cs="仿宋" w:hint="eastAsia"/>
          <w:color w:val="000000"/>
          <w:sz w:val="30"/>
          <w:szCs w:val="30"/>
          <w:shd w:val="clear" w:color="auto" w:fill="FFFFFF"/>
        </w:rPr>
        <w:t>用于</w:t>
      </w:r>
      <w:r>
        <w:rPr>
          <w:rFonts w:ascii="仿宋" w:eastAsia="仿宋" w:hAnsi="仿宋" w:cs="仿宋" w:hint="eastAsia"/>
          <w:color w:val="000000"/>
          <w:sz w:val="30"/>
          <w:szCs w:val="30"/>
          <w:shd w:val="clear" w:color="auto" w:fill="FFFFFF"/>
        </w:rPr>
        <w:t>城市管理综合行政执法、加</w:t>
      </w:r>
      <w:r>
        <w:rPr>
          <w:rFonts w:ascii="仿宋" w:eastAsia="仿宋" w:hAnsi="仿宋" w:cs="仿宋" w:hint="eastAsia"/>
          <w:color w:val="000000"/>
          <w:sz w:val="30"/>
          <w:szCs w:val="30"/>
          <w:shd w:val="clear" w:color="auto" w:fill="FFFFFF"/>
        </w:rPr>
        <w:t>强城市市容和环境卫生管理等方面</w:t>
      </w:r>
      <w:r>
        <w:rPr>
          <w:rFonts w:ascii="仿宋" w:eastAsia="仿宋" w:hAnsi="仿宋" w:cs="仿宋" w:hint="eastAsia"/>
          <w:color w:val="000000"/>
          <w:sz w:val="30"/>
          <w:szCs w:val="30"/>
          <w:shd w:val="clear" w:color="auto" w:fill="FFFFFF"/>
        </w:rPr>
        <w:t>的支出。</w:t>
      </w:r>
    </w:p>
    <w:p w:rsidR="00000000" w:rsidRDefault="00CC0705">
      <w:pPr>
        <w:pStyle w:val="p0"/>
        <w:spacing w:line="600" w:lineRule="atLeast"/>
        <w:ind w:firstLineChars="200" w:firstLine="600"/>
        <w:rPr>
          <w:rFonts w:ascii="仿宋" w:eastAsia="仿宋" w:hAnsi="仿宋" w:cs="仿宋"/>
          <w:sz w:val="30"/>
          <w:szCs w:val="30"/>
        </w:rPr>
      </w:pPr>
      <w:r>
        <w:rPr>
          <w:rFonts w:ascii="仿宋" w:eastAsia="仿宋" w:hAnsi="仿宋" w:cs="仿宋" w:hint="eastAsia"/>
          <w:color w:val="000000"/>
          <w:sz w:val="30"/>
          <w:szCs w:val="30"/>
          <w:shd w:val="clear" w:color="auto" w:fill="FFFFFF"/>
        </w:rPr>
        <w:t>（</w:t>
      </w:r>
      <w:r>
        <w:rPr>
          <w:rFonts w:ascii="仿宋" w:eastAsia="仿宋" w:hAnsi="仿宋" w:cs="仿宋" w:hint="eastAsia"/>
          <w:color w:val="000000"/>
          <w:sz w:val="30"/>
          <w:szCs w:val="30"/>
          <w:shd w:val="clear" w:color="auto" w:fill="FFFFFF"/>
        </w:rPr>
        <w:t>二</w:t>
      </w:r>
      <w:r>
        <w:rPr>
          <w:rFonts w:ascii="仿宋" w:eastAsia="仿宋" w:hAnsi="仿宋" w:cs="仿宋" w:hint="eastAsia"/>
          <w:color w:val="000000"/>
          <w:sz w:val="30"/>
          <w:szCs w:val="30"/>
          <w:shd w:val="clear" w:color="auto" w:fill="FFFFFF"/>
        </w:rPr>
        <w:t>）社会保障和就业支出：</w:t>
      </w:r>
      <w:r>
        <w:rPr>
          <w:rFonts w:ascii="仿宋" w:eastAsia="仿宋" w:hAnsi="仿宋" w:cs="仿宋" w:hint="eastAsia"/>
          <w:sz w:val="30"/>
          <w:szCs w:val="30"/>
        </w:rPr>
        <w:t>反映</w:t>
      </w:r>
      <w:r>
        <w:rPr>
          <w:rFonts w:ascii="仿宋" w:eastAsia="仿宋" w:hAnsi="仿宋" w:cs="仿宋" w:hint="eastAsia"/>
          <w:sz w:val="30"/>
          <w:szCs w:val="30"/>
        </w:rPr>
        <w:t>城管</w:t>
      </w:r>
      <w:r>
        <w:rPr>
          <w:rFonts w:ascii="仿宋" w:eastAsia="仿宋" w:hAnsi="仿宋" w:cs="仿宋" w:hint="eastAsia"/>
          <w:sz w:val="30"/>
          <w:szCs w:val="30"/>
        </w:rPr>
        <w:t>局用于未归口管理的行政事业单位离退休经费开支，机关事业单位实施养老保险制度由单位缴纳的基本养老保险费支出。</w:t>
      </w:r>
      <w:r>
        <w:rPr>
          <w:rFonts w:ascii="仿宋" w:eastAsia="仿宋" w:hAnsi="仿宋" w:cs="仿宋" w:hint="eastAsia"/>
          <w:sz w:val="30"/>
          <w:szCs w:val="30"/>
        </w:rPr>
        <w:t xml:space="preserve"> </w:t>
      </w:r>
    </w:p>
    <w:p w:rsidR="00000000" w:rsidRDefault="00CC0705">
      <w:pPr>
        <w:pStyle w:val="a9"/>
        <w:widowControl/>
        <w:shd w:val="clear" w:color="auto" w:fill="FFFFFF"/>
        <w:spacing w:before="0" w:beforeAutospacing="0" w:after="0" w:afterAutospacing="0" w:line="585" w:lineRule="atLeast"/>
        <w:ind w:firstLine="600"/>
        <w:rPr>
          <w:rFonts w:ascii="微软雅黑" w:eastAsia="微软雅黑" w:hAnsi="微软雅黑" w:cs="微软雅黑" w:hint="eastAsia"/>
          <w:color w:val="333333"/>
          <w:sz w:val="21"/>
          <w:szCs w:val="21"/>
        </w:rPr>
      </w:pPr>
      <w:r>
        <w:rPr>
          <w:rFonts w:ascii="仿宋" w:eastAsia="仿宋" w:hAnsi="仿宋" w:cs="仿宋" w:hint="eastAsia"/>
          <w:color w:val="000000"/>
          <w:sz w:val="30"/>
          <w:szCs w:val="30"/>
          <w:shd w:val="clear" w:color="auto" w:fill="FFFFFF"/>
        </w:rPr>
        <w:t>（</w:t>
      </w:r>
      <w:r>
        <w:rPr>
          <w:rFonts w:ascii="仿宋" w:eastAsia="仿宋" w:hAnsi="仿宋" w:cs="仿宋" w:hint="eastAsia"/>
          <w:color w:val="000000"/>
          <w:sz w:val="30"/>
          <w:szCs w:val="30"/>
          <w:shd w:val="clear" w:color="auto" w:fill="FFFFFF"/>
        </w:rPr>
        <w:t>三</w:t>
      </w:r>
      <w:r>
        <w:rPr>
          <w:rFonts w:ascii="仿宋" w:eastAsia="仿宋" w:hAnsi="仿宋" w:cs="仿宋" w:hint="eastAsia"/>
          <w:color w:val="000000"/>
          <w:sz w:val="30"/>
          <w:szCs w:val="30"/>
          <w:shd w:val="clear" w:color="auto" w:fill="FFFFFF"/>
        </w:rPr>
        <w:t>）卫生和健康支出：指</w:t>
      </w:r>
      <w:r>
        <w:rPr>
          <w:rFonts w:ascii="仿宋" w:eastAsia="仿宋" w:hAnsi="仿宋" w:cs="仿宋" w:hint="eastAsia"/>
          <w:color w:val="000000"/>
          <w:sz w:val="30"/>
          <w:szCs w:val="30"/>
          <w:shd w:val="clear" w:color="auto" w:fill="FFFFFF"/>
        </w:rPr>
        <w:t>城管局</w:t>
      </w:r>
      <w:r>
        <w:rPr>
          <w:rFonts w:ascii="仿宋" w:eastAsia="仿宋" w:hAnsi="仿宋" w:cs="仿宋" w:hint="eastAsia"/>
          <w:color w:val="000000"/>
          <w:sz w:val="30"/>
          <w:szCs w:val="30"/>
          <w:shd w:val="clear" w:color="auto" w:fill="FFFFFF"/>
        </w:rPr>
        <w:t>用于缴交职工基本医疗保险的补助支出。</w:t>
      </w:r>
    </w:p>
    <w:p w:rsidR="00000000" w:rsidRDefault="00CC0705">
      <w:pPr>
        <w:pStyle w:val="a9"/>
        <w:widowControl/>
        <w:shd w:val="clear" w:color="auto" w:fill="FFFFFF"/>
        <w:spacing w:before="0" w:beforeAutospacing="0" w:after="0" w:afterAutospacing="0" w:line="585" w:lineRule="atLeast"/>
        <w:ind w:firstLine="600"/>
        <w:rPr>
          <w:rFonts w:ascii="微软雅黑" w:eastAsia="微软雅黑" w:hAnsi="微软雅黑" w:cs="微软雅黑" w:hint="eastAsia"/>
          <w:color w:val="333333"/>
          <w:sz w:val="21"/>
          <w:szCs w:val="21"/>
        </w:rPr>
      </w:pPr>
      <w:r>
        <w:rPr>
          <w:rFonts w:ascii="仿宋" w:eastAsia="仿宋" w:hAnsi="仿宋" w:cs="仿宋" w:hint="eastAsia"/>
          <w:color w:val="000000"/>
          <w:sz w:val="30"/>
          <w:szCs w:val="30"/>
          <w:shd w:val="clear" w:color="auto" w:fill="FFFFFF"/>
        </w:rPr>
        <w:t>（</w:t>
      </w:r>
      <w:r>
        <w:rPr>
          <w:rFonts w:ascii="仿宋" w:eastAsia="仿宋" w:hAnsi="仿宋" w:cs="仿宋" w:hint="eastAsia"/>
          <w:color w:val="000000"/>
          <w:sz w:val="30"/>
          <w:szCs w:val="30"/>
          <w:shd w:val="clear" w:color="auto" w:fill="FFFFFF"/>
        </w:rPr>
        <w:t>四</w:t>
      </w:r>
      <w:r>
        <w:rPr>
          <w:rFonts w:ascii="仿宋" w:eastAsia="仿宋" w:hAnsi="仿宋" w:cs="仿宋" w:hint="eastAsia"/>
          <w:color w:val="000000"/>
          <w:sz w:val="30"/>
          <w:szCs w:val="30"/>
          <w:shd w:val="clear" w:color="auto" w:fill="FFFFFF"/>
        </w:rPr>
        <w:t>）住房保障支出：指</w:t>
      </w:r>
      <w:r>
        <w:rPr>
          <w:rFonts w:ascii="仿宋" w:eastAsia="仿宋" w:hAnsi="仿宋" w:cs="仿宋" w:hint="eastAsia"/>
          <w:color w:val="000000"/>
          <w:sz w:val="30"/>
          <w:szCs w:val="30"/>
          <w:shd w:val="clear" w:color="auto" w:fill="FFFFFF"/>
        </w:rPr>
        <w:t>城管局</w:t>
      </w:r>
      <w:r>
        <w:rPr>
          <w:rFonts w:ascii="仿宋" w:eastAsia="仿宋" w:hAnsi="仿宋" w:cs="仿宋" w:hint="eastAsia"/>
          <w:color w:val="000000"/>
          <w:sz w:val="30"/>
          <w:szCs w:val="30"/>
          <w:shd w:val="clear" w:color="auto" w:fill="FFFFFF"/>
        </w:rPr>
        <w:t>及所属单位按照国家政策规定，对无房和住房未达标职工发放的住房货币化改革补贴资金。</w:t>
      </w:r>
    </w:p>
    <w:p w:rsidR="00000000" w:rsidRDefault="00CC0705">
      <w:pPr>
        <w:pStyle w:val="a9"/>
        <w:widowControl/>
        <w:shd w:val="clear" w:color="auto" w:fill="FFFFFF"/>
        <w:spacing w:before="0" w:beforeAutospacing="0" w:after="0" w:afterAutospacing="0" w:line="585" w:lineRule="atLeast"/>
        <w:ind w:firstLine="600"/>
        <w:rPr>
          <w:rFonts w:ascii="微软雅黑" w:eastAsia="微软雅黑" w:hAnsi="微软雅黑" w:cs="微软雅黑"/>
          <w:b/>
          <w:bCs/>
          <w:color w:val="333333"/>
          <w:sz w:val="21"/>
          <w:szCs w:val="21"/>
        </w:rPr>
      </w:pPr>
      <w:r>
        <w:rPr>
          <w:rFonts w:ascii="仿宋" w:eastAsia="仿宋" w:hAnsi="仿宋" w:cs="仿宋"/>
          <w:b/>
          <w:bCs/>
          <w:color w:val="000000"/>
          <w:sz w:val="30"/>
          <w:szCs w:val="30"/>
          <w:shd w:val="clear" w:color="auto" w:fill="FFFFFF"/>
        </w:rPr>
        <w:t>三、</w:t>
      </w:r>
      <w:r>
        <w:rPr>
          <w:rFonts w:ascii="仿宋" w:eastAsia="仿宋" w:hAnsi="仿宋" w:cs="仿宋"/>
          <w:b/>
          <w:bCs/>
          <w:color w:val="000000"/>
          <w:sz w:val="30"/>
          <w:szCs w:val="30"/>
          <w:shd w:val="clear" w:color="auto" w:fill="FFFFFF"/>
        </w:rPr>
        <w:t>“</w:t>
      </w:r>
      <w:r>
        <w:rPr>
          <w:rFonts w:ascii="仿宋" w:eastAsia="仿宋" w:hAnsi="仿宋" w:cs="仿宋"/>
          <w:b/>
          <w:bCs/>
          <w:color w:val="000000"/>
          <w:sz w:val="30"/>
          <w:szCs w:val="30"/>
          <w:shd w:val="clear" w:color="auto" w:fill="FFFFFF"/>
        </w:rPr>
        <w:t>三公</w:t>
      </w:r>
      <w:r>
        <w:rPr>
          <w:rFonts w:ascii="仿宋" w:eastAsia="仿宋" w:hAnsi="仿宋" w:cs="仿宋"/>
          <w:b/>
          <w:bCs/>
          <w:color w:val="000000"/>
          <w:sz w:val="30"/>
          <w:szCs w:val="30"/>
          <w:shd w:val="clear" w:color="auto" w:fill="FFFFFF"/>
        </w:rPr>
        <w:t>”</w:t>
      </w:r>
      <w:r>
        <w:rPr>
          <w:rFonts w:ascii="仿宋" w:eastAsia="仿宋" w:hAnsi="仿宋" w:cs="仿宋"/>
          <w:b/>
          <w:bCs/>
          <w:color w:val="000000"/>
          <w:sz w:val="30"/>
          <w:szCs w:val="30"/>
          <w:shd w:val="clear" w:color="auto" w:fill="FFFFFF"/>
        </w:rPr>
        <w:t>经费</w:t>
      </w:r>
    </w:p>
    <w:p w:rsidR="00000000" w:rsidRDefault="00CC0705">
      <w:pPr>
        <w:pStyle w:val="a9"/>
        <w:widowControl/>
        <w:shd w:val="clear" w:color="auto" w:fill="FFFFFF"/>
        <w:spacing w:before="0" w:beforeAutospacing="0" w:after="0" w:afterAutospacing="0" w:line="585" w:lineRule="atLeast"/>
        <w:ind w:firstLine="600"/>
        <w:rPr>
          <w:rFonts w:ascii="微软雅黑" w:eastAsia="微软雅黑" w:hAnsi="微软雅黑" w:cs="微软雅黑" w:hint="eastAsia"/>
          <w:color w:val="333333"/>
          <w:sz w:val="21"/>
          <w:szCs w:val="21"/>
        </w:rPr>
      </w:pPr>
      <w:r>
        <w:rPr>
          <w:rFonts w:ascii="仿宋" w:eastAsia="仿宋" w:hAnsi="仿宋" w:cs="仿宋" w:hint="eastAsia"/>
          <w:color w:val="000000"/>
          <w:sz w:val="30"/>
          <w:szCs w:val="30"/>
          <w:shd w:val="clear" w:color="auto" w:fill="FFFFFF"/>
        </w:rPr>
        <w:t>纳入</w:t>
      </w:r>
      <w:r>
        <w:rPr>
          <w:rFonts w:ascii="仿宋" w:eastAsia="仿宋" w:hAnsi="仿宋" w:cs="仿宋" w:hint="eastAsia"/>
          <w:color w:val="000000"/>
          <w:sz w:val="30"/>
          <w:szCs w:val="30"/>
          <w:shd w:val="clear" w:color="auto" w:fill="FFFFFF"/>
        </w:rPr>
        <w:t>区</w:t>
      </w:r>
      <w:r>
        <w:rPr>
          <w:rFonts w:ascii="仿宋" w:eastAsia="仿宋" w:hAnsi="仿宋" w:cs="仿宋" w:hint="eastAsia"/>
          <w:color w:val="000000"/>
          <w:sz w:val="30"/>
          <w:szCs w:val="30"/>
          <w:shd w:val="clear" w:color="auto" w:fill="FFFFFF"/>
        </w:rPr>
        <w:t>级财政预决算管理的“三公”经费，是指</w:t>
      </w:r>
      <w:r>
        <w:rPr>
          <w:rFonts w:ascii="仿宋" w:eastAsia="仿宋" w:hAnsi="仿宋" w:cs="仿宋" w:hint="eastAsia"/>
          <w:color w:val="000000"/>
          <w:sz w:val="30"/>
          <w:szCs w:val="30"/>
          <w:shd w:val="clear" w:color="auto" w:fill="FFFFFF"/>
        </w:rPr>
        <w:t>城管局</w:t>
      </w:r>
      <w:r>
        <w:rPr>
          <w:rFonts w:ascii="仿宋" w:eastAsia="仿宋" w:hAnsi="仿宋" w:cs="仿宋" w:hint="eastAsia"/>
          <w:color w:val="000000"/>
          <w:sz w:val="30"/>
          <w:szCs w:val="30"/>
          <w:shd w:val="clear" w:color="auto" w:fill="FFFFFF"/>
        </w:rPr>
        <w:t>用于财政拨款安排的因公出国（境）费、公务用车购置及运行费和公务接待费。其中</w:t>
      </w:r>
      <w:r>
        <w:rPr>
          <w:rFonts w:ascii="仿宋" w:eastAsia="仿宋" w:hAnsi="仿宋" w:cs="仿宋" w:hint="eastAsia"/>
          <w:color w:val="000000"/>
          <w:sz w:val="30"/>
          <w:szCs w:val="30"/>
          <w:shd w:val="clear" w:color="auto" w:fill="FFFFFF"/>
        </w:rPr>
        <w:t>,</w:t>
      </w:r>
      <w:r>
        <w:rPr>
          <w:rFonts w:ascii="仿宋" w:eastAsia="仿宋" w:hAnsi="仿宋" w:cs="仿宋" w:hint="eastAsia"/>
          <w:color w:val="000000"/>
          <w:sz w:val="30"/>
          <w:szCs w:val="30"/>
          <w:shd w:val="clear" w:color="auto" w:fill="FFFFFF"/>
        </w:rPr>
        <w:t>因公出国</w:t>
      </w:r>
      <w:r>
        <w:rPr>
          <w:rFonts w:ascii="仿宋" w:eastAsia="仿宋" w:hAnsi="仿宋" w:cs="仿宋" w:hint="eastAsia"/>
          <w:color w:val="000000"/>
          <w:sz w:val="30"/>
          <w:szCs w:val="30"/>
          <w:shd w:val="clear" w:color="auto" w:fill="FFFFFF"/>
        </w:rPr>
        <w:t>（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000000" w:rsidRDefault="00CC0705">
      <w:pPr>
        <w:pStyle w:val="a9"/>
        <w:widowControl/>
        <w:shd w:val="clear" w:color="auto" w:fill="FFFFFF"/>
        <w:spacing w:before="0" w:beforeAutospacing="0" w:after="0" w:afterAutospacing="0" w:line="585" w:lineRule="atLeast"/>
        <w:ind w:firstLine="600"/>
        <w:rPr>
          <w:rFonts w:ascii="微软雅黑" w:eastAsia="微软雅黑" w:hAnsi="微软雅黑" w:cs="微软雅黑"/>
          <w:color w:val="333333"/>
          <w:sz w:val="21"/>
          <w:szCs w:val="21"/>
        </w:rPr>
      </w:pPr>
      <w:r>
        <w:rPr>
          <w:rFonts w:ascii="仿宋" w:eastAsia="仿宋" w:hAnsi="仿宋" w:cs="仿宋"/>
          <w:b/>
          <w:bCs/>
          <w:color w:val="000000"/>
          <w:sz w:val="30"/>
          <w:szCs w:val="30"/>
          <w:shd w:val="clear" w:color="auto" w:fill="FFFFFF"/>
        </w:rPr>
        <w:t>四、机关运行经费</w:t>
      </w:r>
    </w:p>
    <w:p w:rsidR="00000000" w:rsidRDefault="00CC0705">
      <w:pPr>
        <w:pStyle w:val="a9"/>
        <w:widowControl/>
        <w:shd w:val="clear" w:color="auto" w:fill="FFFFFF"/>
        <w:spacing w:before="0" w:beforeAutospacing="0" w:after="0" w:afterAutospacing="0" w:line="585" w:lineRule="atLeast"/>
        <w:ind w:firstLine="600"/>
        <w:rPr>
          <w:rFonts w:ascii="微软雅黑" w:eastAsia="微软雅黑" w:hAnsi="微软雅黑" w:cs="微软雅黑" w:hint="eastAsia"/>
          <w:color w:val="333333"/>
          <w:sz w:val="21"/>
          <w:szCs w:val="21"/>
        </w:rPr>
      </w:pPr>
      <w:r>
        <w:rPr>
          <w:rFonts w:ascii="仿宋" w:eastAsia="仿宋" w:hAnsi="仿宋" w:cs="仿宋" w:hint="eastAsia"/>
          <w:color w:val="000000"/>
          <w:sz w:val="30"/>
          <w:szCs w:val="30"/>
          <w:shd w:val="clear" w:color="auto" w:fill="FFFFFF"/>
        </w:rPr>
        <w:lastRenderedPageBreak/>
        <w:t>为保障行政单位（包括实行公务员管理的事业单位）运行用于购买货物和服务的各项资金，包括办公及印刷费、邮电费、差旅费、会议费、福利费、日常维修费、专用材料及一般设备购置费、办公用房水电费、办公用房取暖费、办</w:t>
      </w:r>
      <w:r>
        <w:rPr>
          <w:rFonts w:ascii="仿宋" w:eastAsia="仿宋" w:hAnsi="仿宋" w:cs="仿宋" w:hint="eastAsia"/>
          <w:color w:val="000000"/>
          <w:sz w:val="30"/>
          <w:szCs w:val="30"/>
          <w:shd w:val="clear" w:color="auto" w:fill="FFFFFF"/>
        </w:rPr>
        <w:t>公用房物业管理费、公务用车运行维护费以及其他费用。</w:t>
      </w:r>
    </w:p>
    <w:p w:rsidR="00000000" w:rsidRDefault="00CC0705"/>
    <w:p w:rsidR="00CC0705" w:rsidRDefault="00CC0705">
      <w:pPr>
        <w:spacing w:line="460" w:lineRule="exact"/>
        <w:rPr>
          <w:rFonts w:ascii="仿宋_GB2312" w:eastAsia="仿宋_GB2312" w:hint="eastAsia"/>
          <w:sz w:val="32"/>
          <w:szCs w:val="32"/>
        </w:rPr>
      </w:pPr>
    </w:p>
    <w:sectPr w:rsidR="00CC0705">
      <w:headerReference w:type="default" r:id="rId17"/>
      <w:footerReference w:type="even" r:id="rId18"/>
      <w:footerReference w:type="default" r:id="rId19"/>
      <w:pgSz w:w="11907" w:h="16840"/>
      <w:pgMar w:top="1418" w:right="1531" w:bottom="1418" w:left="1531"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0705" w:rsidRDefault="00CC0705">
      <w:r>
        <w:separator/>
      </w:r>
    </w:p>
  </w:endnote>
  <w:endnote w:type="continuationSeparator" w:id="0">
    <w:p w:rsidR="00CC0705" w:rsidRDefault="00CC07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altName w:val="Times New Roman"/>
    <w:panose1 w:val="00000000000000000000"/>
    <w:charset w:val="00"/>
    <w:family w:val="roman"/>
    <w:notTrueType/>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方正小标宋简体">
    <w:altName w:val="黑体"/>
    <w:charset w:val="00"/>
    <w:family w:val="auto"/>
    <w:pitch w:val="default"/>
    <w:sig w:usb0="00000000" w:usb1="00000000" w:usb2="00000000" w:usb3="00000000" w:csb0="0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C0705">
    <w:pPr>
      <w:pStyle w:val="a7"/>
      <w:framePr w:wrap="around" w:vAnchor="text" w:hAnchor="margin" w:xAlign="right" w:y="1"/>
      <w:rPr>
        <w:rStyle w:val="aa"/>
      </w:rPr>
    </w:pPr>
    <w:r>
      <w:fldChar w:fldCharType="begin"/>
    </w:r>
    <w:r>
      <w:rPr>
        <w:rStyle w:val="aa"/>
      </w:rPr>
      <w:instrText xml:space="preserve">PAGE  </w:instrText>
    </w:r>
    <w:r>
      <w:fldChar w:fldCharType="end"/>
    </w:r>
  </w:p>
  <w:p w:rsidR="00000000" w:rsidRDefault="00CC0705">
    <w:pPr>
      <w:pStyle w:val="a7"/>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C0705">
    <w:pPr>
      <w:pStyle w:val="a7"/>
      <w:framePr w:wrap="around" w:vAnchor="text" w:hAnchor="margin" w:xAlign="right" w:y="1"/>
      <w:rPr>
        <w:rStyle w:val="aa"/>
        <w:rFonts w:ascii="仿宋_GB2312" w:eastAsia="仿宋_GB2312" w:hint="eastAsia"/>
        <w:sz w:val="28"/>
        <w:szCs w:val="28"/>
      </w:rPr>
    </w:pPr>
    <w:r>
      <w:rPr>
        <w:rFonts w:ascii="仿宋_GB2312" w:eastAsia="仿宋_GB2312" w:hint="eastAsia"/>
        <w:sz w:val="28"/>
        <w:szCs w:val="28"/>
      </w:rPr>
      <w:fldChar w:fldCharType="begin"/>
    </w:r>
    <w:r>
      <w:rPr>
        <w:rStyle w:val="aa"/>
        <w:rFonts w:ascii="仿宋_GB2312" w:eastAsia="仿宋_GB2312" w:hint="eastAsia"/>
        <w:sz w:val="28"/>
        <w:szCs w:val="28"/>
      </w:rPr>
      <w:instrText xml:space="preserve">PAGE  </w:instrText>
    </w:r>
    <w:r>
      <w:rPr>
        <w:rFonts w:ascii="仿宋_GB2312" w:eastAsia="仿宋_GB2312" w:hint="eastAsia"/>
        <w:sz w:val="28"/>
        <w:szCs w:val="28"/>
      </w:rPr>
      <w:fldChar w:fldCharType="separate"/>
    </w:r>
    <w:r w:rsidR="00C74366">
      <w:rPr>
        <w:rStyle w:val="aa"/>
        <w:rFonts w:ascii="仿宋_GB2312" w:eastAsia="仿宋_GB2312"/>
        <w:noProof/>
        <w:sz w:val="28"/>
        <w:szCs w:val="28"/>
      </w:rPr>
      <w:t>- 20 -</w:t>
    </w:r>
    <w:r>
      <w:rPr>
        <w:rFonts w:ascii="仿宋_GB2312" w:eastAsia="仿宋_GB2312" w:hint="eastAsia"/>
        <w:sz w:val="28"/>
        <w:szCs w:val="28"/>
      </w:rPr>
      <w:fldChar w:fldCharType="end"/>
    </w:r>
  </w:p>
  <w:p w:rsidR="00000000" w:rsidRDefault="00CC0705">
    <w:pPr>
      <w:pStyle w:val="a7"/>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0705" w:rsidRDefault="00CC0705">
      <w:r>
        <w:separator/>
      </w:r>
    </w:p>
  </w:footnote>
  <w:footnote w:type="continuationSeparator" w:id="0">
    <w:p w:rsidR="00CC0705" w:rsidRDefault="00CC07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C0705">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41F0A5"/>
    <w:multiLevelType w:val="singleLevel"/>
    <w:tmpl w:val="C141F0A5"/>
    <w:lvl w:ilvl="0">
      <w:start w:val="1"/>
      <w:numFmt w:val="chineseCounting"/>
      <w:suff w:val="nothing"/>
      <w:lvlText w:val="（%1）"/>
      <w:lvlJc w:val="left"/>
      <w:rPr>
        <w:rFonts w:hint="eastAsia"/>
      </w:rPr>
    </w:lvl>
  </w:abstractNum>
  <w:abstractNum w:abstractNumId="1">
    <w:nsid w:val="CEF1AB64"/>
    <w:multiLevelType w:val="singleLevel"/>
    <w:tmpl w:val="CEF1AB64"/>
    <w:lvl w:ilvl="0">
      <w:start w:val="8"/>
      <w:numFmt w:val="chineseCounting"/>
      <w:suff w:val="nothing"/>
      <w:lvlText w:val="%1、"/>
      <w:lvlJc w:val="left"/>
      <w:pPr>
        <w:ind w:left="1280" w:firstLine="0"/>
      </w:pPr>
    </w:lvl>
  </w:abstractNum>
  <w:num w:numId="1">
    <w:abstractNumId w:val="1"/>
    <w:lvlOverride w:ilvl="0">
      <w:startOverride w:val="8"/>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A7EAC"/>
    <w:rsid w:val="00000E10"/>
    <w:rsid w:val="00004518"/>
    <w:rsid w:val="00007088"/>
    <w:rsid w:val="00007516"/>
    <w:rsid w:val="00007D12"/>
    <w:rsid w:val="00011A49"/>
    <w:rsid w:val="00016E7F"/>
    <w:rsid w:val="00025DA8"/>
    <w:rsid w:val="00031D05"/>
    <w:rsid w:val="00050FE6"/>
    <w:rsid w:val="00051BF2"/>
    <w:rsid w:val="0005218A"/>
    <w:rsid w:val="00054E93"/>
    <w:rsid w:val="0005683E"/>
    <w:rsid w:val="000622EA"/>
    <w:rsid w:val="0007603B"/>
    <w:rsid w:val="00084DD2"/>
    <w:rsid w:val="0009174D"/>
    <w:rsid w:val="00093757"/>
    <w:rsid w:val="000A6CB8"/>
    <w:rsid w:val="000A71D9"/>
    <w:rsid w:val="000B3BE0"/>
    <w:rsid w:val="000B73EB"/>
    <w:rsid w:val="000C7D68"/>
    <w:rsid w:val="000D0DFB"/>
    <w:rsid w:val="000D35A0"/>
    <w:rsid w:val="000E4058"/>
    <w:rsid w:val="000E6D74"/>
    <w:rsid w:val="000F2DB4"/>
    <w:rsid w:val="001005E0"/>
    <w:rsid w:val="0010178F"/>
    <w:rsid w:val="00102535"/>
    <w:rsid w:val="001041CE"/>
    <w:rsid w:val="00104459"/>
    <w:rsid w:val="00107E84"/>
    <w:rsid w:val="00115A4C"/>
    <w:rsid w:val="00115EC8"/>
    <w:rsid w:val="00131211"/>
    <w:rsid w:val="001363CE"/>
    <w:rsid w:val="00137F40"/>
    <w:rsid w:val="001412E4"/>
    <w:rsid w:val="00141DA5"/>
    <w:rsid w:val="00147D52"/>
    <w:rsid w:val="001507C1"/>
    <w:rsid w:val="00151BA0"/>
    <w:rsid w:val="0015303D"/>
    <w:rsid w:val="00160341"/>
    <w:rsid w:val="0016381A"/>
    <w:rsid w:val="00180E9A"/>
    <w:rsid w:val="00184F52"/>
    <w:rsid w:val="00191E6D"/>
    <w:rsid w:val="00196617"/>
    <w:rsid w:val="001A22CC"/>
    <w:rsid w:val="001A594A"/>
    <w:rsid w:val="001A7EAC"/>
    <w:rsid w:val="001B1454"/>
    <w:rsid w:val="001B24D2"/>
    <w:rsid w:val="001B595B"/>
    <w:rsid w:val="001C777F"/>
    <w:rsid w:val="001E0816"/>
    <w:rsid w:val="001E1967"/>
    <w:rsid w:val="001E37A1"/>
    <w:rsid w:val="00203BE1"/>
    <w:rsid w:val="00203F61"/>
    <w:rsid w:val="00205683"/>
    <w:rsid w:val="00207408"/>
    <w:rsid w:val="002077AE"/>
    <w:rsid w:val="00211DDD"/>
    <w:rsid w:val="00213022"/>
    <w:rsid w:val="00240180"/>
    <w:rsid w:val="002408DA"/>
    <w:rsid w:val="0024379A"/>
    <w:rsid w:val="0024551A"/>
    <w:rsid w:val="00250703"/>
    <w:rsid w:val="0025335F"/>
    <w:rsid w:val="00254AAD"/>
    <w:rsid w:val="002652C8"/>
    <w:rsid w:val="002701F8"/>
    <w:rsid w:val="0027363E"/>
    <w:rsid w:val="00273F51"/>
    <w:rsid w:val="00280CC3"/>
    <w:rsid w:val="0028567D"/>
    <w:rsid w:val="0028701D"/>
    <w:rsid w:val="00290E04"/>
    <w:rsid w:val="002912CB"/>
    <w:rsid w:val="002A0F36"/>
    <w:rsid w:val="002A1071"/>
    <w:rsid w:val="002A1DEF"/>
    <w:rsid w:val="002A38DE"/>
    <w:rsid w:val="002A3AB3"/>
    <w:rsid w:val="002C7C80"/>
    <w:rsid w:val="002D38AD"/>
    <w:rsid w:val="002E13B7"/>
    <w:rsid w:val="002F46E5"/>
    <w:rsid w:val="002F4C58"/>
    <w:rsid w:val="003016D2"/>
    <w:rsid w:val="003051A7"/>
    <w:rsid w:val="00305D20"/>
    <w:rsid w:val="00317A8D"/>
    <w:rsid w:val="00317E9D"/>
    <w:rsid w:val="00323A42"/>
    <w:rsid w:val="00323CC0"/>
    <w:rsid w:val="00324DEE"/>
    <w:rsid w:val="003365E9"/>
    <w:rsid w:val="0034550F"/>
    <w:rsid w:val="00346439"/>
    <w:rsid w:val="00347A68"/>
    <w:rsid w:val="00347D41"/>
    <w:rsid w:val="00354AF0"/>
    <w:rsid w:val="00365C43"/>
    <w:rsid w:val="00382F71"/>
    <w:rsid w:val="003A3C4A"/>
    <w:rsid w:val="003A425A"/>
    <w:rsid w:val="003A5503"/>
    <w:rsid w:val="003B02A2"/>
    <w:rsid w:val="003B0C52"/>
    <w:rsid w:val="003B22C4"/>
    <w:rsid w:val="003C00F9"/>
    <w:rsid w:val="003C05F0"/>
    <w:rsid w:val="003C1E68"/>
    <w:rsid w:val="003C3016"/>
    <w:rsid w:val="003C628E"/>
    <w:rsid w:val="003D4648"/>
    <w:rsid w:val="003E02F0"/>
    <w:rsid w:val="003E623E"/>
    <w:rsid w:val="003E6F72"/>
    <w:rsid w:val="003F4409"/>
    <w:rsid w:val="003F6C00"/>
    <w:rsid w:val="004105B4"/>
    <w:rsid w:val="00413A34"/>
    <w:rsid w:val="004146A4"/>
    <w:rsid w:val="00433D3D"/>
    <w:rsid w:val="004405C4"/>
    <w:rsid w:val="00477B9C"/>
    <w:rsid w:val="0048130B"/>
    <w:rsid w:val="00485C47"/>
    <w:rsid w:val="00494106"/>
    <w:rsid w:val="0049527C"/>
    <w:rsid w:val="004A0004"/>
    <w:rsid w:val="004A5AF8"/>
    <w:rsid w:val="004B4C7E"/>
    <w:rsid w:val="004C0B17"/>
    <w:rsid w:val="004C1249"/>
    <w:rsid w:val="004C2D65"/>
    <w:rsid w:val="004D0B82"/>
    <w:rsid w:val="004D172A"/>
    <w:rsid w:val="004D3C75"/>
    <w:rsid w:val="004D3F77"/>
    <w:rsid w:val="004D44EE"/>
    <w:rsid w:val="004E4457"/>
    <w:rsid w:val="004E7002"/>
    <w:rsid w:val="004F1C94"/>
    <w:rsid w:val="004F3FBF"/>
    <w:rsid w:val="004F5AD1"/>
    <w:rsid w:val="004F6251"/>
    <w:rsid w:val="004F6BE3"/>
    <w:rsid w:val="00501A25"/>
    <w:rsid w:val="00501D53"/>
    <w:rsid w:val="00504484"/>
    <w:rsid w:val="005151E0"/>
    <w:rsid w:val="00516C9A"/>
    <w:rsid w:val="00520F79"/>
    <w:rsid w:val="00523030"/>
    <w:rsid w:val="00525386"/>
    <w:rsid w:val="005259C7"/>
    <w:rsid w:val="00526106"/>
    <w:rsid w:val="00526A50"/>
    <w:rsid w:val="005305E2"/>
    <w:rsid w:val="00560FDF"/>
    <w:rsid w:val="00567A15"/>
    <w:rsid w:val="00570AA8"/>
    <w:rsid w:val="00571685"/>
    <w:rsid w:val="0058073B"/>
    <w:rsid w:val="005822B0"/>
    <w:rsid w:val="00586D88"/>
    <w:rsid w:val="00591E59"/>
    <w:rsid w:val="005B78ED"/>
    <w:rsid w:val="005C2E82"/>
    <w:rsid w:val="005D65DD"/>
    <w:rsid w:val="005E3C85"/>
    <w:rsid w:val="005F10AD"/>
    <w:rsid w:val="006058EA"/>
    <w:rsid w:val="006118CD"/>
    <w:rsid w:val="006349B8"/>
    <w:rsid w:val="00636CDD"/>
    <w:rsid w:val="00640B27"/>
    <w:rsid w:val="006454E5"/>
    <w:rsid w:val="006477A0"/>
    <w:rsid w:val="0065342D"/>
    <w:rsid w:val="00662717"/>
    <w:rsid w:val="00670CD5"/>
    <w:rsid w:val="00682B85"/>
    <w:rsid w:val="0068470A"/>
    <w:rsid w:val="00684AA5"/>
    <w:rsid w:val="006857E0"/>
    <w:rsid w:val="006B5468"/>
    <w:rsid w:val="006D15D4"/>
    <w:rsid w:val="006D1D6F"/>
    <w:rsid w:val="006D4828"/>
    <w:rsid w:val="006D618E"/>
    <w:rsid w:val="006D7546"/>
    <w:rsid w:val="006F683A"/>
    <w:rsid w:val="006F6D80"/>
    <w:rsid w:val="007018D1"/>
    <w:rsid w:val="00704D5E"/>
    <w:rsid w:val="00707433"/>
    <w:rsid w:val="00721FB3"/>
    <w:rsid w:val="00722221"/>
    <w:rsid w:val="00724280"/>
    <w:rsid w:val="00732CF0"/>
    <w:rsid w:val="007333B9"/>
    <w:rsid w:val="0073359F"/>
    <w:rsid w:val="00737262"/>
    <w:rsid w:val="0074218C"/>
    <w:rsid w:val="00746204"/>
    <w:rsid w:val="00746FEB"/>
    <w:rsid w:val="007804F9"/>
    <w:rsid w:val="00780A69"/>
    <w:rsid w:val="007833AE"/>
    <w:rsid w:val="007857EC"/>
    <w:rsid w:val="00791AB5"/>
    <w:rsid w:val="00791CAE"/>
    <w:rsid w:val="007969E0"/>
    <w:rsid w:val="00796F36"/>
    <w:rsid w:val="007A4724"/>
    <w:rsid w:val="007A5E85"/>
    <w:rsid w:val="007A6E12"/>
    <w:rsid w:val="007A710D"/>
    <w:rsid w:val="007B20AF"/>
    <w:rsid w:val="007B2D75"/>
    <w:rsid w:val="007D1237"/>
    <w:rsid w:val="007D4422"/>
    <w:rsid w:val="007E07B9"/>
    <w:rsid w:val="007E0BF2"/>
    <w:rsid w:val="007E5780"/>
    <w:rsid w:val="007E7E12"/>
    <w:rsid w:val="007F3B67"/>
    <w:rsid w:val="007F3DC0"/>
    <w:rsid w:val="007F41FF"/>
    <w:rsid w:val="00801EAA"/>
    <w:rsid w:val="00802C7E"/>
    <w:rsid w:val="0081033B"/>
    <w:rsid w:val="00810A26"/>
    <w:rsid w:val="00816D7B"/>
    <w:rsid w:val="00820F57"/>
    <w:rsid w:val="0084192B"/>
    <w:rsid w:val="00842B2E"/>
    <w:rsid w:val="00846E98"/>
    <w:rsid w:val="00851181"/>
    <w:rsid w:val="008546E6"/>
    <w:rsid w:val="00857B27"/>
    <w:rsid w:val="00857BA9"/>
    <w:rsid w:val="00857CC9"/>
    <w:rsid w:val="0086020E"/>
    <w:rsid w:val="0086380E"/>
    <w:rsid w:val="0086419E"/>
    <w:rsid w:val="0087268F"/>
    <w:rsid w:val="008730A2"/>
    <w:rsid w:val="00884DE3"/>
    <w:rsid w:val="008A46DE"/>
    <w:rsid w:val="008B45BC"/>
    <w:rsid w:val="008C07DF"/>
    <w:rsid w:val="008C29B5"/>
    <w:rsid w:val="008D1225"/>
    <w:rsid w:val="008D1DEC"/>
    <w:rsid w:val="008D5A24"/>
    <w:rsid w:val="008D76C3"/>
    <w:rsid w:val="008D78CC"/>
    <w:rsid w:val="008E29D0"/>
    <w:rsid w:val="008E5188"/>
    <w:rsid w:val="008E6887"/>
    <w:rsid w:val="008E7649"/>
    <w:rsid w:val="008F1A15"/>
    <w:rsid w:val="008F4EEA"/>
    <w:rsid w:val="00900271"/>
    <w:rsid w:val="00903653"/>
    <w:rsid w:val="00906A5B"/>
    <w:rsid w:val="00906AA9"/>
    <w:rsid w:val="00910DCA"/>
    <w:rsid w:val="009127C2"/>
    <w:rsid w:val="009231FC"/>
    <w:rsid w:val="00923B73"/>
    <w:rsid w:val="00924417"/>
    <w:rsid w:val="009403CA"/>
    <w:rsid w:val="0095246F"/>
    <w:rsid w:val="00954155"/>
    <w:rsid w:val="00957931"/>
    <w:rsid w:val="00960C69"/>
    <w:rsid w:val="009644C1"/>
    <w:rsid w:val="00971058"/>
    <w:rsid w:val="009748AF"/>
    <w:rsid w:val="009826F8"/>
    <w:rsid w:val="00995CFF"/>
    <w:rsid w:val="009A348B"/>
    <w:rsid w:val="009A7942"/>
    <w:rsid w:val="009C3B6C"/>
    <w:rsid w:val="009C4894"/>
    <w:rsid w:val="009C53B4"/>
    <w:rsid w:val="009E4ADF"/>
    <w:rsid w:val="009F1697"/>
    <w:rsid w:val="009F3488"/>
    <w:rsid w:val="00A00B99"/>
    <w:rsid w:val="00A14370"/>
    <w:rsid w:val="00A21C7C"/>
    <w:rsid w:val="00A34841"/>
    <w:rsid w:val="00A355AE"/>
    <w:rsid w:val="00A36B1C"/>
    <w:rsid w:val="00A374B7"/>
    <w:rsid w:val="00A40AB4"/>
    <w:rsid w:val="00A52725"/>
    <w:rsid w:val="00A546FF"/>
    <w:rsid w:val="00A54729"/>
    <w:rsid w:val="00A57532"/>
    <w:rsid w:val="00A65B5A"/>
    <w:rsid w:val="00A7065F"/>
    <w:rsid w:val="00A70C0D"/>
    <w:rsid w:val="00A7438A"/>
    <w:rsid w:val="00A74828"/>
    <w:rsid w:val="00A87F25"/>
    <w:rsid w:val="00A9172B"/>
    <w:rsid w:val="00AA0137"/>
    <w:rsid w:val="00AC150E"/>
    <w:rsid w:val="00AF4DDC"/>
    <w:rsid w:val="00AF6FE4"/>
    <w:rsid w:val="00AF79B5"/>
    <w:rsid w:val="00B04825"/>
    <w:rsid w:val="00B06350"/>
    <w:rsid w:val="00B15AE3"/>
    <w:rsid w:val="00B2204B"/>
    <w:rsid w:val="00B23988"/>
    <w:rsid w:val="00B32C97"/>
    <w:rsid w:val="00B40E42"/>
    <w:rsid w:val="00B514B8"/>
    <w:rsid w:val="00B55799"/>
    <w:rsid w:val="00B55CCF"/>
    <w:rsid w:val="00B60CBE"/>
    <w:rsid w:val="00B60DAD"/>
    <w:rsid w:val="00B672D2"/>
    <w:rsid w:val="00B67759"/>
    <w:rsid w:val="00B71B86"/>
    <w:rsid w:val="00B7763A"/>
    <w:rsid w:val="00B85168"/>
    <w:rsid w:val="00B914AD"/>
    <w:rsid w:val="00B92C0A"/>
    <w:rsid w:val="00B95B40"/>
    <w:rsid w:val="00BA5183"/>
    <w:rsid w:val="00BB18C0"/>
    <w:rsid w:val="00BB3CCE"/>
    <w:rsid w:val="00BB3E07"/>
    <w:rsid w:val="00BC07A8"/>
    <w:rsid w:val="00BD5701"/>
    <w:rsid w:val="00BD5771"/>
    <w:rsid w:val="00C029A8"/>
    <w:rsid w:val="00C10115"/>
    <w:rsid w:val="00C13D9C"/>
    <w:rsid w:val="00C15310"/>
    <w:rsid w:val="00C264C5"/>
    <w:rsid w:val="00C30BFF"/>
    <w:rsid w:val="00C3198C"/>
    <w:rsid w:val="00C33562"/>
    <w:rsid w:val="00C415F1"/>
    <w:rsid w:val="00C4576A"/>
    <w:rsid w:val="00C47CD3"/>
    <w:rsid w:val="00C53768"/>
    <w:rsid w:val="00C569F6"/>
    <w:rsid w:val="00C57E3B"/>
    <w:rsid w:val="00C62821"/>
    <w:rsid w:val="00C62A85"/>
    <w:rsid w:val="00C74366"/>
    <w:rsid w:val="00C86497"/>
    <w:rsid w:val="00C92651"/>
    <w:rsid w:val="00C95DA8"/>
    <w:rsid w:val="00CA709F"/>
    <w:rsid w:val="00CB3618"/>
    <w:rsid w:val="00CB442B"/>
    <w:rsid w:val="00CC0705"/>
    <w:rsid w:val="00CC5165"/>
    <w:rsid w:val="00CD2CFE"/>
    <w:rsid w:val="00CD46CC"/>
    <w:rsid w:val="00D12247"/>
    <w:rsid w:val="00D12E61"/>
    <w:rsid w:val="00D17814"/>
    <w:rsid w:val="00D217C9"/>
    <w:rsid w:val="00D22D5A"/>
    <w:rsid w:val="00D26861"/>
    <w:rsid w:val="00D3363A"/>
    <w:rsid w:val="00D5034D"/>
    <w:rsid w:val="00D60C0C"/>
    <w:rsid w:val="00D614F0"/>
    <w:rsid w:val="00D67DCC"/>
    <w:rsid w:val="00D72DC4"/>
    <w:rsid w:val="00D9164F"/>
    <w:rsid w:val="00D92691"/>
    <w:rsid w:val="00D93A38"/>
    <w:rsid w:val="00D963BB"/>
    <w:rsid w:val="00DA0398"/>
    <w:rsid w:val="00DB007F"/>
    <w:rsid w:val="00DB1896"/>
    <w:rsid w:val="00DB4A46"/>
    <w:rsid w:val="00DC1183"/>
    <w:rsid w:val="00DE1BF4"/>
    <w:rsid w:val="00DE238B"/>
    <w:rsid w:val="00DE251C"/>
    <w:rsid w:val="00E03306"/>
    <w:rsid w:val="00E05E08"/>
    <w:rsid w:val="00E13276"/>
    <w:rsid w:val="00E20023"/>
    <w:rsid w:val="00E22816"/>
    <w:rsid w:val="00E25C28"/>
    <w:rsid w:val="00E279D0"/>
    <w:rsid w:val="00E315FF"/>
    <w:rsid w:val="00E3621A"/>
    <w:rsid w:val="00E40B5F"/>
    <w:rsid w:val="00E4315F"/>
    <w:rsid w:val="00E44649"/>
    <w:rsid w:val="00E52AC9"/>
    <w:rsid w:val="00E53191"/>
    <w:rsid w:val="00E53FAE"/>
    <w:rsid w:val="00E7008B"/>
    <w:rsid w:val="00E8250F"/>
    <w:rsid w:val="00E84500"/>
    <w:rsid w:val="00EA3263"/>
    <w:rsid w:val="00EC126B"/>
    <w:rsid w:val="00EC7AA5"/>
    <w:rsid w:val="00ED07E3"/>
    <w:rsid w:val="00EE48D9"/>
    <w:rsid w:val="00EE6BCC"/>
    <w:rsid w:val="00EE7E65"/>
    <w:rsid w:val="00EF0D23"/>
    <w:rsid w:val="00EF2DB2"/>
    <w:rsid w:val="00F013B1"/>
    <w:rsid w:val="00F3077B"/>
    <w:rsid w:val="00F316E5"/>
    <w:rsid w:val="00F4271F"/>
    <w:rsid w:val="00F44E2F"/>
    <w:rsid w:val="00F44EEE"/>
    <w:rsid w:val="00F46980"/>
    <w:rsid w:val="00F54066"/>
    <w:rsid w:val="00F61CD2"/>
    <w:rsid w:val="00F65006"/>
    <w:rsid w:val="00F7023A"/>
    <w:rsid w:val="00F836DF"/>
    <w:rsid w:val="00F85316"/>
    <w:rsid w:val="00F90721"/>
    <w:rsid w:val="00F90F8B"/>
    <w:rsid w:val="00F94FA6"/>
    <w:rsid w:val="00FB1AF0"/>
    <w:rsid w:val="00FC5824"/>
    <w:rsid w:val="00FD32B6"/>
    <w:rsid w:val="00FD3A5E"/>
    <w:rsid w:val="00FD7604"/>
    <w:rsid w:val="00FD7E9B"/>
    <w:rsid w:val="00FE392C"/>
    <w:rsid w:val="00FE7082"/>
    <w:rsid w:val="00FF0B43"/>
    <w:rsid w:val="00FF36BA"/>
    <w:rsid w:val="00FF58F5"/>
    <w:rsid w:val="04781904"/>
    <w:rsid w:val="09F10343"/>
    <w:rsid w:val="0C5F08FD"/>
    <w:rsid w:val="111132ED"/>
    <w:rsid w:val="11D14DA7"/>
    <w:rsid w:val="11DC40F5"/>
    <w:rsid w:val="126064EE"/>
    <w:rsid w:val="12953FE6"/>
    <w:rsid w:val="13602A2D"/>
    <w:rsid w:val="15F45C99"/>
    <w:rsid w:val="16714822"/>
    <w:rsid w:val="1801799E"/>
    <w:rsid w:val="1D004E94"/>
    <w:rsid w:val="1E3D53D4"/>
    <w:rsid w:val="21EB567E"/>
    <w:rsid w:val="265861DF"/>
    <w:rsid w:val="2B2109C8"/>
    <w:rsid w:val="2B9E40EA"/>
    <w:rsid w:val="30575271"/>
    <w:rsid w:val="32076D76"/>
    <w:rsid w:val="33421C67"/>
    <w:rsid w:val="334A0428"/>
    <w:rsid w:val="353D6247"/>
    <w:rsid w:val="35F725CF"/>
    <w:rsid w:val="36030C3A"/>
    <w:rsid w:val="3776CC9C"/>
    <w:rsid w:val="383115DF"/>
    <w:rsid w:val="39407527"/>
    <w:rsid w:val="3A062317"/>
    <w:rsid w:val="3DA7783B"/>
    <w:rsid w:val="3FBD1216"/>
    <w:rsid w:val="3FBFCC36"/>
    <w:rsid w:val="3FEF14EE"/>
    <w:rsid w:val="400D33C7"/>
    <w:rsid w:val="401E03C4"/>
    <w:rsid w:val="4385364D"/>
    <w:rsid w:val="48A739C0"/>
    <w:rsid w:val="48CC7E7D"/>
    <w:rsid w:val="4A00120D"/>
    <w:rsid w:val="4F8B6B6D"/>
    <w:rsid w:val="519F77C6"/>
    <w:rsid w:val="573D7C68"/>
    <w:rsid w:val="583971FC"/>
    <w:rsid w:val="5BDF97E9"/>
    <w:rsid w:val="5DAF3E57"/>
    <w:rsid w:val="5F705A00"/>
    <w:rsid w:val="5FFF05EA"/>
    <w:rsid w:val="6DD5B1FE"/>
    <w:rsid w:val="6FFDDD7A"/>
    <w:rsid w:val="6FFF6976"/>
    <w:rsid w:val="727429F2"/>
    <w:rsid w:val="73CC63E4"/>
    <w:rsid w:val="73E85259"/>
    <w:rsid w:val="7766DB4B"/>
    <w:rsid w:val="77BDC770"/>
    <w:rsid w:val="79894690"/>
    <w:rsid w:val="79FE3B85"/>
    <w:rsid w:val="7B79F049"/>
    <w:rsid w:val="7BEBC447"/>
    <w:rsid w:val="7C030DB1"/>
    <w:rsid w:val="7C4863C8"/>
    <w:rsid w:val="7CBBB4D4"/>
    <w:rsid w:val="7D5C7A98"/>
    <w:rsid w:val="7DFFEA5F"/>
    <w:rsid w:val="7F7AB5AF"/>
    <w:rsid w:val="7FAE0F8A"/>
    <w:rsid w:val="7FE78901"/>
    <w:rsid w:val="7FF74D14"/>
    <w:rsid w:val="AE7C623C"/>
    <w:rsid w:val="C7FA3F3D"/>
    <w:rsid w:val="D7D3FE98"/>
    <w:rsid w:val="DDEBA0DA"/>
    <w:rsid w:val="ED65B5FE"/>
    <w:rsid w:val="F1F79782"/>
    <w:rsid w:val="FB8DBC17"/>
    <w:rsid w:val="FCDCCEC6"/>
    <w:rsid w:val="FDFBE386"/>
    <w:rsid w:val="FE7B1DFC"/>
    <w:rsid w:val="FF7FC423"/>
    <w:rsid w:val="FFC3F937"/>
    <w:rsid w:val="FFFB7D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1">
    <w:name w:val="Default Paragraph Font"/>
    <w:link w:val="CharCharCharCharCharCharChar"/>
    <w:semiHidden/>
  </w:style>
  <w:style w:type="table" w:default="1" w:styleId="a2">
    <w:name w:val="Normal Table"/>
    <w:semiHidden/>
    <w:tblPr>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widowControl/>
      <w:spacing w:before="100" w:beforeAutospacing="1" w:after="100" w:afterAutospacing="1"/>
      <w:jc w:val="left"/>
    </w:pPr>
    <w:rPr>
      <w:rFonts w:ascii="宋体" w:hAnsi="宋体" w:cs="宋体"/>
      <w:kern w:val="0"/>
      <w:sz w:val="24"/>
    </w:rPr>
  </w:style>
  <w:style w:type="paragraph" w:styleId="a4">
    <w:name w:val="Body Text Indent"/>
    <w:basedOn w:val="a"/>
    <w:pPr>
      <w:ind w:firstLineChars="250" w:firstLine="525"/>
    </w:pPr>
  </w:style>
  <w:style w:type="paragraph" w:styleId="a5">
    <w:name w:val="Date"/>
    <w:basedOn w:val="a"/>
    <w:next w:val="a"/>
    <w:pPr>
      <w:ind w:leftChars="2500" w:left="100"/>
    </w:pPr>
  </w:style>
  <w:style w:type="paragraph" w:styleId="a6">
    <w:name w:val="Balloon Text"/>
    <w:basedOn w:val="a"/>
    <w:semiHidden/>
    <w:rPr>
      <w:sz w:val="18"/>
      <w:szCs w:val="18"/>
    </w:rPr>
  </w:style>
  <w:style w:type="paragraph" w:styleId="a7">
    <w:name w:val="footer"/>
    <w:basedOn w:val="a"/>
    <w:pPr>
      <w:tabs>
        <w:tab w:val="center" w:pos="4153"/>
        <w:tab w:val="right" w:pos="8306"/>
      </w:tabs>
      <w:snapToGrid w:val="0"/>
      <w:jc w:val="left"/>
    </w:pPr>
    <w:rPr>
      <w:sz w:val="18"/>
      <w:szCs w:val="18"/>
    </w:rPr>
  </w:style>
  <w:style w:type="paragraph" w:styleId="a8">
    <w:name w:val="header"/>
    <w:basedOn w:val="a"/>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100" w:beforeAutospacing="1" w:after="100" w:afterAutospacing="1"/>
      <w:jc w:val="left"/>
    </w:pPr>
    <w:rPr>
      <w:kern w:val="0"/>
      <w:sz w:val="24"/>
    </w:rPr>
  </w:style>
  <w:style w:type="paragraph" w:customStyle="1" w:styleId="CharCharCharCharCharCharChar">
    <w:name w:val="Char Char Char Char Char Char Char"/>
    <w:basedOn w:val="a"/>
    <w:link w:val="a1"/>
  </w:style>
  <w:style w:type="character" w:styleId="aa">
    <w:name w:val="page number"/>
    <w:basedOn w:val="a1"/>
  </w:style>
  <w:style w:type="character" w:styleId="ab">
    <w:name w:val="Hyperlink"/>
    <w:rPr>
      <w:color w:val="0000FF"/>
      <w:u w:val="single"/>
    </w:rPr>
  </w:style>
  <w:style w:type="paragraph" w:customStyle="1" w:styleId="p0">
    <w:name w:val="p0"/>
    <w:basedOn w:val="a"/>
    <w:pPr>
      <w:widowControl/>
    </w:pPr>
    <w:rPr>
      <w:rFonts w:ascii="Calibri" w:hAnsi="Calibri"/>
      <w:kern w:val="0"/>
      <w:szCs w:val="21"/>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20</Pages>
  <Words>992</Words>
  <Characters>5661</Characters>
  <Application>Microsoft Office Word</Application>
  <DocSecurity>0</DocSecurity>
  <Lines>47</Lines>
  <Paragraphs>13</Paragraphs>
  <ScaleCrop>false</ScaleCrop>
  <Company/>
  <LinksUpToDate>false</LinksUpToDate>
  <CharactersWithSpaces>6640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景财农税字[2003]16号</dc:title>
  <dc:creator>czj</dc:creator>
  <cp:lastModifiedBy>Administrator</cp:lastModifiedBy>
  <cp:revision>2</cp:revision>
  <cp:lastPrinted>2021-09-18T17:43:00Z</cp:lastPrinted>
  <dcterms:created xsi:type="dcterms:W3CDTF">2021-10-19T06:59:00Z</dcterms:created>
  <dcterms:modified xsi:type="dcterms:W3CDTF">2021-10-19T06:59:00Z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DBD882FDE75D468EA670C12AFC9FB472</vt:lpwstr>
  </property>
</Properties>
</file>