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黑体" w:hAnsi="华文中宋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华文中宋" w:eastAsia="黑体"/>
          <w:b/>
          <w:bCs/>
          <w:sz w:val="32"/>
          <w:szCs w:val="32"/>
          <w:lang w:val="en-US" w:eastAsia="zh-CN"/>
        </w:rPr>
        <w:t>33</w:t>
      </w:r>
    </w:p>
    <w:p>
      <w:pPr>
        <w:spacing w:line="360" w:lineRule="auto"/>
        <w:jc w:val="center"/>
        <w:rPr>
          <w:rFonts w:ascii="黑体" w:hAnsi="华文中宋" w:eastAsia="黑体"/>
          <w:b/>
          <w:bCs/>
          <w:sz w:val="44"/>
        </w:rPr>
      </w:pPr>
    </w:p>
    <w:p>
      <w:pPr>
        <w:spacing w:line="360" w:lineRule="auto"/>
        <w:jc w:val="center"/>
        <w:rPr>
          <w:rFonts w:hint="eastAsia" w:ascii="黑体" w:hAnsi="华文中宋" w:eastAsia="黑体"/>
          <w:b/>
          <w:bCs/>
          <w:sz w:val="44"/>
          <w:szCs w:val="24"/>
        </w:rPr>
      </w:pPr>
      <w:r>
        <w:rPr>
          <w:rFonts w:hint="eastAsia" w:ascii="黑体" w:hAnsi="华文中宋" w:eastAsia="黑体"/>
          <w:b/>
          <w:bCs/>
          <w:sz w:val="44"/>
          <w:szCs w:val="24"/>
        </w:rPr>
        <w:t>2021年昌</w:t>
      </w:r>
      <w:bookmarkStart w:id="0" w:name="_GoBack"/>
      <w:bookmarkEnd w:id="0"/>
      <w:r>
        <w:rPr>
          <w:rFonts w:hint="eastAsia" w:ascii="黑体" w:hAnsi="华文中宋" w:eastAsia="黑体"/>
          <w:b/>
          <w:bCs/>
          <w:sz w:val="44"/>
          <w:szCs w:val="24"/>
        </w:rPr>
        <w:t>江区社会保险基金预算</w:t>
      </w:r>
      <w:r>
        <w:rPr>
          <w:rFonts w:hint="eastAsia" w:ascii="黑体" w:hAnsi="华文中宋" w:eastAsia="黑体"/>
          <w:b/>
          <w:bCs/>
          <w:sz w:val="44"/>
          <w:szCs w:val="24"/>
          <w:lang w:val="en-US" w:eastAsia="zh-CN"/>
        </w:rPr>
        <w:t>支出</w:t>
      </w:r>
      <w:r>
        <w:rPr>
          <w:rFonts w:hint="eastAsia" w:ascii="黑体" w:hAnsi="华文中宋" w:eastAsia="黑体"/>
          <w:b/>
          <w:bCs/>
          <w:sz w:val="44"/>
          <w:szCs w:val="24"/>
        </w:rPr>
        <w:t>决算的说明</w:t>
      </w:r>
    </w:p>
    <w:p>
      <w:pPr>
        <w:spacing w:line="360" w:lineRule="auto"/>
        <w:jc w:val="center"/>
        <w:rPr>
          <w:rFonts w:hint="eastAsia" w:ascii="黑体" w:hAnsi="华文中宋" w:eastAsia="黑体"/>
          <w:b/>
          <w:bCs/>
          <w:sz w:val="44"/>
          <w:szCs w:val="24"/>
        </w:rPr>
      </w:pP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企业职工基本养老保险基金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因由省级统收统支，故支出决算数为零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城乡居民基本养老保险基金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支出1391万元，同比增长25.77%，主要是参保人数增加，财政补贴资金增加。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机关事业单位基本养老保险的转移支出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5785万元，同比</w:t>
      </w:r>
      <w:r>
        <w:rPr>
          <w:rFonts w:hint="eastAsia" w:ascii="仿宋_GB2312" w:eastAsia="仿宋_GB2312"/>
          <w:sz w:val="32"/>
          <w:szCs w:val="32"/>
        </w:rPr>
        <w:t>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11.51%，主要是参保人数增加，财政补贴资金增加。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职工基本医疗保险待遇支出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eastAsia="仿宋_GB2312"/>
          <w:sz w:val="32"/>
          <w:szCs w:val="32"/>
        </w:rPr>
        <w:t>，主要是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医保实行实际统收统支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城乡居民基本医疗保险基金支出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0万元，主要是医保实行实际统收统支。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工伤保险基金保费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支出0万元因由市级统收统支，故支出决算数为零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失业保险基金支出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0万元，主要是事业保险实行实际统收统支。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934A4C"/>
    <w:multiLevelType w:val="singleLevel"/>
    <w:tmpl w:val="F3934A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NWNlYTVjNGI3ZTJiODU3ZTc4NDk5YThmYzA1NWIifQ=="/>
  </w:docVars>
  <w:rsids>
    <w:rsidRoot w:val="00000000"/>
    <w:rsid w:val="08743109"/>
    <w:rsid w:val="30DD3993"/>
    <w:rsid w:val="312565B3"/>
    <w:rsid w:val="4F2937C6"/>
    <w:rsid w:val="552D6FD7"/>
    <w:rsid w:val="56C41FA1"/>
    <w:rsid w:val="5F147BF9"/>
    <w:rsid w:val="633949FC"/>
    <w:rsid w:val="67B37E76"/>
    <w:rsid w:val="777A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281</Characters>
  <Lines>0</Lines>
  <Paragraphs>0</Paragraphs>
  <TotalTime>1</TotalTime>
  <ScaleCrop>false</ScaleCrop>
  <LinksUpToDate>false</LinksUpToDate>
  <CharactersWithSpaces>281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2022-01-03T02:51:00Z</dcterms:created>
  <dc:creator>Administrator</dc:creator>
  <cp:lastModifiedBy>Administrator</cp:lastModifiedBy>
  <dcterms:modified xsi:type="dcterms:W3CDTF">2023-05-20T09:18:49Z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7457F2BC42944AFAB4763FA471E188F7_12</vt:lpwstr>
  </property>
</Properties>
</file>