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B588DC">
      <w:pPr>
        <w:pStyle w:val="3"/>
      </w:pPr>
      <w:r>
        <w:rPr>
          <w:rFonts w:hint="eastAsia" w:ascii="楷体_GB2312" w:hAnsi="Calibri" w:eastAsia="楷体_GB2312" w:cs="Arial"/>
          <w:color w:val="000000"/>
          <w:spacing w:val="20"/>
          <w:sz w:val="32"/>
          <w:szCs w:val="32"/>
          <w:lang w:val="en-US" w:eastAsia="zh-CN"/>
        </w:rPr>
        <w:t>区十一届人大第四次会议文件</w:t>
      </w:r>
    </w:p>
    <w:p w14:paraId="40105A6D">
      <w:pPr>
        <w:spacing w:line="560" w:lineRule="exact"/>
        <w:jc w:val="center"/>
        <w:rPr>
          <w:rFonts w:hint="eastAsia" w:ascii="微软雅黑" w:hAnsi="微软雅黑" w:eastAsia="微软雅黑" w:cs="微软雅黑"/>
          <w:sz w:val="44"/>
          <w:szCs w:val="44"/>
        </w:rPr>
      </w:pPr>
    </w:p>
    <w:p w14:paraId="5A26E766">
      <w:pPr>
        <w:spacing w:line="560" w:lineRule="exact"/>
        <w:jc w:val="center"/>
        <w:rPr>
          <w:rFonts w:ascii="微软雅黑" w:hAnsi="微软雅黑" w:eastAsia="微软雅黑" w:cs="微软雅黑"/>
          <w:sz w:val="44"/>
          <w:szCs w:val="44"/>
        </w:rPr>
      </w:pPr>
      <w:r>
        <w:rPr>
          <w:rFonts w:hint="eastAsia" w:ascii="微软雅黑" w:hAnsi="微软雅黑" w:eastAsia="微软雅黑" w:cs="微软雅黑"/>
          <w:sz w:val="44"/>
          <w:szCs w:val="44"/>
        </w:rPr>
        <w:t>关于</w:t>
      </w:r>
      <w:r>
        <w:rPr>
          <w:rFonts w:hint="eastAsia" w:ascii="微软雅黑" w:hAnsi="微软雅黑" w:eastAsia="微软雅黑" w:cs="微软雅黑"/>
          <w:sz w:val="44"/>
          <w:szCs w:val="44"/>
          <w:lang w:eastAsia="zh-CN"/>
        </w:rPr>
        <w:t>昌江区</w:t>
      </w:r>
      <w:r>
        <w:rPr>
          <w:rFonts w:hint="eastAsia" w:ascii="微软雅黑" w:hAnsi="微软雅黑" w:eastAsia="微软雅黑" w:cs="微软雅黑"/>
          <w:sz w:val="44"/>
          <w:szCs w:val="44"/>
        </w:rPr>
        <w:t>202</w:t>
      </w:r>
      <w:r>
        <w:rPr>
          <w:rFonts w:hint="eastAsia" w:ascii="微软雅黑" w:hAnsi="微软雅黑" w:eastAsia="微软雅黑" w:cs="微软雅黑"/>
          <w:sz w:val="44"/>
          <w:szCs w:val="44"/>
          <w:lang w:val="en-US" w:eastAsia="zh-CN"/>
        </w:rPr>
        <w:t>3</w:t>
      </w:r>
      <w:r>
        <w:rPr>
          <w:rFonts w:hint="eastAsia" w:ascii="微软雅黑" w:hAnsi="微软雅黑" w:eastAsia="微软雅黑" w:cs="微软雅黑"/>
          <w:sz w:val="44"/>
          <w:szCs w:val="44"/>
        </w:rPr>
        <w:t>年全</w:t>
      </w:r>
      <w:r>
        <w:rPr>
          <w:rFonts w:hint="eastAsia" w:ascii="微软雅黑" w:hAnsi="微软雅黑" w:eastAsia="微软雅黑" w:cs="微软雅黑"/>
          <w:sz w:val="44"/>
          <w:szCs w:val="44"/>
          <w:lang w:eastAsia="zh-CN"/>
        </w:rPr>
        <w:t>区</w:t>
      </w:r>
      <w:r>
        <w:rPr>
          <w:rFonts w:hint="eastAsia" w:ascii="微软雅黑" w:hAnsi="微软雅黑" w:eastAsia="微软雅黑" w:cs="微软雅黑"/>
          <w:sz w:val="44"/>
          <w:szCs w:val="44"/>
        </w:rPr>
        <w:t>和</w:t>
      </w:r>
      <w:r>
        <w:rPr>
          <w:rFonts w:hint="eastAsia" w:ascii="微软雅黑" w:hAnsi="微软雅黑" w:eastAsia="微软雅黑" w:cs="微软雅黑"/>
          <w:sz w:val="44"/>
          <w:szCs w:val="44"/>
          <w:lang w:eastAsia="zh-CN"/>
        </w:rPr>
        <w:t>区</w:t>
      </w:r>
      <w:r>
        <w:rPr>
          <w:rFonts w:hint="eastAsia" w:ascii="微软雅黑" w:hAnsi="微软雅黑" w:eastAsia="微软雅黑" w:cs="微软雅黑"/>
          <w:sz w:val="44"/>
          <w:szCs w:val="44"/>
        </w:rPr>
        <w:t>级预算</w:t>
      </w:r>
    </w:p>
    <w:p w14:paraId="11BDBC3D">
      <w:pPr>
        <w:spacing w:line="560" w:lineRule="exact"/>
        <w:jc w:val="center"/>
        <w:rPr>
          <w:rFonts w:ascii="微软雅黑" w:hAnsi="微软雅黑" w:eastAsia="微软雅黑" w:cs="微软雅黑"/>
          <w:sz w:val="44"/>
          <w:szCs w:val="44"/>
        </w:rPr>
      </w:pPr>
      <w:r>
        <w:rPr>
          <w:rFonts w:hint="eastAsia" w:ascii="微软雅黑" w:hAnsi="微软雅黑" w:eastAsia="微软雅黑" w:cs="微软雅黑"/>
          <w:sz w:val="44"/>
          <w:szCs w:val="44"/>
        </w:rPr>
        <w:t>执行情况与202</w:t>
      </w:r>
      <w:r>
        <w:rPr>
          <w:rFonts w:hint="eastAsia" w:ascii="微软雅黑" w:hAnsi="微软雅黑" w:eastAsia="微软雅黑" w:cs="微软雅黑"/>
          <w:sz w:val="44"/>
          <w:szCs w:val="44"/>
          <w:lang w:val="en-US" w:eastAsia="zh-CN"/>
        </w:rPr>
        <w:t>4</w:t>
      </w:r>
      <w:r>
        <w:rPr>
          <w:rFonts w:hint="eastAsia" w:ascii="微软雅黑" w:hAnsi="微软雅黑" w:eastAsia="微软雅黑" w:cs="微软雅黑"/>
          <w:sz w:val="44"/>
          <w:szCs w:val="44"/>
        </w:rPr>
        <w:t>年全</w:t>
      </w:r>
      <w:r>
        <w:rPr>
          <w:rFonts w:hint="eastAsia" w:ascii="微软雅黑" w:hAnsi="微软雅黑" w:eastAsia="微软雅黑" w:cs="微软雅黑"/>
          <w:sz w:val="44"/>
          <w:szCs w:val="44"/>
          <w:lang w:eastAsia="zh-CN"/>
        </w:rPr>
        <w:t>区</w:t>
      </w:r>
      <w:r>
        <w:rPr>
          <w:rFonts w:hint="eastAsia" w:ascii="微软雅黑" w:hAnsi="微软雅黑" w:eastAsia="微软雅黑" w:cs="微软雅黑"/>
          <w:sz w:val="44"/>
          <w:szCs w:val="44"/>
        </w:rPr>
        <w:t>和</w:t>
      </w:r>
      <w:r>
        <w:rPr>
          <w:rFonts w:hint="eastAsia" w:ascii="微软雅黑" w:hAnsi="微软雅黑" w:eastAsia="微软雅黑" w:cs="微软雅黑"/>
          <w:sz w:val="44"/>
          <w:szCs w:val="44"/>
          <w:lang w:eastAsia="zh-CN"/>
        </w:rPr>
        <w:t>区</w:t>
      </w:r>
      <w:r>
        <w:rPr>
          <w:rFonts w:hint="eastAsia" w:ascii="微软雅黑" w:hAnsi="微软雅黑" w:eastAsia="微软雅黑" w:cs="微软雅黑"/>
          <w:sz w:val="44"/>
          <w:szCs w:val="44"/>
        </w:rPr>
        <w:t>级</w:t>
      </w:r>
    </w:p>
    <w:p w14:paraId="6197115E">
      <w:pPr>
        <w:spacing w:line="560" w:lineRule="exact"/>
        <w:jc w:val="center"/>
        <w:rPr>
          <w:rFonts w:hint="eastAsia"/>
        </w:rPr>
      </w:pPr>
      <w:r>
        <w:rPr>
          <w:rFonts w:hint="eastAsia" w:ascii="微软雅黑" w:hAnsi="微软雅黑" w:eastAsia="微软雅黑" w:cs="微软雅黑"/>
          <w:sz w:val="44"/>
          <w:szCs w:val="44"/>
        </w:rPr>
        <w:t>预算草案的报告（书面）</w:t>
      </w:r>
    </w:p>
    <w:p w14:paraId="3DBAA2B9">
      <w:pPr>
        <w:pStyle w:val="3"/>
        <w:spacing w:line="560" w:lineRule="exact"/>
        <w:jc w:val="center"/>
        <w:rPr>
          <w:rFonts w:hint="eastAsia" w:ascii="仿宋_GB2312" w:hAnsi="仿宋_GB2312" w:eastAsia="仿宋_GB2312" w:cs="仿宋_GB2312"/>
          <w:b w:val="0"/>
          <w:sz w:val="32"/>
          <w:szCs w:val="32"/>
          <w:shd w:val="clear" w:color="auto" w:fill="FFFFFF"/>
        </w:rPr>
      </w:pPr>
    </w:p>
    <w:p w14:paraId="1CADAF8A">
      <w:pPr>
        <w:pStyle w:val="3"/>
        <w:spacing w:line="560" w:lineRule="exact"/>
        <w:jc w:val="center"/>
        <w:rPr>
          <w:rFonts w:hint="eastAsia" w:ascii="仿宋_GB2312" w:hAnsi="仿宋_GB2312" w:eastAsia="仿宋_GB2312" w:cs="仿宋_GB2312"/>
          <w:b w:val="0"/>
          <w:sz w:val="32"/>
          <w:szCs w:val="32"/>
          <w:shd w:val="clear" w:color="auto" w:fill="FFFFFF"/>
        </w:rPr>
      </w:pPr>
      <w:r>
        <w:rPr>
          <w:rFonts w:hint="eastAsia" w:ascii="仿宋_GB2312" w:hAnsi="仿宋_GB2312" w:eastAsia="仿宋_GB2312" w:cs="仿宋_GB2312"/>
          <w:b w:val="0"/>
          <w:sz w:val="32"/>
          <w:szCs w:val="32"/>
          <w:shd w:val="clear" w:color="auto" w:fill="FFFFFF"/>
        </w:rPr>
        <w:t>——202</w:t>
      </w:r>
      <w:r>
        <w:rPr>
          <w:rFonts w:hint="eastAsia" w:ascii="仿宋_GB2312" w:hAnsi="仿宋_GB2312" w:eastAsia="仿宋_GB2312" w:cs="仿宋_GB2312"/>
          <w:b w:val="0"/>
          <w:sz w:val="32"/>
          <w:szCs w:val="32"/>
          <w:shd w:val="clear" w:color="auto" w:fill="FFFFFF"/>
          <w:lang w:val="en-US" w:eastAsia="zh-CN"/>
        </w:rPr>
        <w:t>4</w:t>
      </w:r>
      <w:r>
        <w:rPr>
          <w:rFonts w:hint="eastAsia" w:ascii="仿宋_GB2312" w:hAnsi="仿宋_GB2312" w:eastAsia="仿宋_GB2312" w:cs="仿宋_GB2312"/>
          <w:b w:val="0"/>
          <w:sz w:val="32"/>
          <w:szCs w:val="32"/>
          <w:shd w:val="clear" w:color="auto" w:fill="FFFFFF"/>
        </w:rPr>
        <w:t>年</w:t>
      </w:r>
      <w:r>
        <w:rPr>
          <w:rFonts w:hint="eastAsia" w:ascii="仿宋_GB2312" w:hAnsi="仿宋_GB2312" w:eastAsia="仿宋_GB2312" w:cs="仿宋_GB2312"/>
          <w:b w:val="0"/>
          <w:sz w:val="32"/>
          <w:szCs w:val="32"/>
          <w:shd w:val="clear" w:color="auto" w:fill="FFFFFF"/>
          <w:lang w:val="en-US" w:eastAsia="zh-CN"/>
        </w:rPr>
        <w:t>2</w:t>
      </w:r>
      <w:r>
        <w:rPr>
          <w:rFonts w:hint="eastAsia" w:ascii="仿宋_GB2312" w:hAnsi="仿宋_GB2312" w:eastAsia="仿宋_GB2312" w:cs="仿宋_GB2312"/>
          <w:b w:val="0"/>
          <w:sz w:val="32"/>
          <w:szCs w:val="32"/>
          <w:shd w:val="clear" w:color="auto" w:fill="FFFFFF"/>
        </w:rPr>
        <w:t>月</w:t>
      </w:r>
      <w:r>
        <w:rPr>
          <w:rFonts w:hint="eastAsia" w:ascii="仿宋_GB2312" w:hAnsi="仿宋_GB2312" w:eastAsia="仿宋_GB2312" w:cs="仿宋_GB2312"/>
          <w:b w:val="0"/>
          <w:sz w:val="32"/>
          <w:szCs w:val="32"/>
          <w:shd w:val="clear" w:color="auto" w:fill="FFFFFF"/>
          <w:lang w:val="en-US" w:eastAsia="zh-CN"/>
        </w:rPr>
        <w:t>22</w:t>
      </w:r>
      <w:r>
        <w:rPr>
          <w:rFonts w:hint="eastAsia" w:ascii="仿宋_GB2312" w:hAnsi="仿宋_GB2312" w:eastAsia="仿宋_GB2312" w:cs="仿宋_GB2312"/>
          <w:b w:val="0"/>
          <w:sz w:val="32"/>
          <w:szCs w:val="32"/>
          <w:shd w:val="clear" w:color="auto" w:fill="FFFFFF"/>
        </w:rPr>
        <w:t>日在</w:t>
      </w:r>
      <w:r>
        <w:rPr>
          <w:rFonts w:hint="eastAsia" w:ascii="仿宋_GB2312" w:hAnsi="仿宋_GB2312" w:eastAsia="仿宋_GB2312" w:cs="仿宋_GB2312"/>
          <w:b w:val="0"/>
          <w:sz w:val="32"/>
          <w:szCs w:val="32"/>
          <w:shd w:val="clear" w:color="auto" w:fill="FFFFFF"/>
          <w:lang w:eastAsia="zh-CN"/>
        </w:rPr>
        <w:t>区</w:t>
      </w:r>
      <w:r>
        <w:rPr>
          <w:rFonts w:hint="eastAsia" w:ascii="仿宋_GB2312" w:hAnsi="仿宋_GB2312" w:eastAsia="仿宋_GB2312" w:cs="仿宋_GB2312"/>
          <w:b w:val="0"/>
          <w:sz w:val="32"/>
          <w:szCs w:val="32"/>
          <w:shd w:val="clear" w:color="auto" w:fill="FFFFFF"/>
        </w:rPr>
        <w:t>十</w:t>
      </w:r>
      <w:r>
        <w:rPr>
          <w:rFonts w:hint="eastAsia" w:ascii="仿宋_GB2312" w:hAnsi="仿宋_GB2312" w:eastAsia="仿宋_GB2312" w:cs="仿宋_GB2312"/>
          <w:b w:val="0"/>
          <w:sz w:val="32"/>
          <w:szCs w:val="32"/>
          <w:shd w:val="clear" w:color="auto" w:fill="FFFFFF"/>
          <w:lang w:eastAsia="zh-CN"/>
        </w:rPr>
        <w:t>一</w:t>
      </w:r>
      <w:r>
        <w:rPr>
          <w:rFonts w:hint="eastAsia" w:ascii="仿宋_GB2312" w:hAnsi="仿宋_GB2312" w:eastAsia="仿宋_GB2312" w:cs="仿宋_GB2312"/>
          <w:b w:val="0"/>
          <w:sz w:val="32"/>
          <w:szCs w:val="32"/>
          <w:shd w:val="clear" w:color="auto" w:fill="FFFFFF"/>
        </w:rPr>
        <w:t>届人大</w:t>
      </w:r>
      <w:r>
        <w:rPr>
          <w:rFonts w:hint="eastAsia" w:ascii="仿宋_GB2312" w:hAnsi="仿宋_GB2312" w:eastAsia="仿宋_GB2312" w:cs="仿宋_GB2312"/>
          <w:b w:val="0"/>
          <w:sz w:val="32"/>
          <w:szCs w:val="32"/>
          <w:shd w:val="clear" w:color="auto" w:fill="FFFFFF"/>
          <w:lang w:eastAsia="zh-CN"/>
        </w:rPr>
        <w:t>第四</w:t>
      </w:r>
      <w:r>
        <w:rPr>
          <w:rFonts w:hint="eastAsia" w:ascii="仿宋_GB2312" w:hAnsi="仿宋_GB2312" w:eastAsia="仿宋_GB2312" w:cs="仿宋_GB2312"/>
          <w:b w:val="0"/>
          <w:sz w:val="32"/>
          <w:szCs w:val="32"/>
          <w:shd w:val="clear" w:color="auto" w:fill="FFFFFF"/>
        </w:rPr>
        <w:t>次会议上</w:t>
      </w:r>
    </w:p>
    <w:p w14:paraId="31C45E1C">
      <w:pPr>
        <w:spacing w:line="560" w:lineRule="exact"/>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shd w:val="clear" w:color="auto" w:fill="FFFFFF"/>
          <w:lang w:eastAsia="zh-CN"/>
        </w:rPr>
        <w:t>区</w:t>
      </w:r>
      <w:r>
        <w:rPr>
          <w:rFonts w:hint="eastAsia" w:ascii="仿宋_GB2312" w:hAnsi="仿宋_GB2312" w:eastAsia="仿宋_GB2312" w:cs="仿宋_GB2312"/>
          <w:sz w:val="32"/>
          <w:szCs w:val="32"/>
          <w:shd w:val="clear" w:color="auto" w:fill="FFFFFF"/>
        </w:rPr>
        <w:t xml:space="preserve">财政局局长  </w:t>
      </w:r>
      <w:r>
        <w:rPr>
          <w:rFonts w:hint="eastAsia" w:ascii="仿宋_GB2312" w:hAnsi="仿宋_GB2312" w:eastAsia="仿宋_GB2312" w:cs="仿宋_GB2312"/>
          <w:sz w:val="32"/>
          <w:szCs w:val="32"/>
          <w:shd w:val="clear" w:color="auto" w:fill="FFFFFF"/>
          <w:lang w:eastAsia="zh-CN"/>
        </w:rPr>
        <w:t>李展图</w:t>
      </w:r>
      <w:bookmarkStart w:id="0" w:name="_Hlk502158080"/>
    </w:p>
    <w:p w14:paraId="49277992">
      <w:pPr>
        <w:spacing w:line="560" w:lineRule="exac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各位代表：</w:t>
      </w:r>
    </w:p>
    <w:p w14:paraId="6AC8DCC2">
      <w:pPr>
        <w:spacing w:line="560" w:lineRule="exact"/>
        <w:ind w:firstLine="640" w:firstLineChars="200"/>
        <w:rPr>
          <w:rFonts w:hint="eastAsia" w:ascii="仿宋" w:hAnsi="仿宋" w:eastAsia="仿宋_GB2312"/>
          <w:szCs w:val="30"/>
        </w:rPr>
      </w:pPr>
      <w:bookmarkStart w:id="1" w:name="_GoBack"/>
      <w:bookmarkEnd w:id="1"/>
      <w:r>
        <w:rPr>
          <w:rFonts w:hint="eastAsia" w:ascii="仿宋_GB2312" w:hAnsi="仿宋_GB2312" w:eastAsia="仿宋_GB2312" w:cs="仿宋_GB2312"/>
          <w:sz w:val="32"/>
          <w:szCs w:val="32"/>
        </w:rPr>
        <w:t>受</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人民政府委托，现向大会报告202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和</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级预算执行情况与202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和</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级预算草案，请予审议，</w:t>
      </w:r>
      <w:r>
        <w:rPr>
          <w:rFonts w:hint="eastAsia" w:ascii="仿宋_GB2312" w:hAnsi="仿宋_GB2312" w:eastAsia="仿宋_GB2312" w:cs="仿宋_GB2312"/>
          <w:color w:val="000000" w:themeColor="text1"/>
          <w:kern w:val="0"/>
          <w:sz w:val="32"/>
          <w:szCs w:val="32"/>
          <w14:textFill>
            <w14:solidFill>
              <w14:schemeClr w14:val="tx1"/>
            </w14:solidFill>
          </w14:textFill>
        </w:rPr>
        <w:t>并请政协委员和其他列席同志提出意见。</w:t>
      </w:r>
      <w:bookmarkEnd w:id="0"/>
    </w:p>
    <w:p w14:paraId="39D015E3">
      <w:pPr>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一、202</w:t>
      </w:r>
      <w:r>
        <w:rPr>
          <w:rFonts w:hint="eastAsia" w:ascii="黑体" w:hAnsi="黑体" w:eastAsia="黑体" w:cs="黑体"/>
          <w:sz w:val="32"/>
          <w:szCs w:val="32"/>
          <w:lang w:val="en-US" w:eastAsia="zh-CN"/>
        </w:rPr>
        <w:t>3</w:t>
      </w:r>
      <w:r>
        <w:rPr>
          <w:rFonts w:hint="eastAsia" w:ascii="黑体" w:hAnsi="黑体" w:eastAsia="黑体" w:cs="黑体"/>
          <w:sz w:val="32"/>
          <w:szCs w:val="32"/>
        </w:rPr>
        <w:t>年全</w:t>
      </w:r>
      <w:r>
        <w:rPr>
          <w:rFonts w:hint="eastAsia" w:ascii="黑体" w:hAnsi="黑体" w:eastAsia="黑体" w:cs="黑体"/>
          <w:sz w:val="32"/>
          <w:szCs w:val="32"/>
          <w:lang w:eastAsia="zh-CN"/>
        </w:rPr>
        <w:t>区</w:t>
      </w:r>
      <w:r>
        <w:rPr>
          <w:rFonts w:hint="eastAsia" w:ascii="黑体" w:hAnsi="黑体" w:eastAsia="黑体" w:cs="黑体"/>
          <w:sz w:val="32"/>
          <w:szCs w:val="32"/>
        </w:rPr>
        <w:t>和</w:t>
      </w:r>
      <w:r>
        <w:rPr>
          <w:rFonts w:hint="eastAsia" w:ascii="黑体" w:hAnsi="黑体" w:eastAsia="黑体" w:cs="黑体"/>
          <w:sz w:val="32"/>
          <w:szCs w:val="32"/>
          <w:lang w:eastAsia="zh-CN"/>
        </w:rPr>
        <w:t>区</w:t>
      </w:r>
      <w:r>
        <w:rPr>
          <w:rFonts w:hint="eastAsia" w:ascii="黑体" w:hAnsi="黑体" w:eastAsia="黑体" w:cs="黑体"/>
          <w:sz w:val="32"/>
          <w:szCs w:val="32"/>
        </w:rPr>
        <w:t>级预算执行情况</w:t>
      </w:r>
    </w:p>
    <w:p w14:paraId="3D018A80">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rPr>
      </w:pPr>
      <w:r>
        <w:rPr>
          <w:rFonts w:hint="eastAsia" w:ascii="仿宋_GB2312" w:hAnsi="仿宋_GB2312" w:eastAsia="仿宋_GB2312" w:cs="仿宋_GB2312"/>
          <w:b w:val="0"/>
          <w:bCs w:val="0"/>
          <w:sz w:val="32"/>
          <w:szCs w:val="32"/>
        </w:rPr>
        <w:t>2023年，</w:t>
      </w:r>
      <w:r>
        <w:rPr>
          <w:rFonts w:hint="eastAsia" w:ascii="仿宋_GB2312" w:hAnsi="仿宋_GB2312" w:eastAsia="仿宋_GB2312" w:cs="仿宋_GB2312"/>
          <w:b w:val="0"/>
          <w:bCs w:val="0"/>
          <w:sz w:val="32"/>
          <w:szCs w:val="32"/>
          <w:lang w:eastAsia="zh-CN"/>
        </w:rPr>
        <w:t>全区各</w:t>
      </w:r>
      <w:r>
        <w:rPr>
          <w:rFonts w:hint="eastAsia" w:ascii="仿宋_GB2312" w:hAnsi="仿宋_GB2312" w:eastAsia="仿宋_GB2312" w:cs="仿宋_GB2312"/>
          <w:b w:val="0"/>
          <w:bCs w:val="0"/>
          <w:sz w:val="32"/>
          <w:szCs w:val="32"/>
        </w:rPr>
        <w:t>部门坚持以习近平新时代中国特色社会主义思想为指导，深入贯彻落实党的二十大精神和习近平总书记考察江西重要讲话精神，全面落实中央和省委、</w:t>
      </w:r>
      <w:r>
        <w:rPr>
          <w:rFonts w:hint="eastAsia" w:ascii="仿宋_GB2312" w:hAnsi="仿宋_GB2312" w:eastAsia="仿宋_GB2312" w:cs="仿宋_GB2312"/>
          <w:b w:val="0"/>
          <w:bCs w:val="0"/>
          <w:sz w:val="32"/>
          <w:szCs w:val="32"/>
          <w:lang w:val="en-US" w:eastAsia="zh-CN"/>
        </w:rPr>
        <w:t>市</w:t>
      </w:r>
      <w:r>
        <w:rPr>
          <w:rFonts w:hint="eastAsia" w:ascii="仿宋_GB2312" w:hAnsi="仿宋_GB2312" w:eastAsia="仿宋_GB2312" w:cs="仿宋_GB2312"/>
          <w:b w:val="0"/>
          <w:bCs w:val="0"/>
          <w:sz w:val="32"/>
          <w:szCs w:val="32"/>
        </w:rPr>
        <w:t>委经济工作会议精神，坚持稳中求进工作总基调，完整、准确、全面贯彻新发展理念，服务和融入新发展格局，以</w:t>
      </w:r>
      <w:r>
        <w:rPr>
          <w:rFonts w:hint="eastAsia" w:ascii="仿宋_GB2312" w:hAnsi="仿宋_GB2312" w:eastAsia="仿宋_GB2312" w:cs="仿宋_GB2312"/>
          <w:b w:val="0"/>
          <w:bCs w:val="0"/>
          <w:sz w:val="32"/>
          <w:szCs w:val="32"/>
          <w:lang w:eastAsia="zh-CN"/>
        </w:rPr>
        <w:t>建设现代化新昌江</w:t>
      </w:r>
      <w:r>
        <w:rPr>
          <w:rFonts w:hint="eastAsia" w:ascii="仿宋_GB2312" w:hAnsi="仿宋_GB2312" w:eastAsia="仿宋_GB2312" w:cs="仿宋_GB2312"/>
          <w:b w:val="0"/>
          <w:bCs w:val="0"/>
          <w:sz w:val="32"/>
          <w:szCs w:val="32"/>
        </w:rPr>
        <w:t>为统领，坚持开源节流、保障重点、防范风险、提升效能，为全</w:t>
      </w:r>
      <w:r>
        <w:rPr>
          <w:rFonts w:hint="eastAsia" w:ascii="仿宋_GB2312" w:hAnsi="仿宋_GB2312" w:eastAsia="仿宋_GB2312" w:cs="仿宋_GB2312"/>
          <w:b w:val="0"/>
          <w:bCs w:val="0"/>
          <w:sz w:val="32"/>
          <w:szCs w:val="32"/>
          <w:lang w:eastAsia="zh-CN"/>
        </w:rPr>
        <w:t>区</w:t>
      </w:r>
      <w:r>
        <w:rPr>
          <w:rFonts w:hint="eastAsia" w:ascii="仿宋_GB2312" w:hAnsi="仿宋_GB2312" w:eastAsia="仿宋_GB2312" w:cs="仿宋_GB2312"/>
          <w:b w:val="0"/>
          <w:bCs w:val="0"/>
          <w:sz w:val="32"/>
          <w:szCs w:val="32"/>
        </w:rPr>
        <w:t>经济社会高质量发展提供了坚强保障。</w:t>
      </w:r>
      <w:r>
        <w:rPr>
          <w:rFonts w:hint="eastAsia" w:ascii="仿宋_GB2312" w:hAnsi="仿宋_GB2312" w:eastAsia="仿宋_GB2312" w:cs="仿宋_GB2312"/>
          <w:kern w:val="0"/>
          <w:sz w:val="32"/>
          <w:szCs w:val="32"/>
        </w:rPr>
        <w:t>全区财税部门</w:t>
      </w:r>
      <w:r>
        <w:rPr>
          <w:rFonts w:hint="eastAsia" w:ascii="仿宋_GB2312" w:hAnsi="仿宋_GB2312" w:eastAsia="仿宋_GB2312" w:cs="仿宋_GB2312"/>
          <w:color w:val="000000" w:themeColor="text1"/>
          <w:kern w:val="0"/>
          <w:sz w:val="32"/>
          <w:szCs w:val="32"/>
          <w14:textFill>
            <w14:solidFill>
              <w14:schemeClr w14:val="tx1"/>
            </w14:solidFill>
          </w14:textFill>
        </w:rPr>
        <w:t>在区委的坚强领导下，在区人大和区政协的监督支持下，全面实施提质增</w:t>
      </w:r>
      <w:r>
        <w:rPr>
          <w:rFonts w:hint="eastAsia" w:ascii="仿宋_GB2312" w:hAnsi="仿宋_GB2312" w:eastAsia="仿宋_GB2312" w:cs="仿宋_GB2312"/>
          <w:color w:val="000000" w:themeColor="text1"/>
          <w:kern w:val="0"/>
          <w:sz w:val="32"/>
          <w:szCs w:val="32"/>
          <w:highlight w:val="none"/>
          <w14:textFill>
            <w14:solidFill>
              <w14:schemeClr w14:val="tx1"/>
            </w14:solidFill>
          </w14:textFill>
        </w:rPr>
        <w:t>效、更</w:t>
      </w:r>
      <w:r>
        <w:rPr>
          <w:rFonts w:hint="eastAsia" w:ascii="仿宋_GB2312" w:hAnsi="仿宋_GB2312" w:eastAsia="仿宋_GB2312" w:cs="仿宋_GB2312"/>
          <w:color w:val="000000" w:themeColor="text1"/>
          <w:kern w:val="0"/>
          <w:sz w:val="32"/>
          <w:szCs w:val="32"/>
          <w14:textFill>
            <w14:solidFill>
              <w14:schemeClr w14:val="tx1"/>
            </w14:solidFill>
          </w14:textFill>
        </w:rPr>
        <w:t>可持续的积极财政政策，扎实做好“六稳”工作、全面落实“六保”任务，为</w:t>
      </w:r>
      <w:r>
        <w:rPr>
          <w:rFonts w:hint="eastAsia" w:ascii="仿宋_GB2312" w:hAnsi="仿宋_GB2312" w:eastAsia="仿宋_GB2312" w:cs="仿宋_GB2312"/>
          <w:color w:val="000000" w:themeColor="text1"/>
          <w:kern w:val="0"/>
          <w:sz w:val="32"/>
          <w:szCs w:val="32"/>
          <w:lang w:val="en-US" w:eastAsia="zh-CN"/>
          <w14:textFill>
            <w14:solidFill>
              <w14:schemeClr w14:val="tx1"/>
            </w14:solidFill>
          </w14:textFill>
        </w:rPr>
        <w:t>保障民生支出</w:t>
      </w:r>
      <w:r>
        <w:rPr>
          <w:rFonts w:hint="eastAsia" w:ascii="仿宋_GB2312" w:hAnsi="仿宋_GB2312" w:eastAsia="仿宋_GB2312" w:cs="仿宋_GB2312"/>
          <w:color w:val="000000" w:themeColor="text1"/>
          <w:kern w:val="0"/>
          <w:sz w:val="32"/>
          <w:szCs w:val="32"/>
          <w14:textFill>
            <w14:solidFill>
              <w14:schemeClr w14:val="tx1"/>
            </w14:solidFill>
          </w14:textFill>
        </w:rPr>
        <w:t>和经济社会发展成果提供有力支撑，全年财政预算执行情况良好。</w:t>
      </w:r>
    </w:p>
    <w:p w14:paraId="1B138961">
      <w:pPr>
        <w:spacing w:line="560" w:lineRule="exact"/>
        <w:ind w:firstLine="640" w:firstLineChars="200"/>
        <w:rPr>
          <w:rFonts w:ascii="楷体_GB2312" w:hAnsi="楷体_GB2312" w:eastAsia="楷体_GB2312" w:cs="楷体_GB2312"/>
          <w:b w:val="0"/>
          <w:bCs/>
          <w:sz w:val="32"/>
          <w:szCs w:val="32"/>
        </w:rPr>
      </w:pPr>
      <w:r>
        <w:rPr>
          <w:rFonts w:hint="eastAsia" w:ascii="楷体_GB2312" w:hAnsi="楷体_GB2312" w:eastAsia="楷体_GB2312" w:cs="楷体_GB2312"/>
          <w:b w:val="0"/>
          <w:bCs/>
          <w:sz w:val="32"/>
          <w:szCs w:val="32"/>
        </w:rPr>
        <w:t>（一）全</w:t>
      </w:r>
      <w:r>
        <w:rPr>
          <w:rFonts w:hint="eastAsia" w:ascii="楷体_GB2312" w:hAnsi="楷体_GB2312" w:eastAsia="楷体_GB2312" w:cs="楷体_GB2312"/>
          <w:b w:val="0"/>
          <w:bCs/>
          <w:sz w:val="32"/>
          <w:szCs w:val="32"/>
          <w:lang w:eastAsia="zh-CN"/>
        </w:rPr>
        <w:t>区</w:t>
      </w:r>
      <w:r>
        <w:rPr>
          <w:rFonts w:hint="eastAsia" w:ascii="楷体_GB2312" w:hAnsi="楷体_GB2312" w:eastAsia="楷体_GB2312" w:cs="楷体_GB2312"/>
          <w:b w:val="0"/>
          <w:bCs/>
          <w:sz w:val="32"/>
          <w:szCs w:val="32"/>
        </w:rPr>
        <w:t>预算执行情况</w:t>
      </w:r>
    </w:p>
    <w:p w14:paraId="449A8495">
      <w:pPr>
        <w:spacing w:line="560" w:lineRule="exact"/>
        <w:ind w:firstLine="643" w:firstLineChars="200"/>
        <w:rPr>
          <w:rFonts w:ascii="仿宋_GB2312" w:hAnsi="仿宋_GB2312" w:eastAsia="仿宋_GB2312" w:cs="仿宋_GB2312"/>
          <w:b/>
          <w:sz w:val="32"/>
          <w:szCs w:val="32"/>
        </w:rPr>
      </w:pPr>
      <w:r>
        <w:rPr>
          <w:rFonts w:hint="eastAsia" w:ascii="仿宋_GB2312" w:hAnsi="仿宋_GB2312" w:eastAsia="仿宋_GB2312" w:cs="仿宋_GB2312"/>
          <w:b/>
          <w:sz w:val="32"/>
          <w:szCs w:val="32"/>
        </w:rPr>
        <w:t>1.一般公共预算执行情况</w:t>
      </w:r>
    </w:p>
    <w:p w14:paraId="3AA4E911">
      <w:pPr>
        <w:spacing w:line="560" w:lineRule="exact"/>
        <w:ind w:firstLine="640" w:firstLineChars="200"/>
        <w:rPr>
          <w:rFonts w:hint="default" w:ascii="仿宋_GB2312" w:hAnsi="仿宋_GB2312" w:eastAsia="仿宋_GB2312" w:cs="仿宋_GB2312"/>
          <w:color w:val="000000"/>
          <w:sz w:val="32"/>
          <w:szCs w:val="32"/>
          <w:lang w:val="en-US"/>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一般公共预算收入</w:t>
      </w:r>
      <w:r>
        <w:rPr>
          <w:rFonts w:hint="eastAsia" w:ascii="仿宋" w:hAnsi="仿宋" w:eastAsia="仿宋" w:cs="宋体"/>
          <w:color w:val="000000" w:themeColor="text1"/>
          <w:kern w:val="0"/>
          <w:sz w:val="32"/>
          <w:szCs w:val="32"/>
          <w:lang w:val="en-US" w:eastAsia="zh-CN"/>
          <w14:textFill>
            <w14:solidFill>
              <w14:schemeClr w14:val="tx1"/>
            </w14:solidFill>
          </w14:textFill>
        </w:rPr>
        <w:t>73683</w:t>
      </w:r>
      <w:r>
        <w:rPr>
          <w:rFonts w:hint="eastAsia" w:ascii="仿宋_GB2312" w:hAnsi="仿宋_GB2312" w:eastAsia="仿宋_GB2312" w:cs="仿宋_GB2312"/>
          <w:color w:val="000000"/>
          <w:sz w:val="32"/>
          <w:szCs w:val="32"/>
          <w:lang w:val="en-US" w:eastAsia="zh-CN"/>
        </w:rPr>
        <w:t>万</w:t>
      </w:r>
      <w:r>
        <w:rPr>
          <w:rFonts w:hint="eastAsia" w:ascii="仿宋_GB2312" w:hAnsi="仿宋_GB2312" w:eastAsia="仿宋_GB2312" w:cs="仿宋_GB2312"/>
          <w:color w:val="000000"/>
          <w:sz w:val="32"/>
          <w:szCs w:val="32"/>
        </w:rPr>
        <w:t>元，主要是：税收收入</w:t>
      </w:r>
      <w:r>
        <w:rPr>
          <w:rFonts w:hint="eastAsia" w:ascii="仿宋" w:hAnsi="仿宋" w:eastAsia="仿宋" w:cs="宋体"/>
          <w:color w:val="000000" w:themeColor="text1"/>
          <w:kern w:val="0"/>
          <w:sz w:val="32"/>
          <w:szCs w:val="32"/>
          <w:lang w:val="en-US" w:eastAsia="zh-CN"/>
          <w14:textFill>
            <w14:solidFill>
              <w14:schemeClr w14:val="tx1"/>
            </w14:solidFill>
          </w14:textFill>
        </w:rPr>
        <w:t>27382</w:t>
      </w:r>
      <w:r>
        <w:rPr>
          <w:rFonts w:hint="eastAsia" w:ascii="仿宋_GB2312" w:hAnsi="仿宋_GB2312" w:eastAsia="仿宋_GB2312" w:cs="仿宋_GB2312"/>
          <w:color w:val="000000"/>
          <w:sz w:val="32"/>
          <w:szCs w:val="32"/>
          <w:lang w:val="en-US" w:eastAsia="zh-CN"/>
        </w:rPr>
        <w:t>万</w:t>
      </w:r>
      <w:r>
        <w:rPr>
          <w:rFonts w:hint="eastAsia" w:ascii="仿宋_GB2312" w:hAnsi="仿宋_GB2312" w:eastAsia="仿宋_GB2312" w:cs="仿宋_GB2312"/>
          <w:color w:val="000000"/>
          <w:sz w:val="32"/>
          <w:szCs w:val="32"/>
        </w:rPr>
        <w:t>元，非税收入</w:t>
      </w:r>
      <w:r>
        <w:rPr>
          <w:rFonts w:hint="eastAsia" w:ascii="仿宋" w:hAnsi="仿宋" w:eastAsia="仿宋" w:cs="宋体"/>
          <w:color w:val="000000" w:themeColor="text1"/>
          <w:kern w:val="0"/>
          <w:sz w:val="32"/>
          <w:szCs w:val="32"/>
          <w:lang w:val="en-US" w:eastAsia="zh-CN"/>
          <w14:textFill>
            <w14:solidFill>
              <w14:schemeClr w14:val="tx1"/>
            </w14:solidFill>
          </w14:textFill>
        </w:rPr>
        <w:t>46301</w:t>
      </w:r>
      <w:r>
        <w:rPr>
          <w:rFonts w:hint="eastAsia" w:ascii="仿宋_GB2312" w:hAnsi="仿宋_GB2312" w:eastAsia="仿宋_GB2312" w:cs="仿宋_GB2312"/>
          <w:color w:val="000000"/>
          <w:sz w:val="32"/>
          <w:szCs w:val="32"/>
          <w:lang w:val="en-US" w:eastAsia="zh-CN"/>
        </w:rPr>
        <w:t>万</w:t>
      </w:r>
      <w:r>
        <w:rPr>
          <w:rFonts w:hint="eastAsia" w:ascii="仿宋_GB2312" w:hAnsi="仿宋_GB2312" w:eastAsia="仿宋_GB2312" w:cs="仿宋_GB2312"/>
          <w:color w:val="000000"/>
          <w:sz w:val="32"/>
          <w:szCs w:val="32"/>
        </w:rPr>
        <w:t>元。</w:t>
      </w:r>
      <w:r>
        <w:rPr>
          <w:rFonts w:hint="eastAsia" w:ascii="仿宋_GB2312" w:hAnsi="宋体" w:eastAsia="仿宋_GB2312" w:cs="宋体"/>
          <w:color w:val="auto"/>
          <w:kern w:val="0"/>
          <w:sz w:val="32"/>
          <w:szCs w:val="32"/>
          <w:lang w:val="en-US" w:eastAsia="zh-CN" w:bidi="ar-SA"/>
        </w:rPr>
        <w:t>同比增长6.11%</w:t>
      </w:r>
      <w:r>
        <w:rPr>
          <w:rFonts w:hint="eastAsia" w:ascii="仿宋_GB2312" w:hAnsi="仿宋_GB2312" w:eastAsia="仿宋_GB2312" w:cs="仿宋_GB2312"/>
          <w:color w:val="000000"/>
          <w:sz w:val="32"/>
          <w:szCs w:val="32"/>
          <w:lang w:val="en-US" w:eastAsia="zh-CN"/>
        </w:rPr>
        <w:t>，</w:t>
      </w:r>
      <w:r>
        <w:rPr>
          <w:rFonts w:hint="eastAsia" w:ascii="仿宋_GB2312" w:hAnsi="宋体" w:eastAsia="仿宋_GB2312" w:cs="宋体"/>
          <w:color w:val="auto"/>
          <w:kern w:val="0"/>
          <w:sz w:val="32"/>
          <w:szCs w:val="32"/>
          <w:lang w:val="en-US" w:eastAsia="zh-CN" w:bidi="ar-SA"/>
        </w:rPr>
        <w:t>税收收入占比为37.16%，较上年提高3.5个百分点。</w:t>
      </w:r>
    </w:p>
    <w:p w14:paraId="40C5F29C">
      <w:pPr>
        <w:spacing w:line="560" w:lineRule="exact"/>
        <w:ind w:firstLine="640" w:firstLineChars="20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一般公共预算支出</w:t>
      </w:r>
      <w:r>
        <w:rPr>
          <w:rFonts w:hint="eastAsia" w:ascii="仿宋" w:hAnsi="仿宋" w:eastAsia="仿宋" w:cs="宋体"/>
          <w:color w:val="000000" w:themeColor="text1"/>
          <w:kern w:val="0"/>
          <w:sz w:val="32"/>
          <w:szCs w:val="32"/>
          <w:lang w:val="en-US" w:eastAsia="zh-CN"/>
          <w14:textFill>
            <w14:solidFill>
              <w14:schemeClr w14:val="tx1"/>
            </w14:solidFill>
          </w14:textFill>
        </w:rPr>
        <w:t>161247</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w:t>
      </w:r>
      <w:r>
        <w:rPr>
          <w:rFonts w:hint="eastAsia" w:ascii="仿宋_GB2312" w:hAnsi="仿宋_GB2312" w:eastAsia="仿宋_GB2312" w:cs="仿宋_GB2312"/>
          <w:color w:val="000000"/>
          <w:sz w:val="32"/>
          <w:szCs w:val="32"/>
          <w:lang w:eastAsia="zh-CN"/>
        </w:rPr>
        <w:t>。</w:t>
      </w:r>
      <w:r>
        <w:rPr>
          <w:rFonts w:hint="eastAsia" w:ascii="仿宋_GB2312" w:hAnsi="仿宋_GB2312" w:eastAsia="仿宋_GB2312" w:cs="仿宋_GB2312"/>
          <w:color w:val="000000"/>
          <w:sz w:val="32"/>
          <w:szCs w:val="32"/>
        </w:rPr>
        <w:t>主要项目执行情况是：一般公共服务支出</w:t>
      </w:r>
      <w:r>
        <w:rPr>
          <w:rFonts w:hint="eastAsia" w:ascii="仿宋_GB2312" w:hAnsi="仿宋_GB2312" w:eastAsia="仿宋_GB2312" w:cs="仿宋_GB2312"/>
          <w:color w:val="000000"/>
          <w:sz w:val="32"/>
          <w:szCs w:val="32"/>
          <w:lang w:val="en-US" w:eastAsia="zh-CN"/>
        </w:rPr>
        <w:t>44918</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元、国防支出</w:t>
      </w:r>
      <w:r>
        <w:rPr>
          <w:rFonts w:hint="eastAsia" w:ascii="仿宋_GB2312" w:hAnsi="仿宋_GB2312" w:eastAsia="仿宋_GB2312" w:cs="仿宋_GB2312"/>
          <w:color w:val="000000"/>
          <w:sz w:val="32"/>
          <w:szCs w:val="32"/>
          <w:lang w:val="en-US" w:eastAsia="zh-CN"/>
        </w:rPr>
        <w:t>196</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元、公共安全支出</w:t>
      </w:r>
      <w:r>
        <w:rPr>
          <w:rFonts w:hint="eastAsia" w:ascii="仿宋_GB2312" w:hAnsi="仿宋_GB2312" w:eastAsia="仿宋_GB2312" w:cs="仿宋_GB2312"/>
          <w:color w:val="000000"/>
          <w:sz w:val="32"/>
          <w:szCs w:val="32"/>
          <w:lang w:val="en-US" w:eastAsia="zh-CN"/>
        </w:rPr>
        <w:t>678</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元、教育支出</w:t>
      </w:r>
      <w:r>
        <w:rPr>
          <w:rFonts w:hint="eastAsia" w:ascii="仿宋_GB2312" w:hAnsi="仿宋_GB2312" w:eastAsia="仿宋_GB2312" w:cs="仿宋_GB2312"/>
          <w:color w:val="000000"/>
          <w:sz w:val="32"/>
          <w:szCs w:val="32"/>
          <w:lang w:val="en-US" w:eastAsia="zh-CN"/>
        </w:rPr>
        <w:t>36062</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元、科学技术支出</w:t>
      </w:r>
      <w:r>
        <w:rPr>
          <w:rFonts w:hint="eastAsia" w:ascii="仿宋_GB2312" w:hAnsi="仿宋_GB2312" w:eastAsia="仿宋_GB2312" w:cs="仿宋_GB2312"/>
          <w:color w:val="000000"/>
          <w:sz w:val="32"/>
          <w:szCs w:val="32"/>
          <w:lang w:val="en-US" w:eastAsia="zh-CN"/>
        </w:rPr>
        <w:t>1015</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元、文化旅游体育与传媒支出</w:t>
      </w:r>
      <w:r>
        <w:rPr>
          <w:rFonts w:hint="eastAsia" w:ascii="仿宋_GB2312" w:hAnsi="仿宋_GB2312" w:eastAsia="仿宋_GB2312" w:cs="仿宋_GB2312"/>
          <w:color w:val="000000"/>
          <w:sz w:val="32"/>
          <w:szCs w:val="32"/>
          <w:lang w:val="en-US" w:eastAsia="zh-CN"/>
        </w:rPr>
        <w:t>2243</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元、社会保障和就业支出</w:t>
      </w:r>
      <w:r>
        <w:rPr>
          <w:rFonts w:hint="eastAsia" w:ascii="仿宋_GB2312" w:hAnsi="仿宋_GB2312" w:eastAsia="仿宋_GB2312" w:cs="仿宋_GB2312"/>
          <w:color w:val="000000"/>
          <w:sz w:val="32"/>
          <w:szCs w:val="32"/>
          <w:lang w:val="en-US" w:eastAsia="zh-CN"/>
        </w:rPr>
        <w:t>17079</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元、卫生健康支出</w:t>
      </w:r>
      <w:r>
        <w:rPr>
          <w:rFonts w:hint="eastAsia" w:ascii="仿宋_GB2312" w:hAnsi="仿宋_GB2312" w:eastAsia="仿宋_GB2312" w:cs="仿宋_GB2312"/>
          <w:color w:val="000000"/>
          <w:sz w:val="32"/>
          <w:szCs w:val="32"/>
          <w:lang w:val="en-US" w:eastAsia="zh-CN"/>
        </w:rPr>
        <w:t>9080</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元、节能环保支出</w:t>
      </w:r>
      <w:r>
        <w:rPr>
          <w:rFonts w:hint="eastAsia" w:ascii="仿宋_GB2312" w:hAnsi="仿宋_GB2312" w:eastAsia="仿宋_GB2312" w:cs="仿宋_GB2312"/>
          <w:color w:val="000000"/>
          <w:sz w:val="32"/>
          <w:szCs w:val="32"/>
          <w:lang w:val="en-US" w:eastAsia="zh-CN"/>
        </w:rPr>
        <w:t>1022</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元、城乡社区支出</w:t>
      </w:r>
      <w:r>
        <w:rPr>
          <w:rFonts w:hint="eastAsia" w:ascii="仿宋_GB2312" w:hAnsi="仿宋_GB2312" w:eastAsia="仿宋_GB2312" w:cs="仿宋_GB2312"/>
          <w:color w:val="000000"/>
          <w:sz w:val="32"/>
          <w:szCs w:val="32"/>
          <w:lang w:val="en-US" w:eastAsia="zh-CN"/>
        </w:rPr>
        <w:t>11130</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元、农林水支出</w:t>
      </w:r>
      <w:r>
        <w:rPr>
          <w:rFonts w:hint="eastAsia" w:ascii="仿宋_GB2312" w:hAnsi="仿宋_GB2312" w:eastAsia="仿宋_GB2312" w:cs="仿宋_GB2312"/>
          <w:color w:val="000000"/>
          <w:sz w:val="32"/>
          <w:szCs w:val="32"/>
          <w:lang w:val="en-US" w:eastAsia="zh-CN"/>
        </w:rPr>
        <w:t>16833</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元、交通运输支出</w:t>
      </w:r>
      <w:r>
        <w:rPr>
          <w:rFonts w:hint="eastAsia" w:ascii="仿宋_GB2312" w:hAnsi="仿宋_GB2312" w:eastAsia="仿宋_GB2312" w:cs="仿宋_GB2312"/>
          <w:color w:val="000000"/>
          <w:sz w:val="32"/>
          <w:szCs w:val="32"/>
          <w:lang w:val="en-US" w:eastAsia="zh-CN"/>
        </w:rPr>
        <w:t>1553</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元、资源勘探信息等支出</w:t>
      </w:r>
      <w:r>
        <w:rPr>
          <w:rFonts w:hint="eastAsia" w:ascii="仿宋_GB2312" w:hAnsi="仿宋_GB2312" w:eastAsia="仿宋_GB2312" w:cs="仿宋_GB2312"/>
          <w:color w:val="000000"/>
          <w:sz w:val="32"/>
          <w:szCs w:val="32"/>
          <w:lang w:val="en-US" w:eastAsia="zh-CN"/>
        </w:rPr>
        <w:t>581</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元、自然资源海洋气象等支出</w:t>
      </w:r>
      <w:r>
        <w:rPr>
          <w:rFonts w:hint="eastAsia" w:ascii="仿宋_GB2312" w:hAnsi="仿宋_GB2312" w:eastAsia="仿宋_GB2312" w:cs="仿宋_GB2312"/>
          <w:color w:val="000000"/>
          <w:sz w:val="32"/>
          <w:szCs w:val="32"/>
          <w:lang w:val="en-US" w:eastAsia="zh-CN"/>
        </w:rPr>
        <w:t>80万元</w:t>
      </w:r>
      <w:r>
        <w:rPr>
          <w:rFonts w:hint="eastAsia" w:ascii="仿宋_GB2312" w:hAnsi="仿宋_GB2312" w:eastAsia="仿宋_GB2312" w:cs="仿宋_GB2312"/>
          <w:color w:val="000000"/>
          <w:sz w:val="32"/>
          <w:szCs w:val="32"/>
          <w:lang w:eastAsia="zh-CN"/>
        </w:rPr>
        <w:t>、</w:t>
      </w:r>
      <w:r>
        <w:rPr>
          <w:rFonts w:hint="eastAsia" w:ascii="仿宋_GB2312" w:hAnsi="仿宋_GB2312" w:eastAsia="仿宋_GB2312" w:cs="仿宋_GB2312"/>
          <w:color w:val="000000"/>
          <w:sz w:val="32"/>
          <w:szCs w:val="32"/>
        </w:rPr>
        <w:t>商业服务业等支出</w:t>
      </w:r>
      <w:r>
        <w:rPr>
          <w:rFonts w:hint="eastAsia" w:ascii="仿宋_GB2312" w:hAnsi="仿宋_GB2312" w:eastAsia="仿宋_GB2312" w:cs="仿宋_GB2312"/>
          <w:color w:val="000000"/>
          <w:sz w:val="32"/>
          <w:szCs w:val="32"/>
          <w:lang w:val="en-US" w:eastAsia="zh-CN"/>
        </w:rPr>
        <w:t>799</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w:t>
      </w:r>
      <w:r>
        <w:rPr>
          <w:rFonts w:hint="eastAsia" w:ascii="仿宋_GB2312" w:hAnsi="仿宋_GB2312" w:eastAsia="仿宋_GB2312" w:cs="仿宋_GB2312"/>
          <w:color w:val="000000"/>
          <w:sz w:val="32"/>
          <w:szCs w:val="32"/>
          <w:lang w:eastAsia="zh-CN"/>
        </w:rPr>
        <w:t>金融支出</w:t>
      </w:r>
      <w:r>
        <w:rPr>
          <w:rFonts w:hint="eastAsia" w:ascii="仿宋_GB2312" w:hAnsi="仿宋_GB2312" w:eastAsia="仿宋_GB2312" w:cs="仿宋_GB2312"/>
          <w:color w:val="000000"/>
          <w:sz w:val="32"/>
          <w:szCs w:val="32"/>
          <w:lang w:val="en-US" w:eastAsia="zh-CN"/>
        </w:rPr>
        <w:t>20万元、</w:t>
      </w:r>
      <w:r>
        <w:rPr>
          <w:rFonts w:hint="eastAsia" w:ascii="仿宋_GB2312" w:hAnsi="仿宋_GB2312" w:eastAsia="仿宋_GB2312" w:cs="仿宋_GB2312"/>
          <w:color w:val="000000"/>
          <w:sz w:val="32"/>
          <w:szCs w:val="32"/>
        </w:rPr>
        <w:t>住房保障支出</w:t>
      </w:r>
      <w:r>
        <w:rPr>
          <w:rFonts w:hint="eastAsia" w:ascii="仿宋_GB2312" w:hAnsi="仿宋_GB2312" w:eastAsia="仿宋_GB2312" w:cs="仿宋_GB2312"/>
          <w:color w:val="000000"/>
          <w:sz w:val="32"/>
          <w:szCs w:val="32"/>
          <w:lang w:val="en-US" w:eastAsia="zh-CN"/>
        </w:rPr>
        <w:t>7080</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w:t>
      </w:r>
      <w:r>
        <w:rPr>
          <w:rFonts w:hint="eastAsia" w:ascii="仿宋_GB2312" w:hAnsi="仿宋_GB2312" w:eastAsia="仿宋_GB2312" w:cs="仿宋_GB2312"/>
          <w:color w:val="000000"/>
          <w:sz w:val="32"/>
          <w:szCs w:val="32"/>
          <w:highlight w:val="none"/>
        </w:rPr>
        <w:t>灾害防治及应急管理支出</w:t>
      </w:r>
      <w:r>
        <w:rPr>
          <w:rFonts w:hint="eastAsia" w:ascii="仿宋_GB2312" w:hAnsi="仿宋_GB2312" w:eastAsia="仿宋_GB2312" w:cs="仿宋_GB2312"/>
          <w:color w:val="000000"/>
          <w:sz w:val="32"/>
          <w:szCs w:val="32"/>
          <w:highlight w:val="none"/>
          <w:lang w:val="en-US" w:eastAsia="zh-CN"/>
        </w:rPr>
        <w:t>3161万</w:t>
      </w:r>
      <w:r>
        <w:rPr>
          <w:rFonts w:hint="eastAsia" w:ascii="仿宋_GB2312" w:hAnsi="仿宋_GB2312" w:eastAsia="仿宋_GB2312" w:cs="仿宋_GB2312"/>
          <w:color w:val="000000"/>
          <w:sz w:val="32"/>
          <w:szCs w:val="32"/>
          <w:highlight w:val="none"/>
        </w:rPr>
        <w:t>元</w:t>
      </w:r>
      <w:r>
        <w:rPr>
          <w:rFonts w:hint="eastAsia" w:ascii="仿宋_GB2312" w:hAnsi="仿宋_GB2312" w:eastAsia="仿宋_GB2312" w:cs="仿宋_GB2312"/>
          <w:color w:val="000000"/>
          <w:sz w:val="32"/>
          <w:szCs w:val="32"/>
          <w:highlight w:val="none"/>
          <w:lang w:eastAsia="zh-CN"/>
        </w:rPr>
        <w:t>、</w:t>
      </w:r>
      <w:r>
        <w:rPr>
          <w:rFonts w:hint="eastAsia" w:ascii="仿宋_GB2312" w:hAnsi="仿宋_GB2312" w:eastAsia="仿宋_GB2312" w:cs="仿宋_GB2312"/>
          <w:color w:val="000000"/>
          <w:sz w:val="32"/>
          <w:szCs w:val="32"/>
        </w:rPr>
        <w:t>粮油物资储备支</w:t>
      </w:r>
      <w:r>
        <w:rPr>
          <w:rFonts w:hint="eastAsia" w:ascii="仿宋_GB2312" w:hAnsi="仿宋_GB2312" w:eastAsia="仿宋_GB2312" w:cs="仿宋_GB2312"/>
          <w:color w:val="000000"/>
          <w:sz w:val="32"/>
          <w:szCs w:val="32"/>
          <w:lang w:val="en-US" w:eastAsia="zh-CN"/>
        </w:rPr>
        <w:t>53</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元、其他支出5167</w:t>
      </w:r>
      <w:r>
        <w:rPr>
          <w:rFonts w:hint="eastAsia" w:ascii="仿宋_GB2312" w:hAnsi="仿宋_GB2312" w:eastAsia="仿宋_GB2312" w:cs="仿宋_GB2312"/>
          <w:color w:val="000000"/>
          <w:sz w:val="32"/>
          <w:szCs w:val="32"/>
          <w:lang w:eastAsia="zh-CN"/>
        </w:rPr>
        <w:t>万元、</w:t>
      </w:r>
      <w:r>
        <w:rPr>
          <w:rFonts w:hint="eastAsia" w:ascii="仿宋_GB2312" w:hAnsi="仿宋_GB2312" w:eastAsia="仿宋_GB2312" w:cs="仿宋_GB2312"/>
          <w:color w:val="000000"/>
          <w:sz w:val="32"/>
          <w:szCs w:val="32"/>
        </w:rPr>
        <w:t>债务付息支出</w:t>
      </w:r>
      <w:r>
        <w:rPr>
          <w:rFonts w:hint="eastAsia" w:ascii="仿宋_GB2312" w:hAnsi="仿宋_GB2312" w:eastAsia="仿宋_GB2312" w:cs="仿宋_GB2312"/>
          <w:color w:val="000000"/>
          <w:sz w:val="32"/>
          <w:szCs w:val="32"/>
          <w:lang w:val="en-US" w:eastAsia="zh-CN"/>
        </w:rPr>
        <w:t>2487</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w:t>
      </w:r>
      <w:r>
        <w:rPr>
          <w:rFonts w:hint="eastAsia" w:ascii="仿宋_GB2312" w:hAnsi="仿宋_GB2312" w:eastAsia="仿宋_GB2312" w:cs="仿宋_GB2312"/>
          <w:color w:val="000000"/>
          <w:sz w:val="32"/>
          <w:szCs w:val="32"/>
          <w:lang w:eastAsia="zh-CN"/>
        </w:rPr>
        <w:t>、</w:t>
      </w:r>
      <w:r>
        <w:rPr>
          <w:rFonts w:hint="eastAsia" w:ascii="仿宋_GB2312" w:hAnsi="仿宋_GB2312" w:eastAsia="仿宋_GB2312" w:cs="仿宋_GB2312"/>
          <w:color w:val="000000"/>
          <w:sz w:val="32"/>
          <w:szCs w:val="32"/>
        </w:rPr>
        <w:t>债务发行费用支</w:t>
      </w:r>
      <w:r>
        <w:rPr>
          <w:rFonts w:hint="eastAsia" w:ascii="仿宋_GB2312" w:hAnsi="仿宋_GB2312" w:eastAsia="仿宋_GB2312" w:cs="仿宋_GB2312"/>
          <w:sz w:val="32"/>
          <w:szCs w:val="32"/>
        </w:rPr>
        <w:t>出</w:t>
      </w:r>
      <w:r>
        <w:rPr>
          <w:rFonts w:hint="eastAsia" w:ascii="仿宋_GB2312" w:hAnsi="仿宋_GB2312" w:eastAsia="仿宋_GB2312" w:cs="仿宋_GB2312"/>
          <w:sz w:val="32"/>
          <w:szCs w:val="32"/>
          <w:lang w:val="en-US" w:eastAsia="zh-CN"/>
        </w:rPr>
        <w:t>10万元。</w:t>
      </w:r>
    </w:p>
    <w:p w14:paraId="2DFA513D">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bCs/>
          <w:sz w:val="32"/>
          <w:szCs w:val="32"/>
        </w:rPr>
      </w:pPr>
      <w:r>
        <w:rPr>
          <w:rFonts w:hint="default" w:ascii="Times New Roman" w:hAnsi="Times New Roman" w:eastAsia="仿宋_GB2312" w:cs="Times New Roman"/>
          <w:b/>
          <w:bCs/>
          <w:sz w:val="32"/>
          <w:szCs w:val="32"/>
        </w:rPr>
        <w:t>2</w:t>
      </w:r>
      <w:r>
        <w:rPr>
          <w:rFonts w:hint="eastAsia" w:ascii="Times New Roman" w:hAnsi="Times New Roman" w:eastAsia="仿宋_GB2312" w:cs="Times New Roman"/>
          <w:b/>
          <w:bCs/>
          <w:sz w:val="32"/>
          <w:szCs w:val="32"/>
          <w:lang w:eastAsia="zh-CN"/>
        </w:rPr>
        <w:t>.</w:t>
      </w:r>
      <w:r>
        <w:rPr>
          <w:rFonts w:hint="default" w:ascii="Times New Roman" w:hAnsi="Times New Roman" w:eastAsia="仿宋_GB2312" w:cs="Times New Roman"/>
          <w:b/>
          <w:bCs/>
          <w:sz w:val="32"/>
          <w:szCs w:val="32"/>
        </w:rPr>
        <w:t>政府性基金预算执行情况</w:t>
      </w:r>
    </w:p>
    <w:p w14:paraId="1EE91D93">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Fonts w:hint="default" w:ascii="Times New Roman" w:hAnsi="Times New Roman" w:eastAsia="仿宋_GB2312" w:cs="Times New Roman"/>
          <w:b w:val="0"/>
          <w:bCs w:val="0"/>
          <w:sz w:val="32"/>
          <w:szCs w:val="32"/>
        </w:rPr>
        <w:t>2023年全</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政府性基金预算收</w:t>
      </w:r>
      <w:r>
        <w:rPr>
          <w:rFonts w:hint="eastAsia" w:ascii="Times New Roman" w:hAnsi="Times New Roman" w:eastAsia="仿宋_GB2312" w:cs="Times New Roman"/>
          <w:b w:val="0"/>
          <w:bCs w:val="0"/>
          <w:sz w:val="32"/>
          <w:szCs w:val="32"/>
          <w:lang w:eastAsia="zh-CN"/>
        </w:rPr>
        <w:t>入101032.98万</w:t>
      </w:r>
      <w:r>
        <w:rPr>
          <w:rFonts w:hint="default" w:ascii="Times New Roman" w:hAnsi="Times New Roman" w:eastAsia="仿宋_GB2312" w:cs="Times New Roman"/>
          <w:b w:val="0"/>
          <w:bCs w:val="0"/>
          <w:sz w:val="32"/>
          <w:szCs w:val="32"/>
        </w:rPr>
        <w:t>元</w:t>
      </w:r>
      <w:r>
        <w:rPr>
          <w:rFonts w:hint="eastAsia" w:ascii="Times New Roman" w:hAnsi="Times New Roman" w:eastAsia="仿宋_GB2312" w:cs="Times New Roman"/>
          <w:b w:val="0"/>
          <w:bCs w:val="0"/>
          <w:sz w:val="32"/>
          <w:szCs w:val="32"/>
          <w:lang w:eastAsia="zh-CN"/>
        </w:rPr>
        <w:t>。</w:t>
      </w:r>
      <w:r>
        <w:rPr>
          <w:rFonts w:hint="default" w:ascii="Times New Roman" w:hAnsi="Times New Roman" w:eastAsia="仿宋_GB2312" w:cs="Times New Roman"/>
          <w:b w:val="0"/>
          <w:bCs w:val="0"/>
          <w:sz w:val="32"/>
          <w:szCs w:val="32"/>
        </w:rPr>
        <w:t>主要是：</w:t>
      </w:r>
      <w:r>
        <w:rPr>
          <w:rFonts w:hint="eastAsia" w:ascii="仿宋_GB2312" w:hAnsi="仿宋_GB2312" w:eastAsia="仿宋_GB2312" w:cs="仿宋_GB2312"/>
          <w:color w:val="000000" w:themeColor="text1"/>
          <w:kern w:val="0"/>
          <w:sz w:val="32"/>
          <w:szCs w:val="32"/>
          <w14:textFill>
            <w14:solidFill>
              <w14:schemeClr w14:val="tx1"/>
            </w14:solidFill>
          </w14:textFill>
        </w:rPr>
        <w:t>政府性基金收入2025</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万</w:t>
      </w:r>
      <w:r>
        <w:rPr>
          <w:rFonts w:hint="eastAsia" w:ascii="仿宋_GB2312" w:hAnsi="仿宋_GB2312" w:eastAsia="仿宋_GB2312" w:cs="仿宋_GB2312"/>
          <w:color w:val="000000" w:themeColor="text1"/>
          <w:kern w:val="0"/>
          <w:sz w:val="32"/>
          <w:szCs w:val="32"/>
          <w14:textFill>
            <w14:solidFill>
              <w14:schemeClr w14:val="tx1"/>
            </w14:solidFill>
          </w14:textFill>
        </w:rPr>
        <w:t>元</w:t>
      </w:r>
      <w:r>
        <w:rPr>
          <w:rFonts w:hint="eastAsia" w:ascii="仿宋_GB2312" w:hAnsi="仿宋_GB2312" w:eastAsia="仿宋_GB2312" w:cs="仿宋_GB2312"/>
          <w:color w:val="000000" w:themeColor="text1"/>
          <w:kern w:val="0"/>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kern w:val="0"/>
          <w:sz w:val="32"/>
          <w:szCs w:val="32"/>
          <w14:textFill>
            <w14:solidFill>
              <w14:schemeClr w14:val="tx1"/>
            </w14:solidFill>
          </w14:textFill>
        </w:rPr>
        <w:t>转移支付政府性基金补助收入60129.98</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万</w:t>
      </w:r>
      <w:r>
        <w:rPr>
          <w:rFonts w:hint="eastAsia" w:ascii="仿宋_GB2312" w:hAnsi="仿宋_GB2312" w:eastAsia="仿宋_GB2312" w:cs="仿宋_GB2312"/>
          <w:color w:val="000000" w:themeColor="text1"/>
          <w:kern w:val="0"/>
          <w:sz w:val="32"/>
          <w:szCs w:val="32"/>
          <w14:textFill>
            <w14:solidFill>
              <w14:schemeClr w14:val="tx1"/>
            </w14:solidFill>
          </w14:textFill>
        </w:rPr>
        <w:t>元</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w:t>
      </w:r>
      <w:r>
        <w:rPr>
          <w:rFonts w:hint="eastAsia" w:ascii="仿宋_GB2312" w:hAnsi="仿宋_GB2312" w:eastAsia="仿宋_GB2312" w:cs="仿宋_GB2312"/>
          <w:color w:val="000000" w:themeColor="text1"/>
          <w:kern w:val="0"/>
          <w:sz w:val="32"/>
          <w:szCs w:val="32"/>
          <w14:textFill>
            <w14:solidFill>
              <w14:schemeClr w14:val="tx1"/>
            </w14:solidFill>
          </w14:textFill>
        </w:rPr>
        <w:t>新增地方专项债券转贷收入33872</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万</w:t>
      </w:r>
      <w:r>
        <w:rPr>
          <w:rFonts w:hint="eastAsia" w:ascii="仿宋_GB2312" w:hAnsi="仿宋_GB2312" w:eastAsia="仿宋_GB2312" w:cs="仿宋_GB2312"/>
          <w:color w:val="000000" w:themeColor="text1"/>
          <w:kern w:val="0"/>
          <w:sz w:val="32"/>
          <w:szCs w:val="32"/>
          <w14:textFill>
            <w14:solidFill>
              <w14:schemeClr w14:val="tx1"/>
            </w14:solidFill>
          </w14:textFill>
        </w:rPr>
        <w:t>元</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w:t>
      </w:r>
      <w:r>
        <w:rPr>
          <w:rFonts w:hint="eastAsia" w:ascii="仿宋_GB2312" w:hAnsi="仿宋_GB2312" w:eastAsia="仿宋_GB2312" w:cs="仿宋_GB2312"/>
          <w:color w:val="000000" w:themeColor="text1"/>
          <w:kern w:val="0"/>
          <w:sz w:val="32"/>
          <w:szCs w:val="32"/>
          <w14:textFill>
            <w14:solidFill>
              <w14:schemeClr w14:val="tx1"/>
            </w14:solidFill>
          </w14:textFill>
        </w:rPr>
        <w:t>上年结余</w:t>
      </w:r>
      <w:r>
        <w:rPr>
          <w:rFonts w:hint="eastAsia" w:ascii="仿宋_GB2312" w:hAnsi="仿宋_GB2312" w:eastAsia="仿宋_GB2312" w:cs="仿宋_GB2312"/>
          <w:color w:val="000000" w:themeColor="text1"/>
          <w:kern w:val="0"/>
          <w:sz w:val="32"/>
          <w:szCs w:val="32"/>
          <w:lang w:val="en-US" w:eastAsia="zh-CN"/>
          <w14:textFill>
            <w14:solidFill>
              <w14:schemeClr w14:val="tx1"/>
            </w14:solidFill>
          </w14:textFill>
        </w:rPr>
        <w:t>5006万</w:t>
      </w:r>
      <w:r>
        <w:rPr>
          <w:rFonts w:hint="eastAsia" w:ascii="仿宋_GB2312" w:hAnsi="仿宋_GB2312" w:eastAsia="仿宋_GB2312" w:cs="仿宋_GB2312"/>
          <w:color w:val="000000" w:themeColor="text1"/>
          <w:kern w:val="0"/>
          <w:sz w:val="32"/>
          <w:szCs w:val="32"/>
          <w14:textFill>
            <w14:solidFill>
              <w14:schemeClr w14:val="tx1"/>
            </w14:solidFill>
          </w14:textFill>
        </w:rPr>
        <w:t>元</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w:t>
      </w:r>
      <w:r>
        <w:rPr>
          <w:rFonts w:hint="default" w:ascii="Times New Roman" w:hAnsi="Times New Roman" w:eastAsia="仿宋_GB2312" w:cs="Times New Roman"/>
          <w:b w:val="0"/>
          <w:bCs w:val="0"/>
          <w:sz w:val="32"/>
          <w:szCs w:val="32"/>
        </w:rPr>
        <w:t>全</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政府性基金预算支出</w:t>
      </w:r>
      <w:r>
        <w:rPr>
          <w:rFonts w:hint="eastAsia" w:hAnsi="仿宋" w:cs="宋体"/>
          <w:color w:val="000000" w:themeColor="text1"/>
          <w:kern w:val="0"/>
          <w:sz w:val="32"/>
          <w:szCs w:val="32"/>
          <w:lang w:val="en-US" w:eastAsia="zh-CN"/>
          <w14:textFill>
            <w14:solidFill>
              <w14:schemeClr w14:val="tx1"/>
            </w14:solidFill>
          </w14:textFill>
        </w:rPr>
        <w:t>86394.3</w:t>
      </w:r>
      <w:r>
        <w:rPr>
          <w:rFonts w:hint="eastAsia" w:hAnsi="仿宋" w:cs="宋体"/>
          <w:color w:val="000000" w:themeColor="text1"/>
          <w:kern w:val="0"/>
          <w:sz w:val="32"/>
          <w:szCs w:val="32"/>
          <w:lang w:eastAsia="zh-CN"/>
          <w14:textFill>
            <w14:solidFill>
              <w14:schemeClr w14:val="tx1"/>
            </w14:solidFill>
          </w14:textFill>
        </w:rPr>
        <w:t>万</w:t>
      </w:r>
      <w:r>
        <w:rPr>
          <w:rFonts w:hint="default" w:ascii="Times New Roman" w:hAnsi="Times New Roman" w:eastAsia="仿宋_GB2312" w:cs="Times New Roman"/>
          <w:b w:val="0"/>
          <w:bCs w:val="0"/>
          <w:sz w:val="32"/>
          <w:szCs w:val="32"/>
        </w:rPr>
        <w:t>元，主要项目执行情况是：文化旅游体育与传媒支出</w:t>
      </w:r>
      <w:r>
        <w:rPr>
          <w:rFonts w:hint="eastAsia" w:ascii="Times New Roman" w:hAnsi="Times New Roman" w:eastAsia="仿宋_GB2312" w:cs="Times New Roman"/>
          <w:b w:val="0"/>
          <w:bCs w:val="0"/>
          <w:sz w:val="32"/>
          <w:szCs w:val="32"/>
          <w:lang w:val="en-US" w:eastAsia="zh-CN"/>
        </w:rPr>
        <w:t>1</w:t>
      </w:r>
      <w:r>
        <w:rPr>
          <w:rFonts w:hint="default" w:ascii="Times New Roman" w:hAnsi="Times New Roman" w:eastAsia="仿宋_GB2312" w:cs="Times New Roman"/>
          <w:b w:val="0"/>
          <w:bCs w:val="0"/>
          <w:sz w:val="32"/>
          <w:szCs w:val="32"/>
        </w:rPr>
        <w:t>万元、社会保障和就业支出</w:t>
      </w:r>
      <w:r>
        <w:rPr>
          <w:rFonts w:hint="eastAsia" w:ascii="Times New Roman" w:hAnsi="Times New Roman" w:eastAsia="仿宋_GB2312" w:cs="Times New Roman"/>
          <w:b w:val="0"/>
          <w:bCs w:val="0"/>
          <w:sz w:val="32"/>
          <w:szCs w:val="32"/>
          <w:lang w:val="en-US" w:eastAsia="zh-CN"/>
        </w:rPr>
        <w:t>343万</w:t>
      </w:r>
      <w:r>
        <w:rPr>
          <w:rFonts w:hint="default" w:ascii="Times New Roman" w:hAnsi="Times New Roman" w:eastAsia="仿宋_GB2312" w:cs="Times New Roman"/>
          <w:b w:val="0"/>
          <w:bCs w:val="0"/>
          <w:sz w:val="32"/>
          <w:szCs w:val="32"/>
        </w:rPr>
        <w:t>元、城乡社区支出</w:t>
      </w:r>
      <w:r>
        <w:rPr>
          <w:rFonts w:hint="eastAsia" w:ascii="Times New Roman" w:hAnsi="Times New Roman" w:eastAsia="仿宋_GB2312" w:cs="Times New Roman"/>
          <w:b w:val="0"/>
          <w:bCs w:val="0"/>
          <w:sz w:val="32"/>
          <w:szCs w:val="32"/>
          <w:lang w:val="en-US" w:eastAsia="zh-CN"/>
        </w:rPr>
        <w:t>59970</w:t>
      </w:r>
      <w:r>
        <w:rPr>
          <w:rFonts w:hint="default" w:ascii="Times New Roman" w:hAnsi="Times New Roman" w:eastAsia="仿宋_GB2312" w:cs="Times New Roman"/>
          <w:b w:val="0"/>
          <w:bCs w:val="0"/>
          <w:sz w:val="32"/>
          <w:szCs w:val="32"/>
        </w:rPr>
        <w:t>万元、其他支出</w:t>
      </w:r>
      <w:r>
        <w:rPr>
          <w:rFonts w:hint="eastAsia" w:ascii="Times New Roman" w:hAnsi="Times New Roman" w:eastAsia="仿宋_GB2312" w:cs="Times New Roman"/>
          <w:b w:val="0"/>
          <w:bCs w:val="0"/>
          <w:sz w:val="32"/>
          <w:szCs w:val="32"/>
          <w:lang w:val="en-US" w:eastAsia="zh-CN"/>
        </w:rPr>
        <w:t>22050万</w:t>
      </w:r>
      <w:r>
        <w:rPr>
          <w:rFonts w:hint="default" w:ascii="Times New Roman" w:hAnsi="Times New Roman" w:eastAsia="仿宋_GB2312" w:cs="Times New Roman"/>
          <w:b w:val="0"/>
          <w:bCs w:val="0"/>
          <w:sz w:val="32"/>
          <w:szCs w:val="32"/>
        </w:rPr>
        <w:t>元（其中地方自行试点项目收益专项债券收入安排的支出21928</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元）、债务付息支出2129</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w:t>
      </w:r>
      <w:r>
        <w:rPr>
          <w:rFonts w:hint="eastAsia" w:ascii="Times New Roman" w:hAnsi="Times New Roman" w:eastAsia="仿宋_GB2312" w:cs="Times New Roman"/>
          <w:b w:val="0"/>
          <w:bCs w:val="0"/>
          <w:sz w:val="32"/>
          <w:szCs w:val="32"/>
          <w:lang w:eastAsia="zh-CN"/>
        </w:rPr>
        <w:t>、债务发行费用支出</w:t>
      </w:r>
      <w:r>
        <w:rPr>
          <w:rFonts w:hint="eastAsia" w:ascii="Times New Roman" w:hAnsi="Times New Roman" w:eastAsia="仿宋_GB2312" w:cs="Times New Roman"/>
          <w:b w:val="0"/>
          <w:bCs w:val="0"/>
          <w:sz w:val="32"/>
          <w:szCs w:val="32"/>
          <w:lang w:val="en-US" w:eastAsia="zh-CN"/>
        </w:rPr>
        <w:t>29万元、债务还本支出1872.3万元</w:t>
      </w:r>
      <w:r>
        <w:rPr>
          <w:rFonts w:hint="default" w:ascii="Times New Roman" w:hAnsi="Times New Roman" w:eastAsia="仿宋_GB2312" w:cs="Times New Roman"/>
          <w:b w:val="0"/>
          <w:bCs w:val="0"/>
          <w:sz w:val="32"/>
          <w:szCs w:val="32"/>
        </w:rPr>
        <w:t>。</w:t>
      </w:r>
    </w:p>
    <w:p w14:paraId="128839B1">
      <w:pPr>
        <w:spacing w:line="560" w:lineRule="exact"/>
        <w:ind w:firstLine="643" w:firstLineChars="200"/>
        <w:rPr>
          <w:rFonts w:hint="eastAsia" w:ascii="仿宋_GB2312" w:hAnsi="仿宋_GB2312" w:eastAsia="仿宋_GB2312" w:cs="仿宋_GB2312"/>
          <w:b/>
          <w:color w:val="000000"/>
          <w:sz w:val="32"/>
          <w:szCs w:val="32"/>
        </w:rPr>
      </w:pPr>
      <w:r>
        <w:rPr>
          <w:rFonts w:hint="eastAsia" w:ascii="仿宋_GB2312" w:hAnsi="仿宋_GB2312" w:eastAsia="仿宋_GB2312" w:cs="仿宋_GB2312"/>
          <w:b/>
          <w:sz w:val="32"/>
          <w:szCs w:val="32"/>
          <w:lang w:val="en-US" w:eastAsia="zh-CN"/>
        </w:rPr>
        <w:t>3</w:t>
      </w:r>
      <w:r>
        <w:rPr>
          <w:rFonts w:hint="eastAsia" w:ascii="仿宋_GB2312" w:hAnsi="仿宋_GB2312" w:eastAsia="仿宋_GB2312" w:cs="仿宋_GB2312"/>
          <w:b/>
          <w:color w:val="000000"/>
          <w:sz w:val="32"/>
          <w:szCs w:val="32"/>
        </w:rPr>
        <w:t>.社会保险基金预算执行情况</w:t>
      </w:r>
    </w:p>
    <w:p w14:paraId="27CEE24F">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社会保险基金收入</w:t>
      </w:r>
      <w:r>
        <w:rPr>
          <w:rFonts w:hint="eastAsia" w:ascii="仿宋_GB2312" w:hAnsi="仿宋_GB2312" w:eastAsia="仿宋_GB2312" w:cs="仿宋_GB2312"/>
          <w:sz w:val="32"/>
          <w:szCs w:val="32"/>
          <w:lang w:val="en-US" w:eastAsia="zh-CN"/>
        </w:rPr>
        <w:t>9031万</w:t>
      </w:r>
      <w:r>
        <w:rPr>
          <w:rFonts w:hint="eastAsia" w:ascii="仿宋_GB2312" w:hAnsi="仿宋_GB2312" w:eastAsia="仿宋_GB2312" w:cs="仿宋_GB2312"/>
          <w:sz w:val="32"/>
          <w:szCs w:val="32"/>
        </w:rPr>
        <w:t>元</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支出</w:t>
      </w:r>
      <w:r>
        <w:rPr>
          <w:rFonts w:hint="eastAsia" w:ascii="仿宋_GB2312" w:hAnsi="仿宋_GB2312" w:eastAsia="仿宋_GB2312" w:cs="仿宋_GB2312"/>
          <w:sz w:val="32"/>
          <w:szCs w:val="32"/>
          <w:lang w:val="en-US" w:eastAsia="zh-CN"/>
        </w:rPr>
        <w:t>8547万</w:t>
      </w:r>
      <w:r>
        <w:rPr>
          <w:rFonts w:hint="eastAsia" w:ascii="仿宋_GB2312" w:hAnsi="仿宋_GB2312" w:eastAsia="仿宋_GB2312" w:cs="仿宋_GB2312"/>
          <w:sz w:val="32"/>
          <w:szCs w:val="32"/>
        </w:rPr>
        <w:t>元。其中：城乡居民社会养老保险基金收入</w:t>
      </w:r>
      <w:r>
        <w:rPr>
          <w:rFonts w:hint="eastAsia" w:ascii="仿宋_GB2312" w:hAnsi="仿宋_GB2312" w:eastAsia="仿宋_GB2312" w:cs="仿宋_GB2312"/>
          <w:sz w:val="32"/>
          <w:szCs w:val="32"/>
          <w:lang w:val="en-US" w:eastAsia="zh-CN"/>
        </w:rPr>
        <w:t>2167万</w:t>
      </w:r>
      <w:r>
        <w:rPr>
          <w:rFonts w:hint="eastAsia" w:ascii="仿宋_GB2312" w:hAnsi="仿宋_GB2312" w:eastAsia="仿宋_GB2312" w:cs="仿宋_GB2312"/>
          <w:sz w:val="32"/>
          <w:szCs w:val="32"/>
        </w:rPr>
        <w:t>元</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支出</w:t>
      </w:r>
      <w:r>
        <w:rPr>
          <w:rFonts w:hint="eastAsia" w:ascii="仿宋_GB2312" w:hAnsi="仿宋_GB2312" w:eastAsia="仿宋_GB2312" w:cs="仿宋_GB2312"/>
          <w:sz w:val="32"/>
          <w:szCs w:val="32"/>
          <w:lang w:val="en-US" w:eastAsia="zh-CN"/>
        </w:rPr>
        <w:t>1995万</w:t>
      </w:r>
      <w:r>
        <w:rPr>
          <w:rFonts w:hint="eastAsia" w:ascii="仿宋_GB2312" w:hAnsi="仿宋_GB2312" w:eastAsia="仿宋_GB2312" w:cs="仿宋_GB2312"/>
          <w:sz w:val="32"/>
          <w:szCs w:val="32"/>
        </w:rPr>
        <w:t>元；机关事业单位基本养老保险基金收入</w:t>
      </w:r>
      <w:r>
        <w:rPr>
          <w:rFonts w:hint="eastAsia" w:ascii="仿宋_GB2312" w:hAnsi="仿宋_GB2312" w:eastAsia="仿宋_GB2312" w:cs="仿宋_GB2312"/>
          <w:sz w:val="32"/>
          <w:szCs w:val="32"/>
          <w:lang w:val="en-US" w:eastAsia="zh-CN"/>
        </w:rPr>
        <w:t>6864万</w:t>
      </w:r>
      <w:r>
        <w:rPr>
          <w:rFonts w:hint="eastAsia" w:ascii="仿宋_GB2312" w:hAnsi="仿宋_GB2312" w:eastAsia="仿宋_GB2312" w:cs="仿宋_GB2312"/>
          <w:sz w:val="32"/>
          <w:szCs w:val="32"/>
        </w:rPr>
        <w:t>元、</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支出</w:t>
      </w:r>
      <w:r>
        <w:rPr>
          <w:rFonts w:hint="eastAsia" w:ascii="仿宋_GB2312" w:hAnsi="仿宋_GB2312" w:eastAsia="仿宋_GB2312" w:cs="仿宋_GB2312"/>
          <w:sz w:val="32"/>
          <w:szCs w:val="32"/>
          <w:lang w:val="en-US" w:eastAsia="zh-CN"/>
        </w:rPr>
        <w:t>6552万</w:t>
      </w:r>
      <w:r>
        <w:rPr>
          <w:rFonts w:hint="eastAsia" w:ascii="仿宋_GB2312" w:hAnsi="仿宋_GB2312" w:eastAsia="仿宋_GB2312" w:cs="仿宋_GB2312"/>
          <w:sz w:val="32"/>
          <w:szCs w:val="32"/>
        </w:rPr>
        <w:t>元</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收支相抵结余484万元。</w:t>
      </w:r>
    </w:p>
    <w:p w14:paraId="5D5C9B0E">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bCs/>
          <w:sz w:val="32"/>
          <w:szCs w:val="32"/>
        </w:rPr>
      </w:pPr>
      <w:r>
        <w:rPr>
          <w:rFonts w:hint="default" w:ascii="Times New Roman" w:hAnsi="Times New Roman" w:eastAsia="仿宋_GB2312" w:cs="Times New Roman"/>
          <w:b/>
          <w:bCs/>
          <w:sz w:val="32"/>
          <w:szCs w:val="32"/>
        </w:rPr>
        <w:t>4</w:t>
      </w:r>
      <w:r>
        <w:rPr>
          <w:rFonts w:hint="eastAsia" w:ascii="Times New Roman" w:hAnsi="Times New Roman" w:eastAsia="仿宋_GB2312" w:cs="Times New Roman"/>
          <w:b/>
          <w:bCs/>
          <w:sz w:val="32"/>
          <w:szCs w:val="32"/>
          <w:lang w:eastAsia="zh-CN"/>
        </w:rPr>
        <w:t>.</w:t>
      </w:r>
      <w:r>
        <w:rPr>
          <w:rFonts w:hint="default" w:ascii="Times New Roman" w:hAnsi="Times New Roman" w:eastAsia="仿宋_GB2312" w:cs="Times New Roman"/>
          <w:b/>
          <w:bCs/>
          <w:sz w:val="32"/>
          <w:szCs w:val="32"/>
        </w:rPr>
        <w:t>国有资本经营预算执行情况</w:t>
      </w:r>
    </w:p>
    <w:p w14:paraId="4E6C6FFC">
      <w:pPr>
        <w:spacing w:line="560" w:lineRule="exact"/>
        <w:ind w:firstLine="640" w:firstLineChars="200"/>
        <w:rPr>
          <w:rFonts w:hint="eastAsia" w:ascii="仿宋_GB2312" w:hAnsi="仿宋_GB2312" w:eastAsia="仿宋" w:cs="仿宋_GB2312"/>
          <w:sz w:val="32"/>
          <w:szCs w:val="32"/>
          <w:lang w:eastAsia="zh-CN"/>
        </w:rPr>
      </w:pPr>
      <w:r>
        <w:rPr>
          <w:rFonts w:hint="eastAsia" w:ascii="仿宋_GB2312" w:hAnsi="仿宋_GB2312" w:eastAsia="仿宋_GB2312" w:cs="仿宋_GB2312"/>
          <w:color w:val="000000" w:themeColor="text1"/>
          <w:kern w:val="0"/>
          <w:sz w:val="32"/>
          <w:szCs w:val="32"/>
          <w14:textFill>
            <w14:solidFill>
              <w14:schemeClr w14:val="tx1"/>
            </w14:solidFill>
          </w14:textFill>
        </w:rPr>
        <w:t>202</w:t>
      </w:r>
      <w:r>
        <w:rPr>
          <w:rFonts w:hint="eastAsia" w:ascii="仿宋_GB2312" w:hAnsi="仿宋_GB2312" w:eastAsia="仿宋_GB2312" w:cs="仿宋_GB2312"/>
          <w:color w:val="000000" w:themeColor="text1"/>
          <w:kern w:val="0"/>
          <w:sz w:val="32"/>
          <w:szCs w:val="32"/>
          <w:lang w:val="en-US" w:eastAsia="zh-CN"/>
          <w14:textFill>
            <w14:solidFill>
              <w14:schemeClr w14:val="tx1"/>
            </w14:solidFill>
          </w14:textFill>
        </w:rPr>
        <w:t>3</w:t>
      </w:r>
      <w:r>
        <w:rPr>
          <w:rFonts w:hint="eastAsia" w:ascii="仿宋_GB2312" w:hAnsi="仿宋_GB2312" w:eastAsia="仿宋_GB2312" w:cs="仿宋_GB2312"/>
          <w:color w:val="000000" w:themeColor="text1"/>
          <w:kern w:val="0"/>
          <w:sz w:val="32"/>
          <w:szCs w:val="32"/>
          <w14:textFill>
            <w14:solidFill>
              <w14:schemeClr w14:val="tx1"/>
            </w14:solidFill>
          </w14:textFill>
        </w:rPr>
        <w:t>年，全区国有资本经营预算收入</w:t>
      </w:r>
      <w:r>
        <w:rPr>
          <w:rFonts w:hint="eastAsia" w:ascii="仿宋_GB2312" w:hAnsi="仿宋_GB2312" w:eastAsia="仿宋_GB2312" w:cs="仿宋_GB2312"/>
          <w:color w:val="000000" w:themeColor="text1"/>
          <w:kern w:val="0"/>
          <w:sz w:val="32"/>
          <w:szCs w:val="32"/>
          <w:lang w:val="en-US" w:eastAsia="zh-CN"/>
          <w14:textFill>
            <w14:solidFill>
              <w14:schemeClr w14:val="tx1"/>
            </w14:solidFill>
          </w14:textFill>
        </w:rPr>
        <w:t>85.8万</w:t>
      </w:r>
      <w:r>
        <w:rPr>
          <w:rFonts w:hint="eastAsia" w:ascii="仿宋_GB2312" w:hAnsi="仿宋_GB2312" w:eastAsia="仿宋_GB2312" w:cs="仿宋_GB2312"/>
          <w:color w:val="000000" w:themeColor="text1"/>
          <w:kern w:val="0"/>
          <w:sz w:val="32"/>
          <w:szCs w:val="32"/>
          <w14:textFill>
            <w14:solidFill>
              <w14:schemeClr w14:val="tx1"/>
            </w14:solidFill>
          </w14:textFill>
        </w:rPr>
        <w:t>元，国有资本经营预算支出</w:t>
      </w:r>
      <w:r>
        <w:rPr>
          <w:rFonts w:hint="eastAsia" w:ascii="仿宋_GB2312" w:hAnsi="仿宋_GB2312" w:eastAsia="仿宋_GB2312" w:cs="仿宋_GB2312"/>
          <w:color w:val="000000" w:themeColor="text1"/>
          <w:kern w:val="0"/>
          <w:sz w:val="32"/>
          <w:szCs w:val="32"/>
          <w:lang w:val="en-US" w:eastAsia="zh-CN"/>
          <w14:textFill>
            <w14:solidFill>
              <w14:schemeClr w14:val="tx1"/>
            </w14:solidFill>
          </w14:textFill>
        </w:rPr>
        <w:t>29万</w:t>
      </w:r>
      <w:r>
        <w:rPr>
          <w:rFonts w:hint="eastAsia" w:ascii="仿宋_GB2312" w:hAnsi="仿宋_GB2312" w:eastAsia="仿宋_GB2312" w:cs="仿宋_GB2312"/>
          <w:color w:val="000000" w:themeColor="text1"/>
          <w:kern w:val="0"/>
          <w:sz w:val="32"/>
          <w:szCs w:val="32"/>
          <w14:textFill>
            <w14:solidFill>
              <w14:schemeClr w14:val="tx1"/>
            </w14:solidFill>
          </w14:textFill>
        </w:rPr>
        <w:t>元，收支相抵结余</w:t>
      </w:r>
      <w:r>
        <w:rPr>
          <w:rFonts w:hint="eastAsia" w:ascii="仿宋_GB2312" w:hAnsi="仿宋_GB2312" w:eastAsia="仿宋_GB2312" w:cs="仿宋_GB2312"/>
          <w:color w:val="000000" w:themeColor="text1"/>
          <w:kern w:val="0"/>
          <w:sz w:val="32"/>
          <w:szCs w:val="32"/>
          <w:lang w:val="en-US" w:eastAsia="zh-CN"/>
          <w14:textFill>
            <w14:solidFill>
              <w14:schemeClr w14:val="tx1"/>
            </w14:solidFill>
          </w14:textFill>
        </w:rPr>
        <w:t>56.8万</w:t>
      </w:r>
      <w:r>
        <w:rPr>
          <w:rFonts w:hint="eastAsia" w:ascii="仿宋_GB2312" w:hAnsi="仿宋_GB2312" w:eastAsia="仿宋_GB2312" w:cs="仿宋_GB2312"/>
          <w:color w:val="000000" w:themeColor="text1"/>
          <w:kern w:val="0"/>
          <w:sz w:val="32"/>
          <w:szCs w:val="32"/>
          <w14:textFill>
            <w14:solidFill>
              <w14:schemeClr w14:val="tx1"/>
            </w14:solidFill>
          </w14:textFill>
        </w:rPr>
        <w:t>元</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w:t>
      </w:r>
    </w:p>
    <w:p w14:paraId="23B6DD41">
      <w:pPr>
        <w:spacing w:line="560" w:lineRule="exact"/>
        <w:ind w:firstLine="640" w:firstLineChars="200"/>
        <w:rPr>
          <w:rFonts w:hint="eastAsia" w:ascii="楷体_GB2312" w:hAnsi="楷体_GB2312" w:eastAsia="楷体_GB2312" w:cs="楷体_GB2312"/>
          <w:b w:val="0"/>
          <w:bCs/>
          <w:sz w:val="32"/>
          <w:szCs w:val="32"/>
        </w:rPr>
      </w:pPr>
      <w:r>
        <w:rPr>
          <w:rFonts w:hint="eastAsia" w:ascii="楷体_GB2312" w:hAnsi="楷体_GB2312" w:eastAsia="楷体_GB2312" w:cs="楷体_GB2312"/>
          <w:b w:val="0"/>
          <w:bCs/>
          <w:sz w:val="32"/>
          <w:szCs w:val="32"/>
        </w:rPr>
        <w:t>（二）</w:t>
      </w:r>
      <w:r>
        <w:rPr>
          <w:rFonts w:hint="eastAsia" w:ascii="楷体_GB2312" w:hAnsi="楷体_GB2312" w:eastAsia="楷体_GB2312" w:cs="楷体_GB2312"/>
          <w:b w:val="0"/>
          <w:bCs/>
          <w:sz w:val="32"/>
          <w:szCs w:val="32"/>
          <w:lang w:eastAsia="zh-CN"/>
        </w:rPr>
        <w:t>区</w:t>
      </w:r>
      <w:r>
        <w:rPr>
          <w:rFonts w:hint="eastAsia" w:ascii="楷体_GB2312" w:hAnsi="楷体_GB2312" w:eastAsia="楷体_GB2312" w:cs="楷体_GB2312"/>
          <w:b w:val="0"/>
          <w:bCs/>
          <w:sz w:val="32"/>
          <w:szCs w:val="32"/>
        </w:rPr>
        <w:t>级预算执行情况</w:t>
      </w:r>
    </w:p>
    <w:p w14:paraId="0E34256C">
      <w:pPr>
        <w:spacing w:line="560" w:lineRule="exact"/>
        <w:ind w:firstLine="643" w:firstLineChars="200"/>
        <w:rPr>
          <w:rFonts w:hint="eastAsia" w:ascii="仿宋_GB2312" w:hAnsi="仿宋_GB2312" w:eastAsia="仿宋_GB2312" w:cs="仿宋_GB2312"/>
          <w:b/>
          <w:color w:val="000000"/>
          <w:sz w:val="32"/>
          <w:szCs w:val="32"/>
          <w:highlight w:val="none"/>
        </w:rPr>
      </w:pPr>
      <w:r>
        <w:rPr>
          <w:rFonts w:hint="eastAsia" w:ascii="仿宋_GB2312" w:hAnsi="仿宋_GB2312" w:eastAsia="仿宋_GB2312" w:cs="仿宋_GB2312"/>
          <w:b/>
          <w:color w:val="000000"/>
          <w:sz w:val="32"/>
          <w:szCs w:val="32"/>
          <w:highlight w:val="none"/>
          <w:lang w:val="en-US" w:eastAsia="zh-CN"/>
        </w:rPr>
        <w:t>1.</w:t>
      </w:r>
      <w:r>
        <w:rPr>
          <w:rFonts w:hint="eastAsia" w:ascii="仿宋_GB2312" w:hAnsi="仿宋_GB2312" w:eastAsia="仿宋_GB2312" w:cs="仿宋_GB2312"/>
          <w:b/>
          <w:color w:val="000000"/>
          <w:sz w:val="32"/>
          <w:szCs w:val="32"/>
          <w:highlight w:val="none"/>
        </w:rPr>
        <w:t>一般公共预算执行情况</w:t>
      </w:r>
    </w:p>
    <w:p w14:paraId="2BE56331">
      <w:pPr>
        <w:spacing w:line="560" w:lineRule="exact"/>
        <w:ind w:firstLine="640" w:firstLineChars="200"/>
        <w:rPr>
          <w:rFonts w:hint="eastAsia" w:ascii="仿宋_GB2312" w:hAnsi="仿宋_GB2312" w:eastAsia="仿宋_GB2312" w:cs="仿宋_GB2312"/>
          <w:color w:val="000000"/>
          <w:sz w:val="32"/>
          <w:szCs w:val="32"/>
          <w:highlight w:val="none"/>
        </w:rPr>
      </w:pPr>
      <w:r>
        <w:rPr>
          <w:rFonts w:hint="eastAsia" w:ascii="仿宋_GB2312" w:hAnsi="仿宋_GB2312" w:eastAsia="仿宋_GB2312" w:cs="仿宋_GB2312"/>
          <w:color w:val="000000"/>
          <w:sz w:val="32"/>
          <w:szCs w:val="32"/>
          <w:highlight w:val="none"/>
        </w:rPr>
        <w:t>202</w:t>
      </w:r>
      <w:r>
        <w:rPr>
          <w:rFonts w:hint="eastAsia" w:ascii="仿宋_GB2312" w:hAnsi="仿宋_GB2312" w:eastAsia="仿宋_GB2312" w:cs="仿宋_GB2312"/>
          <w:color w:val="000000"/>
          <w:sz w:val="32"/>
          <w:szCs w:val="32"/>
          <w:highlight w:val="none"/>
          <w:lang w:val="en-US" w:eastAsia="zh-CN"/>
        </w:rPr>
        <w:t>3</w:t>
      </w:r>
      <w:r>
        <w:rPr>
          <w:rFonts w:hint="eastAsia" w:ascii="仿宋_GB2312" w:hAnsi="仿宋_GB2312" w:eastAsia="仿宋_GB2312" w:cs="仿宋_GB2312"/>
          <w:color w:val="000000"/>
          <w:sz w:val="32"/>
          <w:szCs w:val="32"/>
          <w:highlight w:val="none"/>
        </w:rPr>
        <w:t>年</w:t>
      </w:r>
      <w:r>
        <w:rPr>
          <w:rFonts w:hint="eastAsia" w:ascii="仿宋_GB2312" w:hAnsi="仿宋_GB2312" w:eastAsia="仿宋_GB2312" w:cs="仿宋_GB2312"/>
          <w:color w:val="000000"/>
          <w:sz w:val="32"/>
          <w:szCs w:val="32"/>
          <w:highlight w:val="none"/>
          <w:lang w:eastAsia="zh-CN"/>
        </w:rPr>
        <w:t>区</w:t>
      </w:r>
      <w:r>
        <w:rPr>
          <w:rFonts w:hint="eastAsia" w:ascii="仿宋_GB2312" w:hAnsi="仿宋_GB2312" w:eastAsia="仿宋_GB2312" w:cs="仿宋_GB2312"/>
          <w:color w:val="000000"/>
          <w:sz w:val="32"/>
          <w:szCs w:val="32"/>
          <w:highlight w:val="none"/>
        </w:rPr>
        <w:t>级一般公共预算收入</w:t>
      </w:r>
      <w:r>
        <w:rPr>
          <w:rFonts w:hint="eastAsia" w:ascii="仿宋_GB2312" w:hAnsi="仿宋_GB2312" w:eastAsia="仿宋_GB2312" w:cs="仿宋_GB2312"/>
          <w:color w:val="000000"/>
          <w:sz w:val="32"/>
          <w:szCs w:val="32"/>
          <w:highlight w:val="none"/>
          <w:lang w:val="en-US" w:eastAsia="zh-CN"/>
        </w:rPr>
        <w:t>60571万</w:t>
      </w:r>
      <w:r>
        <w:rPr>
          <w:rFonts w:hint="eastAsia" w:ascii="仿宋_GB2312" w:hAnsi="仿宋_GB2312" w:eastAsia="仿宋_GB2312" w:cs="仿宋_GB2312"/>
          <w:color w:val="000000"/>
          <w:sz w:val="32"/>
          <w:szCs w:val="32"/>
          <w:highlight w:val="none"/>
        </w:rPr>
        <w:t>元，主要是：税收收入</w:t>
      </w:r>
      <w:r>
        <w:rPr>
          <w:rFonts w:hint="eastAsia" w:ascii="仿宋_GB2312" w:hAnsi="仿宋_GB2312" w:eastAsia="仿宋_GB2312" w:cs="仿宋_GB2312"/>
          <w:color w:val="000000"/>
          <w:sz w:val="32"/>
          <w:szCs w:val="32"/>
          <w:highlight w:val="none"/>
          <w:lang w:val="en-US" w:eastAsia="zh-CN"/>
        </w:rPr>
        <w:t>17012万</w:t>
      </w:r>
      <w:r>
        <w:rPr>
          <w:rFonts w:hint="eastAsia" w:ascii="仿宋_GB2312" w:hAnsi="仿宋_GB2312" w:eastAsia="仿宋_GB2312" w:cs="仿宋_GB2312"/>
          <w:color w:val="000000"/>
          <w:sz w:val="32"/>
          <w:szCs w:val="32"/>
          <w:highlight w:val="none"/>
        </w:rPr>
        <w:t>元，非税收入</w:t>
      </w:r>
      <w:r>
        <w:rPr>
          <w:rFonts w:hint="eastAsia" w:ascii="仿宋_GB2312" w:hAnsi="仿宋_GB2312" w:eastAsia="仿宋_GB2312" w:cs="仿宋_GB2312"/>
          <w:color w:val="000000"/>
          <w:sz w:val="32"/>
          <w:szCs w:val="32"/>
          <w:highlight w:val="none"/>
          <w:lang w:val="en-US" w:eastAsia="zh-CN"/>
        </w:rPr>
        <w:t>43559万</w:t>
      </w:r>
      <w:r>
        <w:rPr>
          <w:rFonts w:hint="eastAsia" w:ascii="仿宋_GB2312" w:hAnsi="仿宋_GB2312" w:eastAsia="仿宋_GB2312" w:cs="仿宋_GB2312"/>
          <w:color w:val="000000"/>
          <w:sz w:val="32"/>
          <w:szCs w:val="32"/>
          <w:highlight w:val="none"/>
        </w:rPr>
        <w:t>元。</w:t>
      </w:r>
    </w:p>
    <w:p w14:paraId="7DC9636A">
      <w:pPr>
        <w:spacing w:line="560" w:lineRule="exact"/>
        <w:ind w:firstLine="640" w:firstLineChars="200"/>
        <w:rPr>
          <w:rFonts w:hint="eastAsia" w:ascii="仿宋_GB2312" w:hAnsi="仿宋_GB2312" w:eastAsia="仿宋_GB2312" w:cs="仿宋_GB2312"/>
          <w:color w:val="000000"/>
          <w:sz w:val="32"/>
          <w:szCs w:val="32"/>
          <w:highlight w:val="none"/>
          <w:lang w:val="en-US" w:eastAsia="zh-CN"/>
        </w:rPr>
      </w:pPr>
      <w:r>
        <w:rPr>
          <w:rFonts w:hint="eastAsia" w:ascii="仿宋_GB2312" w:hAnsi="仿宋_GB2312" w:eastAsia="仿宋_GB2312" w:cs="仿宋_GB2312"/>
          <w:color w:val="000000"/>
          <w:sz w:val="32"/>
          <w:szCs w:val="32"/>
          <w:highlight w:val="none"/>
          <w:lang w:eastAsia="zh-CN"/>
        </w:rPr>
        <w:t>区</w:t>
      </w:r>
      <w:r>
        <w:rPr>
          <w:rFonts w:hint="eastAsia" w:ascii="仿宋_GB2312" w:hAnsi="仿宋_GB2312" w:eastAsia="仿宋_GB2312" w:cs="仿宋_GB2312"/>
          <w:color w:val="000000"/>
          <w:sz w:val="32"/>
          <w:szCs w:val="32"/>
          <w:highlight w:val="none"/>
        </w:rPr>
        <w:t>级一般公共预算支出</w:t>
      </w:r>
      <w:r>
        <w:rPr>
          <w:rFonts w:hint="eastAsia" w:ascii="仿宋_GB2312" w:hAnsi="仿宋_GB2312" w:eastAsia="仿宋_GB2312" w:cs="仿宋_GB2312"/>
          <w:color w:val="000000"/>
          <w:sz w:val="32"/>
          <w:szCs w:val="32"/>
          <w:highlight w:val="none"/>
          <w:lang w:val="en-US" w:eastAsia="zh-CN"/>
        </w:rPr>
        <w:t>123252万</w:t>
      </w:r>
      <w:r>
        <w:rPr>
          <w:rFonts w:hint="eastAsia" w:ascii="仿宋_GB2312" w:hAnsi="仿宋_GB2312" w:eastAsia="仿宋_GB2312" w:cs="仿宋_GB2312"/>
          <w:color w:val="000000"/>
          <w:sz w:val="32"/>
          <w:szCs w:val="32"/>
          <w:highlight w:val="none"/>
        </w:rPr>
        <w:t>元，主要项目执行情况是：一般公共服务支出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17214</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元、国防支出</w:t>
      </w:r>
      <w:r>
        <w:rPr>
          <w:rFonts w:hint="eastAsia" w:ascii="仿宋_GB2312" w:hAnsi="仿宋_GB2312" w:eastAsia="仿宋_GB2312" w:cs="仿宋_GB2312"/>
          <w:color w:val="000000"/>
          <w:sz w:val="32"/>
          <w:szCs w:val="32"/>
          <w:highlight w:val="none"/>
          <w:lang w:val="en-US" w:eastAsia="zh-CN"/>
        </w:rPr>
        <w:t>196万</w:t>
      </w:r>
      <w:r>
        <w:rPr>
          <w:rFonts w:hint="eastAsia" w:ascii="仿宋_GB2312" w:hAnsi="仿宋_GB2312" w:eastAsia="仿宋_GB2312" w:cs="仿宋_GB2312"/>
          <w:color w:val="000000"/>
          <w:sz w:val="32"/>
          <w:szCs w:val="32"/>
          <w:highlight w:val="none"/>
        </w:rPr>
        <w:t>元、公共安全支出</w:t>
      </w:r>
      <w:r>
        <w:rPr>
          <w:rFonts w:hint="eastAsia" w:ascii="仿宋_GB2312" w:hAnsi="仿宋_GB2312" w:eastAsia="仿宋_GB2312" w:cs="仿宋_GB2312"/>
          <w:color w:val="000000"/>
          <w:sz w:val="32"/>
          <w:szCs w:val="32"/>
          <w:highlight w:val="none"/>
          <w:lang w:val="en-US" w:eastAsia="zh-CN"/>
        </w:rPr>
        <w:t>687万</w:t>
      </w:r>
      <w:r>
        <w:rPr>
          <w:rFonts w:hint="eastAsia" w:ascii="仿宋_GB2312" w:hAnsi="仿宋_GB2312" w:eastAsia="仿宋_GB2312" w:cs="仿宋_GB2312"/>
          <w:color w:val="000000"/>
          <w:sz w:val="32"/>
          <w:szCs w:val="32"/>
          <w:highlight w:val="none"/>
        </w:rPr>
        <w:t>元、教育支出</w:t>
      </w:r>
      <w:r>
        <w:rPr>
          <w:rFonts w:hint="eastAsia" w:ascii="仿宋_GB2312" w:hAnsi="仿宋_GB2312" w:eastAsia="仿宋_GB2312" w:cs="仿宋_GB2312"/>
          <w:color w:val="000000"/>
          <w:sz w:val="32"/>
          <w:szCs w:val="32"/>
          <w:highlight w:val="none"/>
          <w:lang w:val="en-US" w:eastAsia="zh-CN"/>
        </w:rPr>
        <w:t>36062万</w:t>
      </w:r>
      <w:r>
        <w:rPr>
          <w:rFonts w:hint="eastAsia" w:ascii="仿宋_GB2312" w:hAnsi="仿宋_GB2312" w:eastAsia="仿宋_GB2312" w:cs="仿宋_GB2312"/>
          <w:color w:val="000000"/>
          <w:sz w:val="32"/>
          <w:szCs w:val="32"/>
          <w:highlight w:val="none"/>
        </w:rPr>
        <w:t>元、科学技术支出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161</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元、文化旅游体育与传媒支出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2234</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元、社会保障和就业支出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16632</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元、卫生健康支出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8958</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元、节能环保支出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909</w:t>
      </w:r>
      <w:r>
        <w:rPr>
          <w:rFonts w:hint="eastAsia" w:ascii="仿宋_GB2312" w:hAnsi="仿宋_GB2312" w:eastAsia="仿宋_GB2312" w:cs="仿宋_GB2312"/>
          <w:color w:val="000000"/>
          <w:sz w:val="32"/>
          <w:szCs w:val="32"/>
          <w:highlight w:val="none"/>
          <w:lang w:eastAsia="zh-CN"/>
        </w:rPr>
        <w:t>万</w:t>
      </w:r>
      <w:r>
        <w:rPr>
          <w:rFonts w:hint="eastAsia" w:ascii="仿宋_GB2312" w:hAnsi="仿宋_GB2312" w:eastAsia="仿宋_GB2312" w:cs="仿宋_GB2312"/>
          <w:color w:val="000000"/>
          <w:sz w:val="32"/>
          <w:szCs w:val="32"/>
          <w:highlight w:val="none"/>
        </w:rPr>
        <w:t>元、城乡社区支出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10996</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元、农林水支出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9032</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元、交通运输支出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1383</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元、资源勘探信息等支出</w:t>
      </w:r>
      <w:r>
        <w:rPr>
          <w:rFonts w:hint="eastAsia" w:ascii="仿宋_GB2312" w:hAnsi="仿宋_GB2312" w:eastAsia="仿宋_GB2312" w:cs="仿宋_GB2312"/>
          <w:color w:val="000000"/>
          <w:sz w:val="32"/>
          <w:szCs w:val="32"/>
          <w:highlight w:val="none"/>
          <w:lang w:val="en-US" w:eastAsia="zh-CN"/>
        </w:rPr>
        <w:t>581万</w:t>
      </w:r>
      <w:r>
        <w:rPr>
          <w:rFonts w:hint="eastAsia" w:ascii="仿宋_GB2312" w:hAnsi="仿宋_GB2312" w:eastAsia="仿宋_GB2312" w:cs="仿宋_GB2312"/>
          <w:color w:val="000000"/>
          <w:sz w:val="32"/>
          <w:szCs w:val="32"/>
          <w:highlight w:val="none"/>
        </w:rPr>
        <w:t>元、商业服务业等支出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786</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w:t>
      </w:r>
      <w:r>
        <w:rPr>
          <w:rFonts w:hint="eastAsia" w:ascii="仿宋_GB2312" w:hAnsi="仿宋_GB2312" w:eastAsia="仿宋_GB2312" w:cs="仿宋_GB2312"/>
          <w:color w:val="000000"/>
          <w:sz w:val="32"/>
          <w:szCs w:val="32"/>
        </w:rPr>
        <w:t>自然资源海洋气象等支出</w:t>
      </w:r>
      <w:r>
        <w:rPr>
          <w:rFonts w:hint="eastAsia" w:ascii="仿宋_GB2312" w:hAnsi="仿宋_GB2312" w:eastAsia="仿宋_GB2312" w:cs="仿宋_GB2312"/>
          <w:color w:val="000000"/>
          <w:sz w:val="32"/>
          <w:szCs w:val="32"/>
          <w:lang w:val="en-US" w:eastAsia="zh-CN"/>
        </w:rPr>
        <w:t>80万元</w:t>
      </w:r>
      <w:r>
        <w:rPr>
          <w:rFonts w:hint="eastAsia" w:ascii="仿宋_GB2312" w:hAnsi="仿宋_GB2312" w:eastAsia="仿宋_GB2312" w:cs="仿宋_GB2312"/>
          <w:color w:val="000000"/>
          <w:sz w:val="32"/>
          <w:szCs w:val="32"/>
          <w:lang w:eastAsia="zh-CN"/>
        </w:rPr>
        <w:t>、</w:t>
      </w:r>
      <w:r>
        <w:rPr>
          <w:rFonts w:hint="eastAsia" w:ascii="仿宋_GB2312" w:hAnsi="仿宋_GB2312" w:eastAsia="仿宋_GB2312" w:cs="仿宋_GB2312"/>
          <w:color w:val="000000"/>
          <w:sz w:val="32"/>
          <w:szCs w:val="32"/>
          <w:highlight w:val="none"/>
          <w:lang w:eastAsia="zh-CN"/>
        </w:rPr>
        <w:t>金融支出</w:t>
      </w:r>
      <w:r>
        <w:rPr>
          <w:rFonts w:hint="eastAsia" w:ascii="仿宋_GB2312" w:hAnsi="仿宋_GB2312" w:eastAsia="仿宋_GB2312" w:cs="仿宋_GB2312"/>
          <w:color w:val="000000"/>
          <w:sz w:val="32"/>
          <w:szCs w:val="32"/>
          <w:highlight w:val="none"/>
          <w:lang w:val="en-US" w:eastAsia="zh-CN"/>
        </w:rPr>
        <w:t>20万元、</w:t>
      </w:r>
      <w:r>
        <w:rPr>
          <w:rFonts w:hint="eastAsia" w:ascii="仿宋_GB2312" w:hAnsi="仿宋_GB2312" w:eastAsia="仿宋_GB2312" w:cs="仿宋_GB2312"/>
          <w:color w:val="000000"/>
          <w:sz w:val="32"/>
          <w:szCs w:val="32"/>
          <w:highlight w:val="none"/>
        </w:rPr>
        <w:t>住房保障支出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6761</w:t>
      </w:r>
      <w:r>
        <w:rPr>
          <w:rFonts w:hint="eastAsia" w:ascii="仿宋_GB2312" w:hAnsi="仿宋_GB2312" w:eastAsia="仿宋_GB2312" w:cs="仿宋_GB2312"/>
          <w:color w:val="000000"/>
          <w:sz w:val="32"/>
          <w:szCs w:val="32"/>
          <w:highlight w:val="none"/>
          <w:lang w:eastAsia="zh-CN"/>
        </w:rPr>
        <w:t>万</w:t>
      </w:r>
      <w:r>
        <w:rPr>
          <w:rFonts w:hint="eastAsia" w:ascii="仿宋_GB2312" w:hAnsi="仿宋_GB2312" w:eastAsia="仿宋_GB2312" w:cs="仿宋_GB2312"/>
          <w:color w:val="000000"/>
          <w:sz w:val="32"/>
          <w:szCs w:val="32"/>
          <w:highlight w:val="none"/>
        </w:rPr>
        <w:t>元、灾害防治及应急管理支出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3053</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w:t>
      </w:r>
      <w:r>
        <w:rPr>
          <w:rFonts w:hint="eastAsia" w:ascii="仿宋_GB2312" w:hAnsi="仿宋_GB2312" w:eastAsia="仿宋_GB2312" w:cs="仿宋_GB2312"/>
          <w:color w:val="000000"/>
          <w:sz w:val="32"/>
          <w:szCs w:val="32"/>
        </w:rPr>
        <w:t>粮油物资储备支</w:t>
      </w:r>
      <w:r>
        <w:rPr>
          <w:rFonts w:hint="eastAsia" w:ascii="仿宋_GB2312" w:hAnsi="仿宋_GB2312" w:eastAsia="仿宋_GB2312" w:cs="仿宋_GB2312"/>
          <w:color w:val="000000"/>
          <w:sz w:val="32"/>
          <w:szCs w:val="32"/>
          <w:lang w:val="en-US" w:eastAsia="zh-CN"/>
        </w:rPr>
        <w:t>53</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w:t>
      </w:r>
      <w:r>
        <w:rPr>
          <w:rFonts w:hint="eastAsia" w:ascii="仿宋_GB2312" w:hAnsi="仿宋_GB2312" w:eastAsia="仿宋_GB2312" w:cs="仿宋_GB2312"/>
          <w:color w:val="000000"/>
          <w:sz w:val="32"/>
          <w:szCs w:val="32"/>
          <w:lang w:eastAsia="zh-CN"/>
        </w:rPr>
        <w:t>、</w:t>
      </w:r>
      <w:r>
        <w:rPr>
          <w:rFonts w:hint="eastAsia" w:ascii="仿宋_GB2312" w:hAnsi="仿宋_GB2312" w:eastAsia="仿宋_GB2312" w:cs="仿宋_GB2312"/>
          <w:color w:val="000000"/>
          <w:sz w:val="32"/>
          <w:szCs w:val="32"/>
          <w:highlight w:val="none"/>
        </w:rPr>
        <w:t>其他支出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4957</w:t>
      </w:r>
      <w:r>
        <w:rPr>
          <w:rFonts w:hint="eastAsia" w:ascii="仿宋_GB2312" w:hAnsi="仿宋_GB2312" w:eastAsia="仿宋_GB2312" w:cs="仿宋_GB2312"/>
          <w:color w:val="000000"/>
          <w:sz w:val="32"/>
          <w:szCs w:val="32"/>
          <w:highlight w:val="none"/>
          <w:lang w:val="en-US" w:eastAsia="zh-CN"/>
        </w:rPr>
        <w:t>万</w:t>
      </w:r>
      <w:r>
        <w:rPr>
          <w:rFonts w:hint="eastAsia" w:ascii="仿宋_GB2312" w:hAnsi="仿宋_GB2312" w:eastAsia="仿宋_GB2312" w:cs="仿宋_GB2312"/>
          <w:color w:val="000000"/>
          <w:sz w:val="32"/>
          <w:szCs w:val="32"/>
          <w:highlight w:val="none"/>
        </w:rPr>
        <w:t>元、债务付息支出</w:t>
      </w:r>
      <w:r>
        <w:rPr>
          <w:rFonts w:hint="eastAsia" w:ascii="仿宋_GB2312" w:hAnsi="仿宋_GB2312" w:eastAsia="仿宋_GB2312" w:cs="仿宋_GB2312"/>
          <w:color w:val="000000"/>
          <w:sz w:val="32"/>
          <w:szCs w:val="32"/>
          <w:highlight w:val="none"/>
          <w:lang w:val="en-US" w:eastAsia="zh-CN"/>
        </w:rPr>
        <w:t>2487万</w:t>
      </w:r>
      <w:r>
        <w:rPr>
          <w:rFonts w:hint="eastAsia" w:ascii="仿宋_GB2312" w:hAnsi="仿宋_GB2312" w:eastAsia="仿宋_GB2312" w:cs="仿宋_GB2312"/>
          <w:color w:val="000000"/>
          <w:sz w:val="32"/>
          <w:szCs w:val="32"/>
          <w:highlight w:val="none"/>
        </w:rPr>
        <w:t>元</w:t>
      </w:r>
      <w:r>
        <w:rPr>
          <w:rFonts w:hint="eastAsia" w:ascii="仿宋_GB2312" w:hAnsi="仿宋_GB2312" w:eastAsia="仿宋_GB2312" w:cs="仿宋_GB2312"/>
          <w:color w:val="000000"/>
          <w:sz w:val="32"/>
          <w:szCs w:val="32"/>
          <w:highlight w:val="none"/>
          <w:lang w:eastAsia="zh-CN"/>
        </w:rPr>
        <w:t>、</w:t>
      </w:r>
      <w:r>
        <w:rPr>
          <w:rFonts w:hint="eastAsia" w:ascii="仿宋_GB2312" w:hAnsi="仿宋_GB2312" w:eastAsia="仿宋_GB2312" w:cs="仿宋_GB2312"/>
          <w:color w:val="000000"/>
          <w:sz w:val="32"/>
          <w:szCs w:val="32"/>
          <w:highlight w:val="none"/>
        </w:rPr>
        <w:t>债务发行费用支出</w:t>
      </w:r>
      <w:r>
        <w:rPr>
          <w:rFonts w:hint="eastAsia" w:ascii="仿宋_GB2312" w:hAnsi="仿宋_GB2312" w:eastAsia="仿宋_GB2312" w:cs="仿宋_GB2312"/>
          <w:color w:val="000000"/>
          <w:sz w:val="32"/>
          <w:szCs w:val="32"/>
          <w:highlight w:val="none"/>
          <w:lang w:val="en-US" w:eastAsia="zh-CN"/>
        </w:rPr>
        <w:t>10万元。</w:t>
      </w:r>
    </w:p>
    <w:p w14:paraId="4E46D53D">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bCs/>
          <w:sz w:val="32"/>
          <w:szCs w:val="32"/>
        </w:rPr>
      </w:pPr>
      <w:r>
        <w:rPr>
          <w:rFonts w:hint="default" w:ascii="Times New Roman" w:hAnsi="Times New Roman" w:eastAsia="仿宋_GB2312" w:cs="Times New Roman"/>
          <w:b/>
          <w:bCs/>
          <w:sz w:val="32"/>
          <w:szCs w:val="32"/>
        </w:rPr>
        <w:t>2</w:t>
      </w:r>
      <w:r>
        <w:rPr>
          <w:rFonts w:hint="eastAsia" w:ascii="Times New Roman" w:hAnsi="Times New Roman" w:eastAsia="仿宋_GB2312" w:cs="Times New Roman"/>
          <w:b/>
          <w:bCs/>
          <w:sz w:val="32"/>
          <w:szCs w:val="32"/>
          <w:lang w:eastAsia="zh-CN"/>
        </w:rPr>
        <w:t>.</w:t>
      </w:r>
      <w:r>
        <w:rPr>
          <w:rFonts w:hint="default" w:ascii="Times New Roman" w:hAnsi="Times New Roman" w:eastAsia="仿宋_GB2312" w:cs="Times New Roman"/>
          <w:b/>
          <w:bCs/>
          <w:sz w:val="32"/>
          <w:szCs w:val="32"/>
        </w:rPr>
        <w:t>政府性基金预算执行情况</w:t>
      </w:r>
    </w:p>
    <w:p w14:paraId="6789368B">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仿宋_GB2312" w:hAnsi="仿宋_GB2312" w:eastAsia="仿宋_GB2312" w:cs="仿宋_GB2312"/>
          <w:sz w:val="32"/>
          <w:szCs w:val="32"/>
          <w:lang w:val="en-US" w:eastAsia="zh-CN"/>
        </w:rPr>
      </w:pPr>
      <w:r>
        <w:rPr>
          <w:rFonts w:hint="default" w:ascii="Times New Roman" w:hAnsi="Times New Roman" w:eastAsia="仿宋_GB2312" w:cs="Times New Roman"/>
          <w:b w:val="0"/>
          <w:bCs w:val="0"/>
          <w:sz w:val="32"/>
          <w:szCs w:val="32"/>
        </w:rPr>
        <w:t>2023年</w:t>
      </w:r>
      <w:r>
        <w:rPr>
          <w:rFonts w:hint="eastAsia" w:ascii="Times New Roman" w:hAnsi="Times New Roman" w:eastAsia="仿宋_GB2312" w:cs="Times New Roman"/>
          <w:b w:val="0"/>
          <w:bCs w:val="0"/>
          <w:sz w:val="32"/>
          <w:szCs w:val="32"/>
          <w:lang w:eastAsia="zh-CN"/>
        </w:rPr>
        <w:t>区</w:t>
      </w:r>
      <w:r>
        <w:rPr>
          <w:rFonts w:hint="eastAsia" w:ascii="Times New Roman" w:hAnsi="Times New Roman" w:eastAsia="仿宋_GB2312" w:cs="Times New Roman"/>
          <w:b w:val="0"/>
          <w:bCs w:val="0"/>
          <w:sz w:val="32"/>
          <w:szCs w:val="32"/>
          <w:lang w:val="en-US" w:eastAsia="zh-CN"/>
        </w:rPr>
        <w:t>级</w:t>
      </w:r>
      <w:r>
        <w:rPr>
          <w:rFonts w:hint="default" w:ascii="Times New Roman" w:hAnsi="Times New Roman" w:eastAsia="仿宋_GB2312" w:cs="Times New Roman"/>
          <w:b w:val="0"/>
          <w:bCs w:val="0"/>
          <w:sz w:val="32"/>
          <w:szCs w:val="32"/>
        </w:rPr>
        <w:t>政府性基金预算收</w:t>
      </w:r>
      <w:r>
        <w:rPr>
          <w:rFonts w:hint="eastAsia" w:ascii="Times New Roman" w:hAnsi="Times New Roman" w:eastAsia="仿宋_GB2312" w:cs="Times New Roman"/>
          <w:b w:val="0"/>
          <w:bCs w:val="0"/>
          <w:sz w:val="32"/>
          <w:szCs w:val="32"/>
          <w:lang w:eastAsia="zh-CN"/>
        </w:rPr>
        <w:t>入101032.98万</w:t>
      </w:r>
      <w:r>
        <w:rPr>
          <w:rFonts w:hint="default" w:ascii="Times New Roman" w:hAnsi="Times New Roman" w:eastAsia="仿宋_GB2312" w:cs="Times New Roman"/>
          <w:b w:val="0"/>
          <w:bCs w:val="0"/>
          <w:sz w:val="32"/>
          <w:szCs w:val="32"/>
        </w:rPr>
        <w:t>元，主要是：</w:t>
      </w:r>
      <w:r>
        <w:rPr>
          <w:rFonts w:hint="eastAsia" w:ascii="仿宋_GB2312" w:hAnsi="仿宋_GB2312" w:eastAsia="仿宋_GB2312" w:cs="仿宋_GB2312"/>
          <w:color w:val="000000" w:themeColor="text1"/>
          <w:kern w:val="0"/>
          <w:sz w:val="32"/>
          <w:szCs w:val="32"/>
          <w14:textFill>
            <w14:solidFill>
              <w14:schemeClr w14:val="tx1"/>
            </w14:solidFill>
          </w14:textFill>
        </w:rPr>
        <w:t>政府性基金收入2025</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万</w:t>
      </w:r>
      <w:r>
        <w:rPr>
          <w:rFonts w:hint="eastAsia" w:ascii="仿宋_GB2312" w:hAnsi="仿宋_GB2312" w:eastAsia="仿宋_GB2312" w:cs="仿宋_GB2312"/>
          <w:color w:val="000000" w:themeColor="text1"/>
          <w:kern w:val="0"/>
          <w:sz w:val="32"/>
          <w:szCs w:val="32"/>
          <w14:textFill>
            <w14:solidFill>
              <w14:schemeClr w14:val="tx1"/>
            </w14:solidFill>
          </w14:textFill>
        </w:rPr>
        <w:t>元，转移支付政府性基金补助收入60129.98</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万</w:t>
      </w:r>
      <w:r>
        <w:rPr>
          <w:rFonts w:hint="eastAsia" w:ascii="仿宋_GB2312" w:hAnsi="仿宋_GB2312" w:eastAsia="仿宋_GB2312" w:cs="仿宋_GB2312"/>
          <w:color w:val="000000" w:themeColor="text1"/>
          <w:kern w:val="0"/>
          <w:sz w:val="32"/>
          <w:szCs w:val="32"/>
          <w14:textFill>
            <w14:solidFill>
              <w14:schemeClr w14:val="tx1"/>
            </w14:solidFill>
          </w14:textFill>
        </w:rPr>
        <w:t>元，新增地方专项债券转贷收入33872</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万</w:t>
      </w:r>
      <w:r>
        <w:rPr>
          <w:rFonts w:hint="eastAsia" w:ascii="仿宋_GB2312" w:hAnsi="仿宋_GB2312" w:eastAsia="仿宋_GB2312" w:cs="仿宋_GB2312"/>
          <w:color w:val="000000" w:themeColor="text1"/>
          <w:kern w:val="0"/>
          <w:sz w:val="32"/>
          <w:szCs w:val="32"/>
          <w14:textFill>
            <w14:solidFill>
              <w14:schemeClr w14:val="tx1"/>
            </w14:solidFill>
          </w14:textFill>
        </w:rPr>
        <w:t>元，上年结余</w:t>
      </w:r>
      <w:r>
        <w:rPr>
          <w:rFonts w:hint="eastAsia" w:ascii="仿宋_GB2312" w:hAnsi="仿宋_GB2312" w:eastAsia="仿宋_GB2312" w:cs="仿宋_GB2312"/>
          <w:color w:val="000000" w:themeColor="text1"/>
          <w:kern w:val="0"/>
          <w:sz w:val="32"/>
          <w:szCs w:val="32"/>
          <w:lang w:val="en-US" w:eastAsia="zh-CN"/>
          <w14:textFill>
            <w14:solidFill>
              <w14:schemeClr w14:val="tx1"/>
            </w14:solidFill>
          </w14:textFill>
        </w:rPr>
        <w:t>5006万</w:t>
      </w:r>
      <w:r>
        <w:rPr>
          <w:rFonts w:hint="eastAsia" w:ascii="仿宋_GB2312" w:hAnsi="仿宋_GB2312" w:eastAsia="仿宋_GB2312" w:cs="仿宋_GB2312"/>
          <w:color w:val="000000" w:themeColor="text1"/>
          <w:kern w:val="0"/>
          <w:sz w:val="32"/>
          <w:szCs w:val="32"/>
          <w14:textFill>
            <w14:solidFill>
              <w14:schemeClr w14:val="tx1"/>
            </w14:solidFill>
          </w14:textFill>
        </w:rPr>
        <w:t>元</w:t>
      </w:r>
      <w:r>
        <w:rPr>
          <w:rFonts w:hint="eastAsia" w:ascii="仿宋_GB2312" w:hAnsi="仿宋_GB2312" w:eastAsia="仿宋_GB2312" w:cs="仿宋_GB2312"/>
          <w:color w:val="000000" w:themeColor="text1"/>
          <w:kern w:val="0"/>
          <w:sz w:val="32"/>
          <w:szCs w:val="32"/>
          <w:lang w:eastAsia="zh-CN"/>
          <w14:textFill>
            <w14:solidFill>
              <w14:schemeClr w14:val="tx1"/>
            </w14:solidFill>
          </w14:textFill>
        </w:rPr>
        <w:t>。</w:t>
      </w:r>
      <w:r>
        <w:rPr>
          <w:rFonts w:hint="eastAsia" w:ascii="Times New Roman" w:hAnsi="Times New Roman" w:eastAsia="仿宋_GB2312" w:cs="Times New Roman"/>
          <w:b w:val="0"/>
          <w:bCs w:val="0"/>
          <w:color w:val="000000" w:themeColor="text1"/>
          <w:sz w:val="32"/>
          <w:szCs w:val="32"/>
          <w:lang w:eastAsia="zh-CN"/>
          <w14:textFill>
            <w14:solidFill>
              <w14:schemeClr w14:val="tx1"/>
            </w14:solidFill>
          </w14:textFill>
        </w:rPr>
        <w:t>区级</w:t>
      </w:r>
      <w:r>
        <w:rPr>
          <w:rFonts w:hint="default" w:ascii="Times New Roman" w:hAnsi="Times New Roman" w:eastAsia="仿宋_GB2312" w:cs="Times New Roman"/>
          <w:b w:val="0"/>
          <w:bCs w:val="0"/>
          <w:sz w:val="32"/>
          <w:szCs w:val="32"/>
        </w:rPr>
        <w:t>政府性基金预算支出</w:t>
      </w:r>
      <w:r>
        <w:rPr>
          <w:rFonts w:hint="eastAsia" w:hAnsi="仿宋" w:cs="宋体"/>
          <w:color w:val="000000" w:themeColor="text1"/>
          <w:kern w:val="0"/>
          <w:sz w:val="32"/>
          <w:szCs w:val="32"/>
          <w:lang w:val="en-US" w:eastAsia="zh-CN"/>
          <w14:textFill>
            <w14:solidFill>
              <w14:schemeClr w14:val="tx1"/>
            </w14:solidFill>
          </w14:textFill>
        </w:rPr>
        <w:t>86394.3</w:t>
      </w:r>
      <w:r>
        <w:rPr>
          <w:rFonts w:hint="eastAsia" w:hAnsi="仿宋" w:cs="宋体"/>
          <w:color w:val="000000" w:themeColor="text1"/>
          <w:kern w:val="0"/>
          <w:sz w:val="32"/>
          <w:szCs w:val="32"/>
          <w:lang w:eastAsia="zh-CN"/>
          <w14:textFill>
            <w14:solidFill>
              <w14:schemeClr w14:val="tx1"/>
            </w14:solidFill>
          </w14:textFill>
        </w:rPr>
        <w:t>万</w:t>
      </w:r>
      <w:r>
        <w:rPr>
          <w:rFonts w:hint="default" w:ascii="Times New Roman" w:hAnsi="Times New Roman" w:eastAsia="仿宋_GB2312" w:cs="Times New Roman"/>
          <w:b w:val="0"/>
          <w:bCs w:val="0"/>
          <w:sz w:val="32"/>
          <w:szCs w:val="32"/>
        </w:rPr>
        <w:t>元，主要项目执行情况是：文化旅游体育与传媒支出</w:t>
      </w:r>
      <w:r>
        <w:rPr>
          <w:rFonts w:hint="eastAsia" w:ascii="Times New Roman" w:hAnsi="Times New Roman" w:eastAsia="仿宋_GB2312" w:cs="Times New Roman"/>
          <w:b w:val="0"/>
          <w:bCs w:val="0"/>
          <w:sz w:val="32"/>
          <w:szCs w:val="32"/>
          <w:lang w:val="en-US" w:eastAsia="zh-CN"/>
        </w:rPr>
        <w:t>1</w:t>
      </w:r>
      <w:r>
        <w:rPr>
          <w:rFonts w:hint="default" w:ascii="Times New Roman" w:hAnsi="Times New Roman" w:eastAsia="仿宋_GB2312" w:cs="Times New Roman"/>
          <w:b w:val="0"/>
          <w:bCs w:val="0"/>
          <w:sz w:val="32"/>
          <w:szCs w:val="32"/>
        </w:rPr>
        <w:t>万元、社会保障和就业支出</w:t>
      </w:r>
      <w:r>
        <w:rPr>
          <w:rFonts w:hint="eastAsia" w:ascii="Times New Roman" w:hAnsi="Times New Roman" w:eastAsia="仿宋_GB2312" w:cs="Times New Roman"/>
          <w:b w:val="0"/>
          <w:bCs w:val="0"/>
          <w:sz w:val="32"/>
          <w:szCs w:val="32"/>
          <w:lang w:val="en-US" w:eastAsia="zh-CN"/>
        </w:rPr>
        <w:t>343万</w:t>
      </w:r>
      <w:r>
        <w:rPr>
          <w:rFonts w:hint="default" w:ascii="Times New Roman" w:hAnsi="Times New Roman" w:eastAsia="仿宋_GB2312" w:cs="Times New Roman"/>
          <w:b w:val="0"/>
          <w:bCs w:val="0"/>
          <w:sz w:val="32"/>
          <w:szCs w:val="32"/>
        </w:rPr>
        <w:t>元、城乡社区支出</w:t>
      </w:r>
      <w:r>
        <w:rPr>
          <w:rFonts w:hint="eastAsia" w:ascii="Times New Roman" w:hAnsi="Times New Roman" w:eastAsia="仿宋_GB2312" w:cs="Times New Roman"/>
          <w:b w:val="0"/>
          <w:bCs w:val="0"/>
          <w:sz w:val="32"/>
          <w:szCs w:val="32"/>
          <w:lang w:val="en-US" w:eastAsia="zh-CN"/>
        </w:rPr>
        <w:t>59970</w:t>
      </w:r>
      <w:r>
        <w:rPr>
          <w:rFonts w:hint="default" w:ascii="Times New Roman" w:hAnsi="Times New Roman" w:eastAsia="仿宋_GB2312" w:cs="Times New Roman"/>
          <w:b w:val="0"/>
          <w:bCs w:val="0"/>
          <w:sz w:val="32"/>
          <w:szCs w:val="32"/>
        </w:rPr>
        <w:t>万元、其他支出</w:t>
      </w:r>
      <w:r>
        <w:rPr>
          <w:rFonts w:hint="eastAsia" w:ascii="Times New Roman" w:hAnsi="Times New Roman" w:eastAsia="仿宋_GB2312" w:cs="Times New Roman"/>
          <w:b w:val="0"/>
          <w:bCs w:val="0"/>
          <w:sz w:val="32"/>
          <w:szCs w:val="32"/>
          <w:lang w:val="en-US" w:eastAsia="zh-CN"/>
        </w:rPr>
        <w:t>22050万</w:t>
      </w:r>
      <w:r>
        <w:rPr>
          <w:rFonts w:hint="default" w:ascii="Times New Roman" w:hAnsi="Times New Roman" w:eastAsia="仿宋_GB2312" w:cs="Times New Roman"/>
          <w:b w:val="0"/>
          <w:bCs w:val="0"/>
          <w:sz w:val="32"/>
          <w:szCs w:val="32"/>
        </w:rPr>
        <w:t>元（其中地方自行试点项目收益专项债券收入安排的支出21928</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元）、债务付息支出2129</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w:t>
      </w:r>
      <w:r>
        <w:rPr>
          <w:rFonts w:hint="eastAsia" w:ascii="Times New Roman" w:hAnsi="Times New Roman" w:eastAsia="仿宋_GB2312" w:cs="Times New Roman"/>
          <w:b w:val="0"/>
          <w:bCs w:val="0"/>
          <w:sz w:val="32"/>
          <w:szCs w:val="32"/>
          <w:lang w:eastAsia="zh-CN"/>
        </w:rPr>
        <w:t>、债务发行费用支出</w:t>
      </w:r>
      <w:r>
        <w:rPr>
          <w:rFonts w:hint="eastAsia" w:ascii="Times New Roman" w:hAnsi="Times New Roman" w:eastAsia="仿宋_GB2312" w:cs="Times New Roman"/>
          <w:b w:val="0"/>
          <w:bCs w:val="0"/>
          <w:sz w:val="32"/>
          <w:szCs w:val="32"/>
          <w:lang w:val="en-US" w:eastAsia="zh-CN"/>
        </w:rPr>
        <w:t>29万元、债务还本支出1872.3万元</w:t>
      </w:r>
      <w:r>
        <w:rPr>
          <w:rFonts w:hint="default" w:ascii="Times New Roman" w:hAnsi="Times New Roman" w:eastAsia="仿宋_GB2312" w:cs="Times New Roman"/>
          <w:b w:val="0"/>
          <w:bCs w:val="0"/>
          <w:sz w:val="32"/>
          <w:szCs w:val="32"/>
        </w:rPr>
        <w:t>。</w:t>
      </w:r>
    </w:p>
    <w:p w14:paraId="6C8AB3C0">
      <w:pPr>
        <w:spacing w:line="560" w:lineRule="exact"/>
        <w:ind w:firstLine="643" w:firstLineChars="200"/>
        <w:rPr>
          <w:rFonts w:hint="eastAsia" w:ascii="仿宋_GB2312" w:hAnsi="仿宋_GB2312" w:eastAsia="仿宋_GB2312" w:cs="仿宋_GB2312"/>
          <w:b/>
          <w:color w:val="000000"/>
          <w:sz w:val="32"/>
          <w:szCs w:val="32"/>
        </w:rPr>
      </w:pPr>
      <w:r>
        <w:rPr>
          <w:rFonts w:hint="eastAsia" w:ascii="仿宋_GB2312" w:hAnsi="仿宋_GB2312" w:eastAsia="仿宋_GB2312" w:cs="仿宋_GB2312"/>
          <w:b/>
          <w:sz w:val="32"/>
          <w:szCs w:val="32"/>
          <w:lang w:val="en-US" w:eastAsia="zh-CN"/>
        </w:rPr>
        <w:t>3</w:t>
      </w:r>
      <w:r>
        <w:rPr>
          <w:rFonts w:hint="eastAsia" w:ascii="仿宋_GB2312" w:hAnsi="仿宋_GB2312" w:eastAsia="仿宋_GB2312" w:cs="仿宋_GB2312"/>
          <w:b/>
          <w:color w:val="000000"/>
          <w:sz w:val="32"/>
          <w:szCs w:val="32"/>
        </w:rPr>
        <w:t>.社会保险基金预算执行情况</w:t>
      </w:r>
    </w:p>
    <w:p w14:paraId="0B2D4D19">
      <w:pPr>
        <w:spacing w:line="560" w:lineRule="exact"/>
        <w:ind w:firstLine="640" w:firstLineChars="200"/>
        <w:rPr>
          <w:rFonts w:hint="default" w:ascii="仿宋_GB2312" w:hAnsi="仿宋_GB2312" w:eastAsia="仿宋_GB2312" w:cs="仿宋_GB2312"/>
          <w:color w:val="000000"/>
          <w:sz w:val="32"/>
          <w:szCs w:val="32"/>
          <w:highlight w:val="none"/>
          <w:lang w:val="en-US" w:eastAsia="zh-CN"/>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lang w:val="en-US" w:eastAsia="zh-CN"/>
        </w:rPr>
        <w:t>区级</w:t>
      </w:r>
      <w:r>
        <w:rPr>
          <w:rFonts w:hint="eastAsia" w:ascii="仿宋_GB2312" w:hAnsi="仿宋_GB2312" w:eastAsia="仿宋_GB2312" w:cs="仿宋_GB2312"/>
          <w:sz w:val="32"/>
          <w:szCs w:val="32"/>
        </w:rPr>
        <w:t>社会保险基金收入</w:t>
      </w:r>
      <w:r>
        <w:rPr>
          <w:rFonts w:hint="eastAsia" w:ascii="仿宋_GB2312" w:hAnsi="仿宋_GB2312" w:eastAsia="仿宋_GB2312" w:cs="仿宋_GB2312"/>
          <w:sz w:val="32"/>
          <w:szCs w:val="32"/>
          <w:lang w:val="en-US" w:eastAsia="zh-CN"/>
        </w:rPr>
        <w:t>9031万</w:t>
      </w:r>
      <w:r>
        <w:rPr>
          <w:rFonts w:hint="eastAsia" w:ascii="仿宋_GB2312" w:hAnsi="仿宋_GB2312" w:eastAsia="仿宋_GB2312" w:cs="仿宋_GB2312"/>
          <w:sz w:val="32"/>
          <w:szCs w:val="32"/>
        </w:rPr>
        <w:t>元</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支出</w:t>
      </w:r>
      <w:r>
        <w:rPr>
          <w:rFonts w:hint="eastAsia" w:ascii="仿宋_GB2312" w:hAnsi="仿宋_GB2312" w:eastAsia="仿宋_GB2312" w:cs="仿宋_GB2312"/>
          <w:sz w:val="32"/>
          <w:szCs w:val="32"/>
          <w:lang w:val="en-US" w:eastAsia="zh-CN"/>
        </w:rPr>
        <w:t>8547万</w:t>
      </w:r>
      <w:r>
        <w:rPr>
          <w:rFonts w:hint="eastAsia" w:ascii="仿宋_GB2312" w:hAnsi="仿宋_GB2312" w:eastAsia="仿宋_GB2312" w:cs="仿宋_GB2312"/>
          <w:sz w:val="32"/>
          <w:szCs w:val="32"/>
        </w:rPr>
        <w:t>元。其中：城乡居民社会养老保险基金收入</w:t>
      </w:r>
      <w:r>
        <w:rPr>
          <w:rFonts w:hint="eastAsia" w:ascii="仿宋_GB2312" w:hAnsi="仿宋_GB2312" w:eastAsia="仿宋_GB2312" w:cs="仿宋_GB2312"/>
          <w:sz w:val="32"/>
          <w:szCs w:val="32"/>
          <w:lang w:val="en-US" w:eastAsia="zh-CN"/>
        </w:rPr>
        <w:t>2167万</w:t>
      </w:r>
      <w:r>
        <w:rPr>
          <w:rFonts w:hint="eastAsia" w:ascii="仿宋_GB2312" w:hAnsi="仿宋_GB2312" w:eastAsia="仿宋_GB2312" w:cs="仿宋_GB2312"/>
          <w:sz w:val="32"/>
          <w:szCs w:val="32"/>
        </w:rPr>
        <w:t>元、支出</w:t>
      </w:r>
      <w:r>
        <w:rPr>
          <w:rFonts w:hint="eastAsia" w:ascii="仿宋_GB2312" w:hAnsi="仿宋_GB2312" w:eastAsia="仿宋_GB2312" w:cs="仿宋_GB2312"/>
          <w:sz w:val="32"/>
          <w:szCs w:val="32"/>
          <w:lang w:val="en-US" w:eastAsia="zh-CN"/>
        </w:rPr>
        <w:t>1995万</w:t>
      </w:r>
      <w:r>
        <w:rPr>
          <w:rFonts w:hint="eastAsia" w:ascii="仿宋_GB2312" w:hAnsi="仿宋_GB2312" w:eastAsia="仿宋_GB2312" w:cs="仿宋_GB2312"/>
          <w:sz w:val="32"/>
          <w:szCs w:val="32"/>
        </w:rPr>
        <w:t>元；机关事业单位基本养老保险基金收入</w:t>
      </w:r>
      <w:r>
        <w:rPr>
          <w:rFonts w:hint="eastAsia" w:ascii="仿宋_GB2312" w:hAnsi="仿宋_GB2312" w:eastAsia="仿宋_GB2312" w:cs="仿宋_GB2312"/>
          <w:sz w:val="32"/>
          <w:szCs w:val="32"/>
          <w:lang w:val="en-US" w:eastAsia="zh-CN"/>
        </w:rPr>
        <w:t>6864万</w:t>
      </w:r>
      <w:r>
        <w:rPr>
          <w:rFonts w:hint="eastAsia" w:ascii="仿宋_GB2312" w:hAnsi="仿宋_GB2312" w:eastAsia="仿宋_GB2312" w:cs="仿宋_GB2312"/>
          <w:sz w:val="32"/>
          <w:szCs w:val="32"/>
        </w:rPr>
        <w:t>元、支出</w:t>
      </w:r>
      <w:r>
        <w:rPr>
          <w:rFonts w:hint="eastAsia" w:ascii="仿宋_GB2312" w:hAnsi="仿宋_GB2312" w:eastAsia="仿宋_GB2312" w:cs="仿宋_GB2312"/>
          <w:sz w:val="32"/>
          <w:szCs w:val="32"/>
          <w:lang w:val="en-US" w:eastAsia="zh-CN"/>
        </w:rPr>
        <w:t>6552万</w:t>
      </w:r>
      <w:r>
        <w:rPr>
          <w:rFonts w:hint="eastAsia" w:ascii="仿宋_GB2312" w:hAnsi="仿宋_GB2312" w:eastAsia="仿宋_GB2312" w:cs="仿宋_GB2312"/>
          <w:sz w:val="32"/>
          <w:szCs w:val="32"/>
        </w:rPr>
        <w:t>元</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收支相抵结余484万元。</w:t>
      </w:r>
    </w:p>
    <w:p w14:paraId="53064299">
      <w:pPr>
        <w:spacing w:line="560" w:lineRule="exact"/>
        <w:ind w:firstLine="640" w:firstLineChars="200"/>
        <w:rPr>
          <w:rFonts w:hint="eastAsia" w:ascii="楷体_GB2312" w:hAnsi="楷体_GB2312" w:eastAsia="楷体_GB2312" w:cs="楷体_GB2312"/>
          <w:b w:val="0"/>
          <w:bCs/>
          <w:sz w:val="32"/>
          <w:szCs w:val="32"/>
        </w:rPr>
      </w:pPr>
      <w:r>
        <w:rPr>
          <w:rFonts w:hint="eastAsia" w:ascii="楷体_GB2312" w:hAnsi="楷体_GB2312" w:eastAsia="楷体_GB2312" w:cs="楷体_GB2312"/>
          <w:b w:val="0"/>
          <w:bCs/>
          <w:sz w:val="32"/>
          <w:szCs w:val="32"/>
        </w:rPr>
        <w:t>（</w:t>
      </w:r>
      <w:r>
        <w:rPr>
          <w:rFonts w:hint="eastAsia" w:ascii="楷体_GB2312" w:hAnsi="楷体_GB2312" w:eastAsia="楷体_GB2312" w:cs="楷体_GB2312"/>
          <w:b w:val="0"/>
          <w:bCs/>
          <w:sz w:val="32"/>
          <w:szCs w:val="32"/>
          <w:lang w:val="en-US" w:eastAsia="zh-CN"/>
        </w:rPr>
        <w:t>三</w:t>
      </w:r>
      <w:r>
        <w:rPr>
          <w:rFonts w:hint="eastAsia" w:ascii="楷体_GB2312" w:hAnsi="楷体_GB2312" w:eastAsia="楷体_GB2312" w:cs="楷体_GB2312"/>
          <w:b w:val="0"/>
          <w:bCs/>
          <w:sz w:val="32"/>
          <w:szCs w:val="32"/>
        </w:rPr>
        <w:t>）预算平衡情况</w:t>
      </w:r>
    </w:p>
    <w:p w14:paraId="0DD38972">
      <w:pPr>
        <w:pStyle w:val="3"/>
        <w:ind w:firstLine="640" w:firstLineChars="200"/>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sz w:val="32"/>
          <w:szCs w:val="32"/>
        </w:rPr>
        <w:t>202</w:t>
      </w:r>
      <w:r>
        <w:rPr>
          <w:rFonts w:hint="eastAsia" w:ascii="仿宋_GB2312" w:hAnsi="仿宋_GB2312" w:eastAsia="仿宋_GB2312" w:cs="仿宋_GB2312"/>
          <w:b w:val="0"/>
          <w:bCs/>
          <w:sz w:val="32"/>
          <w:szCs w:val="32"/>
          <w:lang w:val="en-US" w:eastAsia="zh-CN"/>
        </w:rPr>
        <w:t>3</w:t>
      </w:r>
      <w:r>
        <w:rPr>
          <w:rFonts w:hint="eastAsia" w:ascii="仿宋_GB2312" w:hAnsi="仿宋_GB2312" w:eastAsia="仿宋_GB2312" w:cs="仿宋_GB2312"/>
          <w:b w:val="0"/>
          <w:bCs/>
          <w:sz w:val="32"/>
          <w:szCs w:val="32"/>
        </w:rPr>
        <w:t>年全区完成公共预算收入</w:t>
      </w:r>
      <w:r>
        <w:rPr>
          <w:rFonts w:hint="eastAsia" w:ascii="仿宋_GB2312" w:hAnsi="仿宋_GB2312" w:eastAsia="仿宋_GB2312" w:cs="仿宋_GB2312"/>
          <w:b w:val="0"/>
          <w:bCs/>
          <w:sz w:val="32"/>
          <w:szCs w:val="32"/>
          <w:lang w:val="en-US" w:eastAsia="zh-CN"/>
        </w:rPr>
        <w:t>73683</w:t>
      </w:r>
      <w:r>
        <w:rPr>
          <w:rFonts w:hint="eastAsia" w:ascii="仿宋_GB2312" w:hAnsi="仿宋_GB2312" w:eastAsia="仿宋_GB2312" w:cs="仿宋_GB2312"/>
          <w:b w:val="0"/>
          <w:bCs/>
          <w:sz w:val="32"/>
          <w:szCs w:val="32"/>
        </w:rPr>
        <w:t>万元，加上各项补助收入</w:t>
      </w:r>
      <w:r>
        <w:rPr>
          <w:rFonts w:hint="eastAsia" w:ascii="仿宋_GB2312" w:hAnsi="仿宋_GB2312" w:eastAsia="仿宋_GB2312" w:cs="仿宋_GB2312"/>
          <w:b w:val="0"/>
          <w:bCs/>
          <w:sz w:val="32"/>
          <w:szCs w:val="32"/>
          <w:lang w:val="en-US" w:eastAsia="zh-CN"/>
        </w:rPr>
        <w:t>84556</w:t>
      </w:r>
      <w:r>
        <w:rPr>
          <w:rFonts w:hint="eastAsia" w:ascii="仿宋_GB2312" w:hAnsi="仿宋_GB2312" w:eastAsia="仿宋_GB2312" w:cs="仿宋_GB2312"/>
          <w:b w:val="0"/>
          <w:bCs/>
          <w:sz w:val="32"/>
          <w:szCs w:val="32"/>
        </w:rPr>
        <w:t>万元、上年结余收入</w:t>
      </w:r>
      <w:r>
        <w:rPr>
          <w:rFonts w:hint="eastAsia" w:ascii="仿宋_GB2312" w:hAnsi="仿宋_GB2312" w:eastAsia="仿宋_GB2312" w:cs="仿宋_GB2312"/>
          <w:b w:val="0"/>
          <w:bCs/>
          <w:sz w:val="32"/>
          <w:szCs w:val="32"/>
          <w:lang w:val="en-US" w:eastAsia="zh-CN"/>
        </w:rPr>
        <w:t>2686</w:t>
      </w:r>
      <w:r>
        <w:rPr>
          <w:rFonts w:hint="eastAsia" w:ascii="仿宋_GB2312" w:hAnsi="仿宋_GB2312" w:eastAsia="仿宋_GB2312" w:cs="仿宋_GB2312"/>
          <w:b w:val="0"/>
          <w:bCs/>
          <w:sz w:val="32"/>
          <w:szCs w:val="32"/>
        </w:rPr>
        <w:t>万元</w:t>
      </w:r>
      <w:r>
        <w:rPr>
          <w:rFonts w:hint="eastAsia" w:ascii="仿宋_GB2312" w:hAnsi="仿宋_GB2312" w:eastAsia="仿宋_GB2312" w:cs="仿宋_GB2312"/>
          <w:b w:val="0"/>
          <w:bCs/>
          <w:sz w:val="32"/>
          <w:szCs w:val="32"/>
          <w:lang w:eastAsia="zh-CN"/>
        </w:rPr>
        <w:t>、</w:t>
      </w:r>
      <w:r>
        <w:rPr>
          <w:rFonts w:hint="eastAsia" w:ascii="仿宋_GB2312" w:hAnsi="仿宋_GB2312" w:eastAsia="仿宋_GB2312" w:cs="仿宋_GB2312"/>
          <w:b w:val="0"/>
          <w:bCs/>
          <w:sz w:val="32"/>
          <w:szCs w:val="32"/>
        </w:rPr>
        <w:t>债券转贷收入</w:t>
      </w:r>
      <w:r>
        <w:rPr>
          <w:rFonts w:hint="eastAsia" w:ascii="仿宋_GB2312" w:hAnsi="仿宋_GB2312" w:eastAsia="仿宋_GB2312" w:cs="仿宋_GB2312"/>
          <w:b w:val="0"/>
          <w:bCs/>
          <w:sz w:val="32"/>
          <w:szCs w:val="32"/>
          <w:lang w:val="en-US" w:eastAsia="zh-CN"/>
        </w:rPr>
        <w:t>8134</w:t>
      </w:r>
      <w:r>
        <w:rPr>
          <w:rFonts w:hint="eastAsia" w:ascii="仿宋_GB2312" w:hAnsi="仿宋_GB2312" w:eastAsia="仿宋_GB2312" w:cs="仿宋_GB2312"/>
          <w:b w:val="0"/>
          <w:bCs/>
          <w:sz w:val="32"/>
          <w:szCs w:val="32"/>
        </w:rPr>
        <w:t>万元</w:t>
      </w:r>
      <w:r>
        <w:rPr>
          <w:rFonts w:hint="eastAsia" w:ascii="仿宋_GB2312" w:hAnsi="仿宋_GB2312" w:eastAsia="仿宋_GB2312" w:cs="仿宋_GB2312"/>
          <w:b w:val="0"/>
          <w:bCs/>
          <w:sz w:val="32"/>
          <w:szCs w:val="32"/>
          <w:lang w:eastAsia="zh-CN"/>
        </w:rPr>
        <w:t>、再融资债券一般转贷收入</w:t>
      </w:r>
      <w:r>
        <w:rPr>
          <w:rFonts w:hint="eastAsia" w:ascii="仿宋_GB2312" w:hAnsi="仿宋_GB2312" w:eastAsia="仿宋_GB2312" w:cs="仿宋_GB2312"/>
          <w:b w:val="0"/>
          <w:bCs/>
          <w:sz w:val="32"/>
          <w:szCs w:val="32"/>
          <w:lang w:val="en-US" w:eastAsia="zh-CN"/>
        </w:rPr>
        <w:t>3172万元、待偿债置换一般债券上年结余66万元、</w:t>
      </w:r>
      <w:r>
        <w:rPr>
          <w:rFonts w:hint="eastAsia" w:ascii="仿宋_GB2312" w:hAnsi="仿宋_GB2312" w:eastAsia="仿宋_GB2312" w:cs="仿宋_GB2312"/>
          <w:b w:val="0"/>
          <w:bCs/>
          <w:sz w:val="32"/>
          <w:szCs w:val="32"/>
          <w:lang w:eastAsia="zh-CN"/>
        </w:rPr>
        <w:t>预算稳定调节资金</w:t>
      </w:r>
      <w:r>
        <w:rPr>
          <w:rFonts w:hint="eastAsia" w:ascii="仿宋_GB2312" w:hAnsi="仿宋_GB2312" w:eastAsia="仿宋_GB2312" w:cs="仿宋_GB2312"/>
          <w:b w:val="0"/>
          <w:bCs/>
          <w:sz w:val="32"/>
          <w:szCs w:val="32"/>
          <w:lang w:val="en-US" w:eastAsia="zh-CN"/>
        </w:rPr>
        <w:t>4637万元、调入其他资金1900万元、</w:t>
      </w:r>
      <w:r>
        <w:rPr>
          <w:rFonts w:hint="eastAsia" w:ascii="仿宋_GB2312" w:hAnsi="仿宋_GB2312" w:eastAsia="仿宋_GB2312" w:cs="仿宋_GB2312"/>
          <w:b w:val="0"/>
          <w:bCs/>
          <w:sz w:val="32"/>
          <w:szCs w:val="32"/>
        </w:rPr>
        <w:t>总收入共计</w:t>
      </w:r>
      <w:r>
        <w:rPr>
          <w:rFonts w:hint="eastAsia" w:ascii="仿宋_GB2312" w:hAnsi="仿宋_GB2312" w:eastAsia="仿宋_GB2312" w:cs="仿宋_GB2312"/>
          <w:b w:val="0"/>
          <w:bCs/>
          <w:sz w:val="32"/>
          <w:szCs w:val="32"/>
          <w:lang w:val="en-US" w:eastAsia="zh-CN"/>
        </w:rPr>
        <w:t>178834</w:t>
      </w:r>
      <w:r>
        <w:rPr>
          <w:rFonts w:hint="eastAsia" w:ascii="仿宋_GB2312" w:hAnsi="仿宋_GB2312" w:eastAsia="仿宋_GB2312" w:cs="仿宋_GB2312"/>
          <w:b w:val="0"/>
          <w:bCs/>
          <w:sz w:val="32"/>
          <w:szCs w:val="32"/>
        </w:rPr>
        <w:t>万元。全区完成公共预算支出</w:t>
      </w:r>
      <w:r>
        <w:rPr>
          <w:rFonts w:hint="eastAsia" w:ascii="仿宋_GB2312" w:hAnsi="仿宋_GB2312" w:eastAsia="仿宋_GB2312" w:cs="仿宋_GB2312"/>
          <w:b w:val="0"/>
          <w:bCs/>
          <w:sz w:val="32"/>
          <w:szCs w:val="32"/>
          <w:lang w:val="en-US" w:eastAsia="zh-CN"/>
        </w:rPr>
        <w:t xml:space="preserve">161247 </w:t>
      </w:r>
      <w:r>
        <w:rPr>
          <w:rFonts w:hint="eastAsia" w:ascii="仿宋_GB2312" w:hAnsi="仿宋_GB2312" w:eastAsia="仿宋_GB2312" w:cs="仿宋_GB2312"/>
          <w:b w:val="0"/>
          <w:bCs/>
          <w:sz w:val="32"/>
          <w:szCs w:val="32"/>
        </w:rPr>
        <w:t>万元，加上债券还本支出</w:t>
      </w:r>
      <w:r>
        <w:rPr>
          <w:rFonts w:hint="eastAsia" w:ascii="仿宋_GB2312" w:hAnsi="仿宋_GB2312" w:eastAsia="仿宋_GB2312" w:cs="仿宋_GB2312"/>
          <w:b w:val="0"/>
          <w:bCs/>
          <w:sz w:val="32"/>
          <w:szCs w:val="32"/>
          <w:lang w:val="en-US" w:eastAsia="zh-CN"/>
        </w:rPr>
        <w:t>3173</w:t>
      </w:r>
      <w:r>
        <w:rPr>
          <w:rFonts w:hint="eastAsia" w:ascii="仿宋_GB2312" w:hAnsi="仿宋_GB2312" w:eastAsia="仿宋_GB2312" w:cs="仿宋_GB2312"/>
          <w:b w:val="0"/>
          <w:bCs/>
          <w:sz w:val="32"/>
          <w:szCs w:val="32"/>
        </w:rPr>
        <w:t>万元</w:t>
      </w:r>
      <w:r>
        <w:rPr>
          <w:rFonts w:hint="eastAsia" w:ascii="仿宋_GB2312" w:hAnsi="仿宋_GB2312" w:eastAsia="仿宋_GB2312" w:cs="仿宋_GB2312"/>
          <w:b w:val="0"/>
          <w:bCs/>
          <w:sz w:val="32"/>
          <w:szCs w:val="32"/>
          <w:lang w:eastAsia="zh-CN"/>
        </w:rPr>
        <w:t>、安排预算稳定调节基金</w:t>
      </w:r>
      <w:r>
        <w:rPr>
          <w:rFonts w:hint="eastAsia" w:ascii="仿宋_GB2312" w:hAnsi="仿宋_GB2312" w:eastAsia="仿宋_GB2312" w:cs="仿宋_GB2312"/>
          <w:b w:val="0"/>
          <w:bCs/>
          <w:sz w:val="32"/>
          <w:szCs w:val="32"/>
          <w:lang w:val="en-US" w:eastAsia="zh-CN"/>
        </w:rPr>
        <w:t>429万元、待偿债置换一</w:t>
      </w:r>
      <w:r>
        <w:rPr>
          <w:rFonts w:hint="eastAsia" w:ascii="仿宋_GB2312" w:hAnsi="仿宋_GB2312" w:eastAsia="仿宋_GB2312" w:cs="仿宋_GB2312"/>
          <w:b w:val="0"/>
          <w:bCs/>
          <w:color w:val="000000"/>
          <w:sz w:val="32"/>
          <w:szCs w:val="32"/>
          <w:lang w:val="en-US" w:eastAsia="zh-CN"/>
        </w:rPr>
        <w:t>般债券结余66万元、，</w:t>
      </w:r>
      <w:r>
        <w:rPr>
          <w:rFonts w:hint="eastAsia" w:ascii="仿宋_GB2312" w:hAnsi="仿宋_GB2312" w:eastAsia="仿宋_GB2312" w:cs="仿宋_GB2312"/>
          <w:b w:val="0"/>
          <w:bCs/>
          <w:color w:val="000000"/>
          <w:sz w:val="32"/>
          <w:szCs w:val="32"/>
        </w:rPr>
        <w:t>上解支出</w:t>
      </w:r>
      <w:r>
        <w:rPr>
          <w:rFonts w:hint="eastAsia" w:ascii="仿宋_GB2312" w:hAnsi="仿宋_GB2312" w:eastAsia="仿宋_GB2312" w:cs="仿宋_GB2312"/>
          <w:b w:val="0"/>
          <w:bCs/>
          <w:color w:val="000000"/>
          <w:sz w:val="32"/>
          <w:szCs w:val="32"/>
          <w:lang w:val="en-US" w:eastAsia="zh-CN"/>
        </w:rPr>
        <w:t>10369</w:t>
      </w:r>
      <w:r>
        <w:rPr>
          <w:rFonts w:hint="eastAsia" w:ascii="仿宋_GB2312" w:hAnsi="仿宋_GB2312" w:eastAsia="仿宋_GB2312" w:cs="仿宋_GB2312"/>
          <w:b w:val="0"/>
          <w:bCs/>
          <w:color w:val="000000"/>
          <w:sz w:val="32"/>
          <w:szCs w:val="32"/>
        </w:rPr>
        <w:t>万元</w:t>
      </w:r>
      <w:r>
        <w:rPr>
          <w:rFonts w:hint="eastAsia" w:ascii="仿宋_GB2312" w:hAnsi="仿宋_GB2312" w:eastAsia="仿宋_GB2312" w:cs="仿宋_GB2312"/>
          <w:b w:val="0"/>
          <w:bCs/>
          <w:color w:val="000000"/>
          <w:sz w:val="32"/>
          <w:szCs w:val="32"/>
          <w:lang w:eastAsia="zh-CN"/>
        </w:rPr>
        <w:t>、</w:t>
      </w:r>
      <w:r>
        <w:rPr>
          <w:rFonts w:hint="eastAsia" w:ascii="仿宋_GB2312" w:hAnsi="仿宋_GB2312" w:eastAsia="仿宋_GB2312" w:cs="仿宋_GB2312"/>
          <w:b w:val="0"/>
          <w:bCs/>
          <w:color w:val="000000"/>
          <w:sz w:val="32"/>
          <w:szCs w:val="32"/>
        </w:rPr>
        <w:t>支出总计</w:t>
      </w:r>
      <w:r>
        <w:rPr>
          <w:rFonts w:hint="eastAsia" w:ascii="仿宋_GB2312" w:hAnsi="仿宋_GB2312" w:eastAsia="仿宋_GB2312" w:cs="仿宋_GB2312"/>
          <w:b w:val="0"/>
          <w:bCs/>
          <w:color w:val="000000"/>
          <w:sz w:val="32"/>
          <w:szCs w:val="32"/>
          <w:lang w:val="en-US" w:eastAsia="zh-CN"/>
        </w:rPr>
        <w:t>175284</w:t>
      </w:r>
      <w:r>
        <w:rPr>
          <w:rFonts w:hint="eastAsia" w:ascii="仿宋_GB2312" w:hAnsi="仿宋_GB2312" w:eastAsia="仿宋_GB2312" w:cs="仿宋_GB2312"/>
          <w:b w:val="0"/>
          <w:bCs/>
          <w:sz w:val="32"/>
          <w:szCs w:val="32"/>
        </w:rPr>
        <w:t>万元</w:t>
      </w:r>
      <w:r>
        <w:rPr>
          <w:rFonts w:hint="eastAsia" w:ascii="仿宋_GB2312" w:hAnsi="仿宋_GB2312" w:eastAsia="仿宋_GB2312" w:cs="仿宋_GB2312"/>
          <w:b w:val="0"/>
          <w:bCs/>
          <w:sz w:val="32"/>
          <w:szCs w:val="32"/>
          <w:lang w:eastAsia="zh-CN"/>
        </w:rPr>
        <w:t>、</w:t>
      </w:r>
      <w:r>
        <w:rPr>
          <w:rFonts w:hint="eastAsia" w:ascii="仿宋_GB2312" w:hAnsi="仿宋_GB2312" w:eastAsia="仿宋_GB2312" w:cs="仿宋_GB2312"/>
          <w:b w:val="0"/>
          <w:bCs/>
          <w:sz w:val="32"/>
          <w:szCs w:val="32"/>
        </w:rPr>
        <w:t>收支相抵，年终结余</w:t>
      </w:r>
      <w:r>
        <w:rPr>
          <w:rFonts w:hint="eastAsia" w:ascii="仿宋_GB2312" w:hAnsi="仿宋_GB2312" w:eastAsia="仿宋_GB2312" w:cs="仿宋_GB2312"/>
          <w:b w:val="0"/>
          <w:bCs/>
          <w:sz w:val="32"/>
          <w:szCs w:val="32"/>
          <w:lang w:val="en-US" w:eastAsia="zh-CN"/>
        </w:rPr>
        <w:t>3550</w:t>
      </w:r>
      <w:r>
        <w:rPr>
          <w:rFonts w:hint="eastAsia" w:ascii="仿宋_GB2312" w:hAnsi="仿宋_GB2312" w:eastAsia="仿宋_GB2312" w:cs="仿宋_GB2312"/>
          <w:b w:val="0"/>
          <w:bCs/>
          <w:sz w:val="32"/>
          <w:szCs w:val="32"/>
        </w:rPr>
        <w:t>万元</w:t>
      </w:r>
      <w:r>
        <w:rPr>
          <w:rFonts w:hint="eastAsia" w:ascii="仿宋_GB2312" w:hAnsi="仿宋_GB2312" w:eastAsia="仿宋_GB2312" w:cs="仿宋_GB2312"/>
          <w:b/>
          <w:bCs w:val="0"/>
          <w:sz w:val="32"/>
          <w:szCs w:val="32"/>
          <w:lang w:eastAsia="zh-CN"/>
        </w:rPr>
        <w:t>（预算稳定调节基金</w:t>
      </w:r>
      <w:r>
        <w:rPr>
          <w:rFonts w:hint="eastAsia" w:ascii="仿宋_GB2312" w:hAnsi="仿宋_GB2312" w:eastAsia="仿宋_GB2312" w:cs="仿宋_GB2312"/>
          <w:b/>
          <w:bCs w:val="0"/>
          <w:sz w:val="32"/>
          <w:szCs w:val="32"/>
          <w:lang w:val="en-US" w:eastAsia="zh-CN"/>
        </w:rPr>
        <w:t>1000万元，结余2550万元</w:t>
      </w:r>
      <w:r>
        <w:rPr>
          <w:rFonts w:hint="eastAsia" w:ascii="仿宋_GB2312" w:hAnsi="仿宋_GB2312" w:eastAsia="仿宋_GB2312" w:cs="仿宋_GB2312"/>
          <w:b/>
          <w:bCs w:val="0"/>
          <w:sz w:val="32"/>
          <w:szCs w:val="32"/>
          <w:lang w:eastAsia="zh-CN"/>
        </w:rPr>
        <w:t>）</w:t>
      </w:r>
      <w:r>
        <w:rPr>
          <w:rFonts w:hint="eastAsia" w:ascii="仿宋_GB2312" w:hAnsi="仿宋_GB2312" w:eastAsia="仿宋_GB2312" w:cs="仿宋_GB2312"/>
          <w:b w:val="0"/>
          <w:bCs/>
          <w:sz w:val="32"/>
          <w:szCs w:val="32"/>
        </w:rPr>
        <w:t>，其中结转下年支出</w:t>
      </w:r>
      <w:r>
        <w:rPr>
          <w:rFonts w:hint="eastAsia" w:ascii="仿宋_GB2312" w:hAnsi="仿宋_GB2312" w:eastAsia="仿宋_GB2312" w:cs="仿宋_GB2312"/>
          <w:b w:val="0"/>
          <w:bCs/>
          <w:sz w:val="32"/>
          <w:szCs w:val="32"/>
          <w:lang w:val="en-US" w:eastAsia="zh-CN"/>
        </w:rPr>
        <w:t>3550</w:t>
      </w:r>
      <w:r>
        <w:rPr>
          <w:rFonts w:hint="eastAsia" w:ascii="仿宋_GB2312" w:hAnsi="仿宋_GB2312" w:eastAsia="仿宋_GB2312" w:cs="仿宋_GB2312"/>
          <w:b w:val="0"/>
          <w:bCs/>
          <w:sz w:val="32"/>
          <w:szCs w:val="32"/>
        </w:rPr>
        <w:t>万元。</w:t>
      </w:r>
    </w:p>
    <w:p w14:paraId="2FC8268E">
      <w:pPr>
        <w:spacing w:line="560" w:lineRule="exact"/>
        <w:ind w:firstLine="640" w:firstLineChars="20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以上为全区和区级预算收支执行数，在全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决算编制汇总后可能会有小幅调整，总收入、总支出相应会发生一些变化，届时再向区人大常委会报告。</w:t>
      </w:r>
      <w:r>
        <w:rPr>
          <w:rFonts w:hint="eastAsia" w:ascii="仿宋_GB2312" w:hAnsi="仿宋_GB2312" w:eastAsia="仿宋_GB2312" w:cs="仿宋_GB2312"/>
          <w:sz w:val="32"/>
          <w:szCs w:val="32"/>
          <w:lang w:val="en-US" w:eastAsia="zh-CN"/>
        </w:rPr>
        <w:tab/>
      </w:r>
    </w:p>
    <w:p w14:paraId="5FB1580A">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财政部门认真落实</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委、</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政府决策部署，主动接受人大监督和指导，牢固树立“大财政”的理念，以当家的思维履行好管家的职责，财政政策更加积极有为，财政体制改革深入推进，财政在国家治理中的基础和重要支柱作用得到有效发挥。</w:t>
      </w:r>
    </w:p>
    <w:p w14:paraId="6309432E">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sz w:val="32"/>
          <w:szCs w:val="32"/>
          <w:highlight w:val="yellow"/>
        </w:rPr>
      </w:pPr>
      <w:r>
        <w:rPr>
          <w:rFonts w:hint="eastAsia" w:ascii="楷体_GB2312" w:hAnsi="仿宋_GB2312" w:eastAsia="楷体_GB2312" w:cs="仿宋_GB2312"/>
          <w:b/>
          <w:bCs/>
          <w:sz w:val="32"/>
          <w:szCs w:val="32"/>
        </w:rPr>
        <w:t>一是坚持精准施策、靠前发力，着力稳住宏观经济大盘。</w:t>
      </w:r>
      <w:r>
        <w:rPr>
          <w:rFonts w:hint="eastAsia" w:ascii="仿宋_GB2312" w:hAnsi="仿宋_GB2312" w:eastAsia="仿宋_GB2312" w:cs="仿宋_GB2312"/>
          <w:b/>
          <w:bCs/>
          <w:sz w:val="32"/>
          <w:szCs w:val="32"/>
        </w:rPr>
        <w:t>千方百计激发</w:t>
      </w:r>
      <w:r>
        <w:rPr>
          <w:rFonts w:hint="eastAsia" w:ascii="仿宋_GB2312" w:hAnsi="仿宋_GB2312" w:eastAsia="仿宋_GB2312" w:cs="仿宋_GB2312"/>
          <w:b/>
          <w:bCs/>
          <w:sz w:val="32"/>
          <w:szCs w:val="32"/>
          <w:lang w:eastAsia="zh-CN"/>
        </w:rPr>
        <w:t>区</w:t>
      </w:r>
      <w:r>
        <w:rPr>
          <w:rFonts w:hint="eastAsia" w:ascii="仿宋_GB2312" w:hAnsi="仿宋_GB2312" w:eastAsia="仿宋_GB2312" w:cs="仿宋_GB2312"/>
          <w:b/>
          <w:bCs/>
          <w:sz w:val="32"/>
          <w:szCs w:val="32"/>
        </w:rPr>
        <w:t>场主体活力。</w:t>
      </w:r>
      <w:r>
        <w:rPr>
          <w:rFonts w:hint="default" w:ascii="Times New Roman" w:hAnsi="Times New Roman" w:eastAsia="仿宋_GB2312" w:cs="Times New Roman"/>
          <w:b w:val="0"/>
          <w:bCs w:val="0"/>
          <w:sz w:val="32"/>
          <w:szCs w:val="32"/>
        </w:rPr>
        <w:t>聚焦服务高质量发展，全面落实《中共中央</w:t>
      </w:r>
      <w:r>
        <w:rPr>
          <w:rFonts w:hint="eastAsia" w:ascii="Times New Roman" w:hAnsi="Times New Roman" w:eastAsia="仿宋_GB2312" w:cs="Times New Roman"/>
          <w:b w:val="0"/>
          <w:bCs w:val="0"/>
          <w:sz w:val="32"/>
          <w:szCs w:val="32"/>
          <w:lang w:val="en-US" w:eastAsia="zh-CN"/>
        </w:rPr>
        <w:t xml:space="preserve"> </w:t>
      </w:r>
      <w:r>
        <w:rPr>
          <w:rFonts w:hint="default" w:ascii="Times New Roman" w:hAnsi="Times New Roman" w:eastAsia="仿宋_GB2312" w:cs="Times New Roman"/>
          <w:b w:val="0"/>
          <w:bCs w:val="0"/>
          <w:sz w:val="32"/>
          <w:szCs w:val="32"/>
        </w:rPr>
        <w:t>国务院关于促进民营经济发展壮大的意见》等有关政策措施，激发经济内生动力和活力，推动经济持续回升向好。</w:t>
      </w:r>
      <w:r>
        <w:rPr>
          <w:rFonts w:hint="eastAsia" w:ascii="仿宋_GB2312" w:hAnsi="仿宋_GB2312" w:eastAsia="仿宋_GB2312" w:cs="仿宋_GB2312"/>
          <w:sz w:val="32"/>
          <w:szCs w:val="32"/>
        </w:rPr>
        <w:t>以看得见的实惠支持</w:t>
      </w:r>
      <w:r>
        <w:rPr>
          <w:rFonts w:hint="eastAsia" w:ascii="仿宋_GB2312" w:hAnsi="仿宋_GB2312" w:eastAsia="仿宋_GB2312" w:cs="仿宋_GB2312"/>
          <w:sz w:val="32"/>
          <w:szCs w:val="32"/>
          <w:lang w:eastAsia="zh-CN"/>
        </w:rPr>
        <w:t>市</w:t>
      </w:r>
      <w:r>
        <w:rPr>
          <w:rFonts w:hint="eastAsia" w:ascii="仿宋_GB2312" w:hAnsi="仿宋_GB2312" w:eastAsia="仿宋_GB2312" w:cs="仿宋_GB2312"/>
          <w:sz w:val="32"/>
          <w:szCs w:val="32"/>
        </w:rPr>
        <w:t>场主体纾困解难。出台承租国有房屋租金减免政策，减免租金</w:t>
      </w:r>
      <w:r>
        <w:rPr>
          <w:rFonts w:hint="eastAsia" w:ascii="仿宋_GB2312" w:hAnsi="仿宋_GB2312" w:eastAsia="仿宋_GB2312" w:cs="仿宋_GB2312"/>
          <w:sz w:val="32"/>
          <w:szCs w:val="32"/>
          <w:highlight w:val="none"/>
          <w:lang w:val="en-US" w:eastAsia="zh-CN"/>
        </w:rPr>
        <w:t>2093</w:t>
      </w:r>
      <w:r>
        <w:rPr>
          <w:rFonts w:hint="eastAsia" w:ascii="仿宋_GB2312" w:hAnsi="仿宋_GB2312" w:eastAsia="仿宋_GB2312" w:cs="仿宋_GB2312"/>
          <w:sz w:val="32"/>
          <w:szCs w:val="32"/>
        </w:rPr>
        <w:t>万元，减免</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highlight w:val="none"/>
          <w:lang w:val="en-US" w:eastAsia="zh-CN"/>
        </w:rPr>
        <w:t>2</w:t>
      </w:r>
      <w:r>
        <w:rPr>
          <w:rFonts w:hint="eastAsia" w:ascii="仿宋_GB2312" w:hAnsi="仿宋_GB2312" w:eastAsia="仿宋_GB2312" w:cs="仿宋_GB2312"/>
          <w:sz w:val="32"/>
          <w:szCs w:val="32"/>
        </w:rPr>
        <w:t>户。落实“映山红行动”，</w:t>
      </w:r>
      <w:r>
        <w:rPr>
          <w:rFonts w:hint="eastAsia" w:ascii="仿宋_GB2312" w:hAnsi="仿宋_GB2312" w:eastAsia="仿宋_GB2312" w:cs="仿宋_GB2312"/>
          <w:sz w:val="32"/>
          <w:szCs w:val="32"/>
          <w:highlight w:val="none"/>
          <w:lang w:val="en-US" w:eastAsia="zh-CN"/>
        </w:rPr>
        <w:t>2</w:t>
      </w:r>
      <w:r>
        <w:rPr>
          <w:rFonts w:hint="eastAsia" w:ascii="仿宋_GB2312" w:hAnsi="仿宋_GB2312" w:eastAsia="仿宋_GB2312" w:cs="仿宋_GB2312"/>
          <w:sz w:val="32"/>
          <w:szCs w:val="32"/>
        </w:rPr>
        <w:t>家企业获得</w:t>
      </w:r>
      <w:r>
        <w:rPr>
          <w:rFonts w:hint="eastAsia" w:ascii="仿宋_GB2312" w:hAnsi="仿宋_GB2312" w:eastAsia="仿宋_GB2312" w:cs="仿宋_GB2312"/>
          <w:sz w:val="32"/>
          <w:szCs w:val="32"/>
          <w:highlight w:val="none"/>
          <w:lang w:val="en-US" w:eastAsia="zh-CN"/>
        </w:rPr>
        <w:t>100</w:t>
      </w:r>
      <w:r>
        <w:rPr>
          <w:rFonts w:hint="eastAsia" w:ascii="仿宋_GB2312" w:hAnsi="仿宋_GB2312" w:eastAsia="仿宋_GB2312" w:cs="仿宋_GB2312"/>
          <w:sz w:val="32"/>
          <w:szCs w:val="32"/>
        </w:rPr>
        <w:t>万元股改挂牌奖励资金。加大政府性融资担保支持力度，推动政府性融资担保机构综合担保费率控制在1%以下，进一步减轻企业融资成本。有力支持</w:t>
      </w:r>
      <w:r>
        <w:rPr>
          <w:rFonts w:hint="eastAsia" w:ascii="仿宋_GB2312" w:hAnsi="仿宋_GB2312" w:eastAsia="仿宋_GB2312" w:cs="仿宋_GB2312"/>
          <w:sz w:val="32"/>
          <w:szCs w:val="32"/>
          <w:lang w:eastAsia="zh-CN"/>
        </w:rPr>
        <w:t>市</w:t>
      </w:r>
      <w:r>
        <w:rPr>
          <w:rFonts w:hint="eastAsia" w:ascii="仿宋_GB2312" w:hAnsi="仿宋_GB2312" w:eastAsia="仿宋_GB2312" w:cs="仿宋_GB2312"/>
          <w:sz w:val="32"/>
          <w:szCs w:val="32"/>
        </w:rPr>
        <w:t>场主体纾困发展。</w:t>
      </w:r>
      <w:r>
        <w:rPr>
          <w:rFonts w:hint="eastAsia" w:ascii="仿宋_GB2312" w:hAnsi="仿宋_GB2312" w:eastAsia="仿宋_GB2312" w:cs="仿宋_GB2312"/>
          <w:b/>
          <w:bCs/>
          <w:color w:val="000000"/>
          <w:sz w:val="32"/>
          <w:szCs w:val="32"/>
          <w:highlight w:val="none"/>
        </w:rPr>
        <w:t>全力以赴向上争取项目资金。</w:t>
      </w:r>
      <w:r>
        <w:rPr>
          <w:rFonts w:hint="eastAsia" w:ascii="仿宋_GB2312" w:hAnsi="仿宋_GB2312" w:eastAsia="仿宋_GB2312" w:cs="仿宋_GB2312"/>
          <w:color w:val="000000"/>
          <w:sz w:val="32"/>
          <w:szCs w:val="32"/>
          <w:highlight w:val="none"/>
        </w:rPr>
        <w:t>加大争资争项工作力度，争取中央预算内基建项目</w:t>
      </w:r>
      <w:r>
        <w:rPr>
          <w:rFonts w:hint="eastAsia" w:ascii="仿宋_GB2312" w:hAnsi="仿宋_GB2312" w:eastAsia="仿宋_GB2312" w:cs="仿宋_GB2312"/>
          <w:color w:val="000000"/>
          <w:sz w:val="32"/>
          <w:szCs w:val="32"/>
          <w:highlight w:val="none"/>
          <w:lang w:val="en-US" w:eastAsia="zh-CN"/>
        </w:rPr>
        <w:t>5</w:t>
      </w:r>
      <w:r>
        <w:rPr>
          <w:rFonts w:hint="eastAsia" w:ascii="仿宋_GB2312" w:hAnsi="仿宋_GB2312" w:eastAsia="仿宋_GB2312" w:cs="仿宋_GB2312"/>
          <w:color w:val="000000"/>
          <w:sz w:val="32"/>
          <w:szCs w:val="32"/>
          <w:highlight w:val="none"/>
        </w:rPr>
        <w:t>个，资金</w:t>
      </w:r>
      <w:r>
        <w:rPr>
          <w:rFonts w:hint="eastAsia" w:ascii="仿宋_GB2312" w:hAnsi="仿宋_GB2312" w:eastAsia="仿宋_GB2312" w:cs="仿宋_GB2312"/>
          <w:color w:val="000000"/>
          <w:sz w:val="32"/>
          <w:szCs w:val="32"/>
          <w:highlight w:val="none"/>
          <w:lang w:val="en-US" w:eastAsia="zh-CN"/>
        </w:rPr>
        <w:t>983</w:t>
      </w:r>
      <w:r>
        <w:rPr>
          <w:rFonts w:hint="eastAsia" w:ascii="仿宋_GB2312" w:hAnsi="仿宋_GB2312" w:eastAsia="仿宋_GB2312" w:cs="仿宋_GB2312"/>
          <w:color w:val="000000"/>
          <w:sz w:val="32"/>
          <w:szCs w:val="32"/>
          <w:highlight w:val="none"/>
          <w:lang w:eastAsia="zh-CN"/>
        </w:rPr>
        <w:t>万</w:t>
      </w:r>
      <w:r>
        <w:rPr>
          <w:rFonts w:hint="eastAsia" w:ascii="仿宋_GB2312" w:hAnsi="仿宋_GB2312" w:eastAsia="仿宋_GB2312" w:cs="仿宋_GB2312"/>
          <w:color w:val="000000"/>
          <w:sz w:val="32"/>
          <w:szCs w:val="32"/>
          <w:highlight w:val="none"/>
        </w:rPr>
        <w:t>元；</w:t>
      </w:r>
      <w:r>
        <w:rPr>
          <w:rFonts w:hint="eastAsia" w:ascii="仿宋_GB2312" w:hAnsi="仿宋_GB2312" w:eastAsia="仿宋_GB2312" w:cs="仿宋_GB2312"/>
          <w:color w:val="000000"/>
          <w:sz w:val="32"/>
          <w:szCs w:val="32"/>
        </w:rPr>
        <w:t>新增专项债限额</w:t>
      </w:r>
      <w:r>
        <w:rPr>
          <w:rFonts w:hint="eastAsia" w:ascii="仿宋_GB2312" w:hAnsi="仿宋_GB2312" w:eastAsia="仿宋_GB2312" w:cs="仿宋_GB2312"/>
          <w:color w:val="000000"/>
          <w:sz w:val="32"/>
          <w:szCs w:val="32"/>
          <w:lang w:val="en-US" w:eastAsia="zh-CN"/>
        </w:rPr>
        <w:t>32000</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元，一般债限额</w:t>
      </w:r>
      <w:r>
        <w:rPr>
          <w:rFonts w:hint="eastAsia" w:ascii="仿宋_GB2312" w:hAnsi="仿宋_GB2312" w:eastAsia="仿宋_GB2312" w:cs="仿宋_GB2312"/>
          <w:color w:val="000000"/>
          <w:sz w:val="32"/>
          <w:szCs w:val="32"/>
          <w:lang w:val="en-US" w:eastAsia="zh-CN"/>
        </w:rPr>
        <w:t>134</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w:t>
      </w:r>
      <w:r>
        <w:rPr>
          <w:rFonts w:hint="eastAsia" w:ascii="仿宋_GB2312" w:hAnsi="仿宋_GB2312" w:eastAsia="仿宋_GB2312" w:cs="仿宋_GB2312"/>
          <w:color w:val="000000"/>
          <w:sz w:val="32"/>
          <w:szCs w:val="32"/>
          <w:lang w:eastAsia="zh-CN"/>
        </w:rPr>
        <w:t>实际</w:t>
      </w:r>
      <w:r>
        <w:rPr>
          <w:rFonts w:hint="eastAsia" w:ascii="仿宋_GB2312" w:hAnsi="仿宋_GB2312" w:eastAsia="仿宋_GB2312" w:cs="仿宋_GB2312"/>
          <w:sz w:val="32"/>
          <w:szCs w:val="32"/>
          <w:lang w:eastAsia="zh-CN"/>
        </w:rPr>
        <w:t>收</w:t>
      </w:r>
      <w:r>
        <w:rPr>
          <w:rFonts w:hint="eastAsia" w:ascii="仿宋_GB2312" w:hAnsi="仿宋_GB2312" w:eastAsia="仿宋_GB2312" w:cs="仿宋_GB2312"/>
          <w:color w:val="000000"/>
          <w:sz w:val="32"/>
          <w:szCs w:val="32"/>
          <w:lang w:eastAsia="zh-CN"/>
        </w:rPr>
        <w:t>到</w:t>
      </w:r>
      <w:r>
        <w:rPr>
          <w:rFonts w:hint="eastAsia" w:ascii="仿宋_GB2312" w:hAnsi="仿宋_GB2312" w:eastAsia="仿宋_GB2312" w:cs="仿宋_GB2312"/>
          <w:color w:val="000000"/>
          <w:sz w:val="32"/>
          <w:szCs w:val="32"/>
          <w:lang w:val="en-US" w:eastAsia="zh-CN"/>
        </w:rPr>
        <w:t>40134</w:t>
      </w:r>
      <w:r>
        <w:rPr>
          <w:rFonts w:hint="eastAsia" w:ascii="仿宋_GB2312" w:hAnsi="仿宋_GB2312" w:eastAsia="仿宋_GB2312" w:cs="仿宋_GB2312"/>
          <w:color w:val="000000"/>
          <w:sz w:val="32"/>
          <w:szCs w:val="32"/>
          <w:lang w:eastAsia="zh-CN"/>
        </w:rPr>
        <w:t>万</w:t>
      </w:r>
      <w:r>
        <w:rPr>
          <w:rFonts w:hint="eastAsia" w:ascii="仿宋_GB2312" w:hAnsi="仿宋_GB2312" w:eastAsia="仿宋_GB2312" w:cs="仿宋_GB2312"/>
          <w:color w:val="000000"/>
          <w:sz w:val="32"/>
          <w:szCs w:val="32"/>
        </w:rPr>
        <w:t>元，有</w:t>
      </w:r>
      <w:r>
        <w:rPr>
          <w:rFonts w:hint="eastAsia" w:ascii="仿宋_GB2312" w:hAnsi="仿宋_GB2312" w:eastAsia="仿宋_GB2312" w:cs="仿宋_GB2312"/>
          <w:sz w:val="32"/>
          <w:szCs w:val="32"/>
        </w:rPr>
        <w:t>力支持乡村振兴、交通、水利等领域</w:t>
      </w:r>
      <w:r>
        <w:rPr>
          <w:rFonts w:hint="eastAsia" w:ascii="仿宋_GB2312" w:hAnsi="仿宋_GB2312" w:eastAsia="仿宋_GB2312" w:cs="仿宋_GB2312"/>
          <w:sz w:val="32"/>
          <w:szCs w:val="32"/>
          <w:lang w:eastAsia="zh-CN"/>
        </w:rPr>
        <w:t>的</w:t>
      </w:r>
      <w:r>
        <w:rPr>
          <w:rFonts w:hint="eastAsia" w:ascii="仿宋_GB2312" w:hAnsi="仿宋_GB2312" w:eastAsia="仿宋_GB2312" w:cs="仿宋_GB2312"/>
          <w:sz w:val="32"/>
          <w:szCs w:val="32"/>
        </w:rPr>
        <w:t>重点项目建设，持续扩大有效投资，增强经济发展拉动力。</w:t>
      </w:r>
      <w:r>
        <w:rPr>
          <w:rFonts w:hint="eastAsia" w:ascii="仿宋_GB2312" w:hAnsi="仿宋_GB2312" w:eastAsia="仿宋_GB2312" w:cs="仿宋_GB2312"/>
          <w:b/>
          <w:bCs/>
          <w:sz w:val="32"/>
          <w:szCs w:val="32"/>
          <w:highlight w:val="none"/>
        </w:rPr>
        <w:t>持之以恒树牢过紧日子思想。</w:t>
      </w:r>
      <w:r>
        <w:rPr>
          <w:rFonts w:hint="eastAsia" w:ascii="仿宋_GB2312" w:hAnsi="仿宋_GB2312" w:eastAsia="仿宋_GB2312" w:cs="仿宋_GB2312"/>
          <w:sz w:val="32"/>
          <w:szCs w:val="32"/>
          <w:highlight w:val="none"/>
        </w:rPr>
        <w:t>全面加强预算执行管理，硬化实化预算约束机制，制定出台“五严控十不得”规定。坚持厉行节约，</w:t>
      </w:r>
      <w:r>
        <w:rPr>
          <w:rFonts w:hint="eastAsia" w:ascii="仿宋_GB2312" w:hAnsi="仿宋_GB2312" w:eastAsia="仿宋_GB2312" w:cs="仿宋_GB2312"/>
          <w:color w:val="000000"/>
          <w:sz w:val="32"/>
          <w:szCs w:val="32"/>
          <w:highlight w:val="none"/>
          <w:lang w:eastAsia="zh-CN"/>
        </w:rPr>
        <w:t>区</w:t>
      </w:r>
      <w:r>
        <w:rPr>
          <w:rFonts w:hint="eastAsia" w:ascii="仿宋_GB2312" w:hAnsi="仿宋_GB2312" w:eastAsia="仿宋_GB2312" w:cs="仿宋_GB2312"/>
          <w:color w:val="000000"/>
          <w:sz w:val="32"/>
          <w:szCs w:val="32"/>
          <w:highlight w:val="none"/>
        </w:rPr>
        <w:t>本级大力压减一般性支出和非急需、非刚性支出</w:t>
      </w:r>
      <w:r>
        <w:rPr>
          <w:rFonts w:hint="eastAsia" w:ascii="仿宋_GB2312" w:hAnsi="仿宋_GB2312" w:eastAsia="仿宋_GB2312" w:cs="仿宋_GB2312"/>
          <w:color w:val="000000"/>
          <w:sz w:val="32"/>
          <w:szCs w:val="32"/>
          <w:highlight w:val="none"/>
          <w:lang w:val="en-US" w:eastAsia="zh-CN"/>
        </w:rPr>
        <w:t>2586</w:t>
      </w:r>
      <w:r>
        <w:rPr>
          <w:rFonts w:hint="eastAsia" w:ascii="仿宋_GB2312" w:hAnsi="仿宋_GB2312" w:eastAsia="仿宋_GB2312" w:cs="仿宋_GB2312"/>
          <w:color w:val="000000"/>
          <w:sz w:val="32"/>
          <w:szCs w:val="32"/>
          <w:highlight w:val="none"/>
          <w:lang w:eastAsia="zh-CN"/>
        </w:rPr>
        <w:t>万</w:t>
      </w:r>
      <w:r>
        <w:rPr>
          <w:rFonts w:hint="eastAsia" w:ascii="仿宋_GB2312" w:hAnsi="仿宋_GB2312" w:eastAsia="仿宋_GB2312" w:cs="仿宋_GB2312"/>
          <w:color w:val="000000"/>
          <w:sz w:val="32"/>
          <w:szCs w:val="32"/>
          <w:highlight w:val="none"/>
        </w:rPr>
        <w:t>元，</w:t>
      </w:r>
      <w:r>
        <w:rPr>
          <w:rFonts w:hint="eastAsia" w:ascii="仿宋_GB2312" w:hAnsi="仿宋_GB2312" w:eastAsia="仿宋_GB2312" w:cs="仿宋_GB2312"/>
          <w:sz w:val="32"/>
          <w:szCs w:val="32"/>
          <w:highlight w:val="none"/>
        </w:rPr>
        <w:t>“三公”经费预算压减</w:t>
      </w:r>
      <w:r>
        <w:rPr>
          <w:rFonts w:hint="eastAsia" w:ascii="仿宋_GB2312" w:hAnsi="仿宋_GB2312" w:eastAsia="仿宋_GB2312" w:cs="仿宋_GB2312"/>
          <w:sz w:val="32"/>
          <w:szCs w:val="32"/>
          <w:highlight w:val="none"/>
          <w:lang w:val="en-US" w:eastAsia="zh-CN"/>
        </w:rPr>
        <w:t>149.03</w:t>
      </w:r>
      <w:r>
        <w:rPr>
          <w:rFonts w:hint="eastAsia" w:ascii="仿宋_GB2312" w:hAnsi="仿宋_GB2312" w:eastAsia="仿宋_GB2312" w:cs="仿宋_GB2312"/>
          <w:sz w:val="32"/>
          <w:szCs w:val="32"/>
          <w:highlight w:val="none"/>
        </w:rPr>
        <w:t>万元。完善结转结余资金收回使用机制，</w:t>
      </w:r>
      <w:r>
        <w:rPr>
          <w:rFonts w:hint="eastAsia" w:ascii="仿宋_GB2312" w:hAnsi="仿宋_GB2312" w:eastAsia="仿宋_GB2312" w:cs="仿宋_GB2312"/>
          <w:color w:val="000000"/>
          <w:sz w:val="32"/>
          <w:szCs w:val="32"/>
          <w:highlight w:val="none"/>
        </w:rPr>
        <w:t>有效盘活财政存量资金</w:t>
      </w:r>
      <w:r>
        <w:rPr>
          <w:rFonts w:hint="eastAsia" w:ascii="仿宋_GB2312" w:hAnsi="仿宋_GB2312" w:eastAsia="仿宋_GB2312" w:cs="仿宋_GB2312"/>
          <w:color w:val="000000"/>
          <w:sz w:val="32"/>
          <w:szCs w:val="32"/>
          <w:highlight w:val="none"/>
          <w:lang w:val="en-US" w:eastAsia="zh-CN"/>
        </w:rPr>
        <w:t>7139.09</w:t>
      </w:r>
      <w:r>
        <w:rPr>
          <w:rFonts w:hint="eastAsia" w:ascii="仿宋_GB2312" w:hAnsi="仿宋_GB2312" w:eastAsia="仿宋_GB2312" w:cs="仿宋_GB2312"/>
          <w:color w:val="000000"/>
          <w:sz w:val="32"/>
          <w:szCs w:val="32"/>
          <w:highlight w:val="none"/>
          <w:lang w:eastAsia="zh-CN"/>
        </w:rPr>
        <w:t>万</w:t>
      </w:r>
      <w:r>
        <w:rPr>
          <w:rFonts w:hint="eastAsia" w:ascii="仿宋_GB2312" w:hAnsi="仿宋_GB2312" w:eastAsia="仿宋_GB2312" w:cs="仿宋_GB2312"/>
          <w:color w:val="000000"/>
          <w:sz w:val="32"/>
          <w:szCs w:val="32"/>
          <w:highlight w:val="none"/>
        </w:rPr>
        <w:t>元，</w:t>
      </w:r>
      <w:r>
        <w:rPr>
          <w:rFonts w:hint="eastAsia" w:ascii="仿宋_GB2312" w:hAnsi="仿宋_GB2312" w:eastAsia="仿宋_GB2312" w:cs="仿宋_GB2312"/>
          <w:sz w:val="32"/>
          <w:szCs w:val="32"/>
          <w:highlight w:val="none"/>
        </w:rPr>
        <w:t>把有限财力用在推动发展、改善民生上。</w:t>
      </w:r>
    </w:p>
    <w:p w14:paraId="76E9E749">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val="0"/>
          <w:bCs w:val="0"/>
          <w:sz w:val="32"/>
          <w:szCs w:val="32"/>
        </w:rPr>
      </w:pPr>
      <w:r>
        <w:rPr>
          <w:rFonts w:hint="eastAsia" w:ascii="Times New Roman" w:hAnsi="Times New Roman" w:eastAsia="楷体_GB2312" w:cs="Times New Roman"/>
          <w:b/>
          <w:bCs/>
          <w:sz w:val="32"/>
          <w:szCs w:val="32"/>
          <w:lang w:eastAsia="zh-CN"/>
        </w:rPr>
        <w:t>二是</w:t>
      </w:r>
      <w:r>
        <w:rPr>
          <w:rFonts w:hint="default" w:ascii="Times New Roman" w:hAnsi="Times New Roman" w:eastAsia="楷体_GB2312" w:cs="Times New Roman"/>
          <w:b/>
          <w:bCs/>
          <w:sz w:val="32"/>
          <w:szCs w:val="32"/>
        </w:rPr>
        <w:t>坚持强基补短并进，以为民之心持续增进民生福祉。</w:t>
      </w:r>
      <w:r>
        <w:rPr>
          <w:rFonts w:hint="default" w:ascii="Times New Roman" w:hAnsi="Times New Roman" w:eastAsia="仿宋_GB2312" w:cs="Times New Roman"/>
          <w:b w:val="0"/>
          <w:bCs w:val="0"/>
          <w:sz w:val="32"/>
          <w:szCs w:val="32"/>
        </w:rPr>
        <w:t>坚持在发展中保障和改善民生，加强普惠性、基础性、兜底性民生建设，不断实现人民对美好生活的向往，2023年全</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民生领域累计投入</w:t>
      </w:r>
      <w:r>
        <w:rPr>
          <w:rFonts w:hint="eastAsia" w:ascii="Times New Roman" w:hAnsi="Times New Roman" w:eastAsia="仿宋_GB2312" w:cs="Times New Roman"/>
          <w:b w:val="0"/>
          <w:bCs w:val="0"/>
          <w:sz w:val="32"/>
          <w:szCs w:val="32"/>
          <w:lang w:val="en-US" w:eastAsia="zh-CN"/>
        </w:rPr>
        <w:t>104030万</w:t>
      </w:r>
      <w:r>
        <w:rPr>
          <w:rFonts w:hint="default" w:ascii="Times New Roman" w:hAnsi="Times New Roman" w:eastAsia="仿宋_GB2312" w:cs="Times New Roman"/>
          <w:b w:val="0"/>
          <w:bCs w:val="0"/>
          <w:sz w:val="32"/>
          <w:szCs w:val="32"/>
        </w:rPr>
        <w:t>元，占一般公共预算支出的</w:t>
      </w:r>
      <w:r>
        <w:rPr>
          <w:rFonts w:hint="eastAsia" w:ascii="Times New Roman" w:hAnsi="Times New Roman" w:eastAsia="仿宋_GB2312" w:cs="Times New Roman"/>
          <w:b w:val="0"/>
          <w:bCs w:val="0"/>
          <w:sz w:val="32"/>
          <w:szCs w:val="32"/>
          <w:lang w:val="en-US" w:eastAsia="zh-CN"/>
        </w:rPr>
        <w:t>64.52</w:t>
      </w:r>
      <w:r>
        <w:rPr>
          <w:rFonts w:hint="default" w:ascii="Times New Roman" w:hAnsi="Times New Roman" w:eastAsia="仿宋_GB2312" w:cs="Times New Roman"/>
          <w:b w:val="0"/>
          <w:bCs w:val="0"/>
          <w:sz w:val="32"/>
          <w:szCs w:val="32"/>
        </w:rPr>
        <w:t>%。</w:t>
      </w:r>
      <w:r>
        <w:rPr>
          <w:rFonts w:hint="default" w:ascii="Times New Roman" w:hAnsi="Times New Roman" w:eastAsia="仿宋_GB2312" w:cs="Times New Roman"/>
          <w:b/>
          <w:bCs/>
          <w:sz w:val="32"/>
          <w:szCs w:val="32"/>
        </w:rPr>
        <w:t>扎实推进乡村振兴战略。</w:t>
      </w:r>
      <w:r>
        <w:rPr>
          <w:rFonts w:hint="default" w:ascii="Times New Roman" w:hAnsi="Times New Roman" w:eastAsia="仿宋_GB2312" w:cs="Times New Roman"/>
          <w:b w:val="0"/>
          <w:bCs w:val="0"/>
          <w:sz w:val="32"/>
          <w:szCs w:val="32"/>
        </w:rPr>
        <w:t>巩固拓展脱贫攻坚成果，全</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投入财政扶贫衔接乡村振兴资金</w:t>
      </w:r>
      <w:r>
        <w:rPr>
          <w:rFonts w:hint="eastAsia" w:ascii="Times New Roman" w:hAnsi="Times New Roman" w:eastAsia="仿宋_GB2312" w:cs="Times New Roman"/>
          <w:b w:val="0"/>
          <w:bCs w:val="0"/>
          <w:sz w:val="32"/>
          <w:szCs w:val="32"/>
          <w:lang w:val="en-US" w:eastAsia="zh-CN"/>
        </w:rPr>
        <w:t>2750.46万</w:t>
      </w:r>
      <w:r>
        <w:rPr>
          <w:rFonts w:hint="default" w:ascii="Times New Roman" w:hAnsi="Times New Roman" w:eastAsia="仿宋_GB2312" w:cs="Times New Roman"/>
          <w:b w:val="0"/>
          <w:bCs w:val="0"/>
          <w:sz w:val="32"/>
          <w:szCs w:val="32"/>
        </w:rPr>
        <w:t>元，实施“一领办四参与”帮扶政策，投入贴息奖补资金</w:t>
      </w:r>
      <w:r>
        <w:rPr>
          <w:rFonts w:hint="eastAsia" w:ascii="Times New Roman" w:hAnsi="Times New Roman" w:eastAsia="仿宋_GB2312" w:cs="Times New Roman"/>
          <w:b w:val="0"/>
          <w:bCs w:val="0"/>
          <w:sz w:val="32"/>
          <w:szCs w:val="32"/>
          <w:lang w:val="en-US" w:eastAsia="zh-CN"/>
        </w:rPr>
        <w:t>86.5</w:t>
      </w:r>
      <w:r>
        <w:rPr>
          <w:rFonts w:hint="default" w:ascii="Times New Roman" w:hAnsi="Times New Roman" w:eastAsia="仿宋_GB2312" w:cs="Times New Roman"/>
          <w:b w:val="0"/>
          <w:bCs w:val="0"/>
          <w:sz w:val="32"/>
          <w:szCs w:val="32"/>
        </w:rPr>
        <w:t>万元，促进脱贫群众持续增收。推进政策性农业保险增品、扩面，保费规模达到</w:t>
      </w:r>
      <w:r>
        <w:rPr>
          <w:rFonts w:hint="eastAsia" w:ascii="Times New Roman" w:hAnsi="Times New Roman" w:eastAsia="仿宋_GB2312" w:cs="Times New Roman"/>
          <w:b w:val="0"/>
          <w:bCs w:val="0"/>
          <w:sz w:val="32"/>
          <w:szCs w:val="32"/>
          <w:lang w:val="en-US" w:eastAsia="zh-CN"/>
        </w:rPr>
        <w:t>471.85万</w:t>
      </w:r>
      <w:r>
        <w:rPr>
          <w:rFonts w:hint="default" w:ascii="Times New Roman" w:hAnsi="Times New Roman" w:eastAsia="仿宋_GB2312" w:cs="Times New Roman"/>
          <w:b w:val="0"/>
          <w:bCs w:val="0"/>
          <w:sz w:val="32"/>
          <w:szCs w:val="32"/>
        </w:rPr>
        <w:t>元，同比增长</w:t>
      </w:r>
      <w:r>
        <w:rPr>
          <w:rFonts w:hint="eastAsia" w:ascii="Times New Roman" w:hAnsi="Times New Roman" w:eastAsia="仿宋_GB2312" w:cs="Times New Roman"/>
          <w:b w:val="0"/>
          <w:bCs w:val="0"/>
          <w:sz w:val="32"/>
          <w:szCs w:val="32"/>
          <w:lang w:val="en-US" w:eastAsia="zh-CN"/>
        </w:rPr>
        <w:t xml:space="preserve">54.18 </w:t>
      </w:r>
      <w:r>
        <w:rPr>
          <w:rFonts w:hint="default" w:ascii="Times New Roman" w:hAnsi="Times New Roman" w:eastAsia="仿宋_GB2312" w:cs="Times New Roman"/>
          <w:b w:val="0"/>
          <w:bCs w:val="0"/>
          <w:sz w:val="32"/>
          <w:szCs w:val="32"/>
        </w:rPr>
        <w:t>%。稳步提升农村人居环境，落实全</w:t>
      </w:r>
      <w:r>
        <w:rPr>
          <w:rFonts w:hint="eastAsia" w:ascii="Times New Roman" w:hAnsi="Times New Roman" w:eastAsia="仿宋_GB2312" w:cs="Times New Roman"/>
          <w:b w:val="0"/>
          <w:bCs w:val="0"/>
          <w:sz w:val="32"/>
          <w:szCs w:val="32"/>
          <w:lang w:eastAsia="zh-CN"/>
        </w:rPr>
        <w:t>区</w:t>
      </w:r>
      <w:r>
        <w:rPr>
          <w:rFonts w:hint="eastAsia" w:ascii="Times New Roman" w:hAnsi="Times New Roman" w:eastAsia="仿宋_GB2312" w:cs="Times New Roman"/>
          <w:b w:val="0"/>
          <w:bCs w:val="0"/>
          <w:sz w:val="32"/>
          <w:szCs w:val="32"/>
          <w:lang w:val="en-US" w:eastAsia="zh-CN"/>
        </w:rPr>
        <w:t>10</w:t>
      </w:r>
      <w:r>
        <w:rPr>
          <w:rFonts w:hint="default" w:ascii="Times New Roman" w:hAnsi="Times New Roman" w:eastAsia="仿宋_GB2312" w:cs="Times New Roman"/>
          <w:b w:val="0"/>
          <w:bCs w:val="0"/>
          <w:sz w:val="32"/>
          <w:szCs w:val="32"/>
        </w:rPr>
        <w:t>个省级新农村建设资金</w:t>
      </w:r>
      <w:r>
        <w:rPr>
          <w:rFonts w:hint="eastAsia" w:ascii="Times New Roman" w:hAnsi="Times New Roman" w:eastAsia="仿宋_GB2312" w:cs="Times New Roman"/>
          <w:b w:val="0"/>
          <w:bCs w:val="0"/>
          <w:sz w:val="32"/>
          <w:szCs w:val="32"/>
          <w:lang w:val="en-US" w:eastAsia="zh-CN"/>
        </w:rPr>
        <w:t>150</w:t>
      </w:r>
      <w:r>
        <w:rPr>
          <w:rFonts w:hint="default" w:ascii="Times New Roman" w:hAnsi="Times New Roman" w:eastAsia="仿宋_GB2312" w:cs="Times New Roman"/>
          <w:b w:val="0"/>
          <w:bCs w:val="0"/>
          <w:sz w:val="32"/>
          <w:szCs w:val="32"/>
        </w:rPr>
        <w:t>万元，落实农村村庄环境整治长效管护资金</w:t>
      </w:r>
      <w:r>
        <w:rPr>
          <w:rFonts w:hint="eastAsia" w:ascii="Times New Roman" w:hAnsi="Times New Roman" w:eastAsia="仿宋_GB2312" w:cs="Times New Roman"/>
          <w:b w:val="0"/>
          <w:bCs w:val="0"/>
          <w:sz w:val="32"/>
          <w:szCs w:val="32"/>
          <w:lang w:val="en-US" w:eastAsia="zh-CN"/>
        </w:rPr>
        <w:t>123</w:t>
      </w:r>
      <w:r>
        <w:rPr>
          <w:rFonts w:hint="default" w:ascii="Times New Roman" w:hAnsi="Times New Roman" w:eastAsia="仿宋_GB2312" w:cs="Times New Roman"/>
          <w:b w:val="0"/>
          <w:bCs w:val="0"/>
          <w:sz w:val="32"/>
          <w:szCs w:val="32"/>
        </w:rPr>
        <w:t>万元，安排“厕所革命”补助资金</w:t>
      </w:r>
      <w:r>
        <w:rPr>
          <w:rFonts w:hint="eastAsia" w:ascii="Times New Roman" w:hAnsi="Times New Roman" w:eastAsia="仿宋_GB2312" w:cs="Times New Roman"/>
          <w:b w:val="0"/>
          <w:bCs w:val="0"/>
          <w:sz w:val="32"/>
          <w:szCs w:val="32"/>
          <w:lang w:val="en-US" w:eastAsia="zh-CN"/>
        </w:rPr>
        <w:t>78</w:t>
      </w:r>
      <w:r>
        <w:rPr>
          <w:rFonts w:hint="default" w:ascii="Times New Roman" w:hAnsi="Times New Roman" w:eastAsia="仿宋_GB2312" w:cs="Times New Roman"/>
          <w:b w:val="0"/>
          <w:bCs w:val="0"/>
          <w:sz w:val="32"/>
          <w:szCs w:val="32"/>
        </w:rPr>
        <w:t>万元，完成</w:t>
      </w:r>
      <w:r>
        <w:rPr>
          <w:rFonts w:hint="eastAsia" w:ascii="Times New Roman" w:hAnsi="Times New Roman" w:eastAsia="仿宋_GB2312" w:cs="Times New Roman"/>
          <w:b w:val="0"/>
          <w:bCs w:val="0"/>
          <w:sz w:val="32"/>
          <w:szCs w:val="32"/>
          <w:highlight w:val="none"/>
          <w:lang w:val="en-US" w:eastAsia="zh-CN"/>
        </w:rPr>
        <w:t xml:space="preserve"> 588</w:t>
      </w:r>
      <w:r>
        <w:rPr>
          <w:rFonts w:hint="default" w:ascii="Times New Roman" w:hAnsi="Times New Roman" w:eastAsia="仿宋_GB2312" w:cs="Times New Roman"/>
          <w:b w:val="0"/>
          <w:bCs w:val="0"/>
          <w:sz w:val="32"/>
          <w:szCs w:val="32"/>
        </w:rPr>
        <w:t>个左右农村户厕改造。</w:t>
      </w:r>
      <w:r>
        <w:rPr>
          <w:rFonts w:hint="default" w:ascii="Times New Roman" w:hAnsi="Times New Roman" w:eastAsia="仿宋_GB2312" w:cs="Times New Roman"/>
          <w:b/>
          <w:bCs/>
          <w:sz w:val="32"/>
          <w:szCs w:val="32"/>
        </w:rPr>
        <w:t>全力保障国家粮食安全。</w:t>
      </w:r>
      <w:r>
        <w:rPr>
          <w:rFonts w:hint="default" w:ascii="Times New Roman" w:hAnsi="Times New Roman" w:eastAsia="仿宋_GB2312" w:cs="Times New Roman"/>
          <w:b w:val="0"/>
          <w:bCs w:val="0"/>
          <w:sz w:val="32"/>
          <w:szCs w:val="32"/>
        </w:rPr>
        <w:t>全面落实中央和省级各项粮食补贴政策，累计发放耕地地力保护补贴</w:t>
      </w:r>
      <w:r>
        <w:rPr>
          <w:rFonts w:hint="eastAsia" w:ascii="Times New Roman" w:hAnsi="Times New Roman" w:eastAsia="仿宋_GB2312" w:cs="Times New Roman"/>
          <w:b w:val="0"/>
          <w:bCs w:val="0"/>
          <w:sz w:val="32"/>
          <w:szCs w:val="32"/>
          <w:lang w:val="en-US" w:eastAsia="zh-CN"/>
        </w:rPr>
        <w:t>748.12</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元，实际种粮农民一次性补贴</w:t>
      </w:r>
      <w:r>
        <w:rPr>
          <w:rFonts w:hint="eastAsia" w:ascii="Times New Roman" w:hAnsi="Times New Roman" w:eastAsia="仿宋_GB2312" w:cs="Times New Roman"/>
          <w:b w:val="0"/>
          <w:bCs w:val="0"/>
          <w:sz w:val="32"/>
          <w:szCs w:val="32"/>
          <w:lang w:val="en-US" w:eastAsia="zh-CN"/>
        </w:rPr>
        <w:t>12.51</w:t>
      </w:r>
      <w:r>
        <w:rPr>
          <w:rFonts w:hint="default" w:ascii="Times New Roman" w:hAnsi="Times New Roman" w:eastAsia="仿宋_GB2312" w:cs="Times New Roman"/>
          <w:b w:val="0"/>
          <w:bCs w:val="0"/>
          <w:sz w:val="32"/>
          <w:szCs w:val="32"/>
        </w:rPr>
        <w:t>万元、稻谷补贴224.9 万元。实施农机购置与应用补贴，全</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累计发放中央农机购置补贴资金</w:t>
      </w:r>
      <w:r>
        <w:rPr>
          <w:rFonts w:hint="eastAsia" w:ascii="Times New Roman" w:hAnsi="Times New Roman" w:eastAsia="仿宋_GB2312" w:cs="Times New Roman"/>
          <w:b w:val="0"/>
          <w:bCs w:val="0"/>
          <w:sz w:val="32"/>
          <w:szCs w:val="32"/>
          <w:lang w:val="en-US" w:eastAsia="zh-CN"/>
        </w:rPr>
        <w:t>154万</w:t>
      </w:r>
      <w:r>
        <w:rPr>
          <w:rFonts w:hint="default" w:ascii="Times New Roman" w:hAnsi="Times New Roman" w:eastAsia="仿宋_GB2312" w:cs="Times New Roman"/>
          <w:b w:val="0"/>
          <w:bCs w:val="0"/>
          <w:sz w:val="32"/>
          <w:szCs w:val="32"/>
        </w:rPr>
        <w:t>元，争取上级支持农业资源利用、技术服务推广等各类专项资金</w:t>
      </w:r>
      <w:r>
        <w:rPr>
          <w:rFonts w:hint="eastAsia" w:ascii="Times New Roman" w:hAnsi="Times New Roman" w:eastAsia="仿宋_GB2312" w:cs="Times New Roman"/>
          <w:b w:val="0"/>
          <w:bCs w:val="0"/>
          <w:sz w:val="32"/>
          <w:szCs w:val="32"/>
          <w:lang w:val="en-US" w:eastAsia="zh-CN"/>
        </w:rPr>
        <w:t>44.15</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元。统筹安排</w:t>
      </w:r>
      <w:r>
        <w:rPr>
          <w:rFonts w:hint="eastAsia" w:ascii="Times New Roman" w:hAnsi="Times New Roman" w:eastAsia="仿宋_GB2312" w:cs="Times New Roman"/>
          <w:b w:val="0"/>
          <w:bCs w:val="0"/>
          <w:sz w:val="32"/>
          <w:szCs w:val="32"/>
          <w:lang w:val="en-US" w:eastAsia="zh-CN"/>
        </w:rPr>
        <w:t>4200</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元资金支持农田水利设施建设。</w:t>
      </w:r>
      <w:r>
        <w:rPr>
          <w:rFonts w:hint="default" w:ascii="Times New Roman" w:hAnsi="Times New Roman" w:eastAsia="仿宋_GB2312" w:cs="Times New Roman"/>
          <w:b/>
          <w:bCs/>
          <w:sz w:val="32"/>
          <w:szCs w:val="32"/>
        </w:rPr>
        <w:t>增强民生兜底保障力度。</w:t>
      </w:r>
      <w:r>
        <w:rPr>
          <w:rFonts w:hint="default" w:ascii="Times New Roman" w:hAnsi="Times New Roman" w:eastAsia="仿宋_GB2312" w:cs="Times New Roman"/>
          <w:b w:val="0"/>
          <w:bCs w:val="0"/>
          <w:sz w:val="32"/>
          <w:szCs w:val="32"/>
        </w:rPr>
        <w:t>落实落细就业优先政策，延续降低失业保险、工伤保险费率以及失业保险稳岗返还政策，发放创业担保贷款</w:t>
      </w:r>
      <w:r>
        <w:rPr>
          <w:rFonts w:hint="eastAsia" w:ascii="Times New Roman" w:hAnsi="Times New Roman" w:eastAsia="仿宋_GB2312" w:cs="Times New Roman"/>
          <w:b w:val="0"/>
          <w:bCs w:val="0"/>
          <w:sz w:val="32"/>
          <w:szCs w:val="32"/>
          <w:highlight w:val="none"/>
          <w:lang w:val="en-US" w:eastAsia="zh-CN"/>
        </w:rPr>
        <w:t>8450</w:t>
      </w:r>
      <w:r>
        <w:rPr>
          <w:rFonts w:hint="eastAsia" w:ascii="Times New Roman" w:hAnsi="Times New Roman" w:eastAsia="仿宋_GB2312" w:cs="Times New Roman"/>
          <w:b w:val="0"/>
          <w:bCs w:val="0"/>
          <w:sz w:val="32"/>
          <w:szCs w:val="32"/>
          <w:lang w:val="en-US" w:eastAsia="zh-CN"/>
        </w:rPr>
        <w:t>万</w:t>
      </w:r>
      <w:r>
        <w:rPr>
          <w:rFonts w:hint="default" w:ascii="Times New Roman" w:hAnsi="Times New Roman" w:eastAsia="仿宋_GB2312" w:cs="Times New Roman"/>
          <w:b w:val="0"/>
          <w:bCs w:val="0"/>
          <w:sz w:val="32"/>
          <w:szCs w:val="32"/>
        </w:rPr>
        <w:t>元，统筹安排就业资金</w:t>
      </w:r>
      <w:r>
        <w:rPr>
          <w:rFonts w:hint="eastAsia" w:ascii="Times New Roman" w:hAnsi="Times New Roman" w:eastAsia="仿宋_GB2312" w:cs="Times New Roman"/>
          <w:b w:val="0"/>
          <w:bCs w:val="0"/>
          <w:sz w:val="32"/>
          <w:szCs w:val="32"/>
          <w:highlight w:val="none"/>
          <w:lang w:val="en-US" w:eastAsia="zh-CN"/>
        </w:rPr>
        <w:t>995.7</w:t>
      </w:r>
      <w:r>
        <w:rPr>
          <w:rFonts w:hint="default" w:ascii="Times New Roman" w:hAnsi="Times New Roman" w:eastAsia="仿宋_GB2312" w:cs="Times New Roman"/>
          <w:b w:val="0"/>
          <w:bCs w:val="0"/>
          <w:sz w:val="32"/>
          <w:szCs w:val="32"/>
        </w:rPr>
        <w:t>万元，加大一次性吸纳就业等补贴力度，加大就业帮扶力度，减轻自主创业负担。完善社会保障体系建设，将城</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、农村低保保障标准分别提高至每人每月</w:t>
      </w:r>
      <w:r>
        <w:rPr>
          <w:rFonts w:hint="eastAsia" w:ascii="Times New Roman" w:hAnsi="Times New Roman" w:eastAsia="仿宋_GB2312" w:cs="Times New Roman"/>
          <w:b w:val="0"/>
          <w:bCs w:val="0"/>
          <w:sz w:val="32"/>
          <w:szCs w:val="32"/>
          <w:lang w:val="en-US" w:eastAsia="zh-CN"/>
        </w:rPr>
        <w:t>570</w:t>
      </w:r>
      <w:r>
        <w:rPr>
          <w:rFonts w:hint="default" w:ascii="Times New Roman" w:hAnsi="Times New Roman" w:eastAsia="仿宋_GB2312" w:cs="Times New Roman"/>
          <w:b w:val="0"/>
          <w:bCs w:val="0"/>
          <w:sz w:val="32"/>
          <w:szCs w:val="32"/>
        </w:rPr>
        <w:t>元</w:t>
      </w:r>
      <w:r>
        <w:rPr>
          <w:rFonts w:hint="eastAsia" w:ascii="Times New Roman" w:hAnsi="Times New Roman" w:eastAsia="仿宋_GB2312" w:cs="Times New Roman"/>
          <w:b w:val="0"/>
          <w:bCs w:val="0"/>
          <w:sz w:val="32"/>
          <w:szCs w:val="32"/>
          <w:lang w:val="en-US" w:eastAsia="zh-CN"/>
        </w:rPr>
        <w:t>和900元</w:t>
      </w:r>
      <w:r>
        <w:rPr>
          <w:rFonts w:hint="default" w:ascii="Times New Roman" w:hAnsi="Times New Roman" w:eastAsia="仿宋_GB2312" w:cs="Times New Roman"/>
          <w:b w:val="0"/>
          <w:bCs w:val="0"/>
          <w:sz w:val="32"/>
          <w:szCs w:val="32"/>
        </w:rPr>
        <w:t>、</w:t>
      </w:r>
      <w:r>
        <w:rPr>
          <w:rFonts w:hint="eastAsia" w:ascii="Times New Roman" w:hAnsi="Times New Roman" w:eastAsia="仿宋_GB2312" w:cs="Times New Roman"/>
          <w:b w:val="0"/>
          <w:bCs w:val="0"/>
          <w:sz w:val="32"/>
          <w:szCs w:val="32"/>
          <w:lang w:val="en-US" w:eastAsia="zh-CN"/>
        </w:rPr>
        <w:t>440和670元</w:t>
      </w:r>
      <w:r>
        <w:rPr>
          <w:rFonts w:hint="default" w:ascii="Times New Roman" w:hAnsi="Times New Roman" w:eastAsia="仿宋_GB2312" w:cs="Times New Roman"/>
          <w:b w:val="0"/>
          <w:bCs w:val="0"/>
          <w:sz w:val="32"/>
          <w:szCs w:val="32"/>
        </w:rPr>
        <w:t>，全年累计发放低保救助资金</w:t>
      </w:r>
      <w:r>
        <w:rPr>
          <w:rFonts w:hint="eastAsia" w:ascii="Times New Roman" w:hAnsi="Times New Roman" w:eastAsia="仿宋_GB2312" w:cs="Times New Roman"/>
          <w:b w:val="0"/>
          <w:bCs w:val="0"/>
          <w:sz w:val="32"/>
          <w:szCs w:val="32"/>
          <w:lang w:val="en-US" w:eastAsia="zh-CN"/>
        </w:rPr>
        <w:t xml:space="preserve">3941.7166 </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元，发放特困供养资金</w:t>
      </w:r>
      <w:r>
        <w:rPr>
          <w:rFonts w:hint="eastAsia" w:ascii="Times New Roman" w:hAnsi="Times New Roman" w:eastAsia="仿宋_GB2312" w:cs="Times New Roman"/>
          <w:b w:val="0"/>
          <w:bCs w:val="0"/>
          <w:sz w:val="32"/>
          <w:szCs w:val="32"/>
          <w:lang w:val="en-US" w:eastAsia="zh-CN"/>
        </w:rPr>
        <w:t>204.462</w:t>
      </w:r>
      <w:r>
        <w:rPr>
          <w:rFonts w:hint="default" w:ascii="Times New Roman" w:hAnsi="Times New Roman" w:eastAsia="仿宋_GB2312" w:cs="Times New Roman"/>
          <w:b w:val="0"/>
          <w:bCs w:val="0"/>
          <w:sz w:val="32"/>
          <w:szCs w:val="32"/>
        </w:rPr>
        <w:t>万元，发放临时救助资金</w:t>
      </w:r>
      <w:r>
        <w:rPr>
          <w:rFonts w:hint="eastAsia" w:ascii="Times New Roman" w:hAnsi="Times New Roman" w:eastAsia="仿宋_GB2312" w:cs="Times New Roman"/>
          <w:b w:val="0"/>
          <w:bCs w:val="0"/>
          <w:sz w:val="32"/>
          <w:szCs w:val="32"/>
          <w:lang w:val="en-US" w:eastAsia="zh-CN"/>
        </w:rPr>
        <w:t>53.99</w:t>
      </w:r>
      <w:r>
        <w:rPr>
          <w:rFonts w:hint="default" w:ascii="Times New Roman" w:hAnsi="Times New Roman" w:eastAsia="仿宋_GB2312" w:cs="Times New Roman"/>
          <w:b w:val="0"/>
          <w:bCs w:val="0"/>
          <w:sz w:val="32"/>
          <w:szCs w:val="32"/>
        </w:rPr>
        <w:t>万元。全力支持省、</w:t>
      </w:r>
      <w:r>
        <w:rPr>
          <w:rFonts w:hint="eastAsia" w:ascii="Times New Roman" w:hAnsi="Times New Roman" w:eastAsia="仿宋_GB2312" w:cs="Times New Roman"/>
          <w:b w:val="0"/>
          <w:bCs w:val="0"/>
          <w:sz w:val="32"/>
          <w:szCs w:val="32"/>
          <w:lang w:val="en-US" w:eastAsia="zh-CN"/>
        </w:rPr>
        <w:t>市</w:t>
      </w:r>
      <w:r>
        <w:rPr>
          <w:rFonts w:hint="eastAsia" w:ascii="Times New Roman" w:hAnsi="Times New Roman" w:eastAsia="仿宋_GB2312" w:cs="Times New Roman"/>
          <w:b w:val="0"/>
          <w:bCs w:val="0"/>
          <w:sz w:val="32"/>
          <w:szCs w:val="32"/>
          <w:lang w:eastAsia="zh-CN"/>
        </w:rPr>
        <w:t>、</w:t>
      </w:r>
      <w:r>
        <w:rPr>
          <w:rFonts w:hint="eastAsia" w:ascii="Times New Roman" w:hAnsi="Times New Roman" w:eastAsia="仿宋_GB2312" w:cs="Times New Roman"/>
          <w:b w:val="0"/>
          <w:bCs w:val="0"/>
          <w:sz w:val="32"/>
          <w:szCs w:val="32"/>
          <w:lang w:val="en-US" w:eastAsia="zh-CN"/>
        </w:rPr>
        <w:t>区</w:t>
      </w:r>
      <w:r>
        <w:rPr>
          <w:rFonts w:hint="default" w:ascii="Times New Roman" w:hAnsi="Times New Roman" w:eastAsia="仿宋_GB2312" w:cs="Times New Roman"/>
          <w:b w:val="0"/>
          <w:bCs w:val="0"/>
          <w:sz w:val="32"/>
          <w:szCs w:val="32"/>
        </w:rPr>
        <w:t>民生实事落地见效，群众幸福指数持续提升。</w:t>
      </w:r>
      <w:r>
        <w:rPr>
          <w:rFonts w:hint="default" w:ascii="Times New Roman" w:hAnsi="Times New Roman" w:eastAsia="仿宋_GB2312" w:cs="Times New Roman"/>
          <w:b/>
          <w:bCs/>
          <w:sz w:val="32"/>
          <w:szCs w:val="32"/>
        </w:rPr>
        <w:t>提质扩容社会公共服务。</w:t>
      </w:r>
      <w:r>
        <w:rPr>
          <w:rFonts w:hint="default" w:ascii="Times New Roman" w:hAnsi="Times New Roman" w:eastAsia="仿宋_GB2312" w:cs="Times New Roman"/>
          <w:b w:val="0"/>
          <w:bCs w:val="0"/>
          <w:sz w:val="32"/>
          <w:szCs w:val="32"/>
        </w:rPr>
        <w:t>落实教育优先发展战略，全力做好学前教育、义务教育、职业教育、特殊教育等各类教育事业资金保障，全</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累计教育支出</w:t>
      </w:r>
      <w:r>
        <w:rPr>
          <w:rFonts w:hint="eastAsia" w:ascii="Times New Roman" w:hAnsi="Times New Roman" w:eastAsia="仿宋_GB2312" w:cs="Times New Roman"/>
          <w:b w:val="0"/>
          <w:bCs w:val="0"/>
          <w:sz w:val="32"/>
          <w:szCs w:val="32"/>
          <w:lang w:val="en-US" w:eastAsia="zh-CN"/>
        </w:rPr>
        <w:t>36062</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元。推进公共文化服务体系建设，重点支持</w:t>
      </w:r>
      <w:r>
        <w:rPr>
          <w:rFonts w:hint="eastAsia" w:ascii="Times New Roman" w:hAnsi="Times New Roman" w:eastAsia="仿宋_GB2312" w:cs="Times New Roman"/>
          <w:b w:val="0"/>
          <w:bCs w:val="0"/>
          <w:sz w:val="32"/>
          <w:szCs w:val="32"/>
          <w:lang w:eastAsia="zh-CN"/>
        </w:rPr>
        <w:t>文物保护，</w:t>
      </w:r>
      <w:r>
        <w:rPr>
          <w:rFonts w:hint="eastAsia" w:ascii="仿宋_GB2312" w:hAnsi="仿宋_GB2312" w:eastAsia="仿宋_GB2312" w:cs="仿宋_GB2312"/>
          <w:sz w:val="32"/>
          <w:szCs w:val="32"/>
        </w:rPr>
        <w:t>文化旅游项目开发、“三馆一站”免费开放</w:t>
      </w:r>
      <w:r>
        <w:rPr>
          <w:rFonts w:hint="default" w:ascii="Times New Roman" w:hAnsi="Times New Roman" w:eastAsia="仿宋_GB2312" w:cs="Times New Roman"/>
          <w:b w:val="0"/>
          <w:bCs w:val="0"/>
          <w:sz w:val="32"/>
          <w:szCs w:val="32"/>
        </w:rPr>
        <w:t>等项目。</w:t>
      </w:r>
      <w:r>
        <w:rPr>
          <w:rFonts w:hint="eastAsia" w:ascii="仿宋_GB2312" w:hAnsi="仿宋_GB2312" w:eastAsia="仿宋_GB2312" w:cs="仿宋_GB2312"/>
          <w:sz w:val="32"/>
          <w:szCs w:val="32"/>
        </w:rPr>
        <w:t>牢固树立“绿水青山就是金山银山”理念，统筹落实预算内生态环保资金</w:t>
      </w:r>
      <w:r>
        <w:rPr>
          <w:rFonts w:hint="eastAsia" w:ascii="仿宋_GB2312" w:hAnsi="仿宋_GB2312" w:eastAsia="仿宋_GB2312" w:cs="仿宋_GB2312"/>
          <w:sz w:val="32"/>
          <w:szCs w:val="32"/>
          <w:lang w:val="en-US" w:eastAsia="zh-CN"/>
        </w:rPr>
        <w:t>462.27</w:t>
      </w:r>
      <w:r>
        <w:rPr>
          <w:rFonts w:hint="eastAsia" w:ascii="仿宋_GB2312" w:hAnsi="仿宋_GB2312" w:eastAsia="仿宋_GB2312" w:cs="仿宋_GB2312"/>
          <w:sz w:val="32"/>
          <w:szCs w:val="32"/>
        </w:rPr>
        <w:t>万元，持续优化我</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生态环境质量。积极争取上级生态环保专项资金</w:t>
      </w:r>
      <w:r>
        <w:rPr>
          <w:rFonts w:hint="eastAsia" w:ascii="仿宋_GB2312" w:hAnsi="仿宋_GB2312" w:eastAsia="仿宋_GB2312" w:cs="仿宋_GB2312"/>
          <w:sz w:val="32"/>
          <w:szCs w:val="32"/>
          <w:lang w:val="en-US" w:eastAsia="zh-CN"/>
        </w:rPr>
        <w:t>559.73</w:t>
      </w:r>
      <w:r>
        <w:rPr>
          <w:rFonts w:hint="eastAsia" w:ascii="仿宋_GB2312" w:hAnsi="仿宋_GB2312" w:eastAsia="仿宋_GB2312" w:cs="仿宋_GB2312"/>
          <w:sz w:val="32"/>
          <w:szCs w:val="32"/>
        </w:rPr>
        <w:t>万元，进一步助力打好污染防治攻坚战</w:t>
      </w:r>
      <w:r>
        <w:rPr>
          <w:rFonts w:hint="default" w:ascii="Times New Roman" w:hAnsi="Times New Roman" w:eastAsia="仿宋_GB2312" w:cs="Times New Roman"/>
          <w:b w:val="0"/>
          <w:bCs w:val="0"/>
          <w:sz w:val="32"/>
          <w:szCs w:val="32"/>
        </w:rPr>
        <w:t>，建设“</w:t>
      </w:r>
      <w:r>
        <w:rPr>
          <w:rFonts w:hint="eastAsia" w:ascii="Times New Roman" w:hAnsi="Times New Roman" w:eastAsia="仿宋_GB2312" w:cs="Times New Roman"/>
          <w:b w:val="0"/>
          <w:bCs w:val="0"/>
          <w:sz w:val="32"/>
          <w:szCs w:val="32"/>
          <w:lang w:eastAsia="zh-CN"/>
        </w:rPr>
        <w:t>现代化新昌江</w:t>
      </w:r>
      <w:r>
        <w:rPr>
          <w:rFonts w:hint="default" w:ascii="Times New Roman" w:hAnsi="Times New Roman" w:eastAsia="仿宋_GB2312" w:cs="Times New Roman"/>
          <w:b w:val="0"/>
          <w:bCs w:val="0"/>
          <w:sz w:val="32"/>
          <w:szCs w:val="32"/>
        </w:rPr>
        <w:t>”。</w:t>
      </w:r>
    </w:p>
    <w:p w14:paraId="095BC88A">
      <w:pPr>
        <w:spacing w:line="560" w:lineRule="exact"/>
        <w:ind w:firstLine="643" w:firstLineChars="200"/>
        <w:rPr>
          <w:rFonts w:hint="eastAsia" w:ascii="仿宋_GB2312" w:hAnsi="仿宋_GB2312" w:eastAsia="仿宋_GB2312" w:cs="仿宋_GB2312"/>
          <w:color w:val="000000"/>
          <w:sz w:val="32"/>
          <w:szCs w:val="32"/>
        </w:rPr>
      </w:pPr>
      <w:r>
        <w:rPr>
          <w:rFonts w:hint="eastAsia" w:ascii="楷体_GB2312" w:hAnsi="仿宋_GB2312" w:eastAsia="楷体_GB2312" w:cs="仿宋_GB2312"/>
          <w:b/>
          <w:bCs/>
          <w:sz w:val="32"/>
          <w:szCs w:val="32"/>
        </w:rPr>
        <w:t>三是坚持系统思维、严守底线，强力防范财政金融风险。</w:t>
      </w:r>
      <w:r>
        <w:rPr>
          <w:rFonts w:hint="eastAsia" w:ascii="仿宋_GB2312" w:hAnsi="仿宋_GB2312" w:eastAsia="仿宋_GB2312" w:cs="仿宋_GB2312"/>
          <w:sz w:val="32"/>
          <w:szCs w:val="32"/>
        </w:rPr>
        <w:t>坚持树牢底线思维，完善长效机制，全力以赴做好</w:t>
      </w:r>
      <w:r>
        <w:rPr>
          <w:rFonts w:hint="eastAsia" w:ascii="仿宋_GB2312" w:hAnsi="仿宋_GB2312" w:eastAsia="仿宋_GB2312" w:cs="仿宋_GB2312"/>
          <w:sz w:val="32"/>
          <w:szCs w:val="32"/>
          <w:lang w:eastAsia="zh-CN"/>
        </w:rPr>
        <w:t>防范化解重大风险</w:t>
      </w:r>
      <w:r>
        <w:rPr>
          <w:rFonts w:hint="eastAsia" w:ascii="仿宋_GB2312" w:hAnsi="仿宋_GB2312" w:eastAsia="仿宋_GB2312" w:cs="仿宋_GB2312"/>
          <w:sz w:val="32"/>
          <w:szCs w:val="32"/>
        </w:rPr>
        <w:t>工作，坚决守住不发生区域性系统性风险底线。</w:t>
      </w:r>
      <w:r>
        <w:rPr>
          <w:rFonts w:hint="eastAsia" w:ascii="仿宋_GB2312" w:hAnsi="仿宋_GB2312" w:eastAsia="仿宋_GB2312" w:cs="仿宋_GB2312"/>
          <w:b/>
          <w:bCs/>
          <w:sz w:val="32"/>
          <w:szCs w:val="32"/>
        </w:rPr>
        <w:t>坚决兜牢兜实“三保”底线。</w:t>
      </w:r>
      <w:r>
        <w:rPr>
          <w:rFonts w:hint="eastAsia" w:ascii="仿宋_GB2312" w:hAnsi="仿宋_GB2312" w:eastAsia="仿宋_GB2312" w:cs="仿宋_GB2312"/>
          <w:sz w:val="32"/>
          <w:szCs w:val="32"/>
        </w:rPr>
        <w:t>坚持把“三保”放在优先位置，足额保障和支付基本支出，特别是保障教师等重点群体的工资和养老金等按时发放到位。加大财力下沉力度，加强库款实时监测，规范建立</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级“三保”专户，</w:t>
      </w:r>
      <w:r>
        <w:rPr>
          <w:rFonts w:hint="eastAsia" w:ascii="仿宋_GB2312" w:hAnsi="仿宋_GB2312" w:eastAsia="仿宋_GB2312" w:cs="仿宋_GB2312"/>
          <w:color w:val="000000"/>
          <w:sz w:val="32"/>
          <w:szCs w:val="32"/>
        </w:rPr>
        <w:t>对“三保”资金实行专户管理、封闭运行、专项使用，</w:t>
      </w:r>
      <w:r>
        <w:rPr>
          <w:rFonts w:hint="eastAsia" w:ascii="仿宋_GB2312" w:hAnsi="仿宋_GB2312" w:eastAsia="仿宋_GB2312" w:cs="仿宋_GB2312"/>
          <w:color w:val="000000"/>
          <w:sz w:val="32"/>
          <w:szCs w:val="32"/>
          <w:highlight w:val="none"/>
        </w:rPr>
        <w:t>累计向</w:t>
      </w:r>
      <w:r>
        <w:rPr>
          <w:rFonts w:hint="eastAsia" w:ascii="仿宋_GB2312" w:hAnsi="仿宋_GB2312" w:eastAsia="仿宋_GB2312" w:cs="仿宋_GB2312"/>
          <w:color w:val="000000"/>
          <w:sz w:val="32"/>
          <w:szCs w:val="32"/>
          <w:highlight w:val="none"/>
          <w:lang w:eastAsia="zh-CN"/>
        </w:rPr>
        <w:t>“三保”专户</w:t>
      </w:r>
      <w:r>
        <w:rPr>
          <w:rFonts w:hint="eastAsia" w:ascii="仿宋_GB2312" w:hAnsi="仿宋_GB2312" w:eastAsia="仿宋_GB2312" w:cs="仿宋_GB2312"/>
          <w:color w:val="000000"/>
          <w:sz w:val="32"/>
          <w:szCs w:val="32"/>
          <w:highlight w:val="none"/>
        </w:rPr>
        <w:t>调</w:t>
      </w:r>
      <w:r>
        <w:rPr>
          <w:rFonts w:hint="eastAsia" w:ascii="仿宋_GB2312" w:hAnsi="仿宋_GB2312" w:eastAsia="仿宋_GB2312" w:cs="仿宋_GB2312"/>
          <w:color w:val="000000"/>
          <w:sz w:val="32"/>
          <w:szCs w:val="32"/>
          <w:highlight w:val="none"/>
          <w:lang w:eastAsia="zh-CN"/>
        </w:rPr>
        <w:t>拨资金</w:t>
      </w:r>
      <w:r>
        <w:rPr>
          <w:rFonts w:hint="eastAsia" w:ascii="仿宋_GB2312" w:hAnsi="仿宋_GB2312" w:eastAsia="仿宋_GB2312" w:cs="仿宋_GB2312"/>
          <w:color w:val="000000"/>
          <w:sz w:val="32"/>
          <w:szCs w:val="32"/>
          <w:highlight w:val="none"/>
          <w:lang w:val="en-US" w:eastAsia="zh-CN"/>
        </w:rPr>
        <w:t>16257</w:t>
      </w:r>
      <w:r>
        <w:rPr>
          <w:rFonts w:hint="eastAsia" w:ascii="仿宋_GB2312" w:hAnsi="仿宋_GB2312" w:eastAsia="仿宋_GB2312" w:cs="仿宋_GB2312"/>
          <w:color w:val="000000"/>
          <w:sz w:val="32"/>
          <w:szCs w:val="32"/>
          <w:highlight w:val="none"/>
          <w:lang w:eastAsia="zh-CN"/>
        </w:rPr>
        <w:t>万</w:t>
      </w:r>
      <w:r>
        <w:rPr>
          <w:rFonts w:hint="eastAsia" w:ascii="仿宋_GB2312" w:hAnsi="仿宋_GB2312" w:eastAsia="仿宋_GB2312" w:cs="仿宋_GB2312"/>
          <w:color w:val="000000"/>
          <w:sz w:val="32"/>
          <w:szCs w:val="32"/>
          <w:highlight w:val="none"/>
        </w:rPr>
        <w:t>元</w:t>
      </w:r>
      <w:r>
        <w:rPr>
          <w:rFonts w:hint="eastAsia" w:ascii="仿宋_GB2312" w:hAnsi="仿宋_GB2312" w:eastAsia="仿宋_GB2312" w:cs="仿宋_GB2312"/>
          <w:color w:val="000000"/>
          <w:sz w:val="32"/>
          <w:szCs w:val="32"/>
        </w:rPr>
        <w:t>，切实保障基层“三保”支出需要。</w:t>
      </w:r>
      <w:r>
        <w:rPr>
          <w:rFonts w:hint="eastAsia" w:ascii="仿宋_GB2312" w:hAnsi="仿宋_GB2312" w:eastAsia="仿宋_GB2312" w:cs="仿宋_GB2312"/>
          <w:b/>
          <w:bCs/>
          <w:sz w:val="32"/>
          <w:szCs w:val="32"/>
        </w:rPr>
        <w:t>加强地方政府债务风险管理。</w:t>
      </w:r>
      <w:r>
        <w:rPr>
          <w:rFonts w:hint="eastAsia" w:ascii="仿宋_GB2312" w:hAnsi="仿宋_GB2312" w:eastAsia="仿宋_GB2312" w:cs="仿宋_GB2312"/>
          <w:sz w:val="32"/>
          <w:szCs w:val="32"/>
        </w:rPr>
        <w:t>严格执行政府债务限额管理制度，严禁新增政府隐性债务，多渠道筹措化债资金，按计划有序化解存量政府隐性债务。加强专项债项目收益催缴力度，有效缓解财政资金压力。</w:t>
      </w:r>
      <w:r>
        <w:rPr>
          <w:rFonts w:hint="eastAsia" w:ascii="仿宋_GB2312" w:hAnsi="仿宋_GB2312" w:eastAsia="仿宋_GB2312" w:cs="仿宋_GB2312"/>
          <w:b/>
          <w:bCs/>
          <w:sz w:val="32"/>
          <w:szCs w:val="32"/>
        </w:rPr>
        <w:t>稳步推进融资平台公司优化升级。</w:t>
      </w:r>
      <w:r>
        <w:rPr>
          <w:rFonts w:hint="eastAsia" w:ascii="仿宋_GB2312" w:hAnsi="仿宋_GB2312" w:eastAsia="仿宋_GB2312" w:cs="仿宋_GB2312"/>
          <w:sz w:val="32"/>
          <w:szCs w:val="32"/>
        </w:rPr>
        <w:t>制定出台《</w:t>
      </w:r>
      <w:r>
        <w:rPr>
          <w:rFonts w:hint="eastAsia" w:ascii="仿宋_GB2312" w:hAnsi="仿宋_GB2312" w:eastAsia="仿宋_GB2312" w:cs="仿宋_GB2312"/>
          <w:sz w:val="32"/>
          <w:szCs w:val="32"/>
          <w:lang w:eastAsia="zh-CN"/>
        </w:rPr>
        <w:t>昌江区</w:t>
      </w:r>
      <w:r>
        <w:rPr>
          <w:rFonts w:hint="eastAsia" w:ascii="仿宋_GB2312" w:hAnsi="仿宋_GB2312" w:eastAsia="仿宋_GB2312" w:cs="仿宋_GB2312"/>
          <w:sz w:val="32"/>
          <w:szCs w:val="32"/>
        </w:rPr>
        <w:t>属政府融资平台优化升级实施方案》，稳步推进融资平台公司整合升级，防范化解债务风险，增强服务经济高质量发展能力。积极缓释平台公司债务风险，推动平台公司存量债务应延尽延、应降尽降，争取新增贷款年利率降到</w:t>
      </w: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rPr>
        <w:t>%以下，有效降低平台公司融资成本，有力应对资本</w:t>
      </w:r>
      <w:r>
        <w:rPr>
          <w:rFonts w:hint="eastAsia" w:ascii="仿宋_GB2312" w:hAnsi="仿宋_GB2312" w:eastAsia="仿宋_GB2312" w:cs="仿宋_GB2312"/>
          <w:sz w:val="32"/>
          <w:szCs w:val="32"/>
          <w:lang w:val="en-US" w:eastAsia="zh-CN"/>
        </w:rPr>
        <w:t>市</w:t>
      </w:r>
      <w:r>
        <w:rPr>
          <w:rFonts w:hint="eastAsia" w:ascii="仿宋_GB2312" w:hAnsi="仿宋_GB2312" w:eastAsia="仿宋_GB2312" w:cs="仿宋_GB2312"/>
          <w:sz w:val="32"/>
          <w:szCs w:val="32"/>
        </w:rPr>
        <w:t>场兑付风险。</w:t>
      </w:r>
      <w:r>
        <w:rPr>
          <w:rFonts w:hint="eastAsia" w:ascii="仿宋_GB2312" w:hAnsi="仿宋_GB2312" w:eastAsia="仿宋_GB2312" w:cs="仿宋_GB2312"/>
          <w:b/>
          <w:bCs/>
          <w:color w:val="000000"/>
          <w:sz w:val="32"/>
          <w:szCs w:val="32"/>
        </w:rPr>
        <w:t>全面落实上级相关部门对财政工作的整改要求。</w:t>
      </w:r>
      <w:r>
        <w:rPr>
          <w:rFonts w:hint="eastAsia" w:ascii="仿宋_GB2312" w:hAnsi="仿宋_GB2312" w:eastAsia="仿宋_GB2312" w:cs="仿宋_GB2312"/>
          <w:color w:val="000000"/>
          <w:sz w:val="32"/>
          <w:szCs w:val="32"/>
        </w:rPr>
        <w:t>认真贯彻落实上级相关部门整改工作要求，坚持问题导向、目标导向、效果导向相统一，始终把高位推动、高效协同、高标落实贯穿于整改全过程，严之又严、细之又细、实之又实、快之又快地推动各项整改措施落到实处，按时按质按量全面完成了各项整改任务，防范了金融风险引发的次生风险。同时，不断总结经验，深化整改成果，完善长效机制，举一反三补齐短板，以抓铁有痕的劲头做好整改“后半篇文章”。</w:t>
      </w:r>
    </w:p>
    <w:p w14:paraId="49C8E981">
      <w:pPr>
        <w:spacing w:line="560" w:lineRule="exact"/>
        <w:ind w:firstLine="643" w:firstLineChars="200"/>
        <w:rPr>
          <w:rFonts w:hint="eastAsia" w:ascii="仿宋_GB2312" w:hAnsi="仿宋_GB2312" w:eastAsia="仿宋_GB2312" w:cs="仿宋_GB2312"/>
          <w:sz w:val="32"/>
          <w:szCs w:val="32"/>
        </w:rPr>
      </w:pPr>
      <w:r>
        <w:rPr>
          <w:rFonts w:hint="eastAsia" w:ascii="楷体_GB2312" w:hAnsi="仿宋_GB2312" w:eastAsia="楷体_GB2312" w:cs="仿宋_GB2312"/>
          <w:b/>
          <w:bCs/>
          <w:sz w:val="32"/>
          <w:szCs w:val="32"/>
        </w:rPr>
        <w:t>四是坚持深化改革、创新引领，努力提升财政治理效能。</w:t>
      </w:r>
      <w:r>
        <w:rPr>
          <w:rFonts w:hint="eastAsia" w:ascii="仿宋_GB2312" w:hAnsi="仿宋_GB2312" w:eastAsia="仿宋_GB2312" w:cs="仿宋_GB2312"/>
          <w:sz w:val="32"/>
          <w:szCs w:val="32"/>
        </w:rPr>
        <w:t>聚焦改革破题、创新制胜，持续深化财税体制改革，加快建立现代财税体制。</w:t>
      </w:r>
      <w:r>
        <w:rPr>
          <w:rFonts w:hint="eastAsia" w:ascii="仿宋_GB2312" w:hAnsi="仿宋_GB2312" w:eastAsia="仿宋_GB2312" w:cs="仿宋_GB2312"/>
          <w:b/>
          <w:bCs/>
          <w:sz w:val="32"/>
          <w:szCs w:val="32"/>
        </w:rPr>
        <w:t>深化预算管理制度改革。</w:t>
      </w:r>
      <w:r>
        <w:rPr>
          <w:rFonts w:hint="eastAsia" w:ascii="仿宋_GB2312" w:hAnsi="仿宋_GB2312" w:eastAsia="仿宋_GB2312" w:cs="仿宋_GB2312"/>
          <w:sz w:val="32"/>
          <w:szCs w:val="32"/>
        </w:rPr>
        <w:t>制定出台《</w:t>
      </w:r>
      <w:r>
        <w:rPr>
          <w:rFonts w:hint="eastAsia" w:ascii="仿宋_GB2312" w:hAnsi="仿宋_GB2312" w:eastAsia="仿宋_GB2312" w:cs="仿宋_GB2312"/>
          <w:sz w:val="32"/>
          <w:szCs w:val="32"/>
          <w:lang w:eastAsia="zh-CN"/>
        </w:rPr>
        <w:t>昌江区</w:t>
      </w:r>
      <w:r>
        <w:rPr>
          <w:rFonts w:hint="eastAsia" w:ascii="仿宋_GB2312" w:hAnsi="仿宋_GB2312" w:eastAsia="仿宋_GB2312" w:cs="仿宋_GB2312"/>
          <w:sz w:val="32"/>
          <w:szCs w:val="32"/>
        </w:rPr>
        <w:t>关于进一步深化预算管理制度改革的实施意见》，加强财政预算管理，改革完善预算分配制度，推动各项财政工作提质增效。加快推进预算管理一体化建设，推动预算编制、预算执行、决算和财务报告全面融入预算管理一体化系统，修订完善相关预算管理制度规程，实现财政业务和资金正向可追踪、逆向可溯源，构建财政管理“制度+系统”双重管控格局。</w:t>
      </w:r>
      <w:r>
        <w:rPr>
          <w:rFonts w:hint="eastAsia" w:ascii="仿宋_GB2312" w:hAnsi="仿宋_GB2312" w:eastAsia="仿宋_GB2312" w:cs="仿宋_GB2312"/>
          <w:b/>
          <w:bCs/>
          <w:sz w:val="32"/>
          <w:szCs w:val="32"/>
        </w:rPr>
        <w:t>完善政府投资项目制度建设。</w:t>
      </w:r>
      <w:r>
        <w:rPr>
          <w:rFonts w:hint="eastAsia" w:ascii="仿宋_GB2312" w:hAnsi="仿宋_GB2312" w:eastAsia="仿宋_GB2312" w:cs="仿宋_GB2312"/>
          <w:sz w:val="32"/>
          <w:szCs w:val="32"/>
        </w:rPr>
        <w:t>加强财政可承受能力评估，强化</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政府投资项目预、决算和财政投资评审管理，制定出台《</w:t>
      </w:r>
      <w:r>
        <w:rPr>
          <w:rFonts w:hint="eastAsia" w:ascii="仿宋_GB2312" w:hAnsi="仿宋_GB2312" w:eastAsia="仿宋_GB2312" w:cs="仿宋_GB2312"/>
          <w:sz w:val="32"/>
          <w:szCs w:val="32"/>
          <w:lang w:eastAsia="zh-CN"/>
        </w:rPr>
        <w:t>昌江区区</w:t>
      </w:r>
      <w:r>
        <w:rPr>
          <w:rFonts w:hint="eastAsia" w:ascii="仿宋_GB2312" w:hAnsi="仿宋_GB2312" w:eastAsia="仿宋_GB2312" w:cs="仿宋_GB2312"/>
          <w:sz w:val="32"/>
          <w:szCs w:val="32"/>
        </w:rPr>
        <w:t>级政府投资建设项目投资评审管理办法》《</w:t>
      </w:r>
      <w:r>
        <w:rPr>
          <w:rFonts w:hint="eastAsia" w:ascii="仿宋_GB2312" w:hAnsi="仿宋_GB2312" w:eastAsia="仿宋_GB2312" w:cs="仿宋_GB2312"/>
          <w:sz w:val="32"/>
          <w:szCs w:val="32"/>
          <w:lang w:eastAsia="zh-CN"/>
        </w:rPr>
        <w:t>昌江区</w:t>
      </w:r>
      <w:r>
        <w:rPr>
          <w:rFonts w:hint="eastAsia" w:ascii="仿宋_GB2312" w:hAnsi="仿宋_GB2312" w:eastAsia="仿宋_GB2312" w:cs="仿宋_GB2312"/>
          <w:sz w:val="32"/>
          <w:szCs w:val="32"/>
        </w:rPr>
        <w:t>本级基本建设项目竣工财务决算审核批复管理办法》，从制度上规范了</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级政府投资项目工作流程，做到项目规模、支出可控，确保财政可承受。</w:t>
      </w:r>
      <w:r>
        <w:rPr>
          <w:rFonts w:hint="eastAsia" w:ascii="仿宋_GB2312" w:hAnsi="仿宋_GB2312" w:eastAsia="仿宋_GB2312" w:cs="仿宋_GB2312"/>
          <w:b/>
          <w:bCs/>
          <w:sz w:val="32"/>
          <w:szCs w:val="32"/>
        </w:rPr>
        <w:t>优化升级财政领域营商环境改革。</w:t>
      </w:r>
      <w:r>
        <w:rPr>
          <w:rFonts w:hint="eastAsia" w:ascii="仿宋_GB2312" w:hAnsi="仿宋_GB2312" w:eastAsia="仿宋_GB2312" w:cs="仿宋_GB2312"/>
          <w:sz w:val="32"/>
          <w:szCs w:val="32"/>
        </w:rPr>
        <w:t>深入推进营商环境优化升级“一号改革工程”，全力打造营商环境财政服务“金字招牌”，积极落实国家和省、</w:t>
      </w:r>
      <w:r>
        <w:rPr>
          <w:rFonts w:hint="eastAsia" w:ascii="仿宋_GB2312" w:hAnsi="仿宋_GB2312" w:eastAsia="仿宋_GB2312" w:cs="仿宋_GB2312"/>
          <w:sz w:val="32"/>
          <w:szCs w:val="32"/>
          <w:lang w:val="en-US" w:eastAsia="zh-CN"/>
        </w:rPr>
        <w:t>市</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系列政府采购政策，推行政府采购供应商基本资格条件承诺制，制定</w:t>
      </w:r>
      <w:r>
        <w:rPr>
          <w:rFonts w:hint="eastAsia" w:ascii="仿宋_GB2312" w:hAnsi="仿宋_GB2312" w:eastAsia="仿宋_GB2312" w:cs="仿宋_GB2312"/>
          <w:sz w:val="32"/>
          <w:szCs w:val="32"/>
          <w:lang w:eastAsia="zh-CN"/>
        </w:rPr>
        <w:t>昌江区</w:t>
      </w:r>
      <w:r>
        <w:rPr>
          <w:rFonts w:hint="eastAsia" w:ascii="仿宋_GB2312" w:hAnsi="仿宋_GB2312" w:eastAsia="仿宋_GB2312" w:cs="仿宋_GB2312"/>
          <w:sz w:val="32"/>
          <w:szCs w:val="32"/>
        </w:rPr>
        <w:t>政府采购负面清单和“首违轻微违法”免罚事项清单，推动建成政府采购“不见面开标”系统和不见面开标政采专厅，全面完成政府采购领域</w:t>
      </w:r>
      <w:r>
        <w:rPr>
          <w:rFonts w:hint="eastAsia" w:ascii="仿宋_GB2312" w:hAnsi="仿宋_GB2312" w:eastAsia="仿宋_GB2312" w:cs="仿宋_GB2312"/>
          <w:sz w:val="32"/>
          <w:szCs w:val="32"/>
          <w:lang w:val="en-US" w:eastAsia="zh-CN"/>
        </w:rPr>
        <w:t>12</w:t>
      </w:r>
      <w:r>
        <w:rPr>
          <w:rFonts w:hint="eastAsia" w:ascii="仿宋_GB2312" w:hAnsi="仿宋_GB2312" w:eastAsia="仿宋_GB2312" w:cs="仿宋_GB2312"/>
          <w:sz w:val="32"/>
          <w:szCs w:val="32"/>
        </w:rPr>
        <w:t>项营商环境评价指标。深化“证照分离”改革，代理记账许可电子证照签发成功上线。</w:t>
      </w:r>
      <w:r>
        <w:rPr>
          <w:rFonts w:hint="eastAsia" w:ascii="仿宋_GB2312" w:hAnsi="仿宋_GB2312" w:eastAsia="仿宋_GB2312" w:cs="仿宋_GB2312"/>
          <w:b/>
          <w:bCs/>
          <w:sz w:val="32"/>
          <w:szCs w:val="32"/>
        </w:rPr>
        <w:t>全面加强预算绩效管理。</w:t>
      </w:r>
      <w:r>
        <w:rPr>
          <w:rFonts w:hint="eastAsia" w:ascii="仿宋_GB2312" w:hAnsi="仿宋_GB2312" w:eastAsia="仿宋_GB2312" w:cs="仿宋_GB2312"/>
          <w:sz w:val="32"/>
          <w:szCs w:val="32"/>
        </w:rPr>
        <w:t>坚持点面结合，加快完善全方位、全过程、全覆盖的预算绩效管理体系，不断在绩效管理质量和实效上下功夫，着力做好事前绩效评估，对全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预算部门近</w:t>
      </w:r>
      <w:r>
        <w:rPr>
          <w:rFonts w:hint="eastAsia" w:ascii="仿宋_GB2312" w:hAnsi="仿宋_GB2312" w:eastAsia="仿宋_GB2312" w:cs="仿宋_GB2312"/>
          <w:sz w:val="32"/>
          <w:szCs w:val="32"/>
          <w:lang w:eastAsia="zh-CN"/>
        </w:rPr>
        <w:t>千</w:t>
      </w:r>
      <w:r>
        <w:rPr>
          <w:rFonts w:hint="eastAsia" w:ascii="仿宋_GB2312" w:hAnsi="仿宋_GB2312" w:eastAsia="仿宋_GB2312" w:cs="仿宋_GB2312"/>
          <w:sz w:val="32"/>
          <w:szCs w:val="32"/>
        </w:rPr>
        <w:t>个项目开展绩效目标审核，并对二类和三类项目支出绩效目标开展重点审核，增强绩效目标和指标设置的科学性、合理性；提高资金配置效率和使用效益。</w:t>
      </w:r>
    </w:p>
    <w:p w14:paraId="51B4EBEB">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val="0"/>
          <w:bCs w:val="0"/>
          <w:sz w:val="32"/>
          <w:szCs w:val="32"/>
        </w:rPr>
      </w:pPr>
      <w:r>
        <w:rPr>
          <w:rFonts w:hint="default" w:ascii="Times New Roman" w:hAnsi="Times New Roman" w:eastAsia="楷体_GB2312" w:cs="Times New Roman"/>
          <w:b/>
          <w:bCs/>
          <w:sz w:val="32"/>
          <w:szCs w:val="32"/>
        </w:rPr>
        <w:t>五是坚持推动立破并举，以创新之法提升财政治理水平。</w:t>
      </w:r>
      <w:r>
        <w:rPr>
          <w:rFonts w:hint="default" w:ascii="Times New Roman" w:hAnsi="Times New Roman" w:eastAsia="仿宋_GB2312" w:cs="Times New Roman"/>
          <w:b w:val="0"/>
          <w:bCs w:val="0"/>
          <w:sz w:val="32"/>
          <w:szCs w:val="32"/>
        </w:rPr>
        <w:t>稳妥推进财政体制机制改革，把改革创新贯穿于财政发展各领域、各环节，进一步提高财政治理水平。</w:t>
      </w:r>
      <w:r>
        <w:rPr>
          <w:rFonts w:hint="default" w:ascii="Times New Roman" w:hAnsi="Times New Roman" w:eastAsia="仿宋_GB2312" w:cs="Times New Roman"/>
          <w:b/>
          <w:bCs/>
          <w:sz w:val="32"/>
          <w:szCs w:val="32"/>
        </w:rPr>
        <w:t>深化预算管理制度改革。</w:t>
      </w:r>
      <w:r>
        <w:rPr>
          <w:rFonts w:hint="default" w:ascii="Times New Roman" w:hAnsi="Times New Roman" w:eastAsia="仿宋_GB2312" w:cs="Times New Roman"/>
          <w:b w:val="0"/>
          <w:bCs w:val="0"/>
          <w:sz w:val="32"/>
          <w:szCs w:val="32"/>
        </w:rPr>
        <w:t>修订《</w:t>
      </w:r>
      <w:r>
        <w:rPr>
          <w:rFonts w:hint="eastAsia" w:ascii="Times New Roman" w:hAnsi="Times New Roman" w:eastAsia="仿宋_GB2312" w:cs="Times New Roman"/>
          <w:b w:val="0"/>
          <w:bCs w:val="0"/>
          <w:sz w:val="32"/>
          <w:szCs w:val="32"/>
          <w:lang w:eastAsia="zh-CN"/>
        </w:rPr>
        <w:t>昌江区</w:t>
      </w:r>
      <w:r>
        <w:rPr>
          <w:rFonts w:hint="default" w:ascii="Times New Roman" w:hAnsi="Times New Roman" w:eastAsia="仿宋_GB2312" w:cs="Times New Roman"/>
          <w:b w:val="0"/>
          <w:bCs w:val="0"/>
          <w:sz w:val="32"/>
          <w:szCs w:val="32"/>
        </w:rPr>
        <w:t>部门预算管理办法》，进一步规范和加强</w:t>
      </w:r>
      <w:r>
        <w:rPr>
          <w:rFonts w:hint="eastAsia" w:ascii="Times New Roman" w:hAnsi="Times New Roman" w:eastAsia="仿宋_GB2312" w:cs="Times New Roman"/>
          <w:b w:val="0"/>
          <w:bCs w:val="0"/>
          <w:sz w:val="32"/>
          <w:szCs w:val="32"/>
          <w:lang w:eastAsia="zh-CN"/>
        </w:rPr>
        <w:t>昌江区</w:t>
      </w:r>
      <w:r>
        <w:rPr>
          <w:rFonts w:hint="default" w:ascii="Times New Roman" w:hAnsi="Times New Roman" w:eastAsia="仿宋_GB2312" w:cs="Times New Roman"/>
          <w:b w:val="0"/>
          <w:bCs w:val="0"/>
          <w:sz w:val="32"/>
          <w:szCs w:val="32"/>
        </w:rPr>
        <w:t>部门预算管理。加强资金管理，出台财政拨款结转结余资金管理办法，并集中修订了28项专项资金管理办法。加快推进预算管理一体化改革，全面提升预算管理规范化、科学化和标准化水平。</w:t>
      </w:r>
      <w:r>
        <w:rPr>
          <w:rFonts w:hint="default" w:ascii="Times New Roman" w:hAnsi="Times New Roman" w:eastAsia="仿宋_GB2312" w:cs="Times New Roman"/>
          <w:b/>
          <w:bCs/>
          <w:sz w:val="32"/>
          <w:szCs w:val="32"/>
        </w:rPr>
        <w:t>强化预算绩效结果运用。</w:t>
      </w:r>
      <w:r>
        <w:rPr>
          <w:rFonts w:hint="default" w:ascii="Times New Roman" w:hAnsi="Times New Roman" w:eastAsia="仿宋_GB2312" w:cs="Times New Roman"/>
          <w:b w:val="0"/>
          <w:bCs w:val="0"/>
          <w:sz w:val="32"/>
          <w:szCs w:val="32"/>
        </w:rPr>
        <w:t>逐步扩大财政重点绩效评价范围，选取老旧小区改造、基本公共卫生等13个重点民生项目，1个政策及区交通局、区文旅局、区林业局等10个部门开展财政重点绩效评价。充分运用绩效评价结果，对绩效评价较差的项目实施预算调减的约束性措施，累计压减二类项目支出1982万元，推动预算绩效管理提质增效。</w:t>
      </w:r>
      <w:r>
        <w:rPr>
          <w:rFonts w:hint="default" w:ascii="Times New Roman" w:hAnsi="Times New Roman" w:eastAsia="仿宋_GB2312" w:cs="Times New Roman"/>
          <w:b/>
          <w:bCs/>
          <w:sz w:val="32"/>
          <w:szCs w:val="32"/>
        </w:rPr>
        <w:t>加强财经纪律执行监督。</w:t>
      </w:r>
      <w:r>
        <w:rPr>
          <w:rFonts w:hint="default" w:ascii="Times New Roman" w:hAnsi="Times New Roman" w:eastAsia="仿宋_GB2312" w:cs="Times New Roman"/>
          <w:b w:val="0"/>
          <w:bCs w:val="0"/>
          <w:sz w:val="32"/>
          <w:szCs w:val="32"/>
        </w:rPr>
        <w:t>加强财政预算评审，开展政府投资建设工程项目评审</w:t>
      </w:r>
      <w:r>
        <w:rPr>
          <w:rFonts w:hint="eastAsia" w:ascii="Times New Roman" w:hAnsi="Times New Roman" w:eastAsia="仿宋_GB2312" w:cs="Times New Roman"/>
          <w:b w:val="0"/>
          <w:bCs w:val="0"/>
          <w:sz w:val="32"/>
          <w:szCs w:val="32"/>
          <w:lang w:val="en-US" w:eastAsia="zh-CN"/>
        </w:rPr>
        <w:t>17</w:t>
      </w:r>
      <w:r>
        <w:rPr>
          <w:rFonts w:hint="default" w:ascii="Times New Roman" w:hAnsi="Times New Roman" w:eastAsia="仿宋_GB2312" w:cs="Times New Roman"/>
          <w:b w:val="0"/>
          <w:bCs w:val="0"/>
          <w:sz w:val="32"/>
          <w:szCs w:val="32"/>
        </w:rPr>
        <w:t>个，审减金额</w:t>
      </w:r>
      <w:r>
        <w:rPr>
          <w:rFonts w:hint="eastAsia" w:ascii="Times New Roman" w:hAnsi="Times New Roman" w:eastAsia="仿宋_GB2312" w:cs="Times New Roman"/>
          <w:b w:val="0"/>
          <w:bCs w:val="0"/>
          <w:sz w:val="32"/>
          <w:szCs w:val="32"/>
          <w:lang w:val="en-US" w:eastAsia="zh-CN"/>
        </w:rPr>
        <w:t>1</w:t>
      </w:r>
      <w:r>
        <w:rPr>
          <w:rFonts w:hint="default" w:ascii="Times New Roman" w:hAnsi="Times New Roman" w:eastAsia="仿宋_GB2312" w:cs="Times New Roman"/>
          <w:b w:val="0"/>
          <w:bCs w:val="0"/>
          <w:sz w:val="32"/>
          <w:szCs w:val="32"/>
        </w:rPr>
        <w:t>502.02万元，审减率</w:t>
      </w:r>
      <w:r>
        <w:rPr>
          <w:rFonts w:hint="eastAsia" w:ascii="Times New Roman" w:hAnsi="Times New Roman" w:eastAsia="仿宋_GB2312" w:cs="Times New Roman"/>
          <w:b w:val="0"/>
          <w:bCs w:val="0"/>
          <w:sz w:val="32"/>
          <w:szCs w:val="32"/>
          <w:lang w:val="en-US" w:eastAsia="zh-CN"/>
        </w:rPr>
        <w:t>6.3</w:t>
      </w:r>
      <w:r>
        <w:rPr>
          <w:rFonts w:hint="default" w:ascii="Times New Roman" w:hAnsi="Times New Roman" w:eastAsia="仿宋_GB2312" w:cs="Times New Roman"/>
          <w:b w:val="0"/>
          <w:bCs w:val="0"/>
          <w:sz w:val="32"/>
          <w:szCs w:val="32"/>
        </w:rPr>
        <w:t>%。加强政府采购管理，政府采购预算节约</w:t>
      </w:r>
      <w:r>
        <w:rPr>
          <w:rFonts w:hint="eastAsia" w:ascii="Times New Roman" w:hAnsi="Times New Roman" w:eastAsia="仿宋_GB2312" w:cs="Times New Roman"/>
          <w:b w:val="0"/>
          <w:bCs w:val="0"/>
          <w:sz w:val="32"/>
          <w:szCs w:val="32"/>
          <w:lang w:val="en-US" w:eastAsia="zh-CN"/>
        </w:rPr>
        <w:t>550.8</w:t>
      </w:r>
      <w:r>
        <w:rPr>
          <w:rFonts w:hint="default" w:ascii="Times New Roman" w:hAnsi="Times New Roman" w:eastAsia="仿宋_GB2312" w:cs="Times New Roman"/>
          <w:b w:val="0"/>
          <w:bCs w:val="0"/>
          <w:sz w:val="32"/>
          <w:szCs w:val="32"/>
        </w:rPr>
        <w:t>万元，节约率为</w:t>
      </w:r>
      <w:r>
        <w:rPr>
          <w:rFonts w:hint="eastAsia" w:ascii="Times New Roman" w:hAnsi="Times New Roman" w:eastAsia="仿宋_GB2312" w:cs="Times New Roman"/>
          <w:b w:val="0"/>
          <w:bCs w:val="0"/>
          <w:sz w:val="32"/>
          <w:szCs w:val="32"/>
          <w:lang w:val="en-US" w:eastAsia="zh-CN"/>
        </w:rPr>
        <w:t>8.16</w:t>
      </w:r>
      <w:r>
        <w:rPr>
          <w:rFonts w:hint="default" w:ascii="Times New Roman" w:hAnsi="Times New Roman" w:eastAsia="仿宋_GB2312" w:cs="Times New Roman"/>
          <w:b w:val="0"/>
          <w:bCs w:val="0"/>
          <w:sz w:val="32"/>
          <w:szCs w:val="32"/>
        </w:rPr>
        <w:t>%。加强财会监督管理，聚焦减税降费、过紧日子、直达资金、代理记账等领域，开展专项整治行动，整饬财经秩序，切实提升财政资源配置效率和财政资金使用效益。</w:t>
      </w:r>
    </w:p>
    <w:p w14:paraId="3CA667A8">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z w:val="32"/>
          <w:szCs w:val="32"/>
        </w:rPr>
        <w:t>2023年财政工作取得的成绩，是</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委、</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政府坚强领导、科学决策的结果，是人大依法监督和政协民主监督的结果，是全</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上下锐意进取、攻坚克难、团结奋进的结果。然而，我们也清醒地认识到，财政运行还存在一些困难和问题，主要是：财政收入锐减，刚性支出激增，财政收支平衡异常艰难；地方政府偿债压力</w:t>
      </w:r>
      <w:r>
        <w:rPr>
          <w:rFonts w:hint="eastAsia" w:ascii="Times New Roman" w:hAnsi="Times New Roman" w:eastAsia="仿宋_GB2312" w:cs="Times New Roman"/>
          <w:b w:val="0"/>
          <w:bCs w:val="0"/>
          <w:sz w:val="32"/>
          <w:szCs w:val="32"/>
          <w:lang w:eastAsia="zh-CN"/>
        </w:rPr>
        <w:t>日益增</w:t>
      </w:r>
      <w:r>
        <w:rPr>
          <w:rFonts w:hint="default" w:ascii="Times New Roman" w:hAnsi="Times New Roman" w:eastAsia="仿宋_GB2312" w:cs="Times New Roman"/>
          <w:b w:val="0"/>
          <w:bCs w:val="0"/>
          <w:sz w:val="32"/>
          <w:szCs w:val="32"/>
        </w:rPr>
        <w:t>大，财政金融风险防控任务艰巨；房地产</w:t>
      </w:r>
      <w:r>
        <w:rPr>
          <w:rFonts w:hint="eastAsia" w:ascii="Times New Roman" w:hAnsi="Times New Roman" w:eastAsia="仿宋_GB2312" w:cs="Times New Roman"/>
          <w:b w:val="0"/>
          <w:bCs w:val="0"/>
          <w:sz w:val="32"/>
          <w:szCs w:val="32"/>
          <w:lang w:eastAsia="zh-CN"/>
        </w:rPr>
        <w:t>市</w:t>
      </w:r>
      <w:r>
        <w:rPr>
          <w:rFonts w:hint="default" w:ascii="Times New Roman" w:hAnsi="Times New Roman" w:eastAsia="仿宋_GB2312" w:cs="Times New Roman"/>
          <w:b w:val="0"/>
          <w:bCs w:val="0"/>
          <w:sz w:val="32"/>
          <w:szCs w:val="32"/>
        </w:rPr>
        <w:t>场持续低迷，政府可盘活利用资源捉襟见肘，财政可持续性需引起高度重视等等。对此，我们将坚持问题导向，认真研究，强化举措，努力解决。</w:t>
      </w:r>
    </w:p>
    <w:p w14:paraId="3F204991">
      <w:pPr>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二、202</w:t>
      </w:r>
      <w:r>
        <w:rPr>
          <w:rFonts w:hint="eastAsia" w:ascii="黑体" w:hAnsi="黑体" w:eastAsia="黑体" w:cs="黑体"/>
          <w:sz w:val="32"/>
          <w:szCs w:val="32"/>
          <w:lang w:val="en-US" w:eastAsia="zh-CN"/>
        </w:rPr>
        <w:t>4</w:t>
      </w:r>
      <w:r>
        <w:rPr>
          <w:rFonts w:hint="eastAsia" w:ascii="黑体" w:hAnsi="黑体" w:eastAsia="黑体" w:cs="黑体"/>
          <w:sz w:val="32"/>
          <w:szCs w:val="32"/>
        </w:rPr>
        <w:t>年全</w:t>
      </w:r>
      <w:r>
        <w:rPr>
          <w:rFonts w:hint="eastAsia" w:ascii="黑体" w:hAnsi="黑体" w:eastAsia="黑体" w:cs="黑体"/>
          <w:sz w:val="32"/>
          <w:szCs w:val="32"/>
          <w:lang w:eastAsia="zh-CN"/>
        </w:rPr>
        <w:t>区</w:t>
      </w:r>
      <w:r>
        <w:rPr>
          <w:rFonts w:hint="eastAsia" w:ascii="黑体" w:hAnsi="黑体" w:eastAsia="黑体" w:cs="黑体"/>
          <w:sz w:val="32"/>
          <w:szCs w:val="32"/>
        </w:rPr>
        <w:t>和</w:t>
      </w:r>
      <w:r>
        <w:rPr>
          <w:rFonts w:hint="eastAsia" w:ascii="黑体" w:hAnsi="黑体" w:eastAsia="黑体" w:cs="黑体"/>
          <w:sz w:val="32"/>
          <w:szCs w:val="32"/>
          <w:lang w:eastAsia="zh-CN"/>
        </w:rPr>
        <w:t>区</w:t>
      </w:r>
      <w:r>
        <w:rPr>
          <w:rFonts w:hint="eastAsia" w:ascii="黑体" w:hAnsi="黑体" w:eastAsia="黑体" w:cs="黑体"/>
          <w:sz w:val="32"/>
          <w:szCs w:val="32"/>
        </w:rPr>
        <w:t>级预算草案</w:t>
      </w:r>
    </w:p>
    <w:p w14:paraId="2C3B2C52">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Times New Roman" w:hAnsi="Times New Roman" w:eastAsia="黑体" w:cs="Times New Roman"/>
          <w:b w:val="0"/>
          <w:bCs w:val="0"/>
          <w:sz w:val="32"/>
          <w:szCs w:val="32"/>
          <w:lang w:val="en-US" w:eastAsia="zh-CN"/>
        </w:rPr>
      </w:pPr>
      <w:r>
        <w:rPr>
          <w:rFonts w:hint="default" w:ascii="Times New Roman" w:hAnsi="Times New Roman" w:eastAsia="仿宋_GB2312" w:cs="Times New Roman"/>
          <w:b w:val="0"/>
          <w:bCs w:val="0"/>
          <w:sz w:val="32"/>
          <w:szCs w:val="32"/>
        </w:rPr>
        <w:t>2024年是新中国成立75周年，是实现“十四五”规划目标任务的关键一年，做好财政工作意义重大。2024年全</w:t>
      </w:r>
      <w:r>
        <w:rPr>
          <w:rFonts w:hint="eastAsia" w:ascii="Times New Roman" w:hAnsi="Times New Roman" w:eastAsia="仿宋_GB2312" w:cs="Times New Roman"/>
          <w:b w:val="0"/>
          <w:bCs w:val="0"/>
          <w:sz w:val="32"/>
          <w:szCs w:val="32"/>
          <w:lang w:val="en-US" w:eastAsia="zh-CN"/>
        </w:rPr>
        <w:t>区</w:t>
      </w:r>
      <w:r>
        <w:rPr>
          <w:rFonts w:hint="default" w:ascii="Times New Roman" w:hAnsi="Times New Roman" w:eastAsia="仿宋_GB2312" w:cs="Times New Roman"/>
          <w:b w:val="0"/>
          <w:bCs w:val="0"/>
          <w:sz w:val="32"/>
          <w:szCs w:val="32"/>
        </w:rPr>
        <w:t>财政工作的总体要求是：</w:t>
      </w:r>
      <w:r>
        <w:rPr>
          <w:rFonts w:hint="default" w:ascii="Times New Roman" w:hAnsi="Times New Roman" w:eastAsia="黑体" w:cs="Times New Roman"/>
          <w:b w:val="0"/>
          <w:bCs w:val="0"/>
          <w:sz w:val="32"/>
          <w:szCs w:val="32"/>
        </w:rPr>
        <w:t>以习近平新时代中国特色社会主义思想为指导，深入贯彻党的二十大和二十届二中全会精神及中央经济工作会议精神，全面落实习近平总书记考察江西重要讲话精神，按照省委十五届五次全会和省委</w:t>
      </w:r>
      <w:r>
        <w:rPr>
          <w:rFonts w:hint="eastAsia" w:ascii="Times New Roman" w:hAnsi="Times New Roman" w:eastAsia="黑体" w:cs="Times New Roman"/>
          <w:b w:val="0"/>
          <w:bCs w:val="0"/>
          <w:sz w:val="32"/>
          <w:szCs w:val="32"/>
          <w:lang w:eastAsia="zh-CN"/>
        </w:rPr>
        <w:t>、</w:t>
      </w:r>
      <w:r>
        <w:rPr>
          <w:rFonts w:hint="eastAsia" w:ascii="Times New Roman" w:hAnsi="Times New Roman" w:eastAsia="黑体" w:cs="Times New Roman"/>
          <w:b w:val="0"/>
          <w:bCs w:val="0"/>
          <w:sz w:val="32"/>
          <w:szCs w:val="32"/>
          <w:lang w:val="en-US" w:eastAsia="zh-CN"/>
        </w:rPr>
        <w:t>市委</w:t>
      </w:r>
      <w:r>
        <w:rPr>
          <w:rFonts w:hint="default" w:ascii="Times New Roman" w:hAnsi="Times New Roman" w:eastAsia="黑体" w:cs="Times New Roman"/>
          <w:b w:val="0"/>
          <w:bCs w:val="0"/>
          <w:sz w:val="32"/>
          <w:szCs w:val="32"/>
        </w:rPr>
        <w:t>经济工作会议部署，聚焦“走在前、勇争先、善作为”目标要求，坚持“稳中求进、以进促稳、先立后破”，围绕打造“三大高地”、实施“五大战略”，深化落实“五新”战略行动，落实积极的财政政策，培植壮大主体财源税源，切实加强组织收入，牢固树立政府习惯过“紧日子”思想，加大优化财政支出结构力度，继续深化财税体制改革，防范化解财政金融风险，加快建立现代财政制度，</w:t>
      </w:r>
      <w:r>
        <w:rPr>
          <w:rFonts w:hint="eastAsia" w:ascii="黑体" w:hAnsi="黑体" w:eastAsia="黑体" w:cs="仿宋_GB2312"/>
          <w:sz w:val="32"/>
          <w:szCs w:val="32"/>
          <w:lang w:val="en-US" w:eastAsia="zh-CN"/>
        </w:rPr>
        <w:t>保持社会稳定，奋力建设社会主义现代化新昌江贡献财政力量。</w:t>
      </w:r>
    </w:p>
    <w:p w14:paraId="30E884BA">
      <w:pPr>
        <w:spacing w:line="560" w:lineRule="exact"/>
        <w:ind w:firstLine="640" w:firstLineChars="200"/>
        <w:rPr>
          <w:rFonts w:ascii="楷体_GB2312" w:hAnsi="楷体_GB2312" w:eastAsia="楷体_GB2312" w:cs="楷体_GB2312"/>
          <w:b w:val="0"/>
          <w:bCs/>
          <w:sz w:val="32"/>
          <w:szCs w:val="32"/>
        </w:rPr>
      </w:pPr>
      <w:r>
        <w:rPr>
          <w:rFonts w:hint="eastAsia" w:ascii="楷体_GB2312" w:hAnsi="楷体_GB2312" w:eastAsia="楷体_GB2312" w:cs="楷体_GB2312"/>
          <w:b w:val="0"/>
          <w:bCs/>
          <w:sz w:val="32"/>
          <w:szCs w:val="32"/>
        </w:rPr>
        <w:t>（一）202</w:t>
      </w:r>
      <w:r>
        <w:rPr>
          <w:rFonts w:hint="eastAsia" w:ascii="楷体_GB2312" w:hAnsi="楷体_GB2312" w:eastAsia="楷体_GB2312" w:cs="楷体_GB2312"/>
          <w:b w:val="0"/>
          <w:bCs/>
          <w:sz w:val="32"/>
          <w:szCs w:val="32"/>
          <w:lang w:val="en-US" w:eastAsia="zh-CN"/>
        </w:rPr>
        <w:t>4</w:t>
      </w:r>
      <w:r>
        <w:rPr>
          <w:rFonts w:hint="eastAsia" w:ascii="楷体_GB2312" w:hAnsi="楷体_GB2312" w:eastAsia="楷体_GB2312" w:cs="楷体_GB2312"/>
          <w:b w:val="0"/>
          <w:bCs/>
          <w:sz w:val="32"/>
          <w:szCs w:val="32"/>
        </w:rPr>
        <w:t>年预算安排的主要原则</w:t>
      </w:r>
    </w:p>
    <w:p w14:paraId="533271C2">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财政在确保平稳、兜牢底线、严控风险的基础上，按照以下原则编制预算。</w:t>
      </w:r>
    </w:p>
    <w:p w14:paraId="71D14C17">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bCs/>
          <w:sz w:val="32"/>
          <w:szCs w:val="32"/>
        </w:rPr>
        <w:t>一是坚持“以收定支”。</w:t>
      </w:r>
      <w:r>
        <w:rPr>
          <w:rFonts w:hint="default" w:ascii="Times New Roman" w:hAnsi="Times New Roman" w:eastAsia="仿宋_GB2312" w:cs="Times New Roman"/>
          <w:b w:val="0"/>
          <w:bCs w:val="0"/>
          <w:sz w:val="32"/>
          <w:szCs w:val="32"/>
        </w:rPr>
        <w:t>按照《预算法》及其实施条例规定，以收定支，量入为出，量力而行，将财政支出控制在可用财力之内，年初预算不留收支缺口，在预算执行过程中不开增支口子，确保每项支出都有收入来源，努力实现年度收支平衡。</w:t>
      </w:r>
    </w:p>
    <w:p w14:paraId="43E4AC8B">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bCs/>
          <w:sz w:val="32"/>
          <w:szCs w:val="32"/>
        </w:rPr>
        <w:t>二是坚持“防控风险”。</w:t>
      </w:r>
      <w:r>
        <w:rPr>
          <w:rFonts w:hint="default" w:ascii="Times New Roman" w:hAnsi="Times New Roman" w:eastAsia="仿宋_GB2312" w:cs="Times New Roman"/>
          <w:b w:val="0"/>
          <w:bCs w:val="0"/>
          <w:sz w:val="32"/>
          <w:szCs w:val="32"/>
        </w:rPr>
        <w:t>严控财政运行风险，始终将基层“三保”摆在财政工作的最优先位置。严格落实上级明确规定的“三保”范围和标准，靠前安排“三保”预算、靠前执行“三保”支出，严禁将“三保”预算用于其他支出，严守财政风险底线。</w:t>
      </w:r>
    </w:p>
    <w:p w14:paraId="22DC1EFF">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bCs/>
          <w:sz w:val="32"/>
          <w:szCs w:val="32"/>
        </w:rPr>
        <w:t>三是坚持“分层执行”。</w:t>
      </w:r>
      <w:r>
        <w:rPr>
          <w:rFonts w:hint="default" w:ascii="Times New Roman" w:hAnsi="Times New Roman" w:eastAsia="仿宋_GB2312" w:cs="Times New Roman"/>
          <w:b w:val="0"/>
          <w:bCs w:val="0"/>
          <w:sz w:val="32"/>
          <w:szCs w:val="32"/>
        </w:rPr>
        <w:t>按轻重缓急顺序分层编制预算、分层执行预算。除“三保”、还本付息外，分级安排其他支出，根据实际情况依次序到位经费预算，原则上无财力则不执行“三保”之外的支出预算。重点工程项目作为分层执行的最后一个层级，先满足一般公共预算各项开支后，再通过其他财力安排。</w:t>
      </w:r>
    </w:p>
    <w:p w14:paraId="6F9DC552">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bCs/>
          <w:sz w:val="32"/>
          <w:szCs w:val="32"/>
        </w:rPr>
        <w:t>四是坚持“过紧日子”。</w:t>
      </w:r>
      <w:r>
        <w:rPr>
          <w:rFonts w:hint="default" w:ascii="Times New Roman" w:hAnsi="Times New Roman" w:eastAsia="仿宋_GB2312" w:cs="Times New Roman"/>
          <w:b w:val="0"/>
          <w:bCs w:val="0"/>
          <w:sz w:val="32"/>
          <w:szCs w:val="32"/>
        </w:rPr>
        <w:t>压减</w:t>
      </w:r>
      <w:r>
        <w:rPr>
          <w:rFonts w:hint="eastAsia" w:ascii="Times New Roman" w:hAnsi="Times New Roman" w:eastAsia="仿宋_GB2312" w:cs="Times New Roman"/>
          <w:b w:val="0"/>
          <w:bCs w:val="0"/>
          <w:sz w:val="32"/>
          <w:szCs w:val="32"/>
          <w:lang w:val="en-US" w:eastAsia="zh-CN"/>
        </w:rPr>
        <w:t>一般性支出根据要求，全区各单位基本运转支出压减了20%。</w:t>
      </w:r>
      <w:r>
        <w:rPr>
          <w:rFonts w:hint="default" w:ascii="Times New Roman" w:hAnsi="Times New Roman" w:eastAsia="仿宋_GB2312" w:cs="Times New Roman"/>
          <w:b w:val="0"/>
          <w:bCs w:val="0"/>
          <w:sz w:val="32"/>
          <w:szCs w:val="32"/>
        </w:rPr>
        <w:t>在“五严控十不得”基础上，进一步勤俭节约办一切事业，从严从紧从俭举办节庆、论坛、展会和赛会等活动，没有效益、价值的活动坚决不办，用政府的“紧日子”“苦日子”保障人民的“好日子”。推动预算管理与绩效管理双融合、双促进、双提升，在重点项目上用好绩效评估结果。</w:t>
      </w:r>
    </w:p>
    <w:p w14:paraId="292616BF">
      <w:pPr>
        <w:spacing w:line="560" w:lineRule="exact"/>
        <w:ind w:firstLine="643" w:firstLineChars="200"/>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bCs/>
          <w:sz w:val="32"/>
          <w:szCs w:val="32"/>
        </w:rPr>
        <w:t>五是坚持“</w:t>
      </w:r>
      <w:r>
        <w:rPr>
          <w:rFonts w:hint="eastAsia" w:ascii="仿宋_GB2312" w:hAnsi="仿宋_GB2312" w:eastAsia="仿宋_GB2312" w:cs="仿宋_GB2312"/>
          <w:b/>
          <w:bCs/>
          <w:sz w:val="32"/>
          <w:szCs w:val="32"/>
        </w:rPr>
        <w:t>绩效引导</w:t>
      </w:r>
      <w:r>
        <w:rPr>
          <w:rFonts w:hint="default" w:ascii="Times New Roman" w:hAnsi="Times New Roman" w:eastAsia="仿宋_GB2312" w:cs="Times New Roman"/>
          <w:b/>
          <w:bCs/>
          <w:sz w:val="32"/>
          <w:szCs w:val="32"/>
        </w:rPr>
        <w:t>”。</w:t>
      </w:r>
      <w:r>
        <w:rPr>
          <w:rFonts w:hint="eastAsia" w:ascii="仿宋_GB2312" w:hAnsi="仿宋_GB2312" w:eastAsia="仿宋_GB2312" w:cs="仿宋_GB2312"/>
          <w:sz w:val="32"/>
          <w:szCs w:val="32"/>
        </w:rPr>
        <w:t>完善绩效管理链条，做实做细事前绩效评估，严把项目入库审核关口。严格绩效目标管理，加强绩效运行监控，提升绩效评价质效。硬化绩效结果与预算安排、政策调整挂钩机制，强化绩效考核的激励约束作用。</w:t>
      </w:r>
    </w:p>
    <w:p w14:paraId="00FD98AC">
      <w:pPr>
        <w:spacing w:line="560" w:lineRule="exact"/>
        <w:ind w:firstLine="640" w:firstLineChars="200"/>
        <w:rPr>
          <w:rFonts w:ascii="楷体_GB2312" w:hAnsi="楷体_GB2312" w:eastAsia="楷体_GB2312" w:cs="楷体_GB2312"/>
          <w:b w:val="0"/>
          <w:bCs/>
          <w:sz w:val="32"/>
          <w:szCs w:val="32"/>
        </w:rPr>
      </w:pPr>
      <w:r>
        <w:rPr>
          <w:rFonts w:hint="eastAsia" w:ascii="楷体_GB2312" w:hAnsi="楷体_GB2312" w:eastAsia="楷体_GB2312" w:cs="楷体_GB2312"/>
          <w:b w:val="0"/>
          <w:bCs/>
          <w:sz w:val="32"/>
          <w:szCs w:val="32"/>
        </w:rPr>
        <w:t>（二）202</w:t>
      </w:r>
      <w:r>
        <w:rPr>
          <w:rFonts w:hint="eastAsia" w:ascii="楷体_GB2312" w:hAnsi="楷体_GB2312" w:eastAsia="楷体_GB2312" w:cs="楷体_GB2312"/>
          <w:b w:val="0"/>
          <w:bCs/>
          <w:sz w:val="32"/>
          <w:szCs w:val="32"/>
          <w:lang w:val="en-US" w:eastAsia="zh-CN"/>
        </w:rPr>
        <w:t>4</w:t>
      </w:r>
      <w:r>
        <w:rPr>
          <w:rFonts w:hint="eastAsia" w:ascii="楷体_GB2312" w:hAnsi="楷体_GB2312" w:eastAsia="楷体_GB2312" w:cs="楷体_GB2312"/>
          <w:b w:val="0"/>
          <w:bCs/>
          <w:sz w:val="32"/>
          <w:szCs w:val="32"/>
        </w:rPr>
        <w:t>年全</w:t>
      </w:r>
      <w:r>
        <w:rPr>
          <w:rFonts w:hint="eastAsia" w:ascii="楷体_GB2312" w:hAnsi="楷体_GB2312" w:eastAsia="楷体_GB2312" w:cs="楷体_GB2312"/>
          <w:b w:val="0"/>
          <w:bCs/>
          <w:sz w:val="32"/>
          <w:szCs w:val="32"/>
          <w:lang w:eastAsia="zh-CN"/>
        </w:rPr>
        <w:t>区</w:t>
      </w:r>
      <w:r>
        <w:rPr>
          <w:rFonts w:hint="eastAsia" w:ascii="楷体_GB2312" w:hAnsi="楷体_GB2312" w:eastAsia="楷体_GB2312" w:cs="楷体_GB2312"/>
          <w:b w:val="0"/>
          <w:bCs/>
          <w:sz w:val="32"/>
          <w:szCs w:val="32"/>
        </w:rPr>
        <w:t>预算</w:t>
      </w:r>
    </w:p>
    <w:p w14:paraId="48FA24AE">
      <w:pPr>
        <w:spacing w:line="560" w:lineRule="exact"/>
        <w:ind w:firstLine="643" w:firstLineChars="200"/>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rPr>
        <w:t>1.一般公共预算收支安排情况</w:t>
      </w:r>
    </w:p>
    <w:p w14:paraId="618003E2">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一般公共预算收入预期目标</w:t>
      </w:r>
      <w:r>
        <w:rPr>
          <w:rFonts w:hint="eastAsia" w:ascii="仿宋_GB2312" w:hAnsi="仿宋_GB2312" w:eastAsia="仿宋_GB2312" w:cs="仿宋_GB2312"/>
          <w:sz w:val="32"/>
          <w:szCs w:val="32"/>
          <w:lang w:val="en-US" w:eastAsia="zh-CN"/>
        </w:rPr>
        <w:t>75306</w:t>
      </w:r>
      <w:r>
        <w:rPr>
          <w:rFonts w:hint="eastAsia" w:ascii="仿宋_GB2312" w:hAnsi="仿宋_GB2312" w:eastAsia="仿宋_GB2312" w:cs="仿宋_GB2312"/>
          <w:sz w:val="32"/>
          <w:szCs w:val="32"/>
          <w:lang w:eastAsia="zh-CN"/>
        </w:rPr>
        <w:t>万</w:t>
      </w:r>
      <w:r>
        <w:rPr>
          <w:rFonts w:hint="eastAsia" w:ascii="仿宋_GB2312" w:hAnsi="仿宋_GB2312" w:eastAsia="仿宋_GB2312" w:cs="仿宋_GB2312"/>
          <w:sz w:val="32"/>
          <w:szCs w:val="32"/>
        </w:rPr>
        <w:t>元，比2</w:t>
      </w:r>
      <w:r>
        <w:rPr>
          <w:rFonts w:ascii="仿宋_GB2312" w:hAnsi="仿宋_GB2312" w:eastAsia="仿宋_GB2312" w:cs="仿宋_GB2312"/>
          <w:sz w:val="32"/>
          <w:szCs w:val="32"/>
        </w:rPr>
        <w:t>02</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lang w:eastAsia="zh-CN"/>
        </w:rPr>
        <w:t>执行数</w:t>
      </w:r>
      <w:r>
        <w:rPr>
          <w:rFonts w:hint="eastAsia" w:ascii="仿宋_GB2312" w:hAnsi="仿宋_GB2312" w:eastAsia="仿宋_GB2312" w:cs="仿宋_GB2312"/>
          <w:sz w:val="32"/>
          <w:szCs w:val="32"/>
        </w:rPr>
        <w:t>增长</w:t>
      </w:r>
      <w:r>
        <w:rPr>
          <w:rFonts w:hint="eastAsia" w:ascii="仿宋_GB2312" w:hAnsi="仿宋_GB2312" w:eastAsia="仿宋_GB2312" w:cs="仿宋_GB2312"/>
          <w:sz w:val="32"/>
          <w:szCs w:val="32"/>
          <w:lang w:val="en-US" w:eastAsia="zh-CN"/>
        </w:rPr>
        <w:t>2.2</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左右。一般公共预算收入加上省提前下达补助、调入资金、动用预算稳定调节基金等，减去上解支出等，预算财力约为</w:t>
      </w:r>
      <w:r>
        <w:rPr>
          <w:rFonts w:hint="eastAsia" w:ascii="仿宋_GB2312" w:hAnsi="仿宋_GB2312" w:eastAsia="仿宋_GB2312" w:cs="仿宋_GB2312"/>
          <w:sz w:val="32"/>
          <w:szCs w:val="32"/>
          <w:lang w:val="en-US" w:eastAsia="zh-CN"/>
        </w:rPr>
        <w:t>165143</w:t>
      </w:r>
      <w:r>
        <w:rPr>
          <w:rFonts w:hint="eastAsia" w:ascii="仿宋_GB2312" w:hAnsi="仿宋_GB2312" w:eastAsia="仿宋_GB2312" w:cs="仿宋_GB2312"/>
          <w:sz w:val="32"/>
          <w:szCs w:val="32"/>
          <w:lang w:eastAsia="zh-CN"/>
        </w:rPr>
        <w:t>万</w:t>
      </w:r>
      <w:r>
        <w:rPr>
          <w:rFonts w:hint="eastAsia" w:ascii="仿宋_GB2312" w:hAnsi="仿宋_GB2312" w:eastAsia="仿宋_GB2312" w:cs="仿宋_GB2312"/>
          <w:sz w:val="32"/>
          <w:szCs w:val="32"/>
        </w:rPr>
        <w:t>元。据此，202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一般公共预算支出安排</w:t>
      </w:r>
      <w:r>
        <w:rPr>
          <w:rFonts w:hint="eastAsia" w:ascii="仿宋_GB2312" w:hAnsi="仿宋_GB2312" w:eastAsia="仿宋_GB2312" w:cs="仿宋_GB2312"/>
          <w:sz w:val="32"/>
          <w:szCs w:val="32"/>
          <w:lang w:val="en-US" w:eastAsia="zh-CN"/>
        </w:rPr>
        <w:t>165143</w:t>
      </w:r>
      <w:r>
        <w:rPr>
          <w:rFonts w:hint="eastAsia" w:ascii="仿宋_GB2312" w:hAnsi="仿宋_GB2312" w:eastAsia="仿宋_GB2312" w:cs="仿宋_GB2312"/>
          <w:sz w:val="32"/>
          <w:szCs w:val="32"/>
          <w:lang w:eastAsia="zh-CN"/>
        </w:rPr>
        <w:t>万</w:t>
      </w:r>
      <w:r>
        <w:rPr>
          <w:rFonts w:hint="eastAsia" w:ascii="仿宋_GB2312" w:hAnsi="仿宋_GB2312" w:eastAsia="仿宋_GB2312" w:cs="仿宋_GB2312"/>
          <w:sz w:val="32"/>
          <w:szCs w:val="32"/>
        </w:rPr>
        <w:t>元，预算收支平衡。</w:t>
      </w:r>
    </w:p>
    <w:p w14:paraId="0D612B4D">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bCs/>
          <w:sz w:val="32"/>
          <w:szCs w:val="32"/>
        </w:rPr>
      </w:pPr>
      <w:r>
        <w:rPr>
          <w:rFonts w:hint="default" w:ascii="Times New Roman" w:hAnsi="Times New Roman" w:eastAsia="仿宋_GB2312" w:cs="Times New Roman"/>
          <w:b/>
          <w:bCs/>
          <w:sz w:val="32"/>
          <w:szCs w:val="32"/>
        </w:rPr>
        <w:t>2</w:t>
      </w:r>
      <w:r>
        <w:rPr>
          <w:rFonts w:hint="eastAsia" w:ascii="Times New Roman" w:hAnsi="Times New Roman" w:eastAsia="仿宋_GB2312" w:cs="Times New Roman"/>
          <w:b/>
          <w:bCs/>
          <w:sz w:val="32"/>
          <w:szCs w:val="32"/>
          <w:lang w:eastAsia="zh-CN"/>
        </w:rPr>
        <w:t>.</w:t>
      </w:r>
      <w:r>
        <w:rPr>
          <w:rFonts w:hint="default" w:ascii="Times New Roman" w:hAnsi="Times New Roman" w:eastAsia="仿宋_GB2312" w:cs="Times New Roman"/>
          <w:b/>
          <w:bCs/>
          <w:sz w:val="32"/>
          <w:szCs w:val="32"/>
        </w:rPr>
        <w:t>政府性基金预算收支安排情况</w:t>
      </w:r>
    </w:p>
    <w:p w14:paraId="065ACC05">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b/>
          <w:sz w:val="32"/>
          <w:szCs w:val="32"/>
          <w:lang w:val="en-US" w:eastAsia="zh-CN"/>
        </w:rPr>
      </w:pPr>
      <w:r>
        <w:rPr>
          <w:rFonts w:hint="default" w:ascii="Times New Roman" w:hAnsi="Times New Roman" w:eastAsia="仿宋_GB2312" w:cs="Times New Roman"/>
          <w:b w:val="0"/>
          <w:bCs w:val="0"/>
          <w:sz w:val="32"/>
          <w:szCs w:val="32"/>
        </w:rPr>
        <w:t>2024年全</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政府性基金预算收入预期目标</w:t>
      </w:r>
      <w:r>
        <w:rPr>
          <w:rFonts w:hint="eastAsia" w:ascii="Times New Roman" w:hAnsi="Times New Roman" w:eastAsia="仿宋_GB2312" w:cs="Times New Roman"/>
          <w:b w:val="0"/>
          <w:bCs w:val="0"/>
          <w:sz w:val="32"/>
          <w:szCs w:val="32"/>
          <w:lang w:val="en-US" w:eastAsia="zh-CN"/>
        </w:rPr>
        <w:t>14791万</w:t>
      </w:r>
      <w:r>
        <w:rPr>
          <w:rFonts w:hint="default" w:ascii="Times New Roman" w:hAnsi="Times New Roman" w:eastAsia="仿宋_GB2312" w:cs="Times New Roman"/>
          <w:b w:val="0"/>
          <w:bCs w:val="0"/>
          <w:sz w:val="32"/>
          <w:szCs w:val="32"/>
        </w:rPr>
        <w:t>元，预算财力约为</w:t>
      </w:r>
      <w:r>
        <w:rPr>
          <w:rFonts w:hint="eastAsia" w:ascii="Times New Roman" w:hAnsi="Times New Roman" w:eastAsia="仿宋_GB2312" w:cs="Times New Roman"/>
          <w:b w:val="0"/>
          <w:bCs w:val="0"/>
          <w:sz w:val="32"/>
          <w:szCs w:val="32"/>
          <w:lang w:val="en-US" w:eastAsia="zh-CN"/>
        </w:rPr>
        <w:t>14791</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元。据此，2024年全</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政府性基金预算支出安排</w:t>
      </w:r>
      <w:r>
        <w:rPr>
          <w:rFonts w:hint="eastAsia" w:ascii="Times New Roman" w:hAnsi="Times New Roman" w:eastAsia="仿宋_GB2312" w:cs="Times New Roman"/>
          <w:b w:val="0"/>
          <w:bCs w:val="0"/>
          <w:sz w:val="32"/>
          <w:szCs w:val="32"/>
          <w:lang w:val="en-US" w:eastAsia="zh-CN"/>
        </w:rPr>
        <w:t>14791万</w:t>
      </w:r>
      <w:r>
        <w:rPr>
          <w:rFonts w:hint="default" w:ascii="Times New Roman" w:hAnsi="Times New Roman" w:eastAsia="仿宋_GB2312" w:cs="Times New Roman"/>
          <w:b w:val="0"/>
          <w:bCs w:val="0"/>
          <w:sz w:val="32"/>
          <w:szCs w:val="32"/>
        </w:rPr>
        <w:t>元，预算收支平衡。</w:t>
      </w:r>
    </w:p>
    <w:p w14:paraId="6F2027F8">
      <w:pPr>
        <w:spacing w:line="560" w:lineRule="exact"/>
        <w:ind w:firstLine="643" w:firstLineChars="200"/>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lang w:val="en-US" w:eastAsia="zh-CN"/>
        </w:rPr>
        <w:t>3</w:t>
      </w:r>
      <w:r>
        <w:rPr>
          <w:rFonts w:hint="eastAsia" w:ascii="仿宋_GB2312" w:hAnsi="仿宋_GB2312" w:eastAsia="仿宋_GB2312" w:cs="仿宋_GB2312"/>
          <w:b/>
          <w:sz w:val="32"/>
          <w:szCs w:val="32"/>
        </w:rPr>
        <w:t>.社会保险基金预算收支安排情况</w:t>
      </w:r>
    </w:p>
    <w:p w14:paraId="6AE007DE">
      <w:pPr>
        <w:spacing w:line="560" w:lineRule="exact"/>
        <w:ind w:firstLine="640" w:firstLineChars="200"/>
        <w:rPr>
          <w:rFonts w:hint="eastAsia" w:ascii="仿宋_GB2312" w:hAnsi="仿宋_GB2312" w:eastAsia="仿宋_GB2312" w:cs="仿宋_GB2312"/>
          <w:b w:val="0"/>
          <w:bCs/>
          <w:sz w:val="32"/>
          <w:szCs w:val="32"/>
          <w:lang w:val="en-US" w:eastAsia="zh-CN"/>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年全</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社会保险基金收入安排</w:t>
      </w:r>
      <w:r>
        <w:rPr>
          <w:rFonts w:hint="eastAsia" w:ascii="仿宋_GB2312" w:hAnsi="仿宋_GB2312" w:eastAsia="仿宋_GB2312" w:cs="仿宋_GB2312"/>
          <w:sz w:val="32"/>
          <w:szCs w:val="32"/>
          <w:lang w:val="en-US" w:eastAsia="zh-CN"/>
        </w:rPr>
        <w:t>9959</w:t>
      </w:r>
      <w:r>
        <w:rPr>
          <w:rFonts w:hint="eastAsia" w:ascii="仿宋_GB2312" w:hAnsi="仿宋_GB2312" w:eastAsia="仿宋_GB2312" w:cs="仿宋_GB2312"/>
          <w:sz w:val="32"/>
          <w:szCs w:val="32"/>
          <w:lang w:eastAsia="zh-CN"/>
        </w:rPr>
        <w:t>万</w:t>
      </w:r>
      <w:r>
        <w:rPr>
          <w:rFonts w:hint="eastAsia" w:ascii="仿宋_GB2312" w:hAnsi="仿宋_GB2312" w:eastAsia="仿宋_GB2312" w:cs="仿宋_GB2312"/>
          <w:sz w:val="32"/>
          <w:szCs w:val="32"/>
        </w:rPr>
        <w:t>元、支出安排</w:t>
      </w:r>
      <w:r>
        <w:rPr>
          <w:rFonts w:hint="eastAsia" w:ascii="仿宋_GB2312" w:hAnsi="仿宋_GB2312" w:eastAsia="仿宋_GB2312" w:cs="仿宋_GB2312"/>
          <w:sz w:val="32"/>
          <w:szCs w:val="32"/>
          <w:lang w:val="en-US" w:eastAsia="zh-CN"/>
        </w:rPr>
        <w:t>9159万</w:t>
      </w:r>
      <w:r>
        <w:rPr>
          <w:rFonts w:hint="eastAsia" w:ascii="仿宋_GB2312" w:hAnsi="仿宋_GB2312" w:eastAsia="仿宋_GB2312" w:cs="仿宋_GB2312"/>
          <w:sz w:val="32"/>
          <w:szCs w:val="32"/>
        </w:rPr>
        <w:t>元</w:t>
      </w:r>
      <w:r>
        <w:rPr>
          <w:rFonts w:hint="eastAsia" w:ascii="仿宋_GB2312" w:hAnsi="仿宋_GB2312" w:eastAsia="仿宋_GB2312" w:cs="仿宋_GB2312"/>
          <w:sz w:val="32"/>
          <w:szCs w:val="32"/>
          <w:lang w:eastAsia="zh-CN"/>
        </w:rPr>
        <w:t>（含上年结余支出）</w:t>
      </w:r>
      <w:r>
        <w:rPr>
          <w:rFonts w:hint="eastAsia" w:ascii="仿宋_GB2312" w:hAnsi="仿宋_GB2312" w:eastAsia="仿宋_GB2312" w:cs="仿宋_GB2312"/>
          <w:sz w:val="32"/>
          <w:szCs w:val="32"/>
        </w:rPr>
        <w:t>。其中：城乡居民社会养老保险基金收入</w:t>
      </w:r>
      <w:r>
        <w:rPr>
          <w:rFonts w:hint="eastAsia" w:ascii="仿宋_GB2312" w:hAnsi="仿宋_GB2312" w:eastAsia="仿宋_GB2312" w:cs="仿宋_GB2312"/>
          <w:sz w:val="32"/>
          <w:szCs w:val="32"/>
          <w:lang w:val="en-US" w:eastAsia="zh-CN"/>
        </w:rPr>
        <w:t>2532万</w:t>
      </w:r>
      <w:r>
        <w:rPr>
          <w:rFonts w:hint="eastAsia" w:ascii="仿宋_GB2312" w:hAnsi="仿宋_GB2312" w:eastAsia="仿宋_GB2312" w:cs="仿宋_GB2312"/>
          <w:sz w:val="32"/>
          <w:szCs w:val="32"/>
        </w:rPr>
        <w:t>元、支出</w:t>
      </w:r>
      <w:r>
        <w:rPr>
          <w:rFonts w:hint="eastAsia" w:ascii="仿宋_GB2312" w:hAnsi="仿宋_GB2312" w:eastAsia="仿宋_GB2312" w:cs="仿宋_GB2312"/>
          <w:sz w:val="32"/>
          <w:szCs w:val="32"/>
          <w:lang w:val="en-US" w:eastAsia="zh-CN"/>
        </w:rPr>
        <w:t>2030万</w:t>
      </w:r>
      <w:r>
        <w:rPr>
          <w:rFonts w:hint="eastAsia" w:ascii="仿宋_GB2312" w:hAnsi="仿宋_GB2312" w:eastAsia="仿宋_GB2312" w:cs="仿宋_GB2312"/>
          <w:sz w:val="32"/>
          <w:szCs w:val="32"/>
        </w:rPr>
        <w:t>元；机关事业单位基本养老保险基金收入</w:t>
      </w:r>
      <w:r>
        <w:rPr>
          <w:rFonts w:hint="eastAsia" w:ascii="仿宋_GB2312" w:hAnsi="仿宋_GB2312" w:eastAsia="仿宋_GB2312" w:cs="仿宋_GB2312"/>
          <w:sz w:val="32"/>
          <w:szCs w:val="32"/>
          <w:lang w:val="en-US" w:eastAsia="zh-CN"/>
        </w:rPr>
        <w:t>7427万</w:t>
      </w:r>
      <w:r>
        <w:rPr>
          <w:rFonts w:hint="eastAsia" w:ascii="仿宋_GB2312" w:hAnsi="仿宋_GB2312" w:eastAsia="仿宋_GB2312" w:cs="仿宋_GB2312"/>
          <w:sz w:val="32"/>
          <w:szCs w:val="32"/>
        </w:rPr>
        <w:t>元、支出</w:t>
      </w:r>
      <w:r>
        <w:rPr>
          <w:rFonts w:hint="eastAsia" w:ascii="仿宋_GB2312" w:hAnsi="仿宋_GB2312" w:eastAsia="仿宋_GB2312" w:cs="仿宋_GB2312"/>
          <w:sz w:val="32"/>
          <w:szCs w:val="32"/>
          <w:lang w:val="en-US" w:eastAsia="zh-CN"/>
        </w:rPr>
        <w:t>7129万</w:t>
      </w:r>
      <w:r>
        <w:rPr>
          <w:rFonts w:hint="eastAsia" w:ascii="仿宋_GB2312" w:hAnsi="仿宋_GB2312" w:eastAsia="仿宋_GB2312" w:cs="仿宋_GB2312"/>
          <w:sz w:val="32"/>
          <w:szCs w:val="32"/>
        </w:rPr>
        <w:t>元；</w:t>
      </w:r>
      <w:r>
        <w:rPr>
          <w:rFonts w:hint="eastAsia" w:ascii="仿宋_GB2312" w:hAnsi="仿宋_GB2312" w:eastAsia="仿宋_GB2312" w:cs="仿宋_GB2312"/>
          <w:b w:val="0"/>
          <w:bCs/>
          <w:color w:val="000000"/>
          <w:sz w:val="32"/>
          <w:szCs w:val="32"/>
        </w:rPr>
        <w:t>202</w:t>
      </w:r>
      <w:r>
        <w:rPr>
          <w:rFonts w:hint="eastAsia" w:ascii="仿宋_GB2312" w:hAnsi="仿宋_GB2312" w:eastAsia="仿宋_GB2312" w:cs="仿宋_GB2312"/>
          <w:b w:val="0"/>
          <w:bCs/>
          <w:color w:val="000000"/>
          <w:sz w:val="32"/>
          <w:szCs w:val="32"/>
          <w:lang w:val="en-US" w:eastAsia="zh-CN"/>
        </w:rPr>
        <w:t>4</w:t>
      </w:r>
      <w:r>
        <w:rPr>
          <w:rFonts w:hint="eastAsia" w:ascii="仿宋_GB2312" w:hAnsi="仿宋_GB2312" w:eastAsia="仿宋_GB2312" w:cs="仿宋_GB2312"/>
          <w:b w:val="0"/>
          <w:bCs/>
          <w:color w:val="000000"/>
          <w:sz w:val="32"/>
          <w:szCs w:val="32"/>
        </w:rPr>
        <w:t>年社保基金</w:t>
      </w:r>
      <w:r>
        <w:rPr>
          <w:rFonts w:hint="eastAsia" w:ascii="仿宋_GB2312" w:hAnsi="仿宋_GB2312" w:eastAsia="仿宋_GB2312" w:cs="仿宋_GB2312"/>
          <w:b w:val="0"/>
          <w:bCs/>
          <w:sz w:val="32"/>
          <w:szCs w:val="32"/>
        </w:rPr>
        <w:t>预算收入和支出相抵，结余</w:t>
      </w:r>
      <w:r>
        <w:rPr>
          <w:rFonts w:hint="eastAsia" w:ascii="仿宋_GB2312" w:hAnsi="仿宋_GB2312" w:eastAsia="仿宋_GB2312" w:cs="仿宋_GB2312"/>
          <w:b w:val="0"/>
          <w:bCs/>
          <w:sz w:val="32"/>
          <w:szCs w:val="32"/>
          <w:lang w:val="en-US" w:eastAsia="zh-CN"/>
        </w:rPr>
        <w:t>800</w:t>
      </w:r>
      <w:r>
        <w:rPr>
          <w:rFonts w:hint="eastAsia" w:ascii="仿宋_GB2312" w:hAnsi="仿宋_GB2312" w:eastAsia="仿宋_GB2312" w:cs="仿宋_GB2312"/>
          <w:b w:val="0"/>
          <w:bCs/>
          <w:sz w:val="32"/>
          <w:szCs w:val="32"/>
        </w:rPr>
        <w:t>万</w:t>
      </w:r>
      <w:r>
        <w:rPr>
          <w:rFonts w:hint="eastAsia" w:ascii="仿宋_GB2312" w:hAnsi="仿宋_GB2312" w:eastAsia="仿宋_GB2312" w:cs="仿宋_GB2312"/>
          <w:b w:val="0"/>
          <w:bCs/>
          <w:sz w:val="32"/>
          <w:szCs w:val="32"/>
          <w:lang w:eastAsia="zh-CN"/>
        </w:rPr>
        <w:t>元。</w:t>
      </w:r>
    </w:p>
    <w:p w14:paraId="79AF72E2">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bCs/>
          <w:sz w:val="32"/>
          <w:szCs w:val="32"/>
        </w:rPr>
      </w:pPr>
      <w:r>
        <w:rPr>
          <w:rFonts w:hint="default" w:ascii="Times New Roman" w:hAnsi="Times New Roman" w:eastAsia="仿宋_GB2312" w:cs="Times New Roman"/>
          <w:b/>
          <w:bCs/>
          <w:sz w:val="32"/>
          <w:szCs w:val="32"/>
        </w:rPr>
        <w:t>4</w:t>
      </w:r>
      <w:r>
        <w:rPr>
          <w:rFonts w:hint="eastAsia" w:ascii="Times New Roman" w:hAnsi="Times New Roman" w:eastAsia="仿宋_GB2312" w:cs="Times New Roman"/>
          <w:b/>
          <w:bCs/>
          <w:sz w:val="32"/>
          <w:szCs w:val="32"/>
          <w:lang w:eastAsia="zh-CN"/>
        </w:rPr>
        <w:t>.</w:t>
      </w:r>
      <w:r>
        <w:rPr>
          <w:rFonts w:hint="default" w:ascii="Times New Roman" w:hAnsi="Times New Roman" w:eastAsia="仿宋_GB2312" w:cs="Times New Roman"/>
          <w:b/>
          <w:bCs/>
          <w:sz w:val="32"/>
          <w:szCs w:val="32"/>
        </w:rPr>
        <w:t>国有资本经营预算收支安排情况</w:t>
      </w:r>
    </w:p>
    <w:p w14:paraId="18755A52">
      <w:pPr>
        <w:spacing w:line="560" w:lineRule="exact"/>
        <w:ind w:firstLine="640" w:firstLineChars="200"/>
        <w:rPr>
          <w:rFonts w:hint="eastAsia" w:ascii="仿宋_GB2312" w:hAnsi="仿宋_GB2312" w:eastAsia="仿宋_GB2312" w:cs="仿宋_GB2312"/>
          <w:b w:val="0"/>
          <w:bCs/>
          <w:sz w:val="32"/>
          <w:szCs w:val="32"/>
          <w:lang w:eastAsia="zh-CN"/>
        </w:rPr>
      </w:pPr>
      <w:r>
        <w:rPr>
          <w:rFonts w:hint="default" w:ascii="Times New Roman" w:hAnsi="Times New Roman" w:eastAsia="仿宋_GB2312" w:cs="Times New Roman"/>
          <w:b w:val="0"/>
          <w:bCs w:val="0"/>
          <w:sz w:val="32"/>
          <w:szCs w:val="32"/>
        </w:rPr>
        <w:t>2024年全</w:t>
      </w:r>
      <w:r>
        <w:rPr>
          <w:rFonts w:hint="eastAsia" w:ascii="Times New Roman" w:hAnsi="Times New Roman" w:eastAsia="仿宋_GB2312" w:cs="Times New Roman"/>
          <w:b w:val="0"/>
          <w:bCs w:val="0"/>
          <w:sz w:val="32"/>
          <w:szCs w:val="32"/>
          <w:lang w:val="en-US" w:eastAsia="zh-CN"/>
        </w:rPr>
        <w:t>区</w:t>
      </w:r>
      <w:r>
        <w:rPr>
          <w:rFonts w:hint="default" w:ascii="Times New Roman" w:hAnsi="Times New Roman" w:eastAsia="仿宋_GB2312" w:cs="Times New Roman"/>
          <w:b w:val="0"/>
          <w:bCs w:val="0"/>
          <w:sz w:val="32"/>
          <w:szCs w:val="32"/>
        </w:rPr>
        <w:t>国有资本经营预算收入预期目标</w:t>
      </w:r>
      <w:r>
        <w:rPr>
          <w:rFonts w:hint="eastAsia" w:ascii="Times New Roman" w:hAnsi="Times New Roman" w:eastAsia="仿宋_GB2312" w:cs="Times New Roman"/>
          <w:b w:val="0"/>
          <w:bCs w:val="0"/>
          <w:sz w:val="32"/>
          <w:szCs w:val="32"/>
          <w:lang w:val="en-US" w:eastAsia="zh-CN"/>
        </w:rPr>
        <w:t>33056.8万</w:t>
      </w:r>
      <w:r>
        <w:rPr>
          <w:rFonts w:hint="default" w:ascii="Times New Roman" w:hAnsi="Times New Roman" w:eastAsia="仿宋_GB2312" w:cs="Times New Roman"/>
          <w:b w:val="0"/>
          <w:bCs w:val="0"/>
          <w:sz w:val="32"/>
          <w:szCs w:val="32"/>
        </w:rPr>
        <w:t>元。国有资本经营预算收入加上省提前下达补助，减去调出资金等，预算财力约为</w:t>
      </w:r>
      <w:r>
        <w:rPr>
          <w:rFonts w:hint="eastAsia" w:ascii="Times New Roman" w:hAnsi="Times New Roman" w:eastAsia="仿宋_GB2312" w:cs="Times New Roman"/>
          <w:b w:val="0"/>
          <w:bCs w:val="0"/>
          <w:sz w:val="32"/>
          <w:szCs w:val="32"/>
          <w:lang w:val="en-US" w:eastAsia="zh-CN"/>
        </w:rPr>
        <w:t>23056.8</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元。据此，2024年全</w:t>
      </w:r>
      <w:r>
        <w:rPr>
          <w:rFonts w:hint="eastAsia" w:ascii="Times New Roman" w:hAnsi="Times New Roman" w:eastAsia="仿宋_GB2312" w:cs="Times New Roman"/>
          <w:b w:val="0"/>
          <w:bCs w:val="0"/>
          <w:sz w:val="32"/>
          <w:szCs w:val="32"/>
          <w:lang w:eastAsia="zh-CN"/>
        </w:rPr>
        <w:t>区</w:t>
      </w:r>
      <w:r>
        <w:rPr>
          <w:rFonts w:hint="default" w:ascii="Times New Roman" w:hAnsi="Times New Roman" w:eastAsia="仿宋_GB2312" w:cs="Times New Roman"/>
          <w:b w:val="0"/>
          <w:bCs w:val="0"/>
          <w:sz w:val="32"/>
          <w:szCs w:val="32"/>
        </w:rPr>
        <w:t>国有资本经营预算支出安排</w:t>
      </w:r>
      <w:r>
        <w:rPr>
          <w:rFonts w:hint="eastAsia" w:ascii="Times New Roman" w:hAnsi="Times New Roman" w:eastAsia="仿宋_GB2312" w:cs="Times New Roman"/>
          <w:b w:val="0"/>
          <w:bCs w:val="0"/>
          <w:sz w:val="32"/>
          <w:szCs w:val="32"/>
          <w:lang w:val="en-US" w:eastAsia="zh-CN"/>
        </w:rPr>
        <w:t>23056.8</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元，预算收支平衡。</w:t>
      </w:r>
    </w:p>
    <w:p w14:paraId="033159A7">
      <w:pPr>
        <w:spacing w:line="560" w:lineRule="exact"/>
        <w:ind w:firstLine="640" w:firstLineChars="200"/>
        <w:rPr>
          <w:rFonts w:ascii="楷体_GB2312" w:hAnsi="楷体_GB2312" w:eastAsia="楷体_GB2312" w:cs="楷体_GB2312"/>
          <w:b w:val="0"/>
          <w:bCs/>
          <w:sz w:val="32"/>
          <w:szCs w:val="32"/>
        </w:rPr>
      </w:pPr>
      <w:r>
        <w:rPr>
          <w:rFonts w:hint="eastAsia" w:ascii="楷体_GB2312" w:hAnsi="楷体_GB2312" w:eastAsia="楷体_GB2312" w:cs="楷体_GB2312"/>
          <w:b w:val="0"/>
          <w:bCs/>
          <w:sz w:val="32"/>
          <w:szCs w:val="32"/>
        </w:rPr>
        <w:t>（三）202</w:t>
      </w:r>
      <w:r>
        <w:rPr>
          <w:rFonts w:hint="eastAsia" w:ascii="楷体_GB2312" w:hAnsi="楷体_GB2312" w:eastAsia="楷体_GB2312" w:cs="楷体_GB2312"/>
          <w:b w:val="0"/>
          <w:bCs/>
          <w:sz w:val="32"/>
          <w:szCs w:val="32"/>
          <w:lang w:val="en-US" w:eastAsia="zh-CN"/>
        </w:rPr>
        <w:t>4</w:t>
      </w:r>
      <w:r>
        <w:rPr>
          <w:rFonts w:hint="eastAsia" w:ascii="楷体_GB2312" w:hAnsi="楷体_GB2312" w:eastAsia="楷体_GB2312" w:cs="楷体_GB2312"/>
          <w:b w:val="0"/>
          <w:bCs/>
          <w:sz w:val="32"/>
          <w:szCs w:val="32"/>
        </w:rPr>
        <w:t>年</w:t>
      </w:r>
      <w:r>
        <w:rPr>
          <w:rFonts w:hint="eastAsia" w:ascii="楷体_GB2312" w:hAnsi="楷体_GB2312" w:eastAsia="楷体_GB2312" w:cs="楷体_GB2312"/>
          <w:b w:val="0"/>
          <w:bCs/>
          <w:sz w:val="32"/>
          <w:szCs w:val="32"/>
          <w:lang w:eastAsia="zh-CN"/>
        </w:rPr>
        <w:t>区</w:t>
      </w:r>
      <w:r>
        <w:rPr>
          <w:rFonts w:hint="eastAsia" w:ascii="楷体_GB2312" w:hAnsi="楷体_GB2312" w:eastAsia="楷体_GB2312" w:cs="楷体_GB2312"/>
          <w:b w:val="0"/>
          <w:bCs/>
          <w:sz w:val="32"/>
          <w:szCs w:val="32"/>
        </w:rPr>
        <w:t>级预算</w:t>
      </w:r>
    </w:p>
    <w:p w14:paraId="390B9E3B">
      <w:pPr>
        <w:spacing w:line="560" w:lineRule="exact"/>
        <w:ind w:firstLine="643" w:firstLineChars="200"/>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rPr>
        <w:t>1.一般公共预算收支安排情况</w:t>
      </w:r>
    </w:p>
    <w:p w14:paraId="37F2714B">
      <w:pPr>
        <w:spacing w:line="56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级一般公共预算收入预期目标</w:t>
      </w:r>
      <w:r>
        <w:rPr>
          <w:rFonts w:hint="eastAsia" w:ascii="仿宋_GB2312" w:hAnsi="仿宋_GB2312" w:eastAsia="仿宋_GB2312" w:cs="仿宋_GB2312"/>
          <w:sz w:val="32"/>
          <w:szCs w:val="32"/>
          <w:lang w:val="en-US" w:eastAsia="zh-CN"/>
        </w:rPr>
        <w:t>62194</w:t>
      </w:r>
      <w:r>
        <w:rPr>
          <w:rFonts w:hint="eastAsia" w:ascii="仿宋_GB2312" w:hAnsi="仿宋_GB2312" w:eastAsia="仿宋_GB2312" w:cs="仿宋_GB2312"/>
          <w:sz w:val="32"/>
          <w:szCs w:val="32"/>
          <w:lang w:eastAsia="zh-CN"/>
        </w:rPr>
        <w:t>万</w:t>
      </w:r>
      <w:r>
        <w:rPr>
          <w:rFonts w:hint="eastAsia" w:ascii="仿宋_GB2312" w:hAnsi="仿宋_GB2312" w:eastAsia="仿宋_GB2312" w:cs="仿宋_GB2312"/>
          <w:sz w:val="32"/>
          <w:szCs w:val="32"/>
        </w:rPr>
        <w:t>元。一般公共预算收入加上省提前下达补助、调入资金、动用预算稳定调节基金等，减去上解支出、补助下级支出等，预算财力约为</w:t>
      </w:r>
      <w:r>
        <w:rPr>
          <w:rFonts w:hint="eastAsia" w:ascii="仿宋_GB2312" w:hAnsi="仿宋_GB2312" w:eastAsia="仿宋_GB2312" w:cs="仿宋_GB2312"/>
          <w:sz w:val="32"/>
          <w:szCs w:val="32"/>
          <w:lang w:val="en-US" w:eastAsia="zh-CN"/>
        </w:rPr>
        <w:t>152031</w:t>
      </w:r>
      <w:r>
        <w:rPr>
          <w:rFonts w:hint="eastAsia" w:ascii="仿宋_GB2312" w:hAnsi="仿宋_GB2312" w:eastAsia="仿宋_GB2312" w:cs="仿宋_GB2312"/>
          <w:color w:val="000000"/>
          <w:sz w:val="32"/>
          <w:szCs w:val="32"/>
          <w:lang w:val="en-US" w:eastAsia="zh-CN"/>
        </w:rPr>
        <w:t>万</w:t>
      </w:r>
      <w:r>
        <w:rPr>
          <w:rFonts w:hint="eastAsia" w:ascii="仿宋_GB2312" w:hAnsi="仿宋_GB2312" w:eastAsia="仿宋_GB2312" w:cs="仿宋_GB2312"/>
          <w:color w:val="000000"/>
          <w:sz w:val="32"/>
          <w:szCs w:val="32"/>
        </w:rPr>
        <w:t>元。据此，202</w:t>
      </w:r>
      <w:r>
        <w:rPr>
          <w:rFonts w:hint="eastAsia" w:ascii="仿宋_GB2312" w:hAnsi="仿宋_GB2312" w:eastAsia="仿宋_GB2312" w:cs="仿宋_GB2312"/>
          <w:color w:val="000000"/>
          <w:sz w:val="32"/>
          <w:szCs w:val="32"/>
          <w:lang w:val="en-US" w:eastAsia="zh-CN"/>
        </w:rPr>
        <w:t>4</w:t>
      </w:r>
      <w:r>
        <w:rPr>
          <w:rFonts w:hint="eastAsia" w:ascii="仿宋_GB2312" w:hAnsi="仿宋_GB2312" w:eastAsia="仿宋_GB2312" w:cs="仿宋_GB2312"/>
          <w:color w:val="000000"/>
          <w:sz w:val="32"/>
          <w:szCs w:val="32"/>
        </w:rPr>
        <w:t>年</w:t>
      </w:r>
      <w:r>
        <w:rPr>
          <w:rFonts w:hint="eastAsia" w:ascii="仿宋_GB2312" w:hAnsi="仿宋_GB2312" w:eastAsia="仿宋_GB2312" w:cs="仿宋_GB2312"/>
          <w:color w:val="000000"/>
          <w:sz w:val="32"/>
          <w:szCs w:val="32"/>
          <w:lang w:eastAsia="zh-CN"/>
        </w:rPr>
        <w:t>区</w:t>
      </w:r>
      <w:r>
        <w:rPr>
          <w:rFonts w:hint="eastAsia" w:ascii="仿宋_GB2312" w:hAnsi="仿宋_GB2312" w:eastAsia="仿宋_GB2312" w:cs="仿宋_GB2312"/>
          <w:color w:val="000000"/>
          <w:sz w:val="32"/>
          <w:szCs w:val="32"/>
        </w:rPr>
        <w:t>级一般公共预算支出安排</w:t>
      </w:r>
      <w:r>
        <w:rPr>
          <w:rFonts w:hint="eastAsia" w:ascii="仿宋_GB2312" w:hAnsi="仿宋_GB2312" w:eastAsia="仿宋_GB2312" w:cs="仿宋_GB2312"/>
          <w:color w:val="000000"/>
          <w:sz w:val="32"/>
          <w:szCs w:val="32"/>
          <w:lang w:val="en-US" w:eastAsia="zh-CN"/>
        </w:rPr>
        <w:t>152031万</w:t>
      </w:r>
      <w:r>
        <w:rPr>
          <w:rFonts w:hint="eastAsia" w:ascii="仿宋_GB2312" w:hAnsi="仿宋_GB2312" w:eastAsia="仿宋_GB2312" w:cs="仿宋_GB2312"/>
          <w:color w:val="000000"/>
          <w:sz w:val="32"/>
          <w:szCs w:val="32"/>
        </w:rPr>
        <w:t>元，预算收支平衡。</w:t>
      </w:r>
    </w:p>
    <w:p w14:paraId="10640CEB">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bCs/>
          <w:sz w:val="32"/>
          <w:szCs w:val="32"/>
        </w:rPr>
      </w:pPr>
      <w:r>
        <w:rPr>
          <w:rFonts w:hint="default" w:ascii="Times New Roman" w:hAnsi="Times New Roman" w:eastAsia="仿宋_GB2312" w:cs="Times New Roman"/>
          <w:b/>
          <w:bCs/>
          <w:sz w:val="32"/>
          <w:szCs w:val="32"/>
        </w:rPr>
        <w:t>2</w:t>
      </w:r>
      <w:r>
        <w:rPr>
          <w:rFonts w:hint="eastAsia" w:ascii="Times New Roman" w:hAnsi="Times New Roman" w:eastAsia="仿宋_GB2312" w:cs="Times New Roman"/>
          <w:b/>
          <w:bCs/>
          <w:sz w:val="32"/>
          <w:szCs w:val="32"/>
          <w:lang w:eastAsia="zh-CN"/>
        </w:rPr>
        <w:t>.</w:t>
      </w:r>
      <w:r>
        <w:rPr>
          <w:rFonts w:hint="default" w:ascii="Times New Roman" w:hAnsi="Times New Roman" w:eastAsia="仿宋_GB2312" w:cs="Times New Roman"/>
          <w:b/>
          <w:bCs/>
          <w:sz w:val="32"/>
          <w:szCs w:val="32"/>
        </w:rPr>
        <w:t>政府性基金预算收支安排情况</w:t>
      </w:r>
    </w:p>
    <w:p w14:paraId="08CD9735">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z w:val="32"/>
          <w:szCs w:val="32"/>
        </w:rPr>
        <w:t>2024年</w:t>
      </w:r>
      <w:r>
        <w:rPr>
          <w:rFonts w:hint="eastAsia" w:ascii="Times New Roman" w:hAnsi="Times New Roman" w:eastAsia="仿宋_GB2312" w:cs="Times New Roman"/>
          <w:b w:val="0"/>
          <w:bCs w:val="0"/>
          <w:sz w:val="32"/>
          <w:szCs w:val="32"/>
          <w:lang w:val="en-US" w:eastAsia="zh-CN"/>
        </w:rPr>
        <w:t>区级</w:t>
      </w:r>
      <w:r>
        <w:rPr>
          <w:rFonts w:hint="default" w:ascii="Times New Roman" w:hAnsi="Times New Roman" w:eastAsia="仿宋_GB2312" w:cs="Times New Roman"/>
          <w:b w:val="0"/>
          <w:bCs w:val="0"/>
          <w:sz w:val="32"/>
          <w:szCs w:val="32"/>
        </w:rPr>
        <w:t>政府性基金预算收入预期目标</w:t>
      </w:r>
      <w:r>
        <w:rPr>
          <w:rFonts w:hint="eastAsia" w:ascii="Times New Roman" w:hAnsi="Times New Roman" w:eastAsia="仿宋_GB2312" w:cs="Times New Roman"/>
          <w:b w:val="0"/>
          <w:bCs w:val="0"/>
          <w:sz w:val="32"/>
          <w:szCs w:val="32"/>
          <w:lang w:val="en-US" w:eastAsia="zh-CN"/>
        </w:rPr>
        <w:t>14791万</w:t>
      </w:r>
      <w:r>
        <w:rPr>
          <w:rFonts w:hint="default" w:ascii="Times New Roman" w:hAnsi="Times New Roman" w:eastAsia="仿宋_GB2312" w:cs="Times New Roman"/>
          <w:b w:val="0"/>
          <w:bCs w:val="0"/>
          <w:sz w:val="32"/>
          <w:szCs w:val="32"/>
        </w:rPr>
        <w:t>元，预算财力约为</w:t>
      </w:r>
      <w:r>
        <w:rPr>
          <w:rFonts w:hint="eastAsia" w:ascii="Times New Roman" w:hAnsi="Times New Roman" w:eastAsia="仿宋_GB2312" w:cs="Times New Roman"/>
          <w:b w:val="0"/>
          <w:bCs w:val="0"/>
          <w:sz w:val="32"/>
          <w:szCs w:val="32"/>
          <w:lang w:val="en-US" w:eastAsia="zh-CN"/>
        </w:rPr>
        <w:t>14791</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元。据此，2024年</w:t>
      </w:r>
      <w:r>
        <w:rPr>
          <w:rFonts w:hint="eastAsia" w:ascii="Times New Roman" w:hAnsi="Times New Roman" w:eastAsia="仿宋_GB2312" w:cs="Times New Roman"/>
          <w:b w:val="0"/>
          <w:bCs w:val="0"/>
          <w:sz w:val="32"/>
          <w:szCs w:val="32"/>
          <w:lang w:eastAsia="zh-CN"/>
        </w:rPr>
        <w:t>区级</w:t>
      </w:r>
      <w:r>
        <w:rPr>
          <w:rFonts w:hint="default" w:ascii="Times New Roman" w:hAnsi="Times New Roman" w:eastAsia="仿宋_GB2312" w:cs="Times New Roman"/>
          <w:b w:val="0"/>
          <w:bCs w:val="0"/>
          <w:sz w:val="32"/>
          <w:szCs w:val="32"/>
        </w:rPr>
        <w:t>政府性基金预算支出安排</w:t>
      </w:r>
      <w:r>
        <w:rPr>
          <w:rFonts w:hint="eastAsia" w:ascii="Times New Roman" w:hAnsi="Times New Roman" w:eastAsia="仿宋_GB2312" w:cs="Times New Roman"/>
          <w:b w:val="0"/>
          <w:bCs w:val="0"/>
          <w:sz w:val="32"/>
          <w:szCs w:val="32"/>
          <w:lang w:val="en-US" w:eastAsia="zh-CN"/>
        </w:rPr>
        <w:t>14791万</w:t>
      </w:r>
      <w:r>
        <w:rPr>
          <w:rFonts w:hint="default" w:ascii="Times New Roman" w:hAnsi="Times New Roman" w:eastAsia="仿宋_GB2312" w:cs="Times New Roman"/>
          <w:b w:val="0"/>
          <w:bCs w:val="0"/>
          <w:sz w:val="32"/>
          <w:szCs w:val="32"/>
        </w:rPr>
        <w:t>元，预算收支平衡。</w:t>
      </w:r>
    </w:p>
    <w:p w14:paraId="1C791CEB">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bCs/>
          <w:sz w:val="32"/>
          <w:szCs w:val="32"/>
        </w:rPr>
      </w:pPr>
      <w:r>
        <w:rPr>
          <w:rFonts w:hint="default" w:ascii="Times New Roman" w:hAnsi="Times New Roman" w:eastAsia="仿宋_GB2312" w:cs="Times New Roman"/>
          <w:b/>
          <w:bCs/>
          <w:sz w:val="32"/>
          <w:szCs w:val="32"/>
        </w:rPr>
        <w:t>3</w:t>
      </w:r>
      <w:r>
        <w:rPr>
          <w:rFonts w:hint="eastAsia" w:ascii="Times New Roman" w:hAnsi="Times New Roman" w:eastAsia="仿宋_GB2312" w:cs="Times New Roman"/>
          <w:b/>
          <w:bCs/>
          <w:sz w:val="32"/>
          <w:szCs w:val="32"/>
          <w:lang w:eastAsia="zh-CN"/>
        </w:rPr>
        <w:t>.</w:t>
      </w:r>
      <w:r>
        <w:rPr>
          <w:rFonts w:hint="default" w:ascii="Times New Roman" w:hAnsi="Times New Roman" w:eastAsia="仿宋_GB2312" w:cs="Times New Roman"/>
          <w:b/>
          <w:bCs/>
          <w:sz w:val="32"/>
          <w:szCs w:val="32"/>
        </w:rPr>
        <w:t>社会保险基金预算收支安排情况</w:t>
      </w:r>
    </w:p>
    <w:p w14:paraId="29CC9BE6">
      <w:pPr>
        <w:spacing w:line="560" w:lineRule="exact"/>
        <w:ind w:firstLine="640" w:firstLineChars="200"/>
        <w:rPr>
          <w:rFonts w:hint="eastAsia" w:ascii="仿宋_GB2312" w:hAnsi="仿宋_GB2312" w:eastAsia="仿宋_GB2312" w:cs="仿宋_GB2312"/>
          <w:b w:val="0"/>
          <w:bCs/>
          <w:sz w:val="32"/>
          <w:szCs w:val="32"/>
          <w:lang w:eastAsia="zh-CN"/>
        </w:rPr>
      </w:pPr>
      <w:r>
        <w:rPr>
          <w:rFonts w:hint="eastAsia"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lang w:val="en-US" w:eastAsia="zh-CN"/>
        </w:rPr>
        <w:t>级</w:t>
      </w:r>
      <w:r>
        <w:rPr>
          <w:rFonts w:hint="eastAsia" w:ascii="仿宋_GB2312" w:hAnsi="仿宋_GB2312" w:eastAsia="仿宋_GB2312" w:cs="仿宋_GB2312"/>
          <w:sz w:val="32"/>
          <w:szCs w:val="32"/>
        </w:rPr>
        <w:t>社会保险基金收入安排</w:t>
      </w:r>
      <w:r>
        <w:rPr>
          <w:rFonts w:hint="eastAsia" w:ascii="仿宋_GB2312" w:hAnsi="仿宋_GB2312" w:eastAsia="仿宋_GB2312" w:cs="仿宋_GB2312"/>
          <w:sz w:val="32"/>
          <w:szCs w:val="32"/>
          <w:lang w:val="en-US" w:eastAsia="zh-CN"/>
        </w:rPr>
        <w:t>9959</w:t>
      </w:r>
      <w:r>
        <w:rPr>
          <w:rFonts w:hint="eastAsia" w:ascii="仿宋_GB2312" w:hAnsi="仿宋_GB2312" w:eastAsia="仿宋_GB2312" w:cs="仿宋_GB2312"/>
          <w:sz w:val="32"/>
          <w:szCs w:val="32"/>
          <w:lang w:eastAsia="zh-CN"/>
        </w:rPr>
        <w:t>万</w:t>
      </w:r>
      <w:r>
        <w:rPr>
          <w:rFonts w:hint="eastAsia" w:ascii="仿宋_GB2312" w:hAnsi="仿宋_GB2312" w:eastAsia="仿宋_GB2312" w:cs="仿宋_GB2312"/>
          <w:sz w:val="32"/>
          <w:szCs w:val="32"/>
        </w:rPr>
        <w:t>元、支出安排</w:t>
      </w:r>
      <w:r>
        <w:rPr>
          <w:rFonts w:hint="eastAsia" w:ascii="仿宋_GB2312" w:hAnsi="仿宋_GB2312" w:eastAsia="仿宋_GB2312" w:cs="仿宋_GB2312"/>
          <w:sz w:val="32"/>
          <w:szCs w:val="32"/>
          <w:lang w:val="en-US" w:eastAsia="zh-CN"/>
        </w:rPr>
        <w:t>9159万</w:t>
      </w:r>
      <w:r>
        <w:rPr>
          <w:rFonts w:hint="eastAsia" w:ascii="仿宋_GB2312" w:hAnsi="仿宋_GB2312" w:eastAsia="仿宋_GB2312" w:cs="仿宋_GB2312"/>
          <w:sz w:val="32"/>
          <w:szCs w:val="32"/>
        </w:rPr>
        <w:t>元</w:t>
      </w:r>
      <w:r>
        <w:rPr>
          <w:rFonts w:hint="eastAsia" w:ascii="仿宋_GB2312" w:hAnsi="仿宋_GB2312" w:eastAsia="仿宋_GB2312" w:cs="仿宋_GB2312"/>
          <w:sz w:val="32"/>
          <w:szCs w:val="32"/>
          <w:lang w:eastAsia="zh-CN"/>
        </w:rPr>
        <w:t>（含上年结余支出）</w:t>
      </w:r>
      <w:r>
        <w:rPr>
          <w:rFonts w:hint="eastAsia" w:ascii="仿宋_GB2312" w:hAnsi="仿宋_GB2312" w:eastAsia="仿宋_GB2312" w:cs="仿宋_GB2312"/>
          <w:sz w:val="32"/>
          <w:szCs w:val="32"/>
        </w:rPr>
        <w:t>。其中：城乡居民社会养老保险基金收入</w:t>
      </w:r>
      <w:r>
        <w:rPr>
          <w:rFonts w:hint="eastAsia" w:ascii="仿宋_GB2312" w:hAnsi="仿宋_GB2312" w:eastAsia="仿宋_GB2312" w:cs="仿宋_GB2312"/>
          <w:sz w:val="32"/>
          <w:szCs w:val="32"/>
          <w:lang w:val="en-US" w:eastAsia="zh-CN"/>
        </w:rPr>
        <w:t>2532万</w:t>
      </w:r>
      <w:r>
        <w:rPr>
          <w:rFonts w:hint="eastAsia" w:ascii="仿宋_GB2312" w:hAnsi="仿宋_GB2312" w:eastAsia="仿宋_GB2312" w:cs="仿宋_GB2312"/>
          <w:sz w:val="32"/>
          <w:szCs w:val="32"/>
        </w:rPr>
        <w:t>元、支出</w:t>
      </w:r>
      <w:r>
        <w:rPr>
          <w:rFonts w:hint="eastAsia" w:ascii="仿宋_GB2312" w:hAnsi="仿宋_GB2312" w:eastAsia="仿宋_GB2312" w:cs="仿宋_GB2312"/>
          <w:sz w:val="32"/>
          <w:szCs w:val="32"/>
          <w:lang w:val="en-US" w:eastAsia="zh-CN"/>
        </w:rPr>
        <w:t>2030万</w:t>
      </w:r>
      <w:r>
        <w:rPr>
          <w:rFonts w:hint="eastAsia" w:ascii="仿宋_GB2312" w:hAnsi="仿宋_GB2312" w:eastAsia="仿宋_GB2312" w:cs="仿宋_GB2312"/>
          <w:sz w:val="32"/>
          <w:szCs w:val="32"/>
        </w:rPr>
        <w:t>元；机关事业单位基本养老保险基金收入</w:t>
      </w:r>
      <w:r>
        <w:rPr>
          <w:rFonts w:hint="eastAsia" w:ascii="仿宋_GB2312" w:hAnsi="仿宋_GB2312" w:eastAsia="仿宋_GB2312" w:cs="仿宋_GB2312"/>
          <w:sz w:val="32"/>
          <w:szCs w:val="32"/>
          <w:lang w:val="en-US" w:eastAsia="zh-CN"/>
        </w:rPr>
        <w:t>7427万</w:t>
      </w:r>
      <w:r>
        <w:rPr>
          <w:rFonts w:hint="eastAsia" w:ascii="仿宋_GB2312" w:hAnsi="仿宋_GB2312" w:eastAsia="仿宋_GB2312" w:cs="仿宋_GB2312"/>
          <w:sz w:val="32"/>
          <w:szCs w:val="32"/>
        </w:rPr>
        <w:t>元、支出</w:t>
      </w:r>
      <w:r>
        <w:rPr>
          <w:rFonts w:hint="eastAsia" w:ascii="仿宋_GB2312" w:hAnsi="仿宋_GB2312" w:eastAsia="仿宋_GB2312" w:cs="仿宋_GB2312"/>
          <w:sz w:val="32"/>
          <w:szCs w:val="32"/>
          <w:lang w:val="en-US" w:eastAsia="zh-CN"/>
        </w:rPr>
        <w:t>7129万</w:t>
      </w:r>
      <w:r>
        <w:rPr>
          <w:rFonts w:hint="eastAsia" w:ascii="仿宋_GB2312" w:hAnsi="仿宋_GB2312" w:eastAsia="仿宋_GB2312" w:cs="仿宋_GB2312"/>
          <w:sz w:val="32"/>
          <w:szCs w:val="32"/>
        </w:rPr>
        <w:t>元；</w:t>
      </w:r>
      <w:r>
        <w:rPr>
          <w:rFonts w:hint="eastAsia" w:ascii="仿宋_GB2312" w:hAnsi="仿宋_GB2312" w:eastAsia="仿宋_GB2312" w:cs="仿宋_GB2312"/>
          <w:b w:val="0"/>
          <w:bCs/>
          <w:color w:val="000000"/>
          <w:sz w:val="32"/>
          <w:szCs w:val="32"/>
        </w:rPr>
        <w:t>202</w:t>
      </w:r>
      <w:r>
        <w:rPr>
          <w:rFonts w:hint="eastAsia" w:ascii="仿宋_GB2312" w:hAnsi="仿宋_GB2312" w:eastAsia="仿宋_GB2312" w:cs="仿宋_GB2312"/>
          <w:b w:val="0"/>
          <w:bCs/>
          <w:color w:val="000000"/>
          <w:sz w:val="32"/>
          <w:szCs w:val="32"/>
          <w:lang w:val="en-US" w:eastAsia="zh-CN"/>
        </w:rPr>
        <w:t>4</w:t>
      </w:r>
      <w:r>
        <w:rPr>
          <w:rFonts w:hint="eastAsia" w:ascii="仿宋_GB2312" w:hAnsi="仿宋_GB2312" w:eastAsia="仿宋_GB2312" w:cs="仿宋_GB2312"/>
          <w:b w:val="0"/>
          <w:bCs/>
          <w:color w:val="000000"/>
          <w:sz w:val="32"/>
          <w:szCs w:val="32"/>
        </w:rPr>
        <w:t>年社保基金</w:t>
      </w:r>
      <w:r>
        <w:rPr>
          <w:rFonts w:hint="eastAsia" w:ascii="仿宋_GB2312" w:hAnsi="仿宋_GB2312" w:eastAsia="仿宋_GB2312" w:cs="仿宋_GB2312"/>
          <w:b w:val="0"/>
          <w:bCs/>
          <w:sz w:val="32"/>
          <w:szCs w:val="32"/>
        </w:rPr>
        <w:t>预算收入和支出相抵，结余</w:t>
      </w:r>
      <w:r>
        <w:rPr>
          <w:rFonts w:hint="eastAsia" w:ascii="仿宋_GB2312" w:hAnsi="仿宋_GB2312" w:eastAsia="仿宋_GB2312" w:cs="仿宋_GB2312"/>
          <w:b w:val="0"/>
          <w:bCs/>
          <w:sz w:val="32"/>
          <w:szCs w:val="32"/>
          <w:lang w:val="en-US" w:eastAsia="zh-CN"/>
        </w:rPr>
        <w:t>800</w:t>
      </w:r>
      <w:r>
        <w:rPr>
          <w:rFonts w:hint="eastAsia" w:ascii="仿宋_GB2312" w:hAnsi="仿宋_GB2312" w:eastAsia="仿宋_GB2312" w:cs="仿宋_GB2312"/>
          <w:b w:val="0"/>
          <w:bCs/>
          <w:sz w:val="32"/>
          <w:szCs w:val="32"/>
        </w:rPr>
        <w:t>万</w:t>
      </w:r>
      <w:r>
        <w:rPr>
          <w:rFonts w:hint="eastAsia" w:ascii="仿宋_GB2312" w:hAnsi="仿宋_GB2312" w:eastAsia="仿宋_GB2312" w:cs="仿宋_GB2312"/>
          <w:b w:val="0"/>
          <w:bCs/>
          <w:sz w:val="32"/>
          <w:szCs w:val="32"/>
          <w:lang w:eastAsia="zh-CN"/>
        </w:rPr>
        <w:t>元。</w:t>
      </w:r>
    </w:p>
    <w:p w14:paraId="34F1C11A">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bCs/>
          <w:sz w:val="32"/>
          <w:szCs w:val="32"/>
        </w:rPr>
      </w:pPr>
      <w:r>
        <w:rPr>
          <w:rFonts w:hint="default" w:ascii="Times New Roman" w:hAnsi="Times New Roman" w:eastAsia="仿宋_GB2312" w:cs="Times New Roman"/>
          <w:b/>
          <w:bCs/>
          <w:sz w:val="32"/>
          <w:szCs w:val="32"/>
        </w:rPr>
        <w:t>4</w:t>
      </w:r>
      <w:r>
        <w:rPr>
          <w:rFonts w:hint="eastAsia" w:ascii="Times New Roman" w:hAnsi="Times New Roman" w:eastAsia="仿宋_GB2312" w:cs="Times New Roman"/>
          <w:b/>
          <w:bCs/>
          <w:sz w:val="32"/>
          <w:szCs w:val="32"/>
          <w:lang w:eastAsia="zh-CN"/>
        </w:rPr>
        <w:t>.</w:t>
      </w:r>
      <w:r>
        <w:rPr>
          <w:rFonts w:hint="default" w:ascii="Times New Roman" w:hAnsi="Times New Roman" w:eastAsia="仿宋_GB2312" w:cs="Times New Roman"/>
          <w:b/>
          <w:bCs/>
          <w:sz w:val="32"/>
          <w:szCs w:val="32"/>
        </w:rPr>
        <w:t>国有资本经营预算收支安排情况</w:t>
      </w:r>
    </w:p>
    <w:p w14:paraId="1DD2D850">
      <w:pPr>
        <w:spacing w:line="560" w:lineRule="exact"/>
        <w:ind w:firstLine="640" w:firstLineChars="200"/>
        <w:rPr>
          <w:rFonts w:hint="eastAsia" w:ascii="仿宋_GB2312" w:hAnsi="仿宋_GB2312" w:eastAsia="仿宋_GB2312" w:cs="仿宋_GB2312"/>
          <w:color w:val="000000"/>
          <w:sz w:val="32"/>
          <w:szCs w:val="32"/>
        </w:rPr>
      </w:pPr>
      <w:r>
        <w:rPr>
          <w:rFonts w:hint="default" w:ascii="Times New Roman" w:hAnsi="Times New Roman" w:eastAsia="仿宋_GB2312" w:cs="Times New Roman"/>
          <w:b w:val="0"/>
          <w:bCs w:val="0"/>
          <w:sz w:val="32"/>
          <w:szCs w:val="32"/>
        </w:rPr>
        <w:t>2024年</w:t>
      </w:r>
      <w:r>
        <w:rPr>
          <w:rFonts w:hint="eastAsia" w:ascii="Times New Roman" w:hAnsi="Times New Roman" w:eastAsia="仿宋_GB2312" w:cs="Times New Roman"/>
          <w:b w:val="0"/>
          <w:bCs w:val="0"/>
          <w:sz w:val="32"/>
          <w:szCs w:val="32"/>
          <w:lang w:val="en-US" w:eastAsia="zh-CN"/>
        </w:rPr>
        <w:t>区级</w:t>
      </w:r>
      <w:r>
        <w:rPr>
          <w:rFonts w:hint="default" w:ascii="Times New Roman" w:hAnsi="Times New Roman" w:eastAsia="仿宋_GB2312" w:cs="Times New Roman"/>
          <w:b w:val="0"/>
          <w:bCs w:val="0"/>
          <w:sz w:val="32"/>
          <w:szCs w:val="32"/>
        </w:rPr>
        <w:t>国有资本经营预算收入预期目标</w:t>
      </w:r>
      <w:r>
        <w:rPr>
          <w:rFonts w:hint="eastAsia" w:ascii="Times New Roman" w:hAnsi="Times New Roman" w:eastAsia="仿宋_GB2312" w:cs="Times New Roman"/>
          <w:b w:val="0"/>
          <w:bCs w:val="0"/>
          <w:sz w:val="32"/>
          <w:szCs w:val="32"/>
          <w:lang w:val="en-US" w:eastAsia="zh-CN"/>
        </w:rPr>
        <w:t>33000万</w:t>
      </w:r>
      <w:r>
        <w:rPr>
          <w:rFonts w:hint="default" w:ascii="Times New Roman" w:hAnsi="Times New Roman" w:eastAsia="仿宋_GB2312" w:cs="Times New Roman"/>
          <w:b w:val="0"/>
          <w:bCs w:val="0"/>
          <w:sz w:val="32"/>
          <w:szCs w:val="32"/>
        </w:rPr>
        <w:t>元。国有资本经营预算收入加上省提前下达补助，减去调出资金等，预算财力约为</w:t>
      </w:r>
      <w:r>
        <w:rPr>
          <w:rFonts w:hint="eastAsia" w:ascii="Times New Roman" w:hAnsi="Times New Roman" w:eastAsia="仿宋_GB2312" w:cs="Times New Roman"/>
          <w:b w:val="0"/>
          <w:bCs w:val="0"/>
          <w:sz w:val="32"/>
          <w:szCs w:val="32"/>
          <w:lang w:val="en-US" w:eastAsia="zh-CN"/>
        </w:rPr>
        <w:t>23000</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元。据此，2024年</w:t>
      </w:r>
      <w:r>
        <w:rPr>
          <w:rFonts w:hint="eastAsia" w:ascii="Times New Roman" w:hAnsi="Times New Roman" w:eastAsia="仿宋_GB2312" w:cs="Times New Roman"/>
          <w:b w:val="0"/>
          <w:bCs w:val="0"/>
          <w:sz w:val="32"/>
          <w:szCs w:val="32"/>
          <w:lang w:eastAsia="zh-CN"/>
        </w:rPr>
        <w:t>区级</w:t>
      </w:r>
      <w:r>
        <w:rPr>
          <w:rFonts w:hint="default" w:ascii="Times New Roman" w:hAnsi="Times New Roman" w:eastAsia="仿宋_GB2312" w:cs="Times New Roman"/>
          <w:b w:val="0"/>
          <w:bCs w:val="0"/>
          <w:sz w:val="32"/>
          <w:szCs w:val="32"/>
        </w:rPr>
        <w:t>国有资本经营预算支出安排</w:t>
      </w:r>
      <w:r>
        <w:rPr>
          <w:rFonts w:hint="eastAsia" w:ascii="Times New Roman" w:hAnsi="Times New Roman" w:eastAsia="仿宋_GB2312" w:cs="Times New Roman"/>
          <w:b w:val="0"/>
          <w:bCs w:val="0"/>
          <w:sz w:val="32"/>
          <w:szCs w:val="32"/>
          <w:lang w:val="en-US" w:eastAsia="zh-CN"/>
        </w:rPr>
        <w:t>23000</w:t>
      </w:r>
      <w:r>
        <w:rPr>
          <w:rFonts w:hint="eastAsia" w:ascii="Times New Roman" w:hAnsi="Times New Roman" w:eastAsia="仿宋_GB2312" w:cs="Times New Roman"/>
          <w:b w:val="0"/>
          <w:bCs w:val="0"/>
          <w:sz w:val="32"/>
          <w:szCs w:val="32"/>
          <w:lang w:eastAsia="zh-CN"/>
        </w:rPr>
        <w:t>万</w:t>
      </w:r>
      <w:r>
        <w:rPr>
          <w:rFonts w:hint="default" w:ascii="Times New Roman" w:hAnsi="Times New Roman" w:eastAsia="仿宋_GB2312" w:cs="Times New Roman"/>
          <w:b w:val="0"/>
          <w:bCs w:val="0"/>
          <w:sz w:val="32"/>
          <w:szCs w:val="32"/>
        </w:rPr>
        <w:t>元，预算收支平衡。</w:t>
      </w:r>
    </w:p>
    <w:p w14:paraId="6554FEF2">
      <w:pPr>
        <w:spacing w:line="560"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今年在提交区人民代表大会审查区级预决算草案的同时，附上区本级</w:t>
      </w:r>
      <w:r>
        <w:rPr>
          <w:rFonts w:hint="eastAsia" w:ascii="仿宋_GB2312" w:hAnsi="仿宋_GB2312" w:eastAsia="仿宋_GB2312" w:cs="仿宋_GB2312"/>
          <w:color w:val="auto"/>
          <w:sz w:val="32"/>
          <w:szCs w:val="32"/>
          <w:lang w:val="en-US" w:eastAsia="zh-CN"/>
        </w:rPr>
        <w:t>57家</w:t>
      </w:r>
      <w:r>
        <w:rPr>
          <w:rFonts w:hint="eastAsia" w:ascii="仿宋_GB2312" w:hAnsi="仿宋_GB2312" w:eastAsia="仿宋_GB2312" w:cs="仿宋_GB2312"/>
          <w:color w:val="auto"/>
          <w:sz w:val="32"/>
          <w:szCs w:val="32"/>
        </w:rPr>
        <w:t>部门预算草案，请各位代表审阅。</w:t>
      </w:r>
    </w:p>
    <w:p w14:paraId="0CBB26B7">
      <w:pPr>
        <w:numPr>
          <w:ilvl w:val="0"/>
          <w:numId w:val="0"/>
        </w:numPr>
        <w:spacing w:line="560" w:lineRule="exact"/>
        <w:ind w:firstLine="640" w:firstLineChars="200"/>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sz w:val="32"/>
          <w:szCs w:val="32"/>
        </w:rPr>
        <w:t>需要说明的是：</w:t>
      </w:r>
      <w:r>
        <w:rPr>
          <w:rFonts w:hint="eastAsia" w:ascii="仿宋_GB2312" w:hAnsi="仿宋_GB2312" w:eastAsia="仿宋_GB2312" w:cs="仿宋_GB2312"/>
          <w:color w:val="auto"/>
          <w:sz w:val="32"/>
          <w:szCs w:val="32"/>
        </w:rPr>
        <w:t>自202</w:t>
      </w:r>
      <w:r>
        <w:rPr>
          <w:rFonts w:hint="eastAsia" w:ascii="仿宋_GB2312" w:hAnsi="仿宋_GB2312" w:eastAsia="仿宋_GB2312" w:cs="仿宋_GB2312"/>
          <w:color w:val="auto"/>
          <w:sz w:val="32"/>
          <w:szCs w:val="32"/>
          <w:lang w:val="en-US" w:eastAsia="zh-CN"/>
        </w:rPr>
        <w:t>4</w:t>
      </w:r>
      <w:r>
        <w:rPr>
          <w:rFonts w:hint="eastAsia" w:ascii="仿宋_GB2312" w:hAnsi="仿宋_GB2312" w:eastAsia="仿宋_GB2312" w:cs="仿宋_GB2312"/>
          <w:color w:val="auto"/>
          <w:sz w:val="32"/>
          <w:szCs w:val="32"/>
        </w:rPr>
        <w:t>年预算年度开始至</w:t>
      </w:r>
      <w:r>
        <w:rPr>
          <w:rFonts w:hint="eastAsia" w:ascii="仿宋_GB2312" w:hAnsi="仿宋_GB2312" w:eastAsia="仿宋_GB2312" w:cs="仿宋_GB2312"/>
          <w:color w:val="auto"/>
          <w:sz w:val="32"/>
          <w:szCs w:val="32"/>
          <w:lang w:eastAsia="zh-CN"/>
        </w:rPr>
        <w:t>区</w:t>
      </w:r>
      <w:r>
        <w:rPr>
          <w:rFonts w:hint="eastAsia" w:ascii="仿宋_GB2312" w:hAnsi="仿宋_GB2312" w:eastAsia="仿宋_GB2312" w:cs="仿宋_GB2312"/>
          <w:color w:val="auto"/>
          <w:sz w:val="32"/>
          <w:szCs w:val="32"/>
        </w:rPr>
        <w:t>人</w:t>
      </w:r>
      <w:r>
        <w:rPr>
          <w:rFonts w:hint="eastAsia" w:ascii="仿宋_GB2312" w:hAnsi="仿宋_GB2312" w:eastAsia="仿宋_GB2312" w:cs="仿宋_GB2312"/>
          <w:color w:val="auto"/>
          <w:sz w:val="32"/>
          <w:szCs w:val="32"/>
          <w:lang w:eastAsia="zh-CN"/>
        </w:rPr>
        <w:t>大</w:t>
      </w:r>
      <w:r>
        <w:rPr>
          <w:rFonts w:hint="eastAsia" w:ascii="仿宋_GB2312" w:hAnsi="仿宋_GB2312" w:eastAsia="仿宋_GB2312" w:cs="仿宋_GB2312"/>
          <w:color w:val="auto"/>
          <w:sz w:val="32"/>
          <w:szCs w:val="32"/>
        </w:rPr>
        <w:t>会批准</w:t>
      </w:r>
      <w:r>
        <w:rPr>
          <w:rFonts w:hint="eastAsia" w:ascii="仿宋_GB2312" w:hAnsi="仿宋_GB2312" w:eastAsia="仿宋_GB2312" w:cs="仿宋_GB2312"/>
          <w:color w:val="auto"/>
          <w:sz w:val="32"/>
          <w:szCs w:val="32"/>
          <w:lang w:eastAsia="zh-CN"/>
        </w:rPr>
        <w:t>区</w:t>
      </w:r>
      <w:r>
        <w:rPr>
          <w:rFonts w:hint="eastAsia" w:ascii="仿宋_GB2312" w:hAnsi="仿宋_GB2312" w:eastAsia="仿宋_GB2312" w:cs="仿宋_GB2312"/>
          <w:color w:val="auto"/>
          <w:sz w:val="32"/>
          <w:szCs w:val="32"/>
        </w:rPr>
        <w:t>级预算前，</w:t>
      </w:r>
      <w:r>
        <w:rPr>
          <w:rFonts w:hint="eastAsia" w:ascii="仿宋_GB2312" w:hAnsi="仿宋_GB2312" w:eastAsia="仿宋_GB2312" w:cs="仿宋_GB2312"/>
          <w:color w:val="auto"/>
          <w:sz w:val="32"/>
          <w:szCs w:val="32"/>
          <w:lang w:eastAsia="zh-CN"/>
        </w:rPr>
        <w:t>区</w:t>
      </w:r>
      <w:r>
        <w:rPr>
          <w:rFonts w:hint="eastAsia" w:ascii="仿宋_GB2312" w:hAnsi="仿宋_GB2312" w:eastAsia="仿宋_GB2312" w:cs="仿宋_GB2312"/>
          <w:color w:val="auto"/>
          <w:sz w:val="32"/>
          <w:szCs w:val="32"/>
        </w:rPr>
        <w:t>财政按《预算法》规定预先安排了部分支出预算。截至</w:t>
      </w:r>
      <w:r>
        <w:rPr>
          <w:rFonts w:hint="eastAsia" w:ascii="仿宋_GB2312" w:hAnsi="仿宋_GB2312" w:eastAsia="仿宋_GB2312" w:cs="仿宋_GB2312"/>
          <w:color w:val="auto"/>
          <w:sz w:val="32"/>
          <w:szCs w:val="32"/>
          <w:lang w:val="en-US" w:eastAsia="zh-CN"/>
        </w:rPr>
        <w:t>现在</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eastAsia="zh-CN"/>
        </w:rPr>
        <w:t>区</w:t>
      </w:r>
      <w:r>
        <w:rPr>
          <w:rFonts w:hint="eastAsia" w:ascii="仿宋_GB2312" w:hAnsi="仿宋_GB2312" w:eastAsia="仿宋_GB2312" w:cs="仿宋_GB2312"/>
          <w:color w:val="auto"/>
          <w:sz w:val="32"/>
          <w:szCs w:val="32"/>
        </w:rPr>
        <w:t>财政已预先安排了本级一般公共预算支出预算</w:t>
      </w:r>
      <w:r>
        <w:rPr>
          <w:rFonts w:hint="eastAsia" w:ascii="仿宋_GB2312" w:hAnsi="仿宋_GB2312" w:eastAsia="仿宋_GB2312" w:cs="仿宋_GB2312"/>
          <w:color w:val="auto"/>
          <w:sz w:val="32"/>
          <w:szCs w:val="32"/>
          <w:lang w:val="en-US" w:eastAsia="zh-CN"/>
        </w:rPr>
        <w:t>41238.72</w:t>
      </w:r>
      <w:r>
        <w:rPr>
          <w:rFonts w:hint="eastAsia" w:ascii="仿宋_GB2312" w:hAnsi="仿宋_GB2312" w:eastAsia="仿宋_GB2312" w:cs="仿宋_GB2312"/>
          <w:color w:val="auto"/>
          <w:sz w:val="32"/>
          <w:szCs w:val="32"/>
        </w:rPr>
        <w:t>万元</w:t>
      </w:r>
      <w:r>
        <w:rPr>
          <w:rFonts w:hint="eastAsia" w:ascii="仿宋_GB2312" w:hAnsi="仿宋_GB2312" w:eastAsia="仿宋_GB2312" w:cs="仿宋_GB2312"/>
          <w:color w:val="auto"/>
          <w:sz w:val="32"/>
          <w:szCs w:val="32"/>
          <w:lang w:eastAsia="zh-CN"/>
        </w:rPr>
        <w:t>（含债券资金）</w:t>
      </w:r>
      <w:r>
        <w:rPr>
          <w:rFonts w:hint="eastAsia" w:ascii="仿宋_GB2312" w:hAnsi="仿宋_GB2312" w:eastAsia="仿宋_GB2312" w:cs="仿宋_GB2312"/>
          <w:color w:val="auto"/>
          <w:sz w:val="32"/>
          <w:szCs w:val="32"/>
        </w:rPr>
        <w:t>。</w:t>
      </w:r>
    </w:p>
    <w:p w14:paraId="2041DDE9">
      <w:pPr>
        <w:spacing w:line="560" w:lineRule="exact"/>
        <w:ind w:firstLine="640" w:firstLineChars="200"/>
        <w:rPr>
          <w:rFonts w:ascii="黑体" w:hAnsi="黑体" w:eastAsia="黑体" w:cs="黑体"/>
          <w:sz w:val="32"/>
          <w:szCs w:val="32"/>
        </w:rPr>
      </w:pPr>
      <w:r>
        <w:rPr>
          <w:rFonts w:hint="eastAsia" w:ascii="黑体" w:hAnsi="黑体" w:eastAsia="黑体" w:cs="黑体"/>
          <w:sz w:val="32"/>
          <w:szCs w:val="32"/>
        </w:rPr>
        <w:t>三、认真做好202</w:t>
      </w:r>
      <w:r>
        <w:rPr>
          <w:rFonts w:hint="eastAsia" w:ascii="黑体" w:hAnsi="黑体" w:eastAsia="黑体" w:cs="黑体"/>
          <w:sz w:val="32"/>
          <w:szCs w:val="32"/>
          <w:lang w:val="en-US" w:eastAsia="zh-CN"/>
        </w:rPr>
        <w:t>4</w:t>
      </w:r>
      <w:r>
        <w:rPr>
          <w:rFonts w:hint="eastAsia" w:ascii="黑体" w:hAnsi="黑体" w:eastAsia="黑体" w:cs="黑体"/>
          <w:sz w:val="32"/>
          <w:szCs w:val="32"/>
        </w:rPr>
        <w:t>年财政各项工作</w:t>
      </w:r>
    </w:p>
    <w:p w14:paraId="1BAE644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Times New Roman" w:hAnsi="Times New Roman" w:eastAsia="仿宋_GB2312" w:cs="Times New Roman"/>
          <w:b w:val="0"/>
          <w:bCs w:val="0"/>
          <w:sz w:val="32"/>
          <w:szCs w:val="32"/>
        </w:rPr>
      </w:pPr>
      <w:r>
        <w:rPr>
          <w:rFonts w:hint="default" w:ascii="Times New Roman" w:hAnsi="Times New Roman" w:eastAsia="仿宋_GB2312" w:cs="Times New Roman"/>
          <w:b w:val="0"/>
          <w:bCs w:val="0"/>
          <w:sz w:val="32"/>
          <w:szCs w:val="32"/>
        </w:rPr>
        <w:t>2024年，全</w:t>
      </w:r>
      <w:r>
        <w:rPr>
          <w:rFonts w:hint="eastAsia" w:ascii="Times New Roman" w:hAnsi="Times New Roman" w:eastAsia="仿宋_GB2312" w:cs="Times New Roman"/>
          <w:b w:val="0"/>
          <w:bCs w:val="0"/>
          <w:sz w:val="32"/>
          <w:szCs w:val="32"/>
          <w:lang w:val="en-US" w:eastAsia="zh-CN"/>
        </w:rPr>
        <w:t>区</w:t>
      </w:r>
      <w:r>
        <w:rPr>
          <w:rFonts w:hint="default" w:ascii="Times New Roman" w:hAnsi="Times New Roman" w:eastAsia="仿宋_GB2312" w:cs="Times New Roman"/>
          <w:b w:val="0"/>
          <w:bCs w:val="0"/>
          <w:sz w:val="32"/>
          <w:szCs w:val="32"/>
        </w:rPr>
        <w:t>的经济形势将更加严峻，财政运行更加艰难，化解债务、防范风险的压力更加巨大。全</w:t>
      </w:r>
      <w:r>
        <w:rPr>
          <w:rFonts w:hint="eastAsia" w:ascii="Times New Roman" w:hAnsi="Times New Roman" w:eastAsia="仿宋_GB2312" w:cs="Times New Roman"/>
          <w:b w:val="0"/>
          <w:bCs w:val="0"/>
          <w:sz w:val="32"/>
          <w:szCs w:val="32"/>
          <w:lang w:val="en-US" w:eastAsia="zh-CN"/>
        </w:rPr>
        <w:t>区</w:t>
      </w:r>
      <w:r>
        <w:rPr>
          <w:rFonts w:hint="default" w:ascii="Times New Roman" w:hAnsi="Times New Roman" w:eastAsia="仿宋_GB2312" w:cs="Times New Roman"/>
          <w:b w:val="0"/>
          <w:bCs w:val="0"/>
          <w:sz w:val="32"/>
          <w:szCs w:val="32"/>
        </w:rPr>
        <w:t>将认真贯彻落实党中央和省、</w:t>
      </w:r>
      <w:r>
        <w:rPr>
          <w:rFonts w:hint="eastAsia" w:ascii="Times New Roman" w:hAnsi="Times New Roman" w:eastAsia="仿宋_GB2312" w:cs="Times New Roman"/>
          <w:b w:val="0"/>
          <w:bCs w:val="0"/>
          <w:sz w:val="32"/>
          <w:szCs w:val="32"/>
          <w:lang w:val="en-US" w:eastAsia="zh-CN"/>
        </w:rPr>
        <w:t>市</w:t>
      </w:r>
      <w:r>
        <w:rPr>
          <w:rFonts w:hint="default" w:ascii="Times New Roman" w:hAnsi="Times New Roman" w:eastAsia="仿宋_GB2312" w:cs="Times New Roman"/>
          <w:b w:val="0"/>
          <w:bCs w:val="0"/>
          <w:sz w:val="32"/>
          <w:szCs w:val="32"/>
        </w:rPr>
        <w:t>决策部署，落实人大预算审查意见，树立起“平衡收支、防范风险、支持产业、惠及民生、谋划改革”的长期财政工作总思路，早谋划、早部署、早动员、早见效，直面问题平常抓、抓平常，担当作为、履职尽责，化压力为动力，变挑战为机遇，确保完成全年预算目标任务，重点做好以下</w:t>
      </w:r>
      <w:r>
        <w:rPr>
          <w:rFonts w:hint="eastAsia" w:ascii="Times New Roman" w:hAnsi="Times New Roman" w:eastAsia="仿宋_GB2312" w:cs="Times New Roman"/>
          <w:b w:val="0"/>
          <w:bCs w:val="0"/>
          <w:sz w:val="32"/>
          <w:szCs w:val="32"/>
          <w:lang w:val="en-US" w:eastAsia="zh-CN"/>
        </w:rPr>
        <w:t>四</w:t>
      </w:r>
      <w:r>
        <w:rPr>
          <w:rFonts w:hint="default" w:ascii="Times New Roman" w:hAnsi="Times New Roman" w:eastAsia="仿宋_GB2312" w:cs="Times New Roman"/>
          <w:b w:val="0"/>
          <w:bCs w:val="0"/>
          <w:sz w:val="32"/>
          <w:szCs w:val="32"/>
        </w:rPr>
        <w:t>个方面的工作。</w:t>
      </w:r>
    </w:p>
    <w:p w14:paraId="2DB3ED2F">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default" w:ascii="Times New Roman" w:hAnsi="Times New Roman" w:eastAsia="仿宋_GB2312" w:cs="Times New Roman"/>
          <w:b w:val="0"/>
          <w:bCs w:val="0"/>
          <w:sz w:val="32"/>
          <w:szCs w:val="32"/>
        </w:rPr>
      </w:pPr>
      <w:r>
        <w:rPr>
          <w:rFonts w:hint="default" w:ascii="Times New Roman" w:hAnsi="Times New Roman" w:eastAsia="楷体_GB2312" w:cs="Times New Roman"/>
          <w:b/>
          <w:bCs/>
          <w:sz w:val="32"/>
          <w:szCs w:val="32"/>
        </w:rPr>
        <w:t>（一）竭尽全力保障财政收支平衡</w:t>
      </w:r>
      <w:r>
        <w:rPr>
          <w:rFonts w:hint="default" w:ascii="Times New Roman" w:hAnsi="Times New Roman" w:eastAsia="楷体_GB2312" w:cs="Times New Roman"/>
          <w:b w:val="0"/>
          <w:bCs w:val="0"/>
          <w:sz w:val="32"/>
          <w:szCs w:val="32"/>
        </w:rPr>
        <w:t>。</w:t>
      </w:r>
      <w:r>
        <w:rPr>
          <w:rFonts w:hint="default" w:ascii="Times New Roman" w:hAnsi="Times New Roman" w:eastAsia="仿宋_GB2312" w:cs="Times New Roman"/>
          <w:b w:val="0"/>
          <w:bCs w:val="0"/>
          <w:sz w:val="32"/>
          <w:szCs w:val="32"/>
        </w:rPr>
        <w:t>坚持系统观念，加强前瞻性思考、全局性谋划、战略性布局、整体性推进，把财政可持续放在更加突出的位置。</w:t>
      </w:r>
      <w:r>
        <w:rPr>
          <w:rFonts w:hint="default" w:ascii="Times New Roman" w:hAnsi="Times New Roman" w:eastAsia="仿宋_GB2312" w:cs="Times New Roman"/>
          <w:b/>
          <w:bCs/>
          <w:sz w:val="32"/>
          <w:szCs w:val="32"/>
        </w:rPr>
        <w:t>抓紧编制财政中期规划。</w:t>
      </w:r>
      <w:r>
        <w:rPr>
          <w:rFonts w:hint="default" w:ascii="Times New Roman" w:hAnsi="Times New Roman" w:eastAsia="仿宋_GB2312" w:cs="Times New Roman"/>
          <w:b w:val="0"/>
          <w:bCs w:val="0"/>
          <w:sz w:val="32"/>
          <w:szCs w:val="32"/>
        </w:rPr>
        <w:t>在当前及今后较长一段时期内，财政将持续面临前所未有的压力和挑战，财政可持续能力规划已经刻不容缓。我们将聚焦“活下来、活得久、活得好”这一目标，借力借智国内知名咨询机构，迅速启动财政中期规划编制工作，认真总结现行财政收支政策运行情况，坚持以问题为导向，研究调整财政收支重大改革和政策事项，对未来3</w:t>
      </w:r>
      <w:r>
        <w:rPr>
          <w:rFonts w:hint="eastAsia" w:ascii="Times New Roman" w:hAnsi="Times New Roman" w:eastAsia="仿宋_GB2312" w:cs="Times New Roman"/>
          <w:b w:val="0"/>
          <w:bCs w:val="0"/>
          <w:sz w:val="32"/>
          <w:szCs w:val="32"/>
          <w:lang w:val="en-US" w:eastAsia="zh-CN"/>
        </w:rPr>
        <w:t>至</w:t>
      </w:r>
      <w:r>
        <w:rPr>
          <w:rFonts w:hint="default" w:ascii="Times New Roman" w:hAnsi="Times New Roman" w:eastAsia="仿宋_GB2312" w:cs="Times New Roman"/>
          <w:b w:val="0"/>
          <w:bCs w:val="0"/>
          <w:sz w:val="32"/>
          <w:szCs w:val="32"/>
        </w:rPr>
        <w:t>5年财政收支进行科学合理测算、全面统筹安排，提高财政政策的前瞻性、有效性和可持续性，为</w:t>
      </w:r>
      <w:r>
        <w:rPr>
          <w:rFonts w:hint="eastAsia" w:ascii="Times New Roman" w:hAnsi="Times New Roman" w:eastAsia="仿宋_GB2312" w:cs="Times New Roman"/>
          <w:b w:val="0"/>
          <w:bCs w:val="0"/>
          <w:sz w:val="32"/>
          <w:szCs w:val="32"/>
          <w:lang w:val="en-US" w:eastAsia="zh-CN"/>
        </w:rPr>
        <w:t>区</w:t>
      </w:r>
      <w:r>
        <w:rPr>
          <w:rFonts w:hint="default" w:ascii="Times New Roman" w:hAnsi="Times New Roman" w:eastAsia="仿宋_GB2312" w:cs="Times New Roman"/>
          <w:b w:val="0"/>
          <w:bCs w:val="0"/>
          <w:sz w:val="32"/>
          <w:szCs w:val="32"/>
        </w:rPr>
        <w:t>委</w:t>
      </w:r>
      <w:r>
        <w:rPr>
          <w:rFonts w:hint="eastAsia" w:ascii="Times New Roman" w:hAnsi="Times New Roman" w:eastAsia="仿宋_GB2312" w:cs="Times New Roman"/>
          <w:b w:val="0"/>
          <w:bCs w:val="0"/>
          <w:sz w:val="32"/>
          <w:szCs w:val="32"/>
          <w:lang w:val="en-US" w:eastAsia="zh-CN"/>
        </w:rPr>
        <w:t>区</w:t>
      </w:r>
      <w:r>
        <w:rPr>
          <w:rFonts w:hint="default" w:ascii="Times New Roman" w:hAnsi="Times New Roman" w:eastAsia="仿宋_GB2312" w:cs="Times New Roman"/>
          <w:b w:val="0"/>
          <w:bCs w:val="0"/>
          <w:sz w:val="32"/>
          <w:szCs w:val="32"/>
        </w:rPr>
        <w:t>政府研究部署全</w:t>
      </w:r>
      <w:r>
        <w:rPr>
          <w:rFonts w:hint="eastAsia" w:ascii="Times New Roman" w:hAnsi="Times New Roman" w:eastAsia="仿宋_GB2312" w:cs="Times New Roman"/>
          <w:b w:val="0"/>
          <w:bCs w:val="0"/>
          <w:sz w:val="32"/>
          <w:szCs w:val="32"/>
          <w:lang w:val="en-US" w:eastAsia="zh-CN"/>
        </w:rPr>
        <w:t>区</w:t>
      </w:r>
      <w:r>
        <w:rPr>
          <w:rFonts w:hint="default" w:ascii="Times New Roman" w:hAnsi="Times New Roman" w:eastAsia="仿宋_GB2312" w:cs="Times New Roman"/>
          <w:b w:val="0"/>
          <w:bCs w:val="0"/>
          <w:sz w:val="32"/>
          <w:szCs w:val="32"/>
        </w:rPr>
        <w:t>经济社会发展工作提供参谋和助手作用，真正做到以政领财、以财辅政。</w:t>
      </w:r>
      <w:r>
        <w:rPr>
          <w:rFonts w:hint="default" w:ascii="Times New Roman" w:hAnsi="Times New Roman" w:eastAsia="仿宋_GB2312" w:cs="Times New Roman"/>
          <w:b/>
          <w:bCs/>
          <w:sz w:val="32"/>
          <w:szCs w:val="32"/>
        </w:rPr>
        <w:t>全力以赴组织财政收入。</w:t>
      </w:r>
      <w:r>
        <w:rPr>
          <w:rFonts w:hint="default" w:ascii="Times New Roman" w:hAnsi="Times New Roman" w:eastAsia="仿宋_GB2312" w:cs="Times New Roman"/>
          <w:b w:val="0"/>
          <w:bCs w:val="0"/>
          <w:sz w:val="32"/>
          <w:szCs w:val="32"/>
        </w:rPr>
        <w:t>放大财税政策吸引力，力促重点企业、重点项目招引、落地、投达产，推动形成新的税费增长点。调整优化收入结构，全面摸清、依法盘活可变现的政府资源资产，壮大政府可用财力，增强财政调控能力。加强对重点行业、重点税源企业的动态监控，跟踪督导非税收入。强化财税协同、加强调度，做到依法征收、应收尽收，确保税费及时足额入库。</w:t>
      </w:r>
      <w:r>
        <w:rPr>
          <w:rFonts w:hint="default" w:ascii="Times New Roman" w:hAnsi="Times New Roman" w:eastAsia="仿宋_GB2312" w:cs="Times New Roman"/>
          <w:b/>
          <w:bCs/>
          <w:sz w:val="32"/>
          <w:szCs w:val="32"/>
        </w:rPr>
        <w:t>加力提效向上争资争项。</w:t>
      </w:r>
      <w:r>
        <w:rPr>
          <w:rFonts w:hint="default" w:ascii="Times New Roman" w:hAnsi="Times New Roman" w:eastAsia="仿宋_GB2312" w:cs="Times New Roman"/>
          <w:b w:val="0"/>
          <w:bCs w:val="0"/>
          <w:sz w:val="32"/>
          <w:szCs w:val="32"/>
        </w:rPr>
        <w:t>加强国家宏观政策研究，积极争取中央、省级和特别国债资金。增强各级各部门积极性、主动性，强化部门协作，凝聚工作合力，奋力抢抓数字经济、生物制造、低空经济等政策“窗口期”，提前谋划做好项目储备，积极向上争取政策资金支持，运用政策性工具撬动社会性资本联动投入，全力保障重大决策部署落实落地。</w:t>
      </w:r>
      <w:r>
        <w:rPr>
          <w:rFonts w:hint="default" w:ascii="Times New Roman" w:hAnsi="Times New Roman" w:eastAsia="仿宋_GB2312" w:cs="Times New Roman"/>
          <w:b/>
          <w:bCs/>
          <w:sz w:val="32"/>
          <w:szCs w:val="32"/>
        </w:rPr>
        <w:t>养成长期过紧日子习惯。</w:t>
      </w:r>
      <w:r>
        <w:rPr>
          <w:rFonts w:hint="default" w:ascii="Times New Roman" w:hAnsi="Times New Roman" w:eastAsia="仿宋_GB2312" w:cs="Times New Roman"/>
          <w:b w:val="0"/>
          <w:bCs w:val="0"/>
          <w:sz w:val="32"/>
          <w:szCs w:val="32"/>
        </w:rPr>
        <w:t>厉行节约树牢过紧日子理念，健全过紧日子制度，严格过紧日子执行，强化过紧日子监督。长常结合打好过紧日子、苦日子的持久战，对财政支出实行严格的分层管理，把有限的宝贵资金用在发展要紧处、民生急需上。加强政府投资项目决策评估；严格信息化项目审批管理；规范奖励性补贴发放；严格执行养老保险、医疗保险和公积金缴存规定；通过优化编制资源配置和建立健全行政事业单位非编人员管理机制，减轻财政供养负担；严格控制“三公”经费和通用类办公资产配置，原则上各单位不得新增购置一般公务用车。</w:t>
      </w:r>
    </w:p>
    <w:p w14:paraId="5E1E37AA">
      <w:pPr>
        <w:spacing w:line="560" w:lineRule="exact"/>
        <w:ind w:firstLine="643" w:firstLineChars="200"/>
        <w:rPr>
          <w:rFonts w:hint="default" w:ascii="Times New Roman" w:hAnsi="Times New Roman" w:eastAsia="仿宋_GB2312" w:cs="Times New Roman"/>
          <w:b w:val="0"/>
          <w:bCs w:val="0"/>
          <w:sz w:val="32"/>
          <w:szCs w:val="32"/>
        </w:rPr>
      </w:pPr>
      <w:r>
        <w:rPr>
          <w:rFonts w:hint="default" w:ascii="Times New Roman" w:hAnsi="Times New Roman" w:eastAsia="楷体_GB2312" w:cs="Times New Roman"/>
          <w:b/>
          <w:bCs/>
          <w:sz w:val="32"/>
          <w:szCs w:val="32"/>
        </w:rPr>
        <w:t>（二）持之以恒推进发展成果共享。</w:t>
      </w:r>
      <w:r>
        <w:rPr>
          <w:rFonts w:hint="default" w:ascii="Times New Roman" w:hAnsi="Times New Roman" w:eastAsia="仿宋_GB2312" w:cs="Times New Roman"/>
          <w:b w:val="0"/>
          <w:bCs w:val="0"/>
          <w:sz w:val="32"/>
          <w:szCs w:val="32"/>
        </w:rPr>
        <w:t>践行以人民为中心的发展思想，把握和处理好发展经济与改善民生的关系，落实基本民生财政投入，支持办好省、</w:t>
      </w:r>
      <w:r>
        <w:rPr>
          <w:rFonts w:hint="eastAsia" w:ascii="Times New Roman" w:hAnsi="Times New Roman" w:eastAsia="仿宋_GB2312" w:cs="Times New Roman"/>
          <w:b w:val="0"/>
          <w:bCs w:val="0"/>
          <w:sz w:val="32"/>
          <w:szCs w:val="32"/>
          <w:lang w:val="en-US" w:eastAsia="zh-CN"/>
        </w:rPr>
        <w:t>市</w:t>
      </w:r>
      <w:r>
        <w:rPr>
          <w:rFonts w:hint="eastAsia" w:ascii="Times New Roman" w:hAnsi="Times New Roman" w:eastAsia="仿宋_GB2312" w:cs="Times New Roman"/>
          <w:b w:val="0"/>
          <w:bCs w:val="0"/>
          <w:sz w:val="32"/>
          <w:szCs w:val="32"/>
          <w:lang w:eastAsia="zh-CN"/>
        </w:rPr>
        <w:t>、</w:t>
      </w:r>
      <w:r>
        <w:rPr>
          <w:rFonts w:hint="eastAsia" w:ascii="Times New Roman" w:hAnsi="Times New Roman" w:eastAsia="仿宋_GB2312" w:cs="Times New Roman"/>
          <w:b w:val="0"/>
          <w:bCs w:val="0"/>
          <w:sz w:val="32"/>
          <w:szCs w:val="32"/>
          <w:lang w:val="en-US" w:eastAsia="zh-CN"/>
        </w:rPr>
        <w:t>区</w:t>
      </w:r>
      <w:r>
        <w:rPr>
          <w:rFonts w:hint="default" w:ascii="Times New Roman" w:hAnsi="Times New Roman" w:eastAsia="仿宋_GB2312" w:cs="Times New Roman"/>
          <w:b w:val="0"/>
          <w:bCs w:val="0"/>
          <w:sz w:val="32"/>
          <w:szCs w:val="32"/>
        </w:rPr>
        <w:t>重点民生实事，防止脱离财力实际搞过度保障，切实增强民生政策的可持续性。</w:t>
      </w:r>
      <w:r>
        <w:rPr>
          <w:rFonts w:hint="default" w:ascii="Times New Roman" w:hAnsi="Times New Roman" w:eastAsia="仿宋_GB2312" w:cs="Times New Roman"/>
          <w:b/>
          <w:bCs/>
          <w:sz w:val="32"/>
          <w:szCs w:val="32"/>
        </w:rPr>
        <w:t>助力乡村振兴战略。</w:t>
      </w:r>
      <w:r>
        <w:rPr>
          <w:rFonts w:hint="default" w:ascii="Times New Roman" w:hAnsi="Times New Roman" w:eastAsia="仿宋_GB2312" w:cs="Times New Roman"/>
          <w:b w:val="0"/>
          <w:bCs w:val="0"/>
          <w:sz w:val="32"/>
          <w:szCs w:val="32"/>
        </w:rPr>
        <w:t>加大乡村振兴财政投入，补齐农村基础设施建设短板，提升农村人居环境，支持农村产业发展，壮大村集体经济，实施省级地方特色农业保险试点险种，落实中央各项粮食补贴政策，稳步推进高标准农田和农田水利设施建设，持续巩固拓展脱贫攻坚成果同乡村振兴有效衔接。</w:t>
      </w:r>
      <w:r>
        <w:rPr>
          <w:rFonts w:hint="default" w:ascii="Times New Roman" w:hAnsi="Times New Roman" w:eastAsia="仿宋_GB2312" w:cs="Times New Roman"/>
          <w:b/>
          <w:bCs/>
          <w:sz w:val="32"/>
          <w:szCs w:val="32"/>
        </w:rPr>
        <w:t>兜牢就业创业底线。</w:t>
      </w:r>
      <w:r>
        <w:rPr>
          <w:rFonts w:hint="default" w:ascii="Times New Roman" w:hAnsi="Times New Roman" w:eastAsia="仿宋_GB2312" w:cs="Times New Roman"/>
          <w:b w:val="0"/>
          <w:bCs w:val="0"/>
          <w:sz w:val="32"/>
          <w:szCs w:val="32"/>
        </w:rPr>
        <w:t>实施好就业优先政策，多渠道支持企业稳岗扩岗、个人创业就业。加大对高校毕业生、返乡创业农民工、就业困难人员、脱贫人口、退捕渔民、退役军人等重点群体的就业支持，加强困难群体就业兜底帮扶，继续实施失业保险稳岗返还、技能提升补贴等政策，牢牢稳住就业“基本盘”。</w:t>
      </w:r>
      <w:r>
        <w:rPr>
          <w:rFonts w:hint="default" w:ascii="Times New Roman" w:hAnsi="Times New Roman" w:eastAsia="仿宋_GB2312" w:cs="Times New Roman"/>
          <w:b/>
          <w:bCs/>
          <w:sz w:val="32"/>
          <w:szCs w:val="32"/>
        </w:rPr>
        <w:t>推动基本公共服务均等化。</w:t>
      </w:r>
      <w:r>
        <w:rPr>
          <w:rFonts w:hint="default" w:ascii="Times New Roman" w:hAnsi="Times New Roman" w:eastAsia="仿宋_GB2312" w:cs="Times New Roman"/>
          <w:b w:val="0"/>
          <w:bCs w:val="0"/>
          <w:sz w:val="32"/>
          <w:szCs w:val="32"/>
        </w:rPr>
        <w:t>筑牢社会保障体系，落实城乡居民医保、基本养老保险、最低生活保障等动态调整机制，稳步提高财政补贴标准。优化教育支出结构，提高资金使用效益，促进教育优质均衡发展。完善公共文化服务体系，支持“三馆一站”按规定向社会免费开放。着力支持</w:t>
      </w:r>
      <w:r>
        <w:rPr>
          <w:rFonts w:hint="eastAsia" w:ascii="Times New Roman" w:hAnsi="Times New Roman" w:eastAsia="仿宋_GB2312" w:cs="Times New Roman"/>
          <w:b w:val="0"/>
          <w:bCs w:val="0"/>
          <w:sz w:val="32"/>
          <w:szCs w:val="32"/>
          <w:lang w:val="en-US" w:eastAsia="zh-CN"/>
        </w:rPr>
        <w:t>文物保护遗址</w:t>
      </w:r>
      <w:r>
        <w:rPr>
          <w:rFonts w:hint="default" w:ascii="Times New Roman" w:hAnsi="Times New Roman" w:eastAsia="仿宋_GB2312" w:cs="Times New Roman"/>
          <w:b w:val="0"/>
          <w:bCs w:val="0"/>
          <w:sz w:val="32"/>
          <w:szCs w:val="32"/>
        </w:rPr>
        <w:t>，提升文旅发展软实力与硬支撑，促进“文化旅游”发展。</w:t>
      </w:r>
    </w:p>
    <w:p w14:paraId="7AB24438">
      <w:pPr>
        <w:spacing w:line="560" w:lineRule="exact"/>
        <w:ind w:firstLine="643" w:firstLineChars="200"/>
        <w:rPr>
          <w:rFonts w:ascii="仿宋_GB2312" w:hAnsi="仿宋_GB2312" w:eastAsia="仿宋_GB2312" w:cs="仿宋_GB2312"/>
          <w:sz w:val="32"/>
          <w:szCs w:val="32"/>
        </w:rPr>
      </w:pPr>
      <w:r>
        <w:rPr>
          <w:rFonts w:hint="eastAsia" w:ascii="楷体_GB2312" w:hAnsi="楷体_GB2312" w:eastAsia="楷体_GB2312" w:cs="楷体_GB2312"/>
          <w:b/>
          <w:sz w:val="32"/>
          <w:szCs w:val="32"/>
        </w:rPr>
        <w:t>（三）</w:t>
      </w:r>
      <w:r>
        <w:rPr>
          <w:rFonts w:hint="default" w:ascii="Times New Roman" w:hAnsi="Times New Roman" w:eastAsia="楷体_GB2312" w:cs="Times New Roman"/>
          <w:b/>
          <w:bCs/>
          <w:sz w:val="32"/>
          <w:szCs w:val="32"/>
        </w:rPr>
        <w:t>坚定不移严控财政金融风险。</w:t>
      </w:r>
      <w:r>
        <w:rPr>
          <w:rFonts w:hint="eastAsia" w:ascii="仿宋_GB2312" w:hAnsi="仿宋_GB2312" w:eastAsia="仿宋_GB2312" w:cs="仿宋_GB2312"/>
          <w:sz w:val="32"/>
          <w:szCs w:val="32"/>
        </w:rPr>
        <w:t>坚持</w:t>
      </w:r>
      <w:r>
        <w:rPr>
          <w:rFonts w:hint="eastAsia" w:ascii="仿宋_GB2312" w:hAnsi="仿宋_GB2312" w:eastAsia="仿宋_GB2312" w:cs="仿宋_GB2312"/>
          <w:sz w:val="32"/>
          <w:szCs w:val="32"/>
          <w:lang w:eastAsia="zh-CN"/>
        </w:rPr>
        <w:t>守土有责、守土负责、守土尽责</w:t>
      </w:r>
      <w:r>
        <w:rPr>
          <w:rFonts w:hint="eastAsia" w:ascii="仿宋_GB2312" w:hAnsi="仿宋_GB2312" w:eastAsia="仿宋_GB2312" w:cs="仿宋_GB2312"/>
          <w:sz w:val="32"/>
          <w:szCs w:val="32"/>
        </w:rPr>
        <w:t>，有效防范化解各类风险。</w:t>
      </w:r>
      <w:r>
        <w:rPr>
          <w:rFonts w:hint="eastAsia" w:ascii="仿宋_GB2312" w:hAnsi="仿宋_GB2312" w:eastAsia="仿宋_GB2312" w:cs="仿宋_GB2312"/>
          <w:b/>
          <w:bCs/>
          <w:sz w:val="32"/>
          <w:szCs w:val="32"/>
        </w:rPr>
        <w:t>一是筑牢基层“三保”底线。</w:t>
      </w:r>
      <w:r>
        <w:rPr>
          <w:rFonts w:hint="eastAsia" w:ascii="仿宋_GB2312" w:hAnsi="仿宋_GB2312" w:eastAsia="仿宋_GB2312" w:cs="仿宋_GB2312"/>
          <w:sz w:val="32"/>
          <w:szCs w:val="32"/>
        </w:rPr>
        <w:t>压实各级“三保”支出责任，延长直达资金监控链条，实施全过程管控，健全财政运行监测预警机制，确保“三保”保障到位，保证财政安全平稳运行。</w:t>
      </w:r>
      <w:r>
        <w:rPr>
          <w:rFonts w:hint="eastAsia" w:ascii="仿宋_GB2312" w:hAnsi="仿宋_GB2312" w:eastAsia="仿宋_GB2312" w:cs="仿宋_GB2312"/>
          <w:b/>
          <w:bCs/>
          <w:sz w:val="32"/>
          <w:szCs w:val="32"/>
        </w:rPr>
        <w:t>二是加强财政承受能力评估。</w:t>
      </w:r>
      <w:r>
        <w:rPr>
          <w:rFonts w:hint="eastAsia" w:ascii="仿宋_GB2312" w:hAnsi="仿宋_GB2312" w:eastAsia="仿宋_GB2312" w:cs="仿宋_GB2312"/>
          <w:sz w:val="32"/>
          <w:szCs w:val="32"/>
        </w:rPr>
        <w:t>完善公共服务政策体系，突出保基本兜底线。从严控制超越财力实际盲目铺摊子、上项目、定政策，出台涉及增加财政支出的重大政策和实施重大政府投资项目前，按规定进行财政承受能力评估。完善从源头上防范过高承诺、过度保障的制度机制，除中央</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省</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市</w:t>
      </w:r>
      <w:r>
        <w:rPr>
          <w:rFonts w:hint="eastAsia" w:ascii="仿宋_GB2312" w:hAnsi="仿宋_GB2312" w:eastAsia="仿宋_GB2312" w:cs="仿宋_GB2312"/>
          <w:sz w:val="32"/>
          <w:szCs w:val="32"/>
          <w:lang w:eastAsia="zh-CN"/>
        </w:rPr>
        <w:t>以及我区</w:t>
      </w:r>
      <w:r>
        <w:rPr>
          <w:rFonts w:hint="eastAsia" w:ascii="仿宋_GB2312" w:hAnsi="仿宋_GB2312" w:eastAsia="仿宋_GB2312" w:cs="仿宋_GB2312"/>
          <w:sz w:val="32"/>
          <w:szCs w:val="32"/>
        </w:rPr>
        <w:t>统一规定外，</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域范围内既有民生政策不随意扩大范围、提高标准，</w:t>
      </w:r>
      <w:r>
        <w:rPr>
          <w:rFonts w:hint="eastAsia" w:ascii="仿宋_GB2312" w:hAnsi="仿宋_GB2312" w:eastAsia="仿宋_GB2312" w:cs="仿宋_GB2312"/>
          <w:sz w:val="32"/>
          <w:szCs w:val="32"/>
          <w:lang w:eastAsia="zh-CN"/>
        </w:rPr>
        <w:t>谨慎</w:t>
      </w:r>
      <w:r>
        <w:rPr>
          <w:rFonts w:hint="eastAsia" w:ascii="仿宋_GB2312" w:hAnsi="仿宋_GB2312" w:eastAsia="仿宋_GB2312" w:cs="仿宋_GB2312"/>
          <w:sz w:val="32"/>
          <w:szCs w:val="32"/>
        </w:rPr>
        <w:t>制定出台新的民生政策，保证政策实施连贯稳妥、可持续。</w:t>
      </w:r>
      <w:r>
        <w:rPr>
          <w:rFonts w:hint="eastAsia" w:ascii="仿宋_GB2312" w:hAnsi="仿宋_GB2312" w:eastAsia="仿宋_GB2312" w:cs="仿宋_GB2312"/>
          <w:b/>
          <w:bCs/>
          <w:sz w:val="32"/>
          <w:szCs w:val="32"/>
        </w:rPr>
        <w:t>三是进一步加强地方政府债务管理。</w:t>
      </w:r>
      <w:r>
        <w:rPr>
          <w:rFonts w:hint="eastAsia" w:ascii="仿宋_GB2312" w:hAnsi="仿宋_GB2312" w:eastAsia="仿宋_GB2312" w:cs="仿宋_GB2312"/>
          <w:sz w:val="32"/>
          <w:szCs w:val="32"/>
        </w:rPr>
        <w:t>坚持高压监管，强化风险源头管控，坚决遏制隐性债务增量。</w:t>
      </w:r>
      <w:r>
        <w:rPr>
          <w:rFonts w:hint="eastAsia" w:ascii="仿宋_GB2312" w:hAnsi="仿宋_GB2312" w:eastAsia="仿宋_GB2312" w:cs="仿宋_GB2312"/>
          <w:sz w:val="32"/>
          <w:szCs w:val="32"/>
          <w:lang w:eastAsia="zh-CN"/>
        </w:rPr>
        <w:t>理</w:t>
      </w:r>
      <w:r>
        <w:rPr>
          <w:rFonts w:hint="eastAsia" w:ascii="仿宋_GB2312" w:hAnsi="仿宋_GB2312" w:eastAsia="仿宋_GB2312" w:cs="仿宋_GB2312"/>
          <w:sz w:val="32"/>
          <w:szCs w:val="32"/>
        </w:rPr>
        <w:t>清政府和企业的偿债责任，分类审慎处置，稳步化解隐性债务存量。加快剥离政府融资功能，切实推动政府融资平台公司优化升级。坚持积极稳健推动专项债限额。继续不折不扣严格落实上级有关部门督查整改要求，确保对政府债务依法依规监管到位、不留死角，坚决筑牢不发生区域性系统性财政金融风险底线。</w:t>
      </w:r>
    </w:p>
    <w:p w14:paraId="6277DFE6">
      <w:pPr>
        <w:spacing w:line="560" w:lineRule="exact"/>
        <w:ind w:firstLine="643" w:firstLineChars="200"/>
        <w:rPr>
          <w:rFonts w:hint="eastAsia" w:ascii="仿宋_GB2312" w:hAnsi="仿宋_GB2312" w:eastAsia="仿宋_GB2312" w:cs="仿宋_GB2312"/>
          <w:sz w:val="32"/>
          <w:szCs w:val="32"/>
        </w:rPr>
      </w:pPr>
      <w:r>
        <w:rPr>
          <w:rFonts w:hint="eastAsia" w:ascii="楷体_GB2312" w:hAnsi="楷体_GB2312" w:eastAsia="楷体_GB2312" w:cs="楷体_GB2312"/>
          <w:b/>
          <w:sz w:val="32"/>
          <w:szCs w:val="32"/>
        </w:rPr>
        <w:t>（四）</w:t>
      </w:r>
      <w:r>
        <w:rPr>
          <w:rFonts w:hint="default" w:ascii="Times New Roman" w:hAnsi="Times New Roman" w:eastAsia="楷体_GB2312" w:cs="Times New Roman"/>
          <w:b/>
          <w:bCs/>
          <w:sz w:val="32"/>
          <w:szCs w:val="32"/>
        </w:rPr>
        <w:t>蹄疾步稳深化财政改革创新。</w:t>
      </w:r>
      <w:r>
        <w:rPr>
          <w:rFonts w:hint="eastAsia" w:ascii="仿宋_GB2312" w:hAnsi="仿宋_GB2312" w:eastAsia="仿宋_GB2312" w:cs="仿宋_GB2312"/>
          <w:sz w:val="32"/>
          <w:szCs w:val="32"/>
        </w:rPr>
        <w:t>加快进一步深化预算管理制度改革的步伐，提升财政治理体系和治理能力，促进财政收入结构优化、财政支出效能提升</w:t>
      </w:r>
      <w:r>
        <w:rPr>
          <w:rFonts w:hint="eastAsia" w:ascii="仿宋_GB2312" w:hAnsi="仿宋_GB2312" w:eastAsia="仿宋_GB2312" w:cs="仿宋_GB2312"/>
          <w:sz w:val="32"/>
          <w:szCs w:val="32"/>
          <w:lang w:val="en-US" w:eastAsia="zh-CN"/>
        </w:rPr>
        <w:t>一</w:t>
      </w:r>
      <w:r>
        <w:rPr>
          <w:rFonts w:hint="eastAsia" w:ascii="仿宋_GB2312" w:hAnsi="仿宋_GB2312" w:eastAsia="仿宋_GB2312" w:cs="仿宋_GB2312"/>
          <w:b/>
          <w:bCs/>
          <w:sz w:val="32"/>
          <w:szCs w:val="32"/>
        </w:rPr>
        <w:t>加快预算管理信息化建设。</w:t>
      </w:r>
      <w:r>
        <w:rPr>
          <w:rFonts w:hint="eastAsia" w:ascii="仿宋_GB2312" w:hAnsi="仿宋_GB2312" w:eastAsia="仿宋_GB2312" w:cs="仿宋_GB2312"/>
          <w:sz w:val="32"/>
          <w:szCs w:val="32"/>
        </w:rPr>
        <w:t>以系统化思维和信息化手段推进预算管理工作，构建现代信息技术条件下“制度+技术”的管理机制，全面提高各级预算管理规范化、标准化和自动化水平。推动财政系统信息贯通，动态反映各级各部门预算安排和执行情况。全面建成用好预算管理一体化系统，建立健全预算指标核算制度，加强财会信息质量监督。</w:t>
      </w:r>
      <w:r>
        <w:rPr>
          <w:rFonts w:hint="eastAsia" w:ascii="仿宋_GB2312" w:hAnsi="仿宋_GB2312" w:eastAsia="仿宋_GB2312" w:cs="仿宋_GB2312"/>
          <w:b/>
          <w:bCs/>
          <w:sz w:val="32"/>
          <w:szCs w:val="32"/>
        </w:rPr>
        <w:t>二是全面加强预算执行管理。</w:t>
      </w:r>
      <w:r>
        <w:rPr>
          <w:rFonts w:hint="eastAsia" w:ascii="仿宋_GB2312" w:hAnsi="仿宋_GB2312" w:eastAsia="仿宋_GB2312" w:cs="仿宋_GB2312"/>
          <w:sz w:val="32"/>
          <w:szCs w:val="32"/>
        </w:rPr>
        <w:t>严格预算控制、核算、决算，完整反映预算资金流向和预算项目全生命周期情况。强化预算指标管理，不得无预算、超预算安排支出。严格执行会议费、培训费、差旅费标准，不得超标准、超范围列支。</w:t>
      </w:r>
      <w:r>
        <w:rPr>
          <w:rFonts w:hint="eastAsia" w:ascii="仿宋_GB2312" w:hAnsi="仿宋_GB2312" w:eastAsia="仿宋_GB2312" w:cs="仿宋_GB2312"/>
          <w:b/>
          <w:bCs/>
          <w:sz w:val="32"/>
          <w:szCs w:val="32"/>
        </w:rPr>
        <w:t>三是做实全过程预算绩效管理。</w:t>
      </w:r>
      <w:r>
        <w:rPr>
          <w:rFonts w:hint="eastAsia" w:ascii="仿宋_GB2312" w:hAnsi="仿宋_GB2312" w:eastAsia="仿宋_GB2312" w:cs="仿宋_GB2312"/>
          <w:sz w:val="32"/>
          <w:szCs w:val="32"/>
        </w:rPr>
        <w:t>按照建立全方位、全过程、全覆盖的预算绩效管理体系要求，完善预算绩效管理制度，加快推进配套制度和实施细则建设。强化绩效管理激励约束，探索建立低效无效支出问责机制，推动提升部门和单位管理效率和履职效能。扩大重点绩效评价范围，提高绩效评价质量。推进部门和单位整体支出绩效评价，探索开展政府收入绩效管理。用好绩效评价结果，形成评价、反馈、整改、提升良性循环。</w:t>
      </w:r>
      <w:r>
        <w:rPr>
          <w:rFonts w:hint="eastAsia" w:ascii="仿宋_GB2312" w:hAnsi="仿宋_GB2312" w:eastAsia="仿宋_GB2312" w:cs="仿宋_GB2312"/>
          <w:b/>
          <w:bCs/>
          <w:sz w:val="32"/>
          <w:szCs w:val="32"/>
        </w:rPr>
        <w:t>四是严肃财经纪律，强化监督监管。</w:t>
      </w:r>
      <w:r>
        <w:rPr>
          <w:rFonts w:hint="eastAsia" w:ascii="仿宋_GB2312" w:hAnsi="仿宋_GB2312" w:eastAsia="仿宋_GB2312" w:cs="仿宋_GB2312"/>
          <w:sz w:val="32"/>
          <w:szCs w:val="32"/>
        </w:rPr>
        <w:t>加强财政资金管理，提高会计信息质量和中介机构执业质量监督力度，</w:t>
      </w:r>
      <w:r>
        <w:rPr>
          <w:rFonts w:hint="eastAsia" w:ascii="仿宋_GB2312" w:hAnsi="仿宋_GB2312" w:eastAsia="仿宋_GB2312" w:cs="仿宋_GB2312"/>
          <w:color w:val="000000"/>
          <w:sz w:val="32"/>
          <w:szCs w:val="32"/>
        </w:rPr>
        <w:t>严肃查处财务舞弊、会计造假、私设小金库</w:t>
      </w:r>
      <w:r>
        <w:rPr>
          <w:rFonts w:hint="eastAsia" w:ascii="仿宋_GB2312" w:hAnsi="仿宋_GB2312" w:eastAsia="仿宋_GB2312" w:cs="仿宋_GB2312"/>
          <w:sz w:val="32"/>
          <w:szCs w:val="32"/>
        </w:rPr>
        <w:t>、骗取财政资金、截留挪用财政补助等违法违规行为，让财经纪律成为不可触碰的“高压线”。推动出台进一步加强财会监督工作的意见，加强财会监督队伍建设，探索运用“互联网+监管”、大数据等现代信息技术手段，形成财政部门主责监督、人大联网监督、有关部门依责监督、各单位内部监督、相关中介机构执业监督、行业协会自律监督的财会监督体系，实现信息共享、成果共用，推动实施联合惩戒。</w:t>
      </w:r>
    </w:p>
    <w:p w14:paraId="47F920A0">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各位代表，新的一年，我们将更加紧密地团结在以习近平同志为核心的党中央周围，以习近平新时代中国特色社会主义思想为指导，全面落实</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委、</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政府各项决策部署，自觉接受</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人大的法律监督和工作监督，认真听取</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政协的监督意见和建议，埋头苦干、奋勇前进，以高质量跨越式发展践行“五新”战略行动，为全面建设社会主义现代化</w:t>
      </w:r>
      <w:r>
        <w:rPr>
          <w:rFonts w:hint="eastAsia" w:ascii="仿宋_GB2312" w:hAnsi="仿宋_GB2312" w:eastAsia="仿宋_GB2312" w:cs="仿宋_GB2312"/>
          <w:sz w:val="32"/>
          <w:szCs w:val="32"/>
          <w:lang w:eastAsia="zh-CN"/>
        </w:rPr>
        <w:t>新昌江</w:t>
      </w:r>
      <w:r>
        <w:rPr>
          <w:rFonts w:hint="eastAsia" w:ascii="仿宋_GB2312" w:hAnsi="仿宋_GB2312" w:eastAsia="仿宋_GB2312" w:cs="仿宋_GB2312"/>
          <w:sz w:val="32"/>
          <w:szCs w:val="32"/>
        </w:rPr>
        <w:t>作出财政更大的贡献！</w:t>
      </w:r>
    </w:p>
    <w:p w14:paraId="5B0CCA0D">
      <w:pPr>
        <w:pStyle w:val="4"/>
        <w:rPr>
          <w:rFonts w:hint="eastAsia" w:ascii="仿宋_GB2312" w:hAnsi="仿宋_GB2312" w:eastAsia="仿宋_GB2312" w:cs="仿宋_GB2312"/>
          <w:sz w:val="32"/>
          <w:szCs w:val="32"/>
        </w:rPr>
      </w:pPr>
    </w:p>
    <w:p w14:paraId="6FDF8E51">
      <w:pPr>
        <w:spacing w:line="560" w:lineRule="exact"/>
        <w:jc w:val="center"/>
        <w:rPr>
          <w:rFonts w:hint="eastAsia" w:ascii="微软雅黑" w:hAnsi="微软雅黑" w:eastAsia="微软雅黑" w:cs="微软雅黑"/>
          <w:sz w:val="44"/>
          <w:szCs w:val="44"/>
        </w:rPr>
      </w:pPr>
    </w:p>
    <w:p w14:paraId="0B1F4814">
      <w:pPr>
        <w:spacing w:line="560" w:lineRule="exact"/>
        <w:jc w:val="center"/>
        <w:rPr>
          <w:rFonts w:hint="eastAsia" w:ascii="微软雅黑" w:hAnsi="微软雅黑" w:eastAsia="微软雅黑" w:cs="微软雅黑"/>
          <w:sz w:val="44"/>
          <w:szCs w:val="44"/>
        </w:rPr>
      </w:pPr>
    </w:p>
    <w:p w14:paraId="28D29CAE">
      <w:pPr>
        <w:spacing w:line="560" w:lineRule="exact"/>
        <w:jc w:val="center"/>
        <w:rPr>
          <w:rFonts w:hint="eastAsia" w:ascii="微软雅黑" w:hAnsi="微软雅黑" w:eastAsia="微软雅黑" w:cs="微软雅黑"/>
          <w:sz w:val="44"/>
          <w:szCs w:val="44"/>
        </w:rPr>
      </w:pPr>
    </w:p>
    <w:p w14:paraId="47FA904F">
      <w:pPr>
        <w:spacing w:line="560" w:lineRule="exact"/>
        <w:jc w:val="center"/>
        <w:rPr>
          <w:rFonts w:hint="eastAsia" w:ascii="微软雅黑" w:hAnsi="微软雅黑" w:eastAsia="微软雅黑" w:cs="微软雅黑"/>
          <w:sz w:val="44"/>
          <w:szCs w:val="44"/>
        </w:rPr>
      </w:pPr>
    </w:p>
    <w:p w14:paraId="28198CE0">
      <w:pPr>
        <w:spacing w:line="560" w:lineRule="exact"/>
        <w:jc w:val="center"/>
        <w:rPr>
          <w:rFonts w:hint="eastAsia" w:ascii="微软雅黑" w:hAnsi="微软雅黑" w:eastAsia="微软雅黑" w:cs="微软雅黑"/>
          <w:sz w:val="44"/>
          <w:szCs w:val="44"/>
        </w:rPr>
      </w:pPr>
    </w:p>
    <w:p w14:paraId="77EC1B2D">
      <w:pPr>
        <w:spacing w:line="560" w:lineRule="exact"/>
        <w:jc w:val="center"/>
        <w:rPr>
          <w:rFonts w:hint="eastAsia" w:ascii="微软雅黑" w:hAnsi="微软雅黑" w:eastAsia="微软雅黑" w:cs="微软雅黑"/>
          <w:sz w:val="44"/>
          <w:szCs w:val="44"/>
        </w:rPr>
      </w:pPr>
    </w:p>
    <w:p w14:paraId="48158FB5">
      <w:pPr>
        <w:spacing w:line="560" w:lineRule="exact"/>
        <w:jc w:val="center"/>
        <w:rPr>
          <w:rFonts w:hint="eastAsia" w:ascii="微软雅黑" w:hAnsi="微软雅黑" w:eastAsia="微软雅黑" w:cs="微软雅黑"/>
          <w:sz w:val="44"/>
          <w:szCs w:val="44"/>
        </w:rPr>
      </w:pPr>
    </w:p>
    <w:p w14:paraId="577FAFD2">
      <w:pPr>
        <w:spacing w:line="560" w:lineRule="exact"/>
        <w:jc w:val="center"/>
        <w:rPr>
          <w:rFonts w:hint="eastAsia" w:ascii="微软雅黑" w:hAnsi="微软雅黑" w:eastAsia="微软雅黑" w:cs="微软雅黑"/>
          <w:sz w:val="44"/>
          <w:szCs w:val="44"/>
        </w:rPr>
      </w:pPr>
    </w:p>
    <w:p w14:paraId="0EE3EA1E">
      <w:pPr>
        <w:spacing w:line="560" w:lineRule="exact"/>
        <w:jc w:val="center"/>
        <w:rPr>
          <w:rFonts w:hint="eastAsia" w:ascii="微软雅黑" w:hAnsi="微软雅黑" w:eastAsia="微软雅黑" w:cs="微软雅黑"/>
          <w:sz w:val="44"/>
          <w:szCs w:val="44"/>
        </w:rPr>
      </w:pPr>
    </w:p>
    <w:p w14:paraId="1DCEB4E3">
      <w:pPr>
        <w:spacing w:line="560" w:lineRule="exact"/>
        <w:jc w:val="center"/>
        <w:rPr>
          <w:rFonts w:hint="eastAsia" w:ascii="微软雅黑" w:hAnsi="微软雅黑" w:eastAsia="微软雅黑" w:cs="微软雅黑"/>
          <w:sz w:val="44"/>
          <w:szCs w:val="44"/>
        </w:rPr>
      </w:pPr>
    </w:p>
    <w:p w14:paraId="5E69A9D3">
      <w:pPr>
        <w:spacing w:line="560" w:lineRule="exact"/>
        <w:jc w:val="center"/>
        <w:rPr>
          <w:rFonts w:hint="eastAsia" w:ascii="微软雅黑" w:hAnsi="微软雅黑" w:eastAsia="微软雅黑" w:cs="微软雅黑"/>
          <w:sz w:val="44"/>
          <w:szCs w:val="44"/>
        </w:rPr>
      </w:pPr>
    </w:p>
    <w:p w14:paraId="607C660E">
      <w:pPr>
        <w:spacing w:line="560" w:lineRule="exact"/>
        <w:jc w:val="center"/>
        <w:rPr>
          <w:rFonts w:hint="eastAsia" w:ascii="微软雅黑" w:hAnsi="微软雅黑" w:eastAsia="微软雅黑" w:cs="微软雅黑"/>
          <w:sz w:val="44"/>
          <w:szCs w:val="44"/>
        </w:rPr>
      </w:pPr>
    </w:p>
    <w:p w14:paraId="5416A99B">
      <w:pPr>
        <w:spacing w:line="560" w:lineRule="exact"/>
        <w:jc w:val="center"/>
        <w:rPr>
          <w:rFonts w:hint="eastAsia" w:ascii="微软雅黑" w:hAnsi="微软雅黑" w:eastAsia="微软雅黑" w:cs="微软雅黑"/>
          <w:sz w:val="44"/>
          <w:szCs w:val="44"/>
        </w:rPr>
      </w:pPr>
    </w:p>
    <w:p w14:paraId="701AC9F3">
      <w:pPr>
        <w:spacing w:line="560" w:lineRule="exact"/>
        <w:jc w:val="center"/>
        <w:rPr>
          <w:rFonts w:hint="eastAsia" w:ascii="微软雅黑" w:hAnsi="微软雅黑" w:eastAsia="微软雅黑" w:cs="微软雅黑"/>
          <w:sz w:val="44"/>
          <w:szCs w:val="44"/>
        </w:rPr>
      </w:pPr>
    </w:p>
    <w:p w14:paraId="596ECC88">
      <w:pPr>
        <w:spacing w:line="560" w:lineRule="exact"/>
        <w:jc w:val="both"/>
        <w:rPr>
          <w:rFonts w:hint="eastAsia" w:ascii="微软雅黑" w:hAnsi="微软雅黑" w:eastAsia="微软雅黑" w:cs="微软雅黑"/>
          <w:sz w:val="44"/>
          <w:szCs w:val="44"/>
        </w:rPr>
      </w:pPr>
    </w:p>
    <w:p w14:paraId="6568EDA1">
      <w:pPr>
        <w:pStyle w:val="2"/>
        <w:rPr>
          <w:rFonts w:hint="eastAsia"/>
        </w:rPr>
      </w:pPr>
    </w:p>
    <w:p w14:paraId="2DB87643">
      <w:pPr>
        <w:spacing w:line="560" w:lineRule="exact"/>
        <w:jc w:val="center"/>
        <w:rPr>
          <w:rFonts w:hint="eastAsia" w:ascii="微软雅黑" w:hAnsi="微软雅黑" w:eastAsia="微软雅黑" w:cs="微软雅黑"/>
          <w:sz w:val="44"/>
          <w:szCs w:val="44"/>
        </w:rPr>
      </w:pPr>
      <w:r>
        <w:rPr>
          <w:rFonts w:hint="eastAsia" w:ascii="微软雅黑" w:hAnsi="微软雅黑" w:eastAsia="微软雅黑" w:cs="微软雅黑"/>
          <w:sz w:val="44"/>
          <w:szCs w:val="44"/>
        </w:rPr>
        <w:t>报告中有关名词释义和说明</w:t>
      </w:r>
    </w:p>
    <w:p w14:paraId="63C46DED">
      <w:pPr>
        <w:spacing w:line="56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rPr>
        <w:t>一、预算绩效管理</w:t>
      </w:r>
    </w:p>
    <w:p w14:paraId="363E95F0">
      <w:pPr>
        <w:spacing w:line="56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预算绩效管理是以“预算”为对象开展的绩效管理，将绩效管理理念和绩效管理方法贯穿于预算编制、执行、监督的全过程，并实现与预算管理有机融合的一种预算管理模式。2018年9月1日《中共中央 国务院关于全面实施预算绩效管理的意见》中指出，全面实施预算绩效管理是推进国家治理体系和治理能力现代化的内在要求，是深化财税体制改革、建立现代财政制度的重要内容，是优化财政资源配置、提升公共服务质量的关键举措</w:t>
      </w:r>
      <w:r>
        <w:rPr>
          <w:rFonts w:hint="eastAsia" w:ascii="仿宋_GB2312" w:hAnsi="仿宋_GB2312" w:eastAsia="仿宋_GB2312" w:cs="仿宋_GB2312"/>
          <w:sz w:val="32"/>
          <w:szCs w:val="32"/>
          <w:lang w:eastAsia="zh-CN"/>
        </w:rPr>
        <w:t>。</w:t>
      </w:r>
    </w:p>
    <w:p w14:paraId="3C0D1273">
      <w:pPr>
        <w:spacing w:line="56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rPr>
        <w:t>二、积极财政政策</w:t>
      </w:r>
    </w:p>
    <w:p w14:paraId="2E2D3A2B">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积极财政政策即理论上的扩张性财政政策，指财政通过减少税费或增加支出，扩张总需求，避免经济衰退的情况下实施的一种财政政策，是实现逆周期调节的财政政策措施。</w:t>
      </w:r>
    </w:p>
    <w:p w14:paraId="2716D71A">
      <w:pPr>
        <w:spacing w:line="56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rPr>
        <w:t>三、滚动预算</w:t>
      </w:r>
    </w:p>
    <w:p w14:paraId="57A27367">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滚动预算又称连续预算或永续预算，是指在编制预算时，将预算期与会计年度脱离开，随着预算的执行不断延伸补充预算，逐期向后滚动，使预算期始终保持为一个固定期间的一种预算编制方法。其优势在于能保持预算的完整性、继续性，从动态预算中提高政府财政运行的前瞻性，保持对未来一定时期的生产经营活动作周详的考虑和全盘规划，保证政府的各项工作有条不紊地进行。国务院《关于深化预算管理制度改革的决定》中明确规定，实行中期财政规划管理，建立跨年度预算平衡机制。</w:t>
      </w:r>
    </w:p>
    <w:p w14:paraId="79AD0A1B">
      <w:pPr>
        <w:spacing w:line="56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四</w:t>
      </w:r>
      <w:r>
        <w:rPr>
          <w:rFonts w:hint="eastAsia" w:ascii="黑体" w:hAnsi="黑体" w:eastAsia="黑体" w:cs="黑体"/>
          <w:bCs/>
          <w:sz w:val="32"/>
          <w:szCs w:val="32"/>
        </w:rPr>
        <w:t>、债务限额管理</w:t>
      </w:r>
    </w:p>
    <w:p w14:paraId="35FC13B3">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地方政府债务限额管理是国家为了进一步规范地方政府债务管理，防范和化解财政金融风险而制定的债务管理方法。主要途径为：1.合理确定地方政府债务总限额；2.逐级下达分地区地方政府债务限额；3.严格按照限额举借地方政府债务；4.将地方政府债务分类纳入预算管理。</w:t>
      </w:r>
    </w:p>
    <w:p w14:paraId="6E1A2AE8">
      <w:pPr>
        <w:spacing w:line="56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五</w:t>
      </w:r>
      <w:r>
        <w:rPr>
          <w:rFonts w:hint="eastAsia" w:ascii="黑体" w:hAnsi="黑体" w:eastAsia="黑体" w:cs="黑体"/>
          <w:bCs/>
          <w:sz w:val="32"/>
          <w:szCs w:val="32"/>
        </w:rPr>
        <w:t>、财政事权和支出责任划分改革</w:t>
      </w:r>
    </w:p>
    <w:p w14:paraId="1B5FCB8E">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财政事权是一级政府应承担的运用财政资金提供基本公共服务的任务和职责，支出责任是政府履行财政事权的支出义务和保障。新的形势下，现行的财政事权和支出责任划分还不同程度存在不清晰、不合理、不规范等问题，合理划分财政事权和支出责任是政府有效提供基本公共服务的前提和保障，是建立现代财政制度的重要内容，是推进国家治理体系和治理能力现代化的客观需要。财政事权和支出责任划分改革主要内容包括：推进中央与地方财政事权划分、完善中央与地方支出责任划分、加快省以下财政事权和支出责任划分和</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以下财政事权和支出责任划分。</w:t>
      </w:r>
    </w:p>
    <w:p w14:paraId="67DA6FE2">
      <w:pPr>
        <w:keepNext w:val="0"/>
        <w:keepLines w:val="0"/>
        <w:pageBreakBefore w:val="0"/>
        <w:kinsoku/>
        <w:wordWrap/>
        <w:overflowPunct/>
        <w:bidi w:val="0"/>
        <w:snapToGrid/>
        <w:spacing w:line="560" w:lineRule="exact"/>
        <w:ind w:firstLine="640" w:firstLineChars="200"/>
        <w:textAlignment w:val="auto"/>
        <w:rPr>
          <w:rFonts w:hint="eastAsia" w:ascii="黑体" w:hAnsi="黑体" w:eastAsia="黑体" w:cs="黑体"/>
          <w:bCs/>
          <w:sz w:val="32"/>
          <w:szCs w:val="32"/>
        </w:rPr>
      </w:pPr>
      <w:r>
        <w:rPr>
          <w:rFonts w:hint="eastAsia" w:ascii="黑体" w:hAnsi="黑体" w:eastAsia="黑体" w:cs="黑体"/>
          <w:bCs/>
          <w:sz w:val="32"/>
          <w:szCs w:val="32"/>
          <w:lang w:val="en-US" w:eastAsia="zh-CN"/>
        </w:rPr>
        <w:t>六</w:t>
      </w:r>
      <w:r>
        <w:rPr>
          <w:rFonts w:hint="eastAsia" w:ascii="黑体" w:hAnsi="黑体" w:eastAsia="黑体" w:cs="黑体"/>
          <w:bCs/>
          <w:sz w:val="32"/>
          <w:szCs w:val="32"/>
        </w:rPr>
        <w:t>、</w:t>
      </w:r>
      <w:r>
        <w:rPr>
          <w:rFonts w:hint="eastAsia" w:ascii="黑体" w:hAnsi="黑体" w:eastAsia="黑体" w:cs="黑体"/>
          <w:bCs/>
          <w:sz w:val="32"/>
          <w:szCs w:val="32"/>
          <w:lang w:val="en-US" w:eastAsia="zh-CN"/>
        </w:rPr>
        <w:t>市</w:t>
      </w:r>
      <w:r>
        <w:rPr>
          <w:rFonts w:hint="eastAsia" w:ascii="黑体" w:hAnsi="黑体" w:eastAsia="黑体" w:cs="黑体"/>
          <w:bCs/>
          <w:sz w:val="32"/>
          <w:szCs w:val="32"/>
        </w:rPr>
        <w:t>区财税体制改革</w:t>
      </w:r>
    </w:p>
    <w:p w14:paraId="6B736D62">
      <w:pPr>
        <w:keepNext w:val="0"/>
        <w:keepLines w:val="0"/>
        <w:pageBreakBefore w:val="0"/>
        <w:kinsoku/>
        <w:wordWrap/>
        <w:overflowPunct/>
        <w:bidi w:val="0"/>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为为全面贯彻落实</w:t>
      </w:r>
      <w:r>
        <w:rPr>
          <w:rFonts w:hint="eastAsia" w:ascii="仿宋_GB2312" w:hAnsi="仿宋_GB2312" w:eastAsia="仿宋_GB2312" w:cs="仿宋_GB2312"/>
          <w:sz w:val="32"/>
          <w:szCs w:val="32"/>
          <w:lang w:eastAsia="zh-CN"/>
        </w:rPr>
        <w:t>党的十九大精神</w:t>
      </w:r>
      <w:r>
        <w:rPr>
          <w:rFonts w:hint="eastAsia" w:ascii="仿宋_GB2312" w:hAnsi="仿宋_GB2312" w:eastAsia="仿宋_GB2312" w:cs="仿宋_GB2312"/>
          <w:sz w:val="32"/>
          <w:szCs w:val="32"/>
        </w:rPr>
        <w:t>，加快建立现代财政制度、推进税收征管属地化管理，充分调动市、区两级政府发展经济、培植财源、组织收入的积极性，建立市、区财源共生、利益共赢、责任共担、成果共享的收入增长机制和财力分配体制，充分发挥财政在国家治理中的基础和重要支柱作用，经认真研究、反复酝酿，我市制定出台了《景德镇市市区财税体制改革的实施意见》和《景德镇市市区财税体制改革工作方案》。市区财税体制改革涉及的地域范围为珠山区、昌江区、高新区和昌南新区。主要内容是：自2018年1月1日起，除中央和省级财政固定收入和分享收入外，其他税收收入（含教育费附加收入）在市与区之间划分为市级固定收入、区级固定收入、市与区共享收入。市级固定收入是契税、环境保护税地方所得部分、市级单列企事业缴纳和代征代缴的所有税收地方所得部分以及市区范围内发生的门临税收地方所得部分。区级固定收入是耕地占用税。市与区共享收入是除市级单列企事业单位及门临税收外，其他单位缴纳和代征代缴的增值税地方部分、企业所得税地方部分、个人所得税地方部分、资源税、城市维护建设税、房产税、车船税、印花税、城镇土地使用税、土地增值税和教育费附加收入，市与区分享比例为50%和50%。同时，以2016年为基期年，核定</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返还和各区上缴基数，各区上划</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级收入通过税收返还方式给区，确保</w:t>
      </w:r>
      <w:r>
        <w:rPr>
          <w:rFonts w:hint="eastAsia" w:ascii="仿宋_GB2312" w:hAnsi="仿宋_GB2312" w:eastAsia="仿宋_GB2312" w:cs="仿宋_GB2312"/>
          <w:sz w:val="32"/>
          <w:szCs w:val="32"/>
          <w:lang w:val="en-US" w:eastAsia="zh-CN"/>
        </w:rPr>
        <w:t>市</w:t>
      </w:r>
      <w:r>
        <w:rPr>
          <w:rFonts w:hint="eastAsia" w:ascii="仿宋_GB2312" w:hAnsi="仿宋_GB2312" w:eastAsia="仿宋_GB2312" w:cs="仿宋_GB2312"/>
          <w:sz w:val="32"/>
          <w:szCs w:val="32"/>
        </w:rPr>
        <w:t>区两级既有财力不变。</w:t>
      </w:r>
    </w:p>
    <w:p w14:paraId="10F31BD2">
      <w:pPr>
        <w:keepNext w:val="0"/>
        <w:keepLines w:val="0"/>
        <w:pageBreakBefore w:val="0"/>
        <w:kinsoku/>
        <w:wordWrap/>
        <w:overflowPunct/>
        <w:bidi w:val="0"/>
        <w:snapToGrid/>
        <w:spacing w:line="560" w:lineRule="exact"/>
        <w:ind w:firstLine="640" w:firstLineChars="200"/>
        <w:textAlignment w:val="auto"/>
        <w:rPr>
          <w:rFonts w:hint="eastAsia" w:ascii="黑体" w:hAnsi="黑体" w:eastAsia="黑体" w:cs="黑体"/>
          <w:bCs/>
          <w:sz w:val="32"/>
          <w:szCs w:val="32"/>
        </w:rPr>
      </w:pPr>
      <w:r>
        <w:rPr>
          <w:rFonts w:hint="eastAsia" w:ascii="黑体" w:hAnsi="黑体" w:eastAsia="黑体" w:cs="黑体"/>
          <w:bCs/>
          <w:sz w:val="32"/>
          <w:szCs w:val="32"/>
          <w:lang w:val="en-US" w:eastAsia="zh-CN"/>
        </w:rPr>
        <w:t>七</w:t>
      </w:r>
      <w:r>
        <w:rPr>
          <w:rFonts w:hint="eastAsia" w:ascii="黑体" w:hAnsi="黑体" w:eastAsia="黑体" w:cs="黑体"/>
          <w:bCs/>
          <w:sz w:val="32"/>
          <w:szCs w:val="32"/>
        </w:rPr>
        <w:t>、省与</w:t>
      </w:r>
      <w:r>
        <w:rPr>
          <w:rFonts w:hint="eastAsia" w:ascii="黑体" w:hAnsi="黑体" w:eastAsia="黑体" w:cs="黑体"/>
          <w:bCs/>
          <w:sz w:val="32"/>
          <w:szCs w:val="32"/>
          <w:lang w:val="en-US" w:eastAsia="zh-CN"/>
        </w:rPr>
        <w:t>市</w:t>
      </w:r>
      <w:r>
        <w:rPr>
          <w:rFonts w:hint="eastAsia" w:ascii="黑体" w:hAnsi="黑体" w:eastAsia="黑体" w:cs="黑体"/>
          <w:bCs/>
          <w:sz w:val="32"/>
          <w:szCs w:val="32"/>
        </w:rPr>
        <w:t>县收入划分改革</w:t>
      </w:r>
    </w:p>
    <w:p w14:paraId="795E5F7A">
      <w:pPr>
        <w:keepNext w:val="0"/>
        <w:keepLines w:val="0"/>
        <w:pageBreakBefore w:val="0"/>
        <w:kinsoku/>
        <w:wordWrap/>
        <w:overflowPunct/>
        <w:bidi w:val="0"/>
        <w:snapToGrid/>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全省实施省与</w:t>
      </w:r>
      <w:r>
        <w:rPr>
          <w:rFonts w:hint="eastAsia" w:ascii="仿宋_GB2312" w:hAnsi="仿宋_GB2312" w:eastAsia="仿宋_GB2312" w:cs="仿宋_GB2312"/>
          <w:color w:val="auto"/>
          <w:sz w:val="32"/>
          <w:szCs w:val="32"/>
          <w:lang w:eastAsia="zh-CN"/>
        </w:rPr>
        <w:t>市县</w:t>
      </w:r>
      <w:r>
        <w:rPr>
          <w:rFonts w:hint="eastAsia" w:ascii="仿宋_GB2312" w:hAnsi="仿宋_GB2312" w:eastAsia="仿宋_GB2312" w:cs="仿宋_GB2312"/>
          <w:sz w:val="32"/>
          <w:szCs w:val="32"/>
        </w:rPr>
        <w:t>收入划分改革，主要内容是：将增值税、企业所得税、个人所得税、环境保护税地方所得部分省与</w:t>
      </w:r>
      <w:r>
        <w:rPr>
          <w:rFonts w:hint="eastAsia" w:ascii="仿宋_GB2312" w:hAnsi="仿宋_GB2312" w:eastAsia="仿宋_GB2312" w:cs="仿宋_GB2312"/>
          <w:color w:val="auto"/>
          <w:sz w:val="32"/>
          <w:szCs w:val="32"/>
          <w:lang w:eastAsia="zh-CN"/>
        </w:rPr>
        <w:t>市县</w:t>
      </w:r>
      <w:r>
        <w:rPr>
          <w:rFonts w:hint="eastAsia" w:ascii="仿宋_GB2312" w:hAnsi="仿宋_GB2312" w:eastAsia="仿宋_GB2312" w:cs="仿宋_GB2312"/>
          <w:sz w:val="32"/>
          <w:szCs w:val="32"/>
        </w:rPr>
        <w:t>分享比例统一调整为3：7。以实际入库税收的总额来计算，增值税</w:t>
      </w:r>
      <w:r>
        <w:rPr>
          <w:rFonts w:hint="eastAsia" w:ascii="仿宋_GB2312" w:hAnsi="仿宋_GB2312" w:eastAsia="仿宋_GB2312" w:cs="仿宋_GB2312"/>
          <w:color w:val="auto"/>
          <w:sz w:val="32"/>
          <w:szCs w:val="32"/>
          <w:lang w:eastAsia="zh-CN"/>
        </w:rPr>
        <w:t>市县</w:t>
      </w:r>
      <w:r>
        <w:rPr>
          <w:rFonts w:hint="eastAsia" w:ascii="仿宋_GB2312" w:hAnsi="仿宋_GB2312" w:eastAsia="仿宋_GB2312" w:cs="仿宋_GB2312"/>
          <w:sz w:val="32"/>
          <w:szCs w:val="32"/>
        </w:rPr>
        <w:t>上划省级的比例由5%增加到15%、企业所得税和个人所得税</w:t>
      </w:r>
      <w:r>
        <w:rPr>
          <w:rFonts w:hint="eastAsia" w:ascii="仿宋_GB2312" w:hAnsi="仿宋_GB2312" w:eastAsia="仿宋_GB2312" w:cs="仿宋_GB2312"/>
          <w:color w:val="auto"/>
          <w:sz w:val="32"/>
          <w:szCs w:val="32"/>
          <w:lang w:eastAsia="zh-CN"/>
        </w:rPr>
        <w:t>市县</w:t>
      </w:r>
      <w:r>
        <w:rPr>
          <w:rFonts w:hint="eastAsia" w:ascii="仿宋_GB2312" w:hAnsi="仿宋_GB2312" w:eastAsia="仿宋_GB2312" w:cs="仿宋_GB2312"/>
          <w:sz w:val="32"/>
          <w:szCs w:val="32"/>
        </w:rPr>
        <w:t>上划省级的比例由8%增加到12%、环境保护税</w:t>
      </w:r>
      <w:r>
        <w:rPr>
          <w:rFonts w:hint="eastAsia" w:ascii="仿宋_GB2312" w:hAnsi="仿宋_GB2312" w:eastAsia="仿宋_GB2312" w:cs="仿宋_GB2312"/>
          <w:color w:val="auto"/>
          <w:sz w:val="32"/>
          <w:szCs w:val="32"/>
          <w:lang w:eastAsia="zh-CN"/>
        </w:rPr>
        <w:t>市县</w:t>
      </w:r>
      <w:r>
        <w:rPr>
          <w:rFonts w:hint="eastAsia" w:ascii="仿宋_GB2312" w:hAnsi="仿宋_GB2312" w:eastAsia="仿宋_GB2312" w:cs="仿宋_GB2312"/>
          <w:sz w:val="32"/>
          <w:szCs w:val="32"/>
        </w:rPr>
        <w:t>上划省级的比例由20%增加到30%。同时，省加大转移支付资金直达基层力度，规范优化基本民生领域省与</w:t>
      </w:r>
      <w:r>
        <w:rPr>
          <w:rFonts w:hint="eastAsia" w:ascii="仿宋_GB2312" w:hAnsi="仿宋_GB2312" w:eastAsia="仿宋_GB2312" w:cs="仿宋_GB2312"/>
          <w:color w:val="auto"/>
          <w:sz w:val="32"/>
          <w:szCs w:val="32"/>
          <w:lang w:eastAsia="zh-CN"/>
        </w:rPr>
        <w:t>市县</w:t>
      </w:r>
      <w:r>
        <w:rPr>
          <w:rFonts w:hint="eastAsia" w:ascii="仿宋_GB2312" w:hAnsi="仿宋_GB2312" w:eastAsia="仿宋_GB2312" w:cs="仿宋_GB2312"/>
          <w:sz w:val="32"/>
          <w:szCs w:val="32"/>
        </w:rPr>
        <w:t>支出责任分担比例，完善省直管县财政管理体制。</w:t>
      </w:r>
    </w:p>
    <w:p w14:paraId="050EEDC5">
      <w:pPr>
        <w:spacing w:line="56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八</w:t>
      </w:r>
      <w:r>
        <w:rPr>
          <w:rFonts w:hint="eastAsia" w:ascii="黑体" w:hAnsi="黑体" w:eastAsia="黑体" w:cs="黑体"/>
          <w:bCs/>
          <w:sz w:val="32"/>
          <w:szCs w:val="32"/>
        </w:rPr>
        <w:t>、“三保”</w:t>
      </w:r>
    </w:p>
    <w:p w14:paraId="5391BDFA">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“三保”是指保基本民生、保工资、保运转。</w:t>
      </w:r>
    </w:p>
    <w:p w14:paraId="774CB540">
      <w:pPr>
        <w:spacing w:line="560" w:lineRule="exact"/>
        <w:ind w:firstLine="640" w:firstLineChars="200"/>
        <w:rPr>
          <w:rFonts w:hint="eastAsia" w:ascii="黑体" w:hAnsi="黑体" w:eastAsia="黑体" w:cs="黑体"/>
          <w:bCs/>
          <w:sz w:val="32"/>
          <w:szCs w:val="32"/>
        </w:rPr>
      </w:pPr>
      <w:r>
        <w:rPr>
          <w:rFonts w:hint="eastAsia" w:ascii="黑体" w:hAnsi="黑体" w:eastAsia="黑体" w:cs="黑体"/>
          <w:bCs/>
          <w:sz w:val="32"/>
          <w:szCs w:val="32"/>
          <w:lang w:val="en-US" w:eastAsia="zh-CN"/>
        </w:rPr>
        <w:t>九</w:t>
      </w:r>
      <w:r>
        <w:rPr>
          <w:rFonts w:hint="eastAsia" w:ascii="黑体" w:hAnsi="黑体" w:eastAsia="黑体" w:cs="黑体"/>
          <w:bCs/>
          <w:sz w:val="32"/>
          <w:szCs w:val="32"/>
        </w:rPr>
        <w:t>、零基预算</w:t>
      </w:r>
    </w:p>
    <w:p w14:paraId="1B17A896">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零基预算是指新预算年度财政收支计划指标的确定，不考虑以前年度的财政收支执行情况，只以新预算年度经济社会发展情况和财力可能为依据，重新评估各项收支的必要性及其所需金额的一种预算形式。因预算编制以零为基点，所以称为零基预算。</w:t>
      </w:r>
    </w:p>
    <w:p w14:paraId="000905C2">
      <w:pPr>
        <w:spacing w:line="560" w:lineRule="exact"/>
        <w:rPr>
          <w:rFonts w:hint="eastAsia" w:ascii="仿宋_GB2312" w:hAnsi="仿宋_GB2312" w:eastAsia="仿宋_GB2312" w:cs="仿宋_GB2312"/>
          <w:szCs w:val="21"/>
        </w:rPr>
      </w:pPr>
      <w:r>
        <w:rPr>
          <w:rFonts w:hint="eastAsia" w:ascii="仿宋_GB2312" w:hAnsi="仿宋_GB2312" w:eastAsia="仿宋_GB2312" w:cs="仿宋_GB2312"/>
          <w:sz w:val="32"/>
          <w:szCs w:val="32"/>
        </w:rPr>
        <w:t>2020年1</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月，</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政府印发《</w:t>
      </w:r>
      <w:r>
        <w:rPr>
          <w:rFonts w:hint="eastAsia" w:ascii="仿宋_GB2312" w:hAnsi="仿宋_GB2312" w:eastAsia="仿宋_GB2312" w:cs="仿宋_GB2312"/>
          <w:sz w:val="32"/>
          <w:szCs w:val="32"/>
          <w:lang w:val="en-US" w:eastAsia="zh-CN"/>
        </w:rPr>
        <w:t>昌江区本级实行零基预算改革工作方案</w:t>
      </w:r>
      <w:r>
        <w:rPr>
          <w:rFonts w:hint="eastAsia" w:ascii="仿宋_GB2312" w:hAnsi="仿宋_GB2312" w:eastAsia="仿宋_GB2312" w:cs="仿宋_GB2312"/>
          <w:sz w:val="32"/>
          <w:szCs w:val="32"/>
        </w:rPr>
        <w:t>》。实行零基预算改革的目标是：打破部门支出固化僵化、预算安排只增不减的格局，探索形成基本支出标准化、项目支出绩效化的预算编制模式，主要工作内容包括：加快预算支出标准体系建设、全面清理存量资金、健全项目库管理、实行综合预算管理、严格安排支出预算、全面实施预算绩效管理等。</w:t>
      </w:r>
    </w:p>
    <w:p w14:paraId="16626BDA">
      <w:pPr>
        <w:spacing w:line="560" w:lineRule="exact"/>
        <w:ind w:firstLine="640" w:firstLineChars="200"/>
        <w:rPr>
          <w:rFonts w:ascii="黑体" w:hAnsi="黑体" w:eastAsia="黑体" w:cs="黑体"/>
          <w:bCs/>
          <w:sz w:val="32"/>
          <w:szCs w:val="32"/>
        </w:rPr>
      </w:pPr>
      <w:r>
        <w:rPr>
          <w:rFonts w:hint="eastAsia" w:ascii="黑体" w:hAnsi="黑体" w:eastAsia="黑体" w:cs="黑体"/>
          <w:bCs/>
          <w:sz w:val="32"/>
          <w:szCs w:val="32"/>
        </w:rPr>
        <w:t>十、增值税留抵退税</w:t>
      </w:r>
    </w:p>
    <w:p w14:paraId="20791966">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增值税留抵退税是把增值税期末未抵扣完的税额退还给纳税人。增值税实行链条抵扣机制，以纳税人当期销项税额抵扣进项税额后的余额为应纳税额。当进项税额大于销项税额时，未抵扣完的进项税额会形成留抵税额。国际上对于留抵税额一般有两种处理方式：允许纳税人结转下期继续抵扣或申请当期退还。2019年以来，我国逐步建立了增值税增量留抵退税制度。2</w:t>
      </w:r>
      <w:r>
        <w:rPr>
          <w:rFonts w:ascii="仿宋_GB2312" w:hAnsi="仿宋_GB2312" w:eastAsia="仿宋_GB2312" w:cs="仿宋_GB2312"/>
          <w:sz w:val="32"/>
          <w:szCs w:val="32"/>
        </w:rPr>
        <w:t>022</w:t>
      </w:r>
      <w:r>
        <w:rPr>
          <w:rFonts w:hint="eastAsia" w:ascii="仿宋_GB2312" w:hAnsi="仿宋_GB2312" w:eastAsia="仿宋_GB2312" w:cs="仿宋_GB2312"/>
          <w:sz w:val="32"/>
          <w:szCs w:val="32"/>
        </w:rPr>
        <w:t>年，我国完善增值税留抵退税制度，优化征缴退流程，对留抵税额实行大规模退税，把纳税人今后才可继续抵扣的进项税额予以提前返还。提前返还尚未抵扣的税款，直接为</w:t>
      </w:r>
      <w:r>
        <w:rPr>
          <w:rFonts w:hint="eastAsia" w:ascii="仿宋_GB2312" w:hAnsi="仿宋_GB2312" w:eastAsia="仿宋_GB2312" w:cs="仿宋_GB2312"/>
          <w:sz w:val="32"/>
          <w:szCs w:val="32"/>
          <w:lang w:eastAsia="zh-CN"/>
        </w:rPr>
        <w:t>市</w:t>
      </w:r>
      <w:r>
        <w:rPr>
          <w:rFonts w:hint="eastAsia" w:ascii="仿宋_GB2312" w:hAnsi="仿宋_GB2312" w:eastAsia="仿宋_GB2312" w:cs="仿宋_GB2312"/>
          <w:sz w:val="32"/>
          <w:szCs w:val="32"/>
        </w:rPr>
        <w:t>场主体提供现金流，缓解资金回笼压力，不但有助于提升企业发展信心，激发</w:t>
      </w:r>
      <w:r>
        <w:rPr>
          <w:rFonts w:hint="eastAsia" w:ascii="仿宋_GB2312" w:hAnsi="仿宋_GB2312" w:eastAsia="仿宋_GB2312" w:cs="仿宋_GB2312"/>
          <w:sz w:val="32"/>
          <w:szCs w:val="32"/>
          <w:lang w:eastAsia="zh-CN"/>
        </w:rPr>
        <w:t>市</w:t>
      </w:r>
      <w:r>
        <w:rPr>
          <w:rFonts w:hint="eastAsia" w:ascii="仿宋_GB2312" w:hAnsi="仿宋_GB2312" w:eastAsia="仿宋_GB2312" w:cs="仿宋_GB2312"/>
          <w:sz w:val="32"/>
          <w:szCs w:val="32"/>
        </w:rPr>
        <w:t>场主体活力，还能够促进消费投资，支持实体经济高质量发展，推动产业转型升级和结构优化。</w:t>
      </w:r>
    </w:p>
    <w:p w14:paraId="00EA3304">
      <w:pPr>
        <w:spacing w:line="560" w:lineRule="exact"/>
        <w:ind w:firstLine="640" w:firstLineChars="200"/>
        <w:rPr>
          <w:rFonts w:ascii="黑体" w:hAnsi="黑体" w:eastAsia="黑体" w:cs="黑体"/>
          <w:bCs/>
          <w:sz w:val="32"/>
          <w:szCs w:val="32"/>
        </w:rPr>
      </w:pPr>
      <w:r>
        <w:rPr>
          <w:rFonts w:hint="eastAsia" w:ascii="黑体" w:hAnsi="黑体" w:eastAsia="黑体" w:cs="黑体"/>
          <w:bCs/>
          <w:sz w:val="32"/>
          <w:szCs w:val="32"/>
        </w:rPr>
        <w:t>十</w:t>
      </w:r>
      <w:r>
        <w:rPr>
          <w:rFonts w:hint="eastAsia" w:ascii="黑体" w:hAnsi="黑体" w:eastAsia="黑体" w:cs="黑体"/>
          <w:bCs/>
          <w:sz w:val="32"/>
          <w:szCs w:val="32"/>
          <w:lang w:val="en-US" w:eastAsia="zh-CN"/>
        </w:rPr>
        <w:t>一</w:t>
      </w:r>
      <w:r>
        <w:rPr>
          <w:rFonts w:hint="eastAsia" w:ascii="黑体" w:hAnsi="黑体" w:eastAsia="黑体" w:cs="黑体"/>
          <w:bCs/>
          <w:sz w:val="32"/>
          <w:szCs w:val="32"/>
        </w:rPr>
        <w:t>、“五严控十不得”</w:t>
      </w:r>
    </w:p>
    <w:p w14:paraId="36C36A66">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坚持党政机关过紧日子是党中央、国务院的明确要求，是建设高效廉洁政府的重要内容，也是缓解当前财政收支矛盾的客观需要。为准确落实“过紧日子”各项要求，</w:t>
      </w:r>
      <w:r>
        <w:rPr>
          <w:rFonts w:hint="eastAsia" w:ascii="仿宋_GB2312" w:hAnsi="仿宋_GB2312" w:eastAsia="仿宋_GB2312" w:cs="仿宋_GB2312"/>
          <w:sz w:val="32"/>
          <w:szCs w:val="32"/>
          <w:lang w:eastAsia="zh-CN"/>
        </w:rPr>
        <w:t>区</w:t>
      </w:r>
      <w:r>
        <w:rPr>
          <w:rFonts w:hint="eastAsia" w:ascii="仿宋_GB2312" w:hAnsi="仿宋_GB2312" w:eastAsia="仿宋_GB2312" w:cs="仿宋_GB2312"/>
          <w:sz w:val="32"/>
          <w:szCs w:val="32"/>
        </w:rPr>
        <w:t>本级实施“五严控十不得”1</w:t>
      </w:r>
      <w:r>
        <w:rPr>
          <w:rFonts w:ascii="仿宋_GB2312" w:hAnsi="仿宋_GB2312" w:eastAsia="仿宋_GB2312" w:cs="仿宋_GB2312"/>
          <w:sz w:val="32"/>
          <w:szCs w:val="32"/>
        </w:rPr>
        <w:t>5</w:t>
      </w:r>
      <w:r>
        <w:rPr>
          <w:rFonts w:hint="eastAsia" w:ascii="仿宋_GB2312" w:hAnsi="仿宋_GB2312" w:eastAsia="仿宋_GB2312" w:cs="仿宋_GB2312"/>
          <w:sz w:val="32"/>
          <w:szCs w:val="32"/>
        </w:rPr>
        <w:t>条举措，具体如下：</w:t>
      </w:r>
    </w:p>
    <w:p w14:paraId="12926F44">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“五严控”—严控一般性行政支出、严控“三公”经费、严控展会论坛等活动、严控单位资产配置管理、严控委托外包事项。</w:t>
      </w:r>
    </w:p>
    <w:p w14:paraId="17019746">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十不得”—无特殊情况，原则上不得在外地举办会议、不得安排出省培训；原则上不得新增购置一般公务用车，不得增加公务用车运行维护开支；除已列入计划的会议安排外，原则上不得新增展会论坛，不得新增无实际价值的节庆活动；对超标准配置存量资产的部门，原则上不得新增资产配置；除涉及国家安全、抢险救灾、政务服务等项目外，原则上不得新增数据大屏、演示指挥系统等电子政务项目；除特殊情况外，原则上不得使用财政资金新增编外人员；应由单位直接履职、且不属于政府购买服务目录规定的事项，原则上不得委托外包。</w:t>
      </w:r>
    </w:p>
    <w:p w14:paraId="671E992D">
      <w:pPr>
        <w:pStyle w:val="4"/>
        <w:ind w:left="0" w:leftChars="0" w:firstLine="0" w:firstLineChars="0"/>
        <w:rPr>
          <w:rFonts w:hint="eastAsia"/>
        </w:rPr>
      </w:pPr>
    </w:p>
    <w:tbl>
      <w:tblPr>
        <w:tblStyle w:val="9"/>
        <w:tblW w:w="96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620"/>
      </w:tblGrid>
      <w:tr w14:paraId="46731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84" w:hRule="atLeast"/>
          <w:jc w:val="center"/>
        </w:trPr>
        <w:tc>
          <w:tcPr>
            <w:tcW w:w="9620" w:type="dxa"/>
            <w:vMerge w:val="restart"/>
            <w:tcBorders>
              <w:top w:val="nil"/>
              <w:left w:val="nil"/>
              <w:bottom w:val="nil"/>
              <w:right w:val="nil"/>
            </w:tcBorders>
            <w:noWrap/>
            <w:vAlign w:val="bottom"/>
          </w:tcPr>
          <w:p w14:paraId="31965B97">
            <w:pPr>
              <w:keepNext w:val="0"/>
              <w:keepLines w:val="0"/>
              <w:widowControl/>
              <w:suppressLineNumbers w:val="0"/>
              <w:jc w:val="center"/>
              <w:textAlignment w:val="bottom"/>
              <w:rPr>
                <w:rFonts w:ascii="微软雅黑" w:hAnsi="微软雅黑" w:eastAsia="微软雅黑" w:cs="微软雅黑"/>
                <w:i w:val="0"/>
                <w:iCs w:val="0"/>
                <w:color w:val="000000"/>
                <w:spacing w:val="34"/>
                <w:sz w:val="44"/>
                <w:szCs w:val="44"/>
                <w:u w:val="none"/>
              </w:rPr>
            </w:pPr>
            <w:r>
              <w:rPr>
                <w:rFonts w:hint="eastAsia" w:ascii="微软雅黑" w:hAnsi="微软雅黑" w:eastAsia="微软雅黑" w:cs="微软雅黑"/>
                <w:i w:val="0"/>
                <w:iCs w:val="0"/>
                <w:color w:val="000000"/>
                <w:spacing w:val="34"/>
                <w:kern w:val="0"/>
                <w:sz w:val="44"/>
                <w:szCs w:val="44"/>
                <w:u w:val="none"/>
                <w:lang w:val="en-US" w:eastAsia="zh-CN" w:bidi="ar"/>
              </w:rPr>
              <w:t>昌江区2023年全区和区级预算</w:t>
            </w:r>
          </w:p>
        </w:tc>
      </w:tr>
      <w:tr w14:paraId="34EF4C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95" w:hRule="atLeast"/>
          <w:jc w:val="center"/>
        </w:trPr>
        <w:tc>
          <w:tcPr>
            <w:tcW w:w="9620" w:type="dxa"/>
            <w:vMerge w:val="continue"/>
            <w:tcBorders>
              <w:top w:val="nil"/>
              <w:left w:val="nil"/>
              <w:bottom w:val="nil"/>
              <w:right w:val="nil"/>
            </w:tcBorders>
            <w:noWrap/>
            <w:vAlign w:val="bottom"/>
          </w:tcPr>
          <w:p w14:paraId="369D3566">
            <w:pPr>
              <w:jc w:val="center"/>
              <w:rPr>
                <w:rFonts w:hint="eastAsia" w:ascii="微软雅黑" w:hAnsi="微软雅黑" w:eastAsia="微软雅黑" w:cs="微软雅黑"/>
                <w:i w:val="0"/>
                <w:iCs w:val="0"/>
                <w:color w:val="000000"/>
                <w:spacing w:val="34"/>
                <w:sz w:val="44"/>
                <w:szCs w:val="44"/>
                <w:u w:val="none"/>
              </w:rPr>
            </w:pPr>
          </w:p>
        </w:tc>
      </w:tr>
      <w:tr w14:paraId="29C76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0" w:hRule="atLeast"/>
          <w:jc w:val="center"/>
        </w:trPr>
        <w:tc>
          <w:tcPr>
            <w:tcW w:w="0" w:type="auto"/>
            <w:tcBorders>
              <w:top w:val="nil"/>
              <w:left w:val="nil"/>
              <w:bottom w:val="nil"/>
              <w:right w:val="nil"/>
            </w:tcBorders>
            <w:noWrap/>
            <w:vAlign w:val="bottom"/>
          </w:tcPr>
          <w:p w14:paraId="12288CC3">
            <w:pPr>
              <w:keepNext w:val="0"/>
              <w:keepLines w:val="0"/>
              <w:widowControl/>
              <w:suppressLineNumbers w:val="0"/>
              <w:jc w:val="center"/>
              <w:textAlignment w:val="bottom"/>
              <w:rPr>
                <w:rFonts w:hint="eastAsia" w:ascii="微软雅黑" w:hAnsi="微软雅黑" w:eastAsia="微软雅黑" w:cs="微软雅黑"/>
                <w:i w:val="0"/>
                <w:iCs w:val="0"/>
                <w:color w:val="000000"/>
                <w:spacing w:val="34"/>
                <w:sz w:val="44"/>
                <w:szCs w:val="44"/>
                <w:u w:val="none"/>
              </w:rPr>
            </w:pPr>
            <w:r>
              <w:rPr>
                <w:rFonts w:hint="eastAsia" w:ascii="微软雅黑" w:hAnsi="微软雅黑" w:eastAsia="微软雅黑" w:cs="微软雅黑"/>
                <w:i w:val="0"/>
                <w:iCs w:val="0"/>
                <w:color w:val="000000"/>
                <w:spacing w:val="34"/>
                <w:kern w:val="0"/>
                <w:sz w:val="44"/>
                <w:szCs w:val="44"/>
                <w:u w:val="none"/>
                <w:lang w:val="en-US" w:eastAsia="zh-CN" w:bidi="ar"/>
              </w:rPr>
              <w:t>执行情况与2024年全区和区级</w:t>
            </w:r>
          </w:p>
        </w:tc>
      </w:tr>
      <w:tr w14:paraId="7B6EC1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0" w:hRule="atLeast"/>
          <w:jc w:val="center"/>
        </w:trPr>
        <w:tc>
          <w:tcPr>
            <w:tcW w:w="0" w:type="auto"/>
            <w:tcBorders>
              <w:top w:val="nil"/>
              <w:left w:val="nil"/>
              <w:bottom w:val="nil"/>
              <w:right w:val="nil"/>
            </w:tcBorders>
            <w:noWrap/>
            <w:vAlign w:val="bottom"/>
          </w:tcPr>
          <w:p w14:paraId="262CF6EE">
            <w:pPr>
              <w:keepNext w:val="0"/>
              <w:keepLines w:val="0"/>
              <w:widowControl/>
              <w:suppressLineNumbers w:val="0"/>
              <w:jc w:val="center"/>
              <w:textAlignment w:val="bottom"/>
              <w:rPr>
                <w:rFonts w:hint="eastAsia" w:ascii="微软雅黑" w:hAnsi="微软雅黑" w:eastAsia="微软雅黑" w:cs="微软雅黑"/>
                <w:i w:val="0"/>
                <w:iCs w:val="0"/>
                <w:color w:val="000000"/>
                <w:sz w:val="44"/>
                <w:szCs w:val="44"/>
                <w:u w:val="none"/>
              </w:rPr>
            </w:pPr>
            <w:r>
              <w:rPr>
                <w:rFonts w:hint="eastAsia" w:ascii="微软雅黑" w:hAnsi="微软雅黑" w:eastAsia="微软雅黑" w:cs="微软雅黑"/>
                <w:i w:val="0"/>
                <w:iCs w:val="0"/>
                <w:color w:val="000000"/>
                <w:kern w:val="0"/>
                <w:sz w:val="44"/>
                <w:szCs w:val="44"/>
                <w:u w:val="none"/>
                <w:lang w:val="en-US" w:eastAsia="zh-CN" w:bidi="ar"/>
              </w:rPr>
              <w:t>预算草案报告（书面）附表</w:t>
            </w:r>
          </w:p>
        </w:tc>
      </w:tr>
    </w:tbl>
    <w:p w14:paraId="0767B3A2">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5CA88864">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7B0474CC">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1621A9E9">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080E419A">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7F62F5B1">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1DF6C51A">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597B8410">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5B6C0A26">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7992417E">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tbl>
      <w:tblPr>
        <w:tblStyle w:val="9"/>
        <w:tblW w:w="958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96"/>
        <w:gridCol w:w="7789"/>
      </w:tblGrid>
      <w:tr w14:paraId="0D9619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6" w:hRule="exact"/>
          <w:jc w:val="center"/>
        </w:trPr>
        <w:tc>
          <w:tcPr>
            <w:tcW w:w="9585" w:type="dxa"/>
            <w:gridSpan w:val="2"/>
            <w:tcBorders>
              <w:top w:val="nil"/>
              <w:left w:val="nil"/>
              <w:bottom w:val="nil"/>
              <w:right w:val="nil"/>
            </w:tcBorders>
            <w:noWrap/>
            <w:vAlign w:val="top"/>
          </w:tcPr>
          <w:p w14:paraId="673CA480">
            <w:pPr>
              <w:keepNext w:val="0"/>
              <w:keepLines w:val="0"/>
              <w:pageBreakBefore w:val="0"/>
              <w:widowControl/>
              <w:suppressLineNumbers w:val="0"/>
              <w:kinsoku/>
              <w:wordWrap/>
              <w:overflowPunct/>
              <w:topLinePunct w:val="0"/>
              <w:autoSpaceDE/>
              <w:autoSpaceDN/>
              <w:bidi w:val="0"/>
              <w:adjustRightInd/>
              <w:snapToGrid/>
              <w:spacing w:line="900" w:lineRule="exact"/>
              <w:jc w:val="center"/>
              <w:textAlignment w:val="top"/>
              <w:rPr>
                <w:rFonts w:ascii="微软雅黑" w:hAnsi="微软雅黑" w:eastAsia="微软雅黑" w:cs="微软雅黑"/>
                <w:i w:val="0"/>
                <w:iCs w:val="0"/>
                <w:color w:val="000000"/>
                <w:sz w:val="48"/>
                <w:szCs w:val="48"/>
                <w:u w:val="none"/>
              </w:rPr>
            </w:pPr>
            <w:r>
              <w:rPr>
                <w:rFonts w:hint="eastAsia" w:ascii="微软雅黑" w:hAnsi="微软雅黑" w:eastAsia="微软雅黑" w:cs="微软雅黑"/>
                <w:i w:val="0"/>
                <w:iCs w:val="0"/>
                <w:color w:val="000000"/>
                <w:spacing w:val="170"/>
                <w:kern w:val="0"/>
                <w:sz w:val="44"/>
                <w:szCs w:val="44"/>
                <w:u w:val="none"/>
                <w:lang w:val="en-US" w:eastAsia="zh-CN" w:bidi="ar"/>
              </w:rPr>
              <w:t>报告附表目录</w:t>
            </w:r>
          </w:p>
        </w:tc>
      </w:tr>
      <w:tr w14:paraId="746FD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618E0B0A">
            <w:pPr>
              <w:keepNext w:val="0"/>
              <w:keepLines w:val="0"/>
              <w:widowControl/>
              <w:suppressLineNumbers w:val="0"/>
              <w:jc w:val="right"/>
              <w:textAlignment w:val="center"/>
              <w:rPr>
                <w:rFonts w:ascii="黑体" w:hAnsi="宋体" w:eastAsia="黑体" w:cs="黑体"/>
                <w:i w:val="0"/>
                <w:iCs w:val="0"/>
                <w:color w:val="000000"/>
                <w:sz w:val="32"/>
                <w:szCs w:val="32"/>
                <w:u w:val="none"/>
              </w:rPr>
            </w:pPr>
            <w:r>
              <w:rPr>
                <w:rFonts w:hint="eastAsia" w:ascii="黑体" w:hAnsi="宋体" w:eastAsia="黑体" w:cs="黑体"/>
                <w:i w:val="0"/>
                <w:iCs w:val="0"/>
                <w:color w:val="000000"/>
                <w:kern w:val="0"/>
                <w:sz w:val="32"/>
                <w:szCs w:val="32"/>
                <w:u w:val="none"/>
                <w:lang w:val="en-US" w:eastAsia="zh-CN" w:bidi="ar"/>
              </w:rPr>
              <w:t>第一部分</w:t>
            </w:r>
          </w:p>
        </w:tc>
        <w:tc>
          <w:tcPr>
            <w:tcW w:w="7789" w:type="dxa"/>
            <w:tcBorders>
              <w:top w:val="nil"/>
              <w:left w:val="nil"/>
              <w:bottom w:val="nil"/>
              <w:right w:val="nil"/>
            </w:tcBorders>
            <w:noWrap/>
            <w:vAlign w:val="center"/>
          </w:tcPr>
          <w:p w14:paraId="478E2EE4">
            <w:pPr>
              <w:keepNext w:val="0"/>
              <w:keepLines w:val="0"/>
              <w:widowControl/>
              <w:suppressLineNumbers w:val="0"/>
              <w:ind w:firstLineChars="100"/>
              <w:jc w:val="left"/>
              <w:textAlignment w:val="center"/>
              <w:rPr>
                <w:rFonts w:hint="eastAsia" w:ascii="黑体" w:hAnsi="宋体" w:eastAsia="黑体" w:cs="黑体"/>
                <w:i w:val="0"/>
                <w:iCs w:val="0"/>
                <w:color w:val="000000"/>
                <w:sz w:val="32"/>
                <w:szCs w:val="32"/>
                <w:u w:val="none"/>
              </w:rPr>
            </w:pPr>
            <w:r>
              <w:rPr>
                <w:rFonts w:hint="eastAsia" w:ascii="黑体" w:hAnsi="宋体" w:eastAsia="黑体" w:cs="黑体"/>
                <w:i w:val="0"/>
                <w:iCs w:val="0"/>
                <w:color w:val="000000"/>
                <w:kern w:val="0"/>
                <w:sz w:val="32"/>
                <w:szCs w:val="32"/>
                <w:u w:val="none"/>
                <w:lang w:val="en-US" w:eastAsia="zh-CN" w:bidi="ar"/>
              </w:rPr>
              <w:t>全区预算执行及预算草案表格</w:t>
            </w:r>
          </w:p>
        </w:tc>
      </w:tr>
      <w:tr w14:paraId="04DEFE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27E5342F">
            <w:pPr>
              <w:keepNext w:val="0"/>
              <w:keepLines w:val="0"/>
              <w:widowControl/>
              <w:suppressLineNumbers w:val="0"/>
              <w:ind w:firstLineChars="100"/>
              <w:jc w:val="right"/>
              <w:textAlignment w:val="center"/>
              <w:rPr>
                <w:rFonts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t>表01</w:t>
            </w:r>
          </w:p>
        </w:tc>
        <w:tc>
          <w:tcPr>
            <w:tcW w:w="7789" w:type="dxa"/>
            <w:tcBorders>
              <w:top w:val="nil"/>
              <w:left w:val="nil"/>
              <w:bottom w:val="nil"/>
              <w:right w:val="nil"/>
            </w:tcBorders>
            <w:noWrap/>
            <w:vAlign w:val="center"/>
          </w:tcPr>
          <w:p w14:paraId="42FC960C">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"'19全市一般公共预算收入'!A1"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一般公共预算收入执行情况表（草案）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24C5C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0618C810">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表02</w:t>
            </w:r>
          </w:p>
        </w:tc>
        <w:tc>
          <w:tcPr>
            <w:tcW w:w="7789" w:type="dxa"/>
            <w:tcBorders>
              <w:top w:val="nil"/>
              <w:left w:val="nil"/>
              <w:bottom w:val="nil"/>
              <w:right w:val="nil"/>
            </w:tcBorders>
            <w:noWrap/>
            <w:vAlign w:val="center"/>
          </w:tcPr>
          <w:p w14:paraId="41CF7AA6">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"'19全市一般公共预算支出'!A1"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一般公共预算支出执行情况表（草案）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4BF1D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63EE8DA6">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表03</w:t>
            </w:r>
          </w:p>
        </w:tc>
        <w:tc>
          <w:tcPr>
            <w:tcW w:w="7789" w:type="dxa"/>
            <w:tcBorders>
              <w:top w:val="nil"/>
              <w:left w:val="nil"/>
              <w:bottom w:val="nil"/>
              <w:right w:val="nil"/>
            </w:tcBorders>
            <w:noWrap/>
            <w:vAlign w:val="center"/>
          </w:tcPr>
          <w:p w14:paraId="59F40171">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"'20全市一般公共预算收入'!A1"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一般公共预算收入安排情况表（代编）</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6DF5FD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53CAF73F">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表04</w:t>
            </w:r>
          </w:p>
        </w:tc>
        <w:tc>
          <w:tcPr>
            <w:tcW w:w="7789" w:type="dxa"/>
            <w:tcBorders>
              <w:top w:val="nil"/>
              <w:left w:val="nil"/>
              <w:bottom w:val="nil"/>
              <w:right w:val="nil"/>
            </w:tcBorders>
            <w:noWrap/>
            <w:vAlign w:val="center"/>
          </w:tcPr>
          <w:p w14:paraId="41B8A408">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"'20全市一般公共预算支出'!A1"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一般公共预算支出安排情况表（代编）</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3375F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70621499">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表05</w:t>
            </w:r>
          </w:p>
        </w:tc>
        <w:tc>
          <w:tcPr>
            <w:tcW w:w="7789" w:type="dxa"/>
            <w:tcBorders>
              <w:top w:val="nil"/>
              <w:left w:val="nil"/>
              <w:bottom w:val="nil"/>
              <w:right w:val="nil"/>
            </w:tcBorders>
            <w:noWrap/>
            <w:vAlign w:val="center"/>
          </w:tcPr>
          <w:p w14:paraId="08AC0961">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"'19全市政府性基金预算收入'!A1"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政府性基金预算收入执行情况表（草案）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20754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7C323488">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表06</w:t>
            </w:r>
          </w:p>
        </w:tc>
        <w:tc>
          <w:tcPr>
            <w:tcW w:w="7789" w:type="dxa"/>
            <w:tcBorders>
              <w:top w:val="nil"/>
              <w:left w:val="nil"/>
              <w:bottom w:val="nil"/>
              <w:right w:val="nil"/>
            </w:tcBorders>
            <w:noWrap/>
            <w:vAlign w:val="center"/>
          </w:tcPr>
          <w:p w14:paraId="2CE670CD">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"'19全市政府性基金预算支出'!A1"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政府性基金预算支出执行情况表（草案）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6ACE9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7BCACADB">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表07</w:t>
            </w:r>
          </w:p>
        </w:tc>
        <w:tc>
          <w:tcPr>
            <w:tcW w:w="7789" w:type="dxa"/>
            <w:tcBorders>
              <w:top w:val="nil"/>
              <w:left w:val="nil"/>
              <w:bottom w:val="nil"/>
              <w:right w:val="nil"/>
            </w:tcBorders>
            <w:noWrap/>
            <w:vAlign w:val="center"/>
          </w:tcPr>
          <w:p w14:paraId="669B33C1">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"'20全市政府性基金预算收入'!A1"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政府性基金预算收入安排情况表（代编）</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208ECE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5085DC74">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表08</w:t>
            </w:r>
          </w:p>
        </w:tc>
        <w:tc>
          <w:tcPr>
            <w:tcW w:w="7789" w:type="dxa"/>
            <w:tcBorders>
              <w:top w:val="nil"/>
              <w:left w:val="nil"/>
              <w:bottom w:val="nil"/>
              <w:right w:val="nil"/>
            </w:tcBorders>
            <w:noWrap/>
            <w:vAlign w:val="center"/>
          </w:tcPr>
          <w:p w14:paraId="3158BCF7">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"'20全市政府性基金预算支出'!A1"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政府性基金预算支出安排情况表（代编）</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14B47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3C21F870">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表09</w:t>
            </w:r>
          </w:p>
        </w:tc>
        <w:tc>
          <w:tcPr>
            <w:tcW w:w="7789" w:type="dxa"/>
            <w:tcBorders>
              <w:top w:val="nil"/>
              <w:left w:val="nil"/>
              <w:bottom w:val="nil"/>
              <w:right w:val="nil"/>
            </w:tcBorders>
            <w:noWrap/>
            <w:vAlign w:val="center"/>
          </w:tcPr>
          <w:p w14:paraId="5A174CDB">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"'19全市社会保险基金预算收入'!A1"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社会保险基金预算收入执行情况表（草案）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79DDD8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28834C4D">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表10</w:t>
            </w:r>
          </w:p>
        </w:tc>
        <w:tc>
          <w:tcPr>
            <w:tcW w:w="7789" w:type="dxa"/>
            <w:tcBorders>
              <w:top w:val="nil"/>
              <w:left w:val="nil"/>
              <w:bottom w:val="nil"/>
              <w:right w:val="nil"/>
            </w:tcBorders>
            <w:noWrap/>
            <w:vAlign w:val="center"/>
          </w:tcPr>
          <w:p w14:paraId="599D8225">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"'19全市社会保险基金预算支出'!A1"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社会保险基金预算支出执行情况表（草案）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51F2C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2DD517B2">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表11</w:t>
            </w:r>
          </w:p>
        </w:tc>
        <w:tc>
          <w:tcPr>
            <w:tcW w:w="7789" w:type="dxa"/>
            <w:tcBorders>
              <w:top w:val="nil"/>
              <w:left w:val="nil"/>
              <w:bottom w:val="nil"/>
              <w:right w:val="nil"/>
            </w:tcBorders>
            <w:noWrap/>
            <w:vAlign w:val="center"/>
          </w:tcPr>
          <w:p w14:paraId="7E88EDFA">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"'19全市社会保险基金预算结余'!A1"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社会保险基金预算结余表（草案）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4732E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35B8D5C8">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表12</w:t>
            </w:r>
          </w:p>
        </w:tc>
        <w:tc>
          <w:tcPr>
            <w:tcW w:w="7789" w:type="dxa"/>
            <w:tcBorders>
              <w:top w:val="nil"/>
              <w:left w:val="nil"/>
              <w:bottom w:val="nil"/>
              <w:right w:val="nil"/>
            </w:tcBorders>
            <w:noWrap/>
            <w:vAlign w:val="center"/>
          </w:tcPr>
          <w:p w14:paraId="2A0323E1">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"'20全市社会保险基金预算收入'!A1"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社会保险基金预算收入安排情况表（草案）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698B3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18611408">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表13</w:t>
            </w:r>
          </w:p>
        </w:tc>
        <w:tc>
          <w:tcPr>
            <w:tcW w:w="7789" w:type="dxa"/>
            <w:tcBorders>
              <w:top w:val="nil"/>
              <w:left w:val="nil"/>
              <w:bottom w:val="nil"/>
              <w:right w:val="nil"/>
            </w:tcBorders>
            <w:noWrap/>
            <w:vAlign w:val="center"/>
          </w:tcPr>
          <w:p w14:paraId="31EC91BB">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"'20全市社会保险基金预算支出'!A1"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社会保险基金预算支出安排情况表（草案）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76A62E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14D61202">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表14</w:t>
            </w:r>
          </w:p>
        </w:tc>
        <w:tc>
          <w:tcPr>
            <w:tcW w:w="7789" w:type="dxa"/>
            <w:tcBorders>
              <w:top w:val="nil"/>
              <w:left w:val="nil"/>
              <w:bottom w:val="nil"/>
              <w:right w:val="nil"/>
            </w:tcBorders>
            <w:noWrap/>
            <w:vAlign w:val="center"/>
          </w:tcPr>
          <w:p w14:paraId="5C893390">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"'20全市社会保险基金预算结余'!A1"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社会保险基金预算结余表（草案）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5202E7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16BC39AA">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表15</w:t>
            </w:r>
          </w:p>
        </w:tc>
        <w:tc>
          <w:tcPr>
            <w:tcW w:w="7789" w:type="dxa"/>
            <w:tcBorders>
              <w:top w:val="nil"/>
              <w:left w:val="nil"/>
              <w:bottom w:val="nil"/>
              <w:right w:val="nil"/>
            </w:tcBorders>
            <w:noWrap/>
            <w:vAlign w:val="center"/>
          </w:tcPr>
          <w:p w14:paraId="5CA24EF3">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"'19全市国有资本经营预算收入'!A1"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国有资本经营预算收入执行情况表（草案）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4E02E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0F258AFF">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表16</w:t>
            </w:r>
          </w:p>
        </w:tc>
        <w:tc>
          <w:tcPr>
            <w:tcW w:w="7789" w:type="dxa"/>
            <w:tcBorders>
              <w:top w:val="nil"/>
              <w:left w:val="nil"/>
              <w:bottom w:val="nil"/>
              <w:right w:val="nil"/>
            </w:tcBorders>
            <w:noWrap/>
            <w:vAlign w:val="center"/>
          </w:tcPr>
          <w:p w14:paraId="6472AE14">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"'19全市国有资本经营预算支出'!A1"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国有资本经营预算支出执行情况表（草案）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28BB68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5777C5C3">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表17</w:t>
            </w:r>
          </w:p>
        </w:tc>
        <w:tc>
          <w:tcPr>
            <w:tcW w:w="7789" w:type="dxa"/>
            <w:tcBorders>
              <w:top w:val="nil"/>
              <w:left w:val="nil"/>
              <w:bottom w:val="nil"/>
              <w:right w:val="nil"/>
            </w:tcBorders>
            <w:noWrap/>
            <w:vAlign w:val="center"/>
          </w:tcPr>
          <w:p w14:paraId="6700A997">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"'20全市国有资本经营预算收入'!A1"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国有资本经营预算收入安排情况表（代编）</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2ED42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11AE28A1">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表18</w:t>
            </w:r>
          </w:p>
        </w:tc>
        <w:tc>
          <w:tcPr>
            <w:tcW w:w="7789" w:type="dxa"/>
            <w:tcBorders>
              <w:top w:val="nil"/>
              <w:left w:val="nil"/>
              <w:bottom w:val="nil"/>
              <w:right w:val="nil"/>
            </w:tcBorders>
            <w:noWrap/>
            <w:vAlign w:val="center"/>
          </w:tcPr>
          <w:p w14:paraId="556CE74B">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"'20全市国有资本经营预算支出'!A1"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2024年全</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国有资本经营预算支出安排情况表（代编）</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2B8FB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2628D7FC">
            <w:pPr>
              <w:keepNext w:val="0"/>
              <w:keepLines w:val="0"/>
              <w:widowControl/>
              <w:suppressLineNumbers w:val="0"/>
              <w:jc w:val="right"/>
              <w:textAlignment w:val="center"/>
              <w:rPr>
                <w:rFonts w:hint="eastAsia" w:ascii="黑体" w:hAnsi="宋体" w:eastAsia="黑体" w:cs="黑体"/>
                <w:i w:val="0"/>
                <w:iCs w:val="0"/>
                <w:color w:val="000000"/>
                <w:sz w:val="32"/>
                <w:szCs w:val="32"/>
                <w:u w:val="none"/>
              </w:rPr>
            </w:pPr>
            <w:r>
              <w:rPr>
                <w:rFonts w:hint="eastAsia" w:ascii="黑体" w:hAnsi="宋体" w:eastAsia="黑体" w:cs="黑体"/>
                <w:i w:val="0"/>
                <w:iCs w:val="0"/>
                <w:color w:val="000000"/>
                <w:kern w:val="0"/>
                <w:sz w:val="32"/>
                <w:szCs w:val="32"/>
                <w:u w:val="none"/>
                <w:lang w:val="en-US" w:eastAsia="zh-CN" w:bidi="ar"/>
              </w:rPr>
              <w:t>第二部分</w:t>
            </w:r>
          </w:p>
        </w:tc>
        <w:tc>
          <w:tcPr>
            <w:tcW w:w="7789" w:type="dxa"/>
            <w:tcBorders>
              <w:top w:val="nil"/>
              <w:left w:val="nil"/>
              <w:bottom w:val="nil"/>
              <w:right w:val="nil"/>
            </w:tcBorders>
            <w:noWrap/>
            <w:vAlign w:val="center"/>
          </w:tcPr>
          <w:p w14:paraId="5B39BB68">
            <w:pPr>
              <w:keepNext w:val="0"/>
              <w:keepLines w:val="0"/>
              <w:widowControl/>
              <w:suppressLineNumbers w:val="0"/>
              <w:ind w:firstLineChars="100"/>
              <w:jc w:val="left"/>
              <w:textAlignment w:val="center"/>
              <w:rPr>
                <w:rFonts w:hint="eastAsia" w:ascii="黑体" w:hAnsi="宋体" w:eastAsia="黑体" w:cs="黑体"/>
                <w:i w:val="0"/>
                <w:iCs w:val="0"/>
                <w:color w:val="000000"/>
                <w:sz w:val="32"/>
                <w:szCs w:val="32"/>
                <w:u w:val="none"/>
              </w:rPr>
            </w:pPr>
            <w:r>
              <w:rPr>
                <w:rFonts w:hint="eastAsia" w:ascii="黑体" w:hAnsi="宋体" w:eastAsia="黑体" w:cs="黑体"/>
                <w:i w:val="0"/>
                <w:iCs w:val="0"/>
                <w:color w:val="000000"/>
                <w:kern w:val="0"/>
                <w:sz w:val="32"/>
                <w:szCs w:val="32"/>
                <w:u w:val="none"/>
                <w:lang w:val="en-US" w:eastAsia="zh-CN" w:bidi="ar"/>
              </w:rPr>
              <w:t>区级预算执行及预算草案表格</w:t>
            </w:r>
          </w:p>
        </w:tc>
      </w:tr>
      <w:tr w14:paraId="5101A1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4169D51F">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t>表19</w:t>
            </w:r>
          </w:p>
        </w:tc>
        <w:tc>
          <w:tcPr>
            <w:tcW w:w="7789" w:type="dxa"/>
            <w:tcBorders>
              <w:top w:val="nil"/>
              <w:left w:val="nil"/>
              <w:bottom w:val="nil"/>
              <w:right w:val="nil"/>
            </w:tcBorders>
            <w:noWrap/>
            <w:vAlign w:val="center"/>
          </w:tcPr>
          <w:p w14:paraId="73653A99">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"'19市级一般公共预算收入'!A1"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级一般公共预算收入执行情况表（草案）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6470A1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79419D9E">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表20</w:t>
            </w:r>
          </w:p>
        </w:tc>
        <w:tc>
          <w:tcPr>
            <w:tcW w:w="7789" w:type="dxa"/>
            <w:tcBorders>
              <w:top w:val="nil"/>
              <w:left w:val="nil"/>
              <w:bottom w:val="nil"/>
              <w:right w:val="nil"/>
            </w:tcBorders>
            <w:noWrap/>
            <w:vAlign w:val="center"/>
          </w:tcPr>
          <w:p w14:paraId="089587E4">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"'19市级一般公共预算支出'!A1"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级一般公共预算支出执行情况表（草案）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33DC6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208D713E">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表21</w:t>
            </w:r>
          </w:p>
        </w:tc>
        <w:tc>
          <w:tcPr>
            <w:tcW w:w="7789" w:type="dxa"/>
            <w:tcBorders>
              <w:top w:val="nil"/>
              <w:left w:val="nil"/>
              <w:bottom w:val="nil"/>
              <w:right w:val="nil"/>
            </w:tcBorders>
            <w:noWrap/>
            <w:vAlign w:val="center"/>
          </w:tcPr>
          <w:p w14:paraId="3BCD3D25">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"'20市级一般公共预算收入'!A1"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级一般公共预算收入安排情况表（草案）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1E163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12268C63">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表22</w:t>
            </w:r>
          </w:p>
        </w:tc>
        <w:tc>
          <w:tcPr>
            <w:tcW w:w="7789" w:type="dxa"/>
            <w:tcBorders>
              <w:top w:val="nil"/>
              <w:left w:val="nil"/>
              <w:bottom w:val="nil"/>
              <w:right w:val="nil"/>
            </w:tcBorders>
            <w:noWrap/>
            <w:vAlign w:val="center"/>
          </w:tcPr>
          <w:p w14:paraId="502E957F">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"'20市级一般公共预算支出'!A1"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级一般公共预算支出安排情况表（草案）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22571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3B346593">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表23</w:t>
            </w:r>
          </w:p>
        </w:tc>
        <w:tc>
          <w:tcPr>
            <w:tcW w:w="7789" w:type="dxa"/>
            <w:tcBorders>
              <w:top w:val="nil"/>
              <w:left w:val="nil"/>
              <w:bottom w:val="nil"/>
              <w:right w:val="nil"/>
            </w:tcBorders>
            <w:noWrap/>
            <w:vAlign w:val="center"/>
          </w:tcPr>
          <w:p w14:paraId="464740A5">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"'19市级政府性基金预算收入'!A1"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级政府性基金预算收入执行情况表（草案）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08B32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23CFC12F">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表24</w:t>
            </w:r>
          </w:p>
        </w:tc>
        <w:tc>
          <w:tcPr>
            <w:tcW w:w="7789" w:type="dxa"/>
            <w:tcBorders>
              <w:top w:val="nil"/>
              <w:left w:val="nil"/>
              <w:bottom w:val="nil"/>
              <w:right w:val="nil"/>
            </w:tcBorders>
            <w:noWrap/>
            <w:vAlign w:val="center"/>
          </w:tcPr>
          <w:p w14:paraId="04896746">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"'19市级政府性基金预算支出'!A1"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级政府性基金预算支出执行情况表（草案）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552003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6E1C30A5">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表25</w:t>
            </w:r>
          </w:p>
        </w:tc>
        <w:tc>
          <w:tcPr>
            <w:tcW w:w="7789" w:type="dxa"/>
            <w:tcBorders>
              <w:top w:val="nil"/>
              <w:left w:val="nil"/>
              <w:bottom w:val="nil"/>
              <w:right w:val="nil"/>
            </w:tcBorders>
            <w:noWrap/>
            <w:vAlign w:val="center"/>
          </w:tcPr>
          <w:p w14:paraId="4D092DE5">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"'20市级政府性基金预算收入'!A1"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级政府性基金预算收入安排情况表（草案）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291033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6674E6DD">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表26</w:t>
            </w:r>
          </w:p>
        </w:tc>
        <w:tc>
          <w:tcPr>
            <w:tcW w:w="7789" w:type="dxa"/>
            <w:tcBorders>
              <w:top w:val="nil"/>
              <w:left w:val="nil"/>
              <w:bottom w:val="nil"/>
              <w:right w:val="nil"/>
            </w:tcBorders>
            <w:noWrap/>
            <w:vAlign w:val="center"/>
          </w:tcPr>
          <w:p w14:paraId="1256E63C">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"'20市级政府性基金预算支出'!A1"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级政府性基金预算支出安排情况表（草案）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04040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7F4C9219">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表27</w:t>
            </w:r>
          </w:p>
        </w:tc>
        <w:tc>
          <w:tcPr>
            <w:tcW w:w="7789" w:type="dxa"/>
            <w:tcBorders>
              <w:top w:val="nil"/>
              <w:left w:val="nil"/>
              <w:bottom w:val="nil"/>
              <w:right w:val="nil"/>
            </w:tcBorders>
            <w:noWrap/>
            <w:vAlign w:val="center"/>
          </w:tcPr>
          <w:p w14:paraId="6194391F">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"'19市级社会保险基金预算收入'!A1"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级社会保险基金预算收入执行情况表（草案）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7BE9C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5B3FBCE3">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表28</w:t>
            </w:r>
          </w:p>
        </w:tc>
        <w:tc>
          <w:tcPr>
            <w:tcW w:w="7789" w:type="dxa"/>
            <w:tcBorders>
              <w:top w:val="nil"/>
              <w:left w:val="nil"/>
              <w:bottom w:val="nil"/>
              <w:right w:val="nil"/>
            </w:tcBorders>
            <w:noWrap/>
            <w:vAlign w:val="center"/>
          </w:tcPr>
          <w:p w14:paraId="586C3988">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"'19市级社会保险基金预算支出'!A1"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级社会保险基金预算支出执行情况表（草案）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7BFB5A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0B2ED231">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表29</w:t>
            </w:r>
          </w:p>
        </w:tc>
        <w:tc>
          <w:tcPr>
            <w:tcW w:w="7789" w:type="dxa"/>
            <w:tcBorders>
              <w:top w:val="nil"/>
              <w:left w:val="nil"/>
              <w:bottom w:val="nil"/>
              <w:right w:val="nil"/>
            </w:tcBorders>
            <w:noWrap/>
            <w:vAlign w:val="center"/>
          </w:tcPr>
          <w:p w14:paraId="6614641E">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"'19市级社会保险基金预算结余'!A1"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级社会保险基金预算结余表（草案）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04143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3EAD5B50">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表30</w:t>
            </w:r>
          </w:p>
        </w:tc>
        <w:tc>
          <w:tcPr>
            <w:tcW w:w="7789" w:type="dxa"/>
            <w:tcBorders>
              <w:top w:val="nil"/>
              <w:left w:val="nil"/>
              <w:bottom w:val="nil"/>
              <w:right w:val="nil"/>
            </w:tcBorders>
            <w:noWrap/>
            <w:vAlign w:val="center"/>
          </w:tcPr>
          <w:p w14:paraId="7098FCD5">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"'20市级社会保险基金预算收入'!A1"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级社会保险基金预算收入安排情况表（草案）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127DC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083183F0">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表31</w:t>
            </w:r>
          </w:p>
        </w:tc>
        <w:tc>
          <w:tcPr>
            <w:tcW w:w="7789" w:type="dxa"/>
            <w:tcBorders>
              <w:top w:val="nil"/>
              <w:left w:val="nil"/>
              <w:bottom w:val="nil"/>
              <w:right w:val="nil"/>
            </w:tcBorders>
            <w:noWrap/>
            <w:vAlign w:val="center"/>
          </w:tcPr>
          <w:p w14:paraId="6A28C23E">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"'20市级社会保险基金预算支出'!A1"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级社会保险基金预算支出安排情况表（草案）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497E14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320C300E">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表32</w:t>
            </w:r>
          </w:p>
        </w:tc>
        <w:tc>
          <w:tcPr>
            <w:tcW w:w="7789" w:type="dxa"/>
            <w:tcBorders>
              <w:top w:val="nil"/>
              <w:left w:val="nil"/>
              <w:bottom w:val="nil"/>
              <w:right w:val="nil"/>
            </w:tcBorders>
            <w:noWrap/>
            <w:vAlign w:val="center"/>
          </w:tcPr>
          <w:p w14:paraId="4D6AC91B">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"'20市级社会保险基金预算结余'!A1"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级社会保险基金预算结余表（草案）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781D4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30164832">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表33</w:t>
            </w:r>
          </w:p>
        </w:tc>
        <w:tc>
          <w:tcPr>
            <w:tcW w:w="7789" w:type="dxa"/>
            <w:tcBorders>
              <w:top w:val="nil"/>
              <w:left w:val="nil"/>
              <w:bottom w:val="nil"/>
              <w:right w:val="nil"/>
            </w:tcBorders>
            <w:noWrap/>
            <w:vAlign w:val="center"/>
          </w:tcPr>
          <w:p w14:paraId="643035D5">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"'19市级国有资本经营预算收入'!A1"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级国有资本经营预算收入执行情况表（草案）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342E5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32FE204F">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表34</w:t>
            </w:r>
          </w:p>
        </w:tc>
        <w:tc>
          <w:tcPr>
            <w:tcW w:w="7789" w:type="dxa"/>
            <w:tcBorders>
              <w:top w:val="nil"/>
              <w:left w:val="nil"/>
              <w:bottom w:val="nil"/>
              <w:right w:val="nil"/>
            </w:tcBorders>
            <w:noWrap/>
            <w:vAlign w:val="center"/>
          </w:tcPr>
          <w:p w14:paraId="33A5FA58">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"'19市级国有资本经营预算支出'!A1"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2023年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级国有资本经营预算支出执行情况表（草案）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167DEA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2CDDB194">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表35</w:t>
            </w:r>
          </w:p>
        </w:tc>
        <w:tc>
          <w:tcPr>
            <w:tcW w:w="7789" w:type="dxa"/>
            <w:tcBorders>
              <w:top w:val="nil"/>
              <w:left w:val="nil"/>
              <w:bottom w:val="nil"/>
              <w:right w:val="nil"/>
            </w:tcBorders>
            <w:noWrap/>
            <w:vAlign w:val="center"/>
          </w:tcPr>
          <w:p w14:paraId="0AF54FE8">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"'20市级国有资本经营预算收入'!A1"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级国有资本经营预算收入安排情况表（草案）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r w14:paraId="32027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4" w:hRule="exact"/>
          <w:jc w:val="center"/>
        </w:trPr>
        <w:tc>
          <w:tcPr>
            <w:tcW w:w="1796" w:type="dxa"/>
            <w:tcBorders>
              <w:top w:val="nil"/>
              <w:left w:val="nil"/>
              <w:bottom w:val="nil"/>
              <w:right w:val="nil"/>
            </w:tcBorders>
            <w:noWrap/>
            <w:vAlign w:val="center"/>
          </w:tcPr>
          <w:p w14:paraId="6E4AD123">
            <w:pPr>
              <w:keepNext w:val="0"/>
              <w:keepLines w:val="0"/>
              <w:widowControl/>
              <w:suppressLineNumbers w:val="0"/>
              <w:ind w:firstLineChars="100"/>
              <w:jc w:val="right"/>
              <w:textAlignment w:val="center"/>
              <w:rPr>
                <w:rFonts w:hint="eastAsia" w:ascii="仿宋_GB2312" w:hAnsi="宋体" w:eastAsia="仿宋_GB2312" w:cs="仿宋_GB2312"/>
                <w:i w:val="0"/>
                <w:iCs w:val="0"/>
                <w:color w:val="000000"/>
                <w:sz w:val="28"/>
                <w:szCs w:val="28"/>
                <w:u w:val="none"/>
              </w:rPr>
            </w:pPr>
            <w:r>
              <w:rPr>
                <w:rStyle w:val="13"/>
                <w:rFonts w:hAnsi="宋体"/>
                <w:color w:val="000000"/>
                <w:sz w:val="28"/>
                <w:szCs w:val="28"/>
                <w:lang w:val="en-US" w:eastAsia="zh-CN" w:bidi="ar"/>
              </w:rPr>
              <w:t>表36</w:t>
            </w:r>
          </w:p>
        </w:tc>
        <w:tc>
          <w:tcPr>
            <w:tcW w:w="7789" w:type="dxa"/>
            <w:tcBorders>
              <w:top w:val="nil"/>
              <w:left w:val="nil"/>
              <w:bottom w:val="nil"/>
              <w:right w:val="nil"/>
            </w:tcBorders>
            <w:noWrap/>
            <w:vAlign w:val="center"/>
          </w:tcPr>
          <w:p w14:paraId="0D62F559">
            <w:pPr>
              <w:keepNext w:val="0"/>
              <w:keepLines w:val="0"/>
              <w:widowControl/>
              <w:suppressLineNumbers w:val="0"/>
              <w:ind w:firstLineChars="100"/>
              <w:jc w:val="left"/>
              <w:textAlignment w:val="center"/>
              <w:rPr>
                <w:rFonts w:hint="eastAsia" w:ascii="仿宋_GB2312" w:hAnsi="宋体" w:eastAsia="仿宋_GB2312" w:cs="仿宋_GB2312"/>
                <w:i w:val="0"/>
                <w:iCs w:val="0"/>
                <w:color w:val="000000"/>
                <w:sz w:val="28"/>
                <w:szCs w:val="28"/>
                <w:u w:val="none"/>
              </w:rPr>
            </w:pPr>
            <w:r>
              <w:rPr>
                <w:rFonts w:hint="eastAsia" w:ascii="仿宋_GB2312" w:hAnsi="宋体" w:eastAsia="仿宋_GB2312" w:cs="仿宋_GB2312"/>
                <w:i w:val="0"/>
                <w:iCs w:val="0"/>
                <w:color w:val="000000"/>
                <w:kern w:val="0"/>
                <w:sz w:val="28"/>
                <w:szCs w:val="28"/>
                <w:u w:val="none"/>
                <w:lang w:val="en-US" w:eastAsia="zh-CN" w:bidi="ar"/>
              </w:rPr>
              <w:fldChar w:fldCharType="begin"/>
            </w:r>
            <w:r>
              <w:rPr>
                <w:rFonts w:hint="eastAsia" w:ascii="仿宋_GB2312" w:hAnsi="宋体" w:eastAsia="仿宋_GB2312" w:cs="仿宋_GB2312"/>
                <w:i w:val="0"/>
                <w:iCs w:val="0"/>
                <w:color w:val="000000"/>
                <w:kern w:val="0"/>
                <w:sz w:val="28"/>
                <w:szCs w:val="28"/>
                <w:u w:val="none"/>
                <w:lang w:val="en-US" w:eastAsia="zh-CN" w:bidi="ar"/>
              </w:rPr>
              <w:instrText xml:space="preserve"> HYPERLINK "" \l "'20市级国有资本经营预算支出'!A1" </w:instrText>
            </w:r>
            <w:r>
              <w:rPr>
                <w:rFonts w:hint="eastAsia" w:ascii="仿宋_GB2312" w:hAnsi="宋体" w:eastAsia="仿宋_GB2312" w:cs="仿宋_GB2312"/>
                <w:i w:val="0"/>
                <w:iCs w:val="0"/>
                <w:color w:val="000000"/>
                <w:kern w:val="0"/>
                <w:sz w:val="28"/>
                <w:szCs w:val="28"/>
                <w:u w:val="none"/>
                <w:lang w:val="en-US" w:eastAsia="zh-CN" w:bidi="ar"/>
              </w:rPr>
              <w:fldChar w:fldCharType="separate"/>
            </w:r>
            <w:r>
              <w:rPr>
                <w:rStyle w:val="12"/>
                <w:rFonts w:hint="eastAsia" w:ascii="仿宋_GB2312" w:hAnsi="宋体" w:eastAsia="仿宋_GB2312" w:cs="仿宋_GB2312"/>
                <w:i w:val="0"/>
                <w:iCs w:val="0"/>
                <w:color w:val="000000"/>
                <w:sz w:val="28"/>
                <w:szCs w:val="28"/>
                <w:u w:val="none"/>
              </w:rPr>
              <w:t>2024年</w:t>
            </w:r>
            <w:r>
              <w:rPr>
                <w:rStyle w:val="12"/>
                <w:rFonts w:hint="eastAsia" w:ascii="仿宋_GB2312" w:hAnsi="宋体" w:eastAsia="仿宋_GB2312" w:cs="仿宋_GB2312"/>
                <w:i w:val="0"/>
                <w:iCs w:val="0"/>
                <w:color w:val="000000"/>
                <w:sz w:val="28"/>
                <w:szCs w:val="28"/>
                <w:u w:val="none"/>
                <w:lang w:val="en-US" w:eastAsia="zh-CN"/>
              </w:rPr>
              <w:t>区</w:t>
            </w:r>
            <w:r>
              <w:rPr>
                <w:rStyle w:val="12"/>
                <w:rFonts w:hint="eastAsia" w:ascii="仿宋_GB2312" w:hAnsi="宋体" w:eastAsia="仿宋_GB2312" w:cs="仿宋_GB2312"/>
                <w:i w:val="0"/>
                <w:iCs w:val="0"/>
                <w:color w:val="000000"/>
                <w:sz w:val="28"/>
                <w:szCs w:val="28"/>
                <w:u w:val="none"/>
              </w:rPr>
              <w:t>级国有资本经营预算支出安排情况表（草案）</w:t>
            </w:r>
            <w:r>
              <w:rPr>
                <w:rFonts w:hint="eastAsia" w:ascii="仿宋_GB2312" w:hAnsi="宋体" w:eastAsia="仿宋_GB2312" w:cs="仿宋_GB2312"/>
                <w:i w:val="0"/>
                <w:iCs w:val="0"/>
                <w:color w:val="000000"/>
                <w:kern w:val="0"/>
                <w:sz w:val="28"/>
                <w:szCs w:val="28"/>
                <w:u w:val="none"/>
                <w:lang w:val="en-US" w:eastAsia="zh-CN" w:bidi="ar"/>
              </w:rPr>
              <w:fldChar w:fldCharType="end"/>
            </w:r>
          </w:p>
        </w:tc>
      </w:tr>
    </w:tbl>
    <w:p w14:paraId="7C845EB0">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906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400"/>
        <w:gridCol w:w="1132"/>
        <w:gridCol w:w="1132"/>
        <w:gridCol w:w="1132"/>
        <w:gridCol w:w="1132"/>
        <w:gridCol w:w="1133"/>
      </w:tblGrid>
      <w:tr w14:paraId="09ED8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00" w:type="dxa"/>
            <w:tcBorders>
              <w:top w:val="nil"/>
              <w:left w:val="nil"/>
              <w:bottom w:val="nil"/>
              <w:right w:val="nil"/>
            </w:tcBorders>
            <w:noWrap/>
            <w:vAlign w:val="top"/>
          </w:tcPr>
          <w:p w14:paraId="5305C16E">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表01</w:t>
            </w:r>
          </w:p>
        </w:tc>
        <w:tc>
          <w:tcPr>
            <w:tcW w:w="1132" w:type="dxa"/>
            <w:tcBorders>
              <w:top w:val="nil"/>
              <w:left w:val="nil"/>
              <w:bottom w:val="nil"/>
              <w:right w:val="nil"/>
            </w:tcBorders>
            <w:noWrap/>
            <w:vAlign w:val="center"/>
          </w:tcPr>
          <w:p w14:paraId="150056E9">
            <w:pPr>
              <w:keepNext w:val="0"/>
              <w:keepLines w:val="0"/>
              <w:pageBreakBefore w:val="0"/>
              <w:widowControl/>
              <w:kinsoku/>
              <w:wordWrap/>
              <w:overflowPunct/>
              <w:topLinePunct w:val="0"/>
              <w:autoSpaceDE/>
              <w:autoSpaceDN/>
              <w:bidi w:val="0"/>
              <w:adjustRightInd/>
              <w:snapToGrid/>
              <w:spacing w:line="240" w:lineRule="exact"/>
              <w:rPr>
                <w:rFonts w:hint="eastAsia" w:ascii="方正仿宋_GBK" w:hAnsi="方正仿宋_GBK" w:eastAsia="方正仿宋_GBK" w:cs="方正仿宋_GBK"/>
                <w:i w:val="0"/>
                <w:iCs w:val="0"/>
                <w:color w:val="000000"/>
                <w:sz w:val="18"/>
                <w:szCs w:val="18"/>
                <w:u w:val="none"/>
              </w:rPr>
            </w:pPr>
          </w:p>
        </w:tc>
        <w:tc>
          <w:tcPr>
            <w:tcW w:w="1132" w:type="dxa"/>
            <w:tcBorders>
              <w:top w:val="nil"/>
              <w:left w:val="nil"/>
              <w:bottom w:val="nil"/>
              <w:right w:val="nil"/>
            </w:tcBorders>
            <w:noWrap/>
            <w:vAlign w:val="center"/>
          </w:tcPr>
          <w:p w14:paraId="02011A28">
            <w:pPr>
              <w:keepNext w:val="0"/>
              <w:keepLines w:val="0"/>
              <w:pageBreakBefore w:val="0"/>
              <w:widowControl/>
              <w:kinsoku/>
              <w:wordWrap/>
              <w:overflowPunct/>
              <w:topLinePunct w:val="0"/>
              <w:autoSpaceDE/>
              <w:autoSpaceDN/>
              <w:bidi w:val="0"/>
              <w:adjustRightInd/>
              <w:snapToGrid/>
              <w:spacing w:line="240" w:lineRule="exact"/>
              <w:rPr>
                <w:rFonts w:hint="eastAsia" w:ascii="方正仿宋_GBK" w:hAnsi="方正仿宋_GBK" w:eastAsia="方正仿宋_GBK" w:cs="方正仿宋_GBK"/>
                <w:i w:val="0"/>
                <w:iCs w:val="0"/>
                <w:color w:val="000000"/>
                <w:sz w:val="18"/>
                <w:szCs w:val="18"/>
                <w:u w:val="none"/>
              </w:rPr>
            </w:pPr>
          </w:p>
        </w:tc>
        <w:tc>
          <w:tcPr>
            <w:tcW w:w="1132" w:type="dxa"/>
            <w:tcBorders>
              <w:top w:val="nil"/>
              <w:left w:val="nil"/>
              <w:bottom w:val="nil"/>
              <w:right w:val="nil"/>
            </w:tcBorders>
            <w:noWrap/>
            <w:vAlign w:val="center"/>
          </w:tcPr>
          <w:p w14:paraId="40F292DF">
            <w:pPr>
              <w:keepNext w:val="0"/>
              <w:keepLines w:val="0"/>
              <w:pageBreakBefore w:val="0"/>
              <w:widowControl/>
              <w:kinsoku/>
              <w:wordWrap/>
              <w:overflowPunct/>
              <w:topLinePunct w:val="0"/>
              <w:autoSpaceDE/>
              <w:autoSpaceDN/>
              <w:bidi w:val="0"/>
              <w:adjustRightInd/>
              <w:snapToGrid/>
              <w:spacing w:line="240" w:lineRule="exact"/>
              <w:rPr>
                <w:rFonts w:hint="eastAsia" w:ascii="方正仿宋_GBK" w:hAnsi="方正仿宋_GBK" w:eastAsia="方正仿宋_GBK" w:cs="方正仿宋_GBK"/>
                <w:i w:val="0"/>
                <w:iCs w:val="0"/>
                <w:color w:val="000000"/>
                <w:sz w:val="18"/>
                <w:szCs w:val="18"/>
                <w:u w:val="none"/>
              </w:rPr>
            </w:pPr>
          </w:p>
        </w:tc>
        <w:tc>
          <w:tcPr>
            <w:tcW w:w="1132" w:type="dxa"/>
            <w:tcBorders>
              <w:top w:val="nil"/>
              <w:left w:val="nil"/>
              <w:bottom w:val="nil"/>
              <w:right w:val="nil"/>
            </w:tcBorders>
            <w:noWrap/>
            <w:vAlign w:val="center"/>
          </w:tcPr>
          <w:p w14:paraId="25EB3703">
            <w:pPr>
              <w:keepNext w:val="0"/>
              <w:keepLines w:val="0"/>
              <w:pageBreakBefore w:val="0"/>
              <w:widowControl/>
              <w:kinsoku/>
              <w:wordWrap/>
              <w:overflowPunct/>
              <w:topLinePunct w:val="0"/>
              <w:autoSpaceDE/>
              <w:autoSpaceDN/>
              <w:bidi w:val="0"/>
              <w:adjustRightInd/>
              <w:snapToGrid/>
              <w:spacing w:line="240" w:lineRule="exact"/>
              <w:rPr>
                <w:rFonts w:hint="eastAsia" w:ascii="方正仿宋_GBK" w:hAnsi="方正仿宋_GBK" w:eastAsia="方正仿宋_GBK" w:cs="方正仿宋_GBK"/>
                <w:i w:val="0"/>
                <w:iCs w:val="0"/>
                <w:color w:val="000000"/>
                <w:sz w:val="18"/>
                <w:szCs w:val="18"/>
                <w:u w:val="none"/>
              </w:rPr>
            </w:pPr>
          </w:p>
        </w:tc>
        <w:tc>
          <w:tcPr>
            <w:tcW w:w="1133" w:type="dxa"/>
            <w:tcBorders>
              <w:top w:val="nil"/>
              <w:left w:val="nil"/>
              <w:bottom w:val="nil"/>
              <w:right w:val="nil"/>
            </w:tcBorders>
            <w:noWrap/>
            <w:vAlign w:val="center"/>
          </w:tcPr>
          <w:p w14:paraId="7A08F0CB">
            <w:pPr>
              <w:keepNext w:val="0"/>
              <w:keepLines w:val="0"/>
              <w:pageBreakBefore w:val="0"/>
              <w:widowControl/>
              <w:kinsoku/>
              <w:wordWrap/>
              <w:overflowPunct/>
              <w:topLinePunct w:val="0"/>
              <w:autoSpaceDE/>
              <w:autoSpaceDN/>
              <w:bidi w:val="0"/>
              <w:adjustRightInd/>
              <w:snapToGrid/>
              <w:spacing w:line="240" w:lineRule="exact"/>
              <w:rPr>
                <w:rFonts w:hint="eastAsia" w:ascii="方正仿宋_GBK" w:hAnsi="方正仿宋_GBK" w:eastAsia="方正仿宋_GBK" w:cs="方正仿宋_GBK"/>
                <w:i w:val="0"/>
                <w:iCs w:val="0"/>
                <w:color w:val="000000"/>
                <w:sz w:val="18"/>
                <w:szCs w:val="18"/>
                <w:u w:val="none"/>
              </w:rPr>
            </w:pPr>
          </w:p>
        </w:tc>
      </w:tr>
      <w:tr w14:paraId="36A517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9061" w:type="dxa"/>
            <w:gridSpan w:val="6"/>
            <w:tcBorders>
              <w:top w:val="nil"/>
              <w:left w:val="nil"/>
              <w:bottom w:val="nil"/>
              <w:right w:val="nil"/>
            </w:tcBorders>
            <w:noWrap w:val="0"/>
            <w:vAlign w:val="center"/>
          </w:tcPr>
          <w:p w14:paraId="1C49868E">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2023年全区一般公共预算收入执行情况表（草案）</w:t>
            </w:r>
          </w:p>
        </w:tc>
      </w:tr>
      <w:tr w14:paraId="0E812F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75C298D3">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1132" w:type="dxa"/>
            <w:tcBorders>
              <w:top w:val="nil"/>
              <w:left w:val="nil"/>
              <w:bottom w:val="nil"/>
              <w:right w:val="nil"/>
            </w:tcBorders>
            <w:noWrap/>
            <w:vAlign w:val="center"/>
          </w:tcPr>
          <w:p w14:paraId="433E560E">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1132" w:type="dxa"/>
            <w:tcBorders>
              <w:top w:val="nil"/>
              <w:left w:val="nil"/>
              <w:bottom w:val="nil"/>
              <w:right w:val="nil"/>
            </w:tcBorders>
            <w:noWrap/>
            <w:vAlign w:val="center"/>
          </w:tcPr>
          <w:p w14:paraId="6CD054C3">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645B6CF4">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38AA1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198DA55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1132" w:type="dxa"/>
            <w:vMerge w:val="restart"/>
            <w:tcBorders>
              <w:top w:val="single" w:color="000000" w:sz="4" w:space="0"/>
              <w:left w:val="single" w:color="000000" w:sz="4" w:space="0"/>
              <w:bottom w:val="single" w:color="000000" w:sz="4" w:space="0"/>
              <w:right w:val="single" w:color="000000" w:sz="4" w:space="0"/>
            </w:tcBorders>
            <w:noWrap w:val="0"/>
            <w:vAlign w:val="center"/>
          </w:tcPr>
          <w:p w14:paraId="008D964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Style w:val="14"/>
                <w:rFonts w:hAnsi="宋体"/>
                <w:sz w:val="18"/>
                <w:szCs w:val="18"/>
                <w:lang w:val="en-US" w:eastAsia="zh-CN" w:bidi="ar"/>
              </w:rPr>
              <w:t>二</w:t>
            </w:r>
            <w:r>
              <w:rPr>
                <w:rStyle w:val="15"/>
                <w:sz w:val="18"/>
                <w:szCs w:val="18"/>
                <w:lang w:val="en-US" w:eastAsia="zh-CN" w:bidi="ar"/>
              </w:rPr>
              <w:t>〇</w:t>
            </w:r>
            <w:r>
              <w:rPr>
                <w:rStyle w:val="14"/>
                <w:rFonts w:hAnsi="宋体"/>
                <w:sz w:val="18"/>
                <w:szCs w:val="18"/>
                <w:lang w:val="en-US" w:eastAsia="zh-CN" w:bidi="ar"/>
              </w:rPr>
              <w:t>二二年决算数</w:t>
            </w:r>
          </w:p>
        </w:tc>
        <w:tc>
          <w:tcPr>
            <w:tcW w:w="3396" w:type="dxa"/>
            <w:gridSpan w:val="3"/>
            <w:tcBorders>
              <w:top w:val="single" w:color="000000" w:sz="4" w:space="0"/>
              <w:left w:val="single" w:color="000000" w:sz="4" w:space="0"/>
              <w:bottom w:val="single" w:color="000000" w:sz="4" w:space="0"/>
              <w:right w:val="single" w:color="000000" w:sz="4" w:space="0"/>
            </w:tcBorders>
            <w:noWrap w:val="0"/>
            <w:vAlign w:val="center"/>
          </w:tcPr>
          <w:p w14:paraId="20D9B3F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Style w:val="14"/>
                <w:rFonts w:hAnsi="宋体"/>
                <w:sz w:val="18"/>
                <w:szCs w:val="18"/>
                <w:lang w:val="en-US" w:eastAsia="zh-CN" w:bidi="ar"/>
              </w:rPr>
              <w:t>二</w:t>
            </w:r>
            <w:r>
              <w:rPr>
                <w:rStyle w:val="15"/>
                <w:sz w:val="18"/>
                <w:szCs w:val="18"/>
                <w:lang w:val="en-US" w:eastAsia="zh-CN" w:bidi="ar"/>
              </w:rPr>
              <w:t>〇</w:t>
            </w:r>
            <w:r>
              <w:rPr>
                <w:rStyle w:val="14"/>
                <w:rFonts w:hAnsi="宋体"/>
                <w:sz w:val="18"/>
                <w:szCs w:val="18"/>
                <w:lang w:val="en-US" w:eastAsia="zh-CN" w:bidi="ar"/>
              </w:rPr>
              <w:t>二三年</w:t>
            </w:r>
          </w:p>
        </w:tc>
        <w:tc>
          <w:tcPr>
            <w:tcW w:w="1133" w:type="dxa"/>
            <w:vMerge w:val="restart"/>
            <w:tcBorders>
              <w:top w:val="single" w:color="000000" w:sz="4" w:space="0"/>
              <w:left w:val="single" w:color="000000" w:sz="4" w:space="0"/>
              <w:bottom w:val="single" w:color="000000" w:sz="4" w:space="0"/>
              <w:right w:val="single" w:color="000000" w:sz="4" w:space="0"/>
            </w:tcBorders>
            <w:noWrap w:val="0"/>
            <w:vAlign w:val="center"/>
          </w:tcPr>
          <w:p w14:paraId="0955A0A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Style w:val="14"/>
                <w:rFonts w:hAnsi="宋体"/>
                <w:sz w:val="18"/>
                <w:szCs w:val="18"/>
                <w:lang w:val="en-US" w:eastAsia="zh-CN" w:bidi="ar"/>
              </w:rPr>
              <w:t>二</w:t>
            </w:r>
            <w:r>
              <w:rPr>
                <w:rStyle w:val="15"/>
                <w:sz w:val="18"/>
                <w:szCs w:val="18"/>
                <w:lang w:val="en-US" w:eastAsia="zh-CN" w:bidi="ar"/>
              </w:rPr>
              <w:t>〇</w:t>
            </w:r>
            <w:r>
              <w:rPr>
                <w:rStyle w:val="14"/>
                <w:rFonts w:hAnsi="宋体"/>
                <w:sz w:val="18"/>
                <w:szCs w:val="18"/>
                <w:lang w:val="en-US" w:eastAsia="zh-CN" w:bidi="ar"/>
              </w:rPr>
              <w:t>二三年执行数比</w:t>
            </w:r>
            <w:r>
              <w:rPr>
                <w:rStyle w:val="14"/>
                <w:rFonts w:hAnsi="宋体"/>
                <w:sz w:val="18"/>
                <w:szCs w:val="18"/>
                <w:lang w:val="en-US" w:eastAsia="zh-CN" w:bidi="ar"/>
              </w:rPr>
              <w:br w:type="textWrapping"/>
            </w:r>
            <w:r>
              <w:rPr>
                <w:rStyle w:val="14"/>
                <w:rFonts w:hAnsi="宋体"/>
                <w:sz w:val="18"/>
                <w:szCs w:val="18"/>
                <w:lang w:val="en-US" w:eastAsia="zh-CN" w:bidi="ar"/>
              </w:rPr>
              <w:t>二</w:t>
            </w:r>
            <w:r>
              <w:rPr>
                <w:rStyle w:val="15"/>
                <w:sz w:val="18"/>
                <w:szCs w:val="18"/>
                <w:lang w:val="en-US" w:eastAsia="zh-CN" w:bidi="ar"/>
              </w:rPr>
              <w:t>〇</w:t>
            </w:r>
            <w:r>
              <w:rPr>
                <w:rStyle w:val="14"/>
                <w:rFonts w:hAnsi="宋体"/>
                <w:sz w:val="18"/>
                <w:szCs w:val="18"/>
                <w:lang w:val="en-US" w:eastAsia="zh-CN" w:bidi="ar"/>
              </w:rPr>
              <w:t>二二年</w:t>
            </w:r>
            <w:r>
              <w:rPr>
                <w:rStyle w:val="14"/>
                <w:rFonts w:hAnsi="宋体"/>
                <w:sz w:val="18"/>
                <w:szCs w:val="18"/>
                <w:lang w:val="en-US" w:eastAsia="zh-CN" w:bidi="ar"/>
              </w:rPr>
              <w:br w:type="textWrapping"/>
            </w:r>
            <w:r>
              <w:rPr>
                <w:rStyle w:val="14"/>
                <w:rFonts w:hAnsi="宋体"/>
                <w:sz w:val="18"/>
                <w:szCs w:val="18"/>
                <w:lang w:val="en-US" w:eastAsia="zh-CN" w:bidi="ar"/>
              </w:rPr>
              <w:t>决算数</w:t>
            </w:r>
            <w:r>
              <w:rPr>
                <w:rStyle w:val="14"/>
                <w:rFonts w:hAnsi="宋体"/>
                <w:sz w:val="18"/>
                <w:szCs w:val="18"/>
                <w:lang w:val="en-US" w:eastAsia="zh-CN" w:bidi="ar"/>
              </w:rPr>
              <w:br w:type="textWrapping"/>
            </w:r>
            <w:r>
              <w:rPr>
                <w:rStyle w:val="14"/>
                <w:rFonts w:hAnsi="宋体"/>
                <w:sz w:val="18"/>
                <w:szCs w:val="18"/>
                <w:lang w:val="en-US" w:eastAsia="zh-CN" w:bidi="ar"/>
              </w:rPr>
              <w:t>增减％</w:t>
            </w:r>
          </w:p>
        </w:tc>
      </w:tr>
      <w:tr w14:paraId="6D52F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8"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021294D9">
            <w:pPr>
              <w:keepNext w:val="0"/>
              <w:keepLines w:val="0"/>
              <w:pageBreakBefore w:val="0"/>
              <w:widowControl/>
              <w:kinsoku/>
              <w:wordWrap/>
              <w:overflowPunct/>
              <w:topLinePunct w:val="0"/>
              <w:autoSpaceDE/>
              <w:autoSpaceDN/>
              <w:bidi w:val="0"/>
              <w:adjustRightInd/>
              <w:snapToGrid/>
              <w:spacing w:line="240" w:lineRule="exact"/>
              <w:jc w:val="both"/>
              <w:rPr>
                <w:rFonts w:hint="eastAsia" w:ascii="仿宋_GB2312" w:hAnsi="宋体" w:eastAsia="仿宋_GB2312" w:cs="仿宋_GB2312"/>
                <w:b/>
                <w:bCs/>
                <w:i w:val="0"/>
                <w:iCs w:val="0"/>
                <w:color w:val="000000"/>
                <w:sz w:val="18"/>
                <w:szCs w:val="18"/>
                <w:u w:val="none"/>
              </w:rPr>
            </w:pPr>
          </w:p>
        </w:tc>
        <w:tc>
          <w:tcPr>
            <w:tcW w:w="1132" w:type="dxa"/>
            <w:vMerge w:val="continue"/>
            <w:tcBorders>
              <w:top w:val="single" w:color="000000" w:sz="4" w:space="0"/>
              <w:left w:val="single" w:color="000000" w:sz="4" w:space="0"/>
              <w:bottom w:val="single" w:color="000000" w:sz="4" w:space="0"/>
              <w:right w:val="single" w:color="000000" w:sz="4" w:space="0"/>
            </w:tcBorders>
            <w:noWrap w:val="0"/>
            <w:vAlign w:val="center"/>
          </w:tcPr>
          <w:p w14:paraId="271D5C76">
            <w:pPr>
              <w:keepNext w:val="0"/>
              <w:keepLines w:val="0"/>
              <w:pageBreakBefore w:val="0"/>
              <w:widowControl/>
              <w:kinsoku/>
              <w:wordWrap/>
              <w:overflowPunct/>
              <w:topLinePunct w:val="0"/>
              <w:autoSpaceDE/>
              <w:autoSpaceDN/>
              <w:bidi w:val="0"/>
              <w:adjustRightInd/>
              <w:snapToGrid/>
              <w:spacing w:line="240" w:lineRule="exact"/>
              <w:jc w:val="both"/>
              <w:rPr>
                <w:rFonts w:hint="eastAsia" w:ascii="仿宋_GB2312" w:hAnsi="宋体" w:eastAsia="仿宋_GB2312" w:cs="仿宋_GB2312"/>
                <w:b/>
                <w:bCs/>
                <w:i w:val="0"/>
                <w:iCs w:val="0"/>
                <w:color w:val="000000"/>
                <w:sz w:val="18"/>
                <w:szCs w:val="18"/>
                <w:u w:val="none"/>
              </w:rPr>
            </w:pP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117B6C2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3DB31CC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4A7D97B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133" w:type="dxa"/>
            <w:vMerge w:val="continue"/>
            <w:tcBorders>
              <w:top w:val="single" w:color="000000" w:sz="4" w:space="0"/>
              <w:left w:val="single" w:color="000000" w:sz="4" w:space="0"/>
              <w:bottom w:val="single" w:color="000000" w:sz="4" w:space="0"/>
              <w:right w:val="single" w:color="000000" w:sz="4" w:space="0"/>
            </w:tcBorders>
            <w:noWrap w:val="0"/>
            <w:vAlign w:val="center"/>
          </w:tcPr>
          <w:p w14:paraId="06416AED">
            <w:pPr>
              <w:keepNext w:val="0"/>
              <w:keepLines w:val="0"/>
              <w:pageBreakBefore w:val="0"/>
              <w:widowControl/>
              <w:kinsoku/>
              <w:wordWrap/>
              <w:overflowPunct/>
              <w:topLinePunct w:val="0"/>
              <w:autoSpaceDE/>
              <w:autoSpaceDN/>
              <w:bidi w:val="0"/>
              <w:adjustRightInd/>
              <w:snapToGrid/>
              <w:spacing w:line="240" w:lineRule="exact"/>
              <w:jc w:val="both"/>
              <w:rPr>
                <w:rFonts w:hint="eastAsia" w:ascii="仿宋_GB2312" w:hAnsi="宋体" w:eastAsia="仿宋_GB2312" w:cs="仿宋_GB2312"/>
                <w:b/>
                <w:bCs/>
                <w:i w:val="0"/>
                <w:iCs w:val="0"/>
                <w:color w:val="000000"/>
                <w:sz w:val="18"/>
                <w:szCs w:val="18"/>
                <w:u w:val="none"/>
              </w:rPr>
            </w:pPr>
          </w:p>
        </w:tc>
      </w:tr>
      <w:tr w14:paraId="0D3C0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E3FC7F0">
            <w:pPr>
              <w:keepNext w:val="0"/>
              <w:keepLines w:val="0"/>
              <w:pageBreakBefore w:val="0"/>
              <w:widowControl/>
              <w:suppressLineNumbers w:val="0"/>
              <w:kinsoku/>
              <w:wordWrap/>
              <w:overflowPunct/>
              <w:topLinePunct w:val="0"/>
              <w:autoSpaceDE/>
              <w:autoSpaceDN/>
              <w:bidi w:val="0"/>
              <w:adjustRightInd/>
              <w:snapToGrid/>
              <w:spacing w:line="24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一般公共预算收入合计</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AF5D779">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69439</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7AB4DC6">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73254</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73C76A2">
            <w:pPr>
              <w:keepNext w:val="0"/>
              <w:keepLines w:val="0"/>
              <w:widowControl/>
              <w:suppressLineNumbers w:val="0"/>
              <w:jc w:val="center"/>
              <w:textAlignment w:val="center"/>
              <w:rPr>
                <w:rFonts w:hint="eastAsia" w:ascii="仿宋_GB2312" w:hAnsi="宋体" w:eastAsia="仿宋_GB2312" w:cs="仿宋_GB2312"/>
                <w:b/>
                <w:bCs/>
                <w:i w:val="0"/>
                <w:iCs w:val="0"/>
                <w:color w:val="000000"/>
                <w:sz w:val="13"/>
                <w:szCs w:val="13"/>
                <w:u w:val="none"/>
              </w:rPr>
            </w:pPr>
            <w:r>
              <w:rPr>
                <w:rFonts w:hint="eastAsia" w:ascii="仿宋" w:hAnsi="仿宋" w:eastAsia="仿宋" w:cs="仿宋"/>
                <w:b/>
                <w:bCs/>
                <w:i w:val="0"/>
                <w:iCs w:val="0"/>
                <w:color w:val="000000"/>
                <w:kern w:val="0"/>
                <w:sz w:val="18"/>
                <w:szCs w:val="18"/>
                <w:u w:val="none"/>
                <w:lang w:val="en-US" w:eastAsia="zh-CN" w:bidi="ar"/>
              </w:rPr>
              <w:t>73683</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8BB44E1">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100.6</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453AB86A">
            <w:pPr>
              <w:keepNext w:val="0"/>
              <w:keepLines w:val="0"/>
              <w:widowControl/>
              <w:suppressLineNumbers w:val="0"/>
              <w:jc w:val="center"/>
              <w:textAlignment w:val="center"/>
              <w:rPr>
                <w:rFonts w:hint="default" w:ascii="仿宋" w:hAnsi="仿宋" w:eastAsia="仿宋" w:cs="仿宋"/>
                <w:b/>
                <w:bCs/>
                <w:i w:val="0"/>
                <w:iCs w:val="0"/>
                <w:color w:val="000000"/>
                <w:kern w:val="2"/>
                <w:sz w:val="18"/>
                <w:szCs w:val="18"/>
                <w:u w:val="none"/>
                <w:lang w:val="en-US" w:eastAsia="zh-CN" w:bidi="ar-SA"/>
              </w:rPr>
            </w:pPr>
            <w:r>
              <w:rPr>
                <w:rFonts w:hint="eastAsia" w:hAnsi="仿宋" w:cs="仿宋"/>
                <w:b/>
                <w:bCs/>
                <w:i w:val="0"/>
                <w:iCs w:val="0"/>
                <w:color w:val="000000" w:themeColor="text1"/>
                <w:kern w:val="0"/>
                <w:sz w:val="18"/>
                <w:szCs w:val="18"/>
                <w:highlight w:val="none"/>
                <w:u w:val="none"/>
                <w:lang w:val="en-US" w:eastAsia="zh-CN" w:bidi="ar"/>
                <w14:textFill>
                  <w14:solidFill>
                    <w14:schemeClr w14:val="tx1"/>
                  </w14:solidFill>
                </w14:textFill>
              </w:rPr>
              <w:t>6.11</w:t>
            </w:r>
          </w:p>
        </w:tc>
      </w:tr>
      <w:tr w14:paraId="546BFB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022B422">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一、税收收入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62CDFC9">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23411</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6CB50EA7">
            <w:pPr>
              <w:keepNext w:val="0"/>
              <w:keepLines w:val="0"/>
              <w:widowControl/>
              <w:suppressLineNumbers w:val="0"/>
              <w:jc w:val="center"/>
              <w:textAlignment w:val="center"/>
              <w:rPr>
                <w:rFonts w:hint="default" w:ascii="仿宋_GB2312" w:hAnsi="宋体" w:eastAsia="仿宋_GB2312" w:cs="仿宋_GB2312"/>
                <w:i w:val="0"/>
                <w:iCs w:val="0"/>
                <w:color w:val="000000"/>
                <w:sz w:val="13"/>
                <w:szCs w:val="13"/>
                <w:u w:val="none"/>
                <w:lang w:val="en-US" w:eastAsia="zh-CN"/>
              </w:rPr>
            </w:pPr>
            <w:r>
              <w:rPr>
                <w:rFonts w:hint="eastAsia" w:ascii="仿宋_GB2312" w:hAnsi="宋体" w:eastAsia="仿宋_GB2312" w:cs="仿宋_GB2312"/>
                <w:i w:val="0"/>
                <w:iCs w:val="0"/>
                <w:color w:val="000000"/>
                <w:sz w:val="18"/>
                <w:szCs w:val="18"/>
                <w:u w:val="none"/>
                <w:lang w:val="en-US" w:eastAsia="zh-CN"/>
              </w:rPr>
              <w:t>24696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3C7B17">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27382</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085D44D">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110.9</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4558B7FA">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16.97</w:t>
            </w:r>
          </w:p>
        </w:tc>
      </w:tr>
      <w:tr w14:paraId="3CE879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7B24BEF">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增值税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601D6A46">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6931</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85E1122">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r>
              <w:rPr>
                <w:rFonts w:hint="eastAsia" w:ascii="宋体" w:hAnsi="宋体" w:eastAsia="宋体" w:cs="宋体"/>
                <w:i w:val="0"/>
                <w:iCs w:val="0"/>
                <w:color w:val="000000"/>
                <w:kern w:val="0"/>
                <w:sz w:val="18"/>
                <w:szCs w:val="18"/>
                <w:u w:val="none"/>
                <w:lang w:val="en-US" w:eastAsia="zh-CN" w:bidi="ar"/>
              </w:rPr>
              <w:t>7312</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F6D0686">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11085</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65A94C18">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151.6</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355BB217">
            <w:pPr>
              <w:keepNext w:val="0"/>
              <w:keepLines w:val="0"/>
              <w:widowControl/>
              <w:suppressLineNumbers w:val="0"/>
              <w:jc w:val="center"/>
              <w:textAlignment w:val="center"/>
              <w:rPr>
                <w:rFonts w:hint="default" w:ascii="仿宋_GB2312" w:hAnsi="宋体" w:eastAsia="仿宋_GB2312" w:cs="仿宋_GB2312"/>
                <w:i w:val="0"/>
                <w:iCs w:val="0"/>
                <w:color w:val="000000"/>
                <w:sz w:val="11"/>
                <w:szCs w:val="11"/>
                <w:u w:val="none"/>
                <w:lang w:val="en-US"/>
              </w:rPr>
            </w:pPr>
            <w:r>
              <w:rPr>
                <w:rFonts w:hint="eastAsia" w:hAnsi="仿宋" w:cs="仿宋"/>
                <w:i w:val="0"/>
                <w:iCs w:val="0"/>
                <w:color w:val="000000"/>
                <w:kern w:val="0"/>
                <w:sz w:val="18"/>
                <w:szCs w:val="18"/>
                <w:u w:val="none"/>
                <w:lang w:val="en-US" w:eastAsia="zh-CN" w:bidi="ar"/>
              </w:rPr>
              <w:t>59.93</w:t>
            </w:r>
          </w:p>
        </w:tc>
      </w:tr>
      <w:tr w14:paraId="65E61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C96370C">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企业所得税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BA1E6A8">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18"/>
                <w:szCs w:val="18"/>
                <w:u w:val="none"/>
                <w:lang w:val="en-US" w:eastAsia="zh-CN" w:bidi="ar"/>
              </w:rPr>
              <w:t>3924</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6E9E40B8">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r>
              <w:rPr>
                <w:rFonts w:hint="eastAsia" w:ascii="宋体" w:hAnsi="宋体" w:eastAsia="宋体" w:cs="宋体"/>
                <w:i w:val="0"/>
                <w:iCs w:val="0"/>
                <w:color w:val="000000"/>
                <w:kern w:val="0"/>
                <w:sz w:val="18"/>
                <w:szCs w:val="18"/>
                <w:u w:val="none"/>
                <w:lang w:val="en-US" w:eastAsia="zh-CN" w:bidi="ar"/>
              </w:rPr>
              <w:t>4139</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334A0440">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2386</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3FCB4D90">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57.6</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20A54597">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FF0000"/>
                <w:kern w:val="0"/>
                <w:sz w:val="18"/>
                <w:szCs w:val="18"/>
                <w:u w:val="none"/>
                <w:lang w:val="en-US" w:eastAsia="zh-CN" w:bidi="ar"/>
              </w:rPr>
              <w:t>(39.</w:t>
            </w:r>
            <w:r>
              <w:rPr>
                <w:rFonts w:hint="eastAsia" w:hAnsi="仿宋" w:cs="仿宋"/>
                <w:i w:val="0"/>
                <w:iCs w:val="0"/>
                <w:color w:val="FF0000"/>
                <w:kern w:val="0"/>
                <w:sz w:val="18"/>
                <w:szCs w:val="18"/>
                <w:u w:val="none"/>
                <w:lang w:val="en-US" w:eastAsia="zh-CN" w:bidi="ar"/>
              </w:rPr>
              <w:t>19</w:t>
            </w:r>
            <w:r>
              <w:rPr>
                <w:rFonts w:hint="eastAsia" w:ascii="仿宋" w:hAnsi="仿宋" w:eastAsia="仿宋" w:cs="仿宋"/>
                <w:i w:val="0"/>
                <w:iCs w:val="0"/>
                <w:color w:val="FF0000"/>
                <w:kern w:val="0"/>
                <w:sz w:val="18"/>
                <w:szCs w:val="18"/>
                <w:u w:val="none"/>
                <w:lang w:val="en-US" w:eastAsia="zh-CN" w:bidi="ar"/>
              </w:rPr>
              <w:t>)</w:t>
            </w:r>
          </w:p>
        </w:tc>
      </w:tr>
      <w:tr w14:paraId="0340C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EBA9787">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个人所得税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6E0F81A">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1606</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48B2927">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1694</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372E9F5">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1618</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6610B66C">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95.5</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7DE8CEE7">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0.75</w:t>
            </w:r>
          </w:p>
        </w:tc>
      </w:tr>
      <w:tr w14:paraId="1233B1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E296892">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资源税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334DB7E7">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3AA0BD2E">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EE07F9F">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7A443BD">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sz w:val="18"/>
                <w:szCs w:val="18"/>
                <w:u w:val="none"/>
              </w:rPr>
            </w:pP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42A6A8CE">
            <w:pPr>
              <w:jc w:val="center"/>
              <w:rPr>
                <w:rFonts w:hint="eastAsia" w:ascii="仿宋_GB2312" w:hAnsi="宋体" w:eastAsia="仿宋_GB2312" w:cs="仿宋_GB2312"/>
                <w:i w:val="0"/>
                <w:iCs w:val="0"/>
                <w:color w:val="000000"/>
                <w:sz w:val="11"/>
                <w:szCs w:val="11"/>
                <w:u w:val="none"/>
              </w:rPr>
            </w:pPr>
          </w:p>
        </w:tc>
      </w:tr>
      <w:tr w14:paraId="08A1FD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318E454">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城区维护建设税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B25988B">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2130</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B58F3A6">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2247</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B400C9E">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1957</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5557982">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87.1</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3F2FEF75">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FF0000"/>
                <w:kern w:val="0"/>
                <w:sz w:val="18"/>
                <w:szCs w:val="18"/>
                <w:u w:val="none"/>
                <w:lang w:val="en-US" w:eastAsia="zh-CN" w:bidi="ar"/>
              </w:rPr>
              <w:t>(8.1</w:t>
            </w:r>
            <w:r>
              <w:rPr>
                <w:rFonts w:hint="eastAsia" w:hAnsi="仿宋" w:cs="仿宋"/>
                <w:i w:val="0"/>
                <w:iCs w:val="0"/>
                <w:color w:val="FF0000"/>
                <w:kern w:val="0"/>
                <w:sz w:val="18"/>
                <w:szCs w:val="18"/>
                <w:u w:val="none"/>
                <w:lang w:val="en-US" w:eastAsia="zh-CN" w:bidi="ar"/>
              </w:rPr>
              <w:t>2</w:t>
            </w:r>
            <w:r>
              <w:rPr>
                <w:rFonts w:hint="eastAsia" w:ascii="仿宋" w:hAnsi="仿宋" w:eastAsia="仿宋" w:cs="仿宋"/>
                <w:i w:val="0"/>
                <w:iCs w:val="0"/>
                <w:color w:val="FF0000"/>
                <w:kern w:val="0"/>
                <w:sz w:val="18"/>
                <w:szCs w:val="18"/>
                <w:u w:val="none"/>
                <w:lang w:val="en-US" w:eastAsia="zh-CN" w:bidi="ar"/>
              </w:rPr>
              <w:t>)</w:t>
            </w:r>
          </w:p>
        </w:tc>
      </w:tr>
      <w:tr w14:paraId="15E04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0C1783E">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房产税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DE110C1">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2113</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3B23344">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2229</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03375BE">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2586</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7A9B777">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116</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29CA1E66">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22.39</w:t>
            </w:r>
          </w:p>
        </w:tc>
      </w:tr>
      <w:tr w14:paraId="6A42E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3D4F8DB">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印花税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951E279">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551</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059177C">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581</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905A977">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2473</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1F83FA9">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425.6</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5EF17C5B">
            <w:pPr>
              <w:keepNext w:val="0"/>
              <w:keepLines w:val="0"/>
              <w:widowControl/>
              <w:suppressLineNumbers w:val="0"/>
              <w:jc w:val="center"/>
              <w:textAlignment w:val="center"/>
              <w:rPr>
                <w:rFonts w:hint="default" w:ascii="仿宋_GB2312" w:hAnsi="宋体" w:eastAsia="仿宋_GB2312" w:cs="仿宋_GB2312"/>
                <w:i w:val="0"/>
                <w:iCs w:val="0"/>
                <w:color w:val="000000"/>
                <w:sz w:val="11"/>
                <w:szCs w:val="11"/>
                <w:u w:val="none"/>
                <w:lang w:val="en-US"/>
              </w:rPr>
            </w:pPr>
            <w:r>
              <w:rPr>
                <w:rFonts w:hint="eastAsia" w:ascii="仿宋" w:hAnsi="仿宋" w:eastAsia="仿宋" w:cs="仿宋"/>
                <w:i w:val="0"/>
                <w:iCs w:val="0"/>
                <w:color w:val="000000"/>
                <w:kern w:val="0"/>
                <w:sz w:val="18"/>
                <w:szCs w:val="18"/>
                <w:u w:val="none"/>
                <w:lang w:val="en-US" w:eastAsia="zh-CN" w:bidi="ar"/>
              </w:rPr>
              <w:t>348.</w:t>
            </w:r>
            <w:r>
              <w:rPr>
                <w:rFonts w:hint="eastAsia" w:hAnsi="仿宋" w:cs="仿宋"/>
                <w:i w:val="0"/>
                <w:iCs w:val="0"/>
                <w:color w:val="000000"/>
                <w:kern w:val="0"/>
                <w:sz w:val="18"/>
                <w:szCs w:val="18"/>
                <w:u w:val="none"/>
                <w:lang w:val="en-US" w:eastAsia="zh-CN" w:bidi="ar"/>
              </w:rPr>
              <w:t>82</w:t>
            </w:r>
          </w:p>
        </w:tc>
      </w:tr>
      <w:tr w14:paraId="4DC02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FAC6C43">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城镇土地使用税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EF5F4B9">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1347</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43BE86B">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1421</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A13813A">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1626</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109AD5F">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114.4</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3D1DB82C">
            <w:pPr>
              <w:keepNext w:val="0"/>
              <w:keepLines w:val="0"/>
              <w:widowControl/>
              <w:suppressLineNumbers w:val="0"/>
              <w:jc w:val="center"/>
              <w:textAlignment w:val="center"/>
              <w:rPr>
                <w:rFonts w:hint="default" w:ascii="仿宋_GB2312" w:hAnsi="宋体" w:eastAsia="仿宋_GB2312" w:cs="仿宋_GB2312"/>
                <w:i w:val="0"/>
                <w:iCs w:val="0"/>
                <w:color w:val="000000"/>
                <w:sz w:val="11"/>
                <w:szCs w:val="11"/>
                <w:u w:val="none"/>
                <w:lang w:val="en-US"/>
              </w:rPr>
            </w:pPr>
            <w:r>
              <w:rPr>
                <w:rFonts w:hint="eastAsia" w:ascii="仿宋" w:hAnsi="仿宋" w:eastAsia="仿宋" w:cs="仿宋"/>
                <w:i w:val="0"/>
                <w:iCs w:val="0"/>
                <w:color w:val="000000"/>
                <w:kern w:val="0"/>
                <w:sz w:val="18"/>
                <w:szCs w:val="18"/>
                <w:u w:val="none"/>
                <w:lang w:val="en-US" w:eastAsia="zh-CN" w:bidi="ar"/>
              </w:rPr>
              <w:t>20.</w:t>
            </w:r>
            <w:r>
              <w:rPr>
                <w:rFonts w:hint="eastAsia" w:hAnsi="仿宋" w:cs="仿宋"/>
                <w:i w:val="0"/>
                <w:iCs w:val="0"/>
                <w:color w:val="000000"/>
                <w:kern w:val="0"/>
                <w:sz w:val="18"/>
                <w:szCs w:val="18"/>
                <w:u w:val="none"/>
                <w:lang w:val="en-US" w:eastAsia="zh-CN" w:bidi="ar"/>
              </w:rPr>
              <w:t>71</w:t>
            </w:r>
          </w:p>
        </w:tc>
      </w:tr>
      <w:tr w14:paraId="2446E9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E2AA603">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土地增值税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8EEE49D">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2585</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339743BA">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2727</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21E835D">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811</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B81E3E5">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29.7</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6E439B73">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FF0000"/>
                <w:kern w:val="0"/>
                <w:sz w:val="18"/>
                <w:szCs w:val="18"/>
                <w:u w:val="none"/>
                <w:lang w:val="en-US" w:eastAsia="zh-CN" w:bidi="ar"/>
              </w:rPr>
              <w:t>(68.63)</w:t>
            </w:r>
          </w:p>
        </w:tc>
      </w:tr>
      <w:tr w14:paraId="4785E6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84DBFAD">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车船税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C835A6B">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2224</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B65C22B">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2346</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14D87EC">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958</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1124091">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40.8</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66F753CA">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FF0000"/>
                <w:kern w:val="0"/>
                <w:sz w:val="18"/>
                <w:szCs w:val="18"/>
                <w:u w:val="none"/>
                <w:lang w:val="en-US" w:eastAsia="zh-CN" w:bidi="ar"/>
              </w:rPr>
              <w:t>(56.92)</w:t>
            </w:r>
          </w:p>
        </w:tc>
      </w:tr>
      <w:tr w14:paraId="3F66A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9B04549">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耕地占用税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3BD141CB">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sz w:val="18"/>
                <w:szCs w:val="18"/>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539260A">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F079523">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r>
              <w:rPr>
                <w:rFonts w:hint="eastAsia" w:ascii="仿宋" w:hAnsi="仿宋" w:eastAsia="仿宋" w:cs="仿宋"/>
                <w:i w:val="0"/>
                <w:iCs w:val="0"/>
                <w:color w:val="000000"/>
                <w:kern w:val="0"/>
                <w:sz w:val="18"/>
                <w:szCs w:val="18"/>
                <w:u w:val="none"/>
                <w:lang w:val="en-US" w:eastAsia="zh-CN" w:bidi="ar"/>
              </w:rPr>
              <w:t>1882</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655C0EBB">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sz w:val="18"/>
                <w:szCs w:val="18"/>
                <w:u w:val="none"/>
              </w:rPr>
            </w:pP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4F5C71A1">
            <w:pPr>
              <w:keepNext w:val="0"/>
              <w:keepLines w:val="0"/>
              <w:widowControl/>
              <w:suppressLineNumbers w:val="0"/>
              <w:jc w:val="right"/>
              <w:textAlignment w:val="center"/>
              <w:rPr>
                <w:rFonts w:hint="eastAsia" w:ascii="仿宋_GB2312" w:hAnsi="宋体" w:eastAsia="仿宋_GB2312" w:cs="仿宋_GB2312"/>
                <w:i w:val="0"/>
                <w:iCs w:val="0"/>
                <w:color w:val="000000"/>
                <w:sz w:val="18"/>
                <w:szCs w:val="18"/>
                <w:u w:val="none"/>
              </w:rPr>
            </w:pPr>
          </w:p>
        </w:tc>
      </w:tr>
      <w:tr w14:paraId="409C2C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9BA0E77">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契税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D7BF843">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sz w:val="18"/>
                <w:szCs w:val="18"/>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C31F9A7">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B2DA763">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83C837E">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sz w:val="18"/>
                <w:szCs w:val="18"/>
                <w:u w:val="none"/>
              </w:rPr>
            </w:pP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23AB25E1">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sz w:val="18"/>
                <w:szCs w:val="18"/>
                <w:u w:val="none"/>
              </w:rPr>
            </w:pPr>
          </w:p>
        </w:tc>
      </w:tr>
      <w:tr w14:paraId="3C5B1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611256E">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环境保护税</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F17E48B">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sz w:val="18"/>
                <w:szCs w:val="18"/>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A85635F">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440547D">
            <w:pPr>
              <w:keepNext w:val="0"/>
              <w:keepLines w:val="0"/>
              <w:widowControl/>
              <w:suppressLineNumbers w:val="0"/>
              <w:jc w:val="center"/>
              <w:textAlignment w:val="center"/>
              <w:rPr>
                <w:rFonts w:hint="eastAsia" w:ascii="仿宋_GB2312" w:hAnsi="宋体" w:eastAsia="仿宋_GB2312" w:cs="仿宋_GB2312"/>
                <w:i w:val="0"/>
                <w:iCs w:val="0"/>
                <w:color w:val="000000"/>
                <w:sz w:val="10"/>
                <w:szCs w:val="10"/>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9D33643">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sz w:val="18"/>
                <w:szCs w:val="18"/>
                <w:u w:val="none"/>
              </w:rPr>
            </w:pP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586F680C">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sz w:val="18"/>
                <w:szCs w:val="18"/>
                <w:u w:val="none"/>
              </w:rPr>
            </w:pPr>
          </w:p>
        </w:tc>
      </w:tr>
      <w:tr w14:paraId="29040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86C14B0">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其他税收收入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728C5E8">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宋体" w:eastAsia="仿宋_GB2312" w:cs="仿宋_GB2312"/>
                <w:i w:val="0"/>
                <w:iCs w:val="0"/>
                <w:color w:val="000000"/>
                <w:sz w:val="18"/>
                <w:szCs w:val="18"/>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11CBF46">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宋体" w:eastAsia="仿宋_GB2312" w:cs="仿宋_GB2312"/>
                <w:i w:val="0"/>
                <w:iCs w:val="0"/>
                <w:color w:val="000000"/>
                <w:sz w:val="18"/>
                <w:szCs w:val="18"/>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3B4304F">
            <w:pPr>
              <w:keepNext w:val="0"/>
              <w:keepLines w:val="0"/>
              <w:widowControl/>
              <w:suppressLineNumbers w:val="0"/>
              <w:jc w:val="center"/>
              <w:textAlignment w:val="center"/>
              <w:rPr>
                <w:rFonts w:hint="eastAsia" w:ascii="仿宋_GB2312" w:hAnsi="宋体" w:eastAsia="仿宋_GB2312" w:cs="仿宋_GB2312"/>
                <w:i w:val="0"/>
                <w:iCs w:val="0"/>
                <w:color w:val="000000"/>
                <w:sz w:val="10"/>
                <w:szCs w:val="10"/>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8AB0665">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6D408655">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r>
      <w:tr w14:paraId="003BC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8E68E77">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二、非税收入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3A737DF">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46028</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1A111A8">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48558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452739">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46301</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679E6FC5">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95.4</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67E4E116">
            <w:pPr>
              <w:keepNext w:val="0"/>
              <w:keepLines w:val="0"/>
              <w:widowControl/>
              <w:suppressLineNumbers w:val="0"/>
              <w:jc w:val="center"/>
              <w:textAlignment w:val="center"/>
              <w:rPr>
                <w:rFonts w:hint="eastAsia" w:ascii="仿宋_GB2312" w:hAnsi="宋体" w:eastAsia="仿宋_GB2312" w:cs="仿宋_GB2312"/>
                <w:i w:val="0"/>
                <w:iCs w:val="0"/>
                <w:color w:val="000000"/>
                <w:sz w:val="2"/>
                <w:szCs w:val="2"/>
                <w:u w:val="none"/>
              </w:rPr>
            </w:pPr>
            <w:r>
              <w:rPr>
                <w:rFonts w:hint="eastAsia" w:ascii="仿宋" w:hAnsi="仿宋" w:eastAsia="仿宋" w:cs="仿宋"/>
                <w:i w:val="0"/>
                <w:iCs w:val="0"/>
                <w:color w:val="000000"/>
                <w:kern w:val="0"/>
                <w:sz w:val="18"/>
                <w:szCs w:val="18"/>
                <w:u w:val="none"/>
                <w:lang w:val="en-US" w:eastAsia="zh-CN" w:bidi="ar"/>
              </w:rPr>
              <w:t>0.59</w:t>
            </w:r>
          </w:p>
        </w:tc>
      </w:tr>
      <w:tr w14:paraId="421E3D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90229F8">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专项收入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3DD05EA">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1096</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3F77966E">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1156</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5E26E66">
            <w:pPr>
              <w:keepNext w:val="0"/>
              <w:keepLines w:val="0"/>
              <w:widowControl/>
              <w:suppressLineNumbers w:val="0"/>
              <w:jc w:val="center"/>
              <w:textAlignment w:val="center"/>
              <w:rPr>
                <w:rFonts w:hint="eastAsia" w:ascii="仿宋" w:hAnsi="仿宋" w:eastAsia="仿宋" w:cs="仿宋"/>
                <w:i w:val="0"/>
                <w:iCs w:val="0"/>
                <w:color w:val="000000"/>
                <w:kern w:val="2"/>
                <w:sz w:val="18"/>
                <w:szCs w:val="18"/>
                <w:u w:val="none"/>
                <w:lang w:val="en-US" w:eastAsia="zh-CN" w:bidi="ar-SA"/>
              </w:rPr>
            </w:pPr>
            <w:r>
              <w:rPr>
                <w:rFonts w:hint="eastAsia" w:ascii="仿宋" w:hAnsi="仿宋" w:eastAsia="仿宋" w:cs="仿宋"/>
                <w:i w:val="0"/>
                <w:iCs w:val="0"/>
                <w:color w:val="000000"/>
                <w:kern w:val="0"/>
                <w:sz w:val="18"/>
                <w:szCs w:val="18"/>
                <w:u w:val="none"/>
                <w:lang w:val="en-US" w:eastAsia="zh-CN" w:bidi="ar"/>
              </w:rPr>
              <w:t>985</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60C15EAC">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85.2</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2794A501">
            <w:pPr>
              <w:keepNext w:val="0"/>
              <w:keepLines w:val="0"/>
              <w:widowControl/>
              <w:suppressLineNumbers w:val="0"/>
              <w:jc w:val="center"/>
              <w:textAlignment w:val="center"/>
              <w:rPr>
                <w:rFonts w:hint="eastAsia" w:ascii="仿宋" w:hAnsi="仿宋" w:eastAsia="仿宋" w:cs="仿宋"/>
                <w:i w:val="0"/>
                <w:iCs w:val="0"/>
                <w:color w:val="000000"/>
                <w:kern w:val="2"/>
                <w:sz w:val="16"/>
                <w:szCs w:val="16"/>
                <w:u w:val="none"/>
                <w:lang w:val="en-US" w:eastAsia="zh-CN" w:bidi="ar-SA"/>
              </w:rPr>
            </w:pPr>
            <w:r>
              <w:rPr>
                <w:rFonts w:hint="eastAsia" w:ascii="仿宋" w:hAnsi="仿宋" w:eastAsia="仿宋" w:cs="仿宋"/>
                <w:i w:val="0"/>
                <w:iCs w:val="0"/>
                <w:color w:val="FF0000"/>
                <w:kern w:val="0"/>
                <w:sz w:val="18"/>
                <w:szCs w:val="18"/>
                <w:u w:val="none"/>
                <w:lang w:val="en-US" w:eastAsia="zh-CN" w:bidi="ar"/>
              </w:rPr>
              <w:t>(10.</w:t>
            </w:r>
            <w:r>
              <w:rPr>
                <w:rFonts w:hint="eastAsia" w:hAnsi="仿宋" w:cs="仿宋"/>
                <w:i w:val="0"/>
                <w:iCs w:val="0"/>
                <w:color w:val="FF0000"/>
                <w:kern w:val="0"/>
                <w:sz w:val="18"/>
                <w:szCs w:val="18"/>
                <w:u w:val="none"/>
                <w:lang w:val="en-US" w:eastAsia="zh-CN" w:bidi="ar"/>
              </w:rPr>
              <w:t>13</w:t>
            </w:r>
            <w:r>
              <w:rPr>
                <w:rFonts w:hint="eastAsia" w:ascii="仿宋" w:hAnsi="仿宋" w:eastAsia="仿宋" w:cs="仿宋"/>
                <w:i w:val="0"/>
                <w:iCs w:val="0"/>
                <w:color w:val="FF0000"/>
                <w:kern w:val="0"/>
                <w:sz w:val="18"/>
                <w:szCs w:val="18"/>
                <w:u w:val="none"/>
                <w:lang w:val="en-US" w:eastAsia="zh-CN" w:bidi="ar"/>
              </w:rPr>
              <w:t>)</w:t>
            </w:r>
          </w:p>
        </w:tc>
      </w:tr>
      <w:tr w14:paraId="3E028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7C5AE16">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行政事业性收费收入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A6AAD9F">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3112</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54EAA31">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3283</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5FFD7C9">
            <w:pPr>
              <w:keepNext w:val="0"/>
              <w:keepLines w:val="0"/>
              <w:widowControl/>
              <w:suppressLineNumbers w:val="0"/>
              <w:jc w:val="center"/>
              <w:textAlignment w:val="center"/>
              <w:rPr>
                <w:rFonts w:hint="eastAsia" w:ascii="仿宋_GB2312" w:hAnsi="宋体" w:eastAsia="仿宋_GB2312" w:cs="仿宋_GB2312"/>
                <w:i w:val="0"/>
                <w:iCs w:val="0"/>
                <w:color w:val="000000"/>
                <w:sz w:val="4"/>
                <w:szCs w:val="4"/>
                <w:u w:val="none"/>
              </w:rPr>
            </w:pPr>
            <w:r>
              <w:rPr>
                <w:rFonts w:hint="eastAsia" w:ascii="仿宋" w:hAnsi="仿宋" w:eastAsia="仿宋" w:cs="仿宋"/>
                <w:i w:val="0"/>
                <w:iCs w:val="0"/>
                <w:color w:val="000000"/>
                <w:kern w:val="0"/>
                <w:sz w:val="18"/>
                <w:szCs w:val="18"/>
                <w:u w:val="none"/>
                <w:lang w:val="en-US" w:eastAsia="zh-CN" w:bidi="ar"/>
              </w:rPr>
              <w:t>863</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E807CF7">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26.3</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52A6F9D3">
            <w:pPr>
              <w:keepNext w:val="0"/>
              <w:keepLines w:val="0"/>
              <w:widowControl/>
              <w:suppressLineNumbers w:val="0"/>
              <w:jc w:val="center"/>
              <w:textAlignment w:val="center"/>
              <w:rPr>
                <w:rFonts w:hint="eastAsia" w:ascii="仿宋_GB2312" w:hAnsi="宋体" w:eastAsia="仿宋_GB2312" w:cs="仿宋_GB2312"/>
                <w:i w:val="0"/>
                <w:iCs w:val="0"/>
                <w:color w:val="000000"/>
                <w:sz w:val="4"/>
                <w:szCs w:val="4"/>
                <w:u w:val="none"/>
              </w:rPr>
            </w:pPr>
            <w:r>
              <w:rPr>
                <w:rFonts w:hint="eastAsia" w:ascii="仿宋" w:hAnsi="仿宋" w:eastAsia="仿宋" w:cs="仿宋"/>
                <w:i w:val="0"/>
                <w:iCs w:val="0"/>
                <w:color w:val="FF0000"/>
                <w:kern w:val="0"/>
                <w:sz w:val="18"/>
                <w:szCs w:val="18"/>
                <w:u w:val="none"/>
                <w:lang w:val="en-US" w:eastAsia="zh-CN" w:bidi="ar"/>
              </w:rPr>
              <w:t>(72.27)</w:t>
            </w:r>
          </w:p>
        </w:tc>
      </w:tr>
      <w:tr w14:paraId="114243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5968EB5">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罚没收入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872A8A9">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369</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3533115E">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389</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C93F40C">
            <w:pPr>
              <w:keepNext w:val="0"/>
              <w:keepLines w:val="0"/>
              <w:widowControl/>
              <w:suppressLineNumbers w:val="0"/>
              <w:jc w:val="center"/>
              <w:textAlignment w:val="center"/>
              <w:rPr>
                <w:rFonts w:hint="eastAsia" w:ascii="仿宋_GB2312" w:hAnsi="宋体" w:eastAsia="仿宋_GB2312" w:cs="仿宋_GB2312"/>
                <w:i w:val="0"/>
                <w:iCs w:val="0"/>
                <w:color w:val="000000"/>
                <w:sz w:val="4"/>
                <w:szCs w:val="4"/>
                <w:u w:val="none"/>
              </w:rPr>
            </w:pPr>
            <w:r>
              <w:rPr>
                <w:rFonts w:hint="eastAsia" w:ascii="仿宋" w:hAnsi="仿宋" w:eastAsia="仿宋" w:cs="仿宋"/>
                <w:i w:val="0"/>
                <w:iCs w:val="0"/>
                <w:color w:val="000000"/>
                <w:kern w:val="0"/>
                <w:sz w:val="18"/>
                <w:szCs w:val="18"/>
                <w:u w:val="none"/>
                <w:lang w:val="en-US" w:eastAsia="zh-CN" w:bidi="ar"/>
              </w:rPr>
              <w:t>486</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E091CE0">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124.9</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67E383A8">
            <w:pPr>
              <w:keepNext w:val="0"/>
              <w:keepLines w:val="0"/>
              <w:widowControl/>
              <w:suppressLineNumbers w:val="0"/>
              <w:jc w:val="center"/>
              <w:textAlignment w:val="center"/>
              <w:rPr>
                <w:rFonts w:hint="default" w:ascii="仿宋_GB2312" w:hAnsi="宋体" w:eastAsia="仿宋_GB2312" w:cs="仿宋_GB2312"/>
                <w:i w:val="0"/>
                <w:iCs w:val="0"/>
                <w:color w:val="000000"/>
                <w:sz w:val="4"/>
                <w:szCs w:val="4"/>
                <w:u w:val="none"/>
                <w:lang w:val="en-US"/>
              </w:rPr>
            </w:pPr>
            <w:r>
              <w:rPr>
                <w:rFonts w:hint="eastAsia" w:ascii="仿宋" w:hAnsi="仿宋" w:eastAsia="仿宋" w:cs="仿宋"/>
                <w:i w:val="0"/>
                <w:iCs w:val="0"/>
                <w:color w:val="000000"/>
                <w:kern w:val="0"/>
                <w:sz w:val="18"/>
                <w:szCs w:val="18"/>
                <w:u w:val="none"/>
                <w:lang w:val="en-US" w:eastAsia="zh-CN" w:bidi="ar"/>
              </w:rPr>
              <w:t>31.</w:t>
            </w:r>
            <w:r>
              <w:rPr>
                <w:rFonts w:hint="eastAsia" w:hAnsi="仿宋" w:cs="仿宋"/>
                <w:i w:val="0"/>
                <w:iCs w:val="0"/>
                <w:color w:val="000000"/>
                <w:kern w:val="0"/>
                <w:sz w:val="18"/>
                <w:szCs w:val="18"/>
                <w:u w:val="none"/>
                <w:lang w:val="en-US" w:eastAsia="zh-CN" w:bidi="ar"/>
              </w:rPr>
              <w:t>71</w:t>
            </w:r>
          </w:p>
        </w:tc>
      </w:tr>
      <w:tr w14:paraId="7176B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1B42668">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国有资本经营收入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378E99B7">
            <w:pPr>
              <w:jc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90EA92B">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0DD10E52">
            <w:pPr>
              <w:keepNext w:val="0"/>
              <w:keepLines w:val="0"/>
              <w:widowControl/>
              <w:suppressLineNumbers w:val="0"/>
              <w:jc w:val="center"/>
              <w:textAlignment w:val="center"/>
              <w:rPr>
                <w:rFonts w:hint="eastAsia" w:ascii="仿宋_GB2312" w:hAnsi="宋体" w:eastAsia="仿宋_GB2312" w:cs="仿宋_GB2312"/>
                <w:i w:val="0"/>
                <w:iCs w:val="0"/>
                <w:color w:val="000000"/>
                <w:sz w:val="4"/>
                <w:szCs w:val="4"/>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275F792">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sz w:val="18"/>
                <w:szCs w:val="18"/>
                <w:u w:val="none"/>
                <w:lang w:val="en-US" w:eastAsia="zh-CN"/>
              </w:rPr>
            </w:pP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723E7121">
            <w:pPr>
              <w:keepNext w:val="0"/>
              <w:keepLines w:val="0"/>
              <w:widowControl/>
              <w:suppressLineNumbers w:val="0"/>
              <w:jc w:val="center"/>
              <w:textAlignment w:val="center"/>
              <w:rPr>
                <w:rFonts w:hint="eastAsia" w:ascii="仿宋_GB2312" w:hAnsi="宋体" w:eastAsia="仿宋_GB2312" w:cs="仿宋_GB2312"/>
                <w:i w:val="0"/>
                <w:iCs w:val="0"/>
                <w:color w:val="000000"/>
                <w:sz w:val="6"/>
                <w:szCs w:val="6"/>
                <w:u w:val="none"/>
              </w:rPr>
            </w:pPr>
          </w:p>
        </w:tc>
      </w:tr>
      <w:tr w14:paraId="2BCC1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481486C">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国有资源（资产）有偿使用收入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E3C90A3">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39751</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3A00938">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41937</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113B681">
            <w:pPr>
              <w:keepNext w:val="0"/>
              <w:keepLines w:val="0"/>
              <w:widowControl/>
              <w:suppressLineNumbers w:val="0"/>
              <w:jc w:val="center"/>
              <w:textAlignment w:val="center"/>
              <w:rPr>
                <w:rFonts w:hint="eastAsia" w:ascii="仿宋" w:hAnsi="仿宋" w:eastAsia="仿宋" w:cs="仿宋"/>
                <w:i w:val="0"/>
                <w:iCs w:val="0"/>
                <w:color w:val="000000"/>
                <w:kern w:val="2"/>
                <w:sz w:val="18"/>
                <w:szCs w:val="18"/>
                <w:u w:val="none"/>
                <w:lang w:val="en-US" w:eastAsia="zh-CN" w:bidi="ar-SA"/>
              </w:rPr>
            </w:pPr>
            <w:r>
              <w:rPr>
                <w:rFonts w:hint="eastAsia" w:ascii="仿宋" w:hAnsi="仿宋" w:eastAsia="仿宋" w:cs="仿宋"/>
                <w:i w:val="0"/>
                <w:iCs w:val="0"/>
                <w:color w:val="000000"/>
                <w:kern w:val="0"/>
                <w:sz w:val="18"/>
                <w:szCs w:val="18"/>
                <w:u w:val="none"/>
                <w:lang w:val="en-US" w:eastAsia="zh-CN" w:bidi="ar"/>
              </w:rPr>
              <w:t>43967</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EE2BF7B">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sz w:val="18"/>
                <w:szCs w:val="18"/>
                <w:u w:val="none"/>
                <w:lang w:val="en-US" w:eastAsia="zh-CN"/>
              </w:rPr>
              <w:t>104.8</w:t>
            </w: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7CE1CC87">
            <w:pPr>
              <w:keepNext w:val="0"/>
              <w:keepLines w:val="0"/>
              <w:widowControl/>
              <w:suppressLineNumbers w:val="0"/>
              <w:jc w:val="center"/>
              <w:textAlignment w:val="center"/>
              <w:rPr>
                <w:rFonts w:hint="eastAsia" w:ascii="仿宋" w:hAnsi="仿宋" w:eastAsia="仿宋" w:cs="仿宋"/>
                <w:i w:val="0"/>
                <w:iCs w:val="0"/>
                <w:color w:val="000000"/>
                <w:kern w:val="2"/>
                <w:sz w:val="20"/>
                <w:szCs w:val="20"/>
                <w:u w:val="none"/>
                <w:lang w:val="en-US" w:eastAsia="zh-CN" w:bidi="ar-SA"/>
              </w:rPr>
            </w:pPr>
            <w:r>
              <w:rPr>
                <w:rFonts w:hint="eastAsia" w:ascii="仿宋" w:hAnsi="仿宋" w:eastAsia="仿宋" w:cs="仿宋"/>
                <w:i w:val="0"/>
                <w:iCs w:val="0"/>
                <w:color w:val="000000"/>
                <w:kern w:val="0"/>
                <w:sz w:val="18"/>
                <w:szCs w:val="18"/>
                <w:u w:val="none"/>
                <w:lang w:val="en-US" w:eastAsia="zh-CN" w:bidi="ar"/>
              </w:rPr>
              <w:t>10.61</w:t>
            </w:r>
          </w:p>
        </w:tc>
      </w:tr>
      <w:tr w14:paraId="3D8049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2C16C85">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捐赠收入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E1E847D">
            <w:pPr>
              <w:jc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F264939">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33DFDE9F">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8A1C621">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55B1E4E0">
            <w:pPr>
              <w:keepNext w:val="0"/>
              <w:keepLines w:val="0"/>
              <w:widowControl/>
              <w:suppressLineNumbers w:val="0"/>
              <w:jc w:val="center"/>
              <w:textAlignment w:val="center"/>
              <w:rPr>
                <w:rFonts w:hint="eastAsia" w:ascii="仿宋_GB2312" w:hAnsi="宋体" w:eastAsia="仿宋_GB2312" w:cs="仿宋_GB2312"/>
                <w:i w:val="0"/>
                <w:iCs w:val="0"/>
                <w:color w:val="000000"/>
                <w:sz w:val="6"/>
                <w:szCs w:val="6"/>
                <w:u w:val="none"/>
              </w:rPr>
            </w:pPr>
          </w:p>
        </w:tc>
      </w:tr>
      <w:tr w14:paraId="3DE8F3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A5B015D">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政府住房基金收入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2EDAAA6">
            <w:pPr>
              <w:jc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BC6A715">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7CDB817F">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5F4A46F7">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sz w:val="18"/>
                <w:szCs w:val="18"/>
                <w:u w:val="none"/>
              </w:rPr>
            </w:pP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6318627D">
            <w:pPr>
              <w:keepNext w:val="0"/>
              <w:keepLines w:val="0"/>
              <w:widowControl/>
              <w:suppressLineNumbers w:val="0"/>
              <w:jc w:val="center"/>
              <w:textAlignment w:val="center"/>
              <w:rPr>
                <w:rFonts w:hint="eastAsia" w:ascii="仿宋_GB2312" w:hAnsi="宋体" w:eastAsia="仿宋_GB2312" w:cs="仿宋_GB2312"/>
                <w:i w:val="0"/>
                <w:iCs w:val="0"/>
                <w:color w:val="000000"/>
                <w:sz w:val="6"/>
                <w:szCs w:val="6"/>
                <w:u w:val="none"/>
              </w:rPr>
            </w:pPr>
          </w:p>
        </w:tc>
      </w:tr>
      <w:tr w14:paraId="24AEAA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FF1F1EB">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其他收入</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1B5AE12D">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仿宋" w:hAnsi="仿宋" w:eastAsia="仿宋" w:cs="仿宋"/>
                <w:i w:val="0"/>
                <w:iCs w:val="0"/>
                <w:color w:val="000000"/>
                <w:kern w:val="0"/>
                <w:sz w:val="20"/>
                <w:szCs w:val="20"/>
                <w:u w:val="none"/>
                <w:lang w:val="en-US" w:eastAsia="zh-CN" w:bidi="ar"/>
              </w:rPr>
              <w:t>1,700</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9A966F0">
            <w:pPr>
              <w:keepNext w:val="0"/>
              <w:keepLines w:val="0"/>
              <w:widowControl/>
              <w:suppressLineNumbers w:val="0"/>
              <w:jc w:val="center"/>
              <w:textAlignment w:val="center"/>
              <w:rPr>
                <w:rFonts w:hint="eastAsia" w:ascii="仿宋_GB2312" w:hAnsi="宋体" w:eastAsia="仿宋_GB2312" w:cs="仿宋_GB2312"/>
                <w:i w:val="0"/>
                <w:iCs w:val="0"/>
                <w:color w:val="000000"/>
                <w:sz w:val="13"/>
                <w:szCs w:val="13"/>
                <w:u w:val="none"/>
              </w:rPr>
            </w:pPr>
            <w:r>
              <w:rPr>
                <w:rFonts w:hint="eastAsia" w:ascii="宋体" w:hAnsi="宋体" w:eastAsia="宋体" w:cs="宋体"/>
                <w:i w:val="0"/>
                <w:iCs w:val="0"/>
                <w:color w:val="000000"/>
                <w:kern w:val="0"/>
                <w:sz w:val="18"/>
                <w:szCs w:val="18"/>
                <w:u w:val="none"/>
                <w:lang w:val="en-US" w:eastAsia="zh-CN" w:bidi="ar"/>
              </w:rPr>
              <w:t>1793</w:t>
            </w: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24595836">
            <w:pPr>
              <w:keepNext w:val="0"/>
              <w:keepLines w:val="0"/>
              <w:widowControl/>
              <w:suppressLineNumbers w:val="0"/>
              <w:jc w:val="center"/>
              <w:textAlignment w:val="center"/>
              <w:rPr>
                <w:rFonts w:hint="eastAsia" w:ascii="仿宋_GB2312" w:hAnsi="宋体" w:eastAsia="仿宋_GB2312" w:cs="仿宋_GB2312"/>
                <w:i w:val="0"/>
                <w:iCs w:val="0"/>
                <w:color w:val="000000"/>
                <w:sz w:val="11"/>
                <w:szCs w:val="11"/>
                <w:u w:val="none"/>
              </w:rPr>
            </w:pPr>
          </w:p>
        </w:tc>
        <w:tc>
          <w:tcPr>
            <w:tcW w:w="1132" w:type="dxa"/>
            <w:tcBorders>
              <w:top w:val="single" w:color="000000" w:sz="4" w:space="0"/>
              <w:left w:val="single" w:color="000000" w:sz="4" w:space="0"/>
              <w:bottom w:val="single" w:color="000000" w:sz="4" w:space="0"/>
              <w:right w:val="single" w:color="000000" w:sz="4" w:space="0"/>
            </w:tcBorders>
            <w:noWrap/>
            <w:vAlign w:val="center"/>
          </w:tcPr>
          <w:p w14:paraId="4F13350E">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sz w:val="18"/>
                <w:szCs w:val="18"/>
                <w:u w:val="none"/>
              </w:rPr>
            </w:pPr>
          </w:p>
        </w:tc>
        <w:tc>
          <w:tcPr>
            <w:tcW w:w="1133" w:type="dxa"/>
            <w:tcBorders>
              <w:top w:val="single" w:color="000000" w:sz="4" w:space="0"/>
              <w:left w:val="single" w:color="000000" w:sz="4" w:space="0"/>
              <w:bottom w:val="single" w:color="000000" w:sz="4" w:space="0"/>
              <w:right w:val="single" w:color="000000" w:sz="4" w:space="0"/>
            </w:tcBorders>
            <w:noWrap/>
            <w:vAlign w:val="center"/>
          </w:tcPr>
          <w:p w14:paraId="4C44A11C">
            <w:pPr>
              <w:keepNext w:val="0"/>
              <w:keepLines w:val="0"/>
              <w:widowControl/>
              <w:suppressLineNumbers w:val="0"/>
              <w:jc w:val="center"/>
              <w:textAlignment w:val="center"/>
              <w:rPr>
                <w:rFonts w:hint="eastAsia" w:ascii="仿宋_GB2312" w:hAnsi="宋体" w:eastAsia="仿宋_GB2312" w:cs="仿宋_GB2312"/>
                <w:i w:val="0"/>
                <w:iCs w:val="0"/>
                <w:color w:val="000000"/>
                <w:sz w:val="6"/>
                <w:szCs w:val="6"/>
                <w:u w:val="none"/>
              </w:rPr>
            </w:pPr>
            <w:r>
              <w:rPr>
                <w:rFonts w:hint="eastAsia" w:ascii="仿宋" w:hAnsi="仿宋" w:eastAsia="仿宋" w:cs="仿宋"/>
                <w:i w:val="0"/>
                <w:iCs w:val="0"/>
                <w:color w:val="FF0000"/>
                <w:kern w:val="0"/>
                <w:sz w:val="18"/>
                <w:szCs w:val="18"/>
                <w:u w:val="none"/>
                <w:lang w:val="en-US" w:eastAsia="zh-CN" w:bidi="ar"/>
              </w:rPr>
              <w:t>(100.00)</w:t>
            </w:r>
          </w:p>
        </w:tc>
      </w:tr>
    </w:tbl>
    <w:p w14:paraId="171DDDAE">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96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359"/>
        <w:gridCol w:w="1121"/>
        <w:gridCol w:w="1121"/>
        <w:gridCol w:w="1121"/>
        <w:gridCol w:w="1121"/>
        <w:gridCol w:w="1121"/>
      </w:tblGrid>
      <w:tr w14:paraId="7DFB2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nil"/>
              <w:left w:val="nil"/>
              <w:bottom w:val="nil"/>
              <w:right w:val="nil"/>
            </w:tcBorders>
            <w:noWrap/>
            <w:vAlign w:val="top"/>
          </w:tcPr>
          <w:p w14:paraId="3F368DBA">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表02</w:t>
            </w:r>
          </w:p>
        </w:tc>
        <w:tc>
          <w:tcPr>
            <w:tcW w:w="1121" w:type="dxa"/>
            <w:tcBorders>
              <w:top w:val="nil"/>
              <w:left w:val="nil"/>
              <w:bottom w:val="nil"/>
              <w:right w:val="nil"/>
            </w:tcBorders>
            <w:noWrap/>
            <w:vAlign w:val="center"/>
          </w:tcPr>
          <w:p w14:paraId="67F6DF0C">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4B1F592E">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7562FC2E">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147953CB">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4DF1B9A9">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r>
      <w:tr w14:paraId="57B2BC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964" w:type="dxa"/>
            <w:gridSpan w:val="6"/>
            <w:tcBorders>
              <w:top w:val="nil"/>
              <w:left w:val="nil"/>
              <w:bottom w:val="nil"/>
              <w:right w:val="nil"/>
            </w:tcBorders>
            <w:noWrap w:val="0"/>
            <w:vAlign w:val="center"/>
          </w:tcPr>
          <w:p w14:paraId="1341B950">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2023年全区一般公共预算支出执行情况表（草案）</w:t>
            </w:r>
          </w:p>
        </w:tc>
      </w:tr>
      <w:tr w14:paraId="4494E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nil"/>
              <w:left w:val="nil"/>
              <w:bottom w:val="nil"/>
              <w:right w:val="nil"/>
            </w:tcBorders>
            <w:noWrap/>
            <w:vAlign w:val="center"/>
          </w:tcPr>
          <w:p w14:paraId="2A367F90">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6C492165">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259C91C0">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354E18BD">
            <w:pPr>
              <w:keepNext w:val="0"/>
              <w:keepLines w:val="0"/>
              <w:pageBreakBefore w:val="0"/>
              <w:widowControl/>
              <w:kinsoku/>
              <w:wordWrap/>
              <w:overflowPunct/>
              <w:topLinePunct w:val="0"/>
              <w:autoSpaceDE/>
              <w:autoSpaceDN/>
              <w:bidi w:val="0"/>
              <w:adjustRightInd/>
              <w:snapToGrid/>
              <w:spacing w:line="240" w:lineRule="exact"/>
              <w:jc w:val="righ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3A5D92B5">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20B379CA">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7D9BB8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vMerge w:val="restart"/>
            <w:tcBorders>
              <w:top w:val="single" w:color="000000" w:sz="4" w:space="0"/>
              <w:left w:val="single" w:color="000000" w:sz="4" w:space="0"/>
              <w:bottom w:val="single" w:color="000000" w:sz="4" w:space="0"/>
              <w:right w:val="single" w:color="000000" w:sz="4" w:space="0"/>
            </w:tcBorders>
            <w:noWrap/>
            <w:vAlign w:val="center"/>
          </w:tcPr>
          <w:p w14:paraId="2F8B0E3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1121" w:type="dxa"/>
            <w:vMerge w:val="restart"/>
            <w:tcBorders>
              <w:top w:val="single" w:color="000000" w:sz="4" w:space="0"/>
              <w:left w:val="single" w:color="000000" w:sz="4" w:space="0"/>
              <w:bottom w:val="single" w:color="000000" w:sz="4" w:space="0"/>
              <w:right w:val="single" w:color="000000" w:sz="4" w:space="0"/>
            </w:tcBorders>
            <w:noWrap w:val="0"/>
            <w:vAlign w:val="center"/>
          </w:tcPr>
          <w:p w14:paraId="53AD9BB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Style w:val="16"/>
                <w:sz w:val="18"/>
                <w:szCs w:val="18"/>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二二年决算数</w:t>
            </w:r>
          </w:p>
        </w:tc>
        <w:tc>
          <w:tcPr>
            <w:tcW w:w="3363" w:type="dxa"/>
            <w:gridSpan w:val="3"/>
            <w:tcBorders>
              <w:top w:val="single" w:color="000000" w:sz="4" w:space="0"/>
              <w:left w:val="single" w:color="000000" w:sz="4" w:space="0"/>
              <w:bottom w:val="single" w:color="000000" w:sz="4" w:space="0"/>
              <w:right w:val="single" w:color="000000" w:sz="4" w:space="0"/>
            </w:tcBorders>
            <w:noWrap w:val="0"/>
            <w:vAlign w:val="center"/>
          </w:tcPr>
          <w:p w14:paraId="11D522D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Style w:val="16"/>
                <w:sz w:val="18"/>
                <w:szCs w:val="18"/>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p>
        </w:tc>
        <w:tc>
          <w:tcPr>
            <w:tcW w:w="1121" w:type="dxa"/>
            <w:vMerge w:val="restart"/>
            <w:tcBorders>
              <w:top w:val="single" w:color="000000" w:sz="4" w:space="0"/>
              <w:left w:val="single" w:color="000000" w:sz="4" w:space="0"/>
              <w:bottom w:val="single" w:color="000000" w:sz="4" w:space="0"/>
              <w:right w:val="single" w:color="000000" w:sz="4" w:space="0"/>
            </w:tcBorders>
            <w:noWrap w:val="0"/>
            <w:vAlign w:val="center"/>
          </w:tcPr>
          <w:p w14:paraId="534BCB8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Style w:val="16"/>
                <w:sz w:val="18"/>
                <w:szCs w:val="18"/>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二三年执行数比</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二</w:t>
            </w:r>
            <w:r>
              <w:rPr>
                <w:rStyle w:val="16"/>
                <w:sz w:val="18"/>
                <w:szCs w:val="18"/>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二二年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决算数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01F7DD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9" w:hRule="exact"/>
          <w:jc w:val="center"/>
        </w:trPr>
        <w:tc>
          <w:tcPr>
            <w:tcW w:w="3359" w:type="dxa"/>
            <w:vMerge w:val="continue"/>
            <w:tcBorders>
              <w:top w:val="single" w:color="000000" w:sz="4" w:space="0"/>
              <w:left w:val="single" w:color="000000" w:sz="4" w:space="0"/>
              <w:bottom w:val="single" w:color="000000" w:sz="4" w:space="0"/>
              <w:right w:val="single" w:color="000000" w:sz="4" w:space="0"/>
            </w:tcBorders>
            <w:noWrap/>
            <w:vAlign w:val="center"/>
          </w:tcPr>
          <w:p w14:paraId="566649EC">
            <w:pPr>
              <w:keepNext w:val="0"/>
              <w:keepLines w:val="0"/>
              <w:pageBreakBefore w:val="0"/>
              <w:widowControl/>
              <w:kinsoku/>
              <w:wordWrap/>
              <w:overflowPunct/>
              <w:topLinePunct w:val="0"/>
              <w:autoSpaceDE/>
              <w:autoSpaceDN/>
              <w:bidi w:val="0"/>
              <w:adjustRightInd/>
              <w:snapToGrid/>
              <w:spacing w:line="240" w:lineRule="exact"/>
              <w:jc w:val="both"/>
              <w:rPr>
                <w:rFonts w:hint="eastAsia" w:ascii="仿宋_GB2312" w:hAnsi="宋体" w:eastAsia="仿宋_GB2312" w:cs="仿宋_GB2312"/>
                <w:b/>
                <w:bCs/>
                <w:i w:val="0"/>
                <w:iCs w:val="0"/>
                <w:color w:val="000000"/>
                <w:sz w:val="18"/>
                <w:szCs w:val="18"/>
                <w:u w:val="none"/>
              </w:rPr>
            </w:pPr>
          </w:p>
        </w:tc>
        <w:tc>
          <w:tcPr>
            <w:tcW w:w="1121" w:type="dxa"/>
            <w:vMerge w:val="continue"/>
            <w:tcBorders>
              <w:top w:val="single" w:color="000000" w:sz="4" w:space="0"/>
              <w:left w:val="single" w:color="000000" w:sz="4" w:space="0"/>
              <w:bottom w:val="single" w:color="000000" w:sz="4" w:space="0"/>
              <w:right w:val="single" w:color="000000" w:sz="4" w:space="0"/>
            </w:tcBorders>
            <w:noWrap w:val="0"/>
            <w:vAlign w:val="center"/>
          </w:tcPr>
          <w:p w14:paraId="36CE85E7">
            <w:pPr>
              <w:keepNext w:val="0"/>
              <w:keepLines w:val="0"/>
              <w:pageBreakBefore w:val="0"/>
              <w:widowControl/>
              <w:kinsoku/>
              <w:wordWrap/>
              <w:overflowPunct/>
              <w:topLinePunct w:val="0"/>
              <w:autoSpaceDE/>
              <w:autoSpaceDN/>
              <w:bidi w:val="0"/>
              <w:adjustRightInd/>
              <w:snapToGrid/>
              <w:spacing w:line="240" w:lineRule="exact"/>
              <w:jc w:val="both"/>
              <w:rPr>
                <w:rFonts w:hint="eastAsia" w:ascii="仿宋_GB2312" w:hAnsi="宋体" w:eastAsia="仿宋_GB2312" w:cs="仿宋_GB2312"/>
                <w:b/>
                <w:bCs/>
                <w:i w:val="0"/>
                <w:iCs w:val="0"/>
                <w:color w:val="000000"/>
                <w:sz w:val="18"/>
                <w:szCs w:val="18"/>
                <w:u w:val="none"/>
              </w:rPr>
            </w:pPr>
          </w:p>
        </w:tc>
        <w:tc>
          <w:tcPr>
            <w:tcW w:w="1121" w:type="dxa"/>
            <w:tcBorders>
              <w:top w:val="single" w:color="000000" w:sz="4" w:space="0"/>
              <w:left w:val="single" w:color="000000" w:sz="4" w:space="0"/>
              <w:bottom w:val="single" w:color="000000" w:sz="4" w:space="0"/>
              <w:right w:val="single" w:color="000000" w:sz="4" w:space="0"/>
            </w:tcBorders>
            <w:noWrap w:val="0"/>
            <w:vAlign w:val="center"/>
          </w:tcPr>
          <w:p w14:paraId="51DC0CF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121" w:type="dxa"/>
            <w:tcBorders>
              <w:top w:val="single" w:color="000000" w:sz="4" w:space="0"/>
              <w:left w:val="single" w:color="000000" w:sz="4" w:space="0"/>
              <w:bottom w:val="single" w:color="000000" w:sz="4" w:space="0"/>
              <w:right w:val="single" w:color="000000" w:sz="4" w:space="0"/>
            </w:tcBorders>
            <w:noWrap w:val="0"/>
            <w:vAlign w:val="center"/>
          </w:tcPr>
          <w:p w14:paraId="0DBBA6D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121" w:type="dxa"/>
            <w:tcBorders>
              <w:top w:val="single" w:color="000000" w:sz="4" w:space="0"/>
              <w:left w:val="single" w:color="000000" w:sz="4" w:space="0"/>
              <w:bottom w:val="single" w:color="000000" w:sz="4" w:space="0"/>
              <w:right w:val="single" w:color="000000" w:sz="4" w:space="0"/>
            </w:tcBorders>
            <w:noWrap w:val="0"/>
            <w:vAlign w:val="center"/>
          </w:tcPr>
          <w:p w14:paraId="40C5619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121" w:type="dxa"/>
            <w:vMerge w:val="continue"/>
            <w:tcBorders>
              <w:top w:val="single" w:color="000000" w:sz="4" w:space="0"/>
              <w:left w:val="single" w:color="000000" w:sz="4" w:space="0"/>
              <w:bottom w:val="single" w:color="000000" w:sz="4" w:space="0"/>
              <w:right w:val="single" w:color="000000" w:sz="4" w:space="0"/>
            </w:tcBorders>
            <w:noWrap w:val="0"/>
            <w:vAlign w:val="center"/>
          </w:tcPr>
          <w:p w14:paraId="031A19B3">
            <w:pPr>
              <w:keepNext w:val="0"/>
              <w:keepLines w:val="0"/>
              <w:pageBreakBefore w:val="0"/>
              <w:widowControl/>
              <w:kinsoku/>
              <w:wordWrap/>
              <w:overflowPunct/>
              <w:topLinePunct w:val="0"/>
              <w:autoSpaceDE/>
              <w:autoSpaceDN/>
              <w:bidi w:val="0"/>
              <w:adjustRightInd/>
              <w:snapToGrid/>
              <w:spacing w:line="240" w:lineRule="exact"/>
              <w:jc w:val="both"/>
              <w:rPr>
                <w:rFonts w:hint="eastAsia" w:ascii="仿宋_GB2312" w:hAnsi="宋体" w:eastAsia="仿宋_GB2312" w:cs="仿宋_GB2312"/>
                <w:b/>
                <w:bCs/>
                <w:i w:val="0"/>
                <w:iCs w:val="0"/>
                <w:color w:val="000000"/>
                <w:sz w:val="18"/>
                <w:szCs w:val="18"/>
                <w:u w:val="none"/>
              </w:rPr>
            </w:pPr>
          </w:p>
        </w:tc>
      </w:tr>
      <w:tr w14:paraId="73555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ign w:val="center"/>
          </w:tcPr>
          <w:p w14:paraId="08428332">
            <w:pPr>
              <w:keepNext w:val="0"/>
              <w:keepLines w:val="0"/>
              <w:pageBreakBefore w:val="0"/>
              <w:widowControl/>
              <w:suppressLineNumbers w:val="0"/>
              <w:kinsoku/>
              <w:wordWrap/>
              <w:overflowPunct/>
              <w:topLinePunct w:val="0"/>
              <w:autoSpaceDE/>
              <w:autoSpaceDN/>
              <w:bidi w:val="0"/>
              <w:adjustRightInd/>
              <w:snapToGrid/>
              <w:spacing w:line="24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一般公共预算支出合计</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37A1460">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189697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C0DD6A4">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138699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A7133BB">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161,247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F6DE474">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13"/>
                <w:szCs w:val="13"/>
                <w:u w:val="none"/>
              </w:rPr>
            </w:pPr>
            <w:r>
              <w:rPr>
                <w:rFonts w:hint="eastAsia" w:ascii="仿宋_GB2312" w:hAnsi="仿宋_GB2312" w:eastAsia="仿宋_GB2312" w:cs="仿宋_GB2312"/>
                <w:b/>
                <w:bCs/>
                <w:i w:val="0"/>
                <w:iCs w:val="0"/>
                <w:color w:val="000000"/>
                <w:kern w:val="0"/>
                <w:sz w:val="18"/>
                <w:szCs w:val="18"/>
                <w:u w:val="none"/>
                <w:lang w:val="en-US" w:eastAsia="zh-CN" w:bidi="ar"/>
              </w:rPr>
              <w:t>116.26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73974ED">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11"/>
                <w:szCs w:val="11"/>
                <w:u w:val="none"/>
              </w:rPr>
            </w:pPr>
            <w:r>
              <w:rPr>
                <w:rFonts w:hint="eastAsia" w:ascii="仿宋_GB2312" w:hAnsi="仿宋_GB2312" w:eastAsia="仿宋_GB2312" w:cs="仿宋_GB2312"/>
                <w:b/>
                <w:bCs/>
                <w:i w:val="0"/>
                <w:iCs w:val="0"/>
                <w:color w:val="FF0000"/>
                <w:kern w:val="0"/>
                <w:sz w:val="18"/>
                <w:szCs w:val="18"/>
                <w:u w:val="none"/>
                <w:lang w:val="en-US" w:eastAsia="zh-CN" w:bidi="ar"/>
              </w:rPr>
              <w:t>(15.00)</w:t>
            </w:r>
          </w:p>
        </w:tc>
      </w:tr>
      <w:tr w14:paraId="7B3FD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7CFB457D">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一般公共服务支出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7C367B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36738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1CCE47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36350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BFF5F6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44,918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EAC91E4">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123.57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C35C28D">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22.27</w:t>
            </w:r>
          </w:p>
        </w:tc>
      </w:tr>
      <w:tr w14:paraId="40311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115C553D">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外交支出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566C39A">
            <w:pPr>
              <w:keepNext w:val="0"/>
              <w:keepLines w:val="0"/>
              <w:pageBreakBefore w:val="0"/>
              <w:widowControl/>
              <w:kinsoku/>
              <w:wordWrap/>
              <w:overflowPunct/>
              <w:topLinePunct w:val="0"/>
              <w:autoSpaceDE/>
              <w:autoSpaceDN/>
              <w:bidi w:val="0"/>
              <w:adjustRightInd/>
              <w:snapToGrid/>
              <w:spacing w:line="240" w:lineRule="exact"/>
              <w:jc w:val="center"/>
              <w:rPr>
                <w:rFonts w:hint="default" w:ascii="仿宋_GB2312" w:hAnsi="仿宋_GB2312" w:eastAsia="仿宋_GB2312" w:cs="仿宋_GB2312"/>
                <w:i w:val="0"/>
                <w:iCs w:val="0"/>
                <w:color w:val="000000"/>
                <w:sz w:val="13"/>
                <w:szCs w:val="13"/>
                <w:u w:val="none"/>
                <w:lang w:val="en-US" w:eastAsia="zh-CN"/>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D807BC2">
            <w:pPr>
              <w:ind w:firstLine="361" w:firstLineChars="200"/>
              <w:jc w:val="both"/>
              <w:rPr>
                <w:rFonts w:hint="default"/>
                <w:lang w:val="en-US" w:eastAsia="zh-CN"/>
              </w:rPr>
            </w:pPr>
            <w:r>
              <w:rPr>
                <w:rFonts w:hint="eastAsia" w:ascii="、仿宋_GB2312" w:hAnsi="、仿宋_GB2312" w:eastAsia="、仿宋_GB2312" w:cs="、仿宋_GB2312"/>
                <w:b/>
                <w:bCs/>
                <w:sz w:val="18"/>
                <w:szCs w:val="18"/>
                <w:lang w:val="en-US" w:eastAsia="zh-CN"/>
              </w:rPr>
              <w:t>10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664473F">
            <w:pPr>
              <w:rPr>
                <w:rFonts w:hint="default"/>
                <w:lang w:val="en-US" w:eastAsia="zh-CN"/>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51B9F3E">
            <w:pPr>
              <w:jc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E950624">
            <w:pPr>
              <w:jc w:val="center"/>
              <w:rPr>
                <w:rFonts w:hint="eastAsia" w:ascii="仿宋_GB2312" w:hAnsi="仿宋_GB2312" w:eastAsia="仿宋_GB2312" w:cs="仿宋_GB2312"/>
                <w:i w:val="0"/>
                <w:iCs w:val="0"/>
                <w:color w:val="000000"/>
                <w:sz w:val="11"/>
                <w:szCs w:val="11"/>
                <w:u w:val="none"/>
              </w:rPr>
            </w:pPr>
          </w:p>
        </w:tc>
      </w:tr>
      <w:tr w14:paraId="1D0D9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512C6981">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国防支出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122D9B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206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121F2FF">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300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73C7603">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196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942FAD8">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65.3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6DCE5E4">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(4.85)</w:t>
            </w:r>
          </w:p>
        </w:tc>
      </w:tr>
      <w:tr w14:paraId="6D0A6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79F24623">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公共安全支出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7882FA1">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1740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A1430F1">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1552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726E65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678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1E6306C">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43.68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5026137">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(61.03)</w:t>
            </w:r>
          </w:p>
        </w:tc>
      </w:tr>
      <w:tr w14:paraId="327B8F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3653030D">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教育支出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1A26AA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23576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01EBD41">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21840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712D3E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36,062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F5A8272">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165.12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DF79A48">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52.96</w:t>
            </w:r>
          </w:p>
        </w:tc>
      </w:tr>
      <w:tr w14:paraId="4931B2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6A242FF4">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科学技术支出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D1B61B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1827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DE142C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127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3E4F659">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1,015</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E2CFFE8">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799.21</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49020EE">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(44.44)</w:t>
            </w:r>
          </w:p>
        </w:tc>
      </w:tr>
      <w:tr w14:paraId="69DDD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5816DA2C">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文化旅游体育与传媒支出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C60C9F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1627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553F59F">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1031</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7AB5F4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2,243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70ECBA3">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217.56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D935C8B">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37.86</w:t>
            </w:r>
          </w:p>
        </w:tc>
      </w:tr>
      <w:tr w14:paraId="2631CE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4B08E88E">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社会保障和就业支出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B04B49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17080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C836C30">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18799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4285CB5">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17,079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6CC3BDF">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90.85</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CBE204A">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(0.01)</w:t>
            </w:r>
          </w:p>
        </w:tc>
      </w:tr>
      <w:tr w14:paraId="09DBA8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47BFA12B">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卫生健康支出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DC89CC5">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9687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F43E89F">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8615</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87A1E59">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9,080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BBEA253">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105.4</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FC747FE">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(6.27)</w:t>
            </w:r>
          </w:p>
        </w:tc>
      </w:tr>
      <w:tr w14:paraId="1F497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09FB09D5">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节能环保支出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ECEC69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602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E5A3A6F">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1254</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1F79320">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1,022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3D4822E">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81.5</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B861CDA">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69.77</w:t>
            </w:r>
          </w:p>
        </w:tc>
      </w:tr>
      <w:tr w14:paraId="59F92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4927AC3C">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城乡社区支出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8F7D371">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12814</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7A4A495">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9538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7E48619">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11,130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0E05CA8">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116.7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C09D06B">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(13.14)</w:t>
            </w:r>
          </w:p>
        </w:tc>
      </w:tr>
      <w:tr w14:paraId="1670F3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6BBA7A98">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农林水支出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1B672A0">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15833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50543A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10556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09E213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16,833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787E609">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159.46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A66B33E">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6.32</w:t>
            </w:r>
          </w:p>
        </w:tc>
      </w:tr>
      <w:tr w14:paraId="69C350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67AF249F">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交通运输支出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5B337D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3184</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66BB17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1236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228652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1,553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0AE6C03">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125.65</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7FF84F2">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(51.22)</w:t>
            </w:r>
          </w:p>
        </w:tc>
      </w:tr>
      <w:tr w14:paraId="18337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2015249F">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资源勘探信息等支出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C0B295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873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AC73B7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801</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18DFC0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581</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B520DB5">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72.53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FE60FEA">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(33.45)</w:t>
            </w:r>
          </w:p>
        </w:tc>
      </w:tr>
      <w:tr w14:paraId="242DF2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15A67D34">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商业服务业等支出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F99274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4468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81C2181">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354</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56BA7C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799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821534C">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225.7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A90521A">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(82.12)</w:t>
            </w:r>
          </w:p>
        </w:tc>
      </w:tr>
      <w:tr w14:paraId="6E2F61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027F19F6">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金融支出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0DCD3B0">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40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192F13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D10A75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1AC5CC8">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84CB8E0">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(50.00)</w:t>
            </w:r>
          </w:p>
        </w:tc>
      </w:tr>
      <w:tr w14:paraId="76F37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79B0AD13">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援助其他地区支出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422E11D">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D1569BF">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32CBDD8">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仿宋_GB2312" w:eastAsia="仿宋_GB2312" w:cs="仿宋_GB2312"/>
                <w:i w:val="0"/>
                <w:iCs w:val="0"/>
                <w:color w:val="000000"/>
                <w:sz w:val="16"/>
                <w:szCs w:val="16"/>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1CF6A1C">
            <w:pPr>
              <w:jc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808D326">
            <w:pPr>
              <w:jc w:val="center"/>
              <w:rPr>
                <w:rFonts w:hint="eastAsia" w:ascii="仿宋_GB2312" w:hAnsi="仿宋_GB2312" w:eastAsia="仿宋_GB2312" w:cs="仿宋_GB2312"/>
                <w:i w:val="0"/>
                <w:iCs w:val="0"/>
                <w:color w:val="000000"/>
                <w:sz w:val="11"/>
                <w:szCs w:val="11"/>
                <w:u w:val="none"/>
              </w:rPr>
            </w:pPr>
          </w:p>
        </w:tc>
      </w:tr>
      <w:tr w14:paraId="51D7F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4A53423C">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自然资源海洋气象等支出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8B06089">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041ABA3">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360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49D4AB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80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EC6BC09">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22.22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7196E24">
            <w:pPr>
              <w:jc w:val="center"/>
              <w:rPr>
                <w:rFonts w:hint="eastAsia" w:ascii="仿宋_GB2312" w:hAnsi="仿宋_GB2312" w:eastAsia="仿宋_GB2312" w:cs="仿宋_GB2312"/>
                <w:i w:val="0"/>
                <w:iCs w:val="0"/>
                <w:color w:val="000000"/>
                <w:sz w:val="11"/>
                <w:szCs w:val="11"/>
                <w:u w:val="none"/>
              </w:rPr>
            </w:pPr>
          </w:p>
        </w:tc>
      </w:tr>
      <w:tr w14:paraId="7FE5EF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0808BB7B">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住房保障支出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2CA168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4224</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FD0910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10420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8DFB7F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7,080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956E20C">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67.95</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A8E2FFF">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67.61</w:t>
            </w:r>
          </w:p>
        </w:tc>
      </w:tr>
      <w:tr w14:paraId="43F5DA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4A352C6B">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粮油物资储备支出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2210FA4">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277B3CC">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i w:val="0"/>
                <w:iCs w:val="0"/>
                <w:color w:val="000000"/>
                <w:sz w:val="18"/>
                <w:szCs w:val="18"/>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ED3C53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53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8BC841F">
            <w:pPr>
              <w:jc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C321A1E">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1666.67</w:t>
            </w:r>
          </w:p>
        </w:tc>
      </w:tr>
      <w:tr w14:paraId="2EF7F3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2EE2FF30">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灾害防治及应急管理支出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39F8B00">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2078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F30736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3007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D933BF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3,161</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E1C07A6">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105.12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9D6C085">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52.12</w:t>
            </w:r>
          </w:p>
        </w:tc>
      </w:tr>
      <w:tr w14:paraId="5F7075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777FF6A0">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预备费</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665227B">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E37EE50">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i w:val="0"/>
                <w:iCs w:val="0"/>
                <w:color w:val="000000"/>
                <w:sz w:val="18"/>
                <w:szCs w:val="18"/>
                <w:u w:val="none"/>
                <w:lang w:val="en-US"/>
              </w:rPr>
            </w:pPr>
            <w:r>
              <w:rPr>
                <w:rFonts w:hint="eastAsia" w:ascii="仿宋_GB2312" w:hAnsi="仿宋_GB2312" w:eastAsia="仿宋_GB2312" w:cs="仿宋_GB2312"/>
                <w:i w:val="0"/>
                <w:iCs w:val="0"/>
                <w:color w:val="000000"/>
                <w:kern w:val="0"/>
                <w:sz w:val="18"/>
                <w:szCs w:val="18"/>
                <w:u w:val="none"/>
                <w:lang w:val="en-US" w:eastAsia="zh-CN" w:bidi="ar"/>
              </w:rPr>
              <w:t>1400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FE86130">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仿宋_GB2312" w:eastAsia="仿宋_GB2312" w:cs="仿宋_GB2312"/>
                <w:i w:val="0"/>
                <w:iCs w:val="0"/>
                <w:color w:val="000000"/>
                <w:sz w:val="16"/>
                <w:szCs w:val="16"/>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5ECD362">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3D9C2A7">
            <w:pPr>
              <w:jc w:val="center"/>
              <w:rPr>
                <w:rFonts w:hint="eastAsia" w:ascii="仿宋_GB2312" w:hAnsi="仿宋_GB2312" w:eastAsia="仿宋_GB2312" w:cs="仿宋_GB2312"/>
                <w:i w:val="0"/>
                <w:iCs w:val="0"/>
                <w:color w:val="000000"/>
                <w:sz w:val="11"/>
                <w:szCs w:val="11"/>
                <w:u w:val="none"/>
              </w:rPr>
            </w:pPr>
          </w:p>
        </w:tc>
      </w:tr>
      <w:tr w14:paraId="3B9BDF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045599E3">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EEAD22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50867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6AB9C0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1663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AF97F9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5,167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85A7D0D">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310.7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C8ECAE3">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(89.84)</w:t>
            </w:r>
          </w:p>
        </w:tc>
      </w:tr>
      <w:tr w14:paraId="49E5CC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2415E6F0">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债务付息支出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581D8B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2217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88F9C54">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9386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CC2EC79">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2,487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F2F657F">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2.65</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7D62E97">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12.18</w:t>
            </w:r>
          </w:p>
        </w:tc>
      </w:tr>
      <w:tr w14:paraId="6178E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359" w:type="dxa"/>
            <w:tcBorders>
              <w:top w:val="single" w:color="000000" w:sz="4" w:space="0"/>
              <w:left w:val="single" w:color="000000" w:sz="4" w:space="0"/>
              <w:bottom w:val="single" w:color="000000" w:sz="4" w:space="0"/>
              <w:right w:val="single" w:color="000000" w:sz="4" w:space="0"/>
            </w:tcBorders>
            <w:noWrap w:val="0"/>
            <w:vAlign w:val="center"/>
          </w:tcPr>
          <w:p w14:paraId="0EED5686">
            <w:pPr>
              <w:keepNext w:val="0"/>
              <w:keepLines w:val="0"/>
              <w:pageBreakBefore w:val="0"/>
              <w:widowControl/>
              <w:suppressLineNumbers w:val="0"/>
              <w:kinsoku/>
              <w:wordWrap/>
              <w:overflowPunct/>
              <w:topLinePunct w:val="0"/>
              <w:autoSpaceDE/>
              <w:autoSpaceDN/>
              <w:bidi w:val="0"/>
              <w:adjustRightInd/>
              <w:snapToGrid/>
              <w:spacing w:line="24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债务发行费用支出</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85C168E">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i w:val="0"/>
                <w:iCs w:val="0"/>
                <w:color w:val="000000"/>
                <w:sz w:val="18"/>
                <w:szCs w:val="18"/>
                <w:u w:val="none"/>
                <w:lang w:val="en-US"/>
              </w:rPr>
            </w:pPr>
            <w:r>
              <w:rPr>
                <w:rFonts w:hint="eastAsia" w:ascii="仿宋_GB2312" w:hAnsi="仿宋_GB2312" w:eastAsia="仿宋_GB2312" w:cs="仿宋_GB2312"/>
                <w:i w:val="0"/>
                <w:iCs w:val="0"/>
                <w:color w:val="000000"/>
                <w:kern w:val="0"/>
                <w:sz w:val="18"/>
                <w:szCs w:val="18"/>
                <w:u w:val="none"/>
                <w:lang w:val="en-US" w:eastAsia="zh-CN" w:bidi="ar"/>
              </w:rPr>
              <w:t>13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6586CC6">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5581675">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11BCB1F">
            <w:pPr>
              <w:keepNext w:val="0"/>
              <w:keepLines w:val="0"/>
              <w:widowControl/>
              <w:suppressLineNumbers w:val="0"/>
              <w:jc w:val="right"/>
              <w:textAlignment w:val="center"/>
              <w:rPr>
                <w:rFonts w:hint="eastAsia" w:ascii="仿宋_GB2312" w:hAnsi="宋体" w:eastAsia="仿宋_GB2312" w:cs="仿宋_GB2312"/>
                <w:i w:val="0"/>
                <w:iCs w:val="0"/>
                <w:color w:val="000000"/>
                <w:sz w:val="15"/>
                <w:szCs w:val="15"/>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4D7FA4F">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(23.08)</w:t>
            </w:r>
          </w:p>
        </w:tc>
      </w:tr>
    </w:tbl>
    <w:p w14:paraId="5CAE18A7">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965"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360"/>
        <w:gridCol w:w="1121"/>
        <w:gridCol w:w="1121"/>
        <w:gridCol w:w="1121"/>
        <w:gridCol w:w="1121"/>
        <w:gridCol w:w="1121"/>
      </w:tblGrid>
      <w:tr w14:paraId="23A31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3360" w:type="dxa"/>
            <w:tcBorders>
              <w:top w:val="nil"/>
              <w:left w:val="nil"/>
              <w:bottom w:val="nil"/>
              <w:right w:val="nil"/>
            </w:tcBorders>
            <w:noWrap/>
            <w:vAlign w:val="top"/>
          </w:tcPr>
          <w:p w14:paraId="3024FE4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表03</w:t>
            </w:r>
          </w:p>
        </w:tc>
        <w:tc>
          <w:tcPr>
            <w:tcW w:w="1121" w:type="dxa"/>
            <w:tcBorders>
              <w:top w:val="nil"/>
              <w:left w:val="nil"/>
              <w:bottom w:val="nil"/>
              <w:right w:val="nil"/>
            </w:tcBorders>
            <w:noWrap/>
            <w:vAlign w:val="center"/>
          </w:tcPr>
          <w:p w14:paraId="02F3517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6ACF303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0F74BBE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6F75A84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121" w:type="dxa"/>
            <w:tcBorders>
              <w:top w:val="nil"/>
              <w:left w:val="nil"/>
              <w:bottom w:val="nil"/>
              <w:right w:val="nil"/>
            </w:tcBorders>
            <w:noWrap/>
            <w:vAlign w:val="center"/>
          </w:tcPr>
          <w:p w14:paraId="281E6CC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0209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8965" w:type="dxa"/>
            <w:gridSpan w:val="6"/>
            <w:tcBorders>
              <w:top w:val="nil"/>
              <w:left w:val="nil"/>
              <w:bottom w:val="nil"/>
              <w:right w:val="nil"/>
            </w:tcBorders>
            <w:noWrap w:val="0"/>
            <w:vAlign w:val="center"/>
          </w:tcPr>
          <w:p w14:paraId="19E96CAF">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2024年全区一般公共预算收入安排情况表（代编）</w:t>
            </w:r>
          </w:p>
        </w:tc>
      </w:tr>
      <w:tr w14:paraId="6F835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nil"/>
              <w:left w:val="nil"/>
              <w:bottom w:val="single" w:color="000000" w:sz="4" w:space="0"/>
              <w:right w:val="nil"/>
            </w:tcBorders>
            <w:noWrap/>
            <w:vAlign w:val="center"/>
          </w:tcPr>
          <w:p w14:paraId="26C52A1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5B89274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0FD2E33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539B12F7">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729D7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exact"/>
        </w:trPr>
        <w:tc>
          <w:tcPr>
            <w:tcW w:w="3360" w:type="dxa"/>
            <w:vMerge w:val="restart"/>
            <w:tcBorders>
              <w:top w:val="single" w:color="000000" w:sz="4" w:space="0"/>
              <w:left w:val="single" w:color="000000" w:sz="4" w:space="0"/>
              <w:bottom w:val="single" w:color="000000" w:sz="4" w:space="0"/>
              <w:right w:val="single" w:color="000000" w:sz="4" w:space="0"/>
            </w:tcBorders>
            <w:noWrap w:val="0"/>
            <w:vAlign w:val="center"/>
          </w:tcPr>
          <w:p w14:paraId="293F913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1121" w:type="dxa"/>
            <w:vMerge w:val="restart"/>
            <w:tcBorders>
              <w:top w:val="single" w:color="000000" w:sz="4" w:space="0"/>
              <w:left w:val="single" w:color="000000" w:sz="4" w:space="0"/>
              <w:bottom w:val="single" w:color="000000" w:sz="4" w:space="0"/>
              <w:right w:val="single" w:color="000000" w:sz="4" w:space="0"/>
            </w:tcBorders>
            <w:noWrap w:val="0"/>
            <w:vAlign w:val="center"/>
          </w:tcPr>
          <w:p w14:paraId="4CD8968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Style w:val="17"/>
                <w:sz w:val="18"/>
                <w:szCs w:val="18"/>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121" w:type="dxa"/>
            <w:vMerge w:val="restart"/>
            <w:tcBorders>
              <w:top w:val="single" w:color="000000" w:sz="4" w:space="0"/>
              <w:left w:val="single" w:color="000000" w:sz="4" w:space="0"/>
              <w:bottom w:val="single" w:color="000000" w:sz="4" w:space="0"/>
              <w:right w:val="single" w:color="000000" w:sz="4" w:space="0"/>
            </w:tcBorders>
            <w:noWrap w:val="0"/>
            <w:vAlign w:val="center"/>
          </w:tcPr>
          <w:p w14:paraId="342E4A7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Style w:val="17"/>
                <w:sz w:val="18"/>
                <w:szCs w:val="18"/>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121" w:type="dxa"/>
            <w:vMerge w:val="restart"/>
            <w:tcBorders>
              <w:top w:val="single" w:color="000000" w:sz="4" w:space="0"/>
              <w:left w:val="single" w:color="000000" w:sz="4" w:space="0"/>
              <w:bottom w:val="single" w:color="000000" w:sz="4" w:space="0"/>
              <w:right w:val="single" w:color="000000" w:sz="4" w:space="0"/>
            </w:tcBorders>
            <w:noWrap w:val="0"/>
            <w:vAlign w:val="center"/>
          </w:tcPr>
          <w:p w14:paraId="6490C64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Style w:val="17"/>
                <w:sz w:val="18"/>
                <w:szCs w:val="18"/>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p>
        </w:tc>
        <w:tc>
          <w:tcPr>
            <w:tcW w:w="2242" w:type="dxa"/>
            <w:gridSpan w:val="2"/>
            <w:tcBorders>
              <w:top w:val="single" w:color="000000" w:sz="4" w:space="0"/>
              <w:left w:val="single" w:color="000000" w:sz="4" w:space="0"/>
              <w:bottom w:val="single" w:color="000000" w:sz="4" w:space="0"/>
              <w:right w:val="single" w:color="000000" w:sz="4" w:space="0"/>
            </w:tcBorders>
            <w:noWrap w:val="0"/>
            <w:vAlign w:val="center"/>
          </w:tcPr>
          <w:p w14:paraId="399F863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Style w:val="17"/>
                <w:sz w:val="18"/>
                <w:szCs w:val="18"/>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与二</w:t>
            </w:r>
            <w:r>
              <w:rPr>
                <w:rStyle w:val="17"/>
                <w:sz w:val="18"/>
                <w:szCs w:val="18"/>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二三年比较</w:t>
            </w:r>
          </w:p>
        </w:tc>
      </w:tr>
      <w:tr w14:paraId="697B8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1" w:hRule="exact"/>
        </w:trPr>
        <w:tc>
          <w:tcPr>
            <w:tcW w:w="3360" w:type="dxa"/>
            <w:vMerge w:val="continue"/>
            <w:tcBorders>
              <w:top w:val="single" w:color="000000" w:sz="4" w:space="0"/>
              <w:left w:val="single" w:color="000000" w:sz="4" w:space="0"/>
              <w:bottom w:val="single" w:color="000000" w:sz="4" w:space="0"/>
              <w:right w:val="single" w:color="000000" w:sz="4" w:space="0"/>
            </w:tcBorders>
            <w:noWrap w:val="0"/>
            <w:vAlign w:val="center"/>
          </w:tcPr>
          <w:p w14:paraId="26EB6DBC">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121" w:type="dxa"/>
            <w:vMerge w:val="continue"/>
            <w:tcBorders>
              <w:top w:val="single" w:color="000000" w:sz="4" w:space="0"/>
              <w:left w:val="single" w:color="000000" w:sz="4" w:space="0"/>
              <w:bottom w:val="single" w:color="000000" w:sz="4" w:space="0"/>
              <w:right w:val="single" w:color="000000" w:sz="4" w:space="0"/>
            </w:tcBorders>
            <w:noWrap w:val="0"/>
            <w:vAlign w:val="center"/>
          </w:tcPr>
          <w:p w14:paraId="7A3082F0">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121" w:type="dxa"/>
            <w:vMerge w:val="continue"/>
            <w:tcBorders>
              <w:top w:val="single" w:color="000000" w:sz="4" w:space="0"/>
              <w:left w:val="single" w:color="000000" w:sz="4" w:space="0"/>
              <w:bottom w:val="single" w:color="000000" w:sz="4" w:space="0"/>
              <w:right w:val="single" w:color="000000" w:sz="4" w:space="0"/>
            </w:tcBorders>
            <w:noWrap w:val="0"/>
            <w:vAlign w:val="center"/>
          </w:tcPr>
          <w:p w14:paraId="3DC584D7">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121" w:type="dxa"/>
            <w:vMerge w:val="continue"/>
            <w:tcBorders>
              <w:top w:val="single" w:color="000000" w:sz="4" w:space="0"/>
              <w:left w:val="single" w:color="000000" w:sz="4" w:space="0"/>
              <w:bottom w:val="single" w:color="000000" w:sz="4" w:space="0"/>
              <w:right w:val="single" w:color="000000" w:sz="4" w:space="0"/>
            </w:tcBorders>
            <w:noWrap w:val="0"/>
            <w:vAlign w:val="center"/>
          </w:tcPr>
          <w:p w14:paraId="0D55D49E">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121" w:type="dxa"/>
            <w:tcBorders>
              <w:top w:val="single" w:color="000000" w:sz="4" w:space="0"/>
              <w:left w:val="single" w:color="000000" w:sz="4" w:space="0"/>
              <w:bottom w:val="single" w:color="000000" w:sz="4" w:space="0"/>
              <w:right w:val="single" w:color="000000" w:sz="4" w:space="0"/>
            </w:tcBorders>
            <w:noWrap w:val="0"/>
            <w:vAlign w:val="center"/>
          </w:tcPr>
          <w:p w14:paraId="2AE6B59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c>
          <w:tcPr>
            <w:tcW w:w="1121" w:type="dxa"/>
            <w:tcBorders>
              <w:top w:val="single" w:color="000000" w:sz="4" w:space="0"/>
              <w:left w:val="single" w:color="000000" w:sz="4" w:space="0"/>
              <w:bottom w:val="single" w:color="000000" w:sz="4" w:space="0"/>
              <w:right w:val="single" w:color="000000" w:sz="4" w:space="0"/>
            </w:tcBorders>
            <w:noWrap w:val="0"/>
            <w:vAlign w:val="center"/>
          </w:tcPr>
          <w:p w14:paraId="33EBE2E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比执行数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5E445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6382C859">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一般公共预算收入合计</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E04EFD5">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73254</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432EAE4">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73683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D51ECC">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75306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090F0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bCs/>
                <w:i w:val="0"/>
                <w:iCs w:val="0"/>
                <w:color w:val="000000"/>
                <w:sz w:val="18"/>
                <w:szCs w:val="18"/>
                <w:u w:val="none"/>
                <w:lang w:val="en-US"/>
              </w:rPr>
            </w:pPr>
            <w:r>
              <w:rPr>
                <w:rFonts w:hint="eastAsia" w:ascii="仿宋_GB2312" w:hAnsi="仿宋_GB2312" w:eastAsia="仿宋_GB2312" w:cs="仿宋_GB2312"/>
                <w:b/>
                <w:bCs/>
                <w:i w:val="0"/>
                <w:iCs w:val="0"/>
                <w:color w:val="000000"/>
                <w:kern w:val="0"/>
                <w:sz w:val="18"/>
                <w:szCs w:val="18"/>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C46A5F">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2.20</w:t>
            </w:r>
          </w:p>
        </w:tc>
      </w:tr>
      <w:tr w14:paraId="0057A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022264D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一、税收收入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B9CC1FD">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24696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E057053">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27382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8DE9C6A">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27986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59D86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8"/>
                <w:szCs w:val="18"/>
                <w:u w:val="none"/>
                <w:lang w:val="en-US"/>
              </w:rPr>
            </w:pPr>
            <w:r>
              <w:rPr>
                <w:rFonts w:hint="eastAsia" w:ascii="仿宋_GB2312" w:hAnsi="仿宋_GB2312" w:eastAsia="仿宋_GB2312" w:cs="仿宋_GB2312"/>
                <w:i w:val="0"/>
                <w:iCs w:val="0"/>
                <w:color w:val="000000"/>
                <w:kern w:val="0"/>
                <w:sz w:val="18"/>
                <w:szCs w:val="18"/>
                <w:u w:val="none"/>
                <w:lang w:val="en-US" w:eastAsia="zh-CN" w:bidi="ar"/>
              </w:rPr>
              <w:t>13.32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5AE752C">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2.21</w:t>
            </w:r>
          </w:p>
        </w:tc>
      </w:tr>
      <w:tr w14:paraId="50E80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7133B92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增值税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D760D21">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7312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0777219">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11085</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67AC9A5">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11329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085A1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8"/>
                <w:szCs w:val="18"/>
                <w:u w:val="none"/>
                <w:lang w:val="en-US"/>
              </w:rPr>
            </w:pPr>
            <w:r>
              <w:rPr>
                <w:rFonts w:hint="eastAsia" w:ascii="仿宋_GB2312" w:hAnsi="仿宋_GB2312" w:eastAsia="仿宋_GB2312" w:cs="仿宋_GB2312"/>
                <w:i w:val="0"/>
                <w:iCs w:val="0"/>
                <w:color w:val="000000"/>
                <w:kern w:val="0"/>
                <w:sz w:val="18"/>
                <w:szCs w:val="18"/>
                <w:u w:val="none"/>
                <w:lang w:val="en-US" w:eastAsia="zh-CN" w:bidi="ar"/>
              </w:rPr>
              <w:t>54.98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90C250B">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2.20</w:t>
            </w:r>
          </w:p>
        </w:tc>
      </w:tr>
      <w:tr w14:paraId="3FF514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4D84DCB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企业所得税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AD2CF08">
            <w:pPr>
              <w:keepNext w:val="0"/>
              <w:keepLines w:val="0"/>
              <w:widowControl/>
              <w:suppressLineNumbers w:val="0"/>
              <w:jc w:val="center"/>
              <w:textAlignment w:val="center"/>
              <w:rPr>
                <w:rFonts w:hint="default" w:ascii="宋体" w:hAnsi="宋体" w:eastAsia="宋体" w:cs="宋体"/>
                <w:i w:val="0"/>
                <w:iCs w:val="0"/>
                <w:color w:val="000000"/>
                <w:kern w:val="2"/>
                <w:sz w:val="22"/>
                <w:szCs w:val="22"/>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4139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6C95DE0">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2386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146E0B2">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2439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87422B7">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(41.07)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5EB93B5">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2.22</w:t>
            </w:r>
          </w:p>
        </w:tc>
      </w:tr>
      <w:tr w14:paraId="5D039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63CB70A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个人所得税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8AABBC1">
            <w:pPr>
              <w:keepNext w:val="0"/>
              <w:keepLines w:val="0"/>
              <w:widowControl/>
              <w:suppressLineNumbers w:val="0"/>
              <w:jc w:val="center"/>
              <w:textAlignment w:val="center"/>
              <w:rPr>
                <w:rFonts w:hint="default" w:ascii="宋体" w:hAnsi="宋体" w:eastAsia="宋体" w:cs="宋体"/>
                <w:i w:val="0"/>
                <w:iCs w:val="0"/>
                <w:color w:val="000000"/>
                <w:kern w:val="2"/>
                <w:sz w:val="22"/>
                <w:szCs w:val="22"/>
                <w:u w:val="none"/>
                <w:lang w:val="en-US" w:eastAsia="zh-CN" w:bidi="ar-SA"/>
              </w:rPr>
            </w:pPr>
            <w:r>
              <w:rPr>
                <w:rFonts w:hint="eastAsia" w:ascii="仿宋_GB2312" w:hAnsi="仿宋_GB2312" w:eastAsia="仿宋_GB2312" w:cs="仿宋_GB2312"/>
                <w:i w:val="0"/>
                <w:iCs w:val="0"/>
                <w:color w:val="000000"/>
                <w:kern w:val="2"/>
                <w:sz w:val="18"/>
                <w:szCs w:val="18"/>
                <w:u w:val="none"/>
                <w:lang w:val="en-US" w:eastAsia="zh-CN" w:bidi="ar-SA"/>
              </w:rPr>
              <w:t>1694</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984492D">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1618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463ED7F">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1654</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F140B63">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(2.36)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F217F9E">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2.22</w:t>
            </w:r>
          </w:p>
        </w:tc>
      </w:tr>
      <w:tr w14:paraId="3FA21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2CF8E0A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资源税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386311A">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34D0296">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26CF98D">
            <w:pPr>
              <w:jc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B51E9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912AB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8"/>
                <w:szCs w:val="18"/>
                <w:u w:val="none"/>
              </w:rPr>
            </w:pPr>
          </w:p>
        </w:tc>
      </w:tr>
      <w:tr w14:paraId="21C93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7161FE6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城区维护建设税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1C86C6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2247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5DAB4AC">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1957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78D27C4">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2000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2297884">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(10.99)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5AEC60B">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2.20</w:t>
            </w:r>
          </w:p>
        </w:tc>
      </w:tr>
      <w:tr w14:paraId="34A72E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4D52440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房产税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528679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2229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4E12877">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2586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AD34057">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2643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E67B806">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18.57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162A5FF">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2.20</w:t>
            </w:r>
          </w:p>
        </w:tc>
      </w:tr>
      <w:tr w14:paraId="002756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086E0C4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印花税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B5A037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581</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6CF3834">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2473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EE7D481">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2527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94192F5">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334.94</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B94B1E5">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2.18</w:t>
            </w:r>
          </w:p>
        </w:tc>
      </w:tr>
      <w:tr w14:paraId="2E173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03876BE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城镇土地使用税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EA61A2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1421</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43E520F">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1626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8752693">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1662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2E64843">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16.96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CDDBB04">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2.21</w:t>
            </w:r>
          </w:p>
        </w:tc>
      </w:tr>
      <w:tr w14:paraId="3C9B3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4CC50D9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土地增值税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B52DC6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2727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25027DC">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811</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8A2085C">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829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9D8B7DF">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(69.60)</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1CA5552">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2.22</w:t>
            </w:r>
          </w:p>
        </w:tc>
      </w:tr>
      <w:tr w14:paraId="00672D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4D377AC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车船税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C1763D5">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2346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CEF4D7D">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958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A634BA8">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979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8A8C3E9">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(58.27)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33F7164">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2.19</w:t>
            </w:r>
          </w:p>
        </w:tc>
      </w:tr>
      <w:tr w14:paraId="0D845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1F57B79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耕地占用税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A2ED6B9">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138EF33">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1882</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448B265">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1924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EA54B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20"/>
                <w:szCs w:val="20"/>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660C1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8"/>
                <w:szCs w:val="18"/>
                <w:u w:val="none"/>
              </w:rPr>
            </w:pPr>
          </w:p>
        </w:tc>
      </w:tr>
      <w:tr w14:paraId="14F12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228B0C7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契税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215DF69">
            <w:pPr>
              <w:jc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8D93E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47E0B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1FBE0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3DE15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8"/>
                <w:szCs w:val="18"/>
                <w:u w:val="none"/>
              </w:rPr>
            </w:pPr>
          </w:p>
        </w:tc>
      </w:tr>
      <w:tr w14:paraId="68AFBC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6D04C70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环境保护税</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8DDD602">
            <w:pPr>
              <w:jc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8781A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AF7F2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D8562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CFC66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8"/>
                <w:szCs w:val="18"/>
                <w:u w:val="none"/>
              </w:rPr>
            </w:pPr>
          </w:p>
        </w:tc>
      </w:tr>
      <w:tr w14:paraId="30346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31B03D8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其他税收收入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9345A6F">
            <w:pPr>
              <w:jc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EEE58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B06E5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96FB5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1F780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仿宋_GB2312" w:eastAsia="仿宋_GB2312" w:cs="仿宋_GB2312"/>
                <w:i w:val="0"/>
                <w:iCs w:val="0"/>
                <w:color w:val="000000"/>
                <w:sz w:val="18"/>
                <w:szCs w:val="18"/>
                <w:u w:val="none"/>
              </w:rPr>
            </w:pPr>
          </w:p>
        </w:tc>
      </w:tr>
      <w:tr w14:paraId="261A4C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5D3E599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二、非税收入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DA787C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48558</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115A057">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46301</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4FF53E2">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47320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87BDC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FF0000"/>
                <w:kern w:val="0"/>
                <w:sz w:val="18"/>
                <w:szCs w:val="18"/>
                <w:u w:val="none"/>
                <w:lang w:val="en-US" w:eastAsia="zh-CN" w:bidi="ar"/>
              </w:rPr>
              <w:t>(2.55)</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D985F70">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2.20</w:t>
            </w:r>
          </w:p>
        </w:tc>
      </w:tr>
      <w:tr w14:paraId="7FC66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772B3AB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专项收入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3B09254">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1156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EC4F40E">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985</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6B83677A">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1007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1127A0">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FF0000"/>
                <w:kern w:val="0"/>
                <w:sz w:val="18"/>
                <w:szCs w:val="18"/>
                <w:u w:val="none"/>
                <w:lang w:val="en-US" w:eastAsia="zh-CN" w:bidi="ar"/>
              </w:rPr>
              <w:t>(12.89)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EC99AB6">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2.23</w:t>
            </w:r>
          </w:p>
        </w:tc>
      </w:tr>
      <w:tr w14:paraId="09FF3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3246AEF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行政事业性收费收入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22C14E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3283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0915B8B">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863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A83900A">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882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2A2A8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FF0000"/>
                <w:kern w:val="0"/>
                <w:sz w:val="18"/>
                <w:szCs w:val="18"/>
                <w:u w:val="none"/>
                <w:lang w:val="en-US" w:eastAsia="zh-CN" w:bidi="ar"/>
              </w:rPr>
              <w:t>(73.13)</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02EE0B9">
            <w:pPr>
              <w:keepNext w:val="0"/>
              <w:keepLines w:val="0"/>
              <w:widowControl/>
              <w:suppressLineNumbers w:val="0"/>
              <w:jc w:val="center"/>
              <w:textAlignment w:val="center"/>
              <w:rPr>
                <w:rFonts w:hint="eastAsia" w:ascii="仿宋_GB2312" w:hAnsi="仿宋_GB2312"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2.20</w:t>
            </w:r>
          </w:p>
        </w:tc>
      </w:tr>
      <w:tr w14:paraId="5803F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4C09D65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罚没收入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90386A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389</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FE02072">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486</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F57F426">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r>
              <w:rPr>
                <w:rFonts w:hint="eastAsia" w:ascii="仿宋_GB2312" w:hAnsi="仿宋_GB2312" w:eastAsia="仿宋_GB2312" w:cs="仿宋_GB2312"/>
                <w:i w:val="0"/>
                <w:iCs w:val="0"/>
                <w:color w:val="000000"/>
                <w:kern w:val="0"/>
                <w:sz w:val="18"/>
                <w:szCs w:val="18"/>
                <w:u w:val="none"/>
                <w:lang w:val="en-US" w:eastAsia="zh-CN" w:bidi="ar"/>
              </w:rPr>
              <w:t>497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ADAA921">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27.76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598C81">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2.26</w:t>
            </w:r>
          </w:p>
        </w:tc>
      </w:tr>
      <w:tr w14:paraId="2CFB65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5BC894C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国有资本经营收入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139B993">
            <w:pPr>
              <w:jc w:val="center"/>
              <w:rPr>
                <w:rFonts w:hint="eastAsia" w:ascii="仿宋_GB2312" w:hAnsi="仿宋_GB2312" w:eastAsia="仿宋_GB2312" w:cs="仿宋_GB2312"/>
                <w:i w:val="0"/>
                <w:iCs w:val="0"/>
                <w:color w:val="000000"/>
                <w:kern w:val="2"/>
                <w:sz w:val="13"/>
                <w:szCs w:val="13"/>
                <w:u w:val="none"/>
                <w:lang w:val="en-US" w:eastAsia="zh-CN" w:bidi="ar-SA"/>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5E6AB209">
            <w:pPr>
              <w:jc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7ECB6D8D">
            <w:pPr>
              <w:jc w:val="center"/>
              <w:rPr>
                <w:rFonts w:hint="eastAsia" w:ascii="仿宋_GB2312" w:hAnsi="仿宋_GB2312" w:eastAsia="仿宋_GB2312" w:cs="仿宋_GB2312"/>
                <w:i w:val="0"/>
                <w:iCs w:val="0"/>
                <w:color w:val="000000"/>
                <w:sz w:val="13"/>
                <w:szCs w:val="13"/>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2E908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1"/>
                <w:szCs w:val="11"/>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C3A43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8"/>
                <w:szCs w:val="18"/>
                <w:u w:val="none"/>
              </w:rPr>
            </w:pPr>
          </w:p>
        </w:tc>
      </w:tr>
      <w:tr w14:paraId="62F92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3AAB398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国有资源（资产）有偿使用收入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1EBA5E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3"/>
                <w:szCs w:val="13"/>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41937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641E953">
            <w:pPr>
              <w:keepNext w:val="0"/>
              <w:keepLines w:val="0"/>
              <w:widowControl/>
              <w:suppressLineNumbers w:val="0"/>
              <w:jc w:val="center"/>
              <w:textAlignment w:val="center"/>
              <w:rPr>
                <w:rFonts w:hint="eastAsia" w:ascii="仿宋_GB2312" w:hAnsi="仿宋_GB2312" w:eastAsia="仿宋_GB2312" w:cs="仿宋_GB2312"/>
                <w:i w:val="0"/>
                <w:iCs w:val="0"/>
                <w:color w:val="000000"/>
                <w:sz w:val="15"/>
                <w:szCs w:val="15"/>
                <w:u w:val="none"/>
              </w:rPr>
            </w:pPr>
            <w:r>
              <w:rPr>
                <w:rFonts w:hint="eastAsia" w:ascii="仿宋_GB2312" w:hAnsi="仿宋_GB2312" w:eastAsia="仿宋_GB2312" w:cs="仿宋_GB2312"/>
                <w:i w:val="0"/>
                <w:iCs w:val="0"/>
                <w:color w:val="000000"/>
                <w:kern w:val="0"/>
                <w:sz w:val="20"/>
                <w:szCs w:val="20"/>
                <w:u w:val="none"/>
                <w:lang w:val="en-US" w:eastAsia="zh-CN" w:bidi="ar"/>
              </w:rPr>
              <w:t>43967</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8BBBE33">
            <w:pPr>
              <w:keepNext w:val="0"/>
              <w:keepLines w:val="0"/>
              <w:widowControl/>
              <w:suppressLineNumbers w:val="0"/>
              <w:jc w:val="center"/>
              <w:textAlignment w:val="center"/>
              <w:rPr>
                <w:rFonts w:hint="eastAsia" w:ascii="仿宋_GB2312" w:hAnsi="仿宋_GB2312" w:eastAsia="仿宋_GB2312" w:cs="仿宋_GB2312"/>
                <w:i w:val="0"/>
                <w:iCs w:val="0"/>
                <w:color w:val="000000"/>
                <w:sz w:val="15"/>
                <w:szCs w:val="15"/>
                <w:u w:val="none"/>
              </w:rPr>
            </w:pPr>
            <w:r>
              <w:rPr>
                <w:rFonts w:hint="eastAsia" w:ascii="仿宋_GB2312" w:hAnsi="仿宋_GB2312" w:eastAsia="仿宋_GB2312" w:cs="仿宋_GB2312"/>
                <w:i w:val="0"/>
                <w:iCs w:val="0"/>
                <w:color w:val="000000"/>
                <w:kern w:val="0"/>
                <w:sz w:val="20"/>
                <w:szCs w:val="20"/>
                <w:u w:val="none"/>
                <w:lang w:val="en-US" w:eastAsia="zh-CN" w:bidi="ar"/>
              </w:rPr>
              <w:t>44934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16FA7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7.15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DDE71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2.20</w:t>
            </w:r>
          </w:p>
        </w:tc>
      </w:tr>
      <w:tr w14:paraId="29C1FF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59FF128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捐赠收入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0F0562C6">
            <w:pPr>
              <w:keepNext w:val="0"/>
              <w:keepLines w:val="0"/>
              <w:widowControl/>
              <w:suppressLineNumbers w:val="0"/>
              <w:jc w:val="center"/>
              <w:textAlignment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4F7353F">
            <w:pPr>
              <w:rPr>
                <w:rFonts w:hint="eastAsia" w:ascii="仿宋_GB2312" w:hAnsi="宋体" w:eastAsia="仿宋_GB2312" w:cs="仿宋_GB2312"/>
                <w:i w:val="0"/>
                <w:iCs w:val="0"/>
                <w:color w:val="000000"/>
                <w:sz w:val="18"/>
                <w:szCs w:val="18"/>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8A19E79">
            <w:pP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542FE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C1EF2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8"/>
                <w:szCs w:val="18"/>
                <w:u w:val="none"/>
              </w:rPr>
            </w:pPr>
          </w:p>
        </w:tc>
      </w:tr>
      <w:tr w14:paraId="0D63D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62A28FC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政府住房基金收入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18A94C67">
            <w:pPr>
              <w:jc w:val="center"/>
              <w:rPr>
                <w:rFonts w:hint="eastAsia" w:ascii="仿宋_GB2312" w:hAnsi="仿宋_GB2312" w:eastAsia="仿宋_GB2312" w:cs="仿宋_GB2312"/>
                <w:i w:val="0"/>
                <w:iCs w:val="0"/>
                <w:color w:val="000000"/>
                <w:sz w:val="13"/>
                <w:szCs w:val="13"/>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666B33B">
            <w:pPr>
              <w:rPr>
                <w:rFonts w:hint="eastAsia" w:ascii="仿宋_GB2312" w:hAnsi="宋体" w:eastAsia="仿宋_GB2312" w:cs="仿宋_GB2312"/>
                <w:i w:val="0"/>
                <w:iCs w:val="0"/>
                <w:color w:val="000000"/>
                <w:sz w:val="18"/>
                <w:szCs w:val="18"/>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2F9F97BF">
            <w:pP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903C3D">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D41F38">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r w14:paraId="118565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rPr>
        <w:tc>
          <w:tcPr>
            <w:tcW w:w="0" w:type="auto"/>
            <w:tcBorders>
              <w:top w:val="single" w:color="000000" w:sz="4" w:space="0"/>
              <w:left w:val="single" w:color="000000" w:sz="4" w:space="0"/>
              <w:bottom w:val="single" w:color="000000" w:sz="4" w:space="0"/>
              <w:right w:val="single" w:color="000000" w:sz="4" w:space="0"/>
            </w:tcBorders>
            <w:noWrap/>
            <w:vAlign w:val="center"/>
          </w:tcPr>
          <w:p w14:paraId="0CD64D4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其他收入</w:t>
            </w: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46FD03CC">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1793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8D81D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1121" w:type="dxa"/>
            <w:tcBorders>
              <w:top w:val="single" w:color="000000" w:sz="4" w:space="0"/>
              <w:left w:val="single" w:color="000000" w:sz="4" w:space="0"/>
              <w:bottom w:val="single" w:color="000000" w:sz="4" w:space="0"/>
              <w:right w:val="single" w:color="000000" w:sz="4" w:space="0"/>
            </w:tcBorders>
            <w:noWrap/>
            <w:vAlign w:val="center"/>
          </w:tcPr>
          <w:p w14:paraId="36CE9E6C">
            <w:pP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D6A15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AADD2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bl>
    <w:p w14:paraId="39E3989E">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906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444"/>
        <w:gridCol w:w="1938"/>
        <w:gridCol w:w="1830"/>
        <w:gridCol w:w="1849"/>
      </w:tblGrid>
      <w:tr w14:paraId="3B82EF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nil"/>
              <w:left w:val="nil"/>
              <w:bottom w:val="nil"/>
              <w:right w:val="nil"/>
            </w:tcBorders>
            <w:noWrap/>
            <w:vAlign w:val="top"/>
          </w:tcPr>
          <w:p w14:paraId="7E589A22">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表04</w:t>
            </w:r>
          </w:p>
        </w:tc>
        <w:tc>
          <w:tcPr>
            <w:tcW w:w="1938" w:type="dxa"/>
            <w:tcBorders>
              <w:top w:val="nil"/>
              <w:left w:val="nil"/>
              <w:bottom w:val="nil"/>
              <w:right w:val="nil"/>
            </w:tcBorders>
            <w:noWrap/>
            <w:vAlign w:val="center"/>
          </w:tcPr>
          <w:p w14:paraId="754A83A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830" w:type="dxa"/>
            <w:tcBorders>
              <w:top w:val="nil"/>
              <w:left w:val="nil"/>
              <w:bottom w:val="nil"/>
              <w:right w:val="nil"/>
            </w:tcBorders>
            <w:noWrap/>
            <w:vAlign w:val="center"/>
          </w:tcPr>
          <w:p w14:paraId="383D9EB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849" w:type="dxa"/>
            <w:tcBorders>
              <w:top w:val="nil"/>
              <w:left w:val="nil"/>
              <w:bottom w:val="nil"/>
              <w:right w:val="nil"/>
            </w:tcBorders>
            <w:noWrap/>
            <w:vAlign w:val="center"/>
          </w:tcPr>
          <w:p w14:paraId="6BF13C8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B7C6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9061" w:type="dxa"/>
            <w:gridSpan w:val="4"/>
            <w:tcBorders>
              <w:top w:val="nil"/>
              <w:left w:val="nil"/>
              <w:bottom w:val="nil"/>
              <w:right w:val="nil"/>
            </w:tcBorders>
            <w:noWrap w:val="0"/>
            <w:vAlign w:val="center"/>
          </w:tcPr>
          <w:p w14:paraId="2A83D9C4">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2024年全区一般公共预算支出安排情况表（代编）</w:t>
            </w:r>
          </w:p>
        </w:tc>
      </w:tr>
      <w:tr w14:paraId="3B7731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nil"/>
              <w:right w:val="nil"/>
            </w:tcBorders>
            <w:noWrap/>
            <w:vAlign w:val="center"/>
          </w:tcPr>
          <w:p w14:paraId="4395168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475D65B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1904B61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5538117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08CEB2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9"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2007E5F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1938" w:type="dxa"/>
            <w:tcBorders>
              <w:top w:val="single" w:color="000000" w:sz="4" w:space="0"/>
              <w:left w:val="single" w:color="000000" w:sz="4" w:space="0"/>
              <w:bottom w:val="single" w:color="000000" w:sz="4" w:space="0"/>
              <w:right w:val="single" w:color="000000" w:sz="4" w:space="0"/>
            </w:tcBorders>
            <w:noWrap w:val="0"/>
            <w:vAlign w:val="center"/>
          </w:tcPr>
          <w:p w14:paraId="72156224">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830" w:type="dxa"/>
            <w:tcBorders>
              <w:top w:val="single" w:color="000000" w:sz="4" w:space="0"/>
              <w:left w:val="single" w:color="000000" w:sz="4" w:space="0"/>
              <w:bottom w:val="single" w:color="000000" w:sz="4" w:space="0"/>
              <w:right w:val="single" w:color="000000" w:sz="4" w:space="0"/>
            </w:tcBorders>
            <w:noWrap w:val="0"/>
            <w:vAlign w:val="center"/>
          </w:tcPr>
          <w:p w14:paraId="31A6003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849" w:type="dxa"/>
            <w:tcBorders>
              <w:top w:val="single" w:color="000000" w:sz="4" w:space="0"/>
              <w:left w:val="single" w:color="000000" w:sz="4" w:space="0"/>
              <w:bottom w:val="single" w:color="000000" w:sz="4" w:space="0"/>
              <w:right w:val="single" w:color="000000" w:sz="4" w:space="0"/>
            </w:tcBorders>
            <w:noWrap w:val="0"/>
            <w:vAlign w:val="center"/>
          </w:tcPr>
          <w:p w14:paraId="14855F4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预算数比</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7F9ED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0B75528">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一般公共预算支出合计</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30E150BE">
            <w:pPr>
              <w:keepNext w:val="0"/>
              <w:keepLines w:val="0"/>
              <w:widowControl/>
              <w:suppressLineNumbers w:val="0"/>
              <w:jc w:val="center"/>
              <w:textAlignment w:val="center"/>
              <w:rPr>
                <w:rFonts w:hint="eastAsia" w:ascii="仿宋_GB2312" w:hAnsi="宋体" w:eastAsia="仿宋_GB2312" w:cs="仿宋_GB2312"/>
                <w:b/>
                <w:bCs/>
                <w:i w:val="0"/>
                <w:iCs w:val="0"/>
                <w:color w:val="000000"/>
                <w:sz w:val="18"/>
                <w:szCs w:val="18"/>
                <w:u w:val="none"/>
              </w:rPr>
            </w:pPr>
            <w:r>
              <w:rPr>
                <w:rFonts w:hint="eastAsia" w:ascii="仿宋_GB2312" w:hAnsi="仿宋_GB2312" w:eastAsia="仿宋_GB2312" w:cs="仿宋_GB2312"/>
                <w:b/>
                <w:bCs/>
                <w:i w:val="0"/>
                <w:iCs w:val="0"/>
                <w:color w:val="000000"/>
                <w:kern w:val="0"/>
                <w:sz w:val="18"/>
                <w:szCs w:val="18"/>
                <w:u w:val="none"/>
                <w:lang w:val="en-US" w:eastAsia="zh-CN" w:bidi="ar"/>
              </w:rPr>
              <w:t>138699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E1EBDB">
            <w:pPr>
              <w:keepNext w:val="0"/>
              <w:keepLines w:val="0"/>
              <w:widowControl/>
              <w:suppressLineNumbers w:val="0"/>
              <w:jc w:val="center"/>
              <w:textAlignment w:val="center"/>
              <w:rPr>
                <w:rFonts w:hint="eastAsia" w:ascii="宋体" w:hAnsi="宋体" w:eastAsia="宋体" w:cs="宋体"/>
                <w:b/>
                <w:bCs/>
                <w:i w:val="0"/>
                <w:iCs w:val="0"/>
                <w:color w:val="000000"/>
                <w:kern w:val="2"/>
                <w:sz w:val="18"/>
                <w:szCs w:val="18"/>
                <w:u w:val="none"/>
                <w:lang w:val="en-US" w:eastAsia="zh-CN" w:bidi="ar-SA"/>
              </w:rPr>
            </w:pPr>
            <w:r>
              <w:rPr>
                <w:rFonts w:hint="eastAsia" w:ascii="宋体" w:hAnsi="宋体" w:eastAsia="宋体" w:cs="宋体"/>
                <w:b/>
                <w:bCs/>
                <w:i w:val="0"/>
                <w:iCs w:val="0"/>
                <w:color w:val="000000"/>
                <w:kern w:val="0"/>
                <w:sz w:val="18"/>
                <w:szCs w:val="18"/>
                <w:u w:val="none"/>
                <w:lang w:val="en-US" w:eastAsia="zh-CN" w:bidi="ar"/>
              </w:rPr>
              <w:t>165143</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13B0C2BD">
            <w:pPr>
              <w:keepNext w:val="0"/>
              <w:keepLines w:val="0"/>
              <w:widowControl/>
              <w:suppressLineNumbers w:val="0"/>
              <w:jc w:val="center"/>
              <w:textAlignment w:val="center"/>
              <w:rPr>
                <w:rFonts w:hint="eastAsia" w:ascii="仿宋_GB2312" w:hAnsi="仿宋_GB2312" w:eastAsia="仿宋_GB2312" w:cs="仿宋_GB2312"/>
                <w:b/>
                <w:bCs/>
                <w:i w:val="0"/>
                <w:iCs w:val="0"/>
                <w:color w:val="000000"/>
                <w:sz w:val="11"/>
                <w:szCs w:val="11"/>
                <w:u w:val="none"/>
              </w:rPr>
            </w:pPr>
            <w:r>
              <w:rPr>
                <w:rFonts w:hint="eastAsia" w:ascii="仿宋_GB2312" w:hAnsi="仿宋_GB2312" w:eastAsia="仿宋_GB2312" w:cs="仿宋_GB2312"/>
                <w:b/>
                <w:bCs/>
                <w:i w:val="0"/>
                <w:iCs w:val="0"/>
                <w:color w:val="000000"/>
                <w:kern w:val="0"/>
                <w:sz w:val="18"/>
                <w:szCs w:val="18"/>
                <w:u w:val="none"/>
                <w:lang w:val="en-US" w:eastAsia="zh-CN" w:bidi="ar"/>
              </w:rPr>
              <w:t>19.07</w:t>
            </w:r>
          </w:p>
        </w:tc>
      </w:tr>
      <w:tr w14:paraId="2247D4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39174FD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一般公共服务支出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672A397C">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36350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2175F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49054</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76A6D9DF">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34.95</w:t>
            </w:r>
          </w:p>
        </w:tc>
      </w:tr>
      <w:tr w14:paraId="4AC53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726091B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外交支出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6267F3F5">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A8B6F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仿宋_GB2312" w:eastAsia="仿宋_GB2312" w:cs="仿宋_GB2312"/>
                <w:i w:val="0"/>
                <w:iCs w:val="0"/>
                <w:color w:val="000000"/>
                <w:sz w:val="13"/>
                <w:szCs w:val="13"/>
                <w:u w:val="none"/>
              </w:rPr>
            </w:pP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1B514B27">
            <w:pPr>
              <w:jc w:val="center"/>
              <w:rPr>
                <w:rFonts w:hint="eastAsia" w:ascii="仿宋_GB2312" w:hAnsi="仿宋_GB2312" w:eastAsia="仿宋_GB2312" w:cs="仿宋_GB2312"/>
                <w:i w:val="0"/>
                <w:iCs w:val="0"/>
                <w:color w:val="000000"/>
                <w:sz w:val="11"/>
                <w:szCs w:val="11"/>
                <w:u w:val="none"/>
              </w:rPr>
            </w:pPr>
          </w:p>
        </w:tc>
      </w:tr>
      <w:tr w14:paraId="79DF0C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5ED76B4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国防支出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17E5C6F4">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AD02C4">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195</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4D3E29AD">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(35.00)</w:t>
            </w:r>
          </w:p>
        </w:tc>
      </w:tr>
      <w:tr w14:paraId="41B69B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7EDF44C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公共安全支出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0F378B3D">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1552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92EA40">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745</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7E994D6C">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(52.00)</w:t>
            </w:r>
          </w:p>
        </w:tc>
      </w:tr>
      <w:tr w14:paraId="333B9D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3056F1C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教育支出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6C85983C">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21840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B27D4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36790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10E93E30">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68.45</w:t>
            </w:r>
          </w:p>
        </w:tc>
      </w:tr>
      <w:tr w14:paraId="7F25A2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4CA7DF4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科学技术支出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0E6BDD9E">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127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81487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1039</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150E0110">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718.11</w:t>
            </w:r>
          </w:p>
        </w:tc>
      </w:tr>
      <w:tr w14:paraId="1B13CC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7695DB0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文化旅游体育与传媒支出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1911A819">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1031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D5318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2270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08DA2F49">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120.17</w:t>
            </w:r>
          </w:p>
        </w:tc>
      </w:tr>
      <w:tr w14:paraId="32FBF8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5C0DE61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社会保障和就业支出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77B5EDA4">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18799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E72AE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17630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2E0481D7">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(6.22)</w:t>
            </w:r>
          </w:p>
        </w:tc>
      </w:tr>
      <w:tr w14:paraId="3CA73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754330A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卫生健康支出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20490298">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8615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2137D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9246</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5140E2A2">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7.32</w:t>
            </w:r>
          </w:p>
        </w:tc>
      </w:tr>
      <w:tr w14:paraId="5016AD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6BF985D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节能环保支出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35877486">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1254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C56F5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176</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06F938FF">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(85.96)</w:t>
            </w:r>
          </w:p>
        </w:tc>
      </w:tr>
      <w:tr w14:paraId="282127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25615AB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城乡社区支出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453CA65B">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9538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B9743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10860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4CBE2ACE">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13.86</w:t>
            </w:r>
          </w:p>
        </w:tc>
      </w:tr>
      <w:tr w14:paraId="202BAA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1477962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农林水支出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7893B0E9">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10556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6103E9">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15735</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685F8BC3">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49.06</w:t>
            </w:r>
          </w:p>
        </w:tc>
      </w:tr>
      <w:tr w14:paraId="59F1F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5299491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交通运输支出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59FA2062">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1236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700445">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1290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396BF119">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4.37</w:t>
            </w:r>
          </w:p>
        </w:tc>
      </w:tr>
      <w:tr w14:paraId="4FD47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606212B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资源勘探工业信息等支出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053F1399">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801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D3CB80">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586</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69B8F201">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(26.84)</w:t>
            </w:r>
          </w:p>
        </w:tc>
      </w:tr>
      <w:tr w14:paraId="07A41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1BFEA3C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商业服务业等支出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763A5921">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354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0A4D1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782</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6D2E8C10">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120.90</w:t>
            </w:r>
          </w:p>
        </w:tc>
      </w:tr>
      <w:tr w14:paraId="57A522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11A4101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金融支出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2231EA37">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D91F5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4D9D2353">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(80.00)</w:t>
            </w:r>
          </w:p>
        </w:tc>
      </w:tr>
      <w:tr w14:paraId="74A19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671096F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援助其他地区支出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72D34A02">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B5A42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仿宋_GB2312" w:eastAsia="仿宋_GB2312" w:cs="仿宋_GB2312"/>
                <w:i w:val="0"/>
                <w:iCs w:val="0"/>
                <w:color w:val="000000"/>
                <w:sz w:val="13"/>
                <w:szCs w:val="13"/>
                <w:u w:val="none"/>
              </w:rPr>
            </w:pP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7C407DBD">
            <w:pPr>
              <w:jc w:val="center"/>
              <w:rPr>
                <w:rFonts w:hint="eastAsia" w:ascii="仿宋_GB2312" w:hAnsi="仿宋_GB2312" w:eastAsia="仿宋_GB2312" w:cs="仿宋_GB2312"/>
                <w:i w:val="0"/>
                <w:iCs w:val="0"/>
                <w:color w:val="000000"/>
                <w:sz w:val="11"/>
                <w:szCs w:val="11"/>
                <w:u w:val="none"/>
              </w:rPr>
            </w:pPr>
          </w:p>
        </w:tc>
      </w:tr>
      <w:tr w14:paraId="0199D2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30AFF74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自然资源海洋气象等支出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4B3EEC3E">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360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BACAA4">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90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764758E4">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(75.00)</w:t>
            </w:r>
          </w:p>
        </w:tc>
      </w:tr>
      <w:tr w14:paraId="696E2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3E8374F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住房保障支出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21624139">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10420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C52A5F">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6710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157C697D">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(35.60)</w:t>
            </w:r>
          </w:p>
        </w:tc>
      </w:tr>
      <w:tr w14:paraId="4AAA5D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3147423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粮油物资储备支出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15DCA348">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C3372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sz w:val="15"/>
                <w:szCs w:val="15"/>
                <w:u w:val="none"/>
              </w:rPr>
            </w:pP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27D21B13">
            <w:pPr>
              <w:jc w:val="center"/>
              <w:rPr>
                <w:rFonts w:hint="eastAsia" w:ascii="仿宋_GB2312" w:hAnsi="仿宋_GB2312" w:eastAsia="仿宋_GB2312" w:cs="仿宋_GB2312"/>
                <w:i w:val="0"/>
                <w:iCs w:val="0"/>
                <w:color w:val="000000"/>
                <w:sz w:val="11"/>
                <w:szCs w:val="11"/>
                <w:u w:val="none"/>
              </w:rPr>
            </w:pPr>
          </w:p>
        </w:tc>
      </w:tr>
      <w:tr w14:paraId="6D068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181253B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灾害防治及应急管理支出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40144555">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3007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19A980">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2665</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21B1EB71">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(11.37)</w:t>
            </w:r>
          </w:p>
        </w:tc>
      </w:tr>
      <w:tr w14:paraId="64C0C7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61A88F0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预备费</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36D11D9F">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1400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A50CA1">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1600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341E6A4F">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14.29</w:t>
            </w:r>
          </w:p>
        </w:tc>
      </w:tr>
      <w:tr w14:paraId="373A98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4EEC7D3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06C4A908">
            <w:pPr>
              <w:keepNext w:val="0"/>
              <w:keepLines w:val="0"/>
              <w:widowControl/>
              <w:suppressLineNumbers w:val="0"/>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1663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F3880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5000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1B2993A1">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000000"/>
                <w:kern w:val="0"/>
                <w:sz w:val="18"/>
                <w:szCs w:val="18"/>
                <w:u w:val="none"/>
                <w:lang w:val="en-US" w:eastAsia="zh-CN" w:bidi="ar"/>
              </w:rPr>
              <w:t>200.66</w:t>
            </w:r>
          </w:p>
        </w:tc>
      </w:tr>
      <w:tr w14:paraId="410CC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2644FC4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债务付息支出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2524FACD">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93860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4F750F">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2650</w:t>
            </w:r>
          </w:p>
        </w:tc>
        <w:tc>
          <w:tcPr>
            <w:tcW w:w="1849" w:type="dxa"/>
            <w:tcBorders>
              <w:top w:val="single" w:color="000000" w:sz="4" w:space="0"/>
              <w:left w:val="single" w:color="000000" w:sz="4" w:space="0"/>
              <w:bottom w:val="single" w:color="000000" w:sz="4" w:space="0"/>
              <w:right w:val="single" w:color="000000" w:sz="4" w:space="0"/>
            </w:tcBorders>
            <w:noWrap/>
            <w:vAlign w:val="center"/>
          </w:tcPr>
          <w:p w14:paraId="3466EDDD">
            <w:pPr>
              <w:keepNext w:val="0"/>
              <w:keepLines w:val="0"/>
              <w:widowControl/>
              <w:suppressLineNumbers w:val="0"/>
              <w:jc w:val="center"/>
              <w:textAlignment w:val="center"/>
              <w:rPr>
                <w:rFonts w:hint="eastAsia" w:ascii="仿宋_GB2312" w:hAnsi="仿宋_GB2312" w:eastAsia="仿宋_GB2312" w:cs="仿宋_GB2312"/>
                <w:i w:val="0"/>
                <w:iCs w:val="0"/>
                <w:color w:val="000000"/>
                <w:sz w:val="11"/>
                <w:szCs w:val="11"/>
                <w:u w:val="none"/>
              </w:rPr>
            </w:pPr>
            <w:r>
              <w:rPr>
                <w:rFonts w:hint="eastAsia" w:ascii="仿宋_GB2312" w:hAnsi="仿宋_GB2312" w:eastAsia="仿宋_GB2312" w:cs="仿宋_GB2312"/>
                <w:i w:val="0"/>
                <w:iCs w:val="0"/>
                <w:color w:val="FF0000"/>
                <w:kern w:val="0"/>
                <w:sz w:val="18"/>
                <w:szCs w:val="18"/>
                <w:u w:val="none"/>
                <w:lang w:val="en-US" w:eastAsia="zh-CN" w:bidi="ar"/>
              </w:rPr>
              <w:t>(97.18)</w:t>
            </w:r>
          </w:p>
        </w:tc>
      </w:tr>
      <w:tr w14:paraId="0A722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444" w:type="dxa"/>
            <w:tcBorders>
              <w:top w:val="single" w:color="000000" w:sz="4" w:space="0"/>
              <w:left w:val="single" w:color="000000" w:sz="4" w:space="0"/>
              <w:bottom w:val="single" w:color="000000" w:sz="4" w:space="0"/>
              <w:right w:val="single" w:color="000000" w:sz="4" w:space="0"/>
            </w:tcBorders>
            <w:noWrap w:val="0"/>
            <w:vAlign w:val="center"/>
          </w:tcPr>
          <w:p w14:paraId="10A472C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债务发行费用支出</w:t>
            </w:r>
          </w:p>
        </w:tc>
        <w:tc>
          <w:tcPr>
            <w:tcW w:w="1938" w:type="dxa"/>
            <w:tcBorders>
              <w:top w:val="single" w:color="000000" w:sz="4" w:space="0"/>
              <w:left w:val="single" w:color="000000" w:sz="4" w:space="0"/>
              <w:bottom w:val="single" w:color="000000" w:sz="4" w:space="0"/>
              <w:right w:val="single" w:color="000000" w:sz="4" w:space="0"/>
            </w:tcBorders>
            <w:noWrap/>
            <w:vAlign w:val="center"/>
          </w:tcPr>
          <w:p w14:paraId="79423C0B">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仿宋_GB2312" w:eastAsia="仿宋_GB2312" w:cs="仿宋_GB2312"/>
                <w:i w:val="0"/>
                <w:iCs w:val="0"/>
                <w:color w:val="000000"/>
                <w:kern w:val="0"/>
                <w:sz w:val="18"/>
                <w:szCs w:val="18"/>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1FA06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92094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bl>
    <w:p w14:paraId="00D39660">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34"/>
        <w:gridCol w:w="1056"/>
        <w:gridCol w:w="1058"/>
        <w:gridCol w:w="1058"/>
        <w:gridCol w:w="1058"/>
        <w:gridCol w:w="1058"/>
      </w:tblGrid>
      <w:tr w14:paraId="05898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7F98E5EA">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表05</w:t>
            </w:r>
          </w:p>
        </w:tc>
        <w:tc>
          <w:tcPr>
            <w:tcW w:w="1068" w:type="dxa"/>
            <w:tcBorders>
              <w:top w:val="nil"/>
              <w:left w:val="nil"/>
              <w:bottom w:val="nil"/>
              <w:right w:val="nil"/>
            </w:tcBorders>
            <w:noWrap/>
            <w:vAlign w:val="center"/>
          </w:tcPr>
          <w:p w14:paraId="37332AD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68E24A4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0CDCF00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7FD3982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0259100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0EED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001E9D34">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2023年全区政府性基金预算收入执行情况表（草案）</w:t>
            </w:r>
          </w:p>
        </w:tc>
      </w:tr>
      <w:tr w14:paraId="0453B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01F894A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2C43987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7D3AD52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0254D98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228D7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5195D2C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65E11355">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二二年决算数</w:t>
            </w:r>
          </w:p>
        </w:tc>
        <w:tc>
          <w:tcPr>
            <w:tcW w:w="3207" w:type="dxa"/>
            <w:gridSpan w:val="3"/>
            <w:tcBorders>
              <w:top w:val="single" w:color="000000" w:sz="4" w:space="0"/>
              <w:left w:val="single" w:color="000000" w:sz="4" w:space="0"/>
              <w:bottom w:val="single" w:color="000000" w:sz="4" w:space="0"/>
              <w:right w:val="single" w:color="000000" w:sz="4" w:space="0"/>
            </w:tcBorders>
            <w:noWrap w:val="0"/>
            <w:vAlign w:val="center"/>
          </w:tcPr>
          <w:p w14:paraId="3A6344B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1077475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6"/>
                <w:szCs w:val="16"/>
                <w:u w:val="none"/>
                <w:lang w:val="en-US" w:eastAsia="zh-CN" w:bidi="ar"/>
              </w:rPr>
              <w:t>二</w:t>
            </w:r>
            <w:r>
              <w:rPr>
                <w:rFonts w:hint="eastAsia" w:ascii="宋体" w:hAnsi="宋体" w:eastAsia="宋体" w:cs="宋体"/>
                <w:b/>
                <w:bCs/>
                <w:i w:val="0"/>
                <w:iCs w:val="0"/>
                <w:color w:val="000000"/>
                <w:kern w:val="0"/>
                <w:sz w:val="16"/>
                <w:szCs w:val="16"/>
                <w:u w:val="none"/>
                <w:lang w:val="en-US" w:eastAsia="zh-CN" w:bidi="ar"/>
              </w:rPr>
              <w:t>〇</w:t>
            </w:r>
            <w:r>
              <w:rPr>
                <w:rFonts w:hint="eastAsia" w:ascii="仿宋_GB2312" w:hAnsi="宋体" w:eastAsia="仿宋_GB2312" w:cs="仿宋_GB2312"/>
                <w:b/>
                <w:bCs/>
                <w:i w:val="0"/>
                <w:iCs w:val="0"/>
                <w:color w:val="000000"/>
                <w:kern w:val="0"/>
                <w:sz w:val="16"/>
                <w:szCs w:val="16"/>
                <w:u w:val="none"/>
                <w:lang w:val="en-US" w:eastAsia="zh-CN" w:bidi="ar"/>
              </w:rPr>
              <w:t>二三年执行数比</w:t>
            </w:r>
            <w:r>
              <w:rPr>
                <w:rFonts w:hint="eastAsia" w:ascii="仿宋_GB2312" w:hAnsi="宋体" w:eastAsia="仿宋_GB2312" w:cs="仿宋_GB2312"/>
                <w:b/>
                <w:bCs/>
                <w:i w:val="0"/>
                <w:iCs w:val="0"/>
                <w:color w:val="000000"/>
                <w:kern w:val="0"/>
                <w:sz w:val="16"/>
                <w:szCs w:val="16"/>
                <w:u w:val="none"/>
                <w:lang w:val="en-US" w:eastAsia="zh-CN" w:bidi="ar"/>
              </w:rPr>
              <w:br w:type="textWrapping"/>
            </w:r>
            <w:r>
              <w:rPr>
                <w:rFonts w:hint="eastAsia" w:ascii="仿宋_GB2312" w:hAnsi="宋体" w:eastAsia="仿宋_GB2312" w:cs="仿宋_GB2312"/>
                <w:b/>
                <w:bCs/>
                <w:i w:val="0"/>
                <w:iCs w:val="0"/>
                <w:color w:val="000000"/>
                <w:kern w:val="0"/>
                <w:sz w:val="16"/>
                <w:szCs w:val="16"/>
                <w:u w:val="none"/>
                <w:lang w:val="en-US" w:eastAsia="zh-CN" w:bidi="ar"/>
              </w:rPr>
              <w:t>二</w:t>
            </w:r>
            <w:r>
              <w:rPr>
                <w:rFonts w:hint="eastAsia" w:ascii="宋体" w:hAnsi="宋体" w:eastAsia="宋体" w:cs="宋体"/>
                <w:b/>
                <w:bCs/>
                <w:i w:val="0"/>
                <w:iCs w:val="0"/>
                <w:color w:val="000000"/>
                <w:kern w:val="0"/>
                <w:sz w:val="16"/>
                <w:szCs w:val="16"/>
                <w:u w:val="none"/>
                <w:lang w:val="en-US" w:eastAsia="zh-CN" w:bidi="ar"/>
              </w:rPr>
              <w:t>〇</w:t>
            </w:r>
            <w:r>
              <w:rPr>
                <w:rFonts w:hint="eastAsia" w:ascii="仿宋_GB2312" w:hAnsi="宋体" w:eastAsia="仿宋_GB2312" w:cs="仿宋_GB2312"/>
                <w:b/>
                <w:bCs/>
                <w:i w:val="0"/>
                <w:iCs w:val="0"/>
                <w:color w:val="000000"/>
                <w:kern w:val="0"/>
                <w:sz w:val="16"/>
                <w:szCs w:val="16"/>
                <w:u w:val="none"/>
                <w:lang w:val="en-US" w:eastAsia="zh-CN" w:bidi="ar"/>
              </w:rPr>
              <w:t>二二年</w:t>
            </w:r>
            <w:r>
              <w:rPr>
                <w:rFonts w:hint="eastAsia" w:ascii="仿宋_GB2312" w:hAnsi="宋体" w:eastAsia="仿宋_GB2312" w:cs="仿宋_GB2312"/>
                <w:b/>
                <w:bCs/>
                <w:i w:val="0"/>
                <w:iCs w:val="0"/>
                <w:color w:val="000000"/>
                <w:kern w:val="0"/>
                <w:sz w:val="16"/>
                <w:szCs w:val="16"/>
                <w:u w:val="none"/>
                <w:lang w:val="en-US" w:eastAsia="zh-CN" w:bidi="ar"/>
              </w:rPr>
              <w:br w:type="textWrapping"/>
            </w:r>
            <w:r>
              <w:rPr>
                <w:rFonts w:hint="eastAsia" w:ascii="仿宋_GB2312" w:hAnsi="宋体" w:eastAsia="仿宋_GB2312" w:cs="仿宋_GB2312"/>
                <w:b/>
                <w:bCs/>
                <w:i w:val="0"/>
                <w:iCs w:val="0"/>
                <w:color w:val="000000"/>
                <w:kern w:val="0"/>
                <w:sz w:val="16"/>
                <w:szCs w:val="16"/>
                <w:u w:val="none"/>
                <w:lang w:val="en-US" w:eastAsia="zh-CN" w:bidi="ar"/>
              </w:rPr>
              <w:t>决算数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2B744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4"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14B0C08D">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09FE5787">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0438AA7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4F905E9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3BAF059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5EF1C743">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r>
      <w:tr w14:paraId="1C1A7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D50FFF6">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政府性基金预算收入合计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82D49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1335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9AB8A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5C384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r>
              <w:rPr>
                <w:rFonts w:hint="eastAsia" w:ascii="仿宋_GB2312" w:hAnsi="仿宋_GB2312" w:eastAsia="仿宋_GB2312" w:cs="仿宋_GB2312"/>
                <w:b/>
                <w:bCs/>
                <w:sz w:val="18"/>
                <w:szCs w:val="18"/>
                <w:lang w:eastAsia="zh-CN"/>
              </w:rPr>
              <w:t>101032.98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324E0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2018.23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E1D76C">
            <w:pPr>
              <w:keepNext w:val="0"/>
              <w:keepLines w:val="0"/>
              <w:widowControl/>
              <w:suppressLineNumbers w:val="0"/>
              <w:jc w:val="center"/>
              <w:textAlignment w:val="center"/>
              <w:rPr>
                <w:rFonts w:hint="default" w:ascii="仿宋" w:hAnsi="仿宋" w:eastAsia="仿宋" w:cs="仿宋"/>
                <w:b/>
                <w:bCs/>
                <w:i w:val="0"/>
                <w:iCs w:val="0"/>
                <w:color w:val="000000"/>
                <w:kern w:val="2"/>
                <w:sz w:val="18"/>
                <w:szCs w:val="18"/>
                <w:u w:val="none"/>
                <w:lang w:val="en-US" w:eastAsia="zh-CN" w:bidi="ar-SA"/>
              </w:rPr>
            </w:pPr>
            <w:r>
              <w:rPr>
                <w:rFonts w:hint="eastAsia" w:ascii="仿宋" w:hAnsi="仿宋" w:eastAsia="仿宋" w:cs="仿宋"/>
                <w:b/>
                <w:bCs/>
                <w:i w:val="0"/>
                <w:iCs w:val="0"/>
                <w:color w:val="000000"/>
                <w:kern w:val="0"/>
                <w:sz w:val="18"/>
                <w:szCs w:val="18"/>
                <w:u w:val="none"/>
                <w:lang w:val="en-US" w:eastAsia="zh-CN" w:bidi="ar"/>
              </w:rPr>
              <w:t>7468.01</w:t>
            </w:r>
          </w:p>
        </w:tc>
      </w:tr>
      <w:tr w14:paraId="6EA11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942330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农网还贷资金收入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62FFE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0E47C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F32D9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409FB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53956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2A1B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0B329D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海南省高等级公路车辆通行附加费收入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4AA2B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97C46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80D58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7F547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B533B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8EE7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BF7EE3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港口建设费收入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54B3F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0B2A7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507E2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284D7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2ABCF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5F964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9E15D6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国家电影事业发展专项资金收入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827AE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2A72F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CF63C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7268D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68561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1CCF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9F7967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国有土地收益基金收入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83DA9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EBC51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F2759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3003B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0AB15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40D3E7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04A959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农业土地开发资金收入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D9A0C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7EB0C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24FA1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A5D9F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6EAC6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4CA3B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EB323D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国有土地使用权出让收入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78E9A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E6014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1000D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sz w:val="18"/>
                <w:szCs w:val="18"/>
                <w:u w:val="none"/>
              </w:rPr>
              <w:t>59,550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140FC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2DD66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04CB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6772DA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土地出让价款收入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4A1E8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6FD5B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2E5DA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5773C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6E501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5E925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223DD3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补缴的土地价款</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6A46E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F45D1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B343D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05938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3C962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79E9C2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7CCA85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划拨土地收入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C53FD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F41E1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B5337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A067E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956E5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7EEBD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86DB7C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缴纳新增建设用地土地有偿使用费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FC3EA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A904A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B0715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A7B55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E3DFA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42B8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D779B8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其他土地出让收入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EB054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5171D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C0B82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4750D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307B1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C6E81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125BF0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大中型水库库区基金收入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A450D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27419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F66135">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251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6DA84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19016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16D8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B26A9E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9915C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3B2D0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FC97D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CA00A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345C6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646F4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F3D1FC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福利彩票公益金收入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CC25C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4F8BB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6C65B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8A9F7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CDA1D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30B3C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287564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体育彩票公益金收入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4D353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8A9C7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3B73D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B0B5A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8C695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4623CA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FE4433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城区基础设施配套费收入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2E917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3A1B2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3F601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50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D9E47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5F958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7E027C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4E5971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小型水库移民扶助基金收入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43C22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83B28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6A166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3E0BF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442BF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4CB26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D3E444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国家重大水利工程建设基金收入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3794F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2832D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2BD67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97959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30494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D65E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1A7F35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车辆通行费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7C12E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4EDFF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C1869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91D40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AEF8C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4B3E0D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A15E82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污水处理费收入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A7215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31DBB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4C99B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9319B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BDBF5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473B21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0A506B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spacing w:val="-6"/>
                <w:kern w:val="0"/>
                <w:sz w:val="18"/>
                <w:szCs w:val="18"/>
                <w:u w:val="none"/>
                <w:lang w:val="en-US" w:eastAsia="zh-CN" w:bidi="ar"/>
              </w:rPr>
              <w:t>彩票发行机构和彩票销售机构的业务费用</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03FC5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55FC2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AD7591">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279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C82AC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EA3E3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87E9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1D30FC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其他政府性基金收入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A8D72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8305FD">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FDAEF7">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7031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BFEF63">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140.45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AF642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5ECB59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66A727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专项债券对应项目专项收入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D2468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1335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95CAD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5C548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33872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8F2CD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DDA56A">
            <w:pPr>
              <w:keepNext w:val="0"/>
              <w:keepLines w:val="0"/>
              <w:widowControl/>
              <w:suppressLineNumbers w:val="0"/>
              <w:jc w:val="center"/>
              <w:textAlignment w:val="center"/>
              <w:rPr>
                <w:rFonts w:hint="eastAsia" w:ascii="仿宋" w:hAnsi="仿宋" w:eastAsia="仿宋" w:cs="仿宋"/>
                <w:i w:val="0"/>
                <w:iCs w:val="0"/>
                <w:color w:val="000000"/>
                <w:kern w:val="2"/>
                <w:sz w:val="18"/>
                <w:szCs w:val="18"/>
                <w:u w:val="none"/>
                <w:lang w:val="en-US" w:eastAsia="zh-CN" w:bidi="ar-SA"/>
              </w:rPr>
            </w:pPr>
            <w:r>
              <w:rPr>
                <w:rFonts w:hint="eastAsia" w:ascii="仿宋" w:hAnsi="仿宋" w:eastAsia="仿宋" w:cs="仿宋"/>
                <w:i w:val="0"/>
                <w:iCs w:val="0"/>
                <w:color w:val="000000"/>
                <w:kern w:val="0"/>
                <w:sz w:val="18"/>
                <w:szCs w:val="18"/>
                <w:u w:val="none"/>
                <w:lang w:val="en-US" w:eastAsia="zh-CN" w:bidi="ar"/>
              </w:rPr>
              <w:t>2437.23</w:t>
            </w:r>
          </w:p>
        </w:tc>
      </w:tr>
    </w:tbl>
    <w:p w14:paraId="7371C212">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78"/>
        <w:gridCol w:w="1068"/>
        <w:gridCol w:w="1069"/>
        <w:gridCol w:w="1069"/>
        <w:gridCol w:w="1069"/>
        <w:gridCol w:w="1069"/>
      </w:tblGrid>
      <w:tr w14:paraId="627B0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13FEE103">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表06</w:t>
            </w:r>
          </w:p>
        </w:tc>
        <w:tc>
          <w:tcPr>
            <w:tcW w:w="1068" w:type="dxa"/>
            <w:tcBorders>
              <w:top w:val="nil"/>
              <w:left w:val="nil"/>
              <w:bottom w:val="nil"/>
              <w:right w:val="nil"/>
            </w:tcBorders>
            <w:noWrap/>
            <w:vAlign w:val="center"/>
          </w:tcPr>
          <w:p w14:paraId="4CD0674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1CDE7C3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225ED2D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14EE1CC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7260146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6BB9B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6C929A7A">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2023年全区政府性基金预算支出执行情况表（草案）</w:t>
            </w:r>
          </w:p>
        </w:tc>
      </w:tr>
      <w:tr w14:paraId="3D80E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7DE1897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51CE641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041F266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7AB24650">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33F745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1B2BA63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30EF56E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二二年决算数</w:t>
            </w:r>
          </w:p>
        </w:tc>
        <w:tc>
          <w:tcPr>
            <w:tcW w:w="3207" w:type="dxa"/>
            <w:gridSpan w:val="3"/>
            <w:tcBorders>
              <w:top w:val="single" w:color="000000" w:sz="4" w:space="0"/>
              <w:left w:val="single" w:color="000000" w:sz="4" w:space="0"/>
              <w:bottom w:val="single" w:color="000000" w:sz="4" w:space="0"/>
              <w:right w:val="single" w:color="000000" w:sz="4" w:space="0"/>
            </w:tcBorders>
            <w:noWrap w:val="0"/>
            <w:vAlign w:val="center"/>
          </w:tcPr>
          <w:p w14:paraId="140D10A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661A7565">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5"/>
                <w:szCs w:val="15"/>
                <w:u w:val="none"/>
                <w:lang w:val="en-US" w:eastAsia="zh-CN" w:bidi="ar"/>
              </w:rPr>
              <w:t>二</w:t>
            </w:r>
            <w:r>
              <w:rPr>
                <w:rFonts w:hint="eastAsia" w:ascii="宋体" w:hAnsi="宋体" w:eastAsia="宋体" w:cs="宋体"/>
                <w:b/>
                <w:bCs/>
                <w:i w:val="0"/>
                <w:iCs w:val="0"/>
                <w:color w:val="000000"/>
                <w:kern w:val="0"/>
                <w:sz w:val="15"/>
                <w:szCs w:val="15"/>
                <w:u w:val="none"/>
                <w:lang w:val="en-US" w:eastAsia="zh-CN" w:bidi="ar"/>
              </w:rPr>
              <w:t>〇</w:t>
            </w:r>
            <w:r>
              <w:rPr>
                <w:rFonts w:hint="eastAsia" w:ascii="仿宋_GB2312" w:hAnsi="宋体" w:eastAsia="仿宋_GB2312" w:cs="仿宋_GB2312"/>
                <w:b/>
                <w:bCs/>
                <w:i w:val="0"/>
                <w:iCs w:val="0"/>
                <w:color w:val="000000"/>
                <w:kern w:val="0"/>
                <w:sz w:val="15"/>
                <w:szCs w:val="15"/>
                <w:u w:val="none"/>
                <w:lang w:val="en-US" w:eastAsia="zh-CN" w:bidi="ar"/>
              </w:rPr>
              <w:t>二三年执行数比</w:t>
            </w:r>
            <w:r>
              <w:rPr>
                <w:rFonts w:hint="eastAsia" w:ascii="仿宋_GB2312" w:hAnsi="宋体" w:eastAsia="仿宋_GB2312" w:cs="仿宋_GB2312"/>
                <w:b/>
                <w:bCs/>
                <w:i w:val="0"/>
                <w:iCs w:val="0"/>
                <w:color w:val="000000"/>
                <w:kern w:val="0"/>
                <w:sz w:val="15"/>
                <w:szCs w:val="15"/>
                <w:u w:val="none"/>
                <w:lang w:val="en-US" w:eastAsia="zh-CN" w:bidi="ar"/>
              </w:rPr>
              <w:br w:type="textWrapping"/>
            </w:r>
            <w:r>
              <w:rPr>
                <w:rFonts w:hint="eastAsia" w:ascii="仿宋_GB2312" w:hAnsi="宋体" w:eastAsia="仿宋_GB2312" w:cs="仿宋_GB2312"/>
                <w:b/>
                <w:bCs/>
                <w:i w:val="0"/>
                <w:iCs w:val="0"/>
                <w:color w:val="000000"/>
                <w:kern w:val="0"/>
                <w:sz w:val="15"/>
                <w:szCs w:val="15"/>
                <w:u w:val="none"/>
                <w:lang w:val="en-US" w:eastAsia="zh-CN" w:bidi="ar"/>
              </w:rPr>
              <w:t>二</w:t>
            </w:r>
            <w:r>
              <w:rPr>
                <w:rFonts w:hint="eastAsia" w:ascii="宋体" w:hAnsi="宋体" w:eastAsia="宋体" w:cs="宋体"/>
                <w:b/>
                <w:bCs/>
                <w:i w:val="0"/>
                <w:iCs w:val="0"/>
                <w:color w:val="000000"/>
                <w:kern w:val="0"/>
                <w:sz w:val="15"/>
                <w:szCs w:val="15"/>
                <w:u w:val="none"/>
                <w:lang w:val="en-US" w:eastAsia="zh-CN" w:bidi="ar"/>
              </w:rPr>
              <w:t>〇</w:t>
            </w:r>
            <w:r>
              <w:rPr>
                <w:rFonts w:hint="eastAsia" w:ascii="仿宋_GB2312" w:hAnsi="宋体" w:eastAsia="仿宋_GB2312" w:cs="仿宋_GB2312"/>
                <w:b/>
                <w:bCs/>
                <w:i w:val="0"/>
                <w:iCs w:val="0"/>
                <w:color w:val="000000"/>
                <w:kern w:val="0"/>
                <w:sz w:val="15"/>
                <w:szCs w:val="15"/>
                <w:u w:val="none"/>
                <w:lang w:val="en-US" w:eastAsia="zh-CN" w:bidi="ar"/>
              </w:rPr>
              <w:t>二二年</w:t>
            </w:r>
            <w:r>
              <w:rPr>
                <w:rFonts w:hint="eastAsia" w:ascii="仿宋_GB2312" w:hAnsi="宋体" w:eastAsia="仿宋_GB2312" w:cs="仿宋_GB2312"/>
                <w:b/>
                <w:bCs/>
                <w:i w:val="0"/>
                <w:iCs w:val="0"/>
                <w:color w:val="000000"/>
                <w:kern w:val="0"/>
                <w:sz w:val="15"/>
                <w:szCs w:val="15"/>
                <w:u w:val="none"/>
                <w:lang w:val="en-US" w:eastAsia="zh-CN" w:bidi="ar"/>
              </w:rPr>
              <w:br w:type="textWrapping"/>
            </w:r>
            <w:r>
              <w:rPr>
                <w:rFonts w:hint="eastAsia" w:ascii="仿宋_GB2312" w:hAnsi="宋体" w:eastAsia="仿宋_GB2312" w:cs="仿宋_GB2312"/>
                <w:b/>
                <w:bCs/>
                <w:i w:val="0"/>
                <w:iCs w:val="0"/>
                <w:color w:val="000000"/>
                <w:kern w:val="0"/>
                <w:sz w:val="15"/>
                <w:szCs w:val="15"/>
                <w:u w:val="none"/>
                <w:lang w:val="en-US" w:eastAsia="zh-CN" w:bidi="ar"/>
              </w:rPr>
              <w:t>决算数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6946CA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3"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4D668D0B">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7BF68AC4">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4C4550F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268B8D1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6B1ECEE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52906815">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r>
      <w:tr w14:paraId="0523B5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6D1971D">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政府性基金预算支出合计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A7780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37562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F09CE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22D69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86394.3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BFAC3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1725.82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9861FC">
            <w:pPr>
              <w:keepNext w:val="0"/>
              <w:keepLines w:val="0"/>
              <w:widowControl/>
              <w:suppressLineNumbers w:val="0"/>
              <w:jc w:val="center"/>
              <w:textAlignment w:val="center"/>
              <w:rPr>
                <w:rFonts w:hint="default" w:ascii="仿宋" w:hAnsi="仿宋" w:eastAsia="仿宋" w:cs="仿宋"/>
                <w:i w:val="0"/>
                <w:iCs w:val="0"/>
                <w:color w:val="auto"/>
                <w:kern w:val="2"/>
                <w:sz w:val="18"/>
                <w:szCs w:val="18"/>
                <w:u w:val="none"/>
                <w:lang w:val="en-US" w:eastAsia="zh-CN" w:bidi="ar-SA"/>
              </w:rPr>
            </w:pPr>
            <w:r>
              <w:rPr>
                <w:rFonts w:hint="eastAsia" w:hAnsi="仿宋" w:cs="仿宋"/>
                <w:b/>
                <w:bCs/>
                <w:i w:val="0"/>
                <w:iCs w:val="0"/>
                <w:color w:val="auto"/>
                <w:kern w:val="0"/>
                <w:sz w:val="18"/>
                <w:szCs w:val="18"/>
                <w:u w:val="none"/>
                <w:lang w:val="en-US" w:eastAsia="zh-CN" w:bidi="ar"/>
              </w:rPr>
              <w:t>130</w:t>
            </w:r>
          </w:p>
        </w:tc>
      </w:tr>
      <w:tr w14:paraId="231845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A0A6DC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科学技术支出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F4024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CEBBD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7F7A5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B5213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E1AC9D">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4FCE3B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1E813B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文化旅游体育与传媒支出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97E7D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56DC1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BCA03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59FBC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6.25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0DD9B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 w:hAnsi="仿宋" w:eastAsia="仿宋" w:cs="仿宋"/>
                <w:i w:val="0"/>
                <w:iCs w:val="0"/>
                <w:color w:val="auto"/>
                <w:sz w:val="18"/>
                <w:szCs w:val="18"/>
                <w:u w:val="none"/>
                <w:lang w:val="en-US" w:eastAsia="zh-CN"/>
              </w:rPr>
            </w:pPr>
            <w:r>
              <w:rPr>
                <w:rFonts w:hint="eastAsia" w:ascii="仿宋" w:hAnsi="仿宋" w:eastAsia="仿宋" w:cs="仿宋"/>
                <w:i w:val="0"/>
                <w:iCs w:val="0"/>
                <w:color w:val="auto"/>
                <w:sz w:val="18"/>
                <w:szCs w:val="18"/>
                <w:u w:val="none"/>
                <w:lang w:val="en-US" w:eastAsia="zh-CN"/>
              </w:rPr>
              <w:t>0</w:t>
            </w:r>
          </w:p>
        </w:tc>
      </w:tr>
      <w:tr w14:paraId="64BF1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C361B6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社会保障和就业支出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D09F3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352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AD52D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4CC35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343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C1B53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184.41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94C748">
            <w:pPr>
              <w:keepNext w:val="0"/>
              <w:keepLines w:val="0"/>
              <w:widowControl/>
              <w:suppressLineNumbers w:val="0"/>
              <w:jc w:val="center"/>
              <w:textAlignment w:val="center"/>
              <w:rPr>
                <w:rFonts w:hint="default" w:ascii="仿宋" w:hAnsi="仿宋" w:eastAsia="仿宋" w:cs="仿宋"/>
                <w:i w:val="0"/>
                <w:iCs w:val="0"/>
                <w:color w:val="FF0000"/>
                <w:kern w:val="2"/>
                <w:sz w:val="18"/>
                <w:szCs w:val="18"/>
                <w:u w:val="none"/>
                <w:lang w:val="en-US" w:eastAsia="zh-CN" w:bidi="ar-SA"/>
                <w14:textFill>
                  <w14:gradFill>
                    <w14:gsLst>
                      <w14:gs w14:pos="0">
                        <w14:srgbClr w14:val="E30000"/>
                      </w14:gs>
                      <w14:gs w14:pos="100000">
                        <w14:srgbClr w14:val="760303"/>
                      </w14:gs>
                    </w14:gsLst>
                    <w14:lin w14:scaled="0"/>
                  </w14:gradFill>
                </w14:textFill>
              </w:rPr>
            </w:pPr>
            <w:r>
              <w:rPr>
                <w:rFonts w:hint="eastAsia" w:hAnsi="仿宋" w:cs="仿宋"/>
                <w:i w:val="0"/>
                <w:iCs w:val="0"/>
                <w:color w:val="FF0000"/>
                <w:kern w:val="0"/>
                <w:sz w:val="18"/>
                <w:szCs w:val="18"/>
                <w:u w:val="none"/>
                <w:lang w:val="en-US" w:eastAsia="zh-CN" w:bidi="ar"/>
              </w:rPr>
              <w:t>(</w:t>
            </w:r>
            <w:r>
              <w:rPr>
                <w:rFonts w:hint="eastAsia" w:ascii="仿宋" w:hAnsi="仿宋" w:eastAsia="仿宋" w:cs="仿宋"/>
                <w:i w:val="0"/>
                <w:iCs w:val="0"/>
                <w:color w:val="FF0000"/>
                <w:kern w:val="0"/>
                <w:sz w:val="18"/>
                <w:szCs w:val="18"/>
                <w:u w:val="none"/>
                <w:lang w:val="en-US" w:eastAsia="zh-CN" w:bidi="ar"/>
              </w:rPr>
              <w:t>2.56</w:t>
            </w:r>
            <w:r>
              <w:rPr>
                <w:rFonts w:hint="eastAsia" w:hAnsi="仿宋" w:cs="仿宋"/>
                <w:i w:val="0"/>
                <w:iCs w:val="0"/>
                <w:color w:val="FF0000"/>
                <w:kern w:val="0"/>
                <w:sz w:val="18"/>
                <w:szCs w:val="18"/>
                <w:u w:val="none"/>
                <w:lang w:val="en-US" w:eastAsia="zh-CN" w:bidi="ar"/>
              </w:rPr>
              <w:t>)</w:t>
            </w:r>
          </w:p>
        </w:tc>
      </w:tr>
      <w:tr w14:paraId="0DF077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A61ECB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节能环保支出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1EE86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F998C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CE421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77A6C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9A519D">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65A495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D0C7D6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城乡社区支出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BB3D0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869A9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4624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BEB43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59970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6D2DF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1296.93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09884F">
            <w:pPr>
              <w:keepNext w:val="0"/>
              <w:keepLines w:val="0"/>
              <w:widowControl/>
              <w:suppressLineNumbers w:val="0"/>
              <w:jc w:val="center"/>
              <w:textAlignment w:val="center"/>
              <w:rPr>
                <w:rFonts w:hint="eastAsia" w:ascii="仿宋" w:hAnsi="仿宋" w:eastAsia="仿宋" w:cs="仿宋"/>
                <w:i w:val="0"/>
                <w:iCs w:val="0"/>
                <w:color w:val="auto"/>
                <w:kern w:val="2"/>
                <w:sz w:val="18"/>
                <w:szCs w:val="18"/>
                <w:u w:val="none"/>
                <w:lang w:val="en-US" w:eastAsia="zh-CN" w:bidi="ar-SA"/>
              </w:rPr>
            </w:pPr>
            <w:r>
              <w:rPr>
                <w:rFonts w:hint="eastAsia" w:ascii="仿宋" w:hAnsi="仿宋" w:eastAsia="仿宋" w:cs="仿宋"/>
                <w:i w:val="0"/>
                <w:iCs w:val="0"/>
                <w:color w:val="auto"/>
                <w:kern w:val="0"/>
                <w:sz w:val="18"/>
                <w:szCs w:val="18"/>
                <w:u w:val="none"/>
                <w:lang w:val="en-US" w:eastAsia="zh-CN" w:bidi="ar"/>
              </w:rPr>
              <w:t>352664.71</w:t>
            </w:r>
          </w:p>
        </w:tc>
      </w:tr>
      <w:tr w14:paraId="3DED1B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BDEAB9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农林水支出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531DB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9FD3E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327A0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0BDAF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ADD10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 w:hAnsi="仿宋" w:eastAsia="仿宋" w:cs="仿宋"/>
                <w:i w:val="0"/>
                <w:iCs w:val="0"/>
                <w:color w:val="auto"/>
                <w:sz w:val="18"/>
                <w:szCs w:val="18"/>
                <w:u w:val="none"/>
              </w:rPr>
            </w:pPr>
          </w:p>
        </w:tc>
      </w:tr>
      <w:tr w14:paraId="5BAACF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3863B7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交通运输支出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FBED3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C9153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EF43E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8A0CB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63AA7D">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599A8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0CA38E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资源勘探信息等支出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F90C1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AAFFA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08E22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EADF9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401BD3">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5E2553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EDAE6A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商业服务业等支出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E3A3E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78DF5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66641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AC929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0282C6">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5B6012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BA85DF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金融支出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E2F84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0906D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5DE9846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4D21B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A54004">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11460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3D8D25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D72CE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35480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E9972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09D5E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22050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7F884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1225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00CD61">
            <w:pPr>
              <w:keepNext w:val="0"/>
              <w:keepLines w:val="0"/>
              <w:widowControl/>
              <w:suppressLineNumbers w:val="0"/>
              <w:jc w:val="center"/>
              <w:textAlignment w:val="center"/>
              <w:rPr>
                <w:rFonts w:hint="default" w:ascii="仿宋" w:hAnsi="仿宋" w:eastAsia="仿宋" w:cs="仿宋"/>
                <w:i w:val="0"/>
                <w:iCs w:val="0"/>
                <w:color w:val="FF0000"/>
                <w:kern w:val="2"/>
                <w:sz w:val="18"/>
                <w:szCs w:val="18"/>
                <w:u w:val="none"/>
                <w:lang w:val="en-US" w:eastAsia="zh-CN" w:bidi="ar-SA"/>
              </w:rPr>
            </w:pPr>
            <w:r>
              <w:rPr>
                <w:rFonts w:hint="eastAsia" w:hAnsi="仿宋" w:cs="仿宋"/>
                <w:i w:val="0"/>
                <w:iCs w:val="0"/>
                <w:color w:val="FF0000"/>
                <w:kern w:val="0"/>
                <w:sz w:val="18"/>
                <w:szCs w:val="18"/>
                <w:u w:val="none"/>
                <w:lang w:val="en-US" w:eastAsia="zh-CN" w:bidi="ar"/>
              </w:rPr>
              <w:t>(</w:t>
            </w:r>
            <w:r>
              <w:rPr>
                <w:rFonts w:hint="eastAsia" w:ascii="仿宋" w:hAnsi="仿宋" w:eastAsia="仿宋" w:cs="仿宋"/>
                <w:i w:val="0"/>
                <w:iCs w:val="0"/>
                <w:color w:val="FF0000"/>
                <w:kern w:val="0"/>
                <w:sz w:val="18"/>
                <w:szCs w:val="18"/>
                <w:u w:val="none"/>
                <w:lang w:val="en-US" w:eastAsia="zh-CN" w:bidi="ar"/>
              </w:rPr>
              <w:t>37.85</w:t>
            </w:r>
            <w:r>
              <w:rPr>
                <w:rFonts w:hint="eastAsia" w:hAnsi="仿宋" w:cs="仿宋"/>
                <w:i w:val="0"/>
                <w:iCs w:val="0"/>
                <w:color w:val="FF0000"/>
                <w:kern w:val="0"/>
                <w:sz w:val="18"/>
                <w:szCs w:val="18"/>
                <w:u w:val="none"/>
                <w:lang w:val="en-US" w:eastAsia="zh-CN" w:bidi="ar"/>
              </w:rPr>
              <w:t>)</w:t>
            </w:r>
          </w:p>
        </w:tc>
      </w:tr>
      <w:tr w14:paraId="3DAA1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036D48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债务付息支出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2DD1C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1694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C1787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5EA6A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4001.3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EA498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06148A">
            <w:pPr>
              <w:keepNext w:val="0"/>
              <w:keepLines w:val="0"/>
              <w:widowControl/>
              <w:suppressLineNumbers w:val="0"/>
              <w:jc w:val="center"/>
              <w:textAlignment w:val="center"/>
              <w:rPr>
                <w:rFonts w:hint="default" w:ascii="仿宋" w:hAnsi="仿宋" w:eastAsia="仿宋" w:cs="仿宋"/>
                <w:i w:val="0"/>
                <w:iCs w:val="0"/>
                <w:color w:val="auto"/>
                <w:kern w:val="2"/>
                <w:sz w:val="18"/>
                <w:szCs w:val="18"/>
                <w:u w:val="none"/>
                <w:lang w:val="en-US" w:eastAsia="zh-CN" w:bidi="ar-SA"/>
              </w:rPr>
            </w:pPr>
            <w:r>
              <w:rPr>
                <w:rFonts w:hint="eastAsia" w:hAnsi="仿宋" w:cs="仿宋"/>
                <w:i w:val="0"/>
                <w:iCs w:val="0"/>
                <w:color w:val="auto"/>
                <w:kern w:val="0"/>
                <w:sz w:val="18"/>
                <w:szCs w:val="18"/>
                <w:u w:val="none"/>
                <w:lang w:val="en-US" w:eastAsia="zh-CN" w:bidi="ar"/>
              </w:rPr>
              <w:t>136.2</w:t>
            </w:r>
          </w:p>
        </w:tc>
      </w:tr>
      <w:tr w14:paraId="50A2C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3A66CF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债务发行费用支出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27246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D91B4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B0A5B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3970C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77EA70">
            <w:pPr>
              <w:keepNext w:val="0"/>
              <w:keepLines w:val="0"/>
              <w:widowControl/>
              <w:suppressLineNumbers w:val="0"/>
              <w:jc w:val="center"/>
              <w:textAlignment w:val="center"/>
              <w:rPr>
                <w:rFonts w:hint="eastAsia" w:ascii="仿宋" w:hAnsi="仿宋" w:eastAsia="仿宋" w:cs="仿宋"/>
                <w:i w:val="0"/>
                <w:iCs w:val="0"/>
                <w:color w:val="auto"/>
                <w:kern w:val="2"/>
                <w:sz w:val="18"/>
                <w:szCs w:val="18"/>
                <w:u w:val="none"/>
                <w:lang w:val="en-US" w:eastAsia="zh-CN" w:bidi="ar-SA"/>
              </w:rPr>
            </w:pPr>
            <w:r>
              <w:rPr>
                <w:rFonts w:hint="eastAsia" w:ascii="仿宋" w:hAnsi="仿宋" w:eastAsia="仿宋" w:cs="仿宋"/>
                <w:i w:val="0"/>
                <w:iCs w:val="0"/>
                <w:color w:val="auto"/>
                <w:kern w:val="0"/>
                <w:sz w:val="18"/>
                <w:szCs w:val="18"/>
                <w:u w:val="none"/>
                <w:lang w:val="en-US" w:eastAsia="zh-CN" w:bidi="ar"/>
              </w:rPr>
              <w:t>61.11</w:t>
            </w:r>
          </w:p>
        </w:tc>
      </w:tr>
      <w:tr w14:paraId="5A3C0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C32D8A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抗疫特别国债安排的支出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DEC30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7F583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7D11A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7FCD7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94614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bl>
    <w:p w14:paraId="4E1421A5">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34"/>
        <w:gridCol w:w="1056"/>
        <w:gridCol w:w="1058"/>
        <w:gridCol w:w="1058"/>
        <w:gridCol w:w="1058"/>
        <w:gridCol w:w="1058"/>
      </w:tblGrid>
      <w:tr w14:paraId="1570D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3079DBD9">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表07</w:t>
            </w:r>
          </w:p>
        </w:tc>
        <w:tc>
          <w:tcPr>
            <w:tcW w:w="1068" w:type="dxa"/>
            <w:tcBorders>
              <w:top w:val="nil"/>
              <w:left w:val="nil"/>
              <w:bottom w:val="nil"/>
              <w:right w:val="nil"/>
            </w:tcBorders>
            <w:noWrap/>
            <w:vAlign w:val="center"/>
          </w:tcPr>
          <w:p w14:paraId="5048759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223D8CB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04FC005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1ADE99D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54AEFA9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7C588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3AB08E51">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2024年全区政府性基金预算收入安排情况表（代编）</w:t>
            </w:r>
          </w:p>
        </w:tc>
      </w:tr>
      <w:tr w14:paraId="7FB9A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05A94E3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6C29528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5AB9488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493DA905">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647871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7" w:hRule="exact"/>
          <w:jc w:val="center"/>
        </w:trPr>
        <w:tc>
          <w:tcPr>
            <w:tcW w:w="3178" w:type="dxa"/>
            <w:vMerge w:val="restart"/>
            <w:tcBorders>
              <w:top w:val="single" w:color="000000" w:sz="4" w:space="0"/>
              <w:left w:val="single" w:color="000000" w:sz="4" w:space="0"/>
              <w:bottom w:val="single" w:color="000000" w:sz="4" w:space="0"/>
              <w:right w:val="single" w:color="000000" w:sz="4" w:space="0"/>
            </w:tcBorders>
            <w:noWrap w:val="0"/>
            <w:vAlign w:val="center"/>
          </w:tcPr>
          <w:p w14:paraId="262B413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75D6C2F5">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154766A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二三年执行数</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0B7788C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p>
        </w:tc>
        <w:tc>
          <w:tcPr>
            <w:tcW w:w="2138" w:type="dxa"/>
            <w:gridSpan w:val="2"/>
            <w:tcBorders>
              <w:top w:val="single" w:color="000000" w:sz="4" w:space="0"/>
              <w:left w:val="single" w:color="000000" w:sz="4" w:space="0"/>
              <w:bottom w:val="single" w:color="000000" w:sz="4" w:space="0"/>
              <w:right w:val="single" w:color="000000" w:sz="4" w:space="0"/>
            </w:tcBorders>
            <w:noWrap w:val="0"/>
            <w:vAlign w:val="center"/>
          </w:tcPr>
          <w:p w14:paraId="77250AA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与二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二三年比较</w:t>
            </w:r>
          </w:p>
        </w:tc>
      </w:tr>
      <w:tr w14:paraId="4E3320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exact"/>
          <w:jc w:val="center"/>
        </w:trPr>
        <w:tc>
          <w:tcPr>
            <w:tcW w:w="3178" w:type="dxa"/>
            <w:vMerge w:val="continue"/>
            <w:tcBorders>
              <w:top w:val="single" w:color="000000" w:sz="4" w:space="0"/>
              <w:left w:val="single" w:color="000000" w:sz="4" w:space="0"/>
              <w:bottom w:val="single" w:color="000000" w:sz="4" w:space="0"/>
              <w:right w:val="single" w:color="000000" w:sz="4" w:space="0"/>
            </w:tcBorders>
            <w:noWrap w:val="0"/>
            <w:vAlign w:val="center"/>
          </w:tcPr>
          <w:p w14:paraId="6E7E15F2">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60706527">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06AF05E3">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0DAC3331">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17DEBA0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3C21C91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比执行数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36A2D4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8BE9806">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政府性基金预算收入合计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47B2C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DFE0A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sz w:val="18"/>
                <w:szCs w:val="18"/>
                <w:lang w:eastAsia="zh-CN"/>
              </w:rPr>
              <w:t>101032.98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29E5E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14791</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32D283A3">
            <w:pPr>
              <w:keepNext w:val="0"/>
              <w:keepLines w:val="0"/>
              <w:widowControl/>
              <w:suppressLineNumbers w:val="0"/>
              <w:jc w:val="right"/>
              <w:textAlignment w:val="center"/>
              <w:rPr>
                <w:rFonts w:hint="default" w:ascii="仿宋_GB2312" w:hAnsi="宋体" w:eastAsia="仿宋_GB2312" w:cs="仿宋_GB2312"/>
                <w:b/>
                <w:bCs/>
                <w:i w:val="0"/>
                <w:iCs w:val="0"/>
                <w:color w:val="000000"/>
                <w:sz w:val="11"/>
                <w:szCs w:val="11"/>
                <w:u w:val="none"/>
                <w:lang w:val="en-US"/>
              </w:rPr>
            </w:pPr>
            <w:r>
              <w:rPr>
                <w:rFonts w:hint="eastAsia" w:hAnsi="仿宋" w:cs="仿宋"/>
                <w:b/>
                <w:bCs/>
                <w:i w:val="0"/>
                <w:iCs w:val="0"/>
                <w:color w:val="000000"/>
                <w:kern w:val="0"/>
                <w:sz w:val="18"/>
                <w:szCs w:val="18"/>
                <w:u w:val="none"/>
                <w:lang w:val="en-US" w:eastAsia="zh-CN" w:bidi="ar"/>
              </w:rPr>
              <w:t>195.47</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67F73EE">
            <w:pPr>
              <w:keepNext w:val="0"/>
              <w:keepLines w:val="0"/>
              <w:widowControl/>
              <w:suppressLineNumbers w:val="0"/>
              <w:jc w:val="right"/>
              <w:textAlignment w:val="center"/>
              <w:rPr>
                <w:rFonts w:hint="eastAsia" w:ascii="仿宋_GB2312" w:hAnsi="宋体" w:eastAsia="仿宋_GB2312" w:cs="仿宋_GB2312"/>
                <w:b/>
                <w:bCs/>
                <w:i w:val="0"/>
                <w:iCs w:val="0"/>
                <w:color w:val="000000"/>
                <w:sz w:val="11"/>
                <w:szCs w:val="11"/>
                <w:u w:val="none"/>
              </w:rPr>
            </w:pPr>
            <w:r>
              <w:rPr>
                <w:rFonts w:hint="eastAsia" w:ascii="仿宋" w:hAnsi="仿宋" w:eastAsia="仿宋" w:cs="仿宋"/>
                <w:b/>
                <w:bCs/>
                <w:i w:val="0"/>
                <w:iCs w:val="0"/>
                <w:color w:val="FF0000"/>
                <w:kern w:val="0"/>
                <w:sz w:val="18"/>
                <w:szCs w:val="18"/>
                <w:u w:val="none"/>
                <w:lang w:val="en-US" w:eastAsia="zh-CN" w:bidi="ar"/>
              </w:rPr>
              <w:t>(85.</w:t>
            </w:r>
            <w:r>
              <w:rPr>
                <w:rFonts w:hint="eastAsia" w:hAnsi="仿宋" w:cs="仿宋"/>
                <w:b/>
                <w:bCs/>
                <w:i w:val="0"/>
                <w:iCs w:val="0"/>
                <w:color w:val="FF0000"/>
                <w:kern w:val="0"/>
                <w:sz w:val="18"/>
                <w:szCs w:val="18"/>
                <w:u w:val="none"/>
                <w:lang w:val="en-US" w:eastAsia="zh-CN" w:bidi="ar"/>
              </w:rPr>
              <w:t>36</w:t>
            </w:r>
            <w:r>
              <w:rPr>
                <w:rFonts w:hint="eastAsia" w:ascii="仿宋" w:hAnsi="仿宋" w:eastAsia="仿宋" w:cs="仿宋"/>
                <w:b/>
                <w:bCs/>
                <w:i w:val="0"/>
                <w:iCs w:val="0"/>
                <w:color w:val="FF0000"/>
                <w:kern w:val="0"/>
                <w:sz w:val="18"/>
                <w:szCs w:val="18"/>
                <w:u w:val="none"/>
                <w:lang w:val="en-US" w:eastAsia="zh-CN" w:bidi="ar"/>
              </w:rPr>
              <w:t>)</w:t>
            </w:r>
          </w:p>
        </w:tc>
      </w:tr>
      <w:tr w14:paraId="4756C4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D141EC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农网还贷资金收入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045C8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D9153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6AF44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D9088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BA794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D12AD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5D2B86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海南省高等级公路车辆通行附加费收入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E8AD6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FAF22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AF4BF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7CEED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0428C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55A6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3F3E7A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港口建设费收入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90F38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8ADE4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5885F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49F21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64B12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996E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6F1CD6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国家电影事业发展专项资金收入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90C9E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9DCD5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BA3DE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255C5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87FF4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38833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351483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国有土地收益基金收入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3A9F4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15919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5866607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034ED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60AF6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7E81FB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6EAA0B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农业土地开发资金收入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C8449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6194F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2FC5317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00483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1C8F7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3FC97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7CD209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国有土地使用权出让收入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F7674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F607D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rPr>
              <w:t>59,550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CD77B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961EC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DDA09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6752C1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46E9E3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土地出让价款收入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952BF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8F2FD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583C275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54141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97FD3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FE1AC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B5742C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补缴的土地价款</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6BB03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FD459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6DC57FB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9060F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237C8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4BE7A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8BDF18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划拨土地收入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B7D29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232FA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5770C04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84A2C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C215B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2980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8395B2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缴纳新增建设用地土地有偿使用费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08249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5D47C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03BAD4E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6C9C1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E9F3F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6890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0B8B60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其他土地出让收入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6CC91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CE86B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2020992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03DD2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6FE99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8F533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45D477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大中型水库库区基金收入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D69D1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9C64B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251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96F76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59320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206D5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FA6DB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AD0C01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52C11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28F59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5B908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BE9B1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8098F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95BBE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55B407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福利彩票公益金收入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359F1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99DC0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7CC853E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9371D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C9FF6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42697B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C1E075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体育彩票公益金收入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B5FB4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34923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18F8A61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5E057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8B3BC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12A6E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532E76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城区基础设施配套费收入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0CF5F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70320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50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AF21B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CDE83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B7671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7B9F0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CF994E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小型水库移民扶助基金收入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0C123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B2E38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CE942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3654B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D952E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4AD5B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B1BD95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国家重大水利工程建设基金收入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5F60A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FA559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A9E27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DF48A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AEE64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90808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0CF8F2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车辆通行费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EFC33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3C154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43228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466F3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74726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6A0C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A2A06E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污水处理费收入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22094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E918E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139EF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F63DD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1080A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7FEF49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DC412C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spacing w:val="-6"/>
                <w:kern w:val="0"/>
                <w:sz w:val="18"/>
                <w:szCs w:val="18"/>
                <w:u w:val="none"/>
                <w:lang w:val="en-US" w:eastAsia="zh-CN" w:bidi="ar"/>
              </w:rPr>
              <w:t>彩票发行机构和彩票销售机构的业务费用</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4F8B7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76C52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279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B00E2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45423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0C906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41D98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61E4F2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其他政府性基金收入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235B06">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1CEA52">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7031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E278C5">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14791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79AB06">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hAnsi="仿宋" w:cs="仿宋"/>
                <w:b w:val="0"/>
                <w:bCs w:val="0"/>
                <w:i w:val="0"/>
                <w:iCs w:val="0"/>
                <w:color w:val="000000"/>
                <w:kern w:val="0"/>
                <w:sz w:val="18"/>
                <w:szCs w:val="18"/>
                <w:u w:val="none"/>
                <w:lang w:val="en-US" w:eastAsia="zh-CN" w:bidi="ar"/>
              </w:rPr>
              <w:t>195.47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B158FC">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110.37</w:t>
            </w:r>
          </w:p>
        </w:tc>
      </w:tr>
      <w:tr w14:paraId="22305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11E0A0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专项债券对应项目专项收入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16241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FB901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33872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34F73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FD3C2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A7B39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bl>
    <w:p w14:paraId="7E2DEDFC">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78"/>
        <w:gridCol w:w="1068"/>
        <w:gridCol w:w="1069"/>
        <w:gridCol w:w="1069"/>
        <w:gridCol w:w="1069"/>
        <w:gridCol w:w="1069"/>
      </w:tblGrid>
      <w:tr w14:paraId="6938C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751A3C3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表08</w:t>
            </w:r>
          </w:p>
        </w:tc>
        <w:tc>
          <w:tcPr>
            <w:tcW w:w="1068" w:type="dxa"/>
            <w:tcBorders>
              <w:top w:val="nil"/>
              <w:left w:val="nil"/>
              <w:bottom w:val="nil"/>
              <w:right w:val="nil"/>
            </w:tcBorders>
            <w:noWrap/>
            <w:vAlign w:val="center"/>
          </w:tcPr>
          <w:p w14:paraId="127043D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2B37FA8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179B3E6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486E9DB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6AB8669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16E0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19998027">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2024年全区政府性基金预算支出安排情况表（代编）</w:t>
            </w:r>
          </w:p>
        </w:tc>
      </w:tr>
      <w:tr w14:paraId="26FDFB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56F9076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0DE14C3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05C22D1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2E0CDC08">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5E1D2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7" w:hRule="exact"/>
          <w:jc w:val="center"/>
        </w:trPr>
        <w:tc>
          <w:tcPr>
            <w:tcW w:w="3178" w:type="dxa"/>
            <w:vMerge w:val="restart"/>
            <w:tcBorders>
              <w:top w:val="single" w:color="000000" w:sz="4" w:space="0"/>
              <w:left w:val="single" w:color="000000" w:sz="4" w:space="0"/>
              <w:bottom w:val="single" w:color="000000" w:sz="4" w:space="0"/>
              <w:right w:val="single" w:color="000000" w:sz="4" w:space="0"/>
            </w:tcBorders>
            <w:noWrap w:val="0"/>
            <w:vAlign w:val="center"/>
          </w:tcPr>
          <w:p w14:paraId="6D81147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10AC8155">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73EE9CD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二三年执行数</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6E48B364">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p>
        </w:tc>
        <w:tc>
          <w:tcPr>
            <w:tcW w:w="2138" w:type="dxa"/>
            <w:gridSpan w:val="2"/>
            <w:tcBorders>
              <w:top w:val="single" w:color="000000" w:sz="4" w:space="0"/>
              <w:left w:val="single" w:color="000000" w:sz="4" w:space="0"/>
              <w:bottom w:val="single" w:color="000000" w:sz="4" w:space="0"/>
              <w:right w:val="single" w:color="000000" w:sz="4" w:space="0"/>
            </w:tcBorders>
            <w:noWrap w:val="0"/>
            <w:vAlign w:val="center"/>
          </w:tcPr>
          <w:p w14:paraId="317AC59B">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与二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二三年比较</w:t>
            </w:r>
          </w:p>
        </w:tc>
      </w:tr>
      <w:tr w14:paraId="6500A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exact"/>
          <w:jc w:val="center"/>
        </w:trPr>
        <w:tc>
          <w:tcPr>
            <w:tcW w:w="3178" w:type="dxa"/>
            <w:vMerge w:val="continue"/>
            <w:tcBorders>
              <w:top w:val="single" w:color="000000" w:sz="4" w:space="0"/>
              <w:left w:val="single" w:color="000000" w:sz="4" w:space="0"/>
              <w:bottom w:val="single" w:color="000000" w:sz="4" w:space="0"/>
              <w:right w:val="single" w:color="000000" w:sz="4" w:space="0"/>
            </w:tcBorders>
            <w:noWrap w:val="0"/>
            <w:vAlign w:val="center"/>
          </w:tcPr>
          <w:p w14:paraId="0576F097">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675B8706">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379BE6F8">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60FAD718">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5CE8093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4CDD592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比执行数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3A8B16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EA4A48D">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政府性基金预算支出合计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94FC6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kern w:val="0"/>
                <w:sz w:val="18"/>
                <w:szCs w:val="18"/>
                <w:u w:val="none"/>
                <w:lang w:val="en-US" w:eastAsia="zh-CN" w:bidi="ar"/>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3AF81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86394.3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9B34A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14791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8286A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hAnsi="仿宋" w:cs="仿宋"/>
                <w:b/>
                <w:bCs/>
                <w:i w:val="0"/>
                <w:iCs w:val="0"/>
                <w:color w:val="000000"/>
                <w:kern w:val="0"/>
                <w:sz w:val="18"/>
                <w:szCs w:val="18"/>
                <w:u w:val="none"/>
                <w:lang w:val="en-US" w:eastAsia="zh-CN" w:bidi="ar"/>
              </w:rPr>
              <w:t>195.47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FF48D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FF0000"/>
                <w:sz w:val="18"/>
                <w:szCs w:val="18"/>
                <w:u w:val="none"/>
                <w:lang w:val="en-US" w:eastAsia="zh-CN"/>
              </w:rPr>
              <w:t>(82.88)</w:t>
            </w:r>
          </w:p>
        </w:tc>
      </w:tr>
      <w:tr w14:paraId="765CB3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6E7CCB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科学技术支出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17496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A1B65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6B25D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284B2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CC67B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51DC6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AD3B25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文化旅游体育与传媒支出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DAE9C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0"/>
                <w:sz w:val="18"/>
                <w:szCs w:val="18"/>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64EE4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34A54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DAD3B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FF0000"/>
                <w:sz w:val="18"/>
                <w:szCs w:val="18"/>
                <w:u w:val="none"/>
                <w:lang w:val="en-US" w:eastAsia="zh-CN"/>
              </w:rPr>
              <w:t>(6.25</w:t>
            </w:r>
            <w:r>
              <w:rPr>
                <w:rFonts w:hint="eastAsia" w:ascii="仿宋_GB2312" w:hAnsi="宋体" w:eastAsia="仿宋_GB2312" w:cs="仿宋_GB2312"/>
                <w:i w:val="0"/>
                <w:iCs w:val="0"/>
                <w:color w:val="000000"/>
                <w:sz w:val="18"/>
                <w:szCs w:val="18"/>
                <w:u w:val="none"/>
                <w:lang w:val="en-US" w:eastAsia="zh-CN"/>
              </w:rPr>
              <w:t>)</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626B3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1400</w:t>
            </w:r>
          </w:p>
        </w:tc>
      </w:tr>
      <w:tr w14:paraId="03AA44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5B53FB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社会保障和就业支出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F54A5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0"/>
                <w:sz w:val="18"/>
                <w:szCs w:val="18"/>
                <w:u w:val="none"/>
                <w:lang w:val="en-US" w:eastAsia="zh-CN" w:bidi="ar"/>
              </w:rPr>
              <w:t>186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56157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343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B45F7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C8189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C7F3A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p>
        </w:tc>
      </w:tr>
      <w:tr w14:paraId="5C8A3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37578E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节能环保支出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B2D36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1202C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5C0BD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46D48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A443E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D569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D03D2D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城乡社区支出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2D358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0"/>
                <w:sz w:val="18"/>
                <w:szCs w:val="18"/>
                <w:u w:val="none"/>
                <w:lang w:val="en-US" w:eastAsia="zh-CN" w:bidi="ar"/>
              </w:rPr>
              <w:t>4624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A36E1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59970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6FFD0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2694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BF0D7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FF0000"/>
                <w:sz w:val="18"/>
                <w:szCs w:val="18"/>
                <w:u w:val="none"/>
                <w:lang w:val="en-US" w:eastAsia="zh-CN"/>
              </w:rPr>
              <w:t>(41.47)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1E347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FF0000"/>
                <w:sz w:val="18"/>
                <w:szCs w:val="18"/>
                <w:u w:val="none"/>
                <w:lang w:val="en-US" w:eastAsia="zh-CN"/>
              </w:rPr>
              <w:t>(95.51</w:t>
            </w:r>
            <w:r>
              <w:rPr>
                <w:rFonts w:hint="eastAsia" w:ascii="仿宋_GB2312" w:hAnsi="宋体" w:eastAsia="仿宋_GB2312" w:cs="仿宋_GB2312"/>
                <w:i w:val="0"/>
                <w:iCs w:val="0"/>
                <w:color w:val="000000"/>
                <w:sz w:val="18"/>
                <w:szCs w:val="18"/>
                <w:u w:val="none"/>
                <w:lang w:val="en-US" w:eastAsia="zh-CN"/>
              </w:rPr>
              <w:t>)</w:t>
            </w:r>
          </w:p>
        </w:tc>
      </w:tr>
      <w:tr w14:paraId="1A6F51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067E73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农林水支出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8ABB9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9B70B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E3A68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246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43570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0FABE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E553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CF9045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交通运输支出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C9EC4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5A70A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C3C42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45C58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080B5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D6515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60C7E2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资源勘探工业信息等支出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F5E4B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6D936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2A2A2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A97D7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B5E8B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2840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F82923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金融支出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1E532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4EBF9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A56DD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28828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8E95D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5D0ED8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C9B39E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B7F3B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0"/>
                <w:sz w:val="18"/>
                <w:szCs w:val="18"/>
                <w:u w:val="none"/>
                <w:lang w:val="en-US" w:eastAsia="zh-CN" w:bidi="ar"/>
              </w:rPr>
              <w:t>180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8E817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22050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ED24A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218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43916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21.11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57655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FF0000"/>
                <w:sz w:val="18"/>
                <w:szCs w:val="18"/>
                <w:u w:val="none"/>
                <w:lang w:val="en-US" w:eastAsia="zh-CN"/>
              </w:rPr>
              <w:t>(99.01</w:t>
            </w:r>
            <w:r>
              <w:rPr>
                <w:rFonts w:hint="eastAsia" w:ascii="仿宋_GB2312" w:hAnsi="宋体" w:eastAsia="仿宋_GB2312" w:cs="仿宋_GB2312"/>
                <w:i w:val="0"/>
                <w:iCs w:val="0"/>
                <w:color w:val="000000"/>
                <w:sz w:val="18"/>
                <w:szCs w:val="18"/>
                <w:u w:val="none"/>
                <w:lang w:val="en-US" w:eastAsia="zh-CN"/>
              </w:rPr>
              <w:t>)</w:t>
            </w:r>
          </w:p>
        </w:tc>
      </w:tr>
      <w:tr w14:paraId="7CB18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DF2142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债务付息支出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8B74B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68B75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4001.3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FD6C2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11618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32DFA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C3321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190.35</w:t>
            </w:r>
          </w:p>
        </w:tc>
      </w:tr>
      <w:tr w14:paraId="71C66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EC8DD7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债务发行费用支出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15E5E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51145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29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C5004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9BC2A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6D2B7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FF0000"/>
                <w:sz w:val="18"/>
                <w:szCs w:val="18"/>
                <w:u w:val="none"/>
                <w:lang w:val="en-US" w:eastAsia="zh-CN"/>
              </w:rPr>
              <w:t>(100)</w:t>
            </w:r>
          </w:p>
        </w:tc>
      </w:tr>
      <w:tr w14:paraId="15139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5F53AB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抗疫特别国债安排的支出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C8387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C1CDC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2D578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3480A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00DE8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bl>
    <w:p w14:paraId="0ACF249D">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622"/>
        <w:gridCol w:w="1633"/>
        <w:gridCol w:w="1633"/>
        <w:gridCol w:w="1634"/>
      </w:tblGrid>
      <w:tr w14:paraId="491EE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nil"/>
              <w:left w:val="nil"/>
              <w:bottom w:val="nil"/>
              <w:right w:val="nil"/>
            </w:tcBorders>
            <w:noWrap/>
            <w:vAlign w:val="top"/>
          </w:tcPr>
          <w:p w14:paraId="5A714331">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表09</w:t>
            </w:r>
          </w:p>
        </w:tc>
        <w:tc>
          <w:tcPr>
            <w:tcW w:w="1633" w:type="dxa"/>
            <w:tcBorders>
              <w:top w:val="nil"/>
              <w:left w:val="nil"/>
              <w:bottom w:val="nil"/>
              <w:right w:val="nil"/>
            </w:tcBorders>
            <w:noWrap/>
            <w:vAlign w:val="center"/>
          </w:tcPr>
          <w:p w14:paraId="7E05853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633" w:type="dxa"/>
            <w:tcBorders>
              <w:top w:val="nil"/>
              <w:left w:val="nil"/>
              <w:bottom w:val="nil"/>
              <w:right w:val="nil"/>
            </w:tcBorders>
            <w:noWrap/>
            <w:vAlign w:val="center"/>
          </w:tcPr>
          <w:p w14:paraId="47F6720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634" w:type="dxa"/>
            <w:tcBorders>
              <w:top w:val="nil"/>
              <w:left w:val="nil"/>
              <w:bottom w:val="nil"/>
              <w:right w:val="nil"/>
            </w:tcBorders>
            <w:noWrap/>
            <w:vAlign w:val="center"/>
          </w:tcPr>
          <w:p w14:paraId="4D3B8E9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0717EE04">
        <w:tblPrEx>
          <w:tblCellMar>
            <w:top w:w="0" w:type="dxa"/>
            <w:left w:w="108" w:type="dxa"/>
            <w:bottom w:w="0" w:type="dxa"/>
            <w:right w:w="108" w:type="dxa"/>
          </w:tblCellMar>
        </w:tblPrEx>
        <w:trPr>
          <w:trHeight w:val="397" w:hRule="exact"/>
          <w:jc w:val="center"/>
        </w:trPr>
        <w:tc>
          <w:tcPr>
            <w:tcW w:w="8522" w:type="dxa"/>
            <w:gridSpan w:val="4"/>
            <w:tcBorders>
              <w:top w:val="nil"/>
              <w:left w:val="nil"/>
              <w:bottom w:val="nil"/>
              <w:right w:val="nil"/>
            </w:tcBorders>
            <w:noWrap w:val="0"/>
            <w:vAlign w:val="center"/>
          </w:tcPr>
          <w:p w14:paraId="14B008A0">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2023年全区社会保险基金预算收入执行情况表（草案）</w:t>
            </w:r>
          </w:p>
        </w:tc>
      </w:tr>
      <w:tr w14:paraId="2FB75B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65B144F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41E10E3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gridSpan w:val="2"/>
            <w:tcBorders>
              <w:top w:val="nil"/>
              <w:left w:val="nil"/>
              <w:bottom w:val="single" w:color="000000" w:sz="4" w:space="0"/>
              <w:right w:val="nil"/>
            </w:tcBorders>
            <w:noWrap/>
            <w:vAlign w:val="center"/>
          </w:tcPr>
          <w:p w14:paraId="411069F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12350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39C281B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收入项目</w:t>
            </w:r>
          </w:p>
        </w:tc>
        <w:tc>
          <w:tcPr>
            <w:tcW w:w="1633" w:type="dxa"/>
            <w:vMerge w:val="restart"/>
            <w:tcBorders>
              <w:top w:val="single" w:color="000000" w:sz="4" w:space="0"/>
              <w:left w:val="single" w:color="000000" w:sz="4" w:space="0"/>
              <w:bottom w:val="single" w:color="000000" w:sz="4" w:space="0"/>
              <w:right w:val="single" w:color="000000" w:sz="4" w:space="0"/>
            </w:tcBorders>
            <w:noWrap w:val="0"/>
            <w:vAlign w:val="center"/>
          </w:tcPr>
          <w:p w14:paraId="7584C7B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p>
        </w:tc>
        <w:tc>
          <w:tcPr>
            <w:tcW w:w="1633" w:type="dxa"/>
            <w:vMerge w:val="restart"/>
            <w:tcBorders>
              <w:top w:val="single" w:color="000000" w:sz="4" w:space="0"/>
              <w:left w:val="single" w:color="000000" w:sz="4" w:space="0"/>
              <w:bottom w:val="single" w:color="000000" w:sz="4" w:space="0"/>
              <w:right w:val="single" w:color="000000" w:sz="4" w:space="0"/>
            </w:tcBorders>
            <w:noWrap w:val="0"/>
            <w:vAlign w:val="center"/>
          </w:tcPr>
          <w:p w14:paraId="3E5E155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1634" w:type="dxa"/>
            <w:vMerge w:val="restart"/>
            <w:tcBorders>
              <w:top w:val="single" w:color="000000" w:sz="4" w:space="0"/>
              <w:left w:val="single" w:color="000000" w:sz="4" w:space="0"/>
              <w:bottom w:val="single" w:color="000000" w:sz="4" w:space="0"/>
              <w:right w:val="single" w:color="000000" w:sz="4" w:space="0"/>
            </w:tcBorders>
            <w:noWrap w:val="0"/>
            <w:vAlign w:val="center"/>
          </w:tcPr>
          <w:p w14:paraId="0CAE80F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623722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9"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62426BFC">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3" w:type="dxa"/>
            <w:vMerge w:val="continue"/>
            <w:tcBorders>
              <w:top w:val="single" w:color="000000" w:sz="4" w:space="0"/>
              <w:left w:val="single" w:color="000000" w:sz="4" w:space="0"/>
              <w:bottom w:val="single" w:color="000000" w:sz="4" w:space="0"/>
              <w:right w:val="single" w:color="000000" w:sz="4" w:space="0"/>
            </w:tcBorders>
            <w:noWrap w:val="0"/>
            <w:vAlign w:val="center"/>
          </w:tcPr>
          <w:p w14:paraId="73378479">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3" w:type="dxa"/>
            <w:vMerge w:val="continue"/>
            <w:tcBorders>
              <w:top w:val="single" w:color="000000" w:sz="4" w:space="0"/>
              <w:left w:val="single" w:color="000000" w:sz="4" w:space="0"/>
              <w:bottom w:val="single" w:color="000000" w:sz="4" w:space="0"/>
              <w:right w:val="single" w:color="000000" w:sz="4" w:space="0"/>
            </w:tcBorders>
            <w:noWrap w:val="0"/>
            <w:vAlign w:val="center"/>
          </w:tcPr>
          <w:p w14:paraId="53D80C2B">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4" w:type="dxa"/>
            <w:vMerge w:val="continue"/>
            <w:tcBorders>
              <w:top w:val="single" w:color="000000" w:sz="4" w:space="0"/>
              <w:left w:val="single" w:color="000000" w:sz="4" w:space="0"/>
              <w:bottom w:val="single" w:color="000000" w:sz="4" w:space="0"/>
              <w:right w:val="single" w:color="000000" w:sz="4" w:space="0"/>
            </w:tcBorders>
            <w:noWrap w:val="0"/>
            <w:vAlign w:val="center"/>
          </w:tcPr>
          <w:p w14:paraId="60F38165">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r>
      <w:tr w14:paraId="00411C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1BFE9A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03FA5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85390.86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1AB91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rPr>
              <w:t>91896.4</w:t>
            </w:r>
            <w:r>
              <w:rPr>
                <w:rFonts w:hint="eastAsia" w:ascii="仿宋_GB2312" w:hAnsi="宋体" w:eastAsia="仿宋_GB2312" w:cs="仿宋_GB2312"/>
                <w:b/>
                <w:bCs/>
                <w:i w:val="0"/>
                <w:iCs w:val="0"/>
                <w:color w:val="000000"/>
                <w:sz w:val="18"/>
                <w:szCs w:val="18"/>
                <w:highlight w:val="none"/>
                <w:u w:val="none"/>
                <w:lang w:val="en-US" w:eastAsia="zh-CN"/>
              </w:rPr>
              <w:t>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6D864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lang w:val="en-US" w:eastAsia="zh-CN"/>
              </w:rPr>
              <w:t>7.62</w:t>
            </w:r>
          </w:p>
        </w:tc>
      </w:tr>
      <w:tr w14:paraId="68777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3B973A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99CB4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18588.13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D0075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21453.0</w:t>
            </w:r>
            <w:r>
              <w:rPr>
                <w:rFonts w:hint="eastAsia" w:ascii="仿宋_GB2312" w:hAnsi="宋体" w:eastAsia="仿宋_GB2312" w:cs="仿宋_GB2312"/>
                <w:i w:val="0"/>
                <w:iCs w:val="0"/>
                <w:color w:val="000000"/>
                <w:sz w:val="18"/>
                <w:szCs w:val="18"/>
                <w:highlight w:val="none"/>
                <w:u w:val="none"/>
                <w:lang w:val="en-US" w:eastAsia="zh-CN"/>
              </w:rPr>
              <w:t>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C354B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15.41</w:t>
            </w:r>
          </w:p>
        </w:tc>
      </w:tr>
      <w:tr w14:paraId="31C98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B76B52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F31C2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4001.78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66FFF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3115.0</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A0CF1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(22.16)</w:t>
            </w:r>
          </w:p>
        </w:tc>
      </w:tr>
      <w:tr w14:paraId="2C550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9B16D3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D91966">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76586.53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90D0A8">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82701.3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78A48F">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7.98</w:t>
            </w:r>
          </w:p>
        </w:tc>
      </w:tr>
      <w:tr w14:paraId="534264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8ED18E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76E27B">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13942.85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B380B0">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15676.69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0FB1C8">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12.44</w:t>
            </w:r>
          </w:p>
        </w:tc>
      </w:tr>
      <w:tr w14:paraId="43EC1A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20CF93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CB2E3C">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217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C25CB3">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233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9B2AEA">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7.37</w:t>
            </w:r>
          </w:p>
        </w:tc>
      </w:tr>
      <w:tr w14:paraId="19205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25ACC53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0C4777">
            <w:pPr>
              <w:keepNext w:val="0"/>
              <w:keepLines w:val="0"/>
              <w:widowControl/>
              <w:suppressLineNumbers w:val="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仿宋_GB2312" w:hAnsi="宋体" w:eastAsia="仿宋_GB2312" w:cs="仿宋_GB2312"/>
                <w:i w:val="0"/>
                <w:iCs w:val="0"/>
                <w:color w:val="000000"/>
                <w:sz w:val="18"/>
                <w:szCs w:val="18"/>
                <w:highlight w:val="none"/>
                <w:u w:val="none"/>
                <w:lang w:val="en-US" w:eastAsia="zh-CN"/>
              </w:rPr>
              <w:t>1927.58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FC25C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2166.75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38747B">
            <w:pPr>
              <w:keepNext w:val="0"/>
              <w:keepLines w:val="0"/>
              <w:widowControl/>
              <w:suppressLineNumbers w:val="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18"/>
                <w:szCs w:val="18"/>
                <w:highlight w:val="none"/>
                <w:u w:val="none"/>
                <w:lang w:val="en-US" w:eastAsia="zh-CN" w:bidi="ar"/>
              </w:rPr>
              <w:t>12.41</w:t>
            </w:r>
          </w:p>
        </w:tc>
      </w:tr>
      <w:tr w14:paraId="603DCD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AD08DF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C9E76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529.6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8BB81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704.08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460A6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32.95</w:t>
            </w:r>
          </w:p>
        </w:tc>
      </w:tr>
      <w:tr w14:paraId="63FA06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8F6D03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B7C3F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1365.78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B95E2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1142.04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1E0AC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(16.83)</w:t>
            </w:r>
          </w:p>
        </w:tc>
      </w:tr>
      <w:tr w14:paraId="076F5D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15CD91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C1EE3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6685.75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84CF7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6863.70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BE5BC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2.66</w:t>
            </w:r>
          </w:p>
        </w:tc>
      </w:tr>
      <w:tr w14:paraId="15539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381EBD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C7C3A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3978.8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2D269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4961.93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7CA94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24.71</w:t>
            </w:r>
          </w:p>
        </w:tc>
      </w:tr>
      <w:tr w14:paraId="1D0C62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8BDCE8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BD58E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2419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90C16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1740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BC6E0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(28.07)</w:t>
            </w:r>
          </w:p>
        </w:tc>
      </w:tr>
      <w:tr w14:paraId="396AB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2F3FC48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9A902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4B6D7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52334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6AA60B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49469C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6CFE6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3687F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D793E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67626A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2E98CE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9AAE5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1F252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D02EF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65B338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0E8873F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B67CE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FB654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B8B71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13F7F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917BA7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315DE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2AC43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D4E54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42FCB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F7213D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DDF07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EAFF1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64DEF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67DE9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223BD5F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B27D6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191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BD1C6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164.74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A49FA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(13.75)</w:t>
            </w:r>
          </w:p>
        </w:tc>
      </w:tr>
      <w:tr w14:paraId="358C4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10A13A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1EE34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136.88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9EE5A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110.32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DA010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(19.4)</w:t>
            </w:r>
          </w:p>
        </w:tc>
      </w:tr>
      <w:tr w14:paraId="00C75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267F59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41CC8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DB33F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DA8AF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38660B87">
        <w:tblPrEx>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22F7CFE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08F20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547A1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A9DBB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182023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4D2087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F27FD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AD0CD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B3DFF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0C042C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516CA4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8D101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03A40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FB603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bl>
    <w:p w14:paraId="7E8CC584">
      <w:pPr>
        <w:pStyle w:val="6"/>
        <w:keepNext w:val="0"/>
        <w:keepLines w:val="0"/>
        <w:pageBreakBefore w:val="0"/>
        <w:widowControl w:val="0"/>
        <w:kinsoku/>
        <w:wordWrap/>
        <w:overflowPunct/>
        <w:topLinePunct w:val="0"/>
        <w:autoSpaceDE/>
        <w:autoSpaceDN/>
        <w:bidi w:val="0"/>
        <w:adjustRightInd/>
        <w:snapToGrid/>
        <w:spacing w:line="20" w:lineRule="exact"/>
        <w:textAlignment w:val="auto"/>
        <w:rPr>
          <w:highlight w:val="none"/>
        </w:rPr>
      </w:pPr>
      <w:r>
        <w:rPr>
          <w:highlight w:val="none"/>
        </w:rP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622"/>
        <w:gridCol w:w="1633"/>
        <w:gridCol w:w="1633"/>
        <w:gridCol w:w="1634"/>
      </w:tblGrid>
      <w:tr w14:paraId="51E16C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nil"/>
              <w:left w:val="nil"/>
              <w:bottom w:val="nil"/>
              <w:right w:val="nil"/>
            </w:tcBorders>
            <w:noWrap/>
            <w:vAlign w:val="top"/>
          </w:tcPr>
          <w:p w14:paraId="15A3505B">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表10</w:t>
            </w:r>
          </w:p>
        </w:tc>
        <w:tc>
          <w:tcPr>
            <w:tcW w:w="1633" w:type="dxa"/>
            <w:tcBorders>
              <w:top w:val="nil"/>
              <w:left w:val="nil"/>
              <w:bottom w:val="nil"/>
              <w:right w:val="nil"/>
            </w:tcBorders>
            <w:noWrap/>
            <w:vAlign w:val="center"/>
          </w:tcPr>
          <w:p w14:paraId="3644166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1633" w:type="dxa"/>
            <w:tcBorders>
              <w:top w:val="nil"/>
              <w:left w:val="nil"/>
              <w:bottom w:val="nil"/>
              <w:right w:val="nil"/>
            </w:tcBorders>
            <w:noWrap/>
            <w:vAlign w:val="center"/>
          </w:tcPr>
          <w:p w14:paraId="561255B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1634" w:type="dxa"/>
            <w:tcBorders>
              <w:top w:val="nil"/>
              <w:left w:val="nil"/>
              <w:bottom w:val="nil"/>
              <w:right w:val="nil"/>
            </w:tcBorders>
            <w:noWrap/>
            <w:vAlign w:val="center"/>
          </w:tcPr>
          <w:p w14:paraId="5881015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r w14:paraId="13CAD8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4"/>
            <w:tcBorders>
              <w:top w:val="nil"/>
              <w:left w:val="nil"/>
              <w:bottom w:val="nil"/>
              <w:right w:val="nil"/>
            </w:tcBorders>
            <w:noWrap w:val="0"/>
            <w:vAlign w:val="center"/>
          </w:tcPr>
          <w:p w14:paraId="241068E1">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2023年全区社会保险基金预算支出执行情况表（草案）</w:t>
            </w:r>
          </w:p>
        </w:tc>
      </w:tr>
      <w:tr w14:paraId="63A8B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12D7C2F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012434E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gridSpan w:val="2"/>
            <w:tcBorders>
              <w:top w:val="nil"/>
              <w:left w:val="nil"/>
              <w:bottom w:val="single" w:color="000000" w:sz="4" w:space="0"/>
              <w:right w:val="nil"/>
            </w:tcBorders>
            <w:noWrap/>
            <w:vAlign w:val="center"/>
          </w:tcPr>
          <w:p w14:paraId="075D3B78">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294AB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45FC823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支出项目</w:t>
            </w:r>
          </w:p>
        </w:tc>
        <w:tc>
          <w:tcPr>
            <w:tcW w:w="1633" w:type="dxa"/>
            <w:vMerge w:val="restart"/>
            <w:tcBorders>
              <w:top w:val="single" w:color="000000" w:sz="4" w:space="0"/>
              <w:left w:val="single" w:color="000000" w:sz="4" w:space="0"/>
              <w:bottom w:val="single" w:color="000000" w:sz="4" w:space="0"/>
              <w:right w:val="single" w:color="000000" w:sz="4" w:space="0"/>
            </w:tcBorders>
            <w:noWrap w:val="0"/>
            <w:vAlign w:val="center"/>
          </w:tcPr>
          <w:p w14:paraId="377F646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p>
        </w:tc>
        <w:tc>
          <w:tcPr>
            <w:tcW w:w="1633" w:type="dxa"/>
            <w:vMerge w:val="restart"/>
            <w:tcBorders>
              <w:top w:val="single" w:color="000000" w:sz="4" w:space="0"/>
              <w:left w:val="single" w:color="000000" w:sz="4" w:space="0"/>
              <w:bottom w:val="single" w:color="000000" w:sz="4" w:space="0"/>
              <w:right w:val="single" w:color="000000" w:sz="4" w:space="0"/>
            </w:tcBorders>
            <w:noWrap w:val="0"/>
            <w:vAlign w:val="center"/>
          </w:tcPr>
          <w:p w14:paraId="2F26745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1634" w:type="dxa"/>
            <w:vMerge w:val="restart"/>
            <w:tcBorders>
              <w:top w:val="single" w:color="000000" w:sz="4" w:space="0"/>
              <w:left w:val="single" w:color="000000" w:sz="4" w:space="0"/>
              <w:bottom w:val="single" w:color="000000" w:sz="4" w:space="0"/>
              <w:right w:val="single" w:color="000000" w:sz="4" w:space="0"/>
            </w:tcBorders>
            <w:noWrap w:val="0"/>
            <w:vAlign w:val="center"/>
          </w:tcPr>
          <w:p w14:paraId="682A6A16">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03C3B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5"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444696CE">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3" w:type="dxa"/>
            <w:vMerge w:val="continue"/>
            <w:tcBorders>
              <w:top w:val="single" w:color="000000" w:sz="4" w:space="0"/>
              <w:left w:val="single" w:color="000000" w:sz="4" w:space="0"/>
              <w:bottom w:val="single" w:color="000000" w:sz="4" w:space="0"/>
              <w:right w:val="single" w:color="000000" w:sz="4" w:space="0"/>
            </w:tcBorders>
            <w:noWrap w:val="0"/>
            <w:vAlign w:val="center"/>
          </w:tcPr>
          <w:p w14:paraId="5323551E">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3" w:type="dxa"/>
            <w:vMerge w:val="continue"/>
            <w:tcBorders>
              <w:top w:val="single" w:color="000000" w:sz="4" w:space="0"/>
              <w:left w:val="single" w:color="000000" w:sz="4" w:space="0"/>
              <w:bottom w:val="single" w:color="000000" w:sz="4" w:space="0"/>
              <w:right w:val="single" w:color="000000" w:sz="4" w:space="0"/>
            </w:tcBorders>
            <w:noWrap w:val="0"/>
            <w:vAlign w:val="center"/>
          </w:tcPr>
          <w:p w14:paraId="17ABDA67">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4" w:type="dxa"/>
            <w:vMerge w:val="continue"/>
            <w:tcBorders>
              <w:top w:val="single" w:color="000000" w:sz="4" w:space="0"/>
              <w:left w:val="single" w:color="000000" w:sz="4" w:space="0"/>
              <w:bottom w:val="single" w:color="000000" w:sz="4" w:space="0"/>
              <w:right w:val="single" w:color="000000" w:sz="4" w:space="0"/>
            </w:tcBorders>
            <w:noWrap w:val="0"/>
            <w:vAlign w:val="center"/>
          </w:tcPr>
          <w:p w14:paraId="3A831562">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r>
      <w:tr w14:paraId="74FE60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F55015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0EB7E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84276.69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5A1C5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91280.4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805A7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lang w:val="en-US" w:eastAsia="zh-CN"/>
              </w:rPr>
              <w:t>8.31</w:t>
            </w:r>
          </w:p>
        </w:tc>
      </w:tr>
      <w:tr w14:paraId="367C1B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9BFF2B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D07E9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69036.48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F8EA3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73621.46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1535C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6.64</w:t>
            </w:r>
          </w:p>
        </w:tc>
      </w:tr>
      <w:tr w14:paraId="49D84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CA7FCD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436F1F">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76116.93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54363A">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82570.74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742B3C">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8.48</w:t>
            </w:r>
          </w:p>
        </w:tc>
      </w:tr>
      <w:tr w14:paraId="4B52A9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BE84D7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C2F0D0">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61015.47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5C4A96">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65030.44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F214AC">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6.58</w:t>
            </w:r>
          </w:p>
        </w:tc>
      </w:tr>
      <w:tr w14:paraId="3C9FB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0138D21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9CD959">
            <w:pPr>
              <w:keepNext w:val="0"/>
              <w:keepLines w:val="0"/>
              <w:widowControl/>
              <w:suppressLineNumbers w:val="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仿宋_GB2312" w:hAnsi="宋体" w:eastAsia="仿宋_GB2312" w:cs="仿宋_GB2312"/>
                <w:i w:val="0"/>
                <w:iCs w:val="0"/>
                <w:color w:val="000000"/>
                <w:sz w:val="18"/>
                <w:szCs w:val="18"/>
                <w:highlight w:val="none"/>
                <w:u w:val="none"/>
                <w:lang w:val="en-US" w:eastAsia="zh-CN"/>
              </w:rPr>
              <w:t>1776.56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3C641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1995.05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15E52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12.3</w:t>
            </w:r>
          </w:p>
        </w:tc>
      </w:tr>
      <w:tr w14:paraId="6C1423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E15F22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8B4A1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rPr>
            </w:pPr>
            <w:r>
              <w:rPr>
                <w:rFonts w:hint="eastAsia" w:ascii="仿宋_GB2312" w:hAnsi="宋体" w:eastAsia="仿宋_GB2312" w:cs="仿宋_GB2312"/>
                <w:i w:val="0"/>
                <w:iCs w:val="0"/>
                <w:color w:val="000000"/>
                <w:sz w:val="18"/>
                <w:szCs w:val="18"/>
                <w:highlight w:val="none"/>
                <w:u w:val="none"/>
                <w:lang w:val="en-US" w:eastAsia="zh-CN"/>
              </w:rPr>
              <w:t>1776.5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5C4FC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1994.75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F5304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12.29</w:t>
            </w:r>
          </w:p>
        </w:tc>
      </w:tr>
      <w:tr w14:paraId="11D985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BAE926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4226F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6182.56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1C493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6551.68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7032C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5.97</w:t>
            </w:r>
          </w:p>
        </w:tc>
      </w:tr>
      <w:tr w14:paraId="656BE3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587A3B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6E18B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6182.56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4F663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6538.74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9CF7E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5.76</w:t>
            </w:r>
          </w:p>
        </w:tc>
      </w:tr>
      <w:tr w14:paraId="5782FB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7957053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5EBFD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80605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AFFC4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32FC6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C21F2B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51308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C8FD7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3AD59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26846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61CED7E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A5A5F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DFD0A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23126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4493D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17CBDC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0693D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5FD10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BDC64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1C01E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1F8B025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9D706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200.64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079D5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162.93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98EE1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(18.79)</w:t>
            </w:r>
          </w:p>
        </w:tc>
      </w:tr>
      <w:tr w14:paraId="0BC15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AE2632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9E7A1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61.95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622CF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57.53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3E918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(7.13)</w:t>
            </w:r>
          </w:p>
        </w:tc>
      </w:tr>
      <w:tr w14:paraId="7031B3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05EF782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13B75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04B1D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D80CD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41420A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643621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320FD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921A9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AD5B2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r>
    </w:tbl>
    <w:p w14:paraId="6508C50C">
      <w:pPr>
        <w:pStyle w:val="6"/>
        <w:keepNext w:val="0"/>
        <w:keepLines w:val="0"/>
        <w:pageBreakBefore w:val="0"/>
        <w:widowControl w:val="0"/>
        <w:kinsoku/>
        <w:wordWrap/>
        <w:overflowPunct/>
        <w:topLinePunct w:val="0"/>
        <w:autoSpaceDE/>
        <w:autoSpaceDN/>
        <w:bidi w:val="0"/>
        <w:adjustRightInd/>
        <w:snapToGrid/>
        <w:spacing w:line="20" w:lineRule="exact"/>
        <w:textAlignment w:val="auto"/>
        <w:rPr>
          <w:highlight w:val="none"/>
        </w:rPr>
      </w:pPr>
      <w:r>
        <w:rPr>
          <w:highlight w:val="none"/>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78"/>
        <w:gridCol w:w="1548"/>
        <w:gridCol w:w="1548"/>
        <w:gridCol w:w="1548"/>
      </w:tblGrid>
      <w:tr w14:paraId="0D4A06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nil"/>
              <w:left w:val="nil"/>
              <w:bottom w:val="nil"/>
              <w:right w:val="nil"/>
            </w:tcBorders>
            <w:noWrap/>
            <w:vAlign w:val="top"/>
          </w:tcPr>
          <w:p w14:paraId="03C585A9">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表11</w:t>
            </w:r>
          </w:p>
        </w:tc>
        <w:tc>
          <w:tcPr>
            <w:tcW w:w="2088" w:type="dxa"/>
            <w:tcBorders>
              <w:top w:val="nil"/>
              <w:left w:val="nil"/>
              <w:bottom w:val="nil"/>
              <w:right w:val="nil"/>
            </w:tcBorders>
            <w:noWrap/>
            <w:vAlign w:val="center"/>
          </w:tcPr>
          <w:p w14:paraId="6D42214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88" w:type="dxa"/>
            <w:tcBorders>
              <w:top w:val="nil"/>
              <w:left w:val="nil"/>
              <w:bottom w:val="nil"/>
              <w:right w:val="nil"/>
            </w:tcBorders>
            <w:noWrap/>
            <w:vAlign w:val="center"/>
          </w:tcPr>
          <w:p w14:paraId="73FAEAE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88" w:type="dxa"/>
            <w:tcBorders>
              <w:top w:val="nil"/>
              <w:left w:val="nil"/>
              <w:bottom w:val="nil"/>
              <w:right w:val="nil"/>
            </w:tcBorders>
            <w:noWrap/>
            <w:vAlign w:val="center"/>
          </w:tcPr>
          <w:p w14:paraId="77E6611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r w14:paraId="38D9A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1628" w:type="dxa"/>
            <w:gridSpan w:val="4"/>
            <w:tcBorders>
              <w:top w:val="nil"/>
              <w:left w:val="nil"/>
              <w:bottom w:val="nil"/>
              <w:right w:val="nil"/>
            </w:tcBorders>
            <w:noWrap w:val="0"/>
            <w:vAlign w:val="center"/>
          </w:tcPr>
          <w:p w14:paraId="45B1CCE9">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2023年全区社会保险基金预算结余表（草案）</w:t>
            </w:r>
          </w:p>
        </w:tc>
      </w:tr>
      <w:tr w14:paraId="7CAFFF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nil"/>
              <w:right w:val="nil"/>
            </w:tcBorders>
            <w:noWrap/>
            <w:vAlign w:val="center"/>
          </w:tcPr>
          <w:p w14:paraId="53E00C4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7634FA4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01019C6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78D3C615">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154332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5"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9707CC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项　　　　目</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3BF271F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7B2062A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7BCC3FE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2FF3E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96B9862">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98240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1114.17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F3030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616.07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52F6E3">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(44.71)</w:t>
            </w:r>
          </w:p>
        </w:tc>
      </w:tr>
      <w:tr w14:paraId="4B2591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2E67C01">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A3D8A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rPr>
              <w:t>10198.6</w:t>
            </w:r>
            <w:r>
              <w:rPr>
                <w:rFonts w:hint="eastAsia" w:ascii="仿宋_GB2312" w:hAnsi="宋体" w:eastAsia="仿宋_GB2312" w:cs="仿宋_GB2312"/>
                <w:b/>
                <w:bCs/>
                <w:i w:val="0"/>
                <w:iCs w:val="0"/>
                <w:color w:val="000000"/>
                <w:sz w:val="18"/>
                <w:szCs w:val="18"/>
                <w:highlight w:val="none"/>
                <w:u w:val="none"/>
                <w:lang w:val="en-US" w:eastAsia="zh-CN"/>
              </w:rPr>
              <w:t>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FFF59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10814.71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5A9C5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lang w:val="en-US" w:eastAsia="zh-CN"/>
              </w:rPr>
              <w:t>6.04</w:t>
            </w:r>
          </w:p>
        </w:tc>
      </w:tr>
      <w:tr w14:paraId="4FED38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D811A2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C41283">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469.60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20A0DA">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130.55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82A341">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(72.2)</w:t>
            </w:r>
          </w:p>
        </w:tc>
      </w:tr>
      <w:tr w14:paraId="7E1758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84A75E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企业职工基本养老保险基金年末滚存结余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64FFF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5951</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65DDC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6082</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4</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23D76E">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2.19</w:t>
            </w:r>
          </w:p>
        </w:tc>
      </w:tr>
      <w:tr w14:paraId="25D92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C3BB97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A3E53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151.02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4D934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171.69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1EFF1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13.69</w:t>
            </w:r>
          </w:p>
        </w:tc>
      </w:tr>
      <w:tr w14:paraId="135190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5F7ADC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城乡居民基本养老保险基金年末滚存结余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2150D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2893.73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A2515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3065.42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50ABD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5.93</w:t>
            </w:r>
          </w:p>
        </w:tc>
      </w:tr>
      <w:tr w14:paraId="527BE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AD4662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26F08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503.19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A8814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312.02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8CF41D">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(37.99)</w:t>
            </w:r>
          </w:p>
        </w:tc>
      </w:tr>
      <w:tr w14:paraId="74B2E5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C707FB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w:t>
            </w:r>
            <w:r>
              <w:rPr>
                <w:rFonts w:hint="eastAsia" w:ascii="仿宋_GB2312" w:hAnsi="宋体" w:eastAsia="仿宋_GB2312" w:cs="仿宋_GB2312"/>
                <w:i w:val="0"/>
                <w:iCs w:val="0"/>
                <w:color w:val="000000"/>
                <w:spacing w:val="-6"/>
                <w:kern w:val="0"/>
                <w:sz w:val="18"/>
                <w:szCs w:val="18"/>
                <w:highlight w:val="none"/>
                <w:u w:val="none"/>
                <w:lang w:val="en-US" w:eastAsia="zh-CN" w:bidi="ar"/>
              </w:rPr>
              <w:t>机关事业单位基本养老保险基金年末滚存结余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6D189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1338</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683CA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eastAsia="zh-CN"/>
              </w:rPr>
            </w:pPr>
            <w:r>
              <w:rPr>
                <w:rFonts w:hint="eastAsia" w:ascii="仿宋_GB2312" w:hAnsi="宋体" w:eastAsia="仿宋_GB2312" w:cs="仿宋_GB2312"/>
                <w:i w:val="0"/>
                <w:iCs w:val="0"/>
                <w:color w:val="000000"/>
                <w:sz w:val="18"/>
                <w:szCs w:val="18"/>
                <w:highlight w:val="none"/>
                <w:u w:val="none"/>
              </w:rPr>
              <w:t>1650</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w:t>
            </w:r>
            <w:r>
              <w:rPr>
                <w:rFonts w:hint="eastAsia" w:ascii="仿宋_GB2312" w:hAnsi="宋体" w:eastAsia="仿宋_GB2312" w:cs="仿宋_GB2312"/>
                <w:i w:val="0"/>
                <w:iCs w:val="0"/>
                <w:color w:val="000000"/>
                <w:sz w:val="18"/>
                <w:szCs w:val="18"/>
                <w:highlight w:val="none"/>
                <w:u w:val="none"/>
                <w:lang w:val="en-US" w:eastAsia="zh-CN"/>
              </w:rPr>
              <w:t>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54E3E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23.3</w:t>
            </w:r>
          </w:p>
        </w:tc>
      </w:tr>
      <w:tr w14:paraId="5D1D8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814F0D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5B50F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E0F9C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67389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2C937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F29717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职工基本医疗保险基金年末滚存结余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5C18A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117A5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C7343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2F44E8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112879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30E54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FFB4C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B753C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7E46DB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411663B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城乡居民基本医疗保险基金年末滚存结余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75888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29368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1CAE2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7C964A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61EDC1E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A5DEE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-9.64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F5A11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1.81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A89F72">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(118.78)</w:t>
            </w:r>
          </w:p>
        </w:tc>
      </w:tr>
      <w:tr w14:paraId="0DE95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4CDD9A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工伤保险基金年末滚存结余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5FE6A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14</w:t>
            </w:r>
            <w:r>
              <w:rPr>
                <w:rFonts w:hint="eastAsia" w:ascii="仿宋_GB2312" w:hAnsi="宋体" w:eastAsia="仿宋_GB2312" w:cs="仿宋_GB2312"/>
                <w:i w:val="0"/>
                <w:iCs w:val="0"/>
                <w:color w:val="000000"/>
                <w:sz w:val="18"/>
                <w:szCs w:val="18"/>
                <w:highlight w:val="none"/>
                <w:u w:val="none"/>
                <w:lang w:val="en-US" w:eastAsia="zh-CN"/>
              </w:rPr>
              <w:t>.17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99B34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15</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458B3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12.7</w:t>
            </w:r>
          </w:p>
        </w:tc>
      </w:tr>
      <w:tr w14:paraId="3DC65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82DA51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5540E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6030E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B2ECC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08F169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EAD823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失业保险基金年末滚存结余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160405">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27313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F58FF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r>
    </w:tbl>
    <w:p w14:paraId="4951897B">
      <w:pPr>
        <w:pStyle w:val="6"/>
        <w:keepNext w:val="0"/>
        <w:keepLines w:val="0"/>
        <w:pageBreakBefore w:val="0"/>
        <w:widowControl w:val="0"/>
        <w:kinsoku/>
        <w:wordWrap/>
        <w:overflowPunct/>
        <w:topLinePunct w:val="0"/>
        <w:autoSpaceDE/>
        <w:autoSpaceDN/>
        <w:bidi w:val="0"/>
        <w:adjustRightInd/>
        <w:snapToGrid/>
        <w:spacing w:line="20" w:lineRule="exact"/>
        <w:textAlignment w:val="auto"/>
        <w:rPr>
          <w:highlight w:val="none"/>
        </w:rPr>
      </w:pPr>
      <w:r>
        <w:rPr>
          <w:highlight w:val="none"/>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622"/>
        <w:gridCol w:w="1633"/>
        <w:gridCol w:w="1633"/>
        <w:gridCol w:w="1634"/>
      </w:tblGrid>
      <w:tr w14:paraId="540A68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nil"/>
              <w:left w:val="nil"/>
              <w:bottom w:val="nil"/>
              <w:right w:val="nil"/>
            </w:tcBorders>
            <w:noWrap/>
            <w:vAlign w:val="top"/>
          </w:tcPr>
          <w:p w14:paraId="3D7CC2B2">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表12</w:t>
            </w:r>
          </w:p>
        </w:tc>
        <w:tc>
          <w:tcPr>
            <w:tcW w:w="2004" w:type="dxa"/>
            <w:tcBorders>
              <w:top w:val="nil"/>
              <w:left w:val="nil"/>
              <w:bottom w:val="nil"/>
              <w:right w:val="nil"/>
            </w:tcBorders>
            <w:noWrap/>
            <w:vAlign w:val="center"/>
          </w:tcPr>
          <w:p w14:paraId="680FF56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04" w:type="dxa"/>
            <w:tcBorders>
              <w:top w:val="nil"/>
              <w:left w:val="nil"/>
              <w:bottom w:val="nil"/>
              <w:right w:val="nil"/>
            </w:tcBorders>
            <w:noWrap/>
            <w:vAlign w:val="center"/>
          </w:tcPr>
          <w:p w14:paraId="72AC069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04" w:type="dxa"/>
            <w:tcBorders>
              <w:top w:val="nil"/>
              <w:left w:val="nil"/>
              <w:bottom w:val="nil"/>
              <w:right w:val="nil"/>
            </w:tcBorders>
            <w:noWrap/>
            <w:vAlign w:val="center"/>
          </w:tcPr>
          <w:p w14:paraId="35A8ED9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r w14:paraId="71940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0524" w:type="dxa"/>
            <w:gridSpan w:val="4"/>
            <w:tcBorders>
              <w:top w:val="nil"/>
              <w:left w:val="nil"/>
              <w:bottom w:val="nil"/>
              <w:right w:val="nil"/>
            </w:tcBorders>
            <w:noWrap w:val="0"/>
            <w:vAlign w:val="center"/>
          </w:tcPr>
          <w:p w14:paraId="314438A4">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2024年全区社会保险基金预算收入安排情况表（草案）</w:t>
            </w:r>
          </w:p>
        </w:tc>
      </w:tr>
      <w:tr w14:paraId="0D5148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788D86B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single" w:color="000000" w:sz="4" w:space="0"/>
              <w:right w:val="nil"/>
            </w:tcBorders>
            <w:noWrap/>
            <w:vAlign w:val="center"/>
          </w:tcPr>
          <w:p w14:paraId="6FF4350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47A42A4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single" w:color="000000" w:sz="4" w:space="0"/>
              <w:right w:val="nil"/>
            </w:tcBorders>
            <w:noWrap/>
            <w:vAlign w:val="center"/>
          </w:tcPr>
          <w:p w14:paraId="320478D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12DBF9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77ED5114">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收入项目</w:t>
            </w:r>
          </w:p>
        </w:tc>
        <w:tc>
          <w:tcPr>
            <w:tcW w:w="2004" w:type="dxa"/>
            <w:vMerge w:val="restart"/>
            <w:tcBorders>
              <w:top w:val="single" w:color="000000" w:sz="4" w:space="0"/>
              <w:left w:val="single" w:color="000000" w:sz="4" w:space="0"/>
              <w:bottom w:val="single" w:color="000000" w:sz="4" w:space="0"/>
              <w:right w:val="single" w:color="000000" w:sz="4" w:space="0"/>
            </w:tcBorders>
            <w:noWrap w:val="0"/>
            <w:vAlign w:val="center"/>
          </w:tcPr>
          <w:p w14:paraId="2A29877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2004" w:type="dxa"/>
            <w:vMerge w:val="restart"/>
            <w:tcBorders>
              <w:top w:val="single" w:color="000000" w:sz="4" w:space="0"/>
              <w:left w:val="single" w:color="000000" w:sz="4" w:space="0"/>
              <w:bottom w:val="single" w:color="000000" w:sz="4" w:space="0"/>
              <w:right w:val="single" w:color="000000" w:sz="4" w:space="0"/>
            </w:tcBorders>
            <w:noWrap w:val="0"/>
            <w:vAlign w:val="center"/>
          </w:tcPr>
          <w:p w14:paraId="1066AFF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w:t>
            </w:r>
          </w:p>
        </w:tc>
        <w:tc>
          <w:tcPr>
            <w:tcW w:w="2004" w:type="dxa"/>
            <w:vMerge w:val="restart"/>
            <w:tcBorders>
              <w:top w:val="single" w:color="000000" w:sz="4" w:space="0"/>
              <w:left w:val="single" w:color="000000" w:sz="4" w:space="0"/>
              <w:bottom w:val="single" w:color="000000" w:sz="4" w:space="0"/>
              <w:right w:val="single" w:color="000000" w:sz="4" w:space="0"/>
            </w:tcBorders>
            <w:noWrap w:val="0"/>
            <w:vAlign w:val="center"/>
          </w:tcPr>
          <w:p w14:paraId="162443E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15B3C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0"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29642758">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2004" w:type="dxa"/>
            <w:vMerge w:val="continue"/>
            <w:tcBorders>
              <w:top w:val="single" w:color="000000" w:sz="4" w:space="0"/>
              <w:left w:val="single" w:color="000000" w:sz="4" w:space="0"/>
              <w:bottom w:val="single" w:color="000000" w:sz="4" w:space="0"/>
              <w:right w:val="single" w:color="000000" w:sz="4" w:space="0"/>
            </w:tcBorders>
            <w:noWrap w:val="0"/>
            <w:vAlign w:val="center"/>
          </w:tcPr>
          <w:p w14:paraId="13058941">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2004" w:type="dxa"/>
            <w:vMerge w:val="continue"/>
            <w:tcBorders>
              <w:top w:val="single" w:color="000000" w:sz="4" w:space="0"/>
              <w:left w:val="single" w:color="000000" w:sz="4" w:space="0"/>
              <w:bottom w:val="single" w:color="000000" w:sz="4" w:space="0"/>
              <w:right w:val="single" w:color="000000" w:sz="4" w:space="0"/>
            </w:tcBorders>
            <w:noWrap w:val="0"/>
            <w:vAlign w:val="center"/>
          </w:tcPr>
          <w:p w14:paraId="0AAF5913">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2004" w:type="dxa"/>
            <w:vMerge w:val="continue"/>
            <w:tcBorders>
              <w:top w:val="single" w:color="000000" w:sz="4" w:space="0"/>
              <w:left w:val="single" w:color="000000" w:sz="4" w:space="0"/>
              <w:bottom w:val="single" w:color="000000" w:sz="4" w:space="0"/>
              <w:right w:val="single" w:color="000000" w:sz="4" w:space="0"/>
            </w:tcBorders>
            <w:noWrap w:val="0"/>
            <w:vAlign w:val="center"/>
          </w:tcPr>
          <w:p w14:paraId="2F9B789D">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r>
      <w:tr w14:paraId="22BF29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12E467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社会保险基金预算收入合计</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37D3510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91896.4</w:t>
            </w:r>
            <w:r>
              <w:rPr>
                <w:rFonts w:hint="eastAsia" w:ascii="仿宋_GB2312" w:hAnsi="宋体" w:eastAsia="仿宋_GB2312" w:cs="仿宋_GB2312"/>
                <w:b/>
                <w:bCs/>
                <w:i w:val="0"/>
                <w:iCs w:val="0"/>
                <w:color w:val="000000"/>
                <w:sz w:val="18"/>
                <w:szCs w:val="18"/>
                <w:highlight w:val="none"/>
                <w:u w:val="none"/>
                <w:lang w:val="en-US" w:eastAsia="zh-CN"/>
              </w:rPr>
              <w:t>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048D2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94835.86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3B428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lang w:val="en-US" w:eastAsia="zh-CN"/>
              </w:rPr>
              <w:t>3.2</w:t>
            </w:r>
          </w:p>
        </w:tc>
      </w:tr>
      <w:tr w14:paraId="12D57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277EA4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1604C02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21453.0</w:t>
            </w:r>
            <w:r>
              <w:rPr>
                <w:rFonts w:hint="eastAsia" w:ascii="仿宋_GB2312" w:hAnsi="宋体" w:eastAsia="仿宋_GB2312" w:cs="仿宋_GB2312"/>
                <w:i w:val="0"/>
                <w:iCs w:val="0"/>
                <w:color w:val="000000"/>
                <w:sz w:val="18"/>
                <w:szCs w:val="18"/>
                <w:highlight w:val="none"/>
                <w:u w:val="none"/>
                <w:lang w:val="en-US" w:eastAsia="zh-CN"/>
              </w:rPr>
              <w:t>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3C09E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20363.1</w:t>
            </w:r>
            <w:r>
              <w:rPr>
                <w:rFonts w:hint="eastAsia" w:ascii="仿宋_GB2312" w:hAnsi="宋体" w:eastAsia="仿宋_GB2312" w:cs="仿宋_GB2312"/>
                <w:i w:val="0"/>
                <w:iCs w:val="0"/>
                <w:color w:val="000000"/>
                <w:sz w:val="18"/>
                <w:szCs w:val="18"/>
                <w:highlight w:val="none"/>
                <w:u w:val="none"/>
                <w:lang w:val="en-US" w:eastAsia="zh-CN"/>
              </w:rPr>
              <w:t>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7E8A7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(5.08）</w:t>
            </w:r>
          </w:p>
        </w:tc>
      </w:tr>
      <w:tr w14:paraId="2BDDB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C6D45D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55F8CDE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3115.0</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85B06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4867.25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E1B21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56.25</w:t>
            </w:r>
          </w:p>
        </w:tc>
      </w:tr>
      <w:tr w14:paraId="713591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198027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039EB33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82701.3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F9708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84765</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9616B9">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2.5</w:t>
            </w:r>
          </w:p>
        </w:tc>
      </w:tr>
      <w:tr w14:paraId="2A0842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86EC6A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4BB84E8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15676.69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BED69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lang w:eastAsia="zh-CN"/>
              </w:rPr>
            </w:pPr>
            <w:r>
              <w:rPr>
                <w:rFonts w:hint="eastAsia" w:ascii="仿宋_GB2312" w:hAnsi="宋体" w:eastAsia="仿宋_GB2312" w:cs="仿宋_GB2312"/>
                <w:i w:val="0"/>
                <w:iCs w:val="0"/>
                <w:color w:val="000000"/>
                <w:sz w:val="18"/>
                <w:szCs w:val="18"/>
                <w:highlight w:val="none"/>
                <w:u w:val="none"/>
              </w:rPr>
              <w:t>15057</w:t>
            </w:r>
            <w:r>
              <w:rPr>
                <w:rFonts w:hint="eastAsia" w:ascii="仿宋_GB2312" w:hAnsi="宋体" w:eastAsia="仿宋_GB2312" w:cs="仿宋_GB2312"/>
                <w:i w:val="0"/>
                <w:iCs w:val="0"/>
                <w:color w:val="000000"/>
                <w:sz w:val="18"/>
                <w:szCs w:val="18"/>
                <w:highlight w:val="none"/>
                <w:u w:val="none"/>
                <w:lang w:val="en-US" w:eastAsia="zh-CN"/>
              </w:rPr>
              <w:t>.7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BACEEC">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(3.95)</w:t>
            </w:r>
          </w:p>
        </w:tc>
      </w:tr>
      <w:tr w14:paraId="6FD5F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4177D2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7F86407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233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B4D39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317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09CFBB">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36.05</w:t>
            </w:r>
          </w:p>
        </w:tc>
      </w:tr>
      <w:tr w14:paraId="1CD72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1E48F8C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0CB77E5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2166.75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90128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rPr>
            </w:pPr>
            <w:r>
              <w:rPr>
                <w:rFonts w:hint="eastAsia" w:ascii="仿宋_GB2312" w:hAnsi="宋体" w:eastAsia="仿宋_GB2312" w:cs="仿宋_GB2312"/>
                <w:i w:val="0"/>
                <w:iCs w:val="0"/>
                <w:color w:val="000000"/>
                <w:sz w:val="18"/>
                <w:szCs w:val="18"/>
                <w:highlight w:val="none"/>
                <w:u w:val="none"/>
              </w:rPr>
              <w:t>2531</w:t>
            </w:r>
            <w:r>
              <w:rPr>
                <w:rFonts w:hint="eastAsia" w:ascii="仿宋_GB2312" w:hAnsi="宋体" w:eastAsia="仿宋_GB2312" w:cs="仿宋_GB2312"/>
                <w:i w:val="0"/>
                <w:iCs w:val="0"/>
                <w:color w:val="000000"/>
                <w:sz w:val="18"/>
                <w:szCs w:val="18"/>
                <w:highlight w:val="none"/>
                <w:u w:val="none"/>
                <w:lang w:val="en-US" w:eastAsia="zh-CN"/>
              </w:rPr>
              <w:t>.6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E1B05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16.84</w:t>
            </w:r>
          </w:p>
        </w:tc>
      </w:tr>
      <w:tr w14:paraId="2C941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C0CF35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08C1712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704.08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DB034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611</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02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C1228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(13.22)</w:t>
            </w:r>
          </w:p>
        </w:tc>
      </w:tr>
      <w:tr w14:paraId="49539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67C20D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31DBE6D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1142.04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804E0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1854</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25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B9336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62.36</w:t>
            </w:r>
          </w:p>
        </w:tc>
      </w:tr>
      <w:tr w14:paraId="762F4D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DC7C9C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484FBCF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6863.70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28E3C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7426</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32096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8.21</w:t>
            </w:r>
          </w:p>
        </w:tc>
      </w:tr>
      <w:tr w14:paraId="29476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563A2B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42FC0B3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4961.93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159DE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4582</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35C3E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(7.64)</w:t>
            </w:r>
          </w:p>
        </w:tc>
      </w:tr>
      <w:tr w14:paraId="21D1F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3D83D0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2ADE93F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1740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9C49E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2696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A2333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54.94</w:t>
            </w:r>
          </w:p>
        </w:tc>
      </w:tr>
      <w:tr w14:paraId="0EDBA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48A81BD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21D05F0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0D447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EB9A8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3B3611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26206B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0D2EEA6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EC753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2E67D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619C5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39AE5E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2477478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CE214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1CB28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1E456F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407508B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6B34CF7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41C58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66F53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02805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236633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307FC79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1C999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86AA7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370533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9A9414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2E2E090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33CD8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D7903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3D9828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1AD90AB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2F26556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164.74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9BC9A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111</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76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D576F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(32.16)</w:t>
            </w:r>
          </w:p>
        </w:tc>
      </w:tr>
      <w:tr w14:paraId="7253DD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EE2704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7BC77A2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110.32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8493C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111</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4</w:t>
            </w:r>
            <w:r>
              <w:rPr>
                <w:rFonts w:hint="eastAsia" w:ascii="仿宋_GB2312" w:hAnsi="宋体" w:eastAsia="仿宋_GB2312" w:cs="仿宋_GB2312"/>
                <w:i w:val="0"/>
                <w:iCs w:val="0"/>
                <w:color w:val="000000"/>
                <w:sz w:val="18"/>
                <w:szCs w:val="18"/>
                <w:highlight w:val="none"/>
                <w:u w:val="none"/>
                <w:lang w:val="en-US" w:eastAsia="zh-CN"/>
              </w:rPr>
              <w:t>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9EB59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1.03</w:t>
            </w:r>
          </w:p>
        </w:tc>
      </w:tr>
      <w:tr w14:paraId="739FB2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726EE7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392ABBB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04158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14B6C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47C6C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6DA19FA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FE1F8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0610E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F12DF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7F5FB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735C3D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AB0125">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87183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BBD73C">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r>
      <w:tr w14:paraId="19CFB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55568D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54198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09BC6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358CC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bl>
    <w:p w14:paraId="3EB5107D">
      <w:pPr>
        <w:pStyle w:val="6"/>
        <w:keepNext w:val="0"/>
        <w:keepLines w:val="0"/>
        <w:pageBreakBefore w:val="0"/>
        <w:widowControl w:val="0"/>
        <w:kinsoku/>
        <w:wordWrap/>
        <w:overflowPunct/>
        <w:topLinePunct w:val="0"/>
        <w:autoSpaceDE/>
        <w:autoSpaceDN/>
        <w:bidi w:val="0"/>
        <w:adjustRightInd/>
        <w:snapToGrid/>
        <w:spacing w:line="20" w:lineRule="exact"/>
        <w:textAlignment w:val="auto"/>
        <w:rPr>
          <w:highlight w:val="none"/>
        </w:rPr>
      </w:pPr>
      <w:r>
        <w:rPr>
          <w:highlight w:val="none"/>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51"/>
        <w:gridCol w:w="1557"/>
        <w:gridCol w:w="1557"/>
        <w:gridCol w:w="1557"/>
      </w:tblGrid>
      <w:tr w14:paraId="49151B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nil"/>
              <w:left w:val="nil"/>
              <w:bottom w:val="nil"/>
              <w:right w:val="nil"/>
            </w:tcBorders>
            <w:noWrap/>
            <w:vAlign w:val="top"/>
          </w:tcPr>
          <w:p w14:paraId="3B5AD929">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表13</w:t>
            </w:r>
          </w:p>
        </w:tc>
        <w:tc>
          <w:tcPr>
            <w:tcW w:w="1800" w:type="dxa"/>
            <w:tcBorders>
              <w:top w:val="nil"/>
              <w:left w:val="nil"/>
              <w:bottom w:val="nil"/>
              <w:right w:val="nil"/>
            </w:tcBorders>
            <w:noWrap/>
            <w:vAlign w:val="center"/>
          </w:tcPr>
          <w:p w14:paraId="0EA6C06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1800" w:type="dxa"/>
            <w:tcBorders>
              <w:top w:val="nil"/>
              <w:left w:val="nil"/>
              <w:bottom w:val="nil"/>
              <w:right w:val="nil"/>
            </w:tcBorders>
            <w:noWrap/>
            <w:vAlign w:val="center"/>
          </w:tcPr>
          <w:p w14:paraId="1709292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1800" w:type="dxa"/>
            <w:tcBorders>
              <w:top w:val="nil"/>
              <w:left w:val="nil"/>
              <w:bottom w:val="nil"/>
              <w:right w:val="nil"/>
            </w:tcBorders>
            <w:noWrap/>
            <w:vAlign w:val="center"/>
          </w:tcPr>
          <w:p w14:paraId="0F02740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r w14:paraId="795BB3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9912" w:type="dxa"/>
            <w:gridSpan w:val="4"/>
            <w:tcBorders>
              <w:top w:val="nil"/>
              <w:left w:val="nil"/>
              <w:bottom w:val="nil"/>
              <w:right w:val="nil"/>
            </w:tcBorders>
            <w:noWrap w:val="0"/>
            <w:vAlign w:val="center"/>
          </w:tcPr>
          <w:p w14:paraId="42A3C364">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2024年全区社会保险基金预算支出安排情况表（草案）</w:t>
            </w:r>
          </w:p>
        </w:tc>
      </w:tr>
      <w:tr w14:paraId="21E6A8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50F1359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single" w:color="000000" w:sz="4" w:space="0"/>
              <w:right w:val="nil"/>
            </w:tcBorders>
            <w:noWrap/>
            <w:vAlign w:val="center"/>
          </w:tcPr>
          <w:p w14:paraId="3236AF0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38C1048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single" w:color="000000" w:sz="4" w:space="0"/>
              <w:right w:val="nil"/>
            </w:tcBorders>
            <w:noWrap/>
            <w:vAlign w:val="center"/>
          </w:tcPr>
          <w:p w14:paraId="59F8BF0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11AE4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0ADAADC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支出项目</w:t>
            </w:r>
          </w:p>
        </w:tc>
        <w:tc>
          <w:tcPr>
            <w:tcW w:w="1800" w:type="dxa"/>
            <w:vMerge w:val="restart"/>
            <w:tcBorders>
              <w:top w:val="single" w:color="000000" w:sz="4" w:space="0"/>
              <w:left w:val="single" w:color="000000" w:sz="4" w:space="0"/>
              <w:bottom w:val="single" w:color="000000" w:sz="4" w:space="0"/>
              <w:right w:val="single" w:color="000000" w:sz="4" w:space="0"/>
            </w:tcBorders>
            <w:noWrap w:val="0"/>
            <w:vAlign w:val="center"/>
          </w:tcPr>
          <w:p w14:paraId="14DCB34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1800" w:type="dxa"/>
            <w:vMerge w:val="restart"/>
            <w:tcBorders>
              <w:top w:val="single" w:color="000000" w:sz="4" w:space="0"/>
              <w:left w:val="single" w:color="000000" w:sz="4" w:space="0"/>
              <w:bottom w:val="single" w:color="000000" w:sz="4" w:space="0"/>
              <w:right w:val="single" w:color="000000" w:sz="4" w:space="0"/>
            </w:tcBorders>
            <w:noWrap w:val="0"/>
            <w:vAlign w:val="center"/>
          </w:tcPr>
          <w:p w14:paraId="6E5047E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w:t>
            </w:r>
          </w:p>
        </w:tc>
        <w:tc>
          <w:tcPr>
            <w:tcW w:w="1800" w:type="dxa"/>
            <w:vMerge w:val="restart"/>
            <w:tcBorders>
              <w:top w:val="single" w:color="000000" w:sz="4" w:space="0"/>
              <w:left w:val="single" w:color="000000" w:sz="4" w:space="0"/>
              <w:bottom w:val="single" w:color="000000" w:sz="4" w:space="0"/>
              <w:right w:val="single" w:color="000000" w:sz="4" w:space="0"/>
            </w:tcBorders>
            <w:noWrap w:val="0"/>
            <w:vAlign w:val="center"/>
          </w:tcPr>
          <w:p w14:paraId="66FF477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3E10C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08D18DED">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800" w:type="dxa"/>
            <w:vMerge w:val="continue"/>
            <w:tcBorders>
              <w:top w:val="single" w:color="000000" w:sz="4" w:space="0"/>
              <w:left w:val="single" w:color="000000" w:sz="4" w:space="0"/>
              <w:bottom w:val="single" w:color="000000" w:sz="4" w:space="0"/>
              <w:right w:val="single" w:color="000000" w:sz="4" w:space="0"/>
            </w:tcBorders>
            <w:noWrap w:val="0"/>
            <w:vAlign w:val="center"/>
          </w:tcPr>
          <w:p w14:paraId="35ADF5AC">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800" w:type="dxa"/>
            <w:vMerge w:val="continue"/>
            <w:tcBorders>
              <w:top w:val="single" w:color="000000" w:sz="4" w:space="0"/>
              <w:left w:val="single" w:color="000000" w:sz="4" w:space="0"/>
              <w:bottom w:val="single" w:color="000000" w:sz="4" w:space="0"/>
              <w:right w:val="single" w:color="000000" w:sz="4" w:space="0"/>
            </w:tcBorders>
            <w:noWrap w:val="0"/>
            <w:vAlign w:val="center"/>
          </w:tcPr>
          <w:p w14:paraId="2DAE89AD">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800" w:type="dxa"/>
            <w:vMerge w:val="continue"/>
            <w:tcBorders>
              <w:top w:val="single" w:color="000000" w:sz="4" w:space="0"/>
              <w:left w:val="single" w:color="000000" w:sz="4" w:space="0"/>
              <w:bottom w:val="single" w:color="000000" w:sz="4" w:space="0"/>
              <w:right w:val="single" w:color="000000" w:sz="4" w:space="0"/>
            </w:tcBorders>
            <w:noWrap w:val="0"/>
            <w:vAlign w:val="center"/>
          </w:tcPr>
          <w:p w14:paraId="60E9A93A">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r>
      <w:tr w14:paraId="60B30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C97333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社会保险基金预算支出合计</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6CFE973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91280.4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FFDEA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94730.56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75709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lang w:val="en-US" w:eastAsia="zh-CN"/>
              </w:rPr>
              <w:t>3.78</w:t>
            </w:r>
          </w:p>
        </w:tc>
      </w:tr>
      <w:tr w14:paraId="6628C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72668F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3181689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73621.46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F3EF9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74829.7</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722E8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4.66</w:t>
            </w:r>
          </w:p>
        </w:tc>
      </w:tr>
      <w:tr w14:paraId="485ED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E34860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214D6DB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82570.74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EA591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85514</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53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97764E">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3.57</w:t>
            </w:r>
          </w:p>
        </w:tc>
      </w:tr>
      <w:tr w14:paraId="3DA9FC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0E605F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2349148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65030.44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011F1E">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67847.87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3DC0C8">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4.33</w:t>
            </w:r>
          </w:p>
        </w:tc>
      </w:tr>
      <w:tr w14:paraId="59A49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90724D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0D95404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1995.05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AB309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2029</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71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61B83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1.74</w:t>
            </w:r>
          </w:p>
        </w:tc>
      </w:tr>
      <w:tr w14:paraId="7C74EE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295B4B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1BF3F0C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1994.75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C4076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2029.71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60CEE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1.75</w:t>
            </w:r>
          </w:p>
        </w:tc>
      </w:tr>
      <w:tr w14:paraId="522DE2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D699C7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16EF434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6551.68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72BEF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7129</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35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C8464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8.82</w:t>
            </w:r>
          </w:p>
        </w:tc>
      </w:tr>
      <w:tr w14:paraId="0BC22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966B0C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343EC82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6538.74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CF0BC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7117</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35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77B2C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8.85</w:t>
            </w:r>
          </w:p>
        </w:tc>
      </w:tr>
      <w:tr w14:paraId="670A9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13E264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74B26EB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61506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91F55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22DC7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5477614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638DB25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65FE2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6D655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483D1C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35C616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1EE7725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28365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60FED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295A8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171E0B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6529427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7235E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7F415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78069E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0E4F5AB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58B117D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162.93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6292E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56</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D5C76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（65.03)</w:t>
            </w:r>
          </w:p>
        </w:tc>
      </w:tr>
      <w:tr w14:paraId="62A15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29FF80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3D09E42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57.53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023E5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53</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w:t>
            </w:r>
            <w:r>
              <w:rPr>
                <w:rFonts w:hint="eastAsia" w:ascii="仿宋_GB2312" w:hAnsi="宋体" w:eastAsia="仿宋_GB2312" w:cs="仿宋_GB2312"/>
                <w:i w:val="0"/>
                <w:iCs w:val="0"/>
                <w:color w:val="000000"/>
                <w:sz w:val="18"/>
                <w:szCs w:val="18"/>
                <w:highlight w:val="none"/>
                <w:u w:val="none"/>
                <w:lang w:val="en-US" w:eastAsia="zh-CN"/>
              </w:rPr>
              <w:t>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F22F7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(6.47)</w:t>
            </w:r>
          </w:p>
        </w:tc>
      </w:tr>
      <w:tr w14:paraId="7A3AB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D9EDFB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C1D64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3FC48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47F0E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2E48D6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79C85D3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E8942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24B0D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1B7D8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bl>
    <w:p w14:paraId="04F0835A">
      <w:pPr>
        <w:pStyle w:val="6"/>
        <w:keepNext w:val="0"/>
        <w:keepLines w:val="0"/>
        <w:pageBreakBefore w:val="0"/>
        <w:widowControl w:val="0"/>
        <w:kinsoku/>
        <w:wordWrap/>
        <w:overflowPunct/>
        <w:topLinePunct w:val="0"/>
        <w:autoSpaceDE/>
        <w:autoSpaceDN/>
        <w:bidi w:val="0"/>
        <w:adjustRightInd/>
        <w:snapToGrid/>
        <w:spacing w:line="20" w:lineRule="exact"/>
        <w:textAlignment w:val="auto"/>
        <w:rPr>
          <w:highlight w:val="none"/>
        </w:rPr>
      </w:pPr>
      <w:r>
        <w:rPr>
          <w:highlight w:val="none"/>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78"/>
        <w:gridCol w:w="1548"/>
        <w:gridCol w:w="1548"/>
        <w:gridCol w:w="1548"/>
      </w:tblGrid>
      <w:tr w14:paraId="1ED528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nil"/>
              <w:left w:val="nil"/>
              <w:bottom w:val="nil"/>
              <w:right w:val="nil"/>
            </w:tcBorders>
            <w:noWrap/>
            <w:vAlign w:val="top"/>
          </w:tcPr>
          <w:p w14:paraId="7D81635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表14</w:t>
            </w:r>
          </w:p>
        </w:tc>
        <w:tc>
          <w:tcPr>
            <w:tcW w:w="2088" w:type="dxa"/>
            <w:tcBorders>
              <w:top w:val="nil"/>
              <w:left w:val="nil"/>
              <w:bottom w:val="nil"/>
              <w:right w:val="nil"/>
            </w:tcBorders>
            <w:noWrap/>
            <w:vAlign w:val="center"/>
          </w:tcPr>
          <w:p w14:paraId="07D080F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88" w:type="dxa"/>
            <w:tcBorders>
              <w:top w:val="nil"/>
              <w:left w:val="nil"/>
              <w:bottom w:val="nil"/>
              <w:right w:val="nil"/>
            </w:tcBorders>
            <w:noWrap/>
            <w:vAlign w:val="center"/>
          </w:tcPr>
          <w:p w14:paraId="4E3FDC1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88" w:type="dxa"/>
            <w:tcBorders>
              <w:top w:val="nil"/>
              <w:left w:val="nil"/>
              <w:bottom w:val="nil"/>
              <w:right w:val="nil"/>
            </w:tcBorders>
            <w:noWrap/>
            <w:vAlign w:val="center"/>
          </w:tcPr>
          <w:p w14:paraId="2F105A8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r w14:paraId="4E924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1628" w:type="dxa"/>
            <w:gridSpan w:val="4"/>
            <w:tcBorders>
              <w:top w:val="nil"/>
              <w:left w:val="nil"/>
              <w:bottom w:val="nil"/>
              <w:right w:val="nil"/>
            </w:tcBorders>
            <w:noWrap w:val="0"/>
            <w:vAlign w:val="center"/>
          </w:tcPr>
          <w:p w14:paraId="40FFA5EB">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2024年全区社会保险基金预算结余表（草案）</w:t>
            </w:r>
          </w:p>
        </w:tc>
      </w:tr>
      <w:tr w14:paraId="1F020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nil"/>
              <w:right w:val="nil"/>
            </w:tcBorders>
            <w:noWrap/>
            <w:vAlign w:val="center"/>
          </w:tcPr>
          <w:p w14:paraId="7F38062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56A67AF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70EB667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050FAC7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116FE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1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0CDE0B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项　　　　目</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7DD2E4A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527BD87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102365B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38E0D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F027FAE">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0BB4E04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616.07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1BDE0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105.28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8DF503">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(82.91)</w:t>
            </w:r>
          </w:p>
        </w:tc>
      </w:tr>
      <w:tr w14:paraId="18260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E1AAA54">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6198394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10814.71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FD922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9954.43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AB940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(7.95)</w:t>
            </w:r>
          </w:p>
        </w:tc>
      </w:tr>
      <w:tr w14:paraId="406CB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3294CA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137BDD7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130.55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1F9AB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-748</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w:t>
            </w:r>
            <w:r>
              <w:rPr>
                <w:rFonts w:hint="eastAsia" w:ascii="仿宋_GB2312" w:hAnsi="宋体" w:eastAsia="仿宋_GB2312" w:cs="仿宋_GB2312"/>
                <w:i w:val="0"/>
                <w:iCs w:val="0"/>
                <w:color w:val="000000"/>
                <w:sz w:val="18"/>
                <w:szCs w:val="18"/>
                <w:highlight w:val="none"/>
                <w:u w:val="none"/>
                <w:lang w:val="en-US" w:eastAsia="zh-CN"/>
              </w:rPr>
              <w:t>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715791">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(673.7)</w:t>
            </w:r>
          </w:p>
        </w:tc>
      </w:tr>
      <w:tr w14:paraId="6BD3B1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ED4363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企业职工基本养老保险基金年末滚存结余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6060874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6082</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4</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1B7F1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4443</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05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30E29C">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(26.95)</w:t>
            </w:r>
          </w:p>
        </w:tc>
      </w:tr>
      <w:tr w14:paraId="1EF24F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F15918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3E72656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171.69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C7B9E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501</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E88DA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192.32</w:t>
            </w:r>
          </w:p>
        </w:tc>
      </w:tr>
      <w:tr w14:paraId="08D1D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496591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城乡居民基本养老保险基金年末滚存结余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0AFD528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3065.42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41B37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4046</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54F84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31.99</w:t>
            </w:r>
          </w:p>
        </w:tc>
      </w:tr>
      <w:tr w14:paraId="22DF22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13043D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7208D28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312.02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F47BC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297</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58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534A1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(4.63)</w:t>
            </w:r>
          </w:p>
        </w:tc>
      </w:tr>
      <w:tr w14:paraId="524E2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D3AF30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w:t>
            </w:r>
            <w:r>
              <w:rPr>
                <w:rFonts w:hint="eastAsia" w:ascii="仿宋_GB2312" w:hAnsi="宋体" w:eastAsia="仿宋_GB2312" w:cs="仿宋_GB2312"/>
                <w:i w:val="0"/>
                <w:iCs w:val="0"/>
                <w:color w:val="000000"/>
                <w:spacing w:val="-6"/>
                <w:kern w:val="0"/>
                <w:sz w:val="18"/>
                <w:szCs w:val="18"/>
                <w:highlight w:val="none"/>
                <w:u w:val="none"/>
                <w:lang w:val="en-US" w:eastAsia="zh-CN" w:bidi="ar"/>
              </w:rPr>
              <w:t xml:space="preserve"> 机关事业单位基本养老保险基金年末滚存结余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6AC050D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1650</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w:t>
            </w:r>
            <w:r>
              <w:rPr>
                <w:rFonts w:hint="eastAsia" w:ascii="仿宋_GB2312" w:hAnsi="宋体" w:eastAsia="仿宋_GB2312" w:cs="仿宋_GB2312"/>
                <w:i w:val="0"/>
                <w:iCs w:val="0"/>
                <w:color w:val="000000"/>
                <w:sz w:val="18"/>
                <w:szCs w:val="18"/>
                <w:highlight w:val="none"/>
                <w:u w:val="none"/>
                <w:lang w:val="en-US" w:eastAsia="zh-CN"/>
              </w:rPr>
              <w:t>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5ACDE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1352</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42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C5DE5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(18.08)</w:t>
            </w:r>
          </w:p>
        </w:tc>
      </w:tr>
      <w:tr w14:paraId="2DB2F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8185DE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5F91128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79D8B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20F8A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3352BD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86E529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职工基本医疗保险基金年末滚存结余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7427417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316A1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1510C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6A408F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6F20F71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62FCB45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CCE29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BF5B4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3BCC4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6B8F47C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城乡居民基本医疗保险基金年末滚存结余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3F4A373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B6FF4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6014A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0C601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871884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3BE24EE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1.81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BAECB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54</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7</w:t>
            </w:r>
            <w:r>
              <w:rPr>
                <w:rFonts w:hint="eastAsia" w:ascii="仿宋_GB2312" w:hAnsi="宋体" w:eastAsia="仿宋_GB2312" w:cs="仿宋_GB2312"/>
                <w:i w:val="0"/>
                <w:iCs w:val="0"/>
                <w:color w:val="000000"/>
                <w:sz w:val="18"/>
                <w:szCs w:val="18"/>
                <w:highlight w:val="none"/>
                <w:u w:val="none"/>
                <w:lang w:val="en-US" w:eastAsia="zh-CN"/>
              </w:rPr>
              <w:t>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966704">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2927.07</w:t>
            </w:r>
          </w:p>
        </w:tc>
      </w:tr>
      <w:tr w14:paraId="3D7B3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3C9EC60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工伤保险基金年末滚存结余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55D7E05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15</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A7C7A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112</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D0935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606.51</w:t>
            </w:r>
          </w:p>
        </w:tc>
      </w:tr>
      <w:tr w14:paraId="31CCE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00CC87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7B6B9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3759B0">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63439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r>
      <w:tr w14:paraId="7D6880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D9409B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失业保险基金年末滚存结余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CE9D0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50399B">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66760C">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r>
    </w:tbl>
    <w:p w14:paraId="0CAF6AC6">
      <w:pPr>
        <w:rPr>
          <w:highlight w:val="none"/>
        </w:rPr>
      </w:pPr>
    </w:p>
    <w:p w14:paraId="1AAE41B3"/>
    <w:p w14:paraId="1B3A4266">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93"/>
        <w:gridCol w:w="1543"/>
        <w:gridCol w:w="1543"/>
        <w:gridCol w:w="1543"/>
      </w:tblGrid>
      <w:tr w14:paraId="7BC656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878" w:type="dxa"/>
            <w:tcBorders>
              <w:top w:val="nil"/>
              <w:left w:val="nil"/>
              <w:bottom w:val="nil"/>
              <w:right w:val="nil"/>
            </w:tcBorders>
            <w:noWrap/>
            <w:vAlign w:val="top"/>
          </w:tcPr>
          <w:p w14:paraId="16EEA222">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表15</w:t>
            </w:r>
          </w:p>
        </w:tc>
        <w:tc>
          <w:tcPr>
            <w:tcW w:w="1548" w:type="dxa"/>
            <w:tcBorders>
              <w:top w:val="nil"/>
              <w:left w:val="nil"/>
              <w:bottom w:val="nil"/>
              <w:right w:val="nil"/>
            </w:tcBorders>
            <w:noWrap/>
            <w:vAlign w:val="center"/>
          </w:tcPr>
          <w:p w14:paraId="7C6E1C65">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548" w:type="dxa"/>
            <w:tcBorders>
              <w:top w:val="nil"/>
              <w:left w:val="nil"/>
              <w:bottom w:val="nil"/>
              <w:right w:val="nil"/>
            </w:tcBorders>
            <w:noWrap/>
            <w:vAlign w:val="center"/>
          </w:tcPr>
          <w:p w14:paraId="51A7CB41">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548" w:type="dxa"/>
            <w:tcBorders>
              <w:top w:val="nil"/>
              <w:left w:val="nil"/>
              <w:bottom w:val="nil"/>
              <w:right w:val="nil"/>
            </w:tcBorders>
            <w:noWrap/>
            <w:vAlign w:val="center"/>
          </w:tcPr>
          <w:p w14:paraId="601BB5F3">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33D18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4"/>
            <w:tcBorders>
              <w:top w:val="nil"/>
              <w:left w:val="nil"/>
              <w:bottom w:val="nil"/>
              <w:right w:val="nil"/>
            </w:tcBorders>
            <w:noWrap w:val="0"/>
            <w:vAlign w:val="center"/>
          </w:tcPr>
          <w:p w14:paraId="04BEC217">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2023年全区国有资本经营预算收入执行情况表（草案）</w:t>
            </w:r>
          </w:p>
        </w:tc>
      </w:tr>
      <w:tr w14:paraId="731504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nil"/>
              <w:left w:val="nil"/>
              <w:bottom w:val="nil"/>
              <w:right w:val="nil"/>
            </w:tcBorders>
            <w:noWrap/>
            <w:vAlign w:val="center"/>
          </w:tcPr>
          <w:p w14:paraId="03F1470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72647F0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56E8AEF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35BB5A22">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473E24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75DCB6A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1548" w:type="dxa"/>
            <w:tcBorders>
              <w:top w:val="single" w:color="000000" w:sz="4" w:space="0"/>
              <w:left w:val="single" w:color="000000" w:sz="4" w:space="0"/>
              <w:bottom w:val="single" w:color="000000" w:sz="4" w:space="0"/>
              <w:right w:val="single" w:color="000000" w:sz="4" w:space="0"/>
            </w:tcBorders>
            <w:noWrap w:val="0"/>
            <w:vAlign w:val="center"/>
          </w:tcPr>
          <w:p w14:paraId="44E2566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548" w:type="dxa"/>
            <w:tcBorders>
              <w:top w:val="single" w:color="000000" w:sz="4" w:space="0"/>
              <w:left w:val="single" w:color="000000" w:sz="4" w:space="0"/>
              <w:bottom w:val="single" w:color="000000" w:sz="4" w:space="0"/>
              <w:right w:val="single" w:color="000000" w:sz="4" w:space="0"/>
            </w:tcBorders>
            <w:noWrap w:val="0"/>
            <w:vAlign w:val="center"/>
          </w:tcPr>
          <w:p w14:paraId="68ED9CC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548" w:type="dxa"/>
            <w:tcBorders>
              <w:top w:val="single" w:color="000000" w:sz="4" w:space="0"/>
              <w:left w:val="single" w:color="000000" w:sz="4" w:space="0"/>
              <w:bottom w:val="single" w:color="000000" w:sz="4" w:space="0"/>
              <w:right w:val="single" w:color="000000" w:sz="4" w:space="0"/>
            </w:tcBorders>
            <w:noWrap w:val="0"/>
            <w:vAlign w:val="center"/>
          </w:tcPr>
          <w:p w14:paraId="5732776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r>
      <w:tr w14:paraId="7C593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EDF110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国有资本经营预算收入合计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F4905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85.4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0E422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74DB7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0.7</w:t>
            </w:r>
          </w:p>
        </w:tc>
      </w:tr>
      <w:tr w14:paraId="60F82E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86DE3F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EBBCB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5B0C3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9EF39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05918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7A8B7C8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1、煤炭企业利润收入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D2DB9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10762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7052C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4E11B1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7ABC578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2、有色冶金采掘企业利润收入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A8EF4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55D9D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54869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AC78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4C5A3D9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3、钢铁企业利润收入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D5F35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446BA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31EAB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41331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6622775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4、化工企业利润收入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C1D0A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98A8B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06E9C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AADA2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3ADC471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5、运输企业利润收入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AF00C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059C6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7353C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2671B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5126B57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6、机械企业利润收入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84223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0E1A2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92EF3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02226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58E4654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7、投资服务企业利润收入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EF604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55C3D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B662F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82FC3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5289E9F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8、纺织轻工企业利润收入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C7F9B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4205E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EA173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9D914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09D84ED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9、贸易企业利润收入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800AD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B0AFF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70B87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210B4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2E12C97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10、建筑施工企业利润收入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51DE7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9DA7E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36FCD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FE14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649A256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11、房地产企业利润收入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5A255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F7E51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4A884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4AD53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39E96C9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12、建材企业利润收入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312F9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B42D6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E2295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49A1E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1049050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13、对外合作企业利润收入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2C71D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AAFA0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81F18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32B5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4FA6F1B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14、医药企业利润收入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F176F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5E787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03E14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AE6D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2653DB1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15、农林牧渔企业利润收入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79E69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F1469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C7EC1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7DAB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15FE1D5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16、军工企业利润收入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C29A8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27428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89B85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BA1E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6D9FF9D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17、地质勘查企业利润收入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86D6C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A5223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3CF85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94541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07342CA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18、卫生体育福利企业利润收入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39E5B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8CED7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CD786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8F46C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1DEB24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19、其他国有资本经营预算企业利润收入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28DA2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BE526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44E2A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42CA0E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EBA200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596BF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CE4D9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7DEC8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0A4A5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43216B2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1、国有控股公司股利、股息收入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5AEE5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49198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F0688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4F7C4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6871615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2、国有参股公司股利、股息收入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E5592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C3F28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DAA2E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2CA47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E4F061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3、其他国有资本经营预算企业股利、股息收入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937F5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13250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E2A2D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69D4D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674C2D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三、产权转让收入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1CDAA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7D062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5F85E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396E2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9A1A2C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四、清算收入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00DE1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ECC69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56BA8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7B117E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6FFA09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五、其他国有资本经营预算收入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C4934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1F845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50CCF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163599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9C6384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六、转移性收入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3193F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85.4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BCB64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52B3A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0.7</w:t>
            </w:r>
          </w:p>
        </w:tc>
      </w:tr>
    </w:tbl>
    <w:p w14:paraId="53FF1089">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78"/>
        <w:gridCol w:w="1548"/>
        <w:gridCol w:w="1548"/>
        <w:gridCol w:w="1548"/>
      </w:tblGrid>
      <w:tr w14:paraId="243131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nil"/>
              <w:left w:val="nil"/>
              <w:bottom w:val="nil"/>
              <w:right w:val="nil"/>
            </w:tcBorders>
            <w:noWrap/>
            <w:vAlign w:val="top"/>
          </w:tcPr>
          <w:p w14:paraId="7B29AD86">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表16</w:t>
            </w:r>
          </w:p>
        </w:tc>
        <w:tc>
          <w:tcPr>
            <w:tcW w:w="1548" w:type="dxa"/>
            <w:tcBorders>
              <w:top w:val="nil"/>
              <w:left w:val="nil"/>
              <w:bottom w:val="nil"/>
              <w:right w:val="nil"/>
            </w:tcBorders>
            <w:noWrap/>
            <w:vAlign w:val="center"/>
          </w:tcPr>
          <w:p w14:paraId="70728171">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548" w:type="dxa"/>
            <w:tcBorders>
              <w:top w:val="nil"/>
              <w:left w:val="nil"/>
              <w:bottom w:val="nil"/>
              <w:right w:val="nil"/>
            </w:tcBorders>
            <w:noWrap/>
            <w:vAlign w:val="center"/>
          </w:tcPr>
          <w:p w14:paraId="61840C56">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548" w:type="dxa"/>
            <w:tcBorders>
              <w:top w:val="nil"/>
              <w:left w:val="nil"/>
              <w:bottom w:val="nil"/>
              <w:right w:val="nil"/>
            </w:tcBorders>
            <w:noWrap/>
            <w:vAlign w:val="center"/>
          </w:tcPr>
          <w:p w14:paraId="649011E4">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485377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8522" w:type="dxa"/>
            <w:gridSpan w:val="4"/>
            <w:tcBorders>
              <w:top w:val="nil"/>
              <w:left w:val="nil"/>
              <w:bottom w:val="nil"/>
              <w:right w:val="nil"/>
            </w:tcBorders>
            <w:noWrap w:val="0"/>
            <w:vAlign w:val="center"/>
          </w:tcPr>
          <w:p w14:paraId="28C39620">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2023年全区国有资本经营预算支出执行情况表（草案）</w:t>
            </w:r>
          </w:p>
        </w:tc>
      </w:tr>
      <w:tr w14:paraId="730F4A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nil"/>
              <w:left w:val="nil"/>
              <w:bottom w:val="nil"/>
              <w:right w:val="nil"/>
            </w:tcBorders>
            <w:noWrap/>
            <w:vAlign w:val="center"/>
          </w:tcPr>
          <w:p w14:paraId="457CEBE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6AD9BEE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07B47F6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075A50C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45E7D9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091BFAF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1548" w:type="dxa"/>
            <w:tcBorders>
              <w:top w:val="single" w:color="000000" w:sz="4" w:space="0"/>
              <w:left w:val="single" w:color="000000" w:sz="4" w:space="0"/>
              <w:bottom w:val="single" w:color="000000" w:sz="4" w:space="0"/>
              <w:right w:val="single" w:color="000000" w:sz="4" w:space="0"/>
            </w:tcBorders>
            <w:noWrap w:val="0"/>
            <w:vAlign w:val="center"/>
          </w:tcPr>
          <w:p w14:paraId="0E13246B">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548" w:type="dxa"/>
            <w:tcBorders>
              <w:top w:val="single" w:color="000000" w:sz="4" w:space="0"/>
              <w:left w:val="single" w:color="000000" w:sz="4" w:space="0"/>
              <w:bottom w:val="single" w:color="000000" w:sz="4" w:space="0"/>
              <w:right w:val="single" w:color="000000" w:sz="4" w:space="0"/>
            </w:tcBorders>
            <w:noWrap w:val="0"/>
            <w:vAlign w:val="center"/>
          </w:tcPr>
          <w:p w14:paraId="16A71184">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548" w:type="dxa"/>
            <w:tcBorders>
              <w:top w:val="single" w:color="000000" w:sz="4" w:space="0"/>
              <w:left w:val="single" w:color="000000" w:sz="4" w:space="0"/>
              <w:bottom w:val="single" w:color="000000" w:sz="4" w:space="0"/>
              <w:right w:val="single" w:color="000000" w:sz="4" w:space="0"/>
            </w:tcBorders>
            <w:noWrap w:val="0"/>
            <w:vAlign w:val="center"/>
          </w:tcPr>
          <w:p w14:paraId="48FA9BF5">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r>
      <w:tr w14:paraId="0FA46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5D58B57">
            <w:pPr>
              <w:keepNext w:val="0"/>
              <w:keepLines w:val="0"/>
              <w:pageBreakBefore w:val="0"/>
              <w:widowControl/>
              <w:suppressLineNumbers w:val="0"/>
              <w:kinsoku/>
              <w:wordWrap/>
              <w:overflowPunct/>
              <w:topLinePunct w:val="0"/>
              <w:autoSpaceDE/>
              <w:autoSpaceDN/>
              <w:bidi w:val="0"/>
              <w:adjustRightInd/>
              <w:snapToGrid/>
              <w:spacing w:line="200" w:lineRule="exact"/>
              <w:ind w:firstLineChars="2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国有资本经营预算支出合计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1781D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85.4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DF337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86</w:t>
            </w:r>
          </w:p>
        </w:tc>
        <w:tc>
          <w:tcPr>
            <w:tcW w:w="1548" w:type="dxa"/>
            <w:tcBorders>
              <w:top w:val="single" w:color="000000" w:sz="4" w:space="0"/>
              <w:left w:val="single" w:color="000000" w:sz="4" w:space="0"/>
              <w:bottom w:val="single" w:color="000000" w:sz="4" w:space="0"/>
              <w:right w:val="single" w:color="000000" w:sz="4" w:space="0"/>
            </w:tcBorders>
            <w:noWrap w:val="0"/>
            <w:vAlign w:val="center"/>
          </w:tcPr>
          <w:p w14:paraId="36B16BA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0.7</w:t>
            </w:r>
          </w:p>
        </w:tc>
      </w:tr>
      <w:tr w14:paraId="1E1987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400B0A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一、社会保障和就业支出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364CB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46855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B29CB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0E0A7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7D82022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w:t>
            </w:r>
            <w:r>
              <w:rPr>
                <w:rStyle w:val="18"/>
                <w:rFonts w:hAnsi="宋体"/>
                <w:sz w:val="18"/>
                <w:szCs w:val="18"/>
                <w:lang w:val="en-US" w:eastAsia="zh-CN" w:bidi="ar"/>
              </w:rPr>
              <w:t>国有资本经营预算补充社保基金支出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70ECD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8E1CA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4A99E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411F3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253F8D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74B71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23C14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39301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3E90D5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78ECB69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解决历史遗留问题及改革成本支出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18DEC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AB9E1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DE6FD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1EA001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15D62E9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“三供一业”移交补助支出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80881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EEEDC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32995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191A9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1EF5087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国有企业办职教幼教补助支出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86CBC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5F512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114D7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26FC9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76649CA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国有企业办公共服务机构移交补助支出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8F8E8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F45D8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7C3A5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37138C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1C541FF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国有企业退休人员社会化管理补助支出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14BF1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89524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41EFA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226376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1A79D42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国有企业棚户区改造支出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F36C9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E074A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B58AD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1B754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1F8AA6A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DF22C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85770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E4CB7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7118E5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04DDAA3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离休干部医药费补助支出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207FE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0476B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1AE4F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7DCC7D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0DBBBA7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其他解决历史遗留问题及改革成本支出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79287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38040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F30B4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24D1BE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68D8577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国有企业资本金注入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CA01C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5C230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CB7EF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50F83D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097FB2C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国有经济结构调整支出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8D361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4ADD9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539AE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093056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12F8FAB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公益性设施投资支出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FA583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015B2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B8413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048FD9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5E1BCC3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前瞻性战略性产业发展支出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DDA21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4031E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2CD30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5A100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502CC2E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生态环境保护支出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CA7CA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5B6AA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00947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5140F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3CDC97C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支持科技进步支出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AF396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0ECED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9756E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285F9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44B9289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保障国家经济安全支出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5F052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65D75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EF58F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06809A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015B1E9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对外投资合作支出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20E42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8F7C7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B4F11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3CF16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5B03F64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其他国有企业资本金注入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9CD8D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5B675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52D0E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26779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63DB2B9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国有企业政策性补贴</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A18F3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5CDBD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1B769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6AB67A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3C98CE1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金融国有资本经营预算支出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D1016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6E9F3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516B7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2985B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16A89CC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其他国有资本经营预算支出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2D010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0FB2C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EAE3C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559553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FE5D97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三、转移性支出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E6E28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B4060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95EA2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0.7</w:t>
            </w:r>
          </w:p>
        </w:tc>
      </w:tr>
      <w:tr w14:paraId="502721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17CD260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调出资金</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41BAD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39467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0312E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4CF01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878" w:type="dxa"/>
            <w:tcBorders>
              <w:top w:val="single" w:color="000000" w:sz="4" w:space="0"/>
              <w:left w:val="single" w:color="000000" w:sz="4" w:space="0"/>
              <w:bottom w:val="single" w:color="000000" w:sz="4" w:space="0"/>
              <w:right w:val="single" w:color="000000" w:sz="4" w:space="0"/>
            </w:tcBorders>
            <w:noWrap w:val="0"/>
            <w:vAlign w:val="center"/>
          </w:tcPr>
          <w:p w14:paraId="4854D5F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国有资本经营预算年终结余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8B6846">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1947A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5D6AD8">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0.7</w:t>
            </w:r>
          </w:p>
        </w:tc>
      </w:tr>
    </w:tbl>
    <w:p w14:paraId="21155095">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594"/>
        <w:gridCol w:w="1232"/>
        <w:gridCol w:w="1232"/>
        <w:gridCol w:w="1232"/>
        <w:gridCol w:w="1232"/>
      </w:tblGrid>
      <w:tr w14:paraId="62A79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nil"/>
              <w:left w:val="nil"/>
              <w:bottom w:val="nil"/>
              <w:right w:val="nil"/>
            </w:tcBorders>
            <w:noWrap/>
            <w:vAlign w:val="top"/>
          </w:tcPr>
          <w:p w14:paraId="7E3EAA8F">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表17</w:t>
            </w:r>
          </w:p>
        </w:tc>
        <w:tc>
          <w:tcPr>
            <w:tcW w:w="1325" w:type="dxa"/>
            <w:tcBorders>
              <w:top w:val="nil"/>
              <w:left w:val="nil"/>
              <w:bottom w:val="nil"/>
              <w:right w:val="nil"/>
            </w:tcBorders>
            <w:noWrap/>
            <w:vAlign w:val="center"/>
          </w:tcPr>
          <w:p w14:paraId="4F56475C">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325" w:type="dxa"/>
            <w:tcBorders>
              <w:top w:val="nil"/>
              <w:left w:val="nil"/>
              <w:bottom w:val="nil"/>
              <w:right w:val="nil"/>
            </w:tcBorders>
            <w:noWrap/>
            <w:vAlign w:val="center"/>
          </w:tcPr>
          <w:p w14:paraId="28235C66">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325" w:type="dxa"/>
            <w:tcBorders>
              <w:top w:val="nil"/>
              <w:left w:val="nil"/>
              <w:bottom w:val="nil"/>
              <w:right w:val="nil"/>
            </w:tcBorders>
            <w:noWrap/>
            <w:vAlign w:val="center"/>
          </w:tcPr>
          <w:p w14:paraId="795D465E">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325" w:type="dxa"/>
            <w:tcBorders>
              <w:top w:val="nil"/>
              <w:left w:val="nil"/>
              <w:bottom w:val="nil"/>
              <w:right w:val="nil"/>
            </w:tcBorders>
            <w:noWrap/>
            <w:vAlign w:val="center"/>
          </w:tcPr>
          <w:p w14:paraId="74B1079C">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61E0FA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8522" w:type="dxa"/>
            <w:gridSpan w:val="5"/>
            <w:tcBorders>
              <w:top w:val="nil"/>
              <w:left w:val="nil"/>
              <w:bottom w:val="nil"/>
              <w:right w:val="nil"/>
            </w:tcBorders>
            <w:noWrap w:val="0"/>
            <w:vAlign w:val="center"/>
          </w:tcPr>
          <w:p w14:paraId="49F26B49">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2024年全区国有资本经营预算收入安排情况表（草案）</w:t>
            </w:r>
          </w:p>
        </w:tc>
      </w:tr>
      <w:tr w14:paraId="1F4F6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nil"/>
              <w:left w:val="nil"/>
              <w:bottom w:val="single" w:color="000000" w:sz="4" w:space="0"/>
              <w:right w:val="nil"/>
            </w:tcBorders>
            <w:noWrap/>
            <w:vAlign w:val="center"/>
          </w:tcPr>
          <w:p w14:paraId="61C6190B">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2A9A75B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single" w:color="000000" w:sz="4" w:space="0"/>
              <w:right w:val="nil"/>
            </w:tcBorders>
            <w:noWrap/>
            <w:vAlign w:val="center"/>
          </w:tcPr>
          <w:p w14:paraId="4C9EB753">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0D792DCC">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single" w:color="000000" w:sz="4" w:space="0"/>
              <w:right w:val="nil"/>
            </w:tcBorders>
            <w:noWrap/>
            <w:vAlign w:val="center"/>
          </w:tcPr>
          <w:p w14:paraId="493A550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4CD74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4307008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2650" w:type="dxa"/>
            <w:gridSpan w:val="2"/>
            <w:tcBorders>
              <w:top w:val="single" w:color="000000" w:sz="4" w:space="0"/>
              <w:left w:val="single" w:color="000000" w:sz="4" w:space="0"/>
              <w:bottom w:val="single" w:color="000000" w:sz="4" w:space="0"/>
              <w:right w:val="single" w:color="000000" w:sz="4" w:space="0"/>
            </w:tcBorders>
            <w:noWrap w:val="0"/>
            <w:vAlign w:val="center"/>
          </w:tcPr>
          <w:p w14:paraId="37DE3A0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p>
        </w:tc>
        <w:tc>
          <w:tcPr>
            <w:tcW w:w="1325" w:type="dxa"/>
            <w:vMerge w:val="restart"/>
            <w:tcBorders>
              <w:top w:val="single" w:color="000000" w:sz="4" w:space="0"/>
              <w:left w:val="single" w:color="000000" w:sz="4" w:space="0"/>
              <w:bottom w:val="single" w:color="000000" w:sz="4" w:space="0"/>
              <w:right w:val="single" w:color="000000" w:sz="4" w:space="0"/>
            </w:tcBorders>
            <w:noWrap w:val="0"/>
            <w:vAlign w:val="center"/>
          </w:tcPr>
          <w:p w14:paraId="3C19B6D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325" w:type="dxa"/>
            <w:vMerge w:val="restart"/>
            <w:tcBorders>
              <w:top w:val="single" w:color="000000" w:sz="4" w:space="0"/>
              <w:left w:val="single" w:color="000000" w:sz="4" w:space="0"/>
              <w:bottom w:val="single" w:color="000000" w:sz="4" w:space="0"/>
              <w:right w:val="single" w:color="000000" w:sz="4" w:space="0"/>
            </w:tcBorders>
            <w:noWrap w:val="0"/>
            <w:vAlign w:val="center"/>
          </w:tcPr>
          <w:p w14:paraId="764DEDB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预算数比</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510ABF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5"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2B1D9F32">
            <w:pPr>
              <w:keepNext w:val="0"/>
              <w:keepLines w:val="0"/>
              <w:pageBreakBefore w:val="0"/>
              <w:widowControl/>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325" w:type="dxa"/>
            <w:tcBorders>
              <w:top w:val="single" w:color="000000" w:sz="4" w:space="0"/>
              <w:left w:val="single" w:color="000000" w:sz="4" w:space="0"/>
              <w:bottom w:val="single" w:color="000000" w:sz="4" w:space="0"/>
              <w:right w:val="single" w:color="000000" w:sz="4" w:space="0"/>
            </w:tcBorders>
            <w:noWrap w:val="0"/>
            <w:vAlign w:val="center"/>
          </w:tcPr>
          <w:p w14:paraId="33E5DF4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325" w:type="dxa"/>
            <w:tcBorders>
              <w:top w:val="single" w:color="000000" w:sz="4" w:space="0"/>
              <w:left w:val="single" w:color="000000" w:sz="4" w:space="0"/>
              <w:bottom w:val="single" w:color="000000" w:sz="4" w:space="0"/>
              <w:right w:val="single" w:color="000000" w:sz="4" w:space="0"/>
            </w:tcBorders>
            <w:noWrap w:val="0"/>
            <w:vAlign w:val="center"/>
          </w:tcPr>
          <w:p w14:paraId="5C93008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325" w:type="dxa"/>
            <w:vMerge w:val="continue"/>
            <w:tcBorders>
              <w:top w:val="single" w:color="000000" w:sz="4" w:space="0"/>
              <w:left w:val="single" w:color="000000" w:sz="4" w:space="0"/>
              <w:bottom w:val="single" w:color="000000" w:sz="4" w:space="0"/>
              <w:right w:val="single" w:color="000000" w:sz="4" w:space="0"/>
            </w:tcBorders>
            <w:noWrap w:val="0"/>
            <w:vAlign w:val="center"/>
          </w:tcPr>
          <w:p w14:paraId="2008E9A0">
            <w:pPr>
              <w:keepNext w:val="0"/>
              <w:keepLines w:val="0"/>
              <w:pageBreakBefore w:val="0"/>
              <w:widowControl/>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325" w:type="dxa"/>
            <w:vMerge w:val="continue"/>
            <w:tcBorders>
              <w:top w:val="single" w:color="000000" w:sz="4" w:space="0"/>
              <w:left w:val="single" w:color="000000" w:sz="4" w:space="0"/>
              <w:bottom w:val="single" w:color="000000" w:sz="4" w:space="0"/>
              <w:right w:val="single" w:color="000000" w:sz="4" w:space="0"/>
            </w:tcBorders>
            <w:noWrap w:val="0"/>
            <w:vAlign w:val="center"/>
          </w:tcPr>
          <w:p w14:paraId="20AF06EB">
            <w:pPr>
              <w:keepNext w:val="0"/>
              <w:keepLines w:val="0"/>
              <w:pageBreakBefore w:val="0"/>
              <w:widowControl/>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r>
      <w:tr w14:paraId="13419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5DEDC0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国有资本经营预算收入合计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F72F4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6C984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57AF3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33057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96D238">
            <w:pPr>
              <w:keepNext w:val="0"/>
              <w:keepLines w:val="0"/>
              <w:widowControl/>
              <w:suppressLineNumbers w:val="0"/>
              <w:jc w:val="center"/>
              <w:textAlignment w:val="center"/>
              <w:rPr>
                <w:rFonts w:hint="eastAsia" w:ascii="仿宋" w:hAnsi="仿宋" w:eastAsia="仿宋" w:cs="仿宋"/>
                <w:i w:val="0"/>
                <w:iCs w:val="0"/>
                <w:color w:val="000000"/>
                <w:kern w:val="2"/>
                <w:sz w:val="24"/>
                <w:szCs w:val="24"/>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38608.4</w:t>
            </w:r>
          </w:p>
        </w:tc>
      </w:tr>
      <w:tr w14:paraId="69189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C72DCD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A4DCD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80915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570EA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15A26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kern w:val="2"/>
                <w:sz w:val="18"/>
                <w:szCs w:val="18"/>
                <w:u w:val="none"/>
                <w:lang w:val="en-US" w:eastAsia="zh-CN" w:bidi="ar-SA"/>
              </w:rPr>
            </w:pPr>
          </w:p>
        </w:tc>
      </w:tr>
      <w:tr w14:paraId="5FE04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7C9C328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1、煤炭企业利润收入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3848D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8E019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8FFC4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C13E4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41C03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6B3387D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2、有色冶金采掘企业利润收入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E0C4F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67E92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8DD05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65432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p>
        </w:tc>
      </w:tr>
      <w:tr w14:paraId="353D7C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4556EC6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3、钢铁企业利润收入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5ECA8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B7839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61B3D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10DEA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p>
        </w:tc>
      </w:tr>
      <w:tr w14:paraId="02928F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009BA98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4、化工企业利润收入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61746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CC621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AE9C0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E7EB1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1F24AA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59808D3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5、运输企业利润收入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2E0E8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6F6CE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FDA2F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F5B3D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17DA4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5BB5176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6、机械企业利润收入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463C7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11BC6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8CF13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E7FFD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0CE588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1BBCCF8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7、投资服务企业利润收入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A8427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35149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54EBB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D876E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r>
      <w:tr w14:paraId="106B6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30F09D4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8、纺织轻工企业利润收入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DD03B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EAAC6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CE160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3DD74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115CC3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0BDF108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9、贸易企业利润收入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56521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9D933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45D88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4AE52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10177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094E065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10、建筑施工企业利润收入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4D955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8BDAF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E92AF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E5936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3E3B4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4E1A3FF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11、房地产企业利润收入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DEF32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1E3B4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056B4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F3A2F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1BC4EC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2627BCD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12、建材企业利润收入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0E6D6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4FA7A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64D39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4BC2D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p>
        </w:tc>
      </w:tr>
      <w:tr w14:paraId="543E5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5E38699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13、对外合作企业利润收入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07C6E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96995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4DE41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C0948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224B4C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4CB2DBD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14、医药企业利润收入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12106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22912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027DB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0557F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6D5B45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0445313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15、农林牧渔企业利润收入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F4F4B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EAB7E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7F662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6BAEB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5ACA92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6164587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16、军工企业利润收入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D4194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F5630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2A2AF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1ECEB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737A01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27038F9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17、地质勘查企业利润收入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B2040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8264F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ED305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824BC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58DC10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494C742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18、卫生体育福利企业利润收入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A6934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58B9B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C07CE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E9A3D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4BCF2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8C687D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19、其他国有资本经营预算企业利润收入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54C71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26CA2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2057E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33000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BE87E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r>
      <w:tr w14:paraId="43C2CB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603AD1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9DCDA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D8364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FF8BD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68C85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r>
      <w:tr w14:paraId="09AB8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545D639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1、国有控股公司股利、股息收入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A6AB4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E34BD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EF709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6484D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kern w:val="2"/>
                <w:sz w:val="18"/>
                <w:szCs w:val="18"/>
                <w:u w:val="none"/>
                <w:lang w:val="en-US" w:eastAsia="zh-CN" w:bidi="ar-SA"/>
              </w:rPr>
            </w:pPr>
          </w:p>
        </w:tc>
      </w:tr>
      <w:tr w14:paraId="192C33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3222" w:type="dxa"/>
            <w:tcBorders>
              <w:top w:val="single" w:color="000000" w:sz="4" w:space="0"/>
              <w:left w:val="single" w:color="000000" w:sz="4" w:space="0"/>
              <w:bottom w:val="single" w:color="000000" w:sz="4" w:space="0"/>
              <w:right w:val="single" w:color="000000" w:sz="4" w:space="0"/>
            </w:tcBorders>
            <w:noWrap w:val="0"/>
            <w:vAlign w:val="center"/>
          </w:tcPr>
          <w:p w14:paraId="6DC1A32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2、国有参股公司股利、股息收入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A7313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A699E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F6D27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E3D2B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kern w:val="2"/>
                <w:sz w:val="18"/>
                <w:szCs w:val="18"/>
                <w:u w:val="none"/>
                <w:lang w:val="en-US" w:eastAsia="zh-CN" w:bidi="ar-SA"/>
              </w:rPr>
            </w:pPr>
          </w:p>
        </w:tc>
      </w:tr>
      <w:tr w14:paraId="343F11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8"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4F09F9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3、其他国有资本经营预算企业股利、股息收入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455B9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F09F7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ED766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D27DF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p>
        </w:tc>
      </w:tr>
      <w:tr w14:paraId="2E037F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F720B8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三、产权转让收入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72B8B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A8A41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38FD5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ACA68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p>
        </w:tc>
      </w:tr>
      <w:tr w14:paraId="2E495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680C22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四、清算收入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4122E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7557B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67EEE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12412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r>
      <w:tr w14:paraId="373254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E135C3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五、其他国有资本经营预算收入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18289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96A13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D08EB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1B553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06AFF5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AF8584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六、转移性收入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B70D6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DAFAE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88FD5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57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A4F9B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r>
              <w:rPr>
                <w:rFonts w:hint="eastAsia" w:ascii="仿宋_GB2312" w:hAnsi="仿宋_GB2312" w:eastAsia="仿宋_GB2312" w:cs="仿宋_GB2312"/>
                <w:i w:val="0"/>
                <w:iCs w:val="0"/>
                <w:color w:val="FF0000"/>
                <w:kern w:val="0"/>
                <w:sz w:val="18"/>
                <w:szCs w:val="18"/>
                <w:u w:val="none"/>
                <w:lang w:val="en-US" w:eastAsia="zh-CN" w:bidi="ar"/>
              </w:rPr>
              <w:t>(33.26)</w:t>
            </w:r>
          </w:p>
        </w:tc>
      </w:tr>
    </w:tbl>
    <w:p w14:paraId="5B4B26EB">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25"/>
        <w:gridCol w:w="1124"/>
        <w:gridCol w:w="1124"/>
        <w:gridCol w:w="1124"/>
        <w:gridCol w:w="1125"/>
      </w:tblGrid>
      <w:tr w14:paraId="417BC7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nil"/>
              <w:left w:val="nil"/>
              <w:bottom w:val="nil"/>
              <w:right w:val="nil"/>
            </w:tcBorders>
            <w:noWrap/>
            <w:vAlign w:val="top"/>
          </w:tcPr>
          <w:p w14:paraId="6A3CEF18">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表18</w:t>
            </w:r>
          </w:p>
        </w:tc>
        <w:tc>
          <w:tcPr>
            <w:tcW w:w="1124" w:type="dxa"/>
            <w:tcBorders>
              <w:top w:val="nil"/>
              <w:left w:val="nil"/>
              <w:bottom w:val="nil"/>
              <w:right w:val="nil"/>
            </w:tcBorders>
            <w:noWrap/>
            <w:vAlign w:val="center"/>
          </w:tcPr>
          <w:p w14:paraId="007EAF79">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124" w:type="dxa"/>
            <w:tcBorders>
              <w:top w:val="nil"/>
              <w:left w:val="nil"/>
              <w:bottom w:val="nil"/>
              <w:right w:val="nil"/>
            </w:tcBorders>
            <w:noWrap/>
            <w:vAlign w:val="center"/>
          </w:tcPr>
          <w:p w14:paraId="16433E76">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124" w:type="dxa"/>
            <w:tcBorders>
              <w:top w:val="nil"/>
              <w:left w:val="nil"/>
              <w:bottom w:val="nil"/>
              <w:right w:val="nil"/>
            </w:tcBorders>
            <w:noWrap/>
            <w:vAlign w:val="center"/>
          </w:tcPr>
          <w:p w14:paraId="69E1AFD6">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125" w:type="dxa"/>
            <w:tcBorders>
              <w:top w:val="nil"/>
              <w:left w:val="nil"/>
              <w:bottom w:val="nil"/>
              <w:right w:val="nil"/>
            </w:tcBorders>
            <w:noWrap/>
            <w:vAlign w:val="center"/>
          </w:tcPr>
          <w:p w14:paraId="636F6A79">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72DD35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8522" w:type="dxa"/>
            <w:gridSpan w:val="5"/>
            <w:tcBorders>
              <w:top w:val="nil"/>
              <w:left w:val="nil"/>
              <w:bottom w:val="nil"/>
              <w:right w:val="nil"/>
            </w:tcBorders>
            <w:noWrap w:val="0"/>
            <w:vAlign w:val="center"/>
          </w:tcPr>
          <w:p w14:paraId="4ECFD47F">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2024年全区国有资本经营预算支出安排情况表（草案）</w:t>
            </w:r>
          </w:p>
        </w:tc>
      </w:tr>
      <w:tr w14:paraId="26A93C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nil"/>
              <w:left w:val="nil"/>
              <w:bottom w:val="single" w:color="000000" w:sz="4" w:space="0"/>
              <w:right w:val="nil"/>
            </w:tcBorders>
            <w:noWrap/>
            <w:vAlign w:val="center"/>
          </w:tcPr>
          <w:p w14:paraId="3284C3D4">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69596504">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single" w:color="000000" w:sz="4" w:space="0"/>
              <w:right w:val="nil"/>
            </w:tcBorders>
            <w:noWrap/>
            <w:vAlign w:val="center"/>
          </w:tcPr>
          <w:p w14:paraId="06FAA599">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74C35949">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single" w:color="000000" w:sz="4" w:space="0"/>
              <w:right w:val="nil"/>
            </w:tcBorders>
            <w:noWrap/>
            <w:vAlign w:val="center"/>
          </w:tcPr>
          <w:p w14:paraId="5FA9850B">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44F431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6"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7C088D7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2248" w:type="dxa"/>
            <w:gridSpan w:val="2"/>
            <w:tcBorders>
              <w:top w:val="single" w:color="000000" w:sz="4" w:space="0"/>
              <w:left w:val="single" w:color="000000" w:sz="4" w:space="0"/>
              <w:bottom w:val="single" w:color="000000" w:sz="4" w:space="0"/>
              <w:right w:val="single" w:color="000000" w:sz="4" w:space="0"/>
            </w:tcBorders>
            <w:noWrap w:val="0"/>
            <w:vAlign w:val="center"/>
          </w:tcPr>
          <w:p w14:paraId="4C45BF5B">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p>
        </w:tc>
        <w:tc>
          <w:tcPr>
            <w:tcW w:w="1124" w:type="dxa"/>
            <w:vMerge w:val="restart"/>
            <w:tcBorders>
              <w:top w:val="single" w:color="000000" w:sz="4" w:space="0"/>
              <w:left w:val="single" w:color="000000" w:sz="4" w:space="0"/>
              <w:bottom w:val="single" w:color="000000" w:sz="4" w:space="0"/>
              <w:right w:val="single" w:color="000000" w:sz="4" w:space="0"/>
            </w:tcBorders>
            <w:noWrap w:val="0"/>
            <w:vAlign w:val="center"/>
          </w:tcPr>
          <w:p w14:paraId="546B664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125" w:type="dxa"/>
            <w:vMerge w:val="restart"/>
            <w:tcBorders>
              <w:top w:val="single" w:color="000000" w:sz="4" w:space="0"/>
              <w:left w:val="single" w:color="000000" w:sz="4" w:space="0"/>
              <w:bottom w:val="single" w:color="000000" w:sz="4" w:space="0"/>
              <w:right w:val="single" w:color="000000" w:sz="4" w:space="0"/>
            </w:tcBorders>
            <w:noWrap w:val="0"/>
            <w:vAlign w:val="center"/>
          </w:tcPr>
          <w:p w14:paraId="56FE1C4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二四年预算数比</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2F9A6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3"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2BDEBF26">
            <w:pPr>
              <w:keepNext w:val="0"/>
              <w:keepLines w:val="0"/>
              <w:pageBreakBefore w:val="0"/>
              <w:widowControl/>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124" w:type="dxa"/>
            <w:tcBorders>
              <w:top w:val="single" w:color="000000" w:sz="4" w:space="0"/>
              <w:left w:val="single" w:color="000000" w:sz="4" w:space="0"/>
              <w:bottom w:val="single" w:color="000000" w:sz="4" w:space="0"/>
              <w:right w:val="single" w:color="000000" w:sz="4" w:space="0"/>
            </w:tcBorders>
            <w:noWrap w:val="0"/>
            <w:vAlign w:val="center"/>
          </w:tcPr>
          <w:p w14:paraId="0A6BC31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14:paraId="41D9960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124" w:type="dxa"/>
            <w:vMerge w:val="continue"/>
            <w:tcBorders>
              <w:top w:val="single" w:color="000000" w:sz="4" w:space="0"/>
              <w:left w:val="single" w:color="000000" w:sz="4" w:space="0"/>
              <w:bottom w:val="single" w:color="000000" w:sz="4" w:space="0"/>
              <w:right w:val="single" w:color="000000" w:sz="4" w:space="0"/>
            </w:tcBorders>
            <w:noWrap w:val="0"/>
            <w:vAlign w:val="center"/>
          </w:tcPr>
          <w:p w14:paraId="7B58E7EE">
            <w:pPr>
              <w:keepNext w:val="0"/>
              <w:keepLines w:val="0"/>
              <w:pageBreakBefore w:val="0"/>
              <w:widowControl/>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125" w:type="dxa"/>
            <w:vMerge w:val="continue"/>
            <w:tcBorders>
              <w:top w:val="single" w:color="000000" w:sz="4" w:space="0"/>
              <w:left w:val="single" w:color="000000" w:sz="4" w:space="0"/>
              <w:bottom w:val="single" w:color="000000" w:sz="4" w:space="0"/>
              <w:right w:val="single" w:color="000000" w:sz="4" w:space="0"/>
            </w:tcBorders>
            <w:noWrap w:val="0"/>
            <w:vAlign w:val="center"/>
          </w:tcPr>
          <w:p w14:paraId="01EEC933">
            <w:pPr>
              <w:keepNext w:val="0"/>
              <w:keepLines w:val="0"/>
              <w:pageBreakBefore w:val="0"/>
              <w:widowControl/>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r>
      <w:tr w14:paraId="1A735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0BEEC04">
            <w:pPr>
              <w:keepNext w:val="0"/>
              <w:keepLines w:val="0"/>
              <w:pageBreakBefore w:val="0"/>
              <w:widowControl/>
              <w:suppressLineNumbers w:val="0"/>
              <w:kinsoku/>
              <w:wordWrap/>
              <w:overflowPunct/>
              <w:topLinePunct w:val="0"/>
              <w:autoSpaceDE/>
              <w:autoSpaceDN/>
              <w:bidi w:val="0"/>
              <w:adjustRightInd/>
              <w:snapToGrid/>
              <w:spacing w:line="200" w:lineRule="exact"/>
              <w:ind w:firstLineChars="2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国有资本经营预算支出合计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40843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85.4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F90DC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5DD40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33057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038538">
            <w:pPr>
              <w:keepNext w:val="0"/>
              <w:keepLines w:val="0"/>
              <w:widowControl/>
              <w:suppressLineNumbers w:val="0"/>
              <w:jc w:val="center"/>
              <w:textAlignment w:val="center"/>
              <w:rPr>
                <w:rFonts w:hint="eastAsia" w:ascii="仿宋" w:hAnsi="仿宋" w:eastAsia="仿宋" w:cs="仿宋"/>
                <w:i w:val="0"/>
                <w:iCs w:val="0"/>
                <w:color w:val="000000"/>
                <w:kern w:val="2"/>
                <w:sz w:val="24"/>
                <w:szCs w:val="24"/>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38608.4</w:t>
            </w:r>
          </w:p>
        </w:tc>
      </w:tr>
      <w:tr w14:paraId="0E6BF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C477BF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一、社会保障和就业支出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528CD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F8B37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61D35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881DE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0768E2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6997310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w:t>
            </w:r>
            <w:r>
              <w:rPr>
                <w:rFonts w:hint="eastAsia" w:ascii="仿宋_GB2312" w:hAnsi="宋体" w:eastAsia="仿宋_GB2312" w:cs="仿宋_GB2312"/>
                <w:i w:val="0"/>
                <w:iCs w:val="0"/>
                <w:color w:val="000000"/>
                <w:kern w:val="0"/>
                <w:sz w:val="18"/>
                <w:szCs w:val="18"/>
                <w:u w:val="none"/>
                <w:lang w:val="en-US" w:eastAsia="zh-CN" w:bidi="ar"/>
              </w:rPr>
              <w:t>国有资本经营预算补充社保基金支出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C1D8C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4B2DE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B6BF0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25696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41C58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2F7914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5AED4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5CDB3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AFD11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B481D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572806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419668B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解决历史遗留问题及改革成本支出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97132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9B874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EC6D2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900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092E9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71890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6AFA710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“三供一业”移交补助支出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541DF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BB3AE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BEE8C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8C69B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CB720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2A838C7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国有企业办职教幼教补助支出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EDA68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5DD9A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253AB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0561D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1AB73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6A899FC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国有企业办公共服务机构移交补助支出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A4F36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A33E5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063E2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DF7E5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23C8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53DE7FA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国有企业退休人员社会化管理补助支出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5C3D1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644F0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34457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15017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5FC00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6087CBE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国有企业棚户区改造支出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83995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93369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7A85C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22318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1AB0C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54FA1DE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07A5C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A0F77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3B80B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189A0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E7CA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5B3D314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离休干部医药费补助支出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40F2B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D3C1C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DC17F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7AF9C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5ACEEF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43D8B0F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其他解决历史遗留问题及改革成本支出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6B8E9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06C89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C00D9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900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F75C3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C1749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756F6CB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国有企业资本金注入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734AF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C25C9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6242D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22100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48A0D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6A77C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71C351C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国有经济结构调整支出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8C3C3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818A7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7EAC3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61A7C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478A4BBC">
        <w:tblPrEx>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3FF4651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公益性设施投资支出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41DAB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8DA91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C5FF5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EA3F2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DE984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5597E26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前瞻性战略性产业发展支出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67D640">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3F375D">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4F577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5D39E2">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933D0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028C67D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生态环境保护支出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9FC47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4136DE">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70061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667C9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C4F6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44AB578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支持科技进步支出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02B55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7946A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0BBB0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3E65C5">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68D9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2BD0F9D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保障国家经济安全支出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F7CC89">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30D43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D7717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3A8F28">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C809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2F02991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对外投资合作支出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A4559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6B99E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EE8F41">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5908A4">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3212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0F1E53E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其他国有企业资本金注入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97EF7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257A4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902C2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22100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0BE84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1695A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7DC824D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国有企业政策性补贴</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73CB7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044E53">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3AEE1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21EC9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60034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740494A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金融国有资本经营预算支出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82B90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44B2EA">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ACF75B">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C83C1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r>
      <w:tr w14:paraId="4F690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2050A31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其他国有资本经营预算支出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179DC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69AE5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4CEB6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F2D1F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11EBF7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5EAE4D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三、转移性支出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DD326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70AA2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82F2B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10057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4C3D8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r>
      <w:tr w14:paraId="5E6720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0759DB2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调出资金</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63CEC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30CD5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651BB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10000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D032E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67AC8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025" w:type="dxa"/>
            <w:tcBorders>
              <w:top w:val="single" w:color="000000" w:sz="4" w:space="0"/>
              <w:left w:val="single" w:color="000000" w:sz="4" w:space="0"/>
              <w:bottom w:val="single" w:color="000000" w:sz="4" w:space="0"/>
              <w:right w:val="single" w:color="000000" w:sz="4" w:space="0"/>
            </w:tcBorders>
            <w:noWrap w:val="0"/>
            <w:vAlign w:val="center"/>
          </w:tcPr>
          <w:p w14:paraId="3B4ECA4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国有资本经营预算年终结余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D627D8">
            <w:pPr>
              <w:keepNext w:val="0"/>
              <w:keepLines w:val="0"/>
              <w:pageBreakBefore w:val="0"/>
              <w:widowControl/>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85.4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D12B9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623B0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57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767729">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FF0000"/>
                <w:kern w:val="0"/>
                <w:sz w:val="18"/>
                <w:szCs w:val="18"/>
                <w:u w:val="none"/>
                <w:lang w:val="en-US" w:eastAsia="zh-CN" w:bidi="ar"/>
              </w:rPr>
              <w:t>(33.26)</w:t>
            </w:r>
          </w:p>
        </w:tc>
      </w:tr>
    </w:tbl>
    <w:p w14:paraId="40C6B9CE">
      <w:pPr>
        <w:pStyle w:val="6"/>
      </w:pPr>
    </w:p>
    <w:p w14:paraId="57E38E31">
      <w:pPr>
        <w:pStyle w:val="6"/>
      </w:pPr>
    </w:p>
    <w:p w14:paraId="1720A280">
      <w:pPr>
        <w:pStyle w:val="6"/>
      </w:pPr>
    </w:p>
    <w:p w14:paraId="163459C6">
      <w:pPr>
        <w:pStyle w:val="6"/>
      </w:pPr>
    </w:p>
    <w:p w14:paraId="5D76453C">
      <w:pPr>
        <w:pStyle w:val="6"/>
        <w:keepNext w:val="0"/>
        <w:keepLines w:val="0"/>
        <w:pageBreakBefore w:val="0"/>
        <w:widowControl w:val="0"/>
        <w:kinsoku/>
        <w:wordWrap/>
        <w:overflowPunct/>
        <w:topLinePunct w:val="0"/>
        <w:autoSpaceDE/>
        <w:autoSpaceDN/>
        <w:bidi w:val="0"/>
        <w:adjustRightInd/>
        <w:snapToGrid/>
        <w:spacing w:line="20" w:lineRule="exact"/>
        <w:textAlignment w:val="auto"/>
      </w:pPr>
    </w:p>
    <w:p w14:paraId="4A98643F">
      <w:pPr>
        <w:pStyle w:val="6"/>
        <w:keepNext w:val="0"/>
        <w:keepLines w:val="0"/>
        <w:pageBreakBefore w:val="0"/>
        <w:widowControl w:val="0"/>
        <w:kinsoku/>
        <w:wordWrap/>
        <w:overflowPunct/>
        <w:topLinePunct w:val="0"/>
        <w:autoSpaceDE/>
        <w:autoSpaceDN/>
        <w:bidi w:val="0"/>
        <w:adjustRightInd/>
        <w:snapToGrid/>
        <w:spacing w:line="20" w:lineRule="exact"/>
        <w:textAlignment w:val="auto"/>
      </w:pP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78"/>
        <w:gridCol w:w="1068"/>
        <w:gridCol w:w="1069"/>
        <w:gridCol w:w="1069"/>
        <w:gridCol w:w="1069"/>
        <w:gridCol w:w="1069"/>
      </w:tblGrid>
      <w:tr w14:paraId="30EC12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4B8A8789">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表19</w:t>
            </w:r>
          </w:p>
        </w:tc>
        <w:tc>
          <w:tcPr>
            <w:tcW w:w="1068" w:type="dxa"/>
            <w:tcBorders>
              <w:top w:val="nil"/>
              <w:left w:val="nil"/>
              <w:bottom w:val="nil"/>
              <w:right w:val="nil"/>
            </w:tcBorders>
            <w:noWrap/>
            <w:vAlign w:val="center"/>
          </w:tcPr>
          <w:p w14:paraId="42D08018">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506D01E8">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5F850F30">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2F9A7788">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04D92A82">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48DBE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692F09A2">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2023年区级一般公共预算收入执行情况表（草案）</w:t>
            </w:r>
          </w:p>
        </w:tc>
      </w:tr>
      <w:tr w14:paraId="596C7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5DF2B11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160612C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06A7E85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4602344A">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68F219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43720BA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7F110E56">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Style w:val="19"/>
                <w:rFonts w:hAnsi="宋体"/>
                <w:sz w:val="18"/>
                <w:szCs w:val="18"/>
                <w:lang w:val="en-US" w:eastAsia="zh-CN" w:bidi="ar"/>
              </w:rPr>
              <w:t>二</w:t>
            </w:r>
            <w:r>
              <w:rPr>
                <w:rStyle w:val="20"/>
                <w:sz w:val="18"/>
                <w:szCs w:val="18"/>
                <w:lang w:val="en-US" w:eastAsia="zh-CN" w:bidi="ar"/>
              </w:rPr>
              <w:t>〇</w:t>
            </w:r>
            <w:r>
              <w:rPr>
                <w:rStyle w:val="19"/>
                <w:rFonts w:hAnsi="宋体"/>
                <w:sz w:val="18"/>
                <w:szCs w:val="18"/>
                <w:lang w:val="en-US" w:eastAsia="zh-CN" w:bidi="ar"/>
              </w:rPr>
              <w:t>二二年决算数</w:t>
            </w:r>
          </w:p>
        </w:tc>
        <w:tc>
          <w:tcPr>
            <w:tcW w:w="3207" w:type="dxa"/>
            <w:gridSpan w:val="3"/>
            <w:tcBorders>
              <w:top w:val="single" w:color="000000" w:sz="4" w:space="0"/>
              <w:left w:val="single" w:color="000000" w:sz="4" w:space="0"/>
              <w:bottom w:val="single" w:color="000000" w:sz="4" w:space="0"/>
              <w:right w:val="single" w:color="000000" w:sz="4" w:space="0"/>
            </w:tcBorders>
            <w:noWrap w:val="0"/>
            <w:vAlign w:val="center"/>
          </w:tcPr>
          <w:p w14:paraId="694BB4F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Style w:val="19"/>
                <w:rFonts w:hAnsi="宋体"/>
                <w:sz w:val="18"/>
                <w:szCs w:val="18"/>
                <w:lang w:val="en-US" w:eastAsia="zh-CN" w:bidi="ar"/>
              </w:rPr>
              <w:t>二</w:t>
            </w:r>
            <w:r>
              <w:rPr>
                <w:rStyle w:val="20"/>
                <w:sz w:val="18"/>
                <w:szCs w:val="18"/>
                <w:lang w:val="en-US" w:eastAsia="zh-CN" w:bidi="ar"/>
              </w:rPr>
              <w:t>〇</w:t>
            </w:r>
            <w:r>
              <w:rPr>
                <w:rStyle w:val="19"/>
                <w:rFonts w:hAnsi="宋体"/>
                <w:sz w:val="18"/>
                <w:szCs w:val="18"/>
                <w:lang w:val="en-US" w:eastAsia="zh-CN" w:bidi="ar"/>
              </w:rPr>
              <w:t>二三年</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120F882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Style w:val="19"/>
                <w:rFonts w:hAnsi="宋体"/>
                <w:sz w:val="18"/>
                <w:szCs w:val="18"/>
                <w:lang w:val="en-US" w:eastAsia="zh-CN" w:bidi="ar"/>
              </w:rPr>
              <w:t>二</w:t>
            </w:r>
            <w:r>
              <w:rPr>
                <w:rStyle w:val="20"/>
                <w:sz w:val="18"/>
                <w:szCs w:val="18"/>
                <w:lang w:val="en-US" w:eastAsia="zh-CN" w:bidi="ar"/>
              </w:rPr>
              <w:t>〇</w:t>
            </w:r>
            <w:r>
              <w:rPr>
                <w:rStyle w:val="19"/>
                <w:rFonts w:hAnsi="宋体"/>
                <w:sz w:val="18"/>
                <w:szCs w:val="18"/>
                <w:lang w:val="en-US" w:eastAsia="zh-CN" w:bidi="ar"/>
              </w:rPr>
              <w:t>二三年执行数比</w:t>
            </w:r>
            <w:r>
              <w:rPr>
                <w:rStyle w:val="19"/>
                <w:rFonts w:hAnsi="宋体"/>
                <w:sz w:val="18"/>
                <w:szCs w:val="18"/>
                <w:lang w:val="en-US" w:eastAsia="zh-CN" w:bidi="ar"/>
              </w:rPr>
              <w:br w:type="textWrapping"/>
            </w:r>
            <w:r>
              <w:rPr>
                <w:rStyle w:val="19"/>
                <w:rFonts w:hAnsi="宋体"/>
                <w:sz w:val="18"/>
                <w:szCs w:val="18"/>
                <w:lang w:val="en-US" w:eastAsia="zh-CN" w:bidi="ar"/>
              </w:rPr>
              <w:t>二</w:t>
            </w:r>
            <w:r>
              <w:rPr>
                <w:rStyle w:val="20"/>
                <w:sz w:val="18"/>
                <w:szCs w:val="18"/>
                <w:lang w:val="en-US" w:eastAsia="zh-CN" w:bidi="ar"/>
              </w:rPr>
              <w:t>〇</w:t>
            </w:r>
            <w:r>
              <w:rPr>
                <w:rStyle w:val="19"/>
                <w:rFonts w:hAnsi="宋体"/>
                <w:sz w:val="18"/>
                <w:szCs w:val="18"/>
                <w:lang w:val="en-US" w:eastAsia="zh-CN" w:bidi="ar"/>
              </w:rPr>
              <w:t>二二年</w:t>
            </w:r>
            <w:r>
              <w:rPr>
                <w:rStyle w:val="19"/>
                <w:rFonts w:hAnsi="宋体"/>
                <w:sz w:val="18"/>
                <w:szCs w:val="18"/>
                <w:lang w:val="en-US" w:eastAsia="zh-CN" w:bidi="ar"/>
              </w:rPr>
              <w:br w:type="textWrapping"/>
            </w:r>
            <w:r>
              <w:rPr>
                <w:rStyle w:val="19"/>
                <w:rFonts w:hAnsi="宋体"/>
                <w:sz w:val="18"/>
                <w:szCs w:val="18"/>
                <w:lang w:val="en-US" w:eastAsia="zh-CN" w:bidi="ar"/>
              </w:rPr>
              <w:t>决算数</w:t>
            </w:r>
            <w:r>
              <w:rPr>
                <w:rStyle w:val="19"/>
                <w:rFonts w:hAnsi="宋体"/>
                <w:sz w:val="18"/>
                <w:szCs w:val="18"/>
                <w:lang w:val="en-US" w:eastAsia="zh-CN" w:bidi="ar"/>
              </w:rPr>
              <w:br w:type="textWrapping"/>
            </w:r>
            <w:r>
              <w:rPr>
                <w:rStyle w:val="19"/>
                <w:rFonts w:hAnsi="宋体"/>
                <w:sz w:val="18"/>
                <w:szCs w:val="18"/>
                <w:lang w:val="en-US" w:eastAsia="zh-CN" w:bidi="ar"/>
              </w:rPr>
              <w:t>增减％</w:t>
            </w:r>
          </w:p>
        </w:tc>
      </w:tr>
      <w:tr w14:paraId="1E0743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2"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524497CB">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3B876852">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73DA667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3B682D8B">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4ABA12F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1B30E65C">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r>
      <w:tr w14:paraId="7AB8A0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1D07FD7">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一般公共预算收入合计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D41FB3">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46803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CC28EC">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sz w:val="18"/>
                <w:szCs w:val="18"/>
                <w:lang w:val="en-US" w:eastAsia="zh-CN"/>
              </w:rPr>
              <w:t>49377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2D54A1">
            <w:pPr>
              <w:keepNext w:val="0"/>
              <w:keepLines w:val="0"/>
              <w:widowControl/>
              <w:suppressLineNumbers w:val="0"/>
              <w:jc w:val="center"/>
              <w:textAlignment w:val="center"/>
              <w:rPr>
                <w:rFonts w:hint="default" w:ascii="仿宋_GB2312" w:hAnsi="宋体" w:eastAsia="仿宋_GB2312" w:cs="仿宋_GB2312"/>
                <w:b/>
                <w:bCs/>
                <w:i w:val="0"/>
                <w:iCs w:val="0"/>
                <w:color w:val="000000"/>
                <w:kern w:val="2"/>
                <w:sz w:val="13"/>
                <w:szCs w:val="13"/>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60571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2DCDA1">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kern w:val="2"/>
                <w:sz w:val="18"/>
                <w:szCs w:val="18"/>
                <w:u w:val="none"/>
                <w:lang w:val="en-US" w:eastAsia="zh-CN" w:bidi="ar-SA"/>
              </w:rPr>
              <w:t>22.67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73674C">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2"/>
                <w:sz w:val="18"/>
                <w:szCs w:val="18"/>
                <w:u w:val="none"/>
                <w:lang w:val="en-US" w:eastAsia="zh-CN" w:bidi="ar-SA"/>
              </w:rPr>
              <w:t>29.4</w:t>
            </w:r>
          </w:p>
        </w:tc>
      </w:tr>
      <w:tr w14:paraId="2F846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988B52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一、税收收入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DE1552">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11240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17DF3E">
            <w:pPr>
              <w:keepNext w:val="0"/>
              <w:keepLines w:val="0"/>
              <w:widowControl/>
              <w:suppressLineNumbers w:val="0"/>
              <w:jc w:val="center"/>
              <w:textAlignment w:val="center"/>
              <w:rPr>
                <w:rFonts w:hint="default" w:ascii="仿宋_GB2312" w:hAnsi="宋体" w:eastAsia="仿宋_GB2312" w:cs="仿宋_GB2312"/>
                <w:i w:val="0"/>
                <w:iCs w:val="0"/>
                <w:color w:val="000000"/>
                <w:kern w:val="2"/>
                <w:sz w:val="13"/>
                <w:szCs w:val="13"/>
                <w:u w:val="none"/>
                <w:lang w:val="en-US" w:eastAsia="zh-CN" w:bidi="ar-SA"/>
              </w:rPr>
            </w:pPr>
            <w:r>
              <w:rPr>
                <w:rFonts w:hint="eastAsia" w:ascii="仿宋_GB2312" w:hAnsi="宋体" w:eastAsia="仿宋_GB2312" w:cs="仿宋_GB2312"/>
                <w:i w:val="0"/>
                <w:iCs w:val="0"/>
                <w:color w:val="000000"/>
                <w:sz w:val="18"/>
                <w:szCs w:val="18"/>
                <w:u w:val="none"/>
                <w:lang w:val="en-US" w:eastAsia="zh-CN"/>
              </w:rPr>
              <w:t>11803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A57F44">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0"/>
                <w:sz w:val="18"/>
                <w:szCs w:val="18"/>
                <w:u w:val="none"/>
                <w:lang w:val="en-US" w:eastAsia="zh-CN" w:bidi="ar"/>
              </w:rPr>
              <w:t>17012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C42547">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2"/>
                <w:sz w:val="18"/>
                <w:szCs w:val="18"/>
                <w:u w:val="none"/>
                <w:lang w:val="en-US" w:eastAsia="zh-CN" w:bidi="ar-SA"/>
              </w:rPr>
              <w:t>44.13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AF60D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2"/>
                <w:sz w:val="18"/>
                <w:szCs w:val="18"/>
                <w:u w:val="none"/>
                <w:lang w:val="en-US" w:eastAsia="zh-CN" w:bidi="ar-SA"/>
              </w:rPr>
              <w:t>51.4</w:t>
            </w:r>
          </w:p>
        </w:tc>
      </w:tr>
      <w:tr w14:paraId="0B0A63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5098E4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增值税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E3B184">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9E5AC0">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AF3CFE">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BA43B4">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E4AAB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69FB7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3E5CEA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企业所得税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0732EA">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5BAC46">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8FED7B">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429136">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6C5C33">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6ADEFF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F32D27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个人所得税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91156F">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E65043">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9B84AD">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BDEE62">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09B25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65C902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41A2E7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资源税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18F572">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863EF0">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78871A">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686E5C">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5FB824">
            <w:pPr>
              <w:jc w:val="center"/>
              <w:rPr>
                <w:rFonts w:hint="eastAsia" w:ascii="仿宋_GB2312" w:hAnsi="仿宋_GB2312" w:eastAsia="仿宋_GB2312" w:cs="仿宋_GB2312"/>
                <w:i w:val="0"/>
                <w:iCs w:val="0"/>
                <w:color w:val="000000"/>
                <w:kern w:val="2"/>
                <w:sz w:val="18"/>
                <w:szCs w:val="18"/>
                <w:u w:val="none"/>
                <w:lang w:val="en-US" w:eastAsia="zh-CN" w:bidi="ar-SA"/>
              </w:rPr>
            </w:pPr>
          </w:p>
        </w:tc>
      </w:tr>
      <w:tr w14:paraId="6517D9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C9900F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城区维护建设税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8CC8C2">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CC161C">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28427A">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AE86FE">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188723">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4A2805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049757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房产税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AD0060">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3AA177">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F1EA1A">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8F46D0">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CA527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23256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98A347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印花税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D7F613">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5402BE">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207C2F">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C22AB4">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FAD25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26718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85FB3C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城镇土地使用税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0007C9">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D45142">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CBB540">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3BC252">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8681B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7F0DF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869629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土地增值税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31A90A">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BF9D6C">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B583EF">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654933">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28AA4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6D0CBE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61ACCC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车船税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1E0E1D">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C52F81">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EDA53E">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845E97">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A0FDC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5CDBC0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5D4BF4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耕地占用税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D3384C">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A8F7C7">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401499">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C08301">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5455E9">
            <w:pPr>
              <w:keepNext w:val="0"/>
              <w:keepLines w:val="0"/>
              <w:widowControl/>
              <w:suppressLineNumbers w:val="0"/>
              <w:jc w:val="right"/>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601AA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CF3AB7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契税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247AFD">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26EF45">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44F3F0">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0414EE">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227095">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339F5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22ACDA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环境保护税</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C2307C">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C03BE1">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788983">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0"/>
                <w:szCs w:val="10"/>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479D04">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DDCC5C">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722379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95DBE7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其他税收收入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618609">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530E7B">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BFC35F">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0"/>
                <w:szCs w:val="10"/>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3C947F">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824772">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仿宋_GB2312" w:eastAsia="仿宋_GB2312" w:cs="仿宋_GB2312"/>
                <w:i w:val="0"/>
                <w:iCs w:val="0"/>
                <w:color w:val="000000"/>
                <w:kern w:val="2"/>
                <w:sz w:val="18"/>
                <w:szCs w:val="18"/>
                <w:u w:val="none"/>
                <w:lang w:val="en-US" w:eastAsia="zh-CN" w:bidi="ar-SA"/>
              </w:rPr>
            </w:pPr>
          </w:p>
        </w:tc>
      </w:tr>
      <w:tr w14:paraId="37E3A4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2CAEAF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二、非税收入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4EFC8C">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0"/>
                <w:sz w:val="18"/>
                <w:szCs w:val="18"/>
                <w:u w:val="none"/>
                <w:lang w:val="en-US" w:eastAsia="zh-CN" w:bidi="ar"/>
              </w:rPr>
              <w:t>35663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E97594">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i w:val="0"/>
                <w:iCs w:val="0"/>
                <w:color w:val="000000"/>
                <w:kern w:val="0"/>
                <w:sz w:val="18"/>
                <w:szCs w:val="18"/>
                <w:u w:val="none"/>
                <w:lang w:val="en-US" w:eastAsia="zh-CN" w:bidi="ar"/>
              </w:rPr>
            </w:pPr>
            <w:r>
              <w:rPr>
                <w:rFonts w:hint="eastAsia" w:ascii="仿宋_GB2312" w:hAnsi="宋体" w:eastAsia="仿宋_GB2312" w:cs="仿宋_GB2312"/>
                <w:i w:val="0"/>
                <w:iCs w:val="0"/>
                <w:color w:val="000000"/>
                <w:kern w:val="0"/>
                <w:sz w:val="18"/>
                <w:szCs w:val="18"/>
                <w:u w:val="none"/>
                <w:lang w:val="en-US" w:eastAsia="zh-CN" w:bidi="ar"/>
              </w:rPr>
              <w:t>37574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6B481D">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43559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36A7C2">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default"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2"/>
                <w:sz w:val="18"/>
                <w:szCs w:val="18"/>
                <w:u w:val="none"/>
                <w:lang w:val="en-US" w:eastAsia="zh-CN" w:bidi="ar-SA"/>
              </w:rPr>
              <w:t>15.93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E1B409">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2"/>
                <w:sz w:val="18"/>
                <w:szCs w:val="18"/>
                <w:u w:val="none"/>
                <w:lang w:val="en-US" w:eastAsia="zh-CN" w:bidi="ar-SA"/>
              </w:rPr>
              <w:t>22.1</w:t>
            </w:r>
          </w:p>
        </w:tc>
      </w:tr>
      <w:tr w14:paraId="4931E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E3BAC4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专项收入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1CB997">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DB075F">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BE9962">
            <w:pPr>
              <w:keepNext w:val="0"/>
              <w:keepLines w:val="0"/>
              <w:widowControl/>
              <w:suppressLineNumbers w:val="0"/>
              <w:jc w:val="center"/>
              <w:textAlignment w:val="center"/>
              <w:rPr>
                <w:rFonts w:hint="eastAsia" w:ascii="仿宋" w:hAnsi="仿宋" w:eastAsia="仿宋" w:cs="仿宋"/>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C4886F">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049D9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3D2472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70F5B3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行政事业性收费收入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76C1F6">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3A483F">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5C2755">
            <w:pPr>
              <w:keepNext w:val="0"/>
              <w:keepLines w:val="0"/>
              <w:widowControl/>
              <w:suppressLineNumbers w:val="0"/>
              <w:jc w:val="center"/>
              <w:textAlignment w:val="center"/>
              <w:rPr>
                <w:rFonts w:hint="eastAsia" w:ascii="仿宋_GB2312" w:hAnsi="宋体" w:eastAsia="仿宋_GB2312" w:cs="仿宋_GB2312"/>
                <w:i w:val="0"/>
                <w:iCs w:val="0"/>
                <w:color w:val="000000"/>
                <w:kern w:val="2"/>
                <w:sz w:val="4"/>
                <w:szCs w:val="4"/>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B82A2E">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55A8F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3CD36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0289DC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罚没收入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EAF1EE">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063EEA">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366D87">
            <w:pPr>
              <w:keepNext w:val="0"/>
              <w:keepLines w:val="0"/>
              <w:widowControl/>
              <w:suppressLineNumbers w:val="0"/>
              <w:jc w:val="center"/>
              <w:textAlignment w:val="center"/>
              <w:rPr>
                <w:rFonts w:hint="eastAsia" w:ascii="仿宋_GB2312" w:hAnsi="宋体" w:eastAsia="仿宋_GB2312" w:cs="仿宋_GB2312"/>
                <w:i w:val="0"/>
                <w:iCs w:val="0"/>
                <w:color w:val="000000"/>
                <w:kern w:val="2"/>
                <w:sz w:val="4"/>
                <w:szCs w:val="4"/>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5887DD">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A6BCD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53677E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E8E5B0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国有资本经营收入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8B0A0F">
            <w:pPr>
              <w:jc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C6B46D">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3A1440">
            <w:pPr>
              <w:keepNext w:val="0"/>
              <w:keepLines w:val="0"/>
              <w:widowControl/>
              <w:suppressLineNumbers w:val="0"/>
              <w:jc w:val="center"/>
              <w:textAlignment w:val="center"/>
              <w:rPr>
                <w:rFonts w:hint="eastAsia" w:ascii="仿宋_GB2312" w:hAnsi="宋体" w:eastAsia="仿宋_GB2312" w:cs="仿宋_GB2312"/>
                <w:i w:val="0"/>
                <w:iCs w:val="0"/>
                <w:color w:val="000000"/>
                <w:kern w:val="2"/>
                <w:sz w:val="4"/>
                <w:szCs w:val="4"/>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1E5AE7">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81440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49029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C61F23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国有资源（资产）有偿使用收入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0CD504">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C38D1A">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0D935F">
            <w:pPr>
              <w:keepNext w:val="0"/>
              <w:keepLines w:val="0"/>
              <w:widowControl/>
              <w:suppressLineNumbers w:val="0"/>
              <w:jc w:val="center"/>
              <w:textAlignment w:val="center"/>
              <w:rPr>
                <w:rFonts w:hint="eastAsia" w:ascii="仿宋" w:hAnsi="仿宋" w:eastAsia="仿宋" w:cs="仿宋"/>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2FEE6F">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DE5C7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65FE9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284733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捐赠收入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0A9267">
            <w:pPr>
              <w:jc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FA202F">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4FFCCF">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B38482">
            <w:pPr>
              <w:keepNext w:val="0"/>
              <w:keepLines w:val="0"/>
              <w:pageBreakBefore w:val="0"/>
              <w:widowControl/>
              <w:kinsoku/>
              <w:wordWrap/>
              <w:overflowPunct/>
              <w:topLinePunct w:val="0"/>
              <w:autoSpaceDE/>
              <w:autoSpaceDN/>
              <w:bidi w:val="0"/>
              <w:adjustRightInd/>
              <w:snapToGrid/>
              <w:spacing w:line="240" w:lineRule="exact"/>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AF2C6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5853D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778E0A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政府住房基金收入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4BA2E1">
            <w:pPr>
              <w:jc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66A829">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D86302">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87D63B">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9D4F7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r w14:paraId="28422C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37AC74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其他收入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17B142">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EB3EEC">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3"/>
                <w:szCs w:val="13"/>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422319">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1"/>
                <w:szCs w:val="11"/>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7FE7DF">
            <w:pPr>
              <w:keepNext w:val="0"/>
              <w:keepLines w:val="0"/>
              <w:pageBreakBefore w:val="0"/>
              <w:widowControl/>
              <w:suppressLineNumbers w:val="0"/>
              <w:kinsoku/>
              <w:wordWrap/>
              <w:overflowPunct/>
              <w:topLinePunct w:val="0"/>
              <w:autoSpaceDE/>
              <w:autoSpaceDN/>
              <w:bidi w:val="0"/>
              <w:adjustRightInd/>
              <w:snapToGrid/>
              <w:spacing w:line="24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5F51B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p>
        </w:tc>
      </w:tr>
    </w:tbl>
    <w:p w14:paraId="089A4474">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59"/>
        <w:gridCol w:w="1062"/>
        <w:gridCol w:w="1063"/>
        <w:gridCol w:w="1063"/>
        <w:gridCol w:w="1064"/>
        <w:gridCol w:w="1111"/>
      </w:tblGrid>
      <w:tr w14:paraId="15E064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3A6F11A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表20</w:t>
            </w:r>
          </w:p>
        </w:tc>
        <w:tc>
          <w:tcPr>
            <w:tcW w:w="1068" w:type="dxa"/>
            <w:tcBorders>
              <w:top w:val="nil"/>
              <w:left w:val="nil"/>
              <w:bottom w:val="nil"/>
              <w:right w:val="nil"/>
            </w:tcBorders>
            <w:noWrap/>
            <w:vAlign w:val="center"/>
          </w:tcPr>
          <w:p w14:paraId="608D0B30">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7BE227D9">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5895A4A7">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474D7DAC">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2DE091AB">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53FBEC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481C325B">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2023年区级一般公共预算支出执行情况表（草案）</w:t>
            </w:r>
          </w:p>
        </w:tc>
      </w:tr>
      <w:tr w14:paraId="1419A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nil"/>
              <w:right w:val="nil"/>
            </w:tcBorders>
            <w:noWrap/>
            <w:vAlign w:val="center"/>
          </w:tcPr>
          <w:p w14:paraId="11ED7A0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24F5F12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721DA08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64629B34">
            <w:pPr>
              <w:keepNext w:val="0"/>
              <w:keepLines w:val="0"/>
              <w:pageBreakBefore w:val="0"/>
              <w:kinsoku/>
              <w:wordWrap/>
              <w:overflowPunct/>
              <w:topLinePunct w:val="0"/>
              <w:autoSpaceDE/>
              <w:autoSpaceDN/>
              <w:bidi w:val="0"/>
              <w:adjustRightInd/>
              <w:snapToGrid/>
              <w:spacing w:line="200" w:lineRule="exact"/>
              <w:jc w:val="righ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3BEA9C4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37F3D5BC">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57B69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2"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23B987A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0FBA4315">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二二年决算数</w:t>
            </w:r>
          </w:p>
        </w:tc>
        <w:tc>
          <w:tcPr>
            <w:tcW w:w="3207" w:type="dxa"/>
            <w:gridSpan w:val="3"/>
            <w:tcBorders>
              <w:top w:val="single" w:color="000000" w:sz="4" w:space="0"/>
              <w:left w:val="single" w:color="000000" w:sz="4" w:space="0"/>
              <w:bottom w:val="single" w:color="000000" w:sz="4" w:space="0"/>
              <w:right w:val="single" w:color="000000" w:sz="4" w:space="0"/>
            </w:tcBorders>
            <w:noWrap w:val="0"/>
            <w:vAlign w:val="center"/>
          </w:tcPr>
          <w:p w14:paraId="006CA874">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4E209F2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二三年执行数比</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二二年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决算数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0DCFC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30"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63C43346">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6B77C196">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55E95AF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7A3A85A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21F70DA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0CCE70E2">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r>
      <w:tr w14:paraId="4E3374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FB85C1C">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一般公共预算支出合计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20C291">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color w:val="000000"/>
                <w:sz w:val="18"/>
                <w:szCs w:val="18"/>
                <w:highlight w:val="none"/>
                <w:lang w:val="en-US" w:eastAsia="zh-CN"/>
              </w:rPr>
              <w:t>154903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9CE364">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color w:val="000000"/>
                <w:sz w:val="18"/>
                <w:szCs w:val="18"/>
                <w:lang w:val="en-US" w:eastAsia="zh-CN"/>
              </w:rPr>
              <w:t>131829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E7AF98">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color w:val="000000"/>
                <w:sz w:val="18"/>
                <w:szCs w:val="18"/>
                <w:highlight w:val="none"/>
                <w:lang w:val="en-US" w:eastAsia="zh-CN"/>
              </w:rPr>
              <w:t>123252</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6EC8B805">
            <w:pPr>
              <w:keepNext w:val="0"/>
              <w:keepLines w:val="0"/>
              <w:widowControl/>
              <w:suppressLineNumbers w:val="0"/>
              <w:jc w:val="right"/>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93.49</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3E92034C">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FF0000"/>
                <w:kern w:val="0"/>
                <w:sz w:val="18"/>
                <w:szCs w:val="18"/>
                <w:u w:val="none"/>
                <w:lang w:val="en-US" w:eastAsia="zh-CN" w:bidi="ar"/>
              </w:rPr>
              <w:t>(20.4)</w:t>
            </w:r>
          </w:p>
        </w:tc>
      </w:tr>
      <w:tr w14:paraId="60B2B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23645D6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一般公共服务支出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199B7F">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16108</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3CB3698E">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29480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B496A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17214</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1858BAFC">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58.39</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7C1FFF15">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 xml:space="preserve">6.9 </w:t>
            </w:r>
          </w:p>
        </w:tc>
      </w:tr>
      <w:tr w14:paraId="2828D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3C080C0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外交支出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99106B">
            <w:pPr>
              <w:jc w:val="center"/>
              <w:rPr>
                <w:rFonts w:hint="eastAsia" w:ascii="仿宋_GB2312" w:hAnsi="仿宋_GB2312" w:eastAsia="仿宋_GB2312" w:cs="仿宋_GB2312"/>
                <w:b w:val="0"/>
                <w:bCs w:val="0"/>
                <w:sz w:val="18"/>
                <w:szCs w:val="18"/>
                <w:lang w:val="en-US" w:eastAsia="zh-CN"/>
              </w:rPr>
            </w:pP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5AF03A72">
            <w:pPr>
              <w:ind w:firstLine="360" w:firstLineChars="200"/>
              <w:jc w:val="both"/>
              <w:rPr>
                <w:rFonts w:hint="eastAsia" w:ascii="仿宋_GB2312" w:hAnsi="仿宋_GB2312" w:eastAsia="仿宋_GB2312" w:cs="仿宋_GB2312"/>
                <w:b w:val="0"/>
                <w:bCs w:val="0"/>
                <w:sz w:val="18"/>
                <w:szCs w:val="18"/>
                <w:lang w:val="en-US" w:eastAsia="zh-CN"/>
              </w:rPr>
            </w:pPr>
            <w:r>
              <w:rPr>
                <w:rFonts w:hint="eastAsia" w:ascii="仿宋_GB2312" w:hAnsi="仿宋_GB2312" w:eastAsia="仿宋_GB2312" w:cs="仿宋_GB2312"/>
                <w:b w:val="0"/>
                <w:bCs w:val="0"/>
                <w:sz w:val="18"/>
                <w:szCs w:val="18"/>
                <w:lang w:val="en-US" w:eastAsia="zh-CN"/>
              </w:rPr>
              <w:t>10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8DA10C">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37EBBACD">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6EADE63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49EB5F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10D5C50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国防支出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364332">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206</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1F80749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83D035">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196</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49822F8E">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65.33</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44BB512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FF0000"/>
                <w:kern w:val="0"/>
                <w:sz w:val="18"/>
                <w:szCs w:val="18"/>
                <w:u w:val="none"/>
                <w:lang w:val="en-US" w:eastAsia="zh-CN" w:bidi="ar"/>
              </w:rPr>
              <w:t>(4.9)</w:t>
            </w:r>
          </w:p>
        </w:tc>
      </w:tr>
      <w:tr w14:paraId="64E5D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7ECF9BB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公共安全支出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84B1EF">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1682</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713239A5">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1552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DB3BE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678</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7A1312D6">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43.68</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6551E65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FF0000"/>
                <w:kern w:val="0"/>
                <w:sz w:val="18"/>
                <w:szCs w:val="18"/>
                <w:u w:val="none"/>
                <w:lang w:val="en-US" w:eastAsia="zh-CN" w:bidi="ar"/>
              </w:rPr>
              <w:t>(59.7)</w:t>
            </w:r>
          </w:p>
        </w:tc>
      </w:tr>
      <w:tr w14:paraId="676A8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6C3EA0E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教育支出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3C977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23333</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092CEC8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21840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AE44E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36,062</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32201726">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165.11</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1E6F901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 xml:space="preserve">54.6 </w:t>
            </w:r>
          </w:p>
        </w:tc>
      </w:tr>
      <w:tr w14:paraId="5715D4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4835E4C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科学技术支出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7BAB4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1251</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005E8BF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127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8779A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161</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217396FD">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126.77</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3DDE0D5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FF0000"/>
                <w:kern w:val="0"/>
                <w:sz w:val="18"/>
                <w:szCs w:val="18"/>
                <w:u w:val="none"/>
                <w:lang w:val="en-US" w:eastAsia="zh-CN" w:bidi="ar"/>
              </w:rPr>
              <w:t>(87.1)</w:t>
            </w:r>
          </w:p>
        </w:tc>
      </w:tr>
      <w:tr w14:paraId="6FA1BE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140FBC1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文化旅游体育与传媒支出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288C20">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1400</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7152BF8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1031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4DB36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2234</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2EC0B1B9">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216.68</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7A50B19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 xml:space="preserve">59.6 </w:t>
            </w:r>
          </w:p>
        </w:tc>
      </w:tr>
      <w:tr w14:paraId="536AA486">
        <w:tblPrEx>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0F1589C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社会保障和就业支出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E813C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15840</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4A12274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18799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059AD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16632</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4106BD74">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88.47</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2F912FF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 xml:space="preserve">5.0 </w:t>
            </w:r>
          </w:p>
        </w:tc>
      </w:tr>
      <w:tr w14:paraId="54A11E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6A2EA47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卫生健康支出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56A87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9367</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68CDF58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8615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CD17C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8958</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5AD0304A">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103.98</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27A434C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FF0000"/>
                <w:kern w:val="0"/>
                <w:sz w:val="18"/>
                <w:szCs w:val="18"/>
                <w:u w:val="none"/>
                <w:lang w:val="en-US" w:eastAsia="zh-CN" w:bidi="ar"/>
              </w:rPr>
              <w:t>(4.4)</w:t>
            </w:r>
          </w:p>
        </w:tc>
      </w:tr>
      <w:tr w14:paraId="0B0EE8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6EBEAFA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节能环保支出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1CEBE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591</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2FAD8F6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1254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6797E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909</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1B673905">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72.48</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10BF4F35">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 xml:space="preserve">53.8 </w:t>
            </w:r>
          </w:p>
        </w:tc>
      </w:tr>
      <w:tr w14:paraId="39B5B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5220FA9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城乡社区支出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A6B53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10792</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32E0078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9538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B169C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10996</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4852048D">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115.28</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336CCAF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 xml:space="preserve">1.9 </w:t>
            </w:r>
          </w:p>
        </w:tc>
      </w:tr>
      <w:tr w14:paraId="36C24B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7412FB8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农林水支出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50895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10070</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7327E20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10556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BA8A0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9032</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15B87BF6">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85.56</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397B78A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FF0000"/>
                <w:kern w:val="0"/>
                <w:sz w:val="18"/>
                <w:szCs w:val="18"/>
                <w:u w:val="none"/>
                <w:lang w:val="en-US" w:eastAsia="zh-CN" w:bidi="ar"/>
              </w:rPr>
              <w:t>(10.3)</w:t>
            </w:r>
          </w:p>
        </w:tc>
      </w:tr>
      <w:tr w14:paraId="3B4BBF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1D7A168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交通运输支出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55C3BB">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3183</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0D883C8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1236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6B663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1383</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4E2CAD42">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111.89</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7565883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FF0000"/>
                <w:kern w:val="0"/>
                <w:sz w:val="18"/>
                <w:szCs w:val="18"/>
                <w:u w:val="none"/>
                <w:lang w:val="en-US" w:eastAsia="zh-CN" w:bidi="ar"/>
              </w:rPr>
              <w:t>(56.6)</w:t>
            </w:r>
          </w:p>
        </w:tc>
      </w:tr>
      <w:tr w14:paraId="56D552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39EE415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资源勘探信息等支出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49ECE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416</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616E4E45">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801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FD2D0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581</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6DE9AC5B">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72.53</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778DF78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 xml:space="preserve">39.7 </w:t>
            </w:r>
          </w:p>
        </w:tc>
      </w:tr>
      <w:tr w14:paraId="12B8A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589436B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商业服务业等支出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688E6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1665</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51BA3E3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354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925DB5">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786</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1C59398E">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222</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1A407350">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FF0000"/>
                <w:kern w:val="0"/>
                <w:sz w:val="18"/>
                <w:szCs w:val="18"/>
                <w:u w:val="none"/>
                <w:lang w:val="en-US" w:eastAsia="zh-CN" w:bidi="ar"/>
              </w:rPr>
              <w:t>(52.8)</w:t>
            </w:r>
          </w:p>
        </w:tc>
      </w:tr>
      <w:tr w14:paraId="164C3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6D4A503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金融支出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297FF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40</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537100D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F5686E">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20</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7EDB216C">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20</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3D08506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FF0000"/>
                <w:kern w:val="0"/>
                <w:sz w:val="18"/>
                <w:szCs w:val="18"/>
                <w:u w:val="none"/>
                <w:lang w:val="en-US" w:eastAsia="zh-CN" w:bidi="ar"/>
              </w:rPr>
              <w:t>(50.0)</w:t>
            </w:r>
          </w:p>
        </w:tc>
      </w:tr>
      <w:tr w14:paraId="0C2D40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54AC928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援助其他地区支出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9BC4F6">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4DDCBAF4">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C59AC3">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6AEFB6D8">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6593DF6B">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33D869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59506E3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自然资源海洋气象等支出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8046B5">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4903DCA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360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E7D8F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80</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5156A036">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22</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191A98B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3E9687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4CDD661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住房保障支出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9E09D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3879</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08E2B315">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10420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BB551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6761</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11D77730">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64.88</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78D3C9D0">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 xml:space="preserve">74.3 </w:t>
            </w:r>
          </w:p>
        </w:tc>
      </w:tr>
      <w:tr w14:paraId="4816D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7678EE9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粮油物资储备支出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93E99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5BFCF2EF">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07B52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53</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01DD5F90">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4F526D1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2CFCC4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3570A2C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灾害防治及应急管理支出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51198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2041</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0699D5F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3007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6BBA7B">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3053</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3FB9779B">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101.52</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06C40B6B">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 xml:space="preserve">49.6 </w:t>
            </w:r>
          </w:p>
        </w:tc>
      </w:tr>
      <w:tr w14:paraId="44296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25F0B55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预备费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6252B6">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6C162834">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1400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C1B530">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7D8803F4">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0</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6E3D9EA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763EC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0BAB571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D7F6B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50808</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4CC087F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1663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C9C55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4957</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15C5AE2E">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298</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20FAB7E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FF0000"/>
                <w:kern w:val="0"/>
                <w:sz w:val="18"/>
                <w:szCs w:val="18"/>
                <w:u w:val="none"/>
                <w:lang w:val="en-US" w:eastAsia="zh-CN" w:bidi="ar"/>
              </w:rPr>
              <w:t>(90.2)</w:t>
            </w:r>
          </w:p>
        </w:tc>
      </w:tr>
      <w:tr w14:paraId="6CE7EF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60F57A6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债务付息支出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CF9C2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color w:val="000000"/>
                <w:sz w:val="18"/>
                <w:szCs w:val="18"/>
                <w:highlight w:val="none"/>
                <w:lang w:val="en-US" w:eastAsia="zh-CN"/>
              </w:rPr>
              <w:t>2218</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5FAC2221">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9386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24D20B">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2487</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239DA25F">
            <w:pPr>
              <w:keepNext w:val="0"/>
              <w:keepLines w:val="0"/>
              <w:widowControl/>
              <w:suppressLineNumbers w:val="0"/>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26.49</w:t>
            </w: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0BD9689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 xml:space="preserve">12.1 </w:t>
            </w:r>
          </w:p>
        </w:tc>
      </w:tr>
      <w:tr w14:paraId="1C93D6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single" w:color="000000" w:sz="4" w:space="0"/>
              <w:left w:val="single" w:color="000000" w:sz="4" w:space="0"/>
              <w:bottom w:val="single" w:color="000000" w:sz="4" w:space="0"/>
              <w:right w:val="single" w:color="000000" w:sz="4" w:space="0"/>
            </w:tcBorders>
            <w:noWrap w:val="0"/>
            <w:vAlign w:val="center"/>
          </w:tcPr>
          <w:p w14:paraId="0A7480D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债务发行费用支出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B7F52C">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13</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2484045E">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56AFFF">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w:t>
            </w:r>
          </w:p>
        </w:tc>
        <w:tc>
          <w:tcPr>
            <w:tcW w:w="1039" w:type="dxa"/>
            <w:tcBorders>
              <w:top w:val="single" w:color="000000" w:sz="4" w:space="0"/>
              <w:left w:val="single" w:color="000000" w:sz="4" w:space="0"/>
              <w:bottom w:val="single" w:color="000000" w:sz="4" w:space="0"/>
              <w:right w:val="single" w:color="000000" w:sz="4" w:space="0"/>
            </w:tcBorders>
            <w:noWrap/>
            <w:vAlign w:val="center"/>
          </w:tcPr>
          <w:p w14:paraId="0AB36A62">
            <w:pPr>
              <w:keepNext w:val="0"/>
              <w:keepLines w:val="0"/>
              <w:widowControl/>
              <w:suppressLineNumbers w:val="0"/>
              <w:jc w:val="lef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111" w:type="dxa"/>
            <w:tcBorders>
              <w:top w:val="single" w:color="000000" w:sz="4" w:space="0"/>
              <w:left w:val="single" w:color="000000" w:sz="4" w:space="0"/>
              <w:bottom w:val="single" w:color="000000" w:sz="4" w:space="0"/>
              <w:right w:val="single" w:color="000000" w:sz="4" w:space="0"/>
            </w:tcBorders>
            <w:noWrap/>
            <w:vAlign w:val="center"/>
          </w:tcPr>
          <w:p w14:paraId="6BFBB84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FF0000"/>
                <w:kern w:val="0"/>
                <w:sz w:val="18"/>
                <w:szCs w:val="18"/>
                <w:u w:val="none"/>
                <w:lang w:val="en-US" w:eastAsia="zh-CN" w:bidi="ar"/>
              </w:rPr>
              <w:t>(23.1)</w:t>
            </w:r>
          </w:p>
        </w:tc>
      </w:tr>
    </w:tbl>
    <w:p w14:paraId="4E092909">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78"/>
        <w:gridCol w:w="1068"/>
        <w:gridCol w:w="1069"/>
        <w:gridCol w:w="1069"/>
        <w:gridCol w:w="1069"/>
        <w:gridCol w:w="1069"/>
      </w:tblGrid>
      <w:tr w14:paraId="69421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29402F8B">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表21</w:t>
            </w:r>
          </w:p>
        </w:tc>
        <w:tc>
          <w:tcPr>
            <w:tcW w:w="1068" w:type="dxa"/>
            <w:tcBorders>
              <w:top w:val="nil"/>
              <w:left w:val="nil"/>
              <w:bottom w:val="nil"/>
              <w:right w:val="nil"/>
            </w:tcBorders>
            <w:noWrap/>
            <w:vAlign w:val="center"/>
          </w:tcPr>
          <w:p w14:paraId="05264682">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12DDA2D9">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7B989BAE">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0BEADE65">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012C6B33">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4B4ABF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0AAD7623">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2024年区级一般公共预算收入安排情况表（草案）</w:t>
            </w:r>
          </w:p>
        </w:tc>
      </w:tr>
      <w:tr w14:paraId="48DC48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0CF2695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22D0B51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51C6C18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7AF2BBE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00292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9" w:hRule="exact"/>
          <w:jc w:val="center"/>
        </w:trPr>
        <w:tc>
          <w:tcPr>
            <w:tcW w:w="3178" w:type="dxa"/>
            <w:vMerge w:val="restart"/>
            <w:tcBorders>
              <w:top w:val="single" w:color="000000" w:sz="4" w:space="0"/>
              <w:left w:val="single" w:color="000000" w:sz="4" w:space="0"/>
              <w:bottom w:val="single" w:color="000000" w:sz="4" w:space="0"/>
              <w:right w:val="single" w:color="000000" w:sz="4" w:space="0"/>
            </w:tcBorders>
            <w:noWrap w:val="0"/>
            <w:vAlign w:val="center"/>
          </w:tcPr>
          <w:p w14:paraId="33D481E4">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58027B7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二三年预算数</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7C0DF00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17EED0C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p>
        </w:tc>
        <w:tc>
          <w:tcPr>
            <w:tcW w:w="2138" w:type="dxa"/>
            <w:gridSpan w:val="2"/>
            <w:tcBorders>
              <w:top w:val="single" w:color="000000" w:sz="4" w:space="0"/>
              <w:left w:val="single" w:color="000000" w:sz="4" w:space="0"/>
              <w:bottom w:val="single" w:color="000000" w:sz="4" w:space="0"/>
              <w:right w:val="single" w:color="000000" w:sz="4" w:space="0"/>
            </w:tcBorders>
            <w:noWrap w:val="0"/>
            <w:vAlign w:val="center"/>
          </w:tcPr>
          <w:p w14:paraId="7FA4A57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与二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二三年比较</w:t>
            </w:r>
          </w:p>
        </w:tc>
      </w:tr>
      <w:tr w14:paraId="23D737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5" w:hRule="exact"/>
          <w:jc w:val="center"/>
        </w:trPr>
        <w:tc>
          <w:tcPr>
            <w:tcW w:w="3178" w:type="dxa"/>
            <w:vMerge w:val="continue"/>
            <w:tcBorders>
              <w:top w:val="single" w:color="000000" w:sz="4" w:space="0"/>
              <w:left w:val="single" w:color="000000" w:sz="4" w:space="0"/>
              <w:bottom w:val="single" w:color="000000" w:sz="4" w:space="0"/>
              <w:right w:val="single" w:color="000000" w:sz="4" w:space="0"/>
            </w:tcBorders>
            <w:noWrap w:val="0"/>
            <w:vAlign w:val="center"/>
          </w:tcPr>
          <w:p w14:paraId="0F0C112B">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6B586549">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649B763A">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785D8055">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020A4D4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1189F53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比执行数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09B64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DD6C2DB">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一般公共预算收入合计</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7EC9FD43">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sz w:val="18"/>
                <w:szCs w:val="18"/>
                <w:lang w:val="en-US" w:eastAsia="zh-CN"/>
              </w:rPr>
              <w:t>49377</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2CADACB3">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0"/>
                <w:sz w:val="18"/>
                <w:szCs w:val="18"/>
                <w:u w:val="none"/>
                <w:lang w:val="en-US" w:eastAsia="zh-CN" w:bidi="ar"/>
              </w:rPr>
              <w:t>60571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F3D87E">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sz w:val="18"/>
                <w:szCs w:val="18"/>
                <w:lang w:val="en-US" w:eastAsia="zh-CN"/>
              </w:rPr>
              <w:t>62194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51775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2"/>
                <w:sz w:val="18"/>
                <w:szCs w:val="18"/>
                <w:u w:val="none"/>
                <w:lang w:val="en-US" w:eastAsia="zh-CN" w:bidi="ar-SA"/>
              </w:rPr>
              <w:t>25.96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A066B2">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i w:val="0"/>
                <w:iCs w:val="0"/>
                <w:color w:val="000000"/>
                <w:kern w:val="2"/>
                <w:sz w:val="18"/>
                <w:szCs w:val="18"/>
                <w:u w:val="none"/>
                <w:lang w:val="en-US" w:eastAsia="zh-CN" w:bidi="ar-SA"/>
              </w:rPr>
              <w:t>2.68</w:t>
            </w:r>
          </w:p>
        </w:tc>
      </w:tr>
      <w:tr w14:paraId="27A6A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DDD538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一、税收收入</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7FA7103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sz w:val="18"/>
                <w:szCs w:val="18"/>
                <w:u w:val="none"/>
                <w:lang w:val="en-US" w:eastAsia="zh-CN"/>
              </w:rPr>
              <w:t>11803</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69BD04D">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17012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BABFB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2"/>
                <w:sz w:val="18"/>
                <w:szCs w:val="18"/>
                <w:u w:val="none"/>
                <w:lang w:val="en-US" w:eastAsia="zh-CN" w:bidi="ar-SA"/>
              </w:rPr>
              <w:t>17468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CD993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2"/>
                <w:sz w:val="18"/>
                <w:szCs w:val="18"/>
                <w:u w:val="none"/>
                <w:lang w:val="en-US" w:eastAsia="zh-CN" w:bidi="ar-SA"/>
              </w:rPr>
              <w:t>25.96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D4CB10">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2"/>
                <w:sz w:val="18"/>
                <w:szCs w:val="18"/>
                <w:u w:val="none"/>
                <w:lang w:val="en-US" w:eastAsia="zh-CN" w:bidi="ar-SA"/>
              </w:rPr>
              <w:t>2.68</w:t>
            </w:r>
          </w:p>
        </w:tc>
      </w:tr>
      <w:tr w14:paraId="3D8A2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BEFC65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增值税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2A872F3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54B88D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840C0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4E818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79AE5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3A1E18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B83661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企业所得税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705C499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96C024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ACA65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50A59F">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585F7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03C91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56356B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个人所得税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2CF3EE35">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CD92F1B">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3E8DA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A8F622">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318BA2">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3247BB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D02EA7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资源税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28BD833B">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54069A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F7B677">
            <w:pPr>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F0C87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1FF0C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0A5E77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E25D90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城区维护建设税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41C979A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189DF2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F07C2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72B60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13F982">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2FE44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0E3DB8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房产税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3EC8F9C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7F098F80">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88891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87AAAB">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80DB90">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09AA8A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4E493A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印花税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60A5301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5E234D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CDFE3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EF764B">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73906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17E7F5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15CB88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城镇土地使用税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56E6DD3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335950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517F0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5F7C0E">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63726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2722FD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94C3B5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土地增值税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27B45E9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20295B2">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102E4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889EB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CC6042">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6CB112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EED840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车船税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7A94D6D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2E1F966">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55988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D1624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7135A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1A0126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B40508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耕地占用税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55A001B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249D807E">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01302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32DB7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072CA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46F431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02DCD9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契税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47BC371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8DCAB3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5834F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B9540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57E49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3C05D4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FBC42C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环境保护税</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704E8FB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290EEB5">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F5D65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3E2EC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ECC17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576A9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AB9603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其他税收收入</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3C21AB88">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171171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D2B8F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5D516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A2739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04128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F1338C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二、非税收入</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48643F49">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37574</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1D4A165">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sz w:val="18"/>
                <w:szCs w:val="18"/>
                <w:u w:val="none"/>
                <w:lang w:val="en-US" w:eastAsia="zh-CN"/>
              </w:rPr>
              <w:t>43559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ADADC2">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2"/>
                <w:sz w:val="18"/>
                <w:szCs w:val="18"/>
                <w:u w:val="none"/>
                <w:lang w:val="en-US" w:eastAsia="zh-CN" w:bidi="ar-SA"/>
              </w:rPr>
              <w:t>44726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4AC86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2"/>
                <w:sz w:val="18"/>
                <w:szCs w:val="18"/>
                <w:u w:val="none"/>
                <w:lang w:val="en-US" w:eastAsia="zh-CN" w:bidi="ar-SA"/>
              </w:rPr>
              <w:t>25.96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77A57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2"/>
                <w:sz w:val="18"/>
                <w:szCs w:val="18"/>
                <w:u w:val="none"/>
                <w:lang w:val="en-US" w:eastAsia="zh-CN" w:bidi="ar-SA"/>
              </w:rPr>
              <w:t>2.68</w:t>
            </w:r>
          </w:p>
        </w:tc>
      </w:tr>
      <w:tr w14:paraId="6F4DCC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CB164A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专项收入</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4833AA3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803BA5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07AB7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94365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3B01C5">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72686E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93B565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行政事业性收费收入</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5A6B577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F7168F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82557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79F438">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16C88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57EDBC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E587CA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罚没收入</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49EF01D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91037D2">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F69C3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A59DCE">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1BC523">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450B32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1AAEEE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国有资本经营收入</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43A2CA27">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C545D81">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B4F26A">
            <w:pPr>
              <w:jc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A83E4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7DE52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041B6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7D1E33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国有资源（资产）有偿使用收入</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58639B8F">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CFC918F">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3E16DA">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2436E2">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ED558D">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0AD2B1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32B32D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捐赠收入</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0A13AB3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0B7EB804">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F70319">
            <w:pP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7D5F87">
            <w:pPr>
              <w:keepNext w:val="0"/>
              <w:keepLines w:val="0"/>
              <w:pageBreakBefore w:val="0"/>
              <w:kinsoku/>
              <w:wordWrap/>
              <w:overflowPunct/>
              <w:topLinePunct w:val="0"/>
              <w:autoSpaceDE/>
              <w:autoSpaceDN/>
              <w:bidi w:val="0"/>
              <w:adjustRightInd/>
              <w:snapToGrid/>
              <w:spacing w:line="200" w:lineRule="exact"/>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4C828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760B5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11FC79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政府住房基金收入</w:t>
            </w:r>
          </w:p>
        </w:tc>
        <w:tc>
          <w:tcPr>
            <w:tcW w:w="1068" w:type="dxa"/>
            <w:tcBorders>
              <w:top w:val="single" w:color="000000" w:sz="4" w:space="0"/>
              <w:left w:val="single" w:color="000000" w:sz="4" w:space="0"/>
              <w:bottom w:val="single" w:color="000000" w:sz="4" w:space="0"/>
              <w:right w:val="single" w:color="000000" w:sz="4" w:space="0"/>
            </w:tcBorders>
            <w:noWrap/>
            <w:vAlign w:val="center"/>
          </w:tcPr>
          <w:p w14:paraId="13D42179">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0E27CF1C">
            <w:pPr>
              <w:keepNext w:val="0"/>
              <w:keepLines w:val="0"/>
              <w:widowControl/>
              <w:suppressLineNumbers w:val="0"/>
              <w:jc w:val="center"/>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FF8F2B">
            <w:pP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39FC4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7A12F0">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仿宋_GB2312" w:eastAsia="仿宋_GB2312" w:cs="仿宋_GB2312"/>
                <w:b w:val="0"/>
                <w:bCs w:val="0"/>
                <w:i w:val="0"/>
                <w:iCs w:val="0"/>
                <w:color w:val="000000"/>
                <w:kern w:val="2"/>
                <w:sz w:val="18"/>
                <w:szCs w:val="18"/>
                <w:u w:val="none"/>
                <w:lang w:val="en-US" w:eastAsia="zh-CN" w:bidi="ar-SA"/>
              </w:rPr>
            </w:pPr>
          </w:p>
        </w:tc>
      </w:tr>
      <w:tr w14:paraId="08EC9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A0C6EF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其他收入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AB933A">
            <w:pPr>
              <w:keepNext w:val="0"/>
              <w:keepLines w:val="0"/>
              <w:widowControl/>
              <w:suppressLineNumbers w:val="0"/>
              <w:jc w:val="center"/>
              <w:textAlignment w:val="center"/>
              <w:rPr>
                <w:rFonts w:hint="eastAsia" w:ascii="宋体" w:hAnsi="宋体" w:eastAsia="宋体" w:cs="宋体"/>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79282DB">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C025E6">
            <w:pP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B2FBF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712F4E">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r>
    </w:tbl>
    <w:p w14:paraId="7B50E0E6">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32"/>
        <w:gridCol w:w="1825"/>
        <w:gridCol w:w="1724"/>
        <w:gridCol w:w="1741"/>
      </w:tblGrid>
      <w:tr w14:paraId="64CFA1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nil"/>
              <w:left w:val="nil"/>
              <w:bottom w:val="nil"/>
              <w:right w:val="nil"/>
            </w:tcBorders>
            <w:noWrap/>
            <w:vAlign w:val="top"/>
          </w:tcPr>
          <w:p w14:paraId="50A68FFA">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表22</w:t>
            </w:r>
          </w:p>
        </w:tc>
        <w:tc>
          <w:tcPr>
            <w:tcW w:w="1825" w:type="dxa"/>
            <w:tcBorders>
              <w:top w:val="nil"/>
              <w:left w:val="nil"/>
              <w:bottom w:val="nil"/>
              <w:right w:val="nil"/>
            </w:tcBorders>
            <w:noWrap/>
            <w:vAlign w:val="center"/>
          </w:tcPr>
          <w:p w14:paraId="76FAF38A">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724" w:type="dxa"/>
            <w:tcBorders>
              <w:top w:val="nil"/>
              <w:left w:val="nil"/>
              <w:bottom w:val="nil"/>
              <w:right w:val="nil"/>
            </w:tcBorders>
            <w:noWrap/>
            <w:vAlign w:val="center"/>
          </w:tcPr>
          <w:p w14:paraId="7B9E35B0">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741" w:type="dxa"/>
            <w:tcBorders>
              <w:top w:val="nil"/>
              <w:left w:val="nil"/>
              <w:bottom w:val="nil"/>
              <w:right w:val="nil"/>
            </w:tcBorders>
            <w:noWrap/>
            <w:vAlign w:val="center"/>
          </w:tcPr>
          <w:p w14:paraId="71A487F5">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1F86E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4"/>
            <w:tcBorders>
              <w:top w:val="nil"/>
              <w:left w:val="nil"/>
              <w:bottom w:val="nil"/>
              <w:right w:val="nil"/>
            </w:tcBorders>
            <w:noWrap w:val="0"/>
            <w:vAlign w:val="center"/>
          </w:tcPr>
          <w:p w14:paraId="5D7945D5">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2024年区级一般公共预算支出安排情况表（草案）</w:t>
            </w:r>
          </w:p>
        </w:tc>
      </w:tr>
      <w:tr w14:paraId="6D663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nil"/>
              <w:right w:val="nil"/>
            </w:tcBorders>
            <w:noWrap/>
            <w:vAlign w:val="center"/>
          </w:tcPr>
          <w:p w14:paraId="529456E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3FC27FF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16B5481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49141D8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5DBB68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00A35E9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1825" w:type="dxa"/>
            <w:tcBorders>
              <w:top w:val="single" w:color="000000" w:sz="4" w:space="0"/>
              <w:left w:val="single" w:color="000000" w:sz="4" w:space="0"/>
              <w:bottom w:val="single" w:color="000000" w:sz="4" w:space="0"/>
              <w:right w:val="single" w:color="000000" w:sz="4" w:space="0"/>
            </w:tcBorders>
            <w:noWrap w:val="0"/>
            <w:vAlign w:val="center"/>
          </w:tcPr>
          <w:p w14:paraId="04056F84">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724" w:type="dxa"/>
            <w:tcBorders>
              <w:top w:val="single" w:color="000000" w:sz="4" w:space="0"/>
              <w:left w:val="single" w:color="000000" w:sz="4" w:space="0"/>
              <w:bottom w:val="single" w:color="000000" w:sz="4" w:space="0"/>
              <w:right w:val="single" w:color="000000" w:sz="4" w:space="0"/>
            </w:tcBorders>
            <w:noWrap w:val="0"/>
            <w:vAlign w:val="center"/>
          </w:tcPr>
          <w:p w14:paraId="30334DE6">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741" w:type="dxa"/>
            <w:tcBorders>
              <w:top w:val="single" w:color="000000" w:sz="4" w:space="0"/>
              <w:left w:val="single" w:color="000000" w:sz="4" w:space="0"/>
              <w:bottom w:val="single" w:color="000000" w:sz="4" w:space="0"/>
              <w:right w:val="single" w:color="000000" w:sz="4" w:space="0"/>
            </w:tcBorders>
            <w:noWrap w:val="0"/>
            <w:vAlign w:val="center"/>
          </w:tcPr>
          <w:p w14:paraId="40467FB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预算数比</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00352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B8397DE">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一般公共预算支出合计</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4038EADE">
            <w:pPr>
              <w:keepNext w:val="0"/>
              <w:keepLines w:val="0"/>
              <w:widowControl/>
              <w:suppressLineNumbers w:val="0"/>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color w:val="000000"/>
                <w:sz w:val="18"/>
                <w:szCs w:val="18"/>
                <w:lang w:val="en-US" w:eastAsia="zh-CN"/>
              </w:rPr>
              <w:t>131829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F0C1C2">
            <w:pPr>
              <w:keepNext w:val="0"/>
              <w:keepLines w:val="0"/>
              <w:widowControl/>
              <w:suppressLineNumbers w:val="0"/>
              <w:jc w:val="center"/>
              <w:textAlignment w:val="center"/>
              <w:rPr>
                <w:rFonts w:hint="eastAsia" w:ascii="宋体" w:hAnsi="宋体" w:eastAsia="宋体" w:cs="宋体"/>
                <w:b/>
                <w:bCs/>
                <w:i w:val="0"/>
                <w:iCs w:val="0"/>
                <w:color w:val="000000"/>
                <w:kern w:val="2"/>
                <w:sz w:val="18"/>
                <w:szCs w:val="18"/>
                <w:u w:val="none"/>
                <w:lang w:val="en-US" w:eastAsia="zh-CN" w:bidi="ar-SA"/>
              </w:rPr>
            </w:pPr>
            <w:r>
              <w:rPr>
                <w:rFonts w:hint="eastAsia" w:ascii="仿宋_GB2312" w:hAnsi="仿宋_GB2312" w:eastAsia="仿宋_GB2312" w:cs="仿宋_GB2312"/>
                <w:b/>
                <w:bCs/>
                <w:color w:val="000000"/>
                <w:sz w:val="18"/>
                <w:szCs w:val="18"/>
                <w:lang w:val="en-US" w:eastAsia="zh-CN"/>
              </w:rPr>
              <w:t>152031</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3E12C8B3">
            <w:pPr>
              <w:keepNext w:val="0"/>
              <w:keepLines w:val="0"/>
              <w:widowControl/>
              <w:suppressLineNumbers w:val="0"/>
              <w:jc w:val="center"/>
              <w:textAlignment w:val="center"/>
              <w:rPr>
                <w:rFonts w:hint="eastAsia" w:ascii="仿宋_GB2312" w:hAnsi="仿宋_GB2312" w:eastAsia="仿宋_GB2312" w:cs="仿宋_GB2312"/>
                <w:b/>
                <w:bCs/>
                <w:i w:val="0"/>
                <w:iCs w:val="0"/>
                <w:color w:val="000000"/>
                <w:kern w:val="2"/>
                <w:sz w:val="18"/>
                <w:szCs w:val="18"/>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15.3 </w:t>
            </w:r>
          </w:p>
        </w:tc>
      </w:tr>
      <w:tr w14:paraId="24ED7D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125BE05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一般公共服务支出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189F40CC">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29480</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0702E51D">
            <w:pPr>
              <w:keepNext w:val="0"/>
              <w:keepLines w:val="0"/>
              <w:widowControl/>
              <w:suppressLineNumbers w:val="0"/>
              <w:jc w:val="center"/>
              <w:textAlignment w:val="center"/>
              <w:rPr>
                <w:rFonts w:hint="default"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35942</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1F7FE40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21.9 </w:t>
            </w:r>
          </w:p>
        </w:tc>
      </w:tr>
      <w:tr w14:paraId="19798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1C7B3C4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外交支出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56412F7C">
            <w:pPr>
              <w:jc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sz w:val="18"/>
                <w:szCs w:val="18"/>
                <w:lang w:val="en-US" w:eastAsia="zh-CN"/>
              </w:rPr>
              <w:t>10</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3CD4734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仿宋_GB2312" w:eastAsia="仿宋_GB2312" w:cs="仿宋_GB2312"/>
                <w:i w:val="0"/>
                <w:iCs w:val="0"/>
                <w:color w:val="000000"/>
                <w:kern w:val="2"/>
                <w:sz w:val="13"/>
                <w:szCs w:val="13"/>
                <w:u w:val="none"/>
                <w:lang w:val="en-US" w:eastAsia="zh-CN" w:bidi="ar-SA"/>
              </w:rPr>
            </w:pP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54342813">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(100.0)</w:t>
            </w:r>
          </w:p>
        </w:tc>
      </w:tr>
      <w:tr w14:paraId="3CE6A8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0410F55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国防支出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27863960">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300</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739D255F">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195</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1814F3DF">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(35.0)</w:t>
            </w:r>
          </w:p>
        </w:tc>
      </w:tr>
      <w:tr w14:paraId="5B308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68A0A82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公共安全支出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0920BE4F">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1552</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6097D56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745</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2B83960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(52.0)</w:t>
            </w:r>
          </w:p>
        </w:tc>
      </w:tr>
      <w:tr w14:paraId="5F514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6D02859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教育支出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633D2098">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21840</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37C543F9">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36790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791E767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68.5 </w:t>
            </w:r>
          </w:p>
        </w:tc>
      </w:tr>
      <w:tr w14:paraId="399A6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7736DED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科学技术支出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3A39D5DE">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127</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7BC21764">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1039</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6E62B633">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718.1 </w:t>
            </w:r>
          </w:p>
        </w:tc>
      </w:tr>
      <w:tr w14:paraId="7F5D0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2EB7192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文化旅游体育与传媒支出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768D578C">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1031</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1F77C32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2270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5B1F3EC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120.2 </w:t>
            </w:r>
          </w:p>
        </w:tc>
      </w:tr>
      <w:tr w14:paraId="665999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168CB9B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社会保障和就业支出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7F16FDC9">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18799</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63E827E1">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17630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44BCFC0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(6.2)</w:t>
            </w:r>
          </w:p>
        </w:tc>
      </w:tr>
      <w:tr w14:paraId="3F3E5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695CBC0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卫生健康支出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16F57317">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8615</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6F20DED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9246</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2555C53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7.3 </w:t>
            </w:r>
          </w:p>
        </w:tc>
      </w:tr>
      <w:tr w14:paraId="1C74BF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1C94FA8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节能环保支出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51591F91">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1254</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23FAFF06">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176</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605056D9">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(86.0)</w:t>
            </w:r>
          </w:p>
        </w:tc>
      </w:tr>
      <w:tr w14:paraId="760B71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12BA28B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城乡社区支出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07BB438E">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9538</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17315FD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10860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78B182B8">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13.9 </w:t>
            </w:r>
          </w:p>
        </w:tc>
      </w:tr>
      <w:tr w14:paraId="3E524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2898AD4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农林水支出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00781D6A">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10556</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5E2C145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15735</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0E55913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49.1 </w:t>
            </w:r>
          </w:p>
        </w:tc>
      </w:tr>
      <w:tr w14:paraId="06DDB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2AD6473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交通运输支出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57622C35">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1236</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7065B1AE">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1290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38095B3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4.4 </w:t>
            </w:r>
          </w:p>
        </w:tc>
      </w:tr>
      <w:tr w14:paraId="5231B3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21D4BCB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资源勘探工业信息等支出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30477639">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801</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24DD9973">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586</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237865D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(26.8)</w:t>
            </w:r>
          </w:p>
        </w:tc>
      </w:tr>
      <w:tr w14:paraId="7212B7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080F36D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商业服务业等支出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1094E277">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354</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690C5643">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782</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630AC8F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120.9 </w:t>
            </w:r>
          </w:p>
        </w:tc>
      </w:tr>
      <w:tr w14:paraId="57EE9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18E472D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金融支出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2AA51BFC">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100</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2817F515">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06CCA30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(80.0)</w:t>
            </w:r>
          </w:p>
        </w:tc>
      </w:tr>
      <w:tr w14:paraId="14EDC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7476E39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援助其他地区支出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0E1436EC">
            <w:pPr>
              <w:keepNext w:val="0"/>
              <w:keepLines w:val="0"/>
              <w:pageBreakBefore w:val="0"/>
              <w:widowControl/>
              <w:kinsoku/>
              <w:wordWrap/>
              <w:overflowPunct/>
              <w:topLinePunct w:val="0"/>
              <w:autoSpaceDE/>
              <w:autoSpaceDN/>
              <w:bidi w:val="0"/>
              <w:adjustRightInd/>
              <w:snapToGrid/>
              <w:spacing w:line="24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01609CD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仿宋_GB2312" w:eastAsia="仿宋_GB2312" w:cs="仿宋_GB2312"/>
                <w:i w:val="0"/>
                <w:iCs w:val="0"/>
                <w:color w:val="000000"/>
                <w:kern w:val="2"/>
                <w:sz w:val="13"/>
                <w:szCs w:val="13"/>
                <w:u w:val="none"/>
                <w:lang w:val="en-US" w:eastAsia="zh-CN" w:bidi="ar-SA"/>
              </w:rPr>
            </w:pP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36C93B24">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p>
        </w:tc>
      </w:tr>
      <w:tr w14:paraId="457E0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1462FD5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自然资源海洋气象等支出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4A15B958">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360</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6B95C17B">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90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39F48F0D">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(75.0)</w:t>
            </w:r>
          </w:p>
        </w:tc>
      </w:tr>
      <w:tr w14:paraId="6E228C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3BA7C18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住房保障支出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77C0DE66">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10420</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0153B64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6710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40CEE353">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(35.6)</w:t>
            </w:r>
          </w:p>
        </w:tc>
      </w:tr>
      <w:tr w14:paraId="6932C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185BF99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粮油物资储备支出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416F8123">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75C5345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仿宋_GB2312" w:eastAsia="仿宋_GB2312" w:cs="仿宋_GB2312"/>
                <w:i w:val="0"/>
                <w:iCs w:val="0"/>
                <w:color w:val="000000"/>
                <w:kern w:val="2"/>
                <w:sz w:val="15"/>
                <w:szCs w:val="15"/>
                <w:u w:val="none"/>
                <w:lang w:val="en-US" w:eastAsia="zh-CN" w:bidi="ar-SA"/>
              </w:rPr>
            </w:pP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743F827F">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p>
        </w:tc>
      </w:tr>
      <w:tr w14:paraId="62C879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300BDD4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灾害防治及应急管理支出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718026B4">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3007</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307837C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2665</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54A47B32">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(11.4)</w:t>
            </w:r>
          </w:p>
        </w:tc>
      </w:tr>
      <w:tr w14:paraId="3F77C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43A8129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预备费</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02393544">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1400</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62C7E0FC">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1600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0D7D4923">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14.3 </w:t>
            </w:r>
          </w:p>
        </w:tc>
      </w:tr>
      <w:tr w14:paraId="79A5D8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3103D65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5CAA1BB9">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1663</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44C0C3E7">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5000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6068761A">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000000"/>
                <w:kern w:val="0"/>
                <w:sz w:val="22"/>
                <w:szCs w:val="22"/>
                <w:u w:val="none"/>
                <w:lang w:val="en-US" w:eastAsia="zh-CN" w:bidi="ar"/>
              </w:rPr>
              <w:t xml:space="preserve">200.7 </w:t>
            </w:r>
          </w:p>
        </w:tc>
      </w:tr>
      <w:tr w14:paraId="6A852B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56A63CA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债务付息支出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09F20B0A">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9386</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3BDE8F30">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2650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62C44D0F">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1"/>
                <w:szCs w:val="11"/>
                <w:u w:val="none"/>
                <w:lang w:val="en-US" w:eastAsia="zh-CN" w:bidi="ar-SA"/>
              </w:rPr>
            </w:pPr>
            <w:r>
              <w:rPr>
                <w:rFonts w:hint="eastAsia" w:ascii="仿宋" w:hAnsi="仿宋" w:eastAsia="仿宋" w:cs="仿宋"/>
                <w:i w:val="0"/>
                <w:iCs w:val="0"/>
                <w:color w:val="FF0000"/>
                <w:kern w:val="0"/>
                <w:sz w:val="22"/>
                <w:szCs w:val="22"/>
                <w:u w:val="none"/>
                <w:lang w:val="en-US" w:eastAsia="zh-CN" w:bidi="ar"/>
              </w:rPr>
              <w:t>(71.8)</w:t>
            </w:r>
          </w:p>
        </w:tc>
      </w:tr>
      <w:tr w14:paraId="0ED42A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232" w:type="dxa"/>
            <w:tcBorders>
              <w:top w:val="single" w:color="000000" w:sz="4" w:space="0"/>
              <w:left w:val="single" w:color="000000" w:sz="4" w:space="0"/>
              <w:bottom w:val="single" w:color="000000" w:sz="4" w:space="0"/>
              <w:right w:val="single" w:color="000000" w:sz="4" w:space="0"/>
            </w:tcBorders>
            <w:noWrap w:val="0"/>
            <w:vAlign w:val="center"/>
          </w:tcPr>
          <w:p w14:paraId="3A6AE21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债务发行费用支出</w:t>
            </w:r>
          </w:p>
        </w:tc>
        <w:tc>
          <w:tcPr>
            <w:tcW w:w="1825" w:type="dxa"/>
            <w:tcBorders>
              <w:top w:val="single" w:color="000000" w:sz="4" w:space="0"/>
              <w:left w:val="single" w:color="000000" w:sz="4" w:space="0"/>
              <w:bottom w:val="single" w:color="000000" w:sz="4" w:space="0"/>
              <w:right w:val="single" w:color="000000" w:sz="4" w:space="0"/>
            </w:tcBorders>
            <w:noWrap/>
            <w:vAlign w:val="center"/>
          </w:tcPr>
          <w:p w14:paraId="6946A8B8">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b w:val="0"/>
                <w:bCs w:val="0"/>
                <w:i w:val="0"/>
                <w:iCs w:val="0"/>
                <w:color w:val="000000"/>
                <w:kern w:val="0"/>
                <w:sz w:val="18"/>
                <w:szCs w:val="18"/>
                <w:u w:val="none"/>
                <w:lang w:val="en-US" w:eastAsia="zh-CN" w:bidi="ar"/>
              </w:rPr>
              <w:t>0</w:t>
            </w:r>
          </w:p>
        </w:tc>
        <w:tc>
          <w:tcPr>
            <w:tcW w:w="1724" w:type="dxa"/>
            <w:tcBorders>
              <w:top w:val="single" w:color="000000" w:sz="4" w:space="0"/>
              <w:left w:val="single" w:color="000000" w:sz="4" w:space="0"/>
              <w:bottom w:val="single" w:color="000000" w:sz="4" w:space="0"/>
              <w:right w:val="single" w:color="000000" w:sz="4" w:space="0"/>
            </w:tcBorders>
            <w:noWrap/>
            <w:vAlign w:val="center"/>
          </w:tcPr>
          <w:p w14:paraId="23E34E59">
            <w:pPr>
              <w:keepNext w:val="0"/>
              <w:keepLines w:val="0"/>
              <w:widowControl/>
              <w:suppressLineNumbers w:val="0"/>
              <w:jc w:val="center"/>
              <w:textAlignment w:val="center"/>
              <w:rPr>
                <w:rFonts w:hint="eastAsia" w:ascii="仿宋_GB2312" w:hAnsi="仿宋_GB2312" w:eastAsia="仿宋_GB2312" w:cs="仿宋_GB2312"/>
                <w:i w:val="0"/>
                <w:iCs w:val="0"/>
                <w:color w:val="000000"/>
                <w:kern w:val="2"/>
                <w:sz w:val="18"/>
                <w:szCs w:val="18"/>
                <w:u w:val="none"/>
                <w:lang w:val="en-US" w:eastAsia="zh-CN" w:bidi="ar-SA"/>
              </w:rPr>
            </w:pPr>
            <w:r>
              <w:rPr>
                <w:rFonts w:hint="eastAsia" w:ascii="仿宋_GB2312" w:hAnsi="仿宋_GB2312" w:eastAsia="仿宋_GB2312" w:cs="仿宋_GB2312"/>
                <w:i w:val="0"/>
                <w:iCs w:val="0"/>
                <w:color w:val="000000"/>
                <w:kern w:val="0"/>
                <w:sz w:val="18"/>
                <w:szCs w:val="18"/>
                <w:u w:val="none"/>
                <w:lang w:val="en-US" w:eastAsia="zh-CN" w:bidi="ar"/>
              </w:rPr>
              <w:t>10</w:t>
            </w:r>
          </w:p>
        </w:tc>
        <w:tc>
          <w:tcPr>
            <w:tcW w:w="1741" w:type="dxa"/>
            <w:tcBorders>
              <w:top w:val="single" w:color="000000" w:sz="4" w:space="0"/>
              <w:left w:val="single" w:color="000000" w:sz="4" w:space="0"/>
              <w:bottom w:val="single" w:color="000000" w:sz="4" w:space="0"/>
              <w:right w:val="single" w:color="000000" w:sz="4" w:space="0"/>
            </w:tcBorders>
            <w:noWrap/>
            <w:vAlign w:val="center"/>
          </w:tcPr>
          <w:p w14:paraId="76D69885">
            <w:pPr>
              <w:keepNext w:val="0"/>
              <w:keepLines w:val="0"/>
              <w:widowControl/>
              <w:suppressLineNumbers w:val="0"/>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r>
    </w:tbl>
    <w:p w14:paraId="146DFB2B">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34"/>
        <w:gridCol w:w="1056"/>
        <w:gridCol w:w="1058"/>
        <w:gridCol w:w="1058"/>
        <w:gridCol w:w="1058"/>
        <w:gridCol w:w="1058"/>
      </w:tblGrid>
      <w:tr w14:paraId="0D2E3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1751357F">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 xml:space="preserve"> 表23</w:t>
            </w:r>
          </w:p>
        </w:tc>
        <w:tc>
          <w:tcPr>
            <w:tcW w:w="1068" w:type="dxa"/>
            <w:tcBorders>
              <w:top w:val="nil"/>
              <w:left w:val="nil"/>
              <w:bottom w:val="nil"/>
              <w:right w:val="nil"/>
            </w:tcBorders>
            <w:noWrap/>
            <w:vAlign w:val="center"/>
          </w:tcPr>
          <w:p w14:paraId="6C145B9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7A93D6F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7735A2A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347C993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224AB9C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9F62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0D1DBE89">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2023年区级政府性基金预算收入执行情况表（草案）</w:t>
            </w:r>
          </w:p>
        </w:tc>
      </w:tr>
      <w:tr w14:paraId="7C45C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602056F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70A70A8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319159E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2784917E">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3E6D2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2E5FA8E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4D5F77A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二二年决算数</w:t>
            </w:r>
          </w:p>
        </w:tc>
        <w:tc>
          <w:tcPr>
            <w:tcW w:w="3207" w:type="dxa"/>
            <w:gridSpan w:val="3"/>
            <w:tcBorders>
              <w:top w:val="single" w:color="000000" w:sz="4" w:space="0"/>
              <w:left w:val="single" w:color="000000" w:sz="4" w:space="0"/>
              <w:bottom w:val="single" w:color="000000" w:sz="4" w:space="0"/>
              <w:right w:val="single" w:color="000000" w:sz="4" w:space="0"/>
            </w:tcBorders>
            <w:noWrap w:val="0"/>
            <w:vAlign w:val="center"/>
          </w:tcPr>
          <w:p w14:paraId="2ED8AC7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6C180E4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6"/>
                <w:szCs w:val="16"/>
                <w:u w:val="none"/>
                <w:lang w:val="en-US" w:eastAsia="zh-CN" w:bidi="ar"/>
              </w:rPr>
              <w:t>二</w:t>
            </w:r>
            <w:r>
              <w:rPr>
                <w:rFonts w:hint="eastAsia" w:ascii="宋体" w:hAnsi="宋体" w:eastAsia="宋体" w:cs="宋体"/>
                <w:b/>
                <w:bCs/>
                <w:i w:val="0"/>
                <w:iCs w:val="0"/>
                <w:color w:val="000000"/>
                <w:kern w:val="0"/>
                <w:sz w:val="16"/>
                <w:szCs w:val="16"/>
                <w:u w:val="none"/>
                <w:lang w:val="en-US" w:eastAsia="zh-CN" w:bidi="ar"/>
              </w:rPr>
              <w:t>〇</w:t>
            </w:r>
            <w:r>
              <w:rPr>
                <w:rFonts w:hint="eastAsia" w:ascii="仿宋_GB2312" w:hAnsi="宋体" w:eastAsia="仿宋_GB2312" w:cs="仿宋_GB2312"/>
                <w:b/>
                <w:bCs/>
                <w:i w:val="0"/>
                <w:iCs w:val="0"/>
                <w:color w:val="000000"/>
                <w:kern w:val="0"/>
                <w:sz w:val="16"/>
                <w:szCs w:val="16"/>
                <w:u w:val="none"/>
                <w:lang w:val="en-US" w:eastAsia="zh-CN" w:bidi="ar"/>
              </w:rPr>
              <w:t>二三年执行数比</w:t>
            </w:r>
            <w:r>
              <w:rPr>
                <w:rFonts w:hint="eastAsia" w:ascii="仿宋_GB2312" w:hAnsi="宋体" w:eastAsia="仿宋_GB2312" w:cs="仿宋_GB2312"/>
                <w:b/>
                <w:bCs/>
                <w:i w:val="0"/>
                <w:iCs w:val="0"/>
                <w:color w:val="000000"/>
                <w:kern w:val="0"/>
                <w:sz w:val="16"/>
                <w:szCs w:val="16"/>
                <w:u w:val="none"/>
                <w:lang w:val="en-US" w:eastAsia="zh-CN" w:bidi="ar"/>
              </w:rPr>
              <w:br w:type="textWrapping"/>
            </w:r>
            <w:r>
              <w:rPr>
                <w:rFonts w:hint="eastAsia" w:ascii="仿宋_GB2312" w:hAnsi="宋体" w:eastAsia="仿宋_GB2312" w:cs="仿宋_GB2312"/>
                <w:b/>
                <w:bCs/>
                <w:i w:val="0"/>
                <w:iCs w:val="0"/>
                <w:color w:val="000000"/>
                <w:kern w:val="0"/>
                <w:sz w:val="16"/>
                <w:szCs w:val="16"/>
                <w:u w:val="none"/>
                <w:lang w:val="en-US" w:eastAsia="zh-CN" w:bidi="ar"/>
              </w:rPr>
              <w:t>二</w:t>
            </w:r>
            <w:r>
              <w:rPr>
                <w:rFonts w:hint="eastAsia" w:ascii="宋体" w:hAnsi="宋体" w:eastAsia="宋体" w:cs="宋体"/>
                <w:b/>
                <w:bCs/>
                <w:i w:val="0"/>
                <w:iCs w:val="0"/>
                <w:color w:val="000000"/>
                <w:kern w:val="0"/>
                <w:sz w:val="16"/>
                <w:szCs w:val="16"/>
                <w:u w:val="none"/>
                <w:lang w:val="en-US" w:eastAsia="zh-CN" w:bidi="ar"/>
              </w:rPr>
              <w:t>〇</w:t>
            </w:r>
            <w:r>
              <w:rPr>
                <w:rFonts w:hint="eastAsia" w:ascii="仿宋_GB2312" w:hAnsi="宋体" w:eastAsia="仿宋_GB2312" w:cs="仿宋_GB2312"/>
                <w:b/>
                <w:bCs/>
                <w:i w:val="0"/>
                <w:iCs w:val="0"/>
                <w:color w:val="000000"/>
                <w:kern w:val="0"/>
                <w:sz w:val="16"/>
                <w:szCs w:val="16"/>
                <w:u w:val="none"/>
                <w:lang w:val="en-US" w:eastAsia="zh-CN" w:bidi="ar"/>
              </w:rPr>
              <w:t>二二年</w:t>
            </w:r>
            <w:r>
              <w:rPr>
                <w:rFonts w:hint="eastAsia" w:ascii="仿宋_GB2312" w:hAnsi="宋体" w:eastAsia="仿宋_GB2312" w:cs="仿宋_GB2312"/>
                <w:b/>
                <w:bCs/>
                <w:i w:val="0"/>
                <w:iCs w:val="0"/>
                <w:color w:val="000000"/>
                <w:kern w:val="0"/>
                <w:sz w:val="16"/>
                <w:szCs w:val="16"/>
                <w:u w:val="none"/>
                <w:lang w:val="en-US" w:eastAsia="zh-CN" w:bidi="ar"/>
              </w:rPr>
              <w:br w:type="textWrapping"/>
            </w:r>
            <w:r>
              <w:rPr>
                <w:rFonts w:hint="eastAsia" w:ascii="仿宋_GB2312" w:hAnsi="宋体" w:eastAsia="仿宋_GB2312" w:cs="仿宋_GB2312"/>
                <w:b/>
                <w:bCs/>
                <w:i w:val="0"/>
                <w:iCs w:val="0"/>
                <w:color w:val="000000"/>
                <w:kern w:val="0"/>
                <w:sz w:val="16"/>
                <w:szCs w:val="16"/>
                <w:u w:val="none"/>
                <w:lang w:val="en-US" w:eastAsia="zh-CN" w:bidi="ar"/>
              </w:rPr>
              <w:t>决算数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5E7FA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4"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247C51DC">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60B1C890">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0E5EE41B">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4B78ED6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4945FBF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232A2BE8">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r>
      <w:tr w14:paraId="2B9AC0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31229D5">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政府性基金预算收入合计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6E669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1335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BC4CE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81B1F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r>
              <w:rPr>
                <w:rFonts w:hint="eastAsia" w:ascii="仿宋_GB2312" w:hAnsi="仿宋_GB2312" w:eastAsia="仿宋_GB2312" w:cs="仿宋_GB2312"/>
                <w:b/>
                <w:bCs/>
                <w:sz w:val="18"/>
                <w:szCs w:val="18"/>
                <w:lang w:eastAsia="zh-CN"/>
              </w:rPr>
              <w:t>101032.98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5529C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2018.23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D5AFD4">
            <w:pPr>
              <w:keepNext w:val="0"/>
              <w:keepLines w:val="0"/>
              <w:widowControl/>
              <w:suppressLineNumbers w:val="0"/>
              <w:jc w:val="center"/>
              <w:textAlignment w:val="center"/>
              <w:rPr>
                <w:rFonts w:hint="default" w:ascii="仿宋" w:hAnsi="仿宋" w:eastAsia="仿宋" w:cs="仿宋"/>
                <w:b/>
                <w:bCs/>
                <w:i w:val="0"/>
                <w:iCs w:val="0"/>
                <w:color w:val="000000"/>
                <w:kern w:val="2"/>
                <w:sz w:val="18"/>
                <w:szCs w:val="18"/>
                <w:u w:val="none"/>
                <w:lang w:val="en-US" w:eastAsia="zh-CN" w:bidi="ar-SA"/>
              </w:rPr>
            </w:pPr>
            <w:r>
              <w:rPr>
                <w:rFonts w:hint="eastAsia" w:ascii="仿宋" w:hAnsi="仿宋" w:eastAsia="仿宋" w:cs="仿宋"/>
                <w:b/>
                <w:bCs/>
                <w:i w:val="0"/>
                <w:iCs w:val="0"/>
                <w:color w:val="000000"/>
                <w:kern w:val="0"/>
                <w:sz w:val="18"/>
                <w:szCs w:val="18"/>
                <w:u w:val="none"/>
                <w:lang w:val="en-US" w:eastAsia="zh-CN" w:bidi="ar"/>
              </w:rPr>
              <w:t>7468.01</w:t>
            </w:r>
          </w:p>
        </w:tc>
      </w:tr>
      <w:tr w14:paraId="337F3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F9D8B5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农网还贷资金收入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4B082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95833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C21C2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F8B1C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E1FED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BC14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D586EC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海南省高等级公路车辆通行附加费收入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97E12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595DE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1F91C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D5118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03CB0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1596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D9D6A5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港口建设费收入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12714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59277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7D0C9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04443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D8D9C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FFDCE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CBC907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国家电影事业发展专项资金收入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08452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85BAE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D2C5A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8D59C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1B6A7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9A616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73E52D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国有土地收益基金收入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6785F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B5589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9F812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7E7C1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C39BB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E99E6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A75D03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农业土地开发资金收入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417D5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A2CA7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6FAB7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A9D9B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7DB3F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D2B80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A53FA2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国有土地使用权出让收入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3EE80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9C8CB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D9D8D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sz w:val="18"/>
                <w:szCs w:val="18"/>
                <w:u w:val="none"/>
              </w:rPr>
              <w:t>59,550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D1F2F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B16D6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41823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83AFF7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土地出让价款收入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C7808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33953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37F0D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A6EE7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83894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63EA9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D38BC1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补缴的土地价款</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362D9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A84DE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7C017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504AD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78F15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BA1A5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7F09DC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划拨土地收入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2E925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CAAA9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03E38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47270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EDAAD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17DD8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778544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缴纳新增建设用地土地有偿使用费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3A700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082F2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D1B8A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B3B3C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6290E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566429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B461B3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其他土地出让收入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73048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75FC0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4019C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3CF4A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FEE19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66A39C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90A378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大中型水库库区基金收入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63784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CA673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C95193">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251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05E58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7729F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6EC2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FF1D47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9504B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BA6DB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5B8CC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A9DD7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436D8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23B00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1C7DBB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福利彩票公益金收入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B580D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62EFB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D5433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0C57E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F8EBC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2F701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94AD5B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体育彩票公益金收入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26020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AF233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ED41B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B3237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C5DB9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DF169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DA358A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城区基础设施配套费收入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7C5E3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BCEBC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A257F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50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842DF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EAD73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373E3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D20B7A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小型水库移民扶助基金收入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9D7CA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829FB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24BE6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6D987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3DC7A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676481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1A3A7C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国家重大水利工程建设基金收入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CAD35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FB509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2C799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92241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96328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BADC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E42860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车辆通行费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E3B43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14753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C8882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10C65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CDE0E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83126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464F7B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污水处理费收入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2D725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28554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C3388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D5672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85014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6C23E4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C912C2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spacing w:val="-6"/>
                <w:kern w:val="0"/>
                <w:sz w:val="18"/>
                <w:szCs w:val="18"/>
                <w:u w:val="none"/>
                <w:lang w:val="en-US" w:eastAsia="zh-CN" w:bidi="ar"/>
              </w:rPr>
              <w:t>彩票发行机构和彩票销售机构的业务费用</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D1981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31F22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9B27B4">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279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E2949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C36BA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D741A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8FCD1F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其他政府性基金收入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C50E9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490941">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A11F6D">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7031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EB049A">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140.45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43FD0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DA1D5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25D46D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专项债券对应项目专项收入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F0B9B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1335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F6277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51365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33872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1719C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5E9290">
            <w:pPr>
              <w:keepNext w:val="0"/>
              <w:keepLines w:val="0"/>
              <w:widowControl/>
              <w:suppressLineNumbers w:val="0"/>
              <w:jc w:val="center"/>
              <w:textAlignment w:val="center"/>
              <w:rPr>
                <w:rFonts w:hint="eastAsia" w:ascii="仿宋" w:hAnsi="仿宋" w:eastAsia="仿宋" w:cs="仿宋"/>
                <w:i w:val="0"/>
                <w:iCs w:val="0"/>
                <w:color w:val="000000"/>
                <w:kern w:val="2"/>
                <w:sz w:val="18"/>
                <w:szCs w:val="18"/>
                <w:u w:val="none"/>
                <w:lang w:val="en-US" w:eastAsia="zh-CN" w:bidi="ar-SA"/>
              </w:rPr>
            </w:pPr>
            <w:r>
              <w:rPr>
                <w:rFonts w:hint="eastAsia" w:ascii="仿宋" w:hAnsi="仿宋" w:eastAsia="仿宋" w:cs="仿宋"/>
                <w:i w:val="0"/>
                <w:iCs w:val="0"/>
                <w:color w:val="000000"/>
                <w:kern w:val="0"/>
                <w:sz w:val="18"/>
                <w:szCs w:val="18"/>
                <w:u w:val="none"/>
                <w:lang w:val="en-US" w:eastAsia="zh-CN" w:bidi="ar"/>
              </w:rPr>
              <w:t>2437.23</w:t>
            </w:r>
          </w:p>
        </w:tc>
      </w:tr>
    </w:tbl>
    <w:p w14:paraId="4B8BD483">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78"/>
        <w:gridCol w:w="1068"/>
        <w:gridCol w:w="1069"/>
        <w:gridCol w:w="1069"/>
        <w:gridCol w:w="1069"/>
        <w:gridCol w:w="1069"/>
      </w:tblGrid>
      <w:tr w14:paraId="52CAC2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3714B2E9">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 xml:space="preserve"> 表24</w:t>
            </w:r>
          </w:p>
        </w:tc>
        <w:tc>
          <w:tcPr>
            <w:tcW w:w="1068" w:type="dxa"/>
            <w:tcBorders>
              <w:top w:val="nil"/>
              <w:left w:val="nil"/>
              <w:bottom w:val="nil"/>
              <w:right w:val="nil"/>
            </w:tcBorders>
            <w:noWrap/>
            <w:vAlign w:val="center"/>
          </w:tcPr>
          <w:p w14:paraId="5331D54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254867E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2E4C226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2CDA523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4159A2E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0615E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52634C80">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2023年区级政府性基金预算支出执行情况表（草案）</w:t>
            </w:r>
          </w:p>
        </w:tc>
      </w:tr>
      <w:tr w14:paraId="43181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1ECCD97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4448D42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1783DBB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63C9B09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6EC81D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5F5E296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683EB2A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二二年决算数</w:t>
            </w:r>
          </w:p>
        </w:tc>
        <w:tc>
          <w:tcPr>
            <w:tcW w:w="3207" w:type="dxa"/>
            <w:gridSpan w:val="3"/>
            <w:tcBorders>
              <w:top w:val="single" w:color="000000" w:sz="4" w:space="0"/>
              <w:left w:val="single" w:color="000000" w:sz="4" w:space="0"/>
              <w:bottom w:val="single" w:color="000000" w:sz="4" w:space="0"/>
              <w:right w:val="single" w:color="000000" w:sz="4" w:space="0"/>
            </w:tcBorders>
            <w:noWrap w:val="0"/>
            <w:vAlign w:val="center"/>
          </w:tcPr>
          <w:p w14:paraId="4135A4D5">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1C0D5EE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5"/>
                <w:szCs w:val="15"/>
                <w:u w:val="none"/>
                <w:lang w:val="en-US" w:eastAsia="zh-CN" w:bidi="ar"/>
              </w:rPr>
              <w:t>二</w:t>
            </w:r>
            <w:r>
              <w:rPr>
                <w:rFonts w:hint="eastAsia" w:ascii="宋体" w:hAnsi="宋体" w:eastAsia="宋体" w:cs="宋体"/>
                <w:b/>
                <w:bCs/>
                <w:i w:val="0"/>
                <w:iCs w:val="0"/>
                <w:color w:val="000000"/>
                <w:kern w:val="0"/>
                <w:sz w:val="15"/>
                <w:szCs w:val="15"/>
                <w:u w:val="none"/>
                <w:lang w:val="en-US" w:eastAsia="zh-CN" w:bidi="ar"/>
              </w:rPr>
              <w:t>〇</w:t>
            </w:r>
            <w:r>
              <w:rPr>
                <w:rFonts w:hint="eastAsia" w:ascii="仿宋_GB2312" w:hAnsi="宋体" w:eastAsia="仿宋_GB2312" w:cs="仿宋_GB2312"/>
                <w:b/>
                <w:bCs/>
                <w:i w:val="0"/>
                <w:iCs w:val="0"/>
                <w:color w:val="000000"/>
                <w:kern w:val="0"/>
                <w:sz w:val="15"/>
                <w:szCs w:val="15"/>
                <w:u w:val="none"/>
                <w:lang w:val="en-US" w:eastAsia="zh-CN" w:bidi="ar"/>
              </w:rPr>
              <w:t>二三年执行数比</w:t>
            </w:r>
            <w:r>
              <w:rPr>
                <w:rFonts w:hint="eastAsia" w:ascii="仿宋_GB2312" w:hAnsi="宋体" w:eastAsia="仿宋_GB2312" w:cs="仿宋_GB2312"/>
                <w:b/>
                <w:bCs/>
                <w:i w:val="0"/>
                <w:iCs w:val="0"/>
                <w:color w:val="000000"/>
                <w:kern w:val="0"/>
                <w:sz w:val="15"/>
                <w:szCs w:val="15"/>
                <w:u w:val="none"/>
                <w:lang w:val="en-US" w:eastAsia="zh-CN" w:bidi="ar"/>
              </w:rPr>
              <w:br w:type="textWrapping"/>
            </w:r>
            <w:r>
              <w:rPr>
                <w:rFonts w:hint="eastAsia" w:ascii="仿宋_GB2312" w:hAnsi="宋体" w:eastAsia="仿宋_GB2312" w:cs="仿宋_GB2312"/>
                <w:b/>
                <w:bCs/>
                <w:i w:val="0"/>
                <w:iCs w:val="0"/>
                <w:color w:val="000000"/>
                <w:kern w:val="0"/>
                <w:sz w:val="15"/>
                <w:szCs w:val="15"/>
                <w:u w:val="none"/>
                <w:lang w:val="en-US" w:eastAsia="zh-CN" w:bidi="ar"/>
              </w:rPr>
              <w:t>二</w:t>
            </w:r>
            <w:r>
              <w:rPr>
                <w:rFonts w:hint="eastAsia" w:ascii="宋体" w:hAnsi="宋体" w:eastAsia="宋体" w:cs="宋体"/>
                <w:b/>
                <w:bCs/>
                <w:i w:val="0"/>
                <w:iCs w:val="0"/>
                <w:color w:val="000000"/>
                <w:kern w:val="0"/>
                <w:sz w:val="15"/>
                <w:szCs w:val="15"/>
                <w:u w:val="none"/>
                <w:lang w:val="en-US" w:eastAsia="zh-CN" w:bidi="ar"/>
              </w:rPr>
              <w:t>〇</w:t>
            </w:r>
            <w:r>
              <w:rPr>
                <w:rFonts w:hint="eastAsia" w:ascii="仿宋_GB2312" w:hAnsi="宋体" w:eastAsia="仿宋_GB2312" w:cs="仿宋_GB2312"/>
                <w:b/>
                <w:bCs/>
                <w:i w:val="0"/>
                <w:iCs w:val="0"/>
                <w:color w:val="000000"/>
                <w:kern w:val="0"/>
                <w:sz w:val="15"/>
                <w:szCs w:val="15"/>
                <w:u w:val="none"/>
                <w:lang w:val="en-US" w:eastAsia="zh-CN" w:bidi="ar"/>
              </w:rPr>
              <w:t>二二年</w:t>
            </w:r>
            <w:r>
              <w:rPr>
                <w:rFonts w:hint="eastAsia" w:ascii="仿宋_GB2312" w:hAnsi="宋体" w:eastAsia="仿宋_GB2312" w:cs="仿宋_GB2312"/>
                <w:b/>
                <w:bCs/>
                <w:i w:val="0"/>
                <w:iCs w:val="0"/>
                <w:color w:val="000000"/>
                <w:kern w:val="0"/>
                <w:sz w:val="15"/>
                <w:szCs w:val="15"/>
                <w:u w:val="none"/>
                <w:lang w:val="en-US" w:eastAsia="zh-CN" w:bidi="ar"/>
              </w:rPr>
              <w:br w:type="textWrapping"/>
            </w:r>
            <w:r>
              <w:rPr>
                <w:rFonts w:hint="eastAsia" w:ascii="仿宋_GB2312" w:hAnsi="宋体" w:eastAsia="仿宋_GB2312" w:cs="仿宋_GB2312"/>
                <w:b/>
                <w:bCs/>
                <w:i w:val="0"/>
                <w:iCs w:val="0"/>
                <w:color w:val="000000"/>
                <w:kern w:val="0"/>
                <w:sz w:val="15"/>
                <w:szCs w:val="15"/>
                <w:u w:val="none"/>
                <w:lang w:val="en-US" w:eastAsia="zh-CN" w:bidi="ar"/>
              </w:rPr>
              <w:t>决算数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689084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3"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2290A57F">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01AF8B93">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1150C42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22238B8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01EDEFD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1489ED37">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r>
      <w:tr w14:paraId="089BBE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4F15BAE">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政府性基金预算支出合计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0D747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37562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CE474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BBBEF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86394.3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A4753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1725.82</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CD5A782">
            <w:pPr>
              <w:keepNext w:val="0"/>
              <w:keepLines w:val="0"/>
              <w:widowControl/>
              <w:suppressLineNumbers w:val="0"/>
              <w:jc w:val="center"/>
              <w:textAlignment w:val="center"/>
              <w:rPr>
                <w:rFonts w:hint="default" w:ascii="仿宋" w:hAnsi="仿宋" w:eastAsia="仿宋" w:cs="仿宋"/>
                <w:i w:val="0"/>
                <w:iCs w:val="0"/>
                <w:color w:val="auto"/>
                <w:kern w:val="2"/>
                <w:sz w:val="18"/>
                <w:szCs w:val="18"/>
                <w:u w:val="none"/>
                <w:lang w:val="en-US" w:eastAsia="zh-CN" w:bidi="ar-SA"/>
              </w:rPr>
            </w:pPr>
            <w:r>
              <w:rPr>
                <w:rFonts w:hint="eastAsia" w:ascii="仿宋" w:hAnsi="仿宋" w:eastAsia="仿宋" w:cs="仿宋"/>
                <w:b/>
                <w:bCs/>
                <w:i w:val="0"/>
                <w:iCs w:val="0"/>
                <w:color w:val="auto"/>
                <w:kern w:val="0"/>
                <w:sz w:val="18"/>
                <w:szCs w:val="18"/>
                <w:u w:val="none"/>
                <w:lang w:val="en-US" w:eastAsia="zh-CN" w:bidi="ar"/>
              </w:rPr>
              <w:t>1</w:t>
            </w:r>
            <w:r>
              <w:rPr>
                <w:rFonts w:hint="eastAsia" w:hAnsi="仿宋" w:cs="仿宋"/>
                <w:b/>
                <w:bCs/>
                <w:i w:val="0"/>
                <w:iCs w:val="0"/>
                <w:color w:val="auto"/>
                <w:kern w:val="0"/>
                <w:sz w:val="18"/>
                <w:szCs w:val="18"/>
                <w:u w:val="none"/>
                <w:lang w:val="en-US" w:eastAsia="zh-CN" w:bidi="ar"/>
              </w:rPr>
              <w:t>30</w:t>
            </w:r>
          </w:p>
        </w:tc>
      </w:tr>
      <w:tr w14:paraId="453EFD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319038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科学技术支出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002F1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86D29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78EEC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6F918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A231090">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40C94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BAE5FD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文化旅游体育与传媒支出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649FE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969A1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2369C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FB911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6.25</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F22C90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 w:hAnsi="仿宋" w:eastAsia="仿宋" w:cs="仿宋"/>
                <w:i w:val="0"/>
                <w:iCs w:val="0"/>
                <w:color w:val="auto"/>
                <w:sz w:val="18"/>
                <w:szCs w:val="18"/>
                <w:u w:val="none"/>
                <w:lang w:val="en-US" w:eastAsia="zh-CN"/>
              </w:rPr>
            </w:pPr>
            <w:r>
              <w:rPr>
                <w:rFonts w:hint="eastAsia" w:ascii="仿宋" w:hAnsi="仿宋" w:eastAsia="仿宋" w:cs="仿宋"/>
                <w:i w:val="0"/>
                <w:iCs w:val="0"/>
                <w:color w:val="auto"/>
                <w:sz w:val="18"/>
                <w:szCs w:val="18"/>
                <w:u w:val="none"/>
                <w:lang w:val="en-US" w:eastAsia="zh-CN"/>
              </w:rPr>
              <w:t>0</w:t>
            </w:r>
          </w:p>
        </w:tc>
      </w:tr>
      <w:tr w14:paraId="4B514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DA2D42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社会保障和就业支出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CFD62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352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85909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98260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343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22E74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184.41</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296942E7">
            <w:pPr>
              <w:keepNext w:val="0"/>
              <w:keepLines w:val="0"/>
              <w:widowControl/>
              <w:suppressLineNumbers w:val="0"/>
              <w:jc w:val="center"/>
              <w:textAlignment w:val="center"/>
              <w:rPr>
                <w:rFonts w:hint="eastAsia" w:ascii="仿宋" w:hAnsi="仿宋" w:eastAsia="仿宋" w:cs="仿宋"/>
                <w:i w:val="0"/>
                <w:iCs w:val="0"/>
                <w:color w:val="auto"/>
                <w:kern w:val="2"/>
                <w:sz w:val="18"/>
                <w:szCs w:val="18"/>
                <w:u w:val="none"/>
                <w:lang w:val="en-US" w:eastAsia="zh-CN" w:bidi="ar-SA"/>
              </w:rPr>
            </w:pPr>
            <w:r>
              <w:rPr>
                <w:rFonts w:hint="eastAsia" w:hAnsi="仿宋" w:cs="仿宋"/>
                <w:i w:val="0"/>
                <w:iCs w:val="0"/>
                <w:color w:val="FF0000"/>
                <w:kern w:val="0"/>
                <w:sz w:val="18"/>
                <w:szCs w:val="18"/>
                <w:u w:val="none"/>
                <w:lang w:val="en-US" w:eastAsia="zh-CN" w:bidi="ar"/>
              </w:rPr>
              <w:t>(</w:t>
            </w:r>
            <w:r>
              <w:rPr>
                <w:rFonts w:hint="eastAsia" w:ascii="仿宋" w:hAnsi="仿宋" w:eastAsia="仿宋" w:cs="仿宋"/>
                <w:i w:val="0"/>
                <w:iCs w:val="0"/>
                <w:color w:val="FF0000"/>
                <w:kern w:val="0"/>
                <w:sz w:val="18"/>
                <w:szCs w:val="18"/>
                <w:u w:val="none"/>
                <w:lang w:val="en-US" w:eastAsia="zh-CN" w:bidi="ar"/>
              </w:rPr>
              <w:t>2.56</w:t>
            </w:r>
            <w:r>
              <w:rPr>
                <w:rFonts w:hint="eastAsia" w:hAnsi="仿宋" w:cs="仿宋"/>
                <w:i w:val="0"/>
                <w:iCs w:val="0"/>
                <w:color w:val="FF0000"/>
                <w:kern w:val="0"/>
                <w:sz w:val="18"/>
                <w:szCs w:val="18"/>
                <w:u w:val="none"/>
                <w:lang w:val="en-US" w:eastAsia="zh-CN" w:bidi="ar"/>
              </w:rPr>
              <w:t>)</w:t>
            </w:r>
          </w:p>
        </w:tc>
      </w:tr>
      <w:tr w14:paraId="6D5FA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69273C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节能环保支出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845C5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359E4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FC362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0E9B3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C60F0E1">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0FCE03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868D68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城乡社区支出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9AA16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67EB8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4624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53A90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59970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F0497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1296.93</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8EC5490">
            <w:pPr>
              <w:keepNext w:val="0"/>
              <w:keepLines w:val="0"/>
              <w:widowControl/>
              <w:suppressLineNumbers w:val="0"/>
              <w:jc w:val="center"/>
              <w:textAlignment w:val="center"/>
              <w:rPr>
                <w:rFonts w:hint="eastAsia" w:ascii="仿宋" w:hAnsi="仿宋" w:eastAsia="仿宋" w:cs="仿宋"/>
                <w:i w:val="0"/>
                <w:iCs w:val="0"/>
                <w:color w:val="auto"/>
                <w:kern w:val="2"/>
                <w:sz w:val="18"/>
                <w:szCs w:val="18"/>
                <w:u w:val="none"/>
                <w:lang w:val="en-US" w:eastAsia="zh-CN" w:bidi="ar-SA"/>
              </w:rPr>
            </w:pPr>
            <w:r>
              <w:rPr>
                <w:rFonts w:hint="eastAsia" w:ascii="仿宋" w:hAnsi="仿宋" w:eastAsia="仿宋" w:cs="仿宋"/>
                <w:i w:val="0"/>
                <w:iCs w:val="0"/>
                <w:color w:val="auto"/>
                <w:kern w:val="0"/>
                <w:sz w:val="18"/>
                <w:szCs w:val="18"/>
                <w:u w:val="none"/>
                <w:lang w:val="en-US" w:eastAsia="zh-CN" w:bidi="ar"/>
              </w:rPr>
              <w:t>352664.71</w:t>
            </w:r>
          </w:p>
        </w:tc>
      </w:tr>
      <w:tr w14:paraId="08B535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B146DC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农林水支出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7D5D8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8C3AE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93973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31C30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2F87C4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 w:hAnsi="仿宋" w:eastAsia="仿宋" w:cs="仿宋"/>
                <w:i w:val="0"/>
                <w:iCs w:val="0"/>
                <w:color w:val="auto"/>
                <w:sz w:val="18"/>
                <w:szCs w:val="18"/>
                <w:u w:val="none"/>
              </w:rPr>
            </w:pPr>
          </w:p>
        </w:tc>
      </w:tr>
      <w:tr w14:paraId="3E42DF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D3119A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交通运输支出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A6E0D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4A414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8BA69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EC688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91A532B">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1C8885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C2C76D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资源勘探信息等支出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699CE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00A80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1255F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9A764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96AB882">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358E39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2D827F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商业服务业等支出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55443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FD7BD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CC6D8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B5164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4F753B0">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293D4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633CF4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金融支出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D2D3D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2F38C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6FCF342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09B12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2843226">
            <w:pPr>
              <w:keepNext w:val="0"/>
              <w:keepLines w:val="0"/>
              <w:pageBreakBefore w:val="0"/>
              <w:kinsoku/>
              <w:wordWrap/>
              <w:overflowPunct/>
              <w:topLinePunct w:val="0"/>
              <w:autoSpaceDE/>
              <w:autoSpaceDN/>
              <w:bidi w:val="0"/>
              <w:adjustRightInd/>
              <w:snapToGrid/>
              <w:spacing w:line="200" w:lineRule="exact"/>
              <w:jc w:val="center"/>
              <w:rPr>
                <w:rFonts w:hint="eastAsia" w:ascii="仿宋" w:hAnsi="仿宋" w:eastAsia="仿宋" w:cs="仿宋"/>
                <w:i w:val="0"/>
                <w:iCs w:val="0"/>
                <w:color w:val="auto"/>
                <w:sz w:val="18"/>
                <w:szCs w:val="18"/>
                <w:u w:val="none"/>
              </w:rPr>
            </w:pPr>
          </w:p>
        </w:tc>
      </w:tr>
      <w:tr w14:paraId="516DCF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AE626F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7EF73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35480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8A5DE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A7D34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22050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BBBF0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1225</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001E22E">
            <w:pPr>
              <w:keepNext w:val="0"/>
              <w:keepLines w:val="0"/>
              <w:widowControl/>
              <w:suppressLineNumbers w:val="0"/>
              <w:jc w:val="center"/>
              <w:textAlignment w:val="center"/>
              <w:rPr>
                <w:rFonts w:hint="eastAsia" w:ascii="仿宋" w:hAnsi="仿宋" w:eastAsia="仿宋" w:cs="仿宋"/>
                <w:i w:val="0"/>
                <w:iCs w:val="0"/>
                <w:color w:val="auto"/>
                <w:kern w:val="2"/>
                <w:sz w:val="18"/>
                <w:szCs w:val="18"/>
                <w:u w:val="none"/>
                <w:lang w:val="en-US" w:eastAsia="zh-CN" w:bidi="ar-SA"/>
              </w:rPr>
            </w:pPr>
            <w:r>
              <w:rPr>
                <w:rFonts w:hint="eastAsia" w:hAnsi="仿宋" w:cs="仿宋"/>
                <w:i w:val="0"/>
                <w:iCs w:val="0"/>
                <w:color w:val="FF0000"/>
                <w:kern w:val="0"/>
                <w:sz w:val="18"/>
                <w:szCs w:val="18"/>
                <w:u w:val="none"/>
                <w:lang w:val="en-US" w:eastAsia="zh-CN" w:bidi="ar"/>
              </w:rPr>
              <w:t>(</w:t>
            </w:r>
            <w:r>
              <w:rPr>
                <w:rFonts w:hint="eastAsia" w:ascii="仿宋" w:hAnsi="仿宋" w:eastAsia="仿宋" w:cs="仿宋"/>
                <w:i w:val="0"/>
                <w:iCs w:val="0"/>
                <w:color w:val="FF0000"/>
                <w:kern w:val="0"/>
                <w:sz w:val="18"/>
                <w:szCs w:val="18"/>
                <w:u w:val="none"/>
                <w:lang w:val="en-US" w:eastAsia="zh-CN" w:bidi="ar"/>
              </w:rPr>
              <w:t>37.85</w:t>
            </w:r>
            <w:r>
              <w:rPr>
                <w:rFonts w:hint="eastAsia" w:hAnsi="仿宋" w:cs="仿宋"/>
                <w:i w:val="0"/>
                <w:iCs w:val="0"/>
                <w:color w:val="FF0000"/>
                <w:kern w:val="0"/>
                <w:sz w:val="18"/>
                <w:szCs w:val="18"/>
                <w:u w:val="none"/>
                <w:lang w:val="en-US" w:eastAsia="zh-CN" w:bidi="ar"/>
              </w:rPr>
              <w:t>)</w:t>
            </w:r>
          </w:p>
        </w:tc>
      </w:tr>
      <w:tr w14:paraId="38BA33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E89F27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债务付息支出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70A18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1694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2EE60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354A5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4001.3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C9426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09470214">
            <w:pPr>
              <w:keepNext w:val="0"/>
              <w:keepLines w:val="0"/>
              <w:widowControl/>
              <w:suppressLineNumbers w:val="0"/>
              <w:jc w:val="center"/>
              <w:textAlignment w:val="center"/>
              <w:rPr>
                <w:rFonts w:hint="default" w:ascii="仿宋" w:hAnsi="仿宋" w:eastAsia="仿宋" w:cs="仿宋"/>
                <w:i w:val="0"/>
                <w:iCs w:val="0"/>
                <w:color w:val="auto"/>
                <w:kern w:val="2"/>
                <w:sz w:val="18"/>
                <w:szCs w:val="18"/>
                <w:u w:val="none"/>
                <w:lang w:val="en-US" w:eastAsia="zh-CN" w:bidi="ar-SA"/>
              </w:rPr>
            </w:pPr>
            <w:r>
              <w:rPr>
                <w:rFonts w:hint="eastAsia" w:hAnsi="仿宋" w:cs="仿宋"/>
                <w:i w:val="0"/>
                <w:iCs w:val="0"/>
                <w:color w:val="auto"/>
                <w:kern w:val="0"/>
                <w:sz w:val="18"/>
                <w:szCs w:val="18"/>
                <w:u w:val="none"/>
                <w:lang w:val="en-US" w:eastAsia="zh-CN" w:bidi="ar"/>
              </w:rPr>
              <w:t>136.2</w:t>
            </w:r>
          </w:p>
        </w:tc>
      </w:tr>
      <w:tr w14:paraId="038528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0A87C8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债务发行费用支出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03694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95DA8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07F49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4D5D3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9CDD4C4">
            <w:pPr>
              <w:keepNext w:val="0"/>
              <w:keepLines w:val="0"/>
              <w:widowControl/>
              <w:suppressLineNumbers w:val="0"/>
              <w:jc w:val="center"/>
              <w:textAlignment w:val="center"/>
              <w:rPr>
                <w:rFonts w:hint="eastAsia" w:ascii="仿宋" w:hAnsi="仿宋" w:eastAsia="仿宋" w:cs="仿宋"/>
                <w:i w:val="0"/>
                <w:iCs w:val="0"/>
                <w:color w:val="auto"/>
                <w:kern w:val="2"/>
                <w:sz w:val="18"/>
                <w:szCs w:val="18"/>
                <w:u w:val="none"/>
                <w:lang w:val="en-US" w:eastAsia="zh-CN" w:bidi="ar-SA"/>
              </w:rPr>
            </w:pPr>
            <w:r>
              <w:rPr>
                <w:rFonts w:hint="eastAsia" w:ascii="仿宋" w:hAnsi="仿宋" w:eastAsia="仿宋" w:cs="仿宋"/>
                <w:i w:val="0"/>
                <w:iCs w:val="0"/>
                <w:color w:val="auto"/>
                <w:kern w:val="0"/>
                <w:sz w:val="18"/>
                <w:szCs w:val="18"/>
                <w:u w:val="none"/>
                <w:lang w:val="en-US" w:eastAsia="zh-CN" w:bidi="ar"/>
              </w:rPr>
              <w:t>61.11</w:t>
            </w:r>
          </w:p>
        </w:tc>
      </w:tr>
      <w:tr w14:paraId="3BEE8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2C9575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抗疫特别国债安排的支出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8715A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51750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8E684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EB4FF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C26614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bl>
    <w:p w14:paraId="38EA83A3">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34"/>
        <w:gridCol w:w="1056"/>
        <w:gridCol w:w="1058"/>
        <w:gridCol w:w="1058"/>
        <w:gridCol w:w="1058"/>
        <w:gridCol w:w="1058"/>
      </w:tblGrid>
      <w:tr w14:paraId="15BDA9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3B4815B2">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 xml:space="preserve"> 表25</w:t>
            </w:r>
          </w:p>
        </w:tc>
        <w:tc>
          <w:tcPr>
            <w:tcW w:w="1068" w:type="dxa"/>
            <w:tcBorders>
              <w:top w:val="nil"/>
              <w:left w:val="nil"/>
              <w:bottom w:val="nil"/>
              <w:right w:val="nil"/>
            </w:tcBorders>
            <w:noWrap/>
            <w:vAlign w:val="center"/>
          </w:tcPr>
          <w:p w14:paraId="04E2C81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0C69655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72B5D93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04A7C7A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6BAF626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9C8BA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3F55F00C">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2024年区级政府性基金预算收入安排情况表（代编）</w:t>
            </w:r>
          </w:p>
        </w:tc>
      </w:tr>
      <w:tr w14:paraId="5DAC4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7F0F13C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5B71619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6EEEA4C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233CAF2E">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191B80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7" w:hRule="exact"/>
          <w:jc w:val="center"/>
        </w:trPr>
        <w:tc>
          <w:tcPr>
            <w:tcW w:w="3178" w:type="dxa"/>
            <w:vMerge w:val="restart"/>
            <w:tcBorders>
              <w:top w:val="single" w:color="000000" w:sz="4" w:space="0"/>
              <w:left w:val="single" w:color="000000" w:sz="4" w:space="0"/>
              <w:bottom w:val="single" w:color="000000" w:sz="4" w:space="0"/>
              <w:right w:val="single" w:color="000000" w:sz="4" w:space="0"/>
            </w:tcBorders>
            <w:noWrap w:val="0"/>
            <w:vAlign w:val="center"/>
          </w:tcPr>
          <w:p w14:paraId="072E5F2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4C91CB06">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030AA9B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二三年执行数</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11EF351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p>
        </w:tc>
        <w:tc>
          <w:tcPr>
            <w:tcW w:w="2138" w:type="dxa"/>
            <w:gridSpan w:val="2"/>
            <w:tcBorders>
              <w:top w:val="single" w:color="000000" w:sz="4" w:space="0"/>
              <w:left w:val="single" w:color="000000" w:sz="4" w:space="0"/>
              <w:bottom w:val="single" w:color="000000" w:sz="4" w:space="0"/>
              <w:right w:val="single" w:color="000000" w:sz="4" w:space="0"/>
            </w:tcBorders>
            <w:noWrap w:val="0"/>
            <w:vAlign w:val="center"/>
          </w:tcPr>
          <w:p w14:paraId="35B4DCC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与二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二三年比较</w:t>
            </w:r>
          </w:p>
        </w:tc>
      </w:tr>
      <w:tr w14:paraId="418EC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exact"/>
          <w:jc w:val="center"/>
        </w:trPr>
        <w:tc>
          <w:tcPr>
            <w:tcW w:w="3178" w:type="dxa"/>
            <w:vMerge w:val="continue"/>
            <w:tcBorders>
              <w:top w:val="single" w:color="000000" w:sz="4" w:space="0"/>
              <w:left w:val="single" w:color="000000" w:sz="4" w:space="0"/>
              <w:bottom w:val="single" w:color="000000" w:sz="4" w:space="0"/>
              <w:right w:val="single" w:color="000000" w:sz="4" w:space="0"/>
            </w:tcBorders>
            <w:noWrap w:val="0"/>
            <w:vAlign w:val="center"/>
          </w:tcPr>
          <w:p w14:paraId="6BC16D82">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5320910C">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6885DC32">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60E94957">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48EA7494">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70AE799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比执行数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1769C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36BDB3F">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政府性基金预算收入合计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B5E20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03C78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仿宋_GB2312" w:eastAsia="仿宋_GB2312" w:cs="仿宋_GB2312"/>
                <w:b/>
                <w:bCs/>
                <w:sz w:val="18"/>
                <w:szCs w:val="18"/>
                <w:lang w:eastAsia="zh-CN"/>
              </w:rPr>
              <w:t>101032.98</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66EF16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14791</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666A7FF7">
            <w:pPr>
              <w:keepNext w:val="0"/>
              <w:keepLines w:val="0"/>
              <w:widowControl/>
              <w:suppressLineNumbers w:val="0"/>
              <w:jc w:val="right"/>
              <w:textAlignment w:val="center"/>
              <w:rPr>
                <w:rFonts w:hint="default" w:ascii="仿宋_GB2312" w:hAnsi="宋体" w:eastAsia="仿宋_GB2312" w:cs="仿宋_GB2312"/>
                <w:b/>
                <w:bCs/>
                <w:i w:val="0"/>
                <w:iCs w:val="0"/>
                <w:color w:val="000000"/>
                <w:sz w:val="13"/>
                <w:szCs w:val="13"/>
                <w:u w:val="none"/>
                <w:lang w:val="en-US"/>
              </w:rPr>
            </w:pPr>
            <w:r>
              <w:rPr>
                <w:rFonts w:hint="eastAsia" w:hAnsi="仿宋" w:cs="仿宋"/>
                <w:b/>
                <w:bCs/>
                <w:i w:val="0"/>
                <w:iCs w:val="0"/>
                <w:color w:val="000000"/>
                <w:kern w:val="0"/>
                <w:sz w:val="18"/>
                <w:szCs w:val="18"/>
                <w:u w:val="none"/>
                <w:lang w:val="en-US" w:eastAsia="zh-CN" w:bidi="ar"/>
              </w:rPr>
              <w:t>195.47</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605C1BBF">
            <w:pPr>
              <w:keepNext w:val="0"/>
              <w:keepLines w:val="0"/>
              <w:widowControl/>
              <w:suppressLineNumbers w:val="0"/>
              <w:jc w:val="right"/>
              <w:textAlignment w:val="center"/>
              <w:rPr>
                <w:rFonts w:hint="eastAsia" w:ascii="仿宋_GB2312" w:hAnsi="宋体" w:eastAsia="仿宋_GB2312" w:cs="仿宋_GB2312"/>
                <w:b/>
                <w:bCs/>
                <w:i w:val="0"/>
                <w:iCs w:val="0"/>
                <w:color w:val="000000"/>
                <w:sz w:val="13"/>
                <w:szCs w:val="13"/>
                <w:u w:val="none"/>
              </w:rPr>
            </w:pPr>
            <w:r>
              <w:rPr>
                <w:rFonts w:hint="eastAsia" w:ascii="仿宋" w:hAnsi="仿宋" w:eastAsia="仿宋" w:cs="仿宋"/>
                <w:b/>
                <w:bCs/>
                <w:i w:val="0"/>
                <w:iCs w:val="0"/>
                <w:color w:val="FF0000"/>
                <w:kern w:val="0"/>
                <w:sz w:val="18"/>
                <w:szCs w:val="18"/>
                <w:u w:val="none"/>
                <w:lang w:val="en-US" w:eastAsia="zh-CN" w:bidi="ar"/>
              </w:rPr>
              <w:t>(85.</w:t>
            </w:r>
            <w:r>
              <w:rPr>
                <w:rFonts w:hint="eastAsia" w:hAnsi="仿宋" w:cs="仿宋"/>
                <w:b/>
                <w:bCs/>
                <w:i w:val="0"/>
                <w:iCs w:val="0"/>
                <w:color w:val="FF0000"/>
                <w:kern w:val="0"/>
                <w:sz w:val="18"/>
                <w:szCs w:val="18"/>
                <w:u w:val="none"/>
                <w:lang w:val="en-US" w:eastAsia="zh-CN" w:bidi="ar"/>
              </w:rPr>
              <w:t>36</w:t>
            </w:r>
            <w:r>
              <w:rPr>
                <w:rFonts w:hint="eastAsia" w:ascii="仿宋" w:hAnsi="仿宋" w:eastAsia="仿宋" w:cs="仿宋"/>
                <w:b/>
                <w:bCs/>
                <w:i w:val="0"/>
                <w:iCs w:val="0"/>
                <w:color w:val="FF0000"/>
                <w:kern w:val="0"/>
                <w:sz w:val="18"/>
                <w:szCs w:val="18"/>
                <w:u w:val="none"/>
                <w:lang w:val="en-US" w:eastAsia="zh-CN" w:bidi="ar"/>
              </w:rPr>
              <w:t>)</w:t>
            </w:r>
          </w:p>
        </w:tc>
      </w:tr>
      <w:tr w14:paraId="2E988F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5BF728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农网还贷资金收入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73DFA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6D80B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5485CB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07E124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3F1CB75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3D78A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562A64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海南省高等级公路车辆通行附加费收入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6FE04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6DCE4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65287C5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55CAFDD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623BFDB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54B11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078399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港口建设费收入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AFF20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35606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2238D7B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99BBF7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610B55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91769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FD3087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国家电影事业发展专项资金收入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97505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49DB4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353FBE4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000FF9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211EB21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832F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A38596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国有土地收益基金收入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F30DA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72FAD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74B5C5E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110529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F3E93D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3804C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016DD4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农业土地开发资金收入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97BCD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0A5CE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18EF9A5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A0714F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B86F94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4CD696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81D4AC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国有土地使用权出让收入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3F757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264B0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rPr>
              <w:t>59,550</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53705A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21080F0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595A104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2C3A5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00DE7B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土地出让价款收入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9AAF8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3013B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5B88BA0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17AF83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358B622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0B045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638C80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补缴的土地价款</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5683A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4426D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0098EED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995FE6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90BD40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B855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03381E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划拨土地收入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45E47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D32D0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50EC2BF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6D802F7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31951A0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D51F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5A71C5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缴纳新增建设用地土地有偿使用费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53E25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3397F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43FF16B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3C53229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8D6A66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9B716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10FF82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其他土地出让收入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405EA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CBDEE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564A242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2B08F82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F3840A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4B30C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1BB443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大中型水库库区基金收入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711D5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69395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251</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3D42A1B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9629D0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B4D3B2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2834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5B4D2E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BFB0A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C5931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222ABE3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CB3E24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C7008C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65F95A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DF1250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福利彩票公益金收入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F21AD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BD1CF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5BB9432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43D6493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77ECBF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20061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5C16A2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体育彩票公益金收入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9B552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15B89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68616F3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2606C98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6C83BA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360CB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5198A5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城区基础设施配套费收入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F05DF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39F31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50</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66A57B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4966AE8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E504D0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27FBA6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23E362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小型水库移民扶助基金收入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2A1D4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EDE37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E3BF7B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AA1B0F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15AF6A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91FA3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BEAD74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国家重大水利工程建设基金收入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6E5C8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1C194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2D43407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54A38D9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3356B0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B7BF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3E67D2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车辆通行费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0ED8A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9E236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AC2BF4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F27829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49B2116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0D3FB9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9E3E87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污水处理费收入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861CA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0339F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2243B4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DC80BF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72AA46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541174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5CEC62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spacing w:val="-6"/>
                <w:kern w:val="0"/>
                <w:sz w:val="18"/>
                <w:szCs w:val="18"/>
                <w:u w:val="none"/>
                <w:lang w:val="en-US" w:eastAsia="zh-CN" w:bidi="ar"/>
              </w:rPr>
              <w:t>彩票发行机构和彩票销售机构的业务费用</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C64C9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38E42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279</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548873A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54F9937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529C35D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56EE8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754C47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其他政府性基金收入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804E6E">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E1D334">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7031</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759043A2">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14791</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1CD74AC">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hAnsi="仿宋" w:cs="仿宋"/>
                <w:b w:val="0"/>
                <w:bCs w:val="0"/>
                <w:i w:val="0"/>
                <w:iCs w:val="0"/>
                <w:color w:val="000000"/>
                <w:kern w:val="0"/>
                <w:sz w:val="18"/>
                <w:szCs w:val="18"/>
                <w:u w:val="none"/>
                <w:lang w:val="en-US" w:eastAsia="zh-CN" w:bidi="ar"/>
              </w:rPr>
              <w:t>195.47</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2039FEC">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110.37</w:t>
            </w:r>
          </w:p>
        </w:tc>
      </w:tr>
      <w:tr w14:paraId="0B9A9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DA144E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专项债券对应项目专项收入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1F9397">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6C5FC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33872</w:t>
            </w: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052790F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55C993F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58" w:type="dxa"/>
            <w:tcBorders>
              <w:top w:val="single" w:color="000000" w:sz="4" w:space="0"/>
              <w:left w:val="single" w:color="000000" w:sz="4" w:space="0"/>
              <w:bottom w:val="single" w:color="000000" w:sz="4" w:space="0"/>
              <w:right w:val="single" w:color="000000" w:sz="4" w:space="0"/>
            </w:tcBorders>
            <w:noWrap/>
            <w:vAlign w:val="center"/>
          </w:tcPr>
          <w:p w14:paraId="12B1F4E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bl>
    <w:p w14:paraId="6980A408">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78"/>
        <w:gridCol w:w="1068"/>
        <w:gridCol w:w="1069"/>
        <w:gridCol w:w="1069"/>
        <w:gridCol w:w="1069"/>
        <w:gridCol w:w="1069"/>
      </w:tblGrid>
      <w:tr w14:paraId="1D33CA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178" w:type="dxa"/>
            <w:tcBorders>
              <w:top w:val="nil"/>
              <w:left w:val="nil"/>
              <w:bottom w:val="nil"/>
              <w:right w:val="nil"/>
            </w:tcBorders>
            <w:noWrap/>
            <w:vAlign w:val="top"/>
          </w:tcPr>
          <w:p w14:paraId="138D38FE">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 xml:space="preserve"> 表26</w:t>
            </w:r>
          </w:p>
        </w:tc>
        <w:tc>
          <w:tcPr>
            <w:tcW w:w="1068" w:type="dxa"/>
            <w:tcBorders>
              <w:top w:val="nil"/>
              <w:left w:val="nil"/>
              <w:bottom w:val="nil"/>
              <w:right w:val="nil"/>
            </w:tcBorders>
            <w:noWrap/>
            <w:vAlign w:val="center"/>
          </w:tcPr>
          <w:p w14:paraId="0FDBE40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1F49E44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153718A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678462C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069" w:type="dxa"/>
            <w:tcBorders>
              <w:top w:val="nil"/>
              <w:left w:val="nil"/>
              <w:bottom w:val="nil"/>
              <w:right w:val="nil"/>
            </w:tcBorders>
            <w:noWrap/>
            <w:vAlign w:val="center"/>
          </w:tcPr>
          <w:p w14:paraId="6CC5ABA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0A428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6"/>
            <w:tcBorders>
              <w:top w:val="nil"/>
              <w:left w:val="nil"/>
              <w:bottom w:val="nil"/>
              <w:right w:val="nil"/>
            </w:tcBorders>
            <w:noWrap w:val="0"/>
            <w:vAlign w:val="center"/>
          </w:tcPr>
          <w:p w14:paraId="2ABF6561">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u w:val="none"/>
              </w:rPr>
            </w:pPr>
            <w:r>
              <w:rPr>
                <w:rFonts w:hint="eastAsia" w:ascii="微软雅黑" w:hAnsi="微软雅黑" w:eastAsia="微软雅黑" w:cs="微软雅黑"/>
                <w:i w:val="0"/>
                <w:iCs w:val="0"/>
                <w:color w:val="000000"/>
                <w:kern w:val="0"/>
                <w:sz w:val="28"/>
                <w:szCs w:val="28"/>
                <w:u w:val="none"/>
                <w:lang w:val="en-US" w:eastAsia="zh-CN" w:bidi="ar"/>
              </w:rPr>
              <w:t>2024年区级政府性基金预算支出安排情况表（代编）</w:t>
            </w:r>
          </w:p>
        </w:tc>
      </w:tr>
      <w:tr w14:paraId="0BEB8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7BD597B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27A6567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60A47B2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gridSpan w:val="3"/>
            <w:tcBorders>
              <w:top w:val="nil"/>
              <w:left w:val="nil"/>
              <w:bottom w:val="single" w:color="000000" w:sz="4" w:space="0"/>
              <w:right w:val="nil"/>
            </w:tcBorders>
            <w:noWrap/>
            <w:vAlign w:val="center"/>
          </w:tcPr>
          <w:p w14:paraId="313D962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620374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7" w:hRule="exact"/>
          <w:jc w:val="center"/>
        </w:trPr>
        <w:tc>
          <w:tcPr>
            <w:tcW w:w="3178" w:type="dxa"/>
            <w:vMerge w:val="restart"/>
            <w:tcBorders>
              <w:top w:val="single" w:color="000000" w:sz="4" w:space="0"/>
              <w:left w:val="single" w:color="000000" w:sz="4" w:space="0"/>
              <w:bottom w:val="single" w:color="000000" w:sz="4" w:space="0"/>
              <w:right w:val="single" w:color="000000" w:sz="4" w:space="0"/>
            </w:tcBorders>
            <w:noWrap w:val="0"/>
            <w:vAlign w:val="center"/>
          </w:tcPr>
          <w:p w14:paraId="5EEC163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1068" w:type="dxa"/>
            <w:vMerge w:val="restart"/>
            <w:tcBorders>
              <w:top w:val="single" w:color="000000" w:sz="4" w:space="0"/>
              <w:left w:val="single" w:color="000000" w:sz="4" w:space="0"/>
              <w:bottom w:val="single" w:color="000000" w:sz="4" w:space="0"/>
              <w:right w:val="single" w:color="000000" w:sz="4" w:space="0"/>
            </w:tcBorders>
            <w:noWrap w:val="0"/>
            <w:vAlign w:val="center"/>
          </w:tcPr>
          <w:p w14:paraId="1FD3A12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（代编）</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0409EBD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二三年执行数</w:t>
            </w:r>
          </w:p>
        </w:tc>
        <w:tc>
          <w:tcPr>
            <w:tcW w:w="1069" w:type="dxa"/>
            <w:vMerge w:val="restart"/>
            <w:tcBorders>
              <w:top w:val="single" w:color="000000" w:sz="4" w:space="0"/>
              <w:left w:val="single" w:color="000000" w:sz="4" w:space="0"/>
              <w:bottom w:val="single" w:color="000000" w:sz="4" w:space="0"/>
              <w:right w:val="single" w:color="000000" w:sz="4" w:space="0"/>
            </w:tcBorders>
            <w:noWrap w:val="0"/>
            <w:vAlign w:val="center"/>
          </w:tcPr>
          <w:p w14:paraId="1D88F45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p>
        </w:tc>
        <w:tc>
          <w:tcPr>
            <w:tcW w:w="2138" w:type="dxa"/>
            <w:gridSpan w:val="2"/>
            <w:tcBorders>
              <w:top w:val="single" w:color="000000" w:sz="4" w:space="0"/>
              <w:left w:val="single" w:color="000000" w:sz="4" w:space="0"/>
              <w:bottom w:val="single" w:color="000000" w:sz="4" w:space="0"/>
              <w:right w:val="single" w:color="000000" w:sz="4" w:space="0"/>
            </w:tcBorders>
            <w:noWrap w:val="0"/>
            <w:vAlign w:val="center"/>
          </w:tcPr>
          <w:p w14:paraId="212DDE8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与二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二三年比较</w:t>
            </w:r>
          </w:p>
        </w:tc>
      </w:tr>
      <w:tr w14:paraId="38A81E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7" w:hRule="exact"/>
          <w:jc w:val="center"/>
        </w:trPr>
        <w:tc>
          <w:tcPr>
            <w:tcW w:w="3178" w:type="dxa"/>
            <w:vMerge w:val="continue"/>
            <w:tcBorders>
              <w:top w:val="single" w:color="000000" w:sz="4" w:space="0"/>
              <w:left w:val="single" w:color="000000" w:sz="4" w:space="0"/>
              <w:bottom w:val="single" w:color="000000" w:sz="4" w:space="0"/>
              <w:right w:val="single" w:color="000000" w:sz="4" w:space="0"/>
            </w:tcBorders>
            <w:noWrap w:val="0"/>
            <w:vAlign w:val="center"/>
          </w:tcPr>
          <w:p w14:paraId="0FC5B5FD">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8" w:type="dxa"/>
            <w:vMerge w:val="continue"/>
            <w:tcBorders>
              <w:top w:val="single" w:color="000000" w:sz="4" w:space="0"/>
              <w:left w:val="single" w:color="000000" w:sz="4" w:space="0"/>
              <w:bottom w:val="single" w:color="000000" w:sz="4" w:space="0"/>
              <w:right w:val="single" w:color="000000" w:sz="4" w:space="0"/>
            </w:tcBorders>
            <w:noWrap w:val="0"/>
            <w:vAlign w:val="center"/>
          </w:tcPr>
          <w:p w14:paraId="59CD7FEA">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0D75BB01">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vMerge w:val="continue"/>
            <w:tcBorders>
              <w:top w:val="single" w:color="000000" w:sz="4" w:space="0"/>
              <w:left w:val="single" w:color="000000" w:sz="4" w:space="0"/>
              <w:bottom w:val="single" w:color="000000" w:sz="4" w:space="0"/>
              <w:right w:val="single" w:color="000000" w:sz="4" w:space="0"/>
            </w:tcBorders>
            <w:noWrap w:val="0"/>
            <w:vAlign w:val="center"/>
          </w:tcPr>
          <w:p w14:paraId="77AF585F">
            <w:pPr>
              <w:keepNext w:val="0"/>
              <w:keepLines w:val="0"/>
              <w:pageBreakBefore w:val="0"/>
              <w:kinsoku/>
              <w:wordWrap/>
              <w:overflowPunct/>
              <w:topLinePunct w:val="0"/>
              <w:autoSpaceDE/>
              <w:autoSpaceDN/>
              <w:bidi w:val="0"/>
              <w:adjustRightInd/>
              <w:snapToGrid/>
              <w:spacing w:line="200" w:lineRule="exact"/>
              <w:jc w:val="distribute"/>
              <w:rPr>
                <w:rFonts w:hint="eastAsia" w:ascii="仿宋_GB2312" w:hAnsi="宋体" w:eastAsia="仿宋_GB2312" w:cs="仿宋_GB2312"/>
                <w:b/>
                <w:bCs/>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64DDE3A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c>
          <w:tcPr>
            <w:tcW w:w="1069" w:type="dxa"/>
            <w:tcBorders>
              <w:top w:val="single" w:color="000000" w:sz="4" w:space="0"/>
              <w:left w:val="single" w:color="000000" w:sz="4" w:space="0"/>
              <w:bottom w:val="single" w:color="000000" w:sz="4" w:space="0"/>
              <w:right w:val="single" w:color="000000" w:sz="4" w:space="0"/>
            </w:tcBorders>
            <w:noWrap w:val="0"/>
            <w:vAlign w:val="center"/>
          </w:tcPr>
          <w:p w14:paraId="329994B5">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比执行数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4543F5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4A6B7A4">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政府性基金预算支出合计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AD8DA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kern w:val="0"/>
                <w:sz w:val="18"/>
                <w:szCs w:val="18"/>
                <w:u w:val="none"/>
                <w:lang w:val="en-US" w:eastAsia="zh-CN" w:bidi="ar"/>
              </w:rPr>
              <w:t>5006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144FB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kern w:val="2"/>
                <w:sz w:val="18"/>
                <w:szCs w:val="18"/>
                <w:u w:val="none"/>
                <w:lang w:val="en-US" w:eastAsia="zh-CN" w:bidi="ar-SA"/>
              </w:rPr>
            </w:pPr>
            <w:r>
              <w:rPr>
                <w:rFonts w:hint="eastAsia" w:ascii="仿宋_GB2312" w:hAnsi="宋体" w:eastAsia="仿宋_GB2312" w:cs="仿宋_GB2312"/>
                <w:b/>
                <w:bCs/>
                <w:i w:val="0"/>
                <w:iCs w:val="0"/>
                <w:color w:val="000000"/>
                <w:sz w:val="18"/>
                <w:szCs w:val="18"/>
                <w:u w:val="none"/>
                <w:lang w:val="en-US" w:eastAsia="zh-CN"/>
              </w:rPr>
              <w:t>86394.3</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5FAEEE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000000"/>
                <w:sz w:val="18"/>
                <w:szCs w:val="18"/>
                <w:u w:val="none"/>
                <w:lang w:val="en-US" w:eastAsia="zh-CN"/>
              </w:rPr>
              <w:t>14791</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0DCE9CE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hAnsi="仿宋" w:cs="仿宋"/>
                <w:b/>
                <w:bCs/>
                <w:i w:val="0"/>
                <w:iCs w:val="0"/>
                <w:color w:val="000000"/>
                <w:kern w:val="0"/>
                <w:sz w:val="18"/>
                <w:szCs w:val="18"/>
                <w:u w:val="none"/>
                <w:lang w:val="en-US" w:eastAsia="zh-CN" w:bidi="ar"/>
              </w:rPr>
              <w:t>195.47</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D4CA1D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eastAsia="zh-CN"/>
              </w:rPr>
            </w:pPr>
            <w:r>
              <w:rPr>
                <w:rFonts w:hint="eastAsia" w:ascii="仿宋_GB2312" w:hAnsi="宋体" w:eastAsia="仿宋_GB2312" w:cs="仿宋_GB2312"/>
                <w:b/>
                <w:bCs/>
                <w:i w:val="0"/>
                <w:iCs w:val="0"/>
                <w:color w:val="FF0000"/>
                <w:sz w:val="18"/>
                <w:szCs w:val="18"/>
                <w:u w:val="none"/>
                <w:lang w:val="en-US" w:eastAsia="zh-CN"/>
              </w:rPr>
              <w:t>(82.88)</w:t>
            </w:r>
          </w:p>
        </w:tc>
      </w:tr>
      <w:tr w14:paraId="6D095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D03C87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科学技术支出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50338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5E51D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390BF3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0B21374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77DD179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23CF1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B31CB2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文化旅游体育与传媒支出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9BECA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0"/>
                <w:sz w:val="18"/>
                <w:szCs w:val="18"/>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8CFCB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1</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0B298B2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15</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0EE4152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FF0000"/>
                <w:sz w:val="18"/>
                <w:szCs w:val="18"/>
                <w:u w:val="none"/>
                <w:lang w:val="en-US" w:eastAsia="zh-CN"/>
              </w:rPr>
              <w:t>(6.25</w:t>
            </w:r>
            <w:r>
              <w:rPr>
                <w:rFonts w:hint="eastAsia" w:ascii="仿宋_GB2312" w:hAnsi="宋体" w:eastAsia="仿宋_GB2312" w:cs="仿宋_GB2312"/>
                <w:i w:val="0"/>
                <w:iCs w:val="0"/>
                <w:color w:val="000000"/>
                <w:sz w:val="18"/>
                <w:szCs w:val="18"/>
                <w:u w:val="none"/>
                <w:lang w:val="en-US" w:eastAsia="zh-CN"/>
              </w:rPr>
              <w:t>)</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7CEE24D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1400</w:t>
            </w:r>
          </w:p>
        </w:tc>
      </w:tr>
      <w:tr w14:paraId="0C79F0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172042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社会保障和就业支出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09D56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0"/>
                <w:sz w:val="18"/>
                <w:szCs w:val="18"/>
                <w:u w:val="none"/>
                <w:lang w:val="en-US" w:eastAsia="zh-CN" w:bidi="ar"/>
              </w:rPr>
              <w:t>186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43D2B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343</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E4F838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797617A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2C7FE03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p>
        </w:tc>
      </w:tr>
      <w:tr w14:paraId="4CD19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07CD2F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节能环保支出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5FA80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BFAEF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29DC700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332A34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09052AB6">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7BEBE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8FE9E5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城乡社区支出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7634D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0"/>
                <w:sz w:val="18"/>
                <w:szCs w:val="18"/>
                <w:u w:val="none"/>
                <w:lang w:val="en-US" w:eastAsia="zh-CN" w:bidi="ar"/>
              </w:rPr>
              <w:t>4624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3589E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59970</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0F388EF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2694</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BCBB0B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FF0000"/>
                <w:sz w:val="18"/>
                <w:szCs w:val="18"/>
                <w:u w:val="none"/>
                <w:lang w:val="en-US" w:eastAsia="zh-CN"/>
              </w:rPr>
              <w:t>(41.47)</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72AC0B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FF0000"/>
                <w:sz w:val="18"/>
                <w:szCs w:val="18"/>
                <w:u w:val="none"/>
                <w:lang w:val="en-US" w:eastAsia="zh-CN"/>
              </w:rPr>
              <w:t>(95.51</w:t>
            </w:r>
            <w:r>
              <w:rPr>
                <w:rFonts w:hint="eastAsia" w:ascii="仿宋_GB2312" w:hAnsi="宋体" w:eastAsia="仿宋_GB2312" w:cs="仿宋_GB2312"/>
                <w:i w:val="0"/>
                <w:iCs w:val="0"/>
                <w:color w:val="000000"/>
                <w:sz w:val="18"/>
                <w:szCs w:val="18"/>
                <w:u w:val="none"/>
                <w:lang w:val="en-US" w:eastAsia="zh-CN"/>
              </w:rPr>
              <w:t>)</w:t>
            </w:r>
          </w:p>
        </w:tc>
      </w:tr>
      <w:tr w14:paraId="4ED49D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C58B0F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农林水支出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E7591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D22F2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E93E6C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sz w:val="18"/>
                <w:szCs w:val="18"/>
                <w:u w:val="none"/>
                <w:lang w:val="en-US" w:eastAsia="zh-CN"/>
              </w:rPr>
              <w:t>246</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9AF39A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B2C4BC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r>
      <w:tr w14:paraId="652E9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6BA305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交通运输支出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4041C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BFD76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76E6925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2FF117A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845F66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160DD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314FD3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资源勘探工业信息等支出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E4A4B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702E9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DF6A05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79B41B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B79EB8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3C6232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869062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金融支出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D057A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5FD4E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2D6E06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308600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C29CEE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r w14:paraId="20016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B2803E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其他支出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DC71B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kern w:val="0"/>
                <w:sz w:val="18"/>
                <w:szCs w:val="18"/>
                <w:u w:val="none"/>
                <w:lang w:val="en-US" w:eastAsia="zh-CN" w:bidi="ar"/>
              </w:rPr>
              <w:t>180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E04E4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22050</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99657E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218</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FCE2B0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21.11</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C73793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FF0000"/>
                <w:sz w:val="18"/>
                <w:szCs w:val="18"/>
                <w:u w:val="none"/>
                <w:lang w:val="en-US" w:eastAsia="zh-CN"/>
              </w:rPr>
              <w:t>(99.01</w:t>
            </w:r>
            <w:r>
              <w:rPr>
                <w:rFonts w:hint="eastAsia" w:ascii="仿宋_GB2312" w:hAnsi="宋体" w:eastAsia="仿宋_GB2312" w:cs="仿宋_GB2312"/>
                <w:i w:val="0"/>
                <w:iCs w:val="0"/>
                <w:color w:val="000000"/>
                <w:sz w:val="18"/>
                <w:szCs w:val="18"/>
                <w:u w:val="none"/>
                <w:lang w:val="en-US" w:eastAsia="zh-CN"/>
              </w:rPr>
              <w:t>)</w:t>
            </w:r>
          </w:p>
        </w:tc>
      </w:tr>
      <w:tr w14:paraId="21EFC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31C7D8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债务付息支出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2B4C5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F092B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4001.3</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3ED78BF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11618</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6E4321B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7291D59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000000"/>
                <w:sz w:val="18"/>
                <w:szCs w:val="18"/>
                <w:u w:val="none"/>
                <w:lang w:val="en-US" w:eastAsia="zh-CN"/>
              </w:rPr>
              <w:t>190.35</w:t>
            </w:r>
          </w:p>
        </w:tc>
      </w:tr>
      <w:tr w14:paraId="02EAFA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D135BF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债务发行费用支出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F66FC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C17C1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r>
              <w:rPr>
                <w:rFonts w:hint="eastAsia" w:ascii="仿宋_GB2312" w:hAnsi="宋体" w:eastAsia="仿宋_GB2312" w:cs="仿宋_GB2312"/>
                <w:i w:val="0"/>
                <w:iCs w:val="0"/>
                <w:color w:val="000000"/>
                <w:sz w:val="18"/>
                <w:szCs w:val="18"/>
                <w:u w:val="none"/>
                <w:lang w:val="en-US" w:eastAsia="zh-CN"/>
              </w:rPr>
              <w:t>29</w:t>
            </w: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B92B78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CBE536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40ED6AA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eastAsia="zh-CN"/>
              </w:rPr>
            </w:pPr>
            <w:r>
              <w:rPr>
                <w:rFonts w:hint="eastAsia" w:ascii="仿宋_GB2312" w:hAnsi="宋体" w:eastAsia="仿宋_GB2312" w:cs="仿宋_GB2312"/>
                <w:i w:val="0"/>
                <w:iCs w:val="0"/>
                <w:color w:val="FF0000"/>
                <w:sz w:val="18"/>
                <w:szCs w:val="18"/>
                <w:u w:val="none"/>
                <w:lang w:val="en-US" w:eastAsia="zh-CN"/>
              </w:rPr>
              <w:t>(100)</w:t>
            </w:r>
          </w:p>
        </w:tc>
      </w:tr>
      <w:tr w14:paraId="5A414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D1E279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抗疫特别国债安排的支出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23155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ACB9EE">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kern w:val="2"/>
                <w:sz w:val="18"/>
                <w:szCs w:val="18"/>
                <w:u w:val="none"/>
                <w:lang w:val="en-US" w:eastAsia="zh-CN" w:bidi="ar-SA"/>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513628F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284D8AF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1069" w:type="dxa"/>
            <w:tcBorders>
              <w:top w:val="single" w:color="000000" w:sz="4" w:space="0"/>
              <w:left w:val="single" w:color="000000" w:sz="4" w:space="0"/>
              <w:bottom w:val="single" w:color="000000" w:sz="4" w:space="0"/>
              <w:right w:val="single" w:color="000000" w:sz="4" w:space="0"/>
            </w:tcBorders>
            <w:noWrap/>
            <w:vAlign w:val="center"/>
          </w:tcPr>
          <w:p w14:paraId="116039D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r>
    </w:tbl>
    <w:p w14:paraId="237A899C">
      <w:pPr>
        <w:pStyle w:val="6"/>
        <w:keepNext w:val="0"/>
        <w:keepLines w:val="0"/>
        <w:pageBreakBefore w:val="0"/>
        <w:widowControl w:val="0"/>
        <w:kinsoku/>
        <w:wordWrap/>
        <w:overflowPunct/>
        <w:topLinePunct w:val="0"/>
        <w:autoSpaceDE/>
        <w:autoSpaceDN/>
        <w:bidi w:val="0"/>
        <w:adjustRightInd/>
        <w:snapToGrid/>
        <w:spacing w:line="20" w:lineRule="exact"/>
        <w:textAlignment w:val="auto"/>
      </w:pPr>
      <w: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622"/>
        <w:gridCol w:w="1633"/>
        <w:gridCol w:w="1633"/>
        <w:gridCol w:w="1634"/>
      </w:tblGrid>
      <w:tr w14:paraId="349DC6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nil"/>
              <w:left w:val="nil"/>
              <w:bottom w:val="nil"/>
              <w:right w:val="nil"/>
            </w:tcBorders>
            <w:noWrap/>
            <w:vAlign w:val="top"/>
          </w:tcPr>
          <w:p w14:paraId="28FEA743">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 xml:space="preserve"> 表27</w:t>
            </w:r>
          </w:p>
        </w:tc>
        <w:tc>
          <w:tcPr>
            <w:tcW w:w="1633" w:type="dxa"/>
            <w:tcBorders>
              <w:top w:val="nil"/>
              <w:left w:val="nil"/>
              <w:bottom w:val="nil"/>
              <w:right w:val="nil"/>
            </w:tcBorders>
            <w:noWrap/>
            <w:vAlign w:val="center"/>
          </w:tcPr>
          <w:p w14:paraId="64C73BF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633" w:type="dxa"/>
            <w:tcBorders>
              <w:top w:val="nil"/>
              <w:left w:val="nil"/>
              <w:bottom w:val="nil"/>
              <w:right w:val="nil"/>
            </w:tcBorders>
            <w:noWrap/>
            <w:vAlign w:val="center"/>
          </w:tcPr>
          <w:p w14:paraId="11A2065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1634" w:type="dxa"/>
            <w:tcBorders>
              <w:top w:val="nil"/>
              <w:left w:val="nil"/>
              <w:bottom w:val="nil"/>
              <w:right w:val="nil"/>
            </w:tcBorders>
            <w:noWrap/>
            <w:vAlign w:val="center"/>
          </w:tcPr>
          <w:p w14:paraId="043162E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3C41BA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4"/>
            <w:tcBorders>
              <w:top w:val="nil"/>
              <w:left w:val="nil"/>
              <w:bottom w:val="nil"/>
              <w:right w:val="nil"/>
            </w:tcBorders>
            <w:noWrap w:val="0"/>
            <w:vAlign w:val="center"/>
          </w:tcPr>
          <w:p w14:paraId="3D65FE2F">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2023年区级社会保险基金预算收入执行情况表（草案）</w:t>
            </w:r>
          </w:p>
        </w:tc>
      </w:tr>
      <w:tr w14:paraId="23DC50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39399FD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3396128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gridSpan w:val="2"/>
            <w:tcBorders>
              <w:top w:val="nil"/>
              <w:left w:val="nil"/>
              <w:bottom w:val="single" w:color="000000" w:sz="4" w:space="0"/>
              <w:right w:val="nil"/>
            </w:tcBorders>
            <w:noWrap/>
            <w:vAlign w:val="center"/>
          </w:tcPr>
          <w:p w14:paraId="0BB80F9B">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7B108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2CFC120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收入项目</w:t>
            </w:r>
          </w:p>
        </w:tc>
        <w:tc>
          <w:tcPr>
            <w:tcW w:w="1633" w:type="dxa"/>
            <w:vMerge w:val="restart"/>
            <w:tcBorders>
              <w:top w:val="single" w:color="000000" w:sz="4" w:space="0"/>
              <w:left w:val="single" w:color="000000" w:sz="4" w:space="0"/>
              <w:bottom w:val="single" w:color="000000" w:sz="4" w:space="0"/>
              <w:right w:val="single" w:color="000000" w:sz="4" w:space="0"/>
            </w:tcBorders>
            <w:noWrap w:val="0"/>
            <w:vAlign w:val="center"/>
          </w:tcPr>
          <w:p w14:paraId="3FC4E02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p>
        </w:tc>
        <w:tc>
          <w:tcPr>
            <w:tcW w:w="1633" w:type="dxa"/>
            <w:vMerge w:val="restart"/>
            <w:tcBorders>
              <w:top w:val="single" w:color="000000" w:sz="4" w:space="0"/>
              <w:left w:val="single" w:color="000000" w:sz="4" w:space="0"/>
              <w:bottom w:val="single" w:color="000000" w:sz="4" w:space="0"/>
              <w:right w:val="single" w:color="000000" w:sz="4" w:space="0"/>
            </w:tcBorders>
            <w:noWrap w:val="0"/>
            <w:vAlign w:val="center"/>
          </w:tcPr>
          <w:p w14:paraId="653E8A34">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1634" w:type="dxa"/>
            <w:vMerge w:val="restart"/>
            <w:tcBorders>
              <w:top w:val="single" w:color="000000" w:sz="4" w:space="0"/>
              <w:left w:val="single" w:color="000000" w:sz="4" w:space="0"/>
              <w:bottom w:val="single" w:color="000000" w:sz="4" w:space="0"/>
              <w:right w:val="single" w:color="000000" w:sz="4" w:space="0"/>
            </w:tcBorders>
            <w:noWrap w:val="0"/>
            <w:vAlign w:val="center"/>
          </w:tcPr>
          <w:p w14:paraId="08F909D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6AA78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9"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4603ADDC">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3" w:type="dxa"/>
            <w:vMerge w:val="continue"/>
            <w:tcBorders>
              <w:top w:val="single" w:color="000000" w:sz="4" w:space="0"/>
              <w:left w:val="single" w:color="000000" w:sz="4" w:space="0"/>
              <w:bottom w:val="single" w:color="000000" w:sz="4" w:space="0"/>
              <w:right w:val="single" w:color="000000" w:sz="4" w:space="0"/>
            </w:tcBorders>
            <w:noWrap w:val="0"/>
            <w:vAlign w:val="center"/>
          </w:tcPr>
          <w:p w14:paraId="5BC20610">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3" w:type="dxa"/>
            <w:vMerge w:val="continue"/>
            <w:tcBorders>
              <w:top w:val="single" w:color="000000" w:sz="4" w:space="0"/>
              <w:left w:val="single" w:color="000000" w:sz="4" w:space="0"/>
              <w:bottom w:val="single" w:color="000000" w:sz="4" w:space="0"/>
              <w:right w:val="single" w:color="000000" w:sz="4" w:space="0"/>
            </w:tcBorders>
            <w:noWrap w:val="0"/>
            <w:vAlign w:val="center"/>
          </w:tcPr>
          <w:p w14:paraId="19BFAB2B">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4" w:type="dxa"/>
            <w:vMerge w:val="continue"/>
            <w:tcBorders>
              <w:top w:val="single" w:color="000000" w:sz="4" w:space="0"/>
              <w:left w:val="single" w:color="000000" w:sz="4" w:space="0"/>
              <w:bottom w:val="single" w:color="000000" w:sz="4" w:space="0"/>
              <w:right w:val="single" w:color="000000" w:sz="4" w:space="0"/>
            </w:tcBorders>
            <w:noWrap w:val="0"/>
            <w:vAlign w:val="center"/>
          </w:tcPr>
          <w:p w14:paraId="04E36BB0">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r>
      <w:tr w14:paraId="35161B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0522FB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C4158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85390.86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0854E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rPr>
              <w:t>91896.4</w:t>
            </w:r>
            <w:r>
              <w:rPr>
                <w:rFonts w:hint="eastAsia" w:ascii="仿宋_GB2312" w:hAnsi="宋体" w:eastAsia="仿宋_GB2312" w:cs="仿宋_GB2312"/>
                <w:b/>
                <w:bCs/>
                <w:i w:val="0"/>
                <w:iCs w:val="0"/>
                <w:color w:val="000000"/>
                <w:sz w:val="18"/>
                <w:szCs w:val="18"/>
                <w:highlight w:val="none"/>
                <w:u w:val="none"/>
                <w:lang w:val="en-US" w:eastAsia="zh-CN"/>
              </w:rPr>
              <w:t>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1EE06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lang w:val="en-US" w:eastAsia="zh-CN"/>
              </w:rPr>
              <w:t>7.62</w:t>
            </w:r>
          </w:p>
        </w:tc>
      </w:tr>
      <w:tr w14:paraId="30D7FA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16A52F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230A9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18588.13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CF3D8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21453.0</w:t>
            </w:r>
            <w:r>
              <w:rPr>
                <w:rFonts w:hint="eastAsia" w:ascii="仿宋_GB2312" w:hAnsi="宋体" w:eastAsia="仿宋_GB2312" w:cs="仿宋_GB2312"/>
                <w:i w:val="0"/>
                <w:iCs w:val="0"/>
                <w:color w:val="000000"/>
                <w:sz w:val="18"/>
                <w:szCs w:val="18"/>
                <w:highlight w:val="none"/>
                <w:u w:val="none"/>
                <w:lang w:val="en-US" w:eastAsia="zh-CN"/>
              </w:rPr>
              <w:t>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143FE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15.41</w:t>
            </w:r>
          </w:p>
        </w:tc>
      </w:tr>
      <w:tr w14:paraId="537F5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297FA2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01BA0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4001.78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AC876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3115.0</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AF019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(22.16)</w:t>
            </w:r>
          </w:p>
        </w:tc>
      </w:tr>
      <w:tr w14:paraId="72E2B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5FCCBE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45F50F">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76586.53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1EC60C">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82701.3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EB05FD">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7.98</w:t>
            </w:r>
          </w:p>
        </w:tc>
      </w:tr>
      <w:tr w14:paraId="47461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431DE5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967B7A">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13942.85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EAC764">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15676.69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275215">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12.44</w:t>
            </w:r>
          </w:p>
        </w:tc>
      </w:tr>
      <w:tr w14:paraId="12765C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8665C2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062733">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217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3B4141">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233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D8703B">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7.37</w:t>
            </w:r>
          </w:p>
        </w:tc>
      </w:tr>
      <w:tr w14:paraId="204E9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06DDF84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3F66EE">
            <w:pPr>
              <w:keepNext w:val="0"/>
              <w:keepLines w:val="0"/>
              <w:widowControl/>
              <w:suppressLineNumbers w:val="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仿宋_GB2312" w:hAnsi="宋体" w:eastAsia="仿宋_GB2312" w:cs="仿宋_GB2312"/>
                <w:i w:val="0"/>
                <w:iCs w:val="0"/>
                <w:color w:val="000000"/>
                <w:sz w:val="18"/>
                <w:szCs w:val="18"/>
                <w:highlight w:val="none"/>
                <w:u w:val="none"/>
                <w:lang w:val="en-US" w:eastAsia="zh-CN"/>
              </w:rPr>
              <w:t>1927.58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6A312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2166.75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153531">
            <w:pPr>
              <w:keepNext w:val="0"/>
              <w:keepLines w:val="0"/>
              <w:widowControl/>
              <w:suppressLineNumbers w:val="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宋体" w:hAnsi="宋体" w:eastAsia="宋体" w:cs="宋体"/>
                <w:i w:val="0"/>
                <w:iCs w:val="0"/>
                <w:color w:val="000000"/>
                <w:kern w:val="0"/>
                <w:sz w:val="24"/>
                <w:szCs w:val="24"/>
                <w:highlight w:val="none"/>
                <w:u w:val="none"/>
                <w:lang w:val="en-US" w:eastAsia="zh-CN" w:bidi="ar"/>
              </w:rPr>
              <w:t>12.41</w:t>
            </w:r>
          </w:p>
        </w:tc>
      </w:tr>
      <w:tr w14:paraId="07526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D0D227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23B6E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529.6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578A6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704.08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9AE1D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32.95</w:t>
            </w:r>
          </w:p>
        </w:tc>
      </w:tr>
      <w:tr w14:paraId="4C49E3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4419C4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71918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1365.78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E323A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1142.04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5FF4D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(16.83)</w:t>
            </w:r>
          </w:p>
        </w:tc>
      </w:tr>
      <w:tr w14:paraId="32B42F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75B71E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96346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6685.75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E9C2E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6863.70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31C13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2.66</w:t>
            </w:r>
          </w:p>
        </w:tc>
      </w:tr>
      <w:tr w14:paraId="7264F3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6EEC7B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F6743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3978.8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553FA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4961.93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D658E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24.71</w:t>
            </w:r>
          </w:p>
        </w:tc>
      </w:tr>
      <w:tr w14:paraId="670DD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E12796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EDF77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2419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39DBE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1740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F318D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(28.07)</w:t>
            </w:r>
          </w:p>
        </w:tc>
      </w:tr>
      <w:tr w14:paraId="1A470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1147FB5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4AF98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A110A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ABB84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497D44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A0CE53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33268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3D455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AFD36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49D21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85D068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6C1CD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38260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FC209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57AE5C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7756EE6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A5A19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51322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182B9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27313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C019B0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DE801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D6666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AE3E4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64539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EC189B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2AE02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83E24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6BC13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29454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6E62CA2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36898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191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EFBE4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164.74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514FA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(13.75)</w:t>
            </w:r>
          </w:p>
        </w:tc>
      </w:tr>
      <w:tr w14:paraId="2F4319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CFEB6A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655DF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136.88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36708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110.32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809EF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(19.4)</w:t>
            </w:r>
          </w:p>
        </w:tc>
      </w:tr>
      <w:tr w14:paraId="6A533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21468F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63D4A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90117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9ED56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145766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14F1DF6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4763C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483C3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4BEBB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01F2D6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8FBFBD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2B4FB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47703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ABFB1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6175F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639C10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D4FB0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1E473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D1240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bl>
    <w:p w14:paraId="442DCBAB">
      <w:pPr>
        <w:pStyle w:val="6"/>
        <w:keepNext w:val="0"/>
        <w:keepLines w:val="0"/>
        <w:pageBreakBefore w:val="0"/>
        <w:widowControl w:val="0"/>
        <w:kinsoku/>
        <w:wordWrap/>
        <w:overflowPunct/>
        <w:topLinePunct w:val="0"/>
        <w:autoSpaceDE/>
        <w:autoSpaceDN/>
        <w:bidi w:val="0"/>
        <w:adjustRightInd/>
        <w:snapToGrid/>
        <w:spacing w:line="20" w:lineRule="exact"/>
        <w:textAlignment w:val="auto"/>
        <w:rPr>
          <w:highlight w:val="none"/>
        </w:rPr>
      </w:pPr>
      <w:r>
        <w:rPr>
          <w:highlight w:val="none"/>
        </w:rPr>
        <w:br w:type="page"/>
      </w:r>
    </w:p>
    <w:tbl>
      <w:tblPr>
        <w:tblStyle w:val="9"/>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622"/>
        <w:gridCol w:w="1633"/>
        <w:gridCol w:w="1633"/>
        <w:gridCol w:w="1634"/>
      </w:tblGrid>
      <w:tr w14:paraId="7EF5A6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nil"/>
              <w:left w:val="nil"/>
              <w:bottom w:val="nil"/>
              <w:right w:val="nil"/>
            </w:tcBorders>
            <w:noWrap/>
            <w:vAlign w:val="top"/>
          </w:tcPr>
          <w:p w14:paraId="296CE7C1">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highlight w:val="none"/>
                <w:u w:val="none"/>
                <w:lang w:val="en-US"/>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表28</w:t>
            </w:r>
          </w:p>
        </w:tc>
        <w:tc>
          <w:tcPr>
            <w:tcW w:w="1633" w:type="dxa"/>
            <w:tcBorders>
              <w:top w:val="nil"/>
              <w:left w:val="nil"/>
              <w:bottom w:val="nil"/>
              <w:right w:val="nil"/>
            </w:tcBorders>
            <w:noWrap/>
            <w:vAlign w:val="center"/>
          </w:tcPr>
          <w:p w14:paraId="76E13FD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1633" w:type="dxa"/>
            <w:tcBorders>
              <w:top w:val="nil"/>
              <w:left w:val="nil"/>
              <w:bottom w:val="nil"/>
              <w:right w:val="nil"/>
            </w:tcBorders>
            <w:noWrap/>
            <w:vAlign w:val="center"/>
          </w:tcPr>
          <w:p w14:paraId="063D4AE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1634" w:type="dxa"/>
            <w:tcBorders>
              <w:top w:val="nil"/>
              <w:left w:val="nil"/>
              <w:bottom w:val="nil"/>
              <w:right w:val="nil"/>
            </w:tcBorders>
            <w:noWrap/>
            <w:vAlign w:val="center"/>
          </w:tcPr>
          <w:p w14:paraId="3D55E94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r w14:paraId="261C4B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8522" w:type="dxa"/>
            <w:gridSpan w:val="4"/>
            <w:tcBorders>
              <w:top w:val="nil"/>
              <w:left w:val="nil"/>
              <w:bottom w:val="nil"/>
              <w:right w:val="nil"/>
            </w:tcBorders>
            <w:noWrap w:val="0"/>
            <w:vAlign w:val="center"/>
          </w:tcPr>
          <w:p w14:paraId="05F29C9F">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2023年区级社会保险基金预算支出执行情况表（草案）</w:t>
            </w:r>
          </w:p>
        </w:tc>
      </w:tr>
      <w:tr w14:paraId="4EEEF7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3C569D9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7E6A916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gridSpan w:val="2"/>
            <w:tcBorders>
              <w:top w:val="nil"/>
              <w:left w:val="nil"/>
              <w:bottom w:val="single" w:color="000000" w:sz="4" w:space="0"/>
              <w:right w:val="nil"/>
            </w:tcBorders>
            <w:noWrap/>
            <w:vAlign w:val="center"/>
          </w:tcPr>
          <w:p w14:paraId="39EFAAB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59582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2171776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支出项目</w:t>
            </w:r>
          </w:p>
        </w:tc>
        <w:tc>
          <w:tcPr>
            <w:tcW w:w="1633" w:type="dxa"/>
            <w:vMerge w:val="restart"/>
            <w:tcBorders>
              <w:top w:val="single" w:color="000000" w:sz="4" w:space="0"/>
              <w:left w:val="single" w:color="000000" w:sz="4" w:space="0"/>
              <w:bottom w:val="single" w:color="000000" w:sz="4" w:space="0"/>
              <w:right w:val="single" w:color="000000" w:sz="4" w:space="0"/>
            </w:tcBorders>
            <w:noWrap w:val="0"/>
            <w:vAlign w:val="center"/>
          </w:tcPr>
          <w:p w14:paraId="23E0644B">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p>
        </w:tc>
        <w:tc>
          <w:tcPr>
            <w:tcW w:w="1633" w:type="dxa"/>
            <w:vMerge w:val="restart"/>
            <w:tcBorders>
              <w:top w:val="single" w:color="000000" w:sz="4" w:space="0"/>
              <w:left w:val="single" w:color="000000" w:sz="4" w:space="0"/>
              <w:bottom w:val="single" w:color="000000" w:sz="4" w:space="0"/>
              <w:right w:val="single" w:color="000000" w:sz="4" w:space="0"/>
            </w:tcBorders>
            <w:noWrap w:val="0"/>
            <w:vAlign w:val="center"/>
          </w:tcPr>
          <w:p w14:paraId="17447626">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1634" w:type="dxa"/>
            <w:vMerge w:val="restart"/>
            <w:tcBorders>
              <w:top w:val="single" w:color="000000" w:sz="4" w:space="0"/>
              <w:left w:val="single" w:color="000000" w:sz="4" w:space="0"/>
              <w:bottom w:val="single" w:color="000000" w:sz="4" w:space="0"/>
              <w:right w:val="single" w:color="000000" w:sz="4" w:space="0"/>
            </w:tcBorders>
            <w:noWrap w:val="0"/>
            <w:vAlign w:val="center"/>
          </w:tcPr>
          <w:p w14:paraId="673DF2B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1A541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5"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5226ECCA">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3" w:type="dxa"/>
            <w:vMerge w:val="continue"/>
            <w:tcBorders>
              <w:top w:val="single" w:color="000000" w:sz="4" w:space="0"/>
              <w:left w:val="single" w:color="000000" w:sz="4" w:space="0"/>
              <w:bottom w:val="single" w:color="000000" w:sz="4" w:space="0"/>
              <w:right w:val="single" w:color="000000" w:sz="4" w:space="0"/>
            </w:tcBorders>
            <w:noWrap w:val="0"/>
            <w:vAlign w:val="center"/>
          </w:tcPr>
          <w:p w14:paraId="086E036C">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3" w:type="dxa"/>
            <w:vMerge w:val="continue"/>
            <w:tcBorders>
              <w:top w:val="single" w:color="000000" w:sz="4" w:space="0"/>
              <w:left w:val="single" w:color="000000" w:sz="4" w:space="0"/>
              <w:bottom w:val="single" w:color="000000" w:sz="4" w:space="0"/>
              <w:right w:val="single" w:color="000000" w:sz="4" w:space="0"/>
            </w:tcBorders>
            <w:noWrap w:val="0"/>
            <w:vAlign w:val="center"/>
          </w:tcPr>
          <w:p w14:paraId="6A5AE04C">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634" w:type="dxa"/>
            <w:vMerge w:val="continue"/>
            <w:tcBorders>
              <w:top w:val="single" w:color="000000" w:sz="4" w:space="0"/>
              <w:left w:val="single" w:color="000000" w:sz="4" w:space="0"/>
              <w:bottom w:val="single" w:color="000000" w:sz="4" w:space="0"/>
              <w:right w:val="single" w:color="000000" w:sz="4" w:space="0"/>
            </w:tcBorders>
            <w:noWrap w:val="0"/>
            <w:vAlign w:val="center"/>
          </w:tcPr>
          <w:p w14:paraId="3E3C8208">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r>
      <w:tr w14:paraId="3B791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429A43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001D4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84276.69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12E38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91280.4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2629C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lang w:val="en-US" w:eastAsia="zh-CN"/>
              </w:rPr>
              <w:t>8.31</w:t>
            </w:r>
          </w:p>
        </w:tc>
      </w:tr>
      <w:tr w14:paraId="5A3ACA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B319A2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5AFDE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69036.48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2F6D4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73621.46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C8D1C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6.64</w:t>
            </w:r>
          </w:p>
        </w:tc>
      </w:tr>
      <w:tr w14:paraId="7F890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5C8225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73F8AD">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76116.93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1C690F">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82570.74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408C08">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8.48</w:t>
            </w:r>
          </w:p>
        </w:tc>
      </w:tr>
      <w:tr w14:paraId="41A1ED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9C9D23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B48758">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61015.47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8300E3">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65030.44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CAE9D0">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6.58</w:t>
            </w:r>
          </w:p>
        </w:tc>
      </w:tr>
      <w:tr w14:paraId="4794E9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41F112B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F6207F">
            <w:pPr>
              <w:keepNext w:val="0"/>
              <w:keepLines w:val="0"/>
              <w:widowControl/>
              <w:suppressLineNumbers w:val="0"/>
              <w:jc w:val="center"/>
              <w:textAlignment w:val="center"/>
              <w:rPr>
                <w:rFonts w:hint="eastAsia" w:ascii="宋体" w:hAnsi="宋体" w:eastAsia="宋体" w:cs="宋体"/>
                <w:i w:val="0"/>
                <w:iCs w:val="0"/>
                <w:color w:val="000000"/>
                <w:kern w:val="2"/>
                <w:sz w:val="24"/>
                <w:szCs w:val="24"/>
                <w:highlight w:val="none"/>
                <w:u w:val="none"/>
                <w:lang w:val="en-US" w:eastAsia="zh-CN" w:bidi="ar-SA"/>
              </w:rPr>
            </w:pPr>
            <w:r>
              <w:rPr>
                <w:rFonts w:hint="eastAsia" w:ascii="仿宋_GB2312" w:hAnsi="宋体" w:eastAsia="仿宋_GB2312" w:cs="仿宋_GB2312"/>
                <w:i w:val="0"/>
                <w:iCs w:val="0"/>
                <w:color w:val="000000"/>
                <w:sz w:val="18"/>
                <w:szCs w:val="18"/>
                <w:highlight w:val="none"/>
                <w:u w:val="none"/>
                <w:lang w:val="en-US" w:eastAsia="zh-CN"/>
              </w:rPr>
              <w:t>1776.56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BA35A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1995.05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0503E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12.3</w:t>
            </w:r>
          </w:p>
        </w:tc>
      </w:tr>
      <w:tr w14:paraId="34F5F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18B0E5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7A154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rPr>
            </w:pPr>
            <w:r>
              <w:rPr>
                <w:rFonts w:hint="eastAsia" w:ascii="仿宋_GB2312" w:hAnsi="宋体" w:eastAsia="仿宋_GB2312" w:cs="仿宋_GB2312"/>
                <w:i w:val="0"/>
                <w:iCs w:val="0"/>
                <w:color w:val="000000"/>
                <w:sz w:val="18"/>
                <w:szCs w:val="18"/>
                <w:highlight w:val="none"/>
                <w:u w:val="none"/>
                <w:lang w:val="en-US" w:eastAsia="zh-CN"/>
              </w:rPr>
              <w:t>1776.5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51D0E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1994.75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D2F76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12.29</w:t>
            </w:r>
          </w:p>
        </w:tc>
      </w:tr>
      <w:tr w14:paraId="32FEC3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8E36EB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BDF12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6182.56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D20BB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6551.68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2224A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5.97</w:t>
            </w:r>
          </w:p>
        </w:tc>
      </w:tr>
      <w:tr w14:paraId="13DD7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17C283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72128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6182.56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D0A22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6538.74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A60CC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5.76</w:t>
            </w:r>
          </w:p>
        </w:tc>
      </w:tr>
      <w:tr w14:paraId="0CDE8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09A5704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B1305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B977E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1ED76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1EAAA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8DFB1B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C1CD0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E3E50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35E59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5CC4DB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64B61CF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82F89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BDB3F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E4E4B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07524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7F495C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553E8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F256C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C6606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5CAB7E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0D05CAE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54D08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200.64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CB530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162.93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4D1C0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(18.79)</w:t>
            </w:r>
          </w:p>
        </w:tc>
      </w:tr>
      <w:tr w14:paraId="0D853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AC34BE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8A9C6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61.95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413E2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57.53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B3098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(7.13)</w:t>
            </w:r>
          </w:p>
        </w:tc>
      </w:tr>
      <w:tr w14:paraId="04C5B7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622" w:type="dxa"/>
            <w:tcBorders>
              <w:top w:val="single" w:color="000000" w:sz="4" w:space="0"/>
              <w:left w:val="single" w:color="000000" w:sz="4" w:space="0"/>
              <w:bottom w:val="single" w:color="000000" w:sz="4" w:space="0"/>
              <w:right w:val="single" w:color="000000" w:sz="4" w:space="0"/>
            </w:tcBorders>
            <w:noWrap w:val="0"/>
            <w:vAlign w:val="center"/>
          </w:tcPr>
          <w:p w14:paraId="7D848A8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3A900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544E3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C2519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01706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648B39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99B2C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9731B8">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3EEF80">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r>
    </w:tbl>
    <w:p w14:paraId="429ECAD8">
      <w:pPr>
        <w:pStyle w:val="6"/>
        <w:keepNext w:val="0"/>
        <w:keepLines w:val="0"/>
        <w:pageBreakBefore w:val="0"/>
        <w:widowControl w:val="0"/>
        <w:kinsoku/>
        <w:wordWrap/>
        <w:overflowPunct/>
        <w:topLinePunct w:val="0"/>
        <w:autoSpaceDE/>
        <w:autoSpaceDN/>
        <w:bidi w:val="0"/>
        <w:adjustRightInd/>
        <w:snapToGrid/>
        <w:spacing w:line="20" w:lineRule="exact"/>
        <w:textAlignment w:val="auto"/>
        <w:rPr>
          <w:highlight w:val="none"/>
        </w:rPr>
      </w:pPr>
      <w:r>
        <w:rPr>
          <w:highlight w:val="none"/>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78"/>
        <w:gridCol w:w="1548"/>
        <w:gridCol w:w="1548"/>
        <w:gridCol w:w="1548"/>
      </w:tblGrid>
      <w:tr w14:paraId="7DFFA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nil"/>
              <w:left w:val="nil"/>
              <w:bottom w:val="nil"/>
              <w:right w:val="nil"/>
            </w:tcBorders>
            <w:noWrap/>
            <w:vAlign w:val="top"/>
          </w:tcPr>
          <w:p w14:paraId="1509D19A">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highlight w:val="none"/>
                <w:u w:val="none"/>
                <w:lang w:val="en-US"/>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表29</w:t>
            </w:r>
          </w:p>
        </w:tc>
        <w:tc>
          <w:tcPr>
            <w:tcW w:w="2088" w:type="dxa"/>
            <w:tcBorders>
              <w:top w:val="nil"/>
              <w:left w:val="nil"/>
              <w:bottom w:val="nil"/>
              <w:right w:val="nil"/>
            </w:tcBorders>
            <w:noWrap/>
            <w:vAlign w:val="center"/>
          </w:tcPr>
          <w:p w14:paraId="287023A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88" w:type="dxa"/>
            <w:tcBorders>
              <w:top w:val="nil"/>
              <w:left w:val="nil"/>
              <w:bottom w:val="nil"/>
              <w:right w:val="nil"/>
            </w:tcBorders>
            <w:noWrap/>
            <w:vAlign w:val="center"/>
          </w:tcPr>
          <w:p w14:paraId="553EEC1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88" w:type="dxa"/>
            <w:tcBorders>
              <w:top w:val="nil"/>
              <w:left w:val="nil"/>
              <w:bottom w:val="nil"/>
              <w:right w:val="nil"/>
            </w:tcBorders>
            <w:noWrap/>
            <w:vAlign w:val="center"/>
          </w:tcPr>
          <w:p w14:paraId="57BD69D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r w14:paraId="72E9CB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1628" w:type="dxa"/>
            <w:gridSpan w:val="4"/>
            <w:tcBorders>
              <w:top w:val="nil"/>
              <w:left w:val="nil"/>
              <w:bottom w:val="nil"/>
              <w:right w:val="nil"/>
            </w:tcBorders>
            <w:noWrap w:val="0"/>
            <w:vAlign w:val="center"/>
          </w:tcPr>
          <w:p w14:paraId="73FC6774">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2023年区级社会保险基金预算结余表（草案）</w:t>
            </w:r>
          </w:p>
        </w:tc>
      </w:tr>
      <w:tr w14:paraId="36F1B6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nil"/>
              <w:right w:val="nil"/>
            </w:tcBorders>
            <w:noWrap/>
            <w:vAlign w:val="center"/>
          </w:tcPr>
          <w:p w14:paraId="62A0212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01F3F00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5B82710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1C20147B">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2F75E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5"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318EF48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项　　　　目</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71D0265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2F64061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20A56E5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二二年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决算数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57738F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F657993">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381A6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1114.17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6F3B0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616.07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DF77AF">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(44.71)</w:t>
            </w:r>
          </w:p>
        </w:tc>
      </w:tr>
      <w:tr w14:paraId="71927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F160A0F">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A3FCA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rPr>
              <w:t>10198.6</w:t>
            </w:r>
            <w:r>
              <w:rPr>
                <w:rFonts w:hint="eastAsia" w:ascii="仿宋_GB2312" w:hAnsi="宋体" w:eastAsia="仿宋_GB2312" w:cs="仿宋_GB2312"/>
                <w:b/>
                <w:bCs/>
                <w:i w:val="0"/>
                <w:iCs w:val="0"/>
                <w:color w:val="000000"/>
                <w:sz w:val="18"/>
                <w:szCs w:val="18"/>
                <w:highlight w:val="none"/>
                <w:u w:val="none"/>
                <w:lang w:val="en-US" w:eastAsia="zh-CN"/>
              </w:rPr>
              <w:t>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BFF0F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10814.71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1F80A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lang w:val="en-US" w:eastAsia="zh-CN"/>
              </w:rPr>
              <w:t>6.04</w:t>
            </w:r>
          </w:p>
        </w:tc>
      </w:tr>
      <w:tr w14:paraId="765D8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3B7346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CC0F3F">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469.60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45C2A0">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130.55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5B7C02">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(72.2)</w:t>
            </w:r>
          </w:p>
        </w:tc>
      </w:tr>
      <w:tr w14:paraId="2ED3BD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257D69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企业职工基本养老保险基金年末滚存结余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8D73D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5951</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751BB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6082</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4</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C7008E">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2.19</w:t>
            </w:r>
          </w:p>
        </w:tc>
      </w:tr>
      <w:tr w14:paraId="7ABDAE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88B6D6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5CBD4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151.02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69765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171.69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3B94F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13.69</w:t>
            </w:r>
          </w:p>
        </w:tc>
      </w:tr>
      <w:tr w14:paraId="59601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F4F584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城乡居民基本养老保险基金年末滚存结余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96D6E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2893.73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3A03E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3065.42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18C50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5.93</w:t>
            </w:r>
          </w:p>
        </w:tc>
      </w:tr>
      <w:tr w14:paraId="19DFD4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D02CFC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AA9E4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503.19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4D360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312.02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CF9E58">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(37.99)</w:t>
            </w:r>
          </w:p>
        </w:tc>
      </w:tr>
      <w:tr w14:paraId="5EBAB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DCBE3F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w:t>
            </w:r>
            <w:r>
              <w:rPr>
                <w:rFonts w:hint="eastAsia" w:ascii="仿宋_GB2312" w:hAnsi="宋体" w:eastAsia="仿宋_GB2312" w:cs="仿宋_GB2312"/>
                <w:i w:val="0"/>
                <w:iCs w:val="0"/>
                <w:color w:val="000000"/>
                <w:spacing w:val="-6"/>
                <w:kern w:val="0"/>
                <w:sz w:val="18"/>
                <w:szCs w:val="18"/>
                <w:highlight w:val="none"/>
                <w:u w:val="none"/>
                <w:lang w:val="en-US" w:eastAsia="zh-CN" w:bidi="ar"/>
              </w:rPr>
              <w:t>机关事业单位基本养老保险基金年末滚存结余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F7394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1338</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8E4E0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eastAsia="zh-CN"/>
              </w:rPr>
            </w:pPr>
            <w:r>
              <w:rPr>
                <w:rFonts w:hint="eastAsia" w:ascii="仿宋_GB2312" w:hAnsi="宋体" w:eastAsia="仿宋_GB2312" w:cs="仿宋_GB2312"/>
                <w:i w:val="0"/>
                <w:iCs w:val="0"/>
                <w:color w:val="000000"/>
                <w:sz w:val="18"/>
                <w:szCs w:val="18"/>
                <w:highlight w:val="none"/>
                <w:u w:val="none"/>
              </w:rPr>
              <w:t>1650</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w:t>
            </w:r>
            <w:r>
              <w:rPr>
                <w:rFonts w:hint="eastAsia" w:ascii="仿宋_GB2312" w:hAnsi="宋体" w:eastAsia="仿宋_GB2312" w:cs="仿宋_GB2312"/>
                <w:i w:val="0"/>
                <w:iCs w:val="0"/>
                <w:color w:val="000000"/>
                <w:sz w:val="18"/>
                <w:szCs w:val="18"/>
                <w:highlight w:val="none"/>
                <w:u w:val="none"/>
                <w:lang w:val="en-US" w:eastAsia="zh-CN"/>
              </w:rPr>
              <w:t>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6AC8E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23.3</w:t>
            </w:r>
          </w:p>
        </w:tc>
      </w:tr>
      <w:tr w14:paraId="43A09E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8DDF6A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5E059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10E2B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52840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11683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5E4831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职工基本医疗保险基金年末滚存结余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D92A8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2F038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05DFD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3436F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115300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C72F2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48379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500E0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62BB5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427373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城乡居民基本医疗保险基金年末滚存结余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3FB42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59F05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1497D5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129FF4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31882B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67DA8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-9.64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DCFB6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1.81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2D6366">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(118.78)</w:t>
            </w:r>
          </w:p>
        </w:tc>
      </w:tr>
      <w:tr w14:paraId="02E059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439995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工伤保险基金年末滚存结余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148CE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14</w:t>
            </w:r>
            <w:r>
              <w:rPr>
                <w:rFonts w:hint="eastAsia" w:ascii="仿宋_GB2312" w:hAnsi="宋体" w:eastAsia="仿宋_GB2312" w:cs="仿宋_GB2312"/>
                <w:i w:val="0"/>
                <w:iCs w:val="0"/>
                <w:color w:val="000000"/>
                <w:sz w:val="18"/>
                <w:szCs w:val="18"/>
                <w:highlight w:val="none"/>
                <w:u w:val="none"/>
                <w:lang w:val="en-US" w:eastAsia="zh-CN"/>
              </w:rPr>
              <w:t>.17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B4F17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15</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8AB53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12.7</w:t>
            </w:r>
          </w:p>
        </w:tc>
      </w:tr>
      <w:tr w14:paraId="44E44A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363AB84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CF4A4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4E882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F9E82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376515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0A3ABBB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失业保险基金年末滚存结余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F2C3B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67AF1B">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C1DD07">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r>
    </w:tbl>
    <w:p w14:paraId="44D85C0A">
      <w:pPr>
        <w:pStyle w:val="6"/>
        <w:keepNext w:val="0"/>
        <w:keepLines w:val="0"/>
        <w:pageBreakBefore w:val="0"/>
        <w:widowControl w:val="0"/>
        <w:kinsoku/>
        <w:wordWrap/>
        <w:overflowPunct/>
        <w:topLinePunct w:val="0"/>
        <w:autoSpaceDE/>
        <w:autoSpaceDN/>
        <w:bidi w:val="0"/>
        <w:adjustRightInd/>
        <w:snapToGrid/>
        <w:spacing w:line="20" w:lineRule="exact"/>
        <w:textAlignment w:val="auto"/>
        <w:rPr>
          <w:highlight w:val="none"/>
        </w:rPr>
      </w:pPr>
      <w:r>
        <w:rPr>
          <w:highlight w:val="none"/>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622"/>
        <w:gridCol w:w="1633"/>
        <w:gridCol w:w="1633"/>
        <w:gridCol w:w="1634"/>
      </w:tblGrid>
      <w:tr w14:paraId="4E2294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nil"/>
              <w:left w:val="nil"/>
              <w:bottom w:val="nil"/>
              <w:right w:val="nil"/>
            </w:tcBorders>
            <w:noWrap/>
            <w:vAlign w:val="top"/>
          </w:tcPr>
          <w:p w14:paraId="270C6A2C">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highlight w:val="none"/>
                <w:u w:val="none"/>
                <w:lang w:val="en-US"/>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表30</w:t>
            </w:r>
          </w:p>
        </w:tc>
        <w:tc>
          <w:tcPr>
            <w:tcW w:w="2004" w:type="dxa"/>
            <w:tcBorders>
              <w:top w:val="nil"/>
              <w:left w:val="nil"/>
              <w:bottom w:val="nil"/>
              <w:right w:val="nil"/>
            </w:tcBorders>
            <w:noWrap/>
            <w:vAlign w:val="center"/>
          </w:tcPr>
          <w:p w14:paraId="7412269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04" w:type="dxa"/>
            <w:tcBorders>
              <w:top w:val="nil"/>
              <w:left w:val="nil"/>
              <w:bottom w:val="nil"/>
              <w:right w:val="nil"/>
            </w:tcBorders>
            <w:noWrap/>
            <w:vAlign w:val="center"/>
          </w:tcPr>
          <w:p w14:paraId="2766D13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04" w:type="dxa"/>
            <w:tcBorders>
              <w:top w:val="nil"/>
              <w:left w:val="nil"/>
              <w:bottom w:val="nil"/>
              <w:right w:val="nil"/>
            </w:tcBorders>
            <w:noWrap/>
            <w:vAlign w:val="center"/>
          </w:tcPr>
          <w:p w14:paraId="631CA98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r w14:paraId="7EA966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0524" w:type="dxa"/>
            <w:gridSpan w:val="4"/>
            <w:tcBorders>
              <w:top w:val="nil"/>
              <w:left w:val="nil"/>
              <w:bottom w:val="nil"/>
              <w:right w:val="nil"/>
            </w:tcBorders>
            <w:noWrap w:val="0"/>
            <w:vAlign w:val="center"/>
          </w:tcPr>
          <w:p w14:paraId="5B8AD962">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2024年区级社会保险基金预算收入安排情况表（草案）</w:t>
            </w:r>
          </w:p>
        </w:tc>
      </w:tr>
      <w:tr w14:paraId="1CB75C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033CD3D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single" w:color="000000" w:sz="4" w:space="0"/>
              <w:right w:val="nil"/>
            </w:tcBorders>
            <w:noWrap/>
            <w:vAlign w:val="center"/>
          </w:tcPr>
          <w:p w14:paraId="4D14F58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22BBDF4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single" w:color="000000" w:sz="4" w:space="0"/>
              <w:right w:val="nil"/>
            </w:tcBorders>
            <w:noWrap/>
            <w:vAlign w:val="center"/>
          </w:tcPr>
          <w:p w14:paraId="3B108CF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00B47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5AD549BB">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收入项目</w:t>
            </w:r>
          </w:p>
        </w:tc>
        <w:tc>
          <w:tcPr>
            <w:tcW w:w="2004" w:type="dxa"/>
            <w:vMerge w:val="restart"/>
            <w:tcBorders>
              <w:top w:val="single" w:color="000000" w:sz="4" w:space="0"/>
              <w:left w:val="single" w:color="000000" w:sz="4" w:space="0"/>
              <w:bottom w:val="single" w:color="000000" w:sz="4" w:space="0"/>
              <w:right w:val="single" w:color="000000" w:sz="4" w:space="0"/>
            </w:tcBorders>
            <w:noWrap w:val="0"/>
            <w:vAlign w:val="center"/>
          </w:tcPr>
          <w:p w14:paraId="2C989BD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2004" w:type="dxa"/>
            <w:vMerge w:val="restart"/>
            <w:tcBorders>
              <w:top w:val="single" w:color="000000" w:sz="4" w:space="0"/>
              <w:left w:val="single" w:color="000000" w:sz="4" w:space="0"/>
              <w:bottom w:val="single" w:color="000000" w:sz="4" w:space="0"/>
              <w:right w:val="single" w:color="000000" w:sz="4" w:space="0"/>
            </w:tcBorders>
            <w:noWrap w:val="0"/>
            <w:vAlign w:val="center"/>
          </w:tcPr>
          <w:p w14:paraId="383835C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w:t>
            </w:r>
          </w:p>
        </w:tc>
        <w:tc>
          <w:tcPr>
            <w:tcW w:w="2004" w:type="dxa"/>
            <w:vMerge w:val="restart"/>
            <w:tcBorders>
              <w:top w:val="single" w:color="000000" w:sz="4" w:space="0"/>
              <w:left w:val="single" w:color="000000" w:sz="4" w:space="0"/>
              <w:bottom w:val="single" w:color="000000" w:sz="4" w:space="0"/>
              <w:right w:val="single" w:color="000000" w:sz="4" w:space="0"/>
            </w:tcBorders>
            <w:noWrap w:val="0"/>
            <w:vAlign w:val="center"/>
          </w:tcPr>
          <w:p w14:paraId="33AEA99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01B41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0"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0131FF67">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2004" w:type="dxa"/>
            <w:vMerge w:val="continue"/>
            <w:tcBorders>
              <w:top w:val="single" w:color="000000" w:sz="4" w:space="0"/>
              <w:left w:val="single" w:color="000000" w:sz="4" w:space="0"/>
              <w:bottom w:val="single" w:color="000000" w:sz="4" w:space="0"/>
              <w:right w:val="single" w:color="000000" w:sz="4" w:space="0"/>
            </w:tcBorders>
            <w:noWrap w:val="0"/>
            <w:vAlign w:val="center"/>
          </w:tcPr>
          <w:p w14:paraId="4E3B801D">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2004" w:type="dxa"/>
            <w:vMerge w:val="continue"/>
            <w:tcBorders>
              <w:top w:val="single" w:color="000000" w:sz="4" w:space="0"/>
              <w:left w:val="single" w:color="000000" w:sz="4" w:space="0"/>
              <w:bottom w:val="single" w:color="000000" w:sz="4" w:space="0"/>
              <w:right w:val="single" w:color="000000" w:sz="4" w:space="0"/>
            </w:tcBorders>
            <w:noWrap w:val="0"/>
            <w:vAlign w:val="center"/>
          </w:tcPr>
          <w:p w14:paraId="65D922CE">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2004" w:type="dxa"/>
            <w:vMerge w:val="continue"/>
            <w:tcBorders>
              <w:top w:val="single" w:color="000000" w:sz="4" w:space="0"/>
              <w:left w:val="single" w:color="000000" w:sz="4" w:space="0"/>
              <w:bottom w:val="single" w:color="000000" w:sz="4" w:space="0"/>
              <w:right w:val="single" w:color="000000" w:sz="4" w:space="0"/>
            </w:tcBorders>
            <w:noWrap w:val="0"/>
            <w:vAlign w:val="center"/>
          </w:tcPr>
          <w:p w14:paraId="63D09F8C">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r>
      <w:tr w14:paraId="18683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01EDF8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社会保险基金预算收入合计</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322BC7F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91896.4</w:t>
            </w:r>
            <w:r>
              <w:rPr>
                <w:rFonts w:hint="eastAsia" w:ascii="仿宋_GB2312" w:hAnsi="宋体" w:eastAsia="仿宋_GB2312" w:cs="仿宋_GB2312"/>
                <w:b/>
                <w:bCs/>
                <w:i w:val="0"/>
                <w:iCs w:val="0"/>
                <w:color w:val="000000"/>
                <w:sz w:val="18"/>
                <w:szCs w:val="18"/>
                <w:highlight w:val="none"/>
                <w:u w:val="none"/>
                <w:lang w:val="en-US" w:eastAsia="zh-CN"/>
              </w:rPr>
              <w:t>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39B03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94835.86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31E48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lang w:val="en-US" w:eastAsia="zh-CN"/>
              </w:rPr>
              <w:t>3.2</w:t>
            </w:r>
          </w:p>
        </w:tc>
      </w:tr>
      <w:tr w14:paraId="329F3D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132C72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666477A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21453.0</w:t>
            </w:r>
            <w:r>
              <w:rPr>
                <w:rFonts w:hint="eastAsia" w:ascii="仿宋_GB2312" w:hAnsi="宋体" w:eastAsia="仿宋_GB2312" w:cs="仿宋_GB2312"/>
                <w:i w:val="0"/>
                <w:iCs w:val="0"/>
                <w:color w:val="000000"/>
                <w:sz w:val="18"/>
                <w:szCs w:val="18"/>
                <w:highlight w:val="none"/>
                <w:u w:val="none"/>
                <w:lang w:val="en-US" w:eastAsia="zh-CN"/>
              </w:rPr>
              <w:t>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A644B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20363.1</w:t>
            </w:r>
            <w:r>
              <w:rPr>
                <w:rFonts w:hint="eastAsia" w:ascii="仿宋_GB2312" w:hAnsi="宋体" w:eastAsia="仿宋_GB2312" w:cs="仿宋_GB2312"/>
                <w:i w:val="0"/>
                <w:iCs w:val="0"/>
                <w:color w:val="000000"/>
                <w:sz w:val="18"/>
                <w:szCs w:val="18"/>
                <w:highlight w:val="none"/>
                <w:u w:val="none"/>
                <w:lang w:val="en-US" w:eastAsia="zh-CN"/>
              </w:rPr>
              <w:t>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1FCD0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(5.08）</w:t>
            </w:r>
          </w:p>
        </w:tc>
      </w:tr>
      <w:tr w14:paraId="2ED982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910080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50B2E26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3115.0</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981DD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4867.25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5D066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56.25</w:t>
            </w:r>
          </w:p>
        </w:tc>
      </w:tr>
      <w:tr w14:paraId="315F6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04FEEB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02CB193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82701.3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00B80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84765</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BD9826">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2.5</w:t>
            </w:r>
          </w:p>
        </w:tc>
      </w:tr>
      <w:tr w14:paraId="7B0FC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BA7069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153C254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15676.69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50565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lang w:eastAsia="zh-CN"/>
              </w:rPr>
            </w:pPr>
            <w:r>
              <w:rPr>
                <w:rFonts w:hint="eastAsia" w:ascii="仿宋_GB2312" w:hAnsi="宋体" w:eastAsia="仿宋_GB2312" w:cs="仿宋_GB2312"/>
                <w:i w:val="0"/>
                <w:iCs w:val="0"/>
                <w:color w:val="000000"/>
                <w:sz w:val="18"/>
                <w:szCs w:val="18"/>
                <w:highlight w:val="none"/>
                <w:u w:val="none"/>
              </w:rPr>
              <w:t>15057</w:t>
            </w:r>
            <w:r>
              <w:rPr>
                <w:rFonts w:hint="eastAsia" w:ascii="仿宋_GB2312" w:hAnsi="宋体" w:eastAsia="仿宋_GB2312" w:cs="仿宋_GB2312"/>
                <w:i w:val="0"/>
                <w:iCs w:val="0"/>
                <w:color w:val="000000"/>
                <w:sz w:val="18"/>
                <w:szCs w:val="18"/>
                <w:highlight w:val="none"/>
                <w:u w:val="none"/>
                <w:lang w:val="en-US" w:eastAsia="zh-CN"/>
              </w:rPr>
              <w:t>.7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0BD39A">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(3.95)</w:t>
            </w:r>
          </w:p>
        </w:tc>
      </w:tr>
      <w:tr w14:paraId="0D7F6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DD53AC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33E93EE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233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962DB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317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82E6D2">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36.05</w:t>
            </w:r>
          </w:p>
        </w:tc>
      </w:tr>
      <w:tr w14:paraId="13B703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15788E7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1FD83C3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2166.75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3A705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rPr>
            </w:pPr>
            <w:r>
              <w:rPr>
                <w:rFonts w:hint="eastAsia" w:ascii="仿宋_GB2312" w:hAnsi="宋体" w:eastAsia="仿宋_GB2312" w:cs="仿宋_GB2312"/>
                <w:i w:val="0"/>
                <w:iCs w:val="0"/>
                <w:color w:val="000000"/>
                <w:sz w:val="18"/>
                <w:szCs w:val="18"/>
                <w:highlight w:val="none"/>
                <w:u w:val="none"/>
              </w:rPr>
              <w:t>2531</w:t>
            </w:r>
            <w:r>
              <w:rPr>
                <w:rFonts w:hint="eastAsia" w:ascii="仿宋_GB2312" w:hAnsi="宋体" w:eastAsia="仿宋_GB2312" w:cs="仿宋_GB2312"/>
                <w:i w:val="0"/>
                <w:iCs w:val="0"/>
                <w:color w:val="000000"/>
                <w:sz w:val="18"/>
                <w:szCs w:val="18"/>
                <w:highlight w:val="none"/>
                <w:u w:val="none"/>
                <w:lang w:val="en-US" w:eastAsia="zh-CN"/>
              </w:rPr>
              <w:t>.6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A6827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16.84</w:t>
            </w:r>
          </w:p>
        </w:tc>
      </w:tr>
      <w:tr w14:paraId="53981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FDA2FF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1A27983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704.08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875E9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611</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02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5E871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(13.22)</w:t>
            </w:r>
          </w:p>
        </w:tc>
      </w:tr>
      <w:tr w14:paraId="77BAB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289D73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3A0FD50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1142.04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A2D47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1854</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25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F85EB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62.36</w:t>
            </w:r>
          </w:p>
        </w:tc>
      </w:tr>
      <w:tr w14:paraId="251F2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0AC634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1FB1BD8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6863.70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EA6ED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7426</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FA754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8.21</w:t>
            </w:r>
          </w:p>
        </w:tc>
      </w:tr>
      <w:tr w14:paraId="7794B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BD6B8D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5F41228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4961.93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B0C4B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4582</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A59B8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(7.64)</w:t>
            </w:r>
          </w:p>
        </w:tc>
      </w:tr>
      <w:tr w14:paraId="28E78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3C5BD4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2E48390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1740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17F78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2696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E8FDC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54.94</w:t>
            </w:r>
          </w:p>
        </w:tc>
      </w:tr>
      <w:tr w14:paraId="20E575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3AE26B2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2457748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1A50A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9DDBE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4732F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97D4C1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29412D3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1E7D9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EB1A8F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7401A2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CC96D4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04F813D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E987D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D541A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73115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5B2933E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513F869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578A2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F2F2F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423AD4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F18C7E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53E86EE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CAFA4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E0A97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0A75BE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B0D0EF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58C3AA2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467DB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E2456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54FF9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2DDD101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51B2429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164.74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8E9DB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111</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76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8DCC3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(32.16)</w:t>
            </w:r>
          </w:p>
        </w:tc>
      </w:tr>
      <w:tr w14:paraId="0E4FE0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45722E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605876C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110.32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3FD39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111</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4</w:t>
            </w:r>
            <w:r>
              <w:rPr>
                <w:rFonts w:hint="eastAsia" w:ascii="仿宋_GB2312" w:hAnsi="宋体" w:eastAsia="仿宋_GB2312" w:cs="仿宋_GB2312"/>
                <w:i w:val="0"/>
                <w:iCs w:val="0"/>
                <w:color w:val="000000"/>
                <w:sz w:val="18"/>
                <w:szCs w:val="18"/>
                <w:highlight w:val="none"/>
                <w:u w:val="none"/>
                <w:lang w:val="en-US" w:eastAsia="zh-CN"/>
              </w:rPr>
              <w:t>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37664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1.03</w:t>
            </w:r>
          </w:p>
        </w:tc>
      </w:tr>
      <w:tr w14:paraId="444547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D64394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1633" w:type="dxa"/>
            <w:tcBorders>
              <w:top w:val="single" w:color="000000" w:sz="4" w:space="0"/>
              <w:left w:val="single" w:color="000000" w:sz="4" w:space="0"/>
              <w:bottom w:val="single" w:color="000000" w:sz="4" w:space="0"/>
              <w:right w:val="single" w:color="000000" w:sz="4" w:space="0"/>
            </w:tcBorders>
            <w:noWrap/>
            <w:vAlign w:val="center"/>
          </w:tcPr>
          <w:p w14:paraId="500657E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8C7E8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BAF0C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71AF83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4AF5B8D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A130C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F103A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95836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006517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A89EDE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其中：保险费收入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95964A">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51691A">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643E07">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p>
        </w:tc>
      </w:tr>
      <w:tr w14:paraId="78D41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778C6C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财政补贴收入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1445F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72244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6F8D8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bl>
    <w:p w14:paraId="453483CD">
      <w:pPr>
        <w:pStyle w:val="6"/>
        <w:keepNext w:val="0"/>
        <w:keepLines w:val="0"/>
        <w:pageBreakBefore w:val="0"/>
        <w:widowControl w:val="0"/>
        <w:kinsoku/>
        <w:wordWrap/>
        <w:overflowPunct/>
        <w:topLinePunct w:val="0"/>
        <w:autoSpaceDE/>
        <w:autoSpaceDN/>
        <w:bidi w:val="0"/>
        <w:adjustRightInd/>
        <w:snapToGrid/>
        <w:spacing w:line="20" w:lineRule="exact"/>
        <w:textAlignment w:val="auto"/>
        <w:rPr>
          <w:highlight w:val="none"/>
        </w:rPr>
      </w:pPr>
      <w:r>
        <w:rPr>
          <w:highlight w:val="none"/>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51"/>
        <w:gridCol w:w="1557"/>
        <w:gridCol w:w="1557"/>
        <w:gridCol w:w="1557"/>
      </w:tblGrid>
      <w:tr w14:paraId="470E02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nil"/>
              <w:left w:val="nil"/>
              <w:bottom w:val="nil"/>
              <w:right w:val="nil"/>
            </w:tcBorders>
            <w:noWrap/>
            <w:vAlign w:val="top"/>
          </w:tcPr>
          <w:p w14:paraId="6EC297FE">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highlight w:val="none"/>
                <w:u w:val="none"/>
                <w:lang w:val="en-US"/>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表31</w:t>
            </w:r>
          </w:p>
        </w:tc>
        <w:tc>
          <w:tcPr>
            <w:tcW w:w="1800" w:type="dxa"/>
            <w:tcBorders>
              <w:top w:val="nil"/>
              <w:left w:val="nil"/>
              <w:bottom w:val="nil"/>
              <w:right w:val="nil"/>
            </w:tcBorders>
            <w:noWrap/>
            <w:vAlign w:val="center"/>
          </w:tcPr>
          <w:p w14:paraId="2C8CB2D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1800" w:type="dxa"/>
            <w:tcBorders>
              <w:top w:val="nil"/>
              <w:left w:val="nil"/>
              <w:bottom w:val="nil"/>
              <w:right w:val="nil"/>
            </w:tcBorders>
            <w:noWrap/>
            <w:vAlign w:val="center"/>
          </w:tcPr>
          <w:p w14:paraId="31E6DC1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1800" w:type="dxa"/>
            <w:tcBorders>
              <w:top w:val="nil"/>
              <w:left w:val="nil"/>
              <w:bottom w:val="nil"/>
              <w:right w:val="nil"/>
            </w:tcBorders>
            <w:noWrap/>
            <w:vAlign w:val="center"/>
          </w:tcPr>
          <w:p w14:paraId="5A55B0C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r w14:paraId="04EBE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9912" w:type="dxa"/>
            <w:gridSpan w:val="4"/>
            <w:tcBorders>
              <w:top w:val="nil"/>
              <w:left w:val="nil"/>
              <w:bottom w:val="nil"/>
              <w:right w:val="nil"/>
            </w:tcBorders>
            <w:noWrap w:val="0"/>
            <w:vAlign w:val="center"/>
          </w:tcPr>
          <w:p w14:paraId="7D1F85B8">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2024年区级社会保险基金预算支出安排情况表（草案）</w:t>
            </w:r>
          </w:p>
        </w:tc>
      </w:tr>
      <w:tr w14:paraId="1FA1C9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single" w:color="000000" w:sz="4" w:space="0"/>
              <w:right w:val="nil"/>
            </w:tcBorders>
            <w:noWrap/>
            <w:vAlign w:val="center"/>
          </w:tcPr>
          <w:p w14:paraId="3C99365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single" w:color="000000" w:sz="4" w:space="0"/>
              <w:right w:val="nil"/>
            </w:tcBorders>
            <w:noWrap/>
            <w:vAlign w:val="center"/>
          </w:tcPr>
          <w:p w14:paraId="7F48E76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3E6EC29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single" w:color="000000" w:sz="4" w:space="0"/>
              <w:right w:val="nil"/>
            </w:tcBorders>
            <w:noWrap/>
            <w:vAlign w:val="center"/>
          </w:tcPr>
          <w:p w14:paraId="0BC48F52">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01086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25807D2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支出项目</w:t>
            </w:r>
          </w:p>
        </w:tc>
        <w:tc>
          <w:tcPr>
            <w:tcW w:w="1800" w:type="dxa"/>
            <w:vMerge w:val="restart"/>
            <w:tcBorders>
              <w:top w:val="single" w:color="000000" w:sz="4" w:space="0"/>
              <w:left w:val="single" w:color="000000" w:sz="4" w:space="0"/>
              <w:bottom w:val="single" w:color="000000" w:sz="4" w:space="0"/>
              <w:right w:val="single" w:color="000000" w:sz="4" w:space="0"/>
            </w:tcBorders>
            <w:noWrap w:val="0"/>
            <w:vAlign w:val="center"/>
          </w:tcPr>
          <w:p w14:paraId="2756269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1800" w:type="dxa"/>
            <w:vMerge w:val="restart"/>
            <w:tcBorders>
              <w:top w:val="single" w:color="000000" w:sz="4" w:space="0"/>
              <w:left w:val="single" w:color="000000" w:sz="4" w:space="0"/>
              <w:bottom w:val="single" w:color="000000" w:sz="4" w:space="0"/>
              <w:right w:val="single" w:color="000000" w:sz="4" w:space="0"/>
            </w:tcBorders>
            <w:noWrap w:val="0"/>
            <w:vAlign w:val="center"/>
          </w:tcPr>
          <w:p w14:paraId="4F79EAAB">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w:t>
            </w:r>
          </w:p>
        </w:tc>
        <w:tc>
          <w:tcPr>
            <w:tcW w:w="1800" w:type="dxa"/>
            <w:vMerge w:val="restart"/>
            <w:tcBorders>
              <w:top w:val="single" w:color="000000" w:sz="4" w:space="0"/>
              <w:left w:val="single" w:color="000000" w:sz="4" w:space="0"/>
              <w:bottom w:val="single" w:color="000000" w:sz="4" w:space="0"/>
              <w:right w:val="single" w:color="000000" w:sz="4" w:space="0"/>
            </w:tcBorders>
            <w:noWrap w:val="0"/>
            <w:vAlign w:val="center"/>
          </w:tcPr>
          <w:p w14:paraId="4FAAC83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101AA1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139C3DC9">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800" w:type="dxa"/>
            <w:vMerge w:val="continue"/>
            <w:tcBorders>
              <w:top w:val="single" w:color="000000" w:sz="4" w:space="0"/>
              <w:left w:val="single" w:color="000000" w:sz="4" w:space="0"/>
              <w:bottom w:val="single" w:color="000000" w:sz="4" w:space="0"/>
              <w:right w:val="single" w:color="000000" w:sz="4" w:space="0"/>
            </w:tcBorders>
            <w:noWrap w:val="0"/>
            <w:vAlign w:val="center"/>
          </w:tcPr>
          <w:p w14:paraId="7F450402">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800" w:type="dxa"/>
            <w:vMerge w:val="continue"/>
            <w:tcBorders>
              <w:top w:val="single" w:color="000000" w:sz="4" w:space="0"/>
              <w:left w:val="single" w:color="000000" w:sz="4" w:space="0"/>
              <w:bottom w:val="single" w:color="000000" w:sz="4" w:space="0"/>
              <w:right w:val="single" w:color="000000" w:sz="4" w:space="0"/>
            </w:tcBorders>
            <w:noWrap w:val="0"/>
            <w:vAlign w:val="center"/>
          </w:tcPr>
          <w:p w14:paraId="6922291D">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c>
          <w:tcPr>
            <w:tcW w:w="1800" w:type="dxa"/>
            <w:vMerge w:val="continue"/>
            <w:tcBorders>
              <w:top w:val="single" w:color="000000" w:sz="4" w:space="0"/>
              <w:left w:val="single" w:color="000000" w:sz="4" w:space="0"/>
              <w:bottom w:val="single" w:color="000000" w:sz="4" w:space="0"/>
              <w:right w:val="single" w:color="000000" w:sz="4" w:space="0"/>
            </w:tcBorders>
            <w:noWrap w:val="0"/>
            <w:vAlign w:val="center"/>
          </w:tcPr>
          <w:p w14:paraId="2EBE86EC">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highlight w:val="none"/>
                <w:u w:val="none"/>
              </w:rPr>
            </w:pPr>
          </w:p>
        </w:tc>
      </w:tr>
      <w:tr w14:paraId="5D668F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915173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社会保险基金预算支出合计</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688C2BB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91280.4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C31E3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94730.56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FC08C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b/>
                <w:bCs/>
                <w:i w:val="0"/>
                <w:iCs w:val="0"/>
                <w:color w:val="000000"/>
                <w:sz w:val="18"/>
                <w:szCs w:val="18"/>
                <w:highlight w:val="none"/>
                <w:u w:val="none"/>
                <w:lang w:val="en-US" w:eastAsia="zh-CN"/>
              </w:rPr>
              <w:t>3.78</w:t>
            </w:r>
          </w:p>
        </w:tc>
      </w:tr>
      <w:tr w14:paraId="7822C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236279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6C76D0C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73621.46</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907F3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74829.7</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22ED3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4.66</w:t>
            </w:r>
          </w:p>
        </w:tc>
      </w:tr>
      <w:tr w14:paraId="328EA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35F4EF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1A23FDE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82570.74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78AD0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85514</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53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7E59C0">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3.57</w:t>
            </w:r>
          </w:p>
        </w:tc>
      </w:tr>
      <w:tr w14:paraId="57C8A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23C8B2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02DD861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65030.44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4BE23D">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67847.87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95E740">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4.33</w:t>
            </w:r>
          </w:p>
        </w:tc>
      </w:tr>
      <w:tr w14:paraId="08941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751CBD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7C06A77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1995.05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15362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2029</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71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7749F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1.74</w:t>
            </w:r>
          </w:p>
        </w:tc>
      </w:tr>
      <w:tr w14:paraId="37D21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2B3783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77CF6C3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1994.75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61AA6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2029.71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F23CF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1.75</w:t>
            </w:r>
          </w:p>
        </w:tc>
      </w:tr>
      <w:tr w14:paraId="6ACC6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7699F6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3CA7E65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6551.68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23A1A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7129</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35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B7095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8.82</w:t>
            </w:r>
          </w:p>
        </w:tc>
      </w:tr>
      <w:tr w14:paraId="7BD267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3D9EED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2549AA7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6538.74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3874D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7117</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35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B6DE3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8.85</w:t>
            </w:r>
          </w:p>
        </w:tc>
      </w:tr>
      <w:tr w14:paraId="3E32D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7C7CA2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64C89E0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3C672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93080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2E7ACD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45DFF00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4566D86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F59A4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5EE41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76D5D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447203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403D0D8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0980F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B86D5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1BF81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123B9E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70157B2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94B32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75BE7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18F60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07A846A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7E81020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162.93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A10B0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56</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75242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（65.03)</w:t>
            </w:r>
          </w:p>
        </w:tc>
      </w:tr>
      <w:tr w14:paraId="21BC38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839530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1557" w:type="dxa"/>
            <w:tcBorders>
              <w:top w:val="single" w:color="000000" w:sz="4" w:space="0"/>
              <w:left w:val="single" w:color="000000" w:sz="4" w:space="0"/>
              <w:bottom w:val="single" w:color="000000" w:sz="4" w:space="0"/>
              <w:right w:val="single" w:color="000000" w:sz="4" w:space="0"/>
            </w:tcBorders>
            <w:noWrap/>
            <w:vAlign w:val="center"/>
          </w:tcPr>
          <w:p w14:paraId="6394CFA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57.53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CD676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53</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w:t>
            </w:r>
            <w:r>
              <w:rPr>
                <w:rFonts w:hint="eastAsia" w:ascii="仿宋_GB2312" w:hAnsi="宋体" w:eastAsia="仿宋_GB2312" w:cs="仿宋_GB2312"/>
                <w:i w:val="0"/>
                <w:iCs w:val="0"/>
                <w:color w:val="000000"/>
                <w:sz w:val="18"/>
                <w:szCs w:val="18"/>
                <w:highlight w:val="none"/>
                <w:u w:val="none"/>
                <w:lang w:val="en-US" w:eastAsia="zh-CN"/>
              </w:rPr>
              <w:t>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EF222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(6.47)</w:t>
            </w:r>
          </w:p>
        </w:tc>
      </w:tr>
      <w:tr w14:paraId="39259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073841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BFF8B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B30DE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EEEFD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19024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5EEB9B7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其中：保险待遇支出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497AC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E1166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DBAC0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bl>
    <w:p w14:paraId="50EBB308">
      <w:pPr>
        <w:pStyle w:val="6"/>
        <w:keepNext w:val="0"/>
        <w:keepLines w:val="0"/>
        <w:pageBreakBefore w:val="0"/>
        <w:widowControl w:val="0"/>
        <w:kinsoku/>
        <w:wordWrap/>
        <w:overflowPunct/>
        <w:topLinePunct w:val="0"/>
        <w:autoSpaceDE/>
        <w:autoSpaceDN/>
        <w:bidi w:val="0"/>
        <w:adjustRightInd/>
        <w:snapToGrid/>
        <w:spacing w:line="20" w:lineRule="exact"/>
        <w:textAlignment w:val="auto"/>
        <w:rPr>
          <w:highlight w:val="none"/>
        </w:rPr>
      </w:pPr>
      <w:r>
        <w:rPr>
          <w:highlight w:val="none"/>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78"/>
        <w:gridCol w:w="1548"/>
        <w:gridCol w:w="1548"/>
        <w:gridCol w:w="1548"/>
      </w:tblGrid>
      <w:tr w14:paraId="482F8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nil"/>
              <w:left w:val="nil"/>
              <w:bottom w:val="nil"/>
              <w:right w:val="nil"/>
            </w:tcBorders>
            <w:noWrap/>
            <w:vAlign w:val="top"/>
          </w:tcPr>
          <w:p w14:paraId="13FBCD1A">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highlight w:val="none"/>
                <w:u w:val="none"/>
                <w:lang w:val="en-US"/>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表32</w:t>
            </w:r>
          </w:p>
        </w:tc>
        <w:tc>
          <w:tcPr>
            <w:tcW w:w="2088" w:type="dxa"/>
            <w:tcBorders>
              <w:top w:val="nil"/>
              <w:left w:val="nil"/>
              <w:bottom w:val="nil"/>
              <w:right w:val="nil"/>
            </w:tcBorders>
            <w:noWrap/>
            <w:vAlign w:val="center"/>
          </w:tcPr>
          <w:p w14:paraId="3440CFC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88" w:type="dxa"/>
            <w:tcBorders>
              <w:top w:val="nil"/>
              <w:left w:val="nil"/>
              <w:bottom w:val="nil"/>
              <w:right w:val="nil"/>
            </w:tcBorders>
            <w:noWrap/>
            <w:vAlign w:val="center"/>
          </w:tcPr>
          <w:p w14:paraId="56FCB3D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2088" w:type="dxa"/>
            <w:tcBorders>
              <w:top w:val="nil"/>
              <w:left w:val="nil"/>
              <w:bottom w:val="nil"/>
              <w:right w:val="nil"/>
            </w:tcBorders>
            <w:noWrap/>
            <w:vAlign w:val="center"/>
          </w:tcPr>
          <w:p w14:paraId="202E93C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r>
      <w:tr w14:paraId="3421CB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1628" w:type="dxa"/>
            <w:gridSpan w:val="4"/>
            <w:tcBorders>
              <w:top w:val="nil"/>
              <w:left w:val="nil"/>
              <w:bottom w:val="nil"/>
              <w:right w:val="nil"/>
            </w:tcBorders>
            <w:noWrap w:val="0"/>
            <w:vAlign w:val="center"/>
          </w:tcPr>
          <w:p w14:paraId="1B0083C9">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ascii="微软雅黑" w:hAnsi="微软雅黑" w:eastAsia="微软雅黑" w:cs="微软雅黑"/>
                <w:i w:val="0"/>
                <w:iCs w:val="0"/>
                <w:color w:val="000000"/>
                <w:sz w:val="18"/>
                <w:szCs w:val="18"/>
                <w:highlight w:val="none"/>
                <w:u w:val="none"/>
              </w:rPr>
            </w:pPr>
            <w:r>
              <w:rPr>
                <w:rFonts w:hint="eastAsia" w:ascii="微软雅黑" w:hAnsi="微软雅黑" w:eastAsia="微软雅黑" w:cs="微软雅黑"/>
                <w:i w:val="0"/>
                <w:iCs w:val="0"/>
                <w:color w:val="000000"/>
                <w:kern w:val="0"/>
                <w:sz w:val="28"/>
                <w:szCs w:val="28"/>
                <w:highlight w:val="none"/>
                <w:u w:val="none"/>
                <w:lang w:val="en-US" w:eastAsia="zh-CN" w:bidi="ar"/>
              </w:rPr>
              <w:t>2024年区级社会保险基金预算结余表（草案）</w:t>
            </w:r>
          </w:p>
        </w:tc>
      </w:tr>
      <w:tr w14:paraId="14931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nil"/>
              <w:left w:val="nil"/>
              <w:bottom w:val="nil"/>
              <w:right w:val="nil"/>
            </w:tcBorders>
            <w:noWrap/>
            <w:vAlign w:val="center"/>
          </w:tcPr>
          <w:p w14:paraId="3FA99A6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15007E9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66B4B7A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c>
          <w:tcPr>
            <w:tcW w:w="0" w:type="auto"/>
            <w:tcBorders>
              <w:top w:val="nil"/>
              <w:left w:val="nil"/>
              <w:bottom w:val="nil"/>
              <w:right w:val="nil"/>
            </w:tcBorders>
            <w:noWrap/>
            <w:vAlign w:val="center"/>
          </w:tcPr>
          <w:p w14:paraId="26D7685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单位：万元</w:t>
            </w:r>
          </w:p>
        </w:tc>
      </w:tr>
      <w:tr w14:paraId="221629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1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5AF0A5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项　　　　目</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3413A2F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2F755CC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266D5B6A">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二四年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预算数比</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二</w:t>
            </w:r>
            <w:r>
              <w:rPr>
                <w:rFonts w:hint="eastAsia" w:ascii="宋体" w:hAnsi="宋体" w:eastAsia="宋体" w:cs="宋体"/>
                <w:b/>
                <w:bCs/>
                <w:i w:val="0"/>
                <w:iCs w:val="0"/>
                <w:color w:val="000000"/>
                <w:kern w:val="0"/>
                <w:sz w:val="18"/>
                <w:szCs w:val="18"/>
                <w:highlight w:val="none"/>
                <w:u w:val="none"/>
                <w:lang w:val="en-US" w:eastAsia="zh-CN" w:bidi="ar"/>
              </w:rPr>
              <w:t>〇</w:t>
            </w:r>
            <w:r>
              <w:rPr>
                <w:rFonts w:hint="eastAsia" w:ascii="仿宋_GB2312" w:hAnsi="宋体" w:eastAsia="仿宋_GB2312" w:cs="仿宋_GB2312"/>
                <w:b/>
                <w:bCs/>
                <w:i w:val="0"/>
                <w:iCs w:val="0"/>
                <w:color w:val="000000"/>
                <w:kern w:val="0"/>
                <w:sz w:val="18"/>
                <w:szCs w:val="18"/>
                <w:highlight w:val="none"/>
                <w:u w:val="none"/>
                <w:lang w:val="en-US" w:eastAsia="zh-CN" w:bidi="ar"/>
              </w:rPr>
              <w:t>二三年</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执行数</w:t>
            </w:r>
            <w:r>
              <w:rPr>
                <w:rFonts w:hint="eastAsia" w:ascii="仿宋_GB2312" w:hAnsi="宋体" w:eastAsia="仿宋_GB2312" w:cs="仿宋_GB2312"/>
                <w:b/>
                <w:bCs/>
                <w:i w:val="0"/>
                <w:iCs w:val="0"/>
                <w:color w:val="000000"/>
                <w:kern w:val="0"/>
                <w:sz w:val="18"/>
                <w:szCs w:val="18"/>
                <w:highlight w:val="none"/>
                <w:u w:val="none"/>
                <w:lang w:val="en-US" w:eastAsia="zh-CN" w:bidi="ar"/>
              </w:rPr>
              <w:br w:type="textWrapping"/>
            </w:r>
            <w:r>
              <w:rPr>
                <w:rFonts w:hint="eastAsia" w:ascii="仿宋_GB2312" w:hAnsi="宋体" w:eastAsia="仿宋_GB2312" w:cs="仿宋_GB2312"/>
                <w:b/>
                <w:bCs/>
                <w:i w:val="0"/>
                <w:iCs w:val="0"/>
                <w:color w:val="000000"/>
                <w:kern w:val="0"/>
                <w:sz w:val="18"/>
                <w:szCs w:val="18"/>
                <w:highlight w:val="none"/>
                <w:u w:val="none"/>
                <w:lang w:val="en-US" w:eastAsia="zh-CN" w:bidi="ar"/>
              </w:rPr>
              <w:t>增减％</w:t>
            </w:r>
          </w:p>
        </w:tc>
      </w:tr>
      <w:tr w14:paraId="61144B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C5C3397">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078D2AC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616.07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721F2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105.28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672AA6">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(82.91)</w:t>
            </w:r>
          </w:p>
        </w:tc>
      </w:tr>
      <w:tr w14:paraId="17B92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E8FBEA1">
            <w:pPr>
              <w:keepNext w:val="0"/>
              <w:keepLines w:val="0"/>
              <w:pageBreakBefore w:val="0"/>
              <w:widowControl/>
              <w:suppressLineNumbers w:val="0"/>
              <w:kinsoku/>
              <w:wordWrap/>
              <w:overflowPunct/>
              <w:topLinePunct w:val="0"/>
              <w:autoSpaceDE/>
              <w:autoSpaceDN/>
              <w:bidi w:val="0"/>
              <w:adjustRightInd/>
              <w:snapToGrid/>
              <w:spacing w:line="200" w:lineRule="exact"/>
              <w:ind w:firstLineChars="100"/>
              <w:jc w:val="both"/>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kern w:val="0"/>
                <w:sz w:val="18"/>
                <w:szCs w:val="18"/>
                <w:highlight w:val="none"/>
                <w:u w:val="none"/>
                <w:lang w:val="en-US" w:eastAsia="zh-CN" w:bidi="ar"/>
              </w:rPr>
              <w:t>社会保险基金预算年末滚存结余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3BDA7EB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10814.71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24A038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highlight w:val="none"/>
                <w:u w:val="none"/>
              </w:rPr>
            </w:pPr>
            <w:r>
              <w:rPr>
                <w:rFonts w:hint="eastAsia" w:ascii="仿宋_GB2312" w:hAnsi="宋体" w:eastAsia="仿宋_GB2312" w:cs="仿宋_GB2312"/>
                <w:b/>
                <w:bCs/>
                <w:i w:val="0"/>
                <w:iCs w:val="0"/>
                <w:color w:val="000000"/>
                <w:sz w:val="18"/>
                <w:szCs w:val="18"/>
                <w:highlight w:val="none"/>
                <w:u w:val="none"/>
              </w:rPr>
              <w:t>9954.43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719AC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(7.95)</w:t>
            </w:r>
          </w:p>
        </w:tc>
      </w:tr>
      <w:tr w14:paraId="0894B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656C73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一、企业职工基本养老保险基金本年收支结余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60BCAF6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130.55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97A2D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-748</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w:t>
            </w:r>
            <w:r>
              <w:rPr>
                <w:rFonts w:hint="eastAsia" w:ascii="仿宋_GB2312" w:hAnsi="宋体" w:eastAsia="仿宋_GB2312" w:cs="仿宋_GB2312"/>
                <w:i w:val="0"/>
                <w:iCs w:val="0"/>
                <w:color w:val="000000"/>
                <w:sz w:val="18"/>
                <w:szCs w:val="18"/>
                <w:highlight w:val="none"/>
                <w:u w:val="none"/>
                <w:lang w:val="en-US" w:eastAsia="zh-CN"/>
              </w:rPr>
              <w:t>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8DA1A7">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(673.7)</w:t>
            </w:r>
          </w:p>
        </w:tc>
      </w:tr>
      <w:tr w14:paraId="3C3571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1DC3A2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企业职工基本养老保险基金年末滚存结余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612F91F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6082</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4</w:t>
            </w:r>
            <w:r>
              <w:rPr>
                <w:rFonts w:hint="eastAsia" w:ascii="仿宋_GB2312" w:hAnsi="宋体" w:eastAsia="仿宋_GB2312" w:cs="仿宋_GB2312"/>
                <w:i w:val="0"/>
                <w:iCs w:val="0"/>
                <w:color w:val="000000"/>
                <w:sz w:val="18"/>
                <w:szCs w:val="18"/>
                <w:highlight w:val="none"/>
                <w:u w:val="none"/>
                <w:lang w:val="en-US" w:eastAsia="zh-CN"/>
              </w:rPr>
              <w:t>4</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B7D78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rPr>
              <w:t>4443</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05</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BF5D2B">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(26.95)</w:t>
            </w:r>
          </w:p>
        </w:tc>
      </w:tr>
      <w:tr w14:paraId="18B25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948AF6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二、城乡居民基本养老保险基金本年收支结余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6005720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171.69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D8DB3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501</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DB9FD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192.32</w:t>
            </w:r>
          </w:p>
        </w:tc>
      </w:tr>
      <w:tr w14:paraId="47D74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B4481F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城乡居民基本养老保险基金年末滚存结余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10C6946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3065.42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5F315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4046</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13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3A186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31.99</w:t>
            </w:r>
          </w:p>
        </w:tc>
      </w:tr>
      <w:tr w14:paraId="48A9A9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10AE0E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三、机关事业单位基本养老保险基金本年收支结余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6EA8AB3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312.02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D68DD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297</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58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8856D3">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(4.63)</w:t>
            </w:r>
          </w:p>
        </w:tc>
      </w:tr>
      <w:tr w14:paraId="34136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2F7E49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xml:space="preserve">   </w:t>
            </w:r>
            <w:r>
              <w:rPr>
                <w:rFonts w:hint="eastAsia" w:ascii="仿宋_GB2312" w:hAnsi="宋体" w:eastAsia="仿宋_GB2312" w:cs="仿宋_GB2312"/>
                <w:i w:val="0"/>
                <w:iCs w:val="0"/>
                <w:color w:val="000000"/>
                <w:spacing w:val="-6"/>
                <w:kern w:val="0"/>
                <w:sz w:val="18"/>
                <w:szCs w:val="18"/>
                <w:highlight w:val="none"/>
                <w:u w:val="none"/>
                <w:lang w:val="en-US" w:eastAsia="zh-CN" w:bidi="ar"/>
              </w:rPr>
              <w:t xml:space="preserve"> 机关事业单位基本养老保险基金年末滚存结余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33B6654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1650</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w:t>
            </w:r>
            <w:r>
              <w:rPr>
                <w:rFonts w:hint="eastAsia" w:ascii="仿宋_GB2312" w:hAnsi="宋体" w:eastAsia="仿宋_GB2312" w:cs="仿宋_GB2312"/>
                <w:i w:val="0"/>
                <w:iCs w:val="0"/>
                <w:color w:val="000000"/>
                <w:sz w:val="18"/>
                <w:szCs w:val="18"/>
                <w:highlight w:val="none"/>
                <w:u w:val="none"/>
                <w:lang w:val="en-US" w:eastAsia="zh-CN"/>
              </w:rPr>
              <w:t>8</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ABA47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1352</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42</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32586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FF0000"/>
                <w:sz w:val="18"/>
                <w:szCs w:val="18"/>
                <w:highlight w:val="none"/>
                <w:u w:val="none"/>
                <w:lang w:val="en-US" w:eastAsia="zh-CN"/>
              </w:rPr>
              <w:t>(18.08)</w:t>
            </w:r>
          </w:p>
        </w:tc>
      </w:tr>
      <w:tr w14:paraId="7E77DE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897B2A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四、职工基本医疗保险基金本年收支结余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1D5ED68C">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D55F2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BD166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42143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855955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职工基本医疗保险基金年末滚存结余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5C20A9D0">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9E059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33EE13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2AFB9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F2BDF8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五、城乡居民基本医疗保险基金本年收支结余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2ADB686B">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29CA5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264F9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highlight w:val="none"/>
                <w:u w:val="none"/>
              </w:rPr>
            </w:pPr>
          </w:p>
        </w:tc>
      </w:tr>
      <w:tr w14:paraId="1057A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507C4A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城乡居民基本医疗保险基金年末滚存结余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1020145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98B48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683DA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7993B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3A467F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六、工伤保险基金本年收支结余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185B552D">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lang w:val="en-US" w:eastAsia="zh-CN"/>
              </w:rPr>
              <w:t>1.81</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8AF69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54</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7</w:t>
            </w:r>
            <w:r>
              <w:rPr>
                <w:rFonts w:hint="eastAsia" w:ascii="仿宋_GB2312" w:hAnsi="宋体" w:eastAsia="仿宋_GB2312" w:cs="仿宋_GB2312"/>
                <w:i w:val="0"/>
                <w:iCs w:val="0"/>
                <w:color w:val="000000"/>
                <w:sz w:val="18"/>
                <w:szCs w:val="18"/>
                <w:highlight w:val="none"/>
                <w:u w:val="none"/>
                <w:lang w:val="en-US" w:eastAsia="zh-CN"/>
              </w:rPr>
              <w:t>9</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3BC235">
            <w:pPr>
              <w:keepNext w:val="0"/>
              <w:keepLines w:val="0"/>
              <w:pageBreakBefore w:val="0"/>
              <w:kinsoku/>
              <w:wordWrap/>
              <w:overflowPunct/>
              <w:topLinePunct w:val="0"/>
              <w:autoSpaceDE/>
              <w:autoSpaceDN/>
              <w:bidi w:val="0"/>
              <w:adjustRightInd/>
              <w:snapToGrid/>
              <w:spacing w:line="200" w:lineRule="exact"/>
              <w:jc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2927.07</w:t>
            </w:r>
          </w:p>
        </w:tc>
      </w:tr>
      <w:tr w14:paraId="6C78E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3DDDD7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工伤保险基金年末滚存结余</w:t>
            </w:r>
          </w:p>
        </w:tc>
        <w:tc>
          <w:tcPr>
            <w:tcW w:w="1548" w:type="dxa"/>
            <w:tcBorders>
              <w:top w:val="single" w:color="000000" w:sz="4" w:space="0"/>
              <w:left w:val="single" w:color="000000" w:sz="4" w:space="0"/>
              <w:bottom w:val="single" w:color="000000" w:sz="4" w:space="0"/>
              <w:right w:val="single" w:color="000000" w:sz="4" w:space="0"/>
            </w:tcBorders>
            <w:noWrap/>
            <w:vAlign w:val="center"/>
          </w:tcPr>
          <w:p w14:paraId="4230B07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15</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97</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BFAB4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sz w:val="18"/>
                <w:szCs w:val="18"/>
                <w:highlight w:val="none"/>
                <w:u w:val="none"/>
              </w:rPr>
              <w:t>112</w:t>
            </w:r>
            <w:r>
              <w:rPr>
                <w:rFonts w:hint="eastAsia" w:ascii="仿宋_GB2312" w:hAnsi="宋体" w:eastAsia="仿宋_GB2312" w:cs="仿宋_GB2312"/>
                <w:i w:val="0"/>
                <w:iCs w:val="0"/>
                <w:color w:val="000000"/>
                <w:sz w:val="18"/>
                <w:szCs w:val="18"/>
                <w:highlight w:val="none"/>
                <w:u w:val="none"/>
                <w:lang w:val="en-US" w:eastAsia="zh-CN"/>
              </w:rPr>
              <w:t>.</w:t>
            </w:r>
            <w:r>
              <w:rPr>
                <w:rFonts w:hint="eastAsia" w:ascii="仿宋_GB2312" w:hAnsi="宋体" w:eastAsia="仿宋_GB2312" w:cs="仿宋_GB2312"/>
                <w:i w:val="0"/>
                <w:iCs w:val="0"/>
                <w:color w:val="000000"/>
                <w:sz w:val="18"/>
                <w:szCs w:val="18"/>
                <w:highlight w:val="none"/>
                <w:u w:val="none"/>
              </w:rPr>
              <w:t>83</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58CEC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highlight w:val="none"/>
                <w:u w:val="none"/>
                <w:lang w:val="en-US" w:eastAsia="zh-CN"/>
              </w:rPr>
            </w:pPr>
            <w:r>
              <w:rPr>
                <w:rFonts w:hint="eastAsia" w:ascii="仿宋_GB2312" w:hAnsi="宋体" w:eastAsia="仿宋_GB2312" w:cs="仿宋_GB2312"/>
                <w:i w:val="0"/>
                <w:iCs w:val="0"/>
                <w:color w:val="000000"/>
                <w:sz w:val="18"/>
                <w:szCs w:val="18"/>
                <w:highlight w:val="none"/>
                <w:u w:val="none"/>
                <w:lang w:val="en-US" w:eastAsia="zh-CN"/>
              </w:rPr>
              <w:t>606.51</w:t>
            </w:r>
          </w:p>
        </w:tc>
      </w:tr>
      <w:tr w14:paraId="2F7A9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AE7621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七、失业保险基金本年收支结余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7C983A">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BEE92B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6574E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r w14:paraId="2E668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39AB14A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highlight w:val="none"/>
                <w:u w:val="none"/>
              </w:rPr>
            </w:pPr>
            <w:r>
              <w:rPr>
                <w:rFonts w:hint="eastAsia" w:ascii="仿宋_GB2312" w:hAnsi="宋体" w:eastAsia="仿宋_GB2312" w:cs="仿宋_GB2312"/>
                <w:i w:val="0"/>
                <w:iCs w:val="0"/>
                <w:color w:val="000000"/>
                <w:kern w:val="0"/>
                <w:sz w:val="18"/>
                <w:szCs w:val="18"/>
                <w:highlight w:val="none"/>
                <w:u w:val="none"/>
                <w:lang w:val="en-US" w:eastAsia="zh-CN" w:bidi="ar"/>
              </w:rPr>
              <w:t>　　失业保险基金年末滚存结余</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5FDE3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79E3B9">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8A65F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highlight w:val="none"/>
                <w:u w:val="none"/>
              </w:rPr>
            </w:pPr>
          </w:p>
        </w:tc>
      </w:tr>
    </w:tbl>
    <w:p w14:paraId="63719181">
      <w:pPr>
        <w:rPr>
          <w:highlight w:val="none"/>
        </w:rPr>
      </w:pPr>
    </w:p>
    <w:p w14:paraId="2CACC96F">
      <w:pPr>
        <w:rPr>
          <w:highlight w:val="none"/>
        </w:rPr>
      </w:pPr>
    </w:p>
    <w:p w14:paraId="2AE9C390">
      <w:pPr>
        <w:rPr>
          <w:highlight w:val="none"/>
        </w:rPr>
      </w:pPr>
    </w:p>
    <w:p w14:paraId="28F85D38">
      <w:pPr>
        <w:rPr>
          <w:highlight w:val="none"/>
        </w:rPr>
      </w:pPr>
    </w:p>
    <w:p w14:paraId="38ADA97D">
      <w:pPr>
        <w:rPr>
          <w:highlight w:val="none"/>
        </w:rPr>
      </w:pPr>
    </w:p>
    <w:p w14:paraId="2B95497C">
      <w:pPr>
        <w:rPr>
          <w:highlight w:val="none"/>
        </w:rPr>
      </w:pPr>
    </w:p>
    <w:p w14:paraId="12DF7DBB">
      <w:pPr>
        <w:rPr>
          <w:highlight w:val="none"/>
        </w:rPr>
      </w:pPr>
    </w:p>
    <w:p w14:paraId="401FFF5C">
      <w:pPr>
        <w:rPr>
          <w:highlight w:val="none"/>
        </w:rPr>
      </w:pPr>
    </w:p>
    <w:p w14:paraId="32827FCF">
      <w:pPr>
        <w:rPr>
          <w:highlight w:val="none"/>
        </w:rPr>
      </w:pPr>
    </w:p>
    <w:p w14:paraId="45FC1A6B">
      <w:pPr>
        <w:pStyle w:val="6"/>
        <w:keepNext w:val="0"/>
        <w:keepLines w:val="0"/>
        <w:pageBreakBefore w:val="0"/>
        <w:widowControl w:val="0"/>
        <w:kinsoku/>
        <w:wordWrap/>
        <w:overflowPunct/>
        <w:topLinePunct w:val="0"/>
        <w:autoSpaceDE/>
        <w:autoSpaceDN/>
        <w:bidi w:val="0"/>
        <w:adjustRightInd/>
        <w:snapToGrid/>
        <w:spacing w:line="20" w:lineRule="exact"/>
        <w:jc w:val="center"/>
        <w:textAlignment w:val="auto"/>
      </w:pP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78"/>
        <w:gridCol w:w="1548"/>
        <w:gridCol w:w="1548"/>
        <w:gridCol w:w="1548"/>
      </w:tblGrid>
      <w:tr w14:paraId="22112D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nil"/>
              <w:left w:val="nil"/>
              <w:bottom w:val="nil"/>
              <w:right w:val="nil"/>
            </w:tcBorders>
            <w:noWrap/>
            <w:vAlign w:val="top"/>
          </w:tcPr>
          <w:p w14:paraId="41945912">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 xml:space="preserve"> 表33</w:t>
            </w:r>
          </w:p>
        </w:tc>
        <w:tc>
          <w:tcPr>
            <w:tcW w:w="2088" w:type="dxa"/>
            <w:tcBorders>
              <w:top w:val="nil"/>
              <w:left w:val="nil"/>
              <w:bottom w:val="nil"/>
              <w:right w:val="nil"/>
            </w:tcBorders>
            <w:noWrap/>
            <w:vAlign w:val="center"/>
          </w:tcPr>
          <w:p w14:paraId="2A82CCD4">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2088" w:type="dxa"/>
            <w:tcBorders>
              <w:top w:val="nil"/>
              <w:left w:val="nil"/>
              <w:bottom w:val="nil"/>
              <w:right w:val="nil"/>
            </w:tcBorders>
            <w:noWrap/>
            <w:vAlign w:val="center"/>
          </w:tcPr>
          <w:p w14:paraId="53BF7A01">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2088" w:type="dxa"/>
            <w:tcBorders>
              <w:top w:val="nil"/>
              <w:left w:val="nil"/>
              <w:bottom w:val="nil"/>
              <w:right w:val="nil"/>
            </w:tcBorders>
            <w:noWrap/>
            <w:vAlign w:val="center"/>
          </w:tcPr>
          <w:p w14:paraId="2E4FC70F">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6B30B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11628" w:type="dxa"/>
            <w:gridSpan w:val="4"/>
            <w:tcBorders>
              <w:top w:val="nil"/>
              <w:left w:val="nil"/>
              <w:bottom w:val="nil"/>
              <w:right w:val="nil"/>
            </w:tcBorders>
            <w:noWrap w:val="0"/>
            <w:vAlign w:val="center"/>
          </w:tcPr>
          <w:p w14:paraId="1DBEF556">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eastAsia" w:ascii="微软雅黑" w:hAnsi="微软雅黑" w:eastAsia="微软雅黑" w:cs="微软雅黑"/>
                <w:i w:val="0"/>
                <w:iCs w:val="0"/>
                <w:color w:val="000000"/>
                <w:kern w:val="0"/>
                <w:sz w:val="28"/>
                <w:szCs w:val="28"/>
                <w:u w:val="none"/>
                <w:lang w:val="en-US" w:eastAsia="zh-CN" w:bidi="ar"/>
              </w:rPr>
            </w:pPr>
            <w:r>
              <w:rPr>
                <w:rFonts w:hint="eastAsia" w:ascii="微软雅黑" w:hAnsi="微软雅黑" w:eastAsia="微软雅黑" w:cs="微软雅黑"/>
                <w:i w:val="0"/>
                <w:iCs w:val="0"/>
                <w:color w:val="000000"/>
                <w:kern w:val="0"/>
                <w:sz w:val="28"/>
                <w:szCs w:val="28"/>
                <w:u w:val="none"/>
                <w:lang w:val="en-US" w:eastAsia="zh-CN" w:bidi="ar"/>
              </w:rPr>
              <w:t>2023年区级国有资本经营预算收入执行情况表（草案）</w:t>
            </w:r>
          </w:p>
        </w:tc>
      </w:tr>
      <w:tr w14:paraId="62E0E8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nil"/>
              <w:left w:val="nil"/>
              <w:bottom w:val="nil"/>
              <w:right w:val="nil"/>
            </w:tcBorders>
            <w:noWrap/>
            <w:vAlign w:val="center"/>
          </w:tcPr>
          <w:p w14:paraId="5FA0137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12850717">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1CE2BDB6">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1F1AB78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096EB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C3803AF">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5A3FBA7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4CDF198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5AB0842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r>
      <w:tr w14:paraId="142F4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C05715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国有资本经营预算收入合计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3C0AC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884927">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D96A60">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7E3853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69493A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2A4A4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73C90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5E06B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7A8222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6820BA0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1、煤炭企业利润收入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108FD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9C256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25F3C3">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E1B41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0046A19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2、有色冶金采掘企业利润收入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8F8CE5">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71C5E2">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6094DE">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7D774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6B5C46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3、钢铁企业利润收入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A2F3C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FF9FAB">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5BDDAF">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A8007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776C80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4、化工企业利润收入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879BAC">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C6498F">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B4B750">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2B481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3F1486D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5、运输企业利润收入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C6FB1C">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DC219E">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30676E">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565DA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008382B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6、机械企业利润收入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AC4FE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830A5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D645BB">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FE5E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477629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7、投资服务企业利润收入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0B5FB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9A17FB">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C66A82">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768816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1C0C2C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8、纺织轻工企业利润收入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603012">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25B8F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B03EB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79298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82B368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9、贸易企业利润收入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A8F77B">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72AC5B">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A79125">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0E4CE9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887EB5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10、建筑施工企业利润收入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752B0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80198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27775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93AB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68D2422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11、房地产企业利润收入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DBA994">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3E890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2F1CBE">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3377EF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075E3A9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12、建材企业利润收入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032CD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55A569">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62107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212BA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225E83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13、对外合作企业利润收入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1A6889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CE85FC">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998463">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310BD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75C1D4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14、医药企业利润收入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89A14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77D7D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85E7B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0529B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A86D50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15、农林牧渔企业利润收入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8D3E42">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87927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1A37E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789F8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BF5C46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16、军工企业利润收入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3CD03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FB7AD5">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AC91E6">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C62E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315B7E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17、地质勘查企业利润收入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CF5DA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AA1D14">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85BFC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6EB8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41BA285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18、卫生体育福利企业利润收入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66E00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6F5EB5">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B6F166">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C26D7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A91A3E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19、其他国有资本经营预算企业利润收入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FCE67D">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1DA282">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7AADA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r w14:paraId="2D6A6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AB502D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D5D11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C66EF90">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B8B622">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0C0A4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6D19B58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1、国有控股公司股利、股息收入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D62539">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CB991F">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F8BAA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013B9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6731552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2、国有参股公司股利、股息收入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A1C18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EB3B7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823C1B">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A2D5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5C4DD3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3、其他国有资本经营预算企业股利、股息收入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A18B2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348545">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0626BE">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011DB7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29E74D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三、产权转让收入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7E7EEE2">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89790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48032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37878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DF1E23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四、清算收入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C40900">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F24150">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C2231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25756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CE82A1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五、其他国有资本经营预算收入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8B0C80">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E9D4FF">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662963">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444A2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7716F54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六、转移性收入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6BFBB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EB8BBA">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7E253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bl>
    <w:p w14:paraId="723B8A35">
      <w:pPr>
        <w:pStyle w:val="6"/>
        <w:keepNext w:val="0"/>
        <w:keepLines w:val="0"/>
        <w:pageBreakBefore w:val="0"/>
        <w:widowControl w:val="0"/>
        <w:kinsoku/>
        <w:wordWrap/>
        <w:overflowPunct/>
        <w:topLinePunct w:val="0"/>
        <w:autoSpaceDE/>
        <w:autoSpaceDN/>
        <w:bidi w:val="0"/>
        <w:adjustRightInd/>
        <w:snapToGrid/>
        <w:spacing w:line="20" w:lineRule="exact"/>
        <w:jc w:val="center"/>
        <w:textAlignment w:val="auto"/>
      </w:pPr>
    </w:p>
    <w:p w14:paraId="0A9196EC">
      <w:pPr>
        <w:pStyle w:val="6"/>
        <w:keepNext w:val="0"/>
        <w:keepLines w:val="0"/>
        <w:pageBreakBefore w:val="0"/>
        <w:widowControl w:val="0"/>
        <w:kinsoku/>
        <w:wordWrap/>
        <w:overflowPunct/>
        <w:topLinePunct w:val="0"/>
        <w:autoSpaceDE/>
        <w:autoSpaceDN/>
        <w:bidi w:val="0"/>
        <w:adjustRightInd/>
        <w:snapToGrid/>
        <w:spacing w:line="20" w:lineRule="exact"/>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78"/>
        <w:gridCol w:w="1548"/>
        <w:gridCol w:w="1548"/>
        <w:gridCol w:w="1548"/>
      </w:tblGrid>
      <w:tr w14:paraId="1FEBD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nil"/>
              <w:left w:val="nil"/>
              <w:bottom w:val="nil"/>
              <w:right w:val="nil"/>
            </w:tcBorders>
            <w:noWrap/>
            <w:vAlign w:val="top"/>
          </w:tcPr>
          <w:p w14:paraId="2789A09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表34</w:t>
            </w:r>
          </w:p>
        </w:tc>
        <w:tc>
          <w:tcPr>
            <w:tcW w:w="2088" w:type="dxa"/>
            <w:tcBorders>
              <w:top w:val="nil"/>
              <w:left w:val="nil"/>
              <w:bottom w:val="nil"/>
              <w:right w:val="nil"/>
            </w:tcBorders>
            <w:noWrap/>
            <w:vAlign w:val="center"/>
          </w:tcPr>
          <w:p w14:paraId="58088CF9">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2088" w:type="dxa"/>
            <w:tcBorders>
              <w:top w:val="nil"/>
              <w:left w:val="nil"/>
              <w:bottom w:val="nil"/>
              <w:right w:val="nil"/>
            </w:tcBorders>
            <w:noWrap/>
            <w:vAlign w:val="center"/>
          </w:tcPr>
          <w:p w14:paraId="703134AC">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2088" w:type="dxa"/>
            <w:tcBorders>
              <w:top w:val="nil"/>
              <w:left w:val="nil"/>
              <w:bottom w:val="nil"/>
              <w:right w:val="nil"/>
            </w:tcBorders>
            <w:noWrap/>
            <w:vAlign w:val="center"/>
          </w:tcPr>
          <w:p w14:paraId="27F544F5">
            <w:pPr>
              <w:keepNext w:val="0"/>
              <w:keepLines w:val="0"/>
              <w:pageBreakBefore w:val="0"/>
              <w:widowControl/>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149038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11628" w:type="dxa"/>
            <w:gridSpan w:val="4"/>
            <w:tcBorders>
              <w:top w:val="nil"/>
              <w:left w:val="nil"/>
              <w:bottom w:val="nil"/>
              <w:right w:val="nil"/>
            </w:tcBorders>
            <w:noWrap w:val="0"/>
            <w:vAlign w:val="center"/>
          </w:tcPr>
          <w:p w14:paraId="764577E2">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eastAsia" w:ascii="微软雅黑" w:hAnsi="微软雅黑" w:eastAsia="微软雅黑" w:cs="微软雅黑"/>
                <w:i w:val="0"/>
                <w:iCs w:val="0"/>
                <w:color w:val="000000"/>
                <w:kern w:val="0"/>
                <w:sz w:val="28"/>
                <w:szCs w:val="28"/>
                <w:u w:val="none"/>
                <w:lang w:val="en-US" w:eastAsia="zh-CN" w:bidi="ar"/>
              </w:rPr>
            </w:pPr>
            <w:r>
              <w:rPr>
                <w:rFonts w:hint="eastAsia" w:ascii="微软雅黑" w:hAnsi="微软雅黑" w:eastAsia="微软雅黑" w:cs="微软雅黑"/>
                <w:i w:val="0"/>
                <w:iCs w:val="0"/>
                <w:color w:val="000000"/>
                <w:kern w:val="0"/>
                <w:sz w:val="28"/>
                <w:szCs w:val="28"/>
                <w:u w:val="none"/>
                <w:lang w:val="en-US" w:eastAsia="zh-CN" w:bidi="ar"/>
              </w:rPr>
              <w:t>2023年区级国有资本经营预算支出执行情况表（草案）</w:t>
            </w:r>
          </w:p>
        </w:tc>
      </w:tr>
      <w:tr w14:paraId="6864E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nil"/>
              <w:left w:val="nil"/>
              <w:bottom w:val="nil"/>
              <w:right w:val="nil"/>
            </w:tcBorders>
            <w:noWrap/>
            <w:vAlign w:val="center"/>
          </w:tcPr>
          <w:p w14:paraId="54E7F94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4287BE7F">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1567288C">
            <w:pPr>
              <w:keepNext w:val="0"/>
              <w:keepLines w:val="0"/>
              <w:pageBreakBefore w:val="0"/>
              <w:widowControl/>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335860F2">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46553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8ECCAB2">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4BF8C1B6">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510F12D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2088" w:type="dxa"/>
            <w:tcBorders>
              <w:top w:val="single" w:color="000000" w:sz="4" w:space="0"/>
              <w:left w:val="single" w:color="000000" w:sz="4" w:space="0"/>
              <w:bottom w:val="single" w:color="000000" w:sz="4" w:space="0"/>
              <w:right w:val="single" w:color="000000" w:sz="4" w:space="0"/>
            </w:tcBorders>
            <w:noWrap w:val="0"/>
            <w:vAlign w:val="center"/>
          </w:tcPr>
          <w:p w14:paraId="46C65DEE">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执行数占</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r>
      <w:tr w14:paraId="3034F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00868481">
            <w:pPr>
              <w:keepNext w:val="0"/>
              <w:keepLines w:val="0"/>
              <w:pageBreakBefore w:val="0"/>
              <w:widowControl/>
              <w:suppressLineNumbers w:val="0"/>
              <w:kinsoku/>
              <w:wordWrap/>
              <w:overflowPunct/>
              <w:topLinePunct w:val="0"/>
              <w:autoSpaceDE/>
              <w:autoSpaceDN/>
              <w:bidi w:val="0"/>
              <w:adjustRightInd/>
              <w:snapToGrid/>
              <w:spacing w:line="200" w:lineRule="exact"/>
              <w:ind w:firstLineChars="2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国有资本经营预算支出合计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AA38ADD">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9D816C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7E6C0E">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14F212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D62BC8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一、社会保障和就业支出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DB37A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764079">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370DCC">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6BE95E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0B855B4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w:t>
            </w:r>
            <w:r>
              <w:rPr>
                <w:rStyle w:val="23"/>
                <w:rFonts w:hAnsi="宋体"/>
                <w:sz w:val="18"/>
                <w:szCs w:val="18"/>
                <w:lang w:val="en-US" w:eastAsia="zh-CN" w:bidi="ar"/>
              </w:rPr>
              <w:t>国有资本经营预算补充社保基金支出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AE22E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CAB1C0">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2AABA2">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95EAE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D9F268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08B65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2F1065">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5899A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1C4932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438C865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解决历史遗留问题及改革成本支出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38FD4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FF9F77">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1D3C1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48E8B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0F34281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“三供一业”移交补助支出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401292">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36153F">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7C6B3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38552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93469C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国有企业办职教幼教补助支出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90F8F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E3F54E">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E38B7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2A876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7BB7D7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国有企业办公共服务机构移交补助支出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4661E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10E7C60">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FF661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37120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02B682B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国有企业退休人员社会化管理补助支出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92AC0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9509B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BC2E60">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r w14:paraId="78A84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6CF98E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国有企业棚户区改造支出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CA1E4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FD58E2">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18309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2055E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017D6F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79B8B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85F305">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1E6BC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342930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8B6E9F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离休干部医药费补助支出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42BD50">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C69154">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5DBE56">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DE95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3C26D0D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其他解决历史遗留问题及改革成本支出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1D72E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3B20C2">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E86E3B">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r w14:paraId="44EA63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47CFCF9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国有企业资本金注入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278C1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919D2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5CD312">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1FC7B2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67064F2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国有经济结构调整支出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A3C02E">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2C156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EFB71E">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07E9F7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6F1AC7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公益性设施投资支出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F8CD33">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0B4B46">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364B8E">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3C938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7171DE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前瞻性战略性产业发展支出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6E45F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1EE74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3057B9">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84B9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647041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生态环境保护支出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1F52A3">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20E5B5">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AC04DB">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7CD2F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585520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支持科技进步支出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D20EB8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FF3FA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61F9D1">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6B79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6B0C66E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保障国家经济安全支出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077F5A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79F41C">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E69225">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7A0D0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1F96E5D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对外投资合作支出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215D8F">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10DBB0">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F311E6">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8556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0A461B7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其他国有企业资本金注入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ECE6A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63E047">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2F43B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r w14:paraId="168175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3C01087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国有企业政策性补贴</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3BF4F0">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00EB8D">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30C5F2">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1F65D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5F9070C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金融国有资本经营预算支出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855FA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557C36">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B68BF5">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0E8777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22C423D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其他国有资本经营预算支出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EFDA25">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51717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A6FF17">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00DDFC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39E7C6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三、转移性支出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D00216">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D729D0">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4003F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6A45B8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744F5C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国有资本经营预算转移支付</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EED59A">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319B17">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5BAEF8">
            <w:pPr>
              <w:keepNext w:val="0"/>
              <w:keepLines w:val="0"/>
              <w:pageBreakBefore w:val="0"/>
              <w:widowControl/>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76E3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364" w:type="dxa"/>
            <w:tcBorders>
              <w:top w:val="single" w:color="000000" w:sz="4" w:space="0"/>
              <w:left w:val="single" w:color="000000" w:sz="4" w:space="0"/>
              <w:bottom w:val="single" w:color="000000" w:sz="4" w:space="0"/>
              <w:right w:val="single" w:color="000000" w:sz="4" w:space="0"/>
            </w:tcBorders>
            <w:noWrap w:val="0"/>
            <w:vAlign w:val="center"/>
          </w:tcPr>
          <w:p w14:paraId="7C43A927">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调出资金</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E2579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0A116D">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1C4A2C">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bl>
    <w:p w14:paraId="5997E056">
      <w:pPr>
        <w:pStyle w:val="6"/>
        <w:keepNext w:val="0"/>
        <w:keepLines w:val="0"/>
        <w:pageBreakBefore w:val="0"/>
        <w:widowControl w:val="0"/>
        <w:kinsoku/>
        <w:wordWrap/>
        <w:overflowPunct/>
        <w:topLinePunct w:val="0"/>
        <w:autoSpaceDE/>
        <w:autoSpaceDN/>
        <w:bidi w:val="0"/>
        <w:adjustRightInd/>
        <w:snapToGrid/>
        <w:spacing w:line="20" w:lineRule="exact"/>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22"/>
        <w:gridCol w:w="1325"/>
        <w:gridCol w:w="1325"/>
        <w:gridCol w:w="1325"/>
        <w:gridCol w:w="1325"/>
      </w:tblGrid>
      <w:tr w14:paraId="0383D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nil"/>
              <w:left w:val="nil"/>
              <w:bottom w:val="nil"/>
              <w:right w:val="nil"/>
            </w:tcBorders>
            <w:noWrap/>
            <w:vAlign w:val="top"/>
          </w:tcPr>
          <w:p w14:paraId="32FC3E18">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表35</w:t>
            </w:r>
          </w:p>
        </w:tc>
        <w:tc>
          <w:tcPr>
            <w:tcW w:w="1800" w:type="dxa"/>
            <w:tcBorders>
              <w:top w:val="nil"/>
              <w:left w:val="nil"/>
              <w:bottom w:val="nil"/>
              <w:right w:val="nil"/>
            </w:tcBorders>
            <w:noWrap/>
            <w:vAlign w:val="center"/>
          </w:tcPr>
          <w:p w14:paraId="606FB2B4">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800" w:type="dxa"/>
            <w:tcBorders>
              <w:top w:val="nil"/>
              <w:left w:val="nil"/>
              <w:bottom w:val="nil"/>
              <w:right w:val="nil"/>
            </w:tcBorders>
            <w:noWrap/>
            <w:vAlign w:val="center"/>
          </w:tcPr>
          <w:p w14:paraId="3BC8E13F">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800" w:type="dxa"/>
            <w:tcBorders>
              <w:top w:val="nil"/>
              <w:left w:val="nil"/>
              <w:bottom w:val="nil"/>
              <w:right w:val="nil"/>
            </w:tcBorders>
            <w:noWrap/>
            <w:vAlign w:val="center"/>
          </w:tcPr>
          <w:p w14:paraId="0E1BD75F">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800" w:type="dxa"/>
            <w:tcBorders>
              <w:top w:val="nil"/>
              <w:left w:val="nil"/>
              <w:bottom w:val="nil"/>
              <w:right w:val="nil"/>
            </w:tcBorders>
            <w:noWrap/>
            <w:vAlign w:val="center"/>
          </w:tcPr>
          <w:p w14:paraId="1F96E9B3">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5B3C3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9" w:hRule="exact"/>
          <w:jc w:val="center"/>
        </w:trPr>
        <w:tc>
          <w:tcPr>
            <w:tcW w:w="11712" w:type="dxa"/>
            <w:gridSpan w:val="5"/>
            <w:tcBorders>
              <w:top w:val="nil"/>
              <w:left w:val="nil"/>
              <w:bottom w:val="nil"/>
              <w:right w:val="nil"/>
            </w:tcBorders>
            <w:noWrap w:val="0"/>
            <w:vAlign w:val="center"/>
          </w:tcPr>
          <w:p w14:paraId="40EAA1A8">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eastAsia" w:ascii="微软雅黑" w:hAnsi="微软雅黑" w:eastAsia="微软雅黑" w:cs="微软雅黑"/>
                <w:i w:val="0"/>
                <w:iCs w:val="0"/>
                <w:color w:val="000000"/>
                <w:kern w:val="0"/>
                <w:sz w:val="28"/>
                <w:szCs w:val="28"/>
                <w:u w:val="none"/>
                <w:lang w:val="en-US" w:eastAsia="zh-CN" w:bidi="ar"/>
              </w:rPr>
            </w:pPr>
            <w:r>
              <w:rPr>
                <w:rFonts w:hint="eastAsia" w:ascii="微软雅黑" w:hAnsi="微软雅黑" w:eastAsia="微软雅黑" w:cs="微软雅黑"/>
                <w:i w:val="0"/>
                <w:iCs w:val="0"/>
                <w:color w:val="000000"/>
                <w:kern w:val="0"/>
                <w:sz w:val="28"/>
                <w:szCs w:val="28"/>
                <w:u w:val="none"/>
                <w:lang w:val="en-US" w:eastAsia="zh-CN" w:bidi="ar"/>
              </w:rPr>
              <w:t>2024年区级国有资本经营预算收入安排情况表（草案）</w:t>
            </w:r>
          </w:p>
        </w:tc>
      </w:tr>
      <w:tr w14:paraId="16A208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nil"/>
              <w:left w:val="nil"/>
              <w:bottom w:val="single" w:color="000000" w:sz="4" w:space="0"/>
              <w:right w:val="nil"/>
            </w:tcBorders>
            <w:noWrap/>
            <w:vAlign w:val="center"/>
          </w:tcPr>
          <w:p w14:paraId="04B73D3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23776F8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single" w:color="000000" w:sz="4" w:space="0"/>
              <w:right w:val="nil"/>
            </w:tcBorders>
            <w:noWrap/>
            <w:vAlign w:val="center"/>
          </w:tcPr>
          <w:p w14:paraId="0310C85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0DF5530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single" w:color="000000" w:sz="4" w:space="0"/>
              <w:right w:val="nil"/>
            </w:tcBorders>
            <w:noWrap/>
            <w:vAlign w:val="center"/>
          </w:tcPr>
          <w:p w14:paraId="6F10D66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5EC46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9"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0E3BF1C1">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收入项目</w:t>
            </w:r>
          </w:p>
        </w:tc>
        <w:tc>
          <w:tcPr>
            <w:tcW w:w="3600" w:type="dxa"/>
            <w:gridSpan w:val="2"/>
            <w:tcBorders>
              <w:top w:val="single" w:color="000000" w:sz="4" w:space="0"/>
              <w:left w:val="single" w:color="000000" w:sz="4" w:space="0"/>
              <w:bottom w:val="single" w:color="000000" w:sz="4" w:space="0"/>
              <w:right w:val="single" w:color="000000" w:sz="4" w:space="0"/>
            </w:tcBorders>
            <w:noWrap w:val="0"/>
            <w:vAlign w:val="center"/>
          </w:tcPr>
          <w:p w14:paraId="70FD2933">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p>
        </w:tc>
        <w:tc>
          <w:tcPr>
            <w:tcW w:w="1800" w:type="dxa"/>
            <w:vMerge w:val="restart"/>
            <w:tcBorders>
              <w:top w:val="single" w:color="000000" w:sz="4" w:space="0"/>
              <w:left w:val="single" w:color="000000" w:sz="4" w:space="0"/>
              <w:bottom w:val="single" w:color="000000" w:sz="4" w:space="0"/>
              <w:right w:val="single" w:color="000000" w:sz="4" w:space="0"/>
            </w:tcBorders>
            <w:noWrap w:val="0"/>
            <w:vAlign w:val="center"/>
          </w:tcPr>
          <w:p w14:paraId="31259F7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800" w:type="dxa"/>
            <w:vMerge w:val="restart"/>
            <w:tcBorders>
              <w:top w:val="single" w:color="000000" w:sz="4" w:space="0"/>
              <w:left w:val="single" w:color="000000" w:sz="4" w:space="0"/>
              <w:bottom w:val="single" w:color="000000" w:sz="4" w:space="0"/>
              <w:right w:val="single" w:color="000000" w:sz="4" w:space="0"/>
            </w:tcBorders>
            <w:noWrap w:val="0"/>
            <w:vAlign w:val="center"/>
          </w:tcPr>
          <w:p w14:paraId="38EBDB2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预算数比</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0369D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0"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78A854AE">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800" w:type="dxa"/>
            <w:tcBorders>
              <w:top w:val="single" w:color="000000" w:sz="4" w:space="0"/>
              <w:left w:val="single" w:color="000000" w:sz="4" w:space="0"/>
              <w:bottom w:val="single" w:color="000000" w:sz="4" w:space="0"/>
              <w:right w:val="single" w:color="000000" w:sz="4" w:space="0"/>
            </w:tcBorders>
            <w:noWrap w:val="0"/>
            <w:vAlign w:val="center"/>
          </w:tcPr>
          <w:p w14:paraId="5951788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800" w:type="dxa"/>
            <w:tcBorders>
              <w:top w:val="single" w:color="000000" w:sz="4" w:space="0"/>
              <w:left w:val="single" w:color="000000" w:sz="4" w:space="0"/>
              <w:bottom w:val="single" w:color="000000" w:sz="4" w:space="0"/>
              <w:right w:val="single" w:color="000000" w:sz="4" w:space="0"/>
            </w:tcBorders>
            <w:noWrap w:val="0"/>
            <w:vAlign w:val="center"/>
          </w:tcPr>
          <w:p w14:paraId="328068DC">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800" w:type="dxa"/>
            <w:vMerge w:val="continue"/>
            <w:tcBorders>
              <w:top w:val="single" w:color="000000" w:sz="4" w:space="0"/>
              <w:left w:val="single" w:color="000000" w:sz="4" w:space="0"/>
              <w:bottom w:val="single" w:color="000000" w:sz="4" w:space="0"/>
              <w:right w:val="single" w:color="000000" w:sz="4" w:space="0"/>
            </w:tcBorders>
            <w:noWrap w:val="0"/>
            <w:vAlign w:val="center"/>
          </w:tcPr>
          <w:p w14:paraId="013661B2">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800" w:type="dxa"/>
            <w:vMerge w:val="continue"/>
            <w:tcBorders>
              <w:top w:val="single" w:color="000000" w:sz="4" w:space="0"/>
              <w:left w:val="single" w:color="000000" w:sz="4" w:space="0"/>
              <w:bottom w:val="single" w:color="000000" w:sz="4" w:space="0"/>
              <w:right w:val="single" w:color="000000" w:sz="4" w:space="0"/>
            </w:tcBorders>
            <w:noWrap w:val="0"/>
            <w:vAlign w:val="center"/>
          </w:tcPr>
          <w:p w14:paraId="40B35481">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r>
      <w:tr w14:paraId="51947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7F85B77">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国有资本经营预算收入合计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98479D">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0FB65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AFFCE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33000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ECBE1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2021CC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2FEDDB4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C1775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CADDB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7AD3A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33000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CC60F2">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39796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4E90965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1、煤炭企业利润收入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0DAE90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74DBF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B538A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7A9023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9BA9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1074BCB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2、有色冶金采掘企业利润收入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292E5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24C3F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BE01B4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2EE73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0892D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57D856A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3、钢铁企业利润收入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177D9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A122B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39357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20387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324B70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41192C9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4、化工企业利润收入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D09B7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F1FA85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CD3FB3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F8F34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2B8A9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55DEE9D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5、运输企业利润收入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25583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66D03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6B1F50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9DFAA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92A2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2C9D73C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6、机械企业利润收入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64E55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D6573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79786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47EE0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12D7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55AEB2B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7、投资服务企业利润收入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53928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D6D1E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3C50F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96D11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C0528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6D1A6D7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8、纺织轻工企业利润收入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C1586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E4045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0DC4B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F84F4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71DFC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095BB87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9、贸易企业利润收入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66D18E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2B523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6654E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150BE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B25F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18E7D51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10、建筑施工企业利润收入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9B402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0B7B06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067D77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6B1AD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06C9C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32411C1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11、房地产企业利润收入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4B79D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D204C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DB8B9B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03187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74AFD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3F57DA7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12、建材企业利润收入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D615B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A8C11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883CA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F32BE8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6526B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355A1A8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13、对外合作企业利润收入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8E485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DCEDD8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40EEBE1">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557B5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3AB9F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0A94021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14、医药企业利润收入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D7F57F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B4A2D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E2F1A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16C3A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7F7A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0FB576B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15、农林牧渔企业利润收入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52C7C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707B74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DD1813">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83F30D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0B915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552BC1C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16、军工企业利润收入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431B5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FD38D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EB5D1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0095E7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72ED6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0C5D150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17、地质勘查企业利润收入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D3C4C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A63FC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7CC5C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FF592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6F15B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3F8365C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18、卫生体育福利企业利润收入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F8E70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8AE9E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1E655F2">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8DA1F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75EE6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A417ED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19、其他国有资本经营预算企业利润收入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D78EF28">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7C14B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A3A9D5">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33000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CCC520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r w14:paraId="2B1CF3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6CA3D48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8EF593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1A915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E7A67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77127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1E1B04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0B36344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1、国有控股公司股利、股息收入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3F817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718D9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5810D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33E6BC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7F48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4512" w:type="dxa"/>
            <w:tcBorders>
              <w:top w:val="single" w:color="000000" w:sz="4" w:space="0"/>
              <w:left w:val="single" w:color="000000" w:sz="4" w:space="0"/>
              <w:bottom w:val="single" w:color="000000" w:sz="4" w:space="0"/>
              <w:right w:val="single" w:color="000000" w:sz="4" w:space="0"/>
            </w:tcBorders>
            <w:noWrap w:val="0"/>
            <w:vAlign w:val="center"/>
          </w:tcPr>
          <w:p w14:paraId="785FBA2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2、国有参股公司股利、股息收入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BAFBC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5B6F3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307F78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3145B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C08CC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2"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C2A87F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3、其他国有资本经营预算企业股利、股息收入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F91614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31B75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65F99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D6C04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F20F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16C88C8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三、产权转让收入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23529E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8012F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8145E2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C2EA6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14DAE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FEDF92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四、清算收入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31E7F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361D6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2C11E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A22D00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6E33F3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AD65864">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五、其他国有资本经营预算收入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C4B5A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3FF1D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F8731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CEE92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393E10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F13152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六、转移性收入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11BDC2">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BEE988">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4776A8A">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D6701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bl>
    <w:p w14:paraId="7C5C0097">
      <w:pPr>
        <w:pStyle w:val="6"/>
        <w:keepNext w:val="0"/>
        <w:keepLines w:val="0"/>
        <w:pageBreakBefore w:val="0"/>
        <w:widowControl w:val="0"/>
        <w:kinsoku/>
        <w:wordWrap/>
        <w:overflowPunct/>
        <w:topLinePunct w:val="0"/>
        <w:autoSpaceDE/>
        <w:autoSpaceDN/>
        <w:bidi w:val="0"/>
        <w:adjustRightInd/>
        <w:snapToGrid/>
        <w:spacing w:line="20" w:lineRule="exact"/>
        <w:textAlignment w:val="auto"/>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br w:type="page"/>
      </w:r>
    </w:p>
    <w:tbl>
      <w:tblPr>
        <w:tblStyle w:val="9"/>
        <w:tblW w:w="623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25"/>
        <w:gridCol w:w="1124"/>
        <w:gridCol w:w="1124"/>
        <w:gridCol w:w="1124"/>
        <w:gridCol w:w="1125"/>
      </w:tblGrid>
      <w:tr w14:paraId="5FB72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nil"/>
              <w:left w:val="nil"/>
              <w:bottom w:val="nil"/>
              <w:right w:val="nil"/>
            </w:tcBorders>
            <w:noWrap/>
            <w:vAlign w:val="top"/>
          </w:tcPr>
          <w:p w14:paraId="61BECF7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top"/>
              <w:rPr>
                <w:rFonts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表36</w:t>
            </w:r>
          </w:p>
        </w:tc>
        <w:tc>
          <w:tcPr>
            <w:tcW w:w="1512" w:type="dxa"/>
            <w:tcBorders>
              <w:top w:val="nil"/>
              <w:left w:val="nil"/>
              <w:bottom w:val="nil"/>
              <w:right w:val="nil"/>
            </w:tcBorders>
            <w:noWrap/>
            <w:vAlign w:val="center"/>
          </w:tcPr>
          <w:p w14:paraId="694D8B9D">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512" w:type="dxa"/>
            <w:tcBorders>
              <w:top w:val="nil"/>
              <w:left w:val="nil"/>
              <w:bottom w:val="nil"/>
              <w:right w:val="nil"/>
            </w:tcBorders>
            <w:noWrap/>
            <w:vAlign w:val="center"/>
          </w:tcPr>
          <w:p w14:paraId="767D56B0">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512" w:type="dxa"/>
            <w:tcBorders>
              <w:top w:val="nil"/>
              <w:left w:val="nil"/>
              <w:bottom w:val="nil"/>
              <w:right w:val="nil"/>
            </w:tcBorders>
            <w:noWrap/>
            <w:vAlign w:val="center"/>
          </w:tcPr>
          <w:p w14:paraId="55A925D7">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c>
          <w:tcPr>
            <w:tcW w:w="1512" w:type="dxa"/>
            <w:tcBorders>
              <w:top w:val="nil"/>
              <w:left w:val="nil"/>
              <w:bottom w:val="nil"/>
              <w:right w:val="nil"/>
            </w:tcBorders>
            <w:noWrap/>
            <w:vAlign w:val="center"/>
          </w:tcPr>
          <w:p w14:paraId="103E8548">
            <w:pPr>
              <w:keepNext w:val="0"/>
              <w:keepLines w:val="0"/>
              <w:pageBreakBefore w:val="0"/>
              <w:kinsoku/>
              <w:wordWrap/>
              <w:overflowPunct/>
              <w:topLinePunct w:val="0"/>
              <w:autoSpaceDE/>
              <w:autoSpaceDN/>
              <w:bidi w:val="0"/>
              <w:adjustRightInd/>
              <w:snapToGrid/>
              <w:spacing w:line="400" w:lineRule="exact"/>
              <w:rPr>
                <w:rFonts w:hint="eastAsia" w:ascii="仿宋_GB2312" w:hAnsi="宋体" w:eastAsia="仿宋_GB2312" w:cs="仿宋_GB2312"/>
                <w:i w:val="0"/>
                <w:iCs w:val="0"/>
                <w:color w:val="000000"/>
                <w:sz w:val="18"/>
                <w:szCs w:val="18"/>
                <w:u w:val="none"/>
              </w:rPr>
            </w:pPr>
          </w:p>
        </w:tc>
      </w:tr>
      <w:tr w14:paraId="055A1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7" w:hRule="exact"/>
          <w:jc w:val="center"/>
        </w:trPr>
        <w:tc>
          <w:tcPr>
            <w:tcW w:w="11700" w:type="dxa"/>
            <w:gridSpan w:val="5"/>
            <w:tcBorders>
              <w:top w:val="nil"/>
              <w:left w:val="nil"/>
              <w:bottom w:val="nil"/>
              <w:right w:val="nil"/>
            </w:tcBorders>
            <w:noWrap w:val="0"/>
            <w:vAlign w:val="center"/>
          </w:tcPr>
          <w:p w14:paraId="3B3116DB">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eastAsia" w:ascii="微软雅黑" w:hAnsi="微软雅黑" w:eastAsia="微软雅黑" w:cs="微软雅黑"/>
                <w:i w:val="0"/>
                <w:iCs w:val="0"/>
                <w:color w:val="000000"/>
                <w:kern w:val="0"/>
                <w:sz w:val="28"/>
                <w:szCs w:val="28"/>
                <w:u w:val="none"/>
                <w:lang w:val="en-US" w:eastAsia="zh-CN" w:bidi="ar"/>
              </w:rPr>
            </w:pPr>
            <w:r>
              <w:rPr>
                <w:rFonts w:hint="eastAsia" w:ascii="微软雅黑" w:hAnsi="微软雅黑" w:eastAsia="微软雅黑" w:cs="微软雅黑"/>
                <w:i w:val="0"/>
                <w:iCs w:val="0"/>
                <w:color w:val="000000"/>
                <w:kern w:val="0"/>
                <w:sz w:val="28"/>
                <w:szCs w:val="28"/>
                <w:u w:val="none"/>
                <w:lang w:val="en-US" w:eastAsia="zh-CN" w:bidi="ar"/>
              </w:rPr>
              <w:t>2024年区级国有资本经营预算支出安排情况表（草案）</w:t>
            </w:r>
          </w:p>
        </w:tc>
      </w:tr>
      <w:tr w14:paraId="02257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nil"/>
              <w:left w:val="nil"/>
              <w:bottom w:val="single" w:color="000000" w:sz="4" w:space="0"/>
              <w:right w:val="nil"/>
            </w:tcBorders>
            <w:noWrap/>
            <w:vAlign w:val="center"/>
          </w:tcPr>
          <w:p w14:paraId="2FACB80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7355A91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single" w:color="000000" w:sz="4" w:space="0"/>
              <w:right w:val="nil"/>
            </w:tcBorders>
            <w:noWrap/>
            <w:vAlign w:val="center"/>
          </w:tcPr>
          <w:p w14:paraId="46EB376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nil"/>
              <w:right w:val="nil"/>
            </w:tcBorders>
            <w:noWrap/>
            <w:vAlign w:val="center"/>
          </w:tcPr>
          <w:p w14:paraId="63D7ED6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nil"/>
              <w:left w:val="nil"/>
              <w:bottom w:val="single" w:color="000000" w:sz="4" w:space="0"/>
              <w:right w:val="nil"/>
            </w:tcBorders>
            <w:noWrap/>
            <w:vAlign w:val="center"/>
          </w:tcPr>
          <w:p w14:paraId="438E934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单位：万元</w:t>
            </w:r>
          </w:p>
        </w:tc>
      </w:tr>
      <w:tr w14:paraId="00FCC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9" w:hRule="exact"/>
          <w:jc w:val="center"/>
        </w:trPr>
        <w:tc>
          <w:tcPr>
            <w:tcW w:w="0" w:type="auto"/>
            <w:vMerge w:val="restart"/>
            <w:tcBorders>
              <w:top w:val="single" w:color="000000" w:sz="4" w:space="0"/>
              <w:left w:val="single" w:color="000000" w:sz="4" w:space="0"/>
              <w:bottom w:val="single" w:color="000000" w:sz="4" w:space="0"/>
              <w:right w:val="single" w:color="000000" w:sz="4" w:space="0"/>
            </w:tcBorders>
            <w:noWrap/>
            <w:vAlign w:val="center"/>
          </w:tcPr>
          <w:p w14:paraId="5F1223E7">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支出项目</w:t>
            </w:r>
          </w:p>
        </w:tc>
        <w:tc>
          <w:tcPr>
            <w:tcW w:w="3024" w:type="dxa"/>
            <w:gridSpan w:val="2"/>
            <w:tcBorders>
              <w:top w:val="single" w:color="000000" w:sz="4" w:space="0"/>
              <w:left w:val="single" w:color="000000" w:sz="4" w:space="0"/>
              <w:bottom w:val="single" w:color="000000" w:sz="4" w:space="0"/>
              <w:right w:val="single" w:color="000000" w:sz="4" w:space="0"/>
            </w:tcBorders>
            <w:noWrap w:val="0"/>
            <w:vAlign w:val="center"/>
          </w:tcPr>
          <w:p w14:paraId="4AF962B6">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w:t>
            </w:r>
          </w:p>
        </w:tc>
        <w:tc>
          <w:tcPr>
            <w:tcW w:w="1512" w:type="dxa"/>
            <w:vMerge w:val="restart"/>
            <w:tcBorders>
              <w:top w:val="single" w:color="000000" w:sz="4" w:space="0"/>
              <w:left w:val="single" w:color="000000" w:sz="4" w:space="0"/>
              <w:bottom w:val="single" w:color="000000" w:sz="4" w:space="0"/>
              <w:right w:val="single" w:color="000000" w:sz="4" w:space="0"/>
            </w:tcBorders>
            <w:noWrap w:val="0"/>
            <w:vAlign w:val="center"/>
          </w:tcPr>
          <w:p w14:paraId="20A33B99">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512" w:type="dxa"/>
            <w:vMerge w:val="restart"/>
            <w:tcBorders>
              <w:top w:val="single" w:color="000000" w:sz="4" w:space="0"/>
              <w:left w:val="single" w:color="000000" w:sz="4" w:space="0"/>
              <w:bottom w:val="single" w:color="000000" w:sz="4" w:space="0"/>
              <w:right w:val="single" w:color="000000" w:sz="4" w:space="0"/>
            </w:tcBorders>
            <w:noWrap w:val="0"/>
            <w:vAlign w:val="center"/>
          </w:tcPr>
          <w:p w14:paraId="4F7CC930">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二四年预算数比</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二</w:t>
            </w:r>
            <w:r>
              <w:rPr>
                <w:rFonts w:hint="eastAsia" w:ascii="宋体" w:hAnsi="宋体" w:eastAsia="宋体" w:cs="宋体"/>
                <w:b/>
                <w:bCs/>
                <w:i w:val="0"/>
                <w:iCs w:val="0"/>
                <w:color w:val="000000"/>
                <w:kern w:val="0"/>
                <w:sz w:val="18"/>
                <w:szCs w:val="18"/>
                <w:u w:val="none"/>
                <w:lang w:val="en-US" w:eastAsia="zh-CN" w:bidi="ar"/>
              </w:rPr>
              <w:t>〇</w:t>
            </w:r>
            <w:r>
              <w:rPr>
                <w:rFonts w:hint="eastAsia" w:ascii="仿宋_GB2312" w:hAnsi="宋体" w:eastAsia="仿宋_GB2312" w:cs="仿宋_GB2312"/>
                <w:b/>
                <w:bCs/>
                <w:i w:val="0"/>
                <w:iCs w:val="0"/>
                <w:color w:val="000000"/>
                <w:kern w:val="0"/>
                <w:sz w:val="18"/>
                <w:szCs w:val="18"/>
                <w:u w:val="none"/>
                <w:lang w:val="en-US" w:eastAsia="zh-CN" w:bidi="ar"/>
              </w:rPr>
              <w:t>二三年预算数</w:t>
            </w:r>
            <w:r>
              <w:rPr>
                <w:rFonts w:hint="eastAsia" w:ascii="仿宋_GB2312" w:hAnsi="宋体" w:eastAsia="仿宋_GB2312" w:cs="仿宋_GB2312"/>
                <w:b/>
                <w:bCs/>
                <w:i w:val="0"/>
                <w:iCs w:val="0"/>
                <w:color w:val="000000"/>
                <w:kern w:val="0"/>
                <w:sz w:val="18"/>
                <w:szCs w:val="18"/>
                <w:u w:val="none"/>
                <w:lang w:val="en-US" w:eastAsia="zh-CN" w:bidi="ar"/>
              </w:rPr>
              <w:br w:type="textWrapping"/>
            </w:r>
            <w:r>
              <w:rPr>
                <w:rFonts w:hint="eastAsia" w:ascii="仿宋_GB2312" w:hAnsi="宋体" w:eastAsia="仿宋_GB2312" w:cs="仿宋_GB2312"/>
                <w:b/>
                <w:bCs/>
                <w:i w:val="0"/>
                <w:iCs w:val="0"/>
                <w:color w:val="000000"/>
                <w:kern w:val="0"/>
                <w:sz w:val="18"/>
                <w:szCs w:val="18"/>
                <w:u w:val="none"/>
                <w:lang w:val="en-US" w:eastAsia="zh-CN" w:bidi="ar"/>
              </w:rPr>
              <w:t>增减%</w:t>
            </w:r>
          </w:p>
        </w:tc>
      </w:tr>
      <w:tr w14:paraId="3BDFE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4" w:hRule="exact"/>
          <w:jc w:val="center"/>
        </w:trPr>
        <w:tc>
          <w:tcPr>
            <w:tcW w:w="0" w:type="auto"/>
            <w:vMerge w:val="continue"/>
            <w:tcBorders>
              <w:top w:val="single" w:color="000000" w:sz="4" w:space="0"/>
              <w:left w:val="single" w:color="000000" w:sz="4" w:space="0"/>
              <w:bottom w:val="single" w:color="000000" w:sz="4" w:space="0"/>
              <w:right w:val="single" w:color="000000" w:sz="4" w:space="0"/>
            </w:tcBorders>
            <w:noWrap/>
            <w:vAlign w:val="center"/>
          </w:tcPr>
          <w:p w14:paraId="00C98CF0">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512" w:type="dxa"/>
            <w:tcBorders>
              <w:top w:val="single" w:color="000000" w:sz="4" w:space="0"/>
              <w:left w:val="single" w:color="000000" w:sz="4" w:space="0"/>
              <w:bottom w:val="single" w:color="000000" w:sz="4" w:space="0"/>
              <w:right w:val="single" w:color="000000" w:sz="4" w:space="0"/>
            </w:tcBorders>
            <w:noWrap w:val="0"/>
            <w:vAlign w:val="center"/>
          </w:tcPr>
          <w:p w14:paraId="153E2608">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预算数</w:t>
            </w:r>
          </w:p>
        </w:tc>
        <w:tc>
          <w:tcPr>
            <w:tcW w:w="1512" w:type="dxa"/>
            <w:tcBorders>
              <w:top w:val="single" w:color="000000" w:sz="4" w:space="0"/>
              <w:left w:val="single" w:color="000000" w:sz="4" w:space="0"/>
              <w:bottom w:val="single" w:color="000000" w:sz="4" w:space="0"/>
              <w:right w:val="single" w:color="000000" w:sz="4" w:space="0"/>
            </w:tcBorders>
            <w:noWrap w:val="0"/>
            <w:vAlign w:val="center"/>
          </w:tcPr>
          <w:p w14:paraId="55ED085D">
            <w:pPr>
              <w:keepNext w:val="0"/>
              <w:keepLines w:val="0"/>
              <w:pageBreakBefore w:val="0"/>
              <w:widowControl/>
              <w:suppressLineNumbers w:val="0"/>
              <w:kinsoku/>
              <w:wordWrap/>
              <w:overflowPunct/>
              <w:topLinePunct w:val="0"/>
              <w:autoSpaceDE/>
              <w:autoSpaceDN/>
              <w:bidi w:val="0"/>
              <w:adjustRightInd/>
              <w:snapToGrid/>
              <w:spacing w:line="200" w:lineRule="exact"/>
              <w:jc w:val="distribute"/>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执行数</w:t>
            </w:r>
          </w:p>
        </w:tc>
        <w:tc>
          <w:tcPr>
            <w:tcW w:w="1512" w:type="dxa"/>
            <w:vMerge w:val="continue"/>
            <w:tcBorders>
              <w:top w:val="single" w:color="000000" w:sz="4" w:space="0"/>
              <w:left w:val="single" w:color="000000" w:sz="4" w:space="0"/>
              <w:bottom w:val="single" w:color="000000" w:sz="4" w:space="0"/>
              <w:right w:val="single" w:color="000000" w:sz="4" w:space="0"/>
            </w:tcBorders>
            <w:noWrap w:val="0"/>
            <w:vAlign w:val="center"/>
          </w:tcPr>
          <w:p w14:paraId="26C0C02A">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c>
          <w:tcPr>
            <w:tcW w:w="1512" w:type="dxa"/>
            <w:vMerge w:val="continue"/>
            <w:tcBorders>
              <w:top w:val="single" w:color="000000" w:sz="4" w:space="0"/>
              <w:left w:val="single" w:color="000000" w:sz="4" w:space="0"/>
              <w:bottom w:val="single" w:color="000000" w:sz="4" w:space="0"/>
              <w:right w:val="single" w:color="000000" w:sz="4" w:space="0"/>
            </w:tcBorders>
            <w:noWrap w:val="0"/>
            <w:vAlign w:val="center"/>
          </w:tcPr>
          <w:p w14:paraId="20BDC138">
            <w:pPr>
              <w:keepNext w:val="0"/>
              <w:keepLines w:val="0"/>
              <w:pageBreakBefore w:val="0"/>
              <w:kinsoku/>
              <w:wordWrap/>
              <w:overflowPunct/>
              <w:topLinePunct w:val="0"/>
              <w:autoSpaceDE/>
              <w:autoSpaceDN/>
              <w:bidi w:val="0"/>
              <w:adjustRightInd/>
              <w:snapToGrid/>
              <w:spacing w:line="200" w:lineRule="exact"/>
              <w:jc w:val="both"/>
              <w:rPr>
                <w:rFonts w:hint="eastAsia" w:ascii="仿宋_GB2312" w:hAnsi="宋体" w:eastAsia="仿宋_GB2312" w:cs="仿宋_GB2312"/>
                <w:b/>
                <w:bCs/>
                <w:i w:val="0"/>
                <w:iCs w:val="0"/>
                <w:color w:val="000000"/>
                <w:sz w:val="18"/>
                <w:szCs w:val="18"/>
                <w:u w:val="none"/>
              </w:rPr>
            </w:pPr>
          </w:p>
        </w:tc>
      </w:tr>
      <w:tr w14:paraId="53B40B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6D4068D">
            <w:pPr>
              <w:keepNext w:val="0"/>
              <w:keepLines w:val="0"/>
              <w:pageBreakBefore w:val="0"/>
              <w:widowControl/>
              <w:suppressLineNumbers w:val="0"/>
              <w:kinsoku/>
              <w:wordWrap/>
              <w:overflowPunct/>
              <w:topLinePunct w:val="0"/>
              <w:autoSpaceDE/>
              <w:autoSpaceDN/>
              <w:bidi w:val="0"/>
              <w:adjustRightInd/>
              <w:snapToGrid/>
              <w:spacing w:line="200" w:lineRule="exact"/>
              <w:ind w:firstLineChars="200"/>
              <w:jc w:val="both"/>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国有资本经营预算支出合计</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F624E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C0343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496C31">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33000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FAC53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3FFCF2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46BF6549">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一、社会保障和就业支出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6EECE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C1A64C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F1253A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A182AF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7D404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2566000B">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w:t>
            </w:r>
            <w:r>
              <w:rPr>
                <w:rFonts w:hint="eastAsia" w:ascii="仿宋_GB2312" w:hAnsi="宋体" w:eastAsia="仿宋_GB2312" w:cs="仿宋_GB2312"/>
                <w:i w:val="0"/>
                <w:iCs w:val="0"/>
                <w:color w:val="000000"/>
                <w:kern w:val="0"/>
                <w:sz w:val="18"/>
                <w:szCs w:val="18"/>
                <w:u w:val="none"/>
                <w:lang w:val="en-US" w:eastAsia="zh-CN" w:bidi="ar"/>
              </w:rPr>
              <w:t>国有资本经营预算补充社保基金支出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34EEA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033979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EC6EB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1B7EB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830B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59F9410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二、国有资本经营预算支出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5A43B0">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37D24E">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BAE214">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23000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0D330D">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468E85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48176EF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解决历史遗留问题及改革成本支出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56CE83">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15AA78">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BEB236">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900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FD47F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31F4A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08572D4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“三供一业”移交补助支出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C063E7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9DD42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54A5B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23434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E3BA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70F05265">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国有企业办职教幼教补助支出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66D3C6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74D5A6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52E3F6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F76149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AC8F0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2041C79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国有企业办公共服务机构移交补助支出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4DFBC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3D7EB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CCFA1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A4813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031CD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7240844A">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国有企业退休人员社会化管理补助支出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1D8D3D">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F580A2">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13CA22C">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FA54B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32CB0B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7A0571F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国有企业棚户区改造支出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993393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2F69A7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3A5E0A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702308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30EDE9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4E1BCE3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国有企业改革成本支出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171150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8CEEAF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BA22757">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C02D02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308F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0C15B59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离休干部医药费补助支出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79B5B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580E58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1105CE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442C00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7B495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3EABA5A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其他解决历史遗留问题及改革成本支出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52817FA">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5BBEA9">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672C488">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900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078A1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B9A6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714FA1CC">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国有企业资本金注入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9D4711">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94EDBE">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6F2F7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22100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F5F6B7">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6221AC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4A9F746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国有经济结构调整支出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4CDD00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DA7436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E06F0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6D7435C">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044CE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2C7ADA40">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公益性设施投资支出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636E4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7DE5A5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2A54568">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B54167">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2A1E9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2ACCE80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前瞻性战略性产业发展支出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D00BDA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582AE8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263C644">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2667CA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68073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29CBF44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生态环境保护支出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91B166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A44425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809C9E">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ECD167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D7EE5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4071D8E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支持科技进步支出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FFA89B">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E3027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E94E25">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4E830D">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7BE5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1D333968">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保障国家经济安全支出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627952">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0D523F8">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5ACE5C9">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514124">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44993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27743CFE">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对外投资合作支出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B44675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860B200">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B964DD">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699C5F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109ED8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2E975BA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其他国有企业资本金注入</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7A000D0">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E3C3235">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ACF728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22100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618D98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r w14:paraId="31C907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076A6AE1">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国有企业政策性补贴</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99D34F1">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23BBD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3AB280">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960630F">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5E546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3AB27D93">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金融国有资本经营预算支出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324365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558B4A6">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50BF57F">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3E561A5">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508DB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546920CF">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 xml:space="preserve">    其他国有资本经营预算支出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163B290">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A5A4C2B">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7A890DF">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E314B9E">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b/>
                <w:bCs/>
                <w:i w:val="0"/>
                <w:iCs w:val="0"/>
                <w:color w:val="000000"/>
                <w:sz w:val="18"/>
                <w:szCs w:val="18"/>
                <w:u w:val="none"/>
              </w:rPr>
            </w:pPr>
          </w:p>
        </w:tc>
      </w:tr>
      <w:tr w14:paraId="2DE0A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0" w:type="auto"/>
            <w:tcBorders>
              <w:top w:val="single" w:color="000000" w:sz="4" w:space="0"/>
              <w:left w:val="single" w:color="000000" w:sz="4" w:space="0"/>
              <w:bottom w:val="single" w:color="000000" w:sz="4" w:space="0"/>
              <w:right w:val="single" w:color="000000" w:sz="4" w:space="0"/>
            </w:tcBorders>
            <w:noWrap/>
            <w:vAlign w:val="center"/>
          </w:tcPr>
          <w:p w14:paraId="3FD6A612">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b/>
                <w:bCs/>
                <w:i w:val="0"/>
                <w:iCs w:val="0"/>
                <w:color w:val="000000"/>
                <w:sz w:val="18"/>
                <w:szCs w:val="18"/>
                <w:u w:val="none"/>
              </w:rPr>
            </w:pPr>
            <w:r>
              <w:rPr>
                <w:rFonts w:hint="eastAsia" w:ascii="仿宋_GB2312" w:hAnsi="宋体" w:eastAsia="仿宋_GB2312" w:cs="仿宋_GB2312"/>
                <w:b/>
                <w:bCs/>
                <w:i w:val="0"/>
                <w:iCs w:val="0"/>
                <w:color w:val="000000"/>
                <w:kern w:val="0"/>
                <w:sz w:val="18"/>
                <w:szCs w:val="18"/>
                <w:u w:val="none"/>
                <w:lang w:val="en-US" w:eastAsia="zh-CN" w:bidi="ar"/>
              </w:rPr>
              <w:t>三、转移性支出</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97564FD">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8F9033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E85188E">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b/>
                <w:bCs/>
                <w:i w:val="0"/>
                <w:iCs w:val="0"/>
                <w:color w:val="000000"/>
                <w:sz w:val="18"/>
                <w:szCs w:val="18"/>
                <w:u w:val="none"/>
                <w:lang w:val="en-US"/>
              </w:rPr>
            </w:pPr>
            <w:r>
              <w:rPr>
                <w:rFonts w:hint="eastAsia" w:ascii="仿宋_GB2312" w:hAnsi="宋体" w:eastAsia="仿宋_GB2312" w:cs="仿宋_GB2312"/>
                <w:b/>
                <w:bCs/>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C8AA48F">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b/>
                <w:bCs/>
                <w:i w:val="0"/>
                <w:iCs w:val="0"/>
                <w:color w:val="000000"/>
                <w:sz w:val="18"/>
                <w:szCs w:val="18"/>
                <w:u w:val="none"/>
              </w:rPr>
            </w:pPr>
          </w:p>
        </w:tc>
      </w:tr>
      <w:tr w14:paraId="2540D9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775AD836">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国有资本经营预算转移支付</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9DF8AE3">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5B53B5A">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9A99ECB">
            <w:pPr>
              <w:keepNext w:val="0"/>
              <w:keepLines w:val="0"/>
              <w:pageBreakBefore w:val="0"/>
              <w:kinsoku/>
              <w:wordWrap/>
              <w:overflowPunct/>
              <w:topLinePunct w:val="0"/>
              <w:autoSpaceDE/>
              <w:autoSpaceDN/>
              <w:bidi w:val="0"/>
              <w:adjustRightInd/>
              <w:snapToGrid/>
              <w:spacing w:line="200" w:lineRule="exact"/>
              <w:jc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20D4599">
            <w:pPr>
              <w:keepNext w:val="0"/>
              <w:keepLines w:val="0"/>
              <w:pageBreakBefore w:val="0"/>
              <w:kinsoku/>
              <w:wordWrap/>
              <w:overflowPunct/>
              <w:topLinePunct w:val="0"/>
              <w:autoSpaceDE/>
              <w:autoSpaceDN/>
              <w:bidi w:val="0"/>
              <w:adjustRightInd/>
              <w:snapToGrid/>
              <w:spacing w:line="200" w:lineRule="exact"/>
              <w:rPr>
                <w:rFonts w:hint="eastAsia" w:ascii="仿宋_GB2312" w:hAnsi="宋体" w:eastAsia="仿宋_GB2312" w:cs="仿宋_GB2312"/>
                <w:i w:val="0"/>
                <w:iCs w:val="0"/>
                <w:color w:val="000000"/>
                <w:sz w:val="18"/>
                <w:szCs w:val="18"/>
                <w:u w:val="none"/>
              </w:rPr>
            </w:pPr>
          </w:p>
        </w:tc>
      </w:tr>
      <w:tr w14:paraId="534968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exact"/>
          <w:jc w:val="center"/>
        </w:trPr>
        <w:tc>
          <w:tcPr>
            <w:tcW w:w="5652" w:type="dxa"/>
            <w:tcBorders>
              <w:top w:val="single" w:color="000000" w:sz="4" w:space="0"/>
              <w:left w:val="single" w:color="000000" w:sz="4" w:space="0"/>
              <w:bottom w:val="single" w:color="000000" w:sz="4" w:space="0"/>
              <w:right w:val="single" w:color="000000" w:sz="4" w:space="0"/>
            </w:tcBorders>
            <w:noWrap w:val="0"/>
            <w:vAlign w:val="center"/>
          </w:tcPr>
          <w:p w14:paraId="01C0EF4D">
            <w:pPr>
              <w:keepNext w:val="0"/>
              <w:keepLines w:val="0"/>
              <w:pageBreakBefore w:val="0"/>
              <w:widowControl/>
              <w:suppressLineNumbers w:val="0"/>
              <w:kinsoku/>
              <w:wordWrap/>
              <w:overflowPunct/>
              <w:topLinePunct w:val="0"/>
              <w:autoSpaceDE/>
              <w:autoSpaceDN/>
              <w:bidi w:val="0"/>
              <w:adjustRightInd/>
              <w:snapToGrid/>
              <w:spacing w:line="200" w:lineRule="exact"/>
              <w:jc w:val="left"/>
              <w:textAlignment w:val="center"/>
              <w:rPr>
                <w:rFonts w:hint="eastAsia" w:ascii="仿宋_GB2312" w:hAnsi="宋体" w:eastAsia="仿宋_GB2312" w:cs="仿宋_GB2312"/>
                <w:i w:val="0"/>
                <w:iCs w:val="0"/>
                <w:color w:val="000000"/>
                <w:sz w:val="18"/>
                <w:szCs w:val="18"/>
                <w:u w:val="none"/>
              </w:rPr>
            </w:pPr>
            <w:r>
              <w:rPr>
                <w:rFonts w:hint="eastAsia" w:ascii="仿宋_GB2312" w:hAnsi="宋体" w:eastAsia="仿宋_GB2312" w:cs="仿宋_GB2312"/>
                <w:i w:val="0"/>
                <w:iCs w:val="0"/>
                <w:color w:val="000000"/>
                <w:kern w:val="0"/>
                <w:sz w:val="18"/>
                <w:szCs w:val="18"/>
                <w:u w:val="none"/>
                <w:lang w:val="en-US" w:eastAsia="zh-CN" w:bidi="ar"/>
              </w:rPr>
              <w:t xml:space="preserve">      调出资金</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3217314">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8DDF895">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41894D2">
            <w:pPr>
              <w:keepNext w:val="0"/>
              <w:keepLines w:val="0"/>
              <w:pageBreakBefore w:val="0"/>
              <w:widowControl/>
              <w:suppressLineNumbers w:val="0"/>
              <w:kinsoku/>
              <w:wordWrap/>
              <w:overflowPunct/>
              <w:topLinePunct w:val="0"/>
              <w:autoSpaceDE/>
              <w:autoSpaceDN/>
              <w:bidi w:val="0"/>
              <w:adjustRightInd/>
              <w:snapToGrid/>
              <w:spacing w:line="200" w:lineRule="exact"/>
              <w:jc w:val="center"/>
              <w:textAlignment w:val="center"/>
              <w:rPr>
                <w:rFonts w:hint="default" w:ascii="仿宋_GB2312" w:hAnsi="宋体" w:eastAsia="仿宋_GB2312" w:cs="仿宋_GB2312"/>
                <w:i w:val="0"/>
                <w:iCs w:val="0"/>
                <w:color w:val="000000"/>
                <w:sz w:val="18"/>
                <w:szCs w:val="18"/>
                <w:u w:val="none"/>
                <w:lang w:val="en-US"/>
              </w:rPr>
            </w:pPr>
            <w:r>
              <w:rPr>
                <w:rFonts w:hint="eastAsia" w:ascii="仿宋_GB2312" w:hAnsi="宋体" w:eastAsia="仿宋_GB2312" w:cs="仿宋_GB2312"/>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E93926E">
            <w:pPr>
              <w:keepNext w:val="0"/>
              <w:keepLines w:val="0"/>
              <w:pageBreakBefore w:val="0"/>
              <w:widowControl/>
              <w:suppressLineNumbers w:val="0"/>
              <w:kinsoku/>
              <w:wordWrap/>
              <w:overflowPunct/>
              <w:topLinePunct w:val="0"/>
              <w:autoSpaceDE/>
              <w:autoSpaceDN/>
              <w:bidi w:val="0"/>
              <w:adjustRightInd/>
              <w:snapToGrid/>
              <w:spacing w:line="200" w:lineRule="exact"/>
              <w:jc w:val="right"/>
              <w:textAlignment w:val="center"/>
              <w:rPr>
                <w:rFonts w:hint="eastAsia" w:ascii="仿宋_GB2312" w:hAnsi="宋体" w:eastAsia="仿宋_GB2312" w:cs="仿宋_GB2312"/>
                <w:i w:val="0"/>
                <w:iCs w:val="0"/>
                <w:color w:val="000000"/>
                <w:sz w:val="18"/>
                <w:szCs w:val="18"/>
                <w:u w:val="none"/>
              </w:rPr>
            </w:pPr>
          </w:p>
        </w:tc>
      </w:tr>
    </w:tbl>
    <w:p w14:paraId="24A622C2">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0979E3D9">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2F6D4DAB">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465F4766">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p w14:paraId="608B9A46">
      <w:pPr>
        <w:keepNext w:val="0"/>
        <w:keepLines w:val="0"/>
        <w:pageBreakBefore w:val="0"/>
        <w:widowControl w:val="0"/>
        <w:kinsoku/>
        <w:wordWrap/>
        <w:overflowPunct/>
        <w:topLinePunct w:val="0"/>
        <w:autoSpaceDE/>
        <w:autoSpaceDN/>
        <w:bidi w:val="0"/>
        <w:adjustRightInd/>
        <w:snapToGrid/>
        <w:spacing w:line="576" w:lineRule="exact"/>
        <w:ind w:left="0" w:leftChars="0"/>
        <w:jc w:val="both"/>
        <w:textAlignment w:val="auto"/>
        <w:rPr>
          <w:rFonts w:hint="default" w:ascii="仿宋_GB2312" w:hAnsi="仿宋_GB2312" w:eastAsia="仿宋_GB2312" w:cs="仿宋_GB2312"/>
          <w:b w:val="0"/>
          <w:bCs w:val="0"/>
          <w:sz w:val="32"/>
          <w:szCs w:val="32"/>
          <w:lang w:val="en-US" w:eastAsia="zh-CN"/>
        </w:rPr>
      </w:pP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E0C737FE-E9EC-4014-924C-AC227AC4F812}"/>
  </w:font>
  <w:font w:name="黑体">
    <w:panose1 w:val="02010609060101010101"/>
    <w:charset w:val="86"/>
    <w:family w:val="auto"/>
    <w:pitch w:val="default"/>
    <w:sig w:usb0="800002BF" w:usb1="38CF7CFA" w:usb2="00000016" w:usb3="00000000" w:csb0="00040001" w:csb1="00000000"/>
    <w:embedRegular r:id="rId2" w:fontKey="{FE212CAF-0ED4-4090-B8E2-A65413DA6D7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867802A7-F76C-4004-BA2F-E8F7D25A60DA}"/>
  </w:font>
  <w:font w:name="仿宋">
    <w:panose1 w:val="02010609060101010101"/>
    <w:charset w:val="86"/>
    <w:family w:val="modern"/>
    <w:pitch w:val="default"/>
    <w:sig w:usb0="800002BF" w:usb1="38CF7CFA" w:usb2="00000016" w:usb3="00000000" w:csb0="00040001" w:csb1="00000000"/>
    <w:embedRegular r:id="rId4" w:fontKey="{6B134DC8-C1E8-4EA8-AA9F-7AB3F3625E05}"/>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auto"/>
    <w:pitch w:val="default"/>
    <w:sig w:usb0="00000001" w:usb1="080E0000" w:usb2="00000000" w:usb3="00000000" w:csb0="00040000" w:csb1="00000000"/>
    <w:embedRegular r:id="rId5" w:fontKey="{E0D17F94-7097-400B-9AF2-3AB25DB7A131}"/>
  </w:font>
  <w:font w:name="楷体_GB2312">
    <w:panose1 w:val="02010609030101010101"/>
    <w:charset w:val="86"/>
    <w:family w:val="auto"/>
    <w:pitch w:val="default"/>
    <w:sig w:usb0="00000001" w:usb1="080E0000" w:usb2="00000000" w:usb3="00000000" w:csb0="00040000" w:csb1="00000000"/>
    <w:embedRegular r:id="rId6" w:fontKey="{66C721DB-F84A-4714-BBFF-8B383D6A0DFF}"/>
  </w:font>
  <w:font w:name="微软雅黑">
    <w:panose1 w:val="020B0503020204020204"/>
    <w:charset w:val="86"/>
    <w:family w:val="auto"/>
    <w:pitch w:val="default"/>
    <w:sig w:usb0="80000287" w:usb1="2ACF3C50" w:usb2="00000016" w:usb3="00000000" w:csb0="0004001F" w:csb1="00000000"/>
    <w:embedRegular r:id="rId7" w:fontKey="{C62F06F1-24BF-4ED2-AB6C-ACD4DE216888}"/>
  </w:font>
  <w:font w:name="方正仿宋_GBK">
    <w:panose1 w:val="02000000000000000000"/>
    <w:charset w:val="86"/>
    <w:family w:val="auto"/>
    <w:pitch w:val="default"/>
    <w:sig w:usb0="A00002BF" w:usb1="38CF7CFA" w:usb2="00082016" w:usb3="00000000" w:csb0="00040001" w:csb1="00000000"/>
    <w:embedRegular r:id="rId8" w:fontKey="{04C73553-966C-44C6-A2B7-7EBCB43B0D6D}"/>
  </w:font>
  <w:font w:name="、仿宋_GB2312">
    <w:altName w:val="仿宋"/>
    <w:panose1 w:val="00000000000000000000"/>
    <w:charset w:val="00"/>
    <w:family w:val="auto"/>
    <w:pitch w:val="default"/>
    <w:sig w:usb0="00000000" w:usb1="00000000" w:usb2="00000000" w:usb3="00000000" w:csb0="00000000" w:csb1="00000000"/>
    <w:embedRegular r:id="rId9" w:fontKey="{1AC5EDC4-1A98-4776-9ED0-605092CD96A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42D89">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18B241">
                          <w:pPr>
                            <w:pStyle w:val="7"/>
                            <w:rPr>
                              <w:b/>
                              <w:bCs/>
                              <w:sz w:val="24"/>
                              <w:szCs w:val="24"/>
                            </w:rPr>
                          </w:pPr>
                          <w:r>
                            <w:rPr>
                              <w:b/>
                              <w:bCs/>
                              <w:sz w:val="24"/>
                              <w:szCs w:val="24"/>
                            </w:rPr>
                            <w:fldChar w:fldCharType="begin"/>
                          </w:r>
                          <w:r>
                            <w:rPr>
                              <w:b/>
                              <w:bCs/>
                              <w:sz w:val="24"/>
                              <w:szCs w:val="24"/>
                            </w:rPr>
                            <w:instrText xml:space="preserve"> PAGE  \* MERGEFORMAT </w:instrText>
                          </w:r>
                          <w:r>
                            <w:rPr>
                              <w:b/>
                              <w:bCs/>
                              <w:sz w:val="24"/>
                              <w:szCs w:val="24"/>
                            </w:rPr>
                            <w:fldChar w:fldCharType="separate"/>
                          </w:r>
                          <w:r>
                            <w:rPr>
                              <w:b/>
                              <w:bCs/>
                              <w:sz w:val="24"/>
                              <w:szCs w:val="24"/>
                            </w:rPr>
                            <w:t>1</w:t>
                          </w:r>
                          <w:r>
                            <w:rPr>
                              <w:b/>
                              <w:bCs/>
                              <w:sz w:val="24"/>
                              <w:szCs w:val="24"/>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2718B241">
                    <w:pPr>
                      <w:pStyle w:val="7"/>
                      <w:rPr>
                        <w:b/>
                        <w:bCs/>
                        <w:sz w:val="24"/>
                        <w:szCs w:val="24"/>
                      </w:rPr>
                    </w:pPr>
                    <w:r>
                      <w:rPr>
                        <w:b/>
                        <w:bCs/>
                        <w:sz w:val="24"/>
                        <w:szCs w:val="24"/>
                      </w:rPr>
                      <w:fldChar w:fldCharType="begin"/>
                    </w:r>
                    <w:r>
                      <w:rPr>
                        <w:b/>
                        <w:bCs/>
                        <w:sz w:val="24"/>
                        <w:szCs w:val="24"/>
                      </w:rPr>
                      <w:instrText xml:space="preserve"> PAGE  \* MERGEFORMAT </w:instrText>
                    </w:r>
                    <w:r>
                      <w:rPr>
                        <w:b/>
                        <w:bCs/>
                        <w:sz w:val="24"/>
                        <w:szCs w:val="24"/>
                      </w:rPr>
                      <w:fldChar w:fldCharType="separate"/>
                    </w:r>
                    <w:r>
                      <w:rPr>
                        <w:b/>
                        <w:bCs/>
                        <w:sz w:val="24"/>
                        <w:szCs w:val="24"/>
                      </w:rPr>
                      <w:t>1</w:t>
                    </w:r>
                    <w:r>
                      <w:rPr>
                        <w:b/>
                        <w:bCs/>
                        <w:sz w:val="24"/>
                        <w:szCs w:val="24"/>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lhNjI5MGI5NzU5ZTYzZjE5YTY2YWM4MjgxMGJkNjMifQ=="/>
  </w:docVars>
  <w:rsids>
    <w:rsidRoot w:val="58E75AB5"/>
    <w:rsid w:val="003B4CB4"/>
    <w:rsid w:val="008144B9"/>
    <w:rsid w:val="00C621A8"/>
    <w:rsid w:val="00EB7E60"/>
    <w:rsid w:val="00F96724"/>
    <w:rsid w:val="022950E4"/>
    <w:rsid w:val="032701B4"/>
    <w:rsid w:val="033A5A90"/>
    <w:rsid w:val="039B5EA1"/>
    <w:rsid w:val="03A61443"/>
    <w:rsid w:val="03B062F0"/>
    <w:rsid w:val="03E33071"/>
    <w:rsid w:val="041D49CF"/>
    <w:rsid w:val="04201B6E"/>
    <w:rsid w:val="051E4E31"/>
    <w:rsid w:val="05470D03"/>
    <w:rsid w:val="05611D46"/>
    <w:rsid w:val="05656433"/>
    <w:rsid w:val="05D8056D"/>
    <w:rsid w:val="06BF6017"/>
    <w:rsid w:val="07587E09"/>
    <w:rsid w:val="077D67F1"/>
    <w:rsid w:val="07E622EC"/>
    <w:rsid w:val="08206641"/>
    <w:rsid w:val="086929F5"/>
    <w:rsid w:val="08B92428"/>
    <w:rsid w:val="090A5EA5"/>
    <w:rsid w:val="096261F8"/>
    <w:rsid w:val="097B3C16"/>
    <w:rsid w:val="0A046B43"/>
    <w:rsid w:val="0A911913"/>
    <w:rsid w:val="0AC736EC"/>
    <w:rsid w:val="0B642CE9"/>
    <w:rsid w:val="0C035B37"/>
    <w:rsid w:val="0C2D57D1"/>
    <w:rsid w:val="0C6B0F4A"/>
    <w:rsid w:val="0CD73448"/>
    <w:rsid w:val="0D044784"/>
    <w:rsid w:val="0D2C57C7"/>
    <w:rsid w:val="0DC30143"/>
    <w:rsid w:val="0DE34399"/>
    <w:rsid w:val="0DF94F7A"/>
    <w:rsid w:val="0EC31B94"/>
    <w:rsid w:val="0ECB7FE4"/>
    <w:rsid w:val="0ED343D9"/>
    <w:rsid w:val="0EDF7256"/>
    <w:rsid w:val="0FE663C2"/>
    <w:rsid w:val="10354C54"/>
    <w:rsid w:val="106451C7"/>
    <w:rsid w:val="10C5038E"/>
    <w:rsid w:val="110C2E48"/>
    <w:rsid w:val="12217B86"/>
    <w:rsid w:val="123B5AEC"/>
    <w:rsid w:val="12595934"/>
    <w:rsid w:val="12B04A66"/>
    <w:rsid w:val="12B943A5"/>
    <w:rsid w:val="12E82452"/>
    <w:rsid w:val="130C21E3"/>
    <w:rsid w:val="13B27AB8"/>
    <w:rsid w:val="142432CB"/>
    <w:rsid w:val="1441006B"/>
    <w:rsid w:val="14C72E59"/>
    <w:rsid w:val="14CA0061"/>
    <w:rsid w:val="14E77BEC"/>
    <w:rsid w:val="14E86FD7"/>
    <w:rsid w:val="15151D6A"/>
    <w:rsid w:val="15CE1DD3"/>
    <w:rsid w:val="162B0FD3"/>
    <w:rsid w:val="162C6F20"/>
    <w:rsid w:val="16B70AB9"/>
    <w:rsid w:val="17E0248B"/>
    <w:rsid w:val="19417171"/>
    <w:rsid w:val="19454BCE"/>
    <w:rsid w:val="195D3CC8"/>
    <w:rsid w:val="1A083F4C"/>
    <w:rsid w:val="1AC35C7E"/>
    <w:rsid w:val="1ACB68E1"/>
    <w:rsid w:val="1AE02338"/>
    <w:rsid w:val="1C1147C7"/>
    <w:rsid w:val="1DD00B15"/>
    <w:rsid w:val="1E3E4D67"/>
    <w:rsid w:val="1E6C2189"/>
    <w:rsid w:val="1E706C1A"/>
    <w:rsid w:val="1F481809"/>
    <w:rsid w:val="1F672950"/>
    <w:rsid w:val="203854CB"/>
    <w:rsid w:val="20744ABB"/>
    <w:rsid w:val="20AF2801"/>
    <w:rsid w:val="213827F6"/>
    <w:rsid w:val="215E0760"/>
    <w:rsid w:val="21676C37"/>
    <w:rsid w:val="21677793"/>
    <w:rsid w:val="21AE54A9"/>
    <w:rsid w:val="21D05231"/>
    <w:rsid w:val="21D544A1"/>
    <w:rsid w:val="21EC43A7"/>
    <w:rsid w:val="225E44DE"/>
    <w:rsid w:val="22915736"/>
    <w:rsid w:val="2296335F"/>
    <w:rsid w:val="22A60FB6"/>
    <w:rsid w:val="22A719E1"/>
    <w:rsid w:val="22AA14D2"/>
    <w:rsid w:val="22C06885"/>
    <w:rsid w:val="23D63CD0"/>
    <w:rsid w:val="23D66938"/>
    <w:rsid w:val="23D867FD"/>
    <w:rsid w:val="24197796"/>
    <w:rsid w:val="24391FDE"/>
    <w:rsid w:val="248117F4"/>
    <w:rsid w:val="24AF3968"/>
    <w:rsid w:val="24D10F97"/>
    <w:rsid w:val="24D46CDA"/>
    <w:rsid w:val="25742BCD"/>
    <w:rsid w:val="258C1362"/>
    <w:rsid w:val="260678C3"/>
    <w:rsid w:val="260B7611"/>
    <w:rsid w:val="2635545A"/>
    <w:rsid w:val="265005E2"/>
    <w:rsid w:val="266E0D1D"/>
    <w:rsid w:val="26785116"/>
    <w:rsid w:val="268D7140"/>
    <w:rsid w:val="27800A53"/>
    <w:rsid w:val="27A6495D"/>
    <w:rsid w:val="27B500CF"/>
    <w:rsid w:val="27BA3DB6"/>
    <w:rsid w:val="27CB36FC"/>
    <w:rsid w:val="27D22C1F"/>
    <w:rsid w:val="27E50D7B"/>
    <w:rsid w:val="27E72880"/>
    <w:rsid w:val="281F201A"/>
    <w:rsid w:val="285C501C"/>
    <w:rsid w:val="286C2EFF"/>
    <w:rsid w:val="2892149D"/>
    <w:rsid w:val="292B60E2"/>
    <w:rsid w:val="292D69B8"/>
    <w:rsid w:val="2A67500E"/>
    <w:rsid w:val="2A937993"/>
    <w:rsid w:val="2ABF5DCE"/>
    <w:rsid w:val="2AC375D4"/>
    <w:rsid w:val="2B3109D9"/>
    <w:rsid w:val="2B32693D"/>
    <w:rsid w:val="2BC94F79"/>
    <w:rsid w:val="2BF67536"/>
    <w:rsid w:val="2C397BB6"/>
    <w:rsid w:val="2C7C520A"/>
    <w:rsid w:val="2CBF2BD0"/>
    <w:rsid w:val="2CF241A1"/>
    <w:rsid w:val="2D2D36CA"/>
    <w:rsid w:val="2D496531"/>
    <w:rsid w:val="2D5F4543"/>
    <w:rsid w:val="2D7050C6"/>
    <w:rsid w:val="2D8D5C78"/>
    <w:rsid w:val="2E267D66"/>
    <w:rsid w:val="2E8071F9"/>
    <w:rsid w:val="2E8B21B7"/>
    <w:rsid w:val="2ED27DE6"/>
    <w:rsid w:val="2F5D630A"/>
    <w:rsid w:val="307428C5"/>
    <w:rsid w:val="31E56C42"/>
    <w:rsid w:val="3227131B"/>
    <w:rsid w:val="32367AE2"/>
    <w:rsid w:val="32A87875"/>
    <w:rsid w:val="32E26574"/>
    <w:rsid w:val="33180F62"/>
    <w:rsid w:val="332D3311"/>
    <w:rsid w:val="33B73A4E"/>
    <w:rsid w:val="33E14173"/>
    <w:rsid w:val="33E67E90"/>
    <w:rsid w:val="341E587B"/>
    <w:rsid w:val="342204FF"/>
    <w:rsid w:val="34832F99"/>
    <w:rsid w:val="34B47F8E"/>
    <w:rsid w:val="34BD6E42"/>
    <w:rsid w:val="34DF14AF"/>
    <w:rsid w:val="351C625F"/>
    <w:rsid w:val="35A34E37"/>
    <w:rsid w:val="35CA7C46"/>
    <w:rsid w:val="35DC154A"/>
    <w:rsid w:val="35F964E7"/>
    <w:rsid w:val="36AB77BE"/>
    <w:rsid w:val="36AC0D49"/>
    <w:rsid w:val="36B02BC6"/>
    <w:rsid w:val="37243FDA"/>
    <w:rsid w:val="37296A11"/>
    <w:rsid w:val="37303563"/>
    <w:rsid w:val="378B3228"/>
    <w:rsid w:val="37F1556E"/>
    <w:rsid w:val="380504FE"/>
    <w:rsid w:val="3885411B"/>
    <w:rsid w:val="38BF07B6"/>
    <w:rsid w:val="38DD44EC"/>
    <w:rsid w:val="395D3B85"/>
    <w:rsid w:val="39675C5A"/>
    <w:rsid w:val="39893797"/>
    <w:rsid w:val="3AC0143A"/>
    <w:rsid w:val="3AE710BD"/>
    <w:rsid w:val="3B021A53"/>
    <w:rsid w:val="3B030C37"/>
    <w:rsid w:val="3B1B25F8"/>
    <w:rsid w:val="3B931DD4"/>
    <w:rsid w:val="3BAC283F"/>
    <w:rsid w:val="3BC868F8"/>
    <w:rsid w:val="3C6F7134"/>
    <w:rsid w:val="3C7F0E81"/>
    <w:rsid w:val="3D7604D6"/>
    <w:rsid w:val="3D8E5820"/>
    <w:rsid w:val="3E3D254E"/>
    <w:rsid w:val="3E4323A5"/>
    <w:rsid w:val="3EC11C25"/>
    <w:rsid w:val="3EE651E8"/>
    <w:rsid w:val="3F402B4A"/>
    <w:rsid w:val="3FD6525C"/>
    <w:rsid w:val="3FFD0A3B"/>
    <w:rsid w:val="40784565"/>
    <w:rsid w:val="417D0085"/>
    <w:rsid w:val="41BF4F44"/>
    <w:rsid w:val="41EC3ABA"/>
    <w:rsid w:val="41F901D4"/>
    <w:rsid w:val="41FC3428"/>
    <w:rsid w:val="41FF4F3E"/>
    <w:rsid w:val="422D3662"/>
    <w:rsid w:val="42D927DA"/>
    <w:rsid w:val="434E7CF8"/>
    <w:rsid w:val="43706D52"/>
    <w:rsid w:val="437C1438"/>
    <w:rsid w:val="437F2553"/>
    <w:rsid w:val="43BA0E09"/>
    <w:rsid w:val="43CD3ACB"/>
    <w:rsid w:val="44224FFD"/>
    <w:rsid w:val="446612A5"/>
    <w:rsid w:val="45321526"/>
    <w:rsid w:val="45684BA8"/>
    <w:rsid w:val="457448A7"/>
    <w:rsid w:val="45AD6A5F"/>
    <w:rsid w:val="45BC4EF4"/>
    <w:rsid w:val="45EA1A61"/>
    <w:rsid w:val="45EF6430"/>
    <w:rsid w:val="46BD2949"/>
    <w:rsid w:val="46C73B51"/>
    <w:rsid w:val="46E274F4"/>
    <w:rsid w:val="46FF32EA"/>
    <w:rsid w:val="47306ED9"/>
    <w:rsid w:val="47723ABC"/>
    <w:rsid w:val="47D50858"/>
    <w:rsid w:val="47EC428D"/>
    <w:rsid w:val="47FB17A9"/>
    <w:rsid w:val="483376F0"/>
    <w:rsid w:val="48623B31"/>
    <w:rsid w:val="48695961"/>
    <w:rsid w:val="48BB76E5"/>
    <w:rsid w:val="48D36555"/>
    <w:rsid w:val="48E56510"/>
    <w:rsid w:val="492267C1"/>
    <w:rsid w:val="49431BB4"/>
    <w:rsid w:val="4968134D"/>
    <w:rsid w:val="49A60149"/>
    <w:rsid w:val="49F66C27"/>
    <w:rsid w:val="4A25750C"/>
    <w:rsid w:val="4A9A1CA8"/>
    <w:rsid w:val="4AF12CAC"/>
    <w:rsid w:val="4AF76A3F"/>
    <w:rsid w:val="4AFF57BF"/>
    <w:rsid w:val="4B59658C"/>
    <w:rsid w:val="4BB03244"/>
    <w:rsid w:val="4BEC7CE7"/>
    <w:rsid w:val="4BF54CBC"/>
    <w:rsid w:val="4C9444D5"/>
    <w:rsid w:val="4CA4616B"/>
    <w:rsid w:val="4CF136D5"/>
    <w:rsid w:val="4D8D280D"/>
    <w:rsid w:val="4E5868A0"/>
    <w:rsid w:val="4E7A4550"/>
    <w:rsid w:val="4EAF0585"/>
    <w:rsid w:val="4EC10F33"/>
    <w:rsid w:val="4F295E53"/>
    <w:rsid w:val="4FB1539E"/>
    <w:rsid w:val="4FFF25AD"/>
    <w:rsid w:val="506643DA"/>
    <w:rsid w:val="506A5C79"/>
    <w:rsid w:val="50E13A61"/>
    <w:rsid w:val="514F6499"/>
    <w:rsid w:val="5180327A"/>
    <w:rsid w:val="51944BC6"/>
    <w:rsid w:val="51D35A9F"/>
    <w:rsid w:val="522C44A5"/>
    <w:rsid w:val="52300851"/>
    <w:rsid w:val="52307478"/>
    <w:rsid w:val="537A2B96"/>
    <w:rsid w:val="53EB0234"/>
    <w:rsid w:val="54260108"/>
    <w:rsid w:val="55621614"/>
    <w:rsid w:val="564F26DF"/>
    <w:rsid w:val="56ED6E13"/>
    <w:rsid w:val="56F72230"/>
    <w:rsid w:val="578C2978"/>
    <w:rsid w:val="581F4981"/>
    <w:rsid w:val="585F62DF"/>
    <w:rsid w:val="58607961"/>
    <w:rsid w:val="58951D01"/>
    <w:rsid w:val="58E75AB5"/>
    <w:rsid w:val="59204C5D"/>
    <w:rsid w:val="594E7013"/>
    <w:rsid w:val="5A181E6A"/>
    <w:rsid w:val="5A1B7FE4"/>
    <w:rsid w:val="5A360DA7"/>
    <w:rsid w:val="5A7C4F26"/>
    <w:rsid w:val="5A813326"/>
    <w:rsid w:val="5A8B736E"/>
    <w:rsid w:val="5B0647F0"/>
    <w:rsid w:val="5B287B83"/>
    <w:rsid w:val="5B497D43"/>
    <w:rsid w:val="5B4A1E69"/>
    <w:rsid w:val="5B4F43E9"/>
    <w:rsid w:val="5C237623"/>
    <w:rsid w:val="5CAE4252"/>
    <w:rsid w:val="5CB37BC9"/>
    <w:rsid w:val="5CC36D04"/>
    <w:rsid w:val="5CDD77D2"/>
    <w:rsid w:val="5CFE66F1"/>
    <w:rsid w:val="5D5C103F"/>
    <w:rsid w:val="5DFB2EBF"/>
    <w:rsid w:val="5EE94B54"/>
    <w:rsid w:val="5F906D7E"/>
    <w:rsid w:val="604871D7"/>
    <w:rsid w:val="60512FCD"/>
    <w:rsid w:val="606C3347"/>
    <w:rsid w:val="6105554A"/>
    <w:rsid w:val="611B04DE"/>
    <w:rsid w:val="61453476"/>
    <w:rsid w:val="61623F7D"/>
    <w:rsid w:val="61C546FC"/>
    <w:rsid w:val="62166177"/>
    <w:rsid w:val="62315B16"/>
    <w:rsid w:val="628A1248"/>
    <w:rsid w:val="6294085A"/>
    <w:rsid w:val="63273652"/>
    <w:rsid w:val="639410A8"/>
    <w:rsid w:val="63A33F79"/>
    <w:rsid w:val="64FF6BAD"/>
    <w:rsid w:val="65FF4C5D"/>
    <w:rsid w:val="663C37BC"/>
    <w:rsid w:val="66F7331D"/>
    <w:rsid w:val="671514A4"/>
    <w:rsid w:val="6716400D"/>
    <w:rsid w:val="673426E5"/>
    <w:rsid w:val="67825076"/>
    <w:rsid w:val="67AC671F"/>
    <w:rsid w:val="67D65A8F"/>
    <w:rsid w:val="67DF647F"/>
    <w:rsid w:val="68181429"/>
    <w:rsid w:val="687A05CB"/>
    <w:rsid w:val="687E275B"/>
    <w:rsid w:val="693E784B"/>
    <w:rsid w:val="69860AB8"/>
    <w:rsid w:val="69861312"/>
    <w:rsid w:val="69F0323B"/>
    <w:rsid w:val="6AA803E7"/>
    <w:rsid w:val="6ACA3A8C"/>
    <w:rsid w:val="6ADD2B47"/>
    <w:rsid w:val="6B421874"/>
    <w:rsid w:val="6B513865"/>
    <w:rsid w:val="6B6D4417"/>
    <w:rsid w:val="6CA420BB"/>
    <w:rsid w:val="6D4B46DB"/>
    <w:rsid w:val="6D81030C"/>
    <w:rsid w:val="6DB0362D"/>
    <w:rsid w:val="6DCC18C9"/>
    <w:rsid w:val="6E0F17B6"/>
    <w:rsid w:val="6E613FD1"/>
    <w:rsid w:val="6E9028F6"/>
    <w:rsid w:val="6EA6211A"/>
    <w:rsid w:val="6F235519"/>
    <w:rsid w:val="6F4819E7"/>
    <w:rsid w:val="6F7E0DDD"/>
    <w:rsid w:val="6FAC0802"/>
    <w:rsid w:val="70585696"/>
    <w:rsid w:val="70687784"/>
    <w:rsid w:val="709541F4"/>
    <w:rsid w:val="709C192B"/>
    <w:rsid w:val="70AD3C34"/>
    <w:rsid w:val="70C04FE9"/>
    <w:rsid w:val="7169742F"/>
    <w:rsid w:val="71C823A7"/>
    <w:rsid w:val="720E0702"/>
    <w:rsid w:val="730A24A7"/>
    <w:rsid w:val="73477F20"/>
    <w:rsid w:val="73905147"/>
    <w:rsid w:val="73E334C8"/>
    <w:rsid w:val="745148D6"/>
    <w:rsid w:val="74B03CF2"/>
    <w:rsid w:val="74C172AB"/>
    <w:rsid w:val="75857D11"/>
    <w:rsid w:val="75B76D6F"/>
    <w:rsid w:val="75DA08FB"/>
    <w:rsid w:val="76586083"/>
    <w:rsid w:val="76A827A7"/>
    <w:rsid w:val="76C375E1"/>
    <w:rsid w:val="7731249B"/>
    <w:rsid w:val="779531A8"/>
    <w:rsid w:val="77C60F4A"/>
    <w:rsid w:val="78945512"/>
    <w:rsid w:val="78F85C68"/>
    <w:rsid w:val="79464C25"/>
    <w:rsid w:val="79775241"/>
    <w:rsid w:val="799D47A3"/>
    <w:rsid w:val="7A03546E"/>
    <w:rsid w:val="7A242BF5"/>
    <w:rsid w:val="7A356A48"/>
    <w:rsid w:val="7AEB1831"/>
    <w:rsid w:val="7AF83CFD"/>
    <w:rsid w:val="7C181D89"/>
    <w:rsid w:val="7C4A2B2A"/>
    <w:rsid w:val="7C4D0079"/>
    <w:rsid w:val="7C4F582A"/>
    <w:rsid w:val="7C5644A0"/>
    <w:rsid w:val="7C613B24"/>
    <w:rsid w:val="7CBC6FAC"/>
    <w:rsid w:val="7D01405B"/>
    <w:rsid w:val="7DC205F3"/>
    <w:rsid w:val="7DE80F5B"/>
    <w:rsid w:val="7E991353"/>
    <w:rsid w:val="7E9B77B1"/>
    <w:rsid w:val="7EB33C1E"/>
    <w:rsid w:val="7EF742CC"/>
    <w:rsid w:val="7F0B0A5C"/>
    <w:rsid w:val="7F2257ED"/>
    <w:rsid w:val="7F7017E1"/>
    <w:rsid w:val="7F9D4E73"/>
    <w:rsid w:val="7FB65F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仿宋" w:hAnsi="等线" w:eastAsia="仿宋" w:cs="Times New Roman"/>
      <w:kern w:val="2"/>
      <w:sz w:val="32"/>
      <w:szCs w:val="22"/>
      <w:lang w:val="en-US" w:eastAsia="zh-CN" w:bidi="ar-SA"/>
    </w:rPr>
  </w:style>
  <w:style w:type="paragraph" w:styleId="2">
    <w:name w:val="heading 2"/>
    <w:next w:val="1"/>
    <w:autoRedefine/>
    <w:qFormat/>
    <w:uiPriority w:val="0"/>
    <w:pPr>
      <w:keepNext/>
      <w:spacing w:before="240" w:after="60"/>
      <w:outlineLvl w:val="1"/>
    </w:pPr>
    <w:rPr>
      <w:rFonts w:ascii="Cambria" w:hAnsi="Cambria" w:eastAsia="宋体" w:cs="Times New Roman"/>
      <w:b/>
      <w:bCs/>
      <w:i/>
      <w:iCs/>
      <w:kern w:val="1"/>
      <w:sz w:val="28"/>
      <w:szCs w:val="28"/>
      <w:lang w:val="en-US" w:eastAsia="zh-CN" w:bidi="ar-SA"/>
    </w:rPr>
  </w:style>
  <w:style w:type="character" w:default="1" w:styleId="10">
    <w:name w:val="Default Paragraph Font"/>
    <w:autoRedefine/>
    <w:semiHidden/>
    <w:qFormat/>
    <w:uiPriority w:val="0"/>
  </w:style>
  <w:style w:type="table" w:default="1" w:styleId="9">
    <w:name w:val="Normal Table"/>
    <w:autoRedefine/>
    <w:semiHidden/>
    <w:qFormat/>
    <w:uiPriority w:val="0"/>
    <w:tblPr>
      <w:tblCellMar>
        <w:top w:w="0" w:type="dxa"/>
        <w:left w:w="108" w:type="dxa"/>
        <w:bottom w:w="0" w:type="dxa"/>
        <w:right w:w="108" w:type="dxa"/>
      </w:tblCellMar>
    </w:tblPr>
  </w:style>
  <w:style w:type="paragraph" w:styleId="3">
    <w:name w:val="Body Text"/>
    <w:basedOn w:val="1"/>
    <w:next w:val="4"/>
    <w:autoRedefine/>
    <w:qFormat/>
    <w:uiPriority w:val="99"/>
    <w:rPr>
      <w:b/>
    </w:rPr>
  </w:style>
  <w:style w:type="paragraph" w:styleId="4">
    <w:name w:val="Body Text First Indent"/>
    <w:basedOn w:val="3"/>
    <w:autoRedefine/>
    <w:qFormat/>
    <w:uiPriority w:val="99"/>
    <w:pPr>
      <w:ind w:firstLine="420" w:firstLineChars="100"/>
    </w:pPr>
  </w:style>
  <w:style w:type="paragraph" w:styleId="5">
    <w:name w:val="Block Text"/>
    <w:autoRedefine/>
    <w:qFormat/>
    <w:uiPriority w:val="0"/>
    <w:pPr>
      <w:widowControl w:val="0"/>
      <w:spacing w:after="120"/>
      <w:ind w:left="1440" w:leftChars="700" w:right="700" w:rightChars="700"/>
      <w:jc w:val="both"/>
    </w:pPr>
    <w:rPr>
      <w:rFonts w:ascii="Times New Roman" w:hAnsi="Times New Roman" w:eastAsia="宋体" w:cs="Times New Roman"/>
      <w:kern w:val="2"/>
      <w:sz w:val="21"/>
      <w:szCs w:val="24"/>
      <w:lang w:val="en-US" w:eastAsia="zh-CN" w:bidi="ar-SA"/>
    </w:rPr>
  </w:style>
  <w:style w:type="paragraph" w:styleId="6">
    <w:name w:val="Plain Text"/>
    <w:basedOn w:val="1"/>
    <w:autoRedefine/>
    <w:qFormat/>
    <w:uiPriority w:val="0"/>
    <w:rPr>
      <w:rFonts w:ascii="宋体" w:hAnsi="Courier New" w:cs="Courier New"/>
      <w:szCs w:val="21"/>
    </w:rPr>
  </w:style>
  <w:style w:type="paragraph" w:styleId="7">
    <w:name w:val="footer"/>
    <w:basedOn w:val="1"/>
    <w:autoRedefine/>
    <w:qFormat/>
    <w:uiPriority w:val="99"/>
    <w:pPr>
      <w:tabs>
        <w:tab w:val="center" w:pos="4153"/>
        <w:tab w:val="right" w:pos="8306"/>
      </w:tabs>
      <w:snapToGrid w:val="0"/>
      <w:jc w:val="left"/>
    </w:pPr>
    <w:rPr>
      <w:sz w:val="18"/>
      <w:szCs w:val="18"/>
    </w:rPr>
  </w:style>
  <w:style w:type="paragraph" w:styleId="8">
    <w:name w:val="header"/>
    <w:basedOn w:val="1"/>
    <w:next w:val="5"/>
    <w:autoRedefine/>
    <w:unhideWhenUsed/>
    <w:qFormat/>
    <w:uiPriority w:val="99"/>
    <w:pPr>
      <w:pBdr>
        <w:bottom w:val="single" w:color="auto" w:sz="6" w:space="1"/>
      </w:pBdr>
      <w:tabs>
        <w:tab w:val="center" w:pos="4153"/>
        <w:tab w:val="right" w:pos="8306"/>
      </w:tabs>
      <w:snapToGrid w:val="0"/>
      <w:jc w:val="center"/>
    </w:pPr>
    <w:rPr>
      <w:sz w:val="18"/>
      <w:szCs w:val="18"/>
    </w:rPr>
  </w:style>
  <w:style w:type="character" w:styleId="11">
    <w:name w:val="page number"/>
    <w:basedOn w:val="10"/>
    <w:autoRedefine/>
    <w:qFormat/>
    <w:uiPriority w:val="0"/>
    <w:rPr>
      <w:rFonts w:ascii="Times New Roman" w:hAnsi="Times New Roman" w:eastAsia="宋体" w:cs="Times New Roman"/>
      <w:sz w:val="28"/>
    </w:rPr>
  </w:style>
  <w:style w:type="character" w:styleId="12">
    <w:name w:val="Hyperlink"/>
    <w:basedOn w:val="10"/>
    <w:autoRedefine/>
    <w:qFormat/>
    <w:uiPriority w:val="0"/>
    <w:rPr>
      <w:color w:val="0000FF"/>
      <w:u w:val="single"/>
    </w:rPr>
  </w:style>
  <w:style w:type="character" w:customStyle="1" w:styleId="13">
    <w:name w:val="font41"/>
    <w:basedOn w:val="10"/>
    <w:autoRedefine/>
    <w:qFormat/>
    <w:uiPriority w:val="0"/>
    <w:rPr>
      <w:rFonts w:hint="eastAsia" w:ascii="仿宋_GB2312" w:eastAsia="仿宋_GB2312" w:cs="仿宋_GB2312"/>
      <w:color w:val="000000"/>
      <w:sz w:val="30"/>
      <w:szCs w:val="30"/>
      <w:u w:val="none"/>
    </w:rPr>
  </w:style>
  <w:style w:type="character" w:customStyle="1" w:styleId="14">
    <w:name w:val="font112"/>
    <w:basedOn w:val="10"/>
    <w:autoRedefine/>
    <w:qFormat/>
    <w:uiPriority w:val="0"/>
    <w:rPr>
      <w:rFonts w:hint="eastAsia" w:ascii="仿宋_GB2312" w:eastAsia="仿宋_GB2312" w:cs="仿宋_GB2312"/>
      <w:b/>
      <w:bCs/>
      <w:color w:val="000000"/>
      <w:sz w:val="26"/>
      <w:szCs w:val="26"/>
      <w:u w:val="none"/>
    </w:rPr>
  </w:style>
  <w:style w:type="character" w:customStyle="1" w:styleId="15">
    <w:name w:val="font121"/>
    <w:basedOn w:val="10"/>
    <w:autoRedefine/>
    <w:qFormat/>
    <w:uiPriority w:val="0"/>
    <w:rPr>
      <w:rFonts w:hint="eastAsia" w:ascii="宋体" w:hAnsi="宋体" w:eastAsia="宋体" w:cs="宋体"/>
      <w:b/>
      <w:bCs/>
      <w:color w:val="000000"/>
      <w:sz w:val="26"/>
      <w:szCs w:val="26"/>
      <w:u w:val="none"/>
    </w:rPr>
  </w:style>
  <w:style w:type="character" w:customStyle="1" w:styleId="16">
    <w:name w:val="font71"/>
    <w:basedOn w:val="10"/>
    <w:autoRedefine/>
    <w:qFormat/>
    <w:uiPriority w:val="0"/>
    <w:rPr>
      <w:rFonts w:hint="eastAsia" w:ascii="宋体" w:hAnsi="宋体" w:eastAsia="宋体" w:cs="宋体"/>
      <w:b/>
      <w:bCs/>
      <w:color w:val="000000"/>
      <w:sz w:val="26"/>
      <w:szCs w:val="26"/>
      <w:u w:val="none"/>
    </w:rPr>
  </w:style>
  <w:style w:type="character" w:customStyle="1" w:styleId="17">
    <w:name w:val="font61"/>
    <w:basedOn w:val="10"/>
    <w:autoRedefine/>
    <w:qFormat/>
    <w:uiPriority w:val="0"/>
    <w:rPr>
      <w:rFonts w:hint="eastAsia" w:ascii="宋体" w:hAnsi="宋体" w:eastAsia="宋体" w:cs="宋体"/>
      <w:b/>
      <w:bCs/>
      <w:color w:val="000000"/>
      <w:sz w:val="26"/>
      <w:szCs w:val="26"/>
      <w:u w:val="none"/>
    </w:rPr>
  </w:style>
  <w:style w:type="character" w:customStyle="1" w:styleId="18">
    <w:name w:val="font21"/>
    <w:basedOn w:val="10"/>
    <w:autoRedefine/>
    <w:qFormat/>
    <w:uiPriority w:val="0"/>
    <w:rPr>
      <w:rFonts w:hint="eastAsia" w:ascii="仿宋_GB2312" w:eastAsia="仿宋_GB2312" w:cs="仿宋_GB2312"/>
      <w:color w:val="000000"/>
      <w:sz w:val="26"/>
      <w:szCs w:val="26"/>
      <w:u w:val="none"/>
    </w:rPr>
  </w:style>
  <w:style w:type="character" w:customStyle="1" w:styleId="19">
    <w:name w:val="font81"/>
    <w:basedOn w:val="10"/>
    <w:autoRedefine/>
    <w:qFormat/>
    <w:uiPriority w:val="0"/>
    <w:rPr>
      <w:rFonts w:hint="eastAsia" w:ascii="仿宋_GB2312" w:eastAsia="仿宋_GB2312" w:cs="仿宋_GB2312"/>
      <w:b/>
      <w:bCs/>
      <w:color w:val="000000"/>
      <w:sz w:val="26"/>
      <w:szCs w:val="26"/>
      <w:u w:val="none"/>
    </w:rPr>
  </w:style>
  <w:style w:type="character" w:customStyle="1" w:styleId="20">
    <w:name w:val="font91"/>
    <w:basedOn w:val="10"/>
    <w:autoRedefine/>
    <w:qFormat/>
    <w:uiPriority w:val="0"/>
    <w:rPr>
      <w:rFonts w:hint="eastAsia" w:ascii="宋体" w:hAnsi="宋体" w:eastAsia="宋体" w:cs="宋体"/>
      <w:b/>
      <w:bCs/>
      <w:color w:val="000000"/>
      <w:sz w:val="26"/>
      <w:szCs w:val="26"/>
      <w:u w:val="none"/>
    </w:rPr>
  </w:style>
  <w:style w:type="character" w:customStyle="1" w:styleId="21">
    <w:name w:val="font31"/>
    <w:basedOn w:val="10"/>
    <w:autoRedefine/>
    <w:qFormat/>
    <w:uiPriority w:val="0"/>
    <w:rPr>
      <w:rFonts w:hint="eastAsia" w:ascii="仿宋_GB2312" w:eastAsia="仿宋_GB2312" w:cs="仿宋_GB2312"/>
      <w:b/>
      <w:bCs/>
      <w:color w:val="000000"/>
      <w:sz w:val="26"/>
      <w:szCs w:val="26"/>
      <w:u w:val="none"/>
    </w:rPr>
  </w:style>
  <w:style w:type="character" w:customStyle="1" w:styleId="22">
    <w:name w:val="font51"/>
    <w:basedOn w:val="10"/>
    <w:autoRedefine/>
    <w:qFormat/>
    <w:uiPriority w:val="0"/>
    <w:rPr>
      <w:rFonts w:hint="eastAsia" w:ascii="宋体" w:hAnsi="宋体" w:eastAsia="宋体" w:cs="宋体"/>
      <w:b/>
      <w:bCs/>
      <w:color w:val="000000"/>
      <w:sz w:val="26"/>
      <w:szCs w:val="26"/>
      <w:u w:val="none"/>
    </w:rPr>
  </w:style>
  <w:style w:type="character" w:customStyle="1" w:styleId="23">
    <w:name w:val="font11"/>
    <w:basedOn w:val="10"/>
    <w:autoRedefine/>
    <w:qFormat/>
    <w:uiPriority w:val="0"/>
    <w:rPr>
      <w:rFonts w:hint="eastAsia" w:ascii="仿宋_GB2312" w:eastAsia="仿宋_GB2312" w:cs="仿宋_GB2312"/>
      <w:color w:val="000000"/>
      <w:sz w:val="26"/>
      <w:szCs w:val="26"/>
      <w:u w:val="none"/>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65</Pages>
  <Words>1490</Words>
  <Characters>1773</Characters>
  <Lines>0</Lines>
  <Paragraphs>0</Paragraphs>
  <TotalTime>19</TotalTime>
  <ScaleCrop>false</ScaleCrop>
  <LinksUpToDate>false</LinksUpToDate>
  <CharactersWithSpaces>1775</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2019-07-30T07:00:00Z</dcterms:created>
  <dc:creator>Administrator</dc:creator>
  <cp:lastModifiedBy>青悠</cp:lastModifiedBy>
  <cp:lastPrinted>2024-02-22T02:45:00Z</cp:lastPrinted>
  <dcterms:modified xsi:type="dcterms:W3CDTF">2026-08-26T01:54:55Z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41F4D6CE93D9405DB7FC9EC83D754E2B_13</vt:lpwstr>
  </property>
  <property fmtid="{D5CDD505-2E9C-101B-9397-08002B2CF9AE}" pid="4" name="KSOTemplateDocerSaveRecord">
    <vt:lpwstr>eyJoZGlkIjoiZjgwOGU3ZTczNTA5OTc1NDVlOGQ0ZDM1MjgyZGQ2NjkiLCJ1c2VySWQiOiIzMDg4OTY1MDMifQ==</vt:lpwstr>
  </property>
</Properties>
</file>