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昌江区财政公共服务中心2023年度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昌江区财政公共服务中心概况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昌江区财政公共服务中心概况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ind w:firstLine="630"/>
        <w:jc w:val="left"/>
        <w:rPr>
          <w:rFonts w:hint="eastAsia" w:ascii="仿宋_GB2312" w:hAnsi="仿宋_GB2312" w:eastAsia="仿宋_GB2312"/>
          <w:sz w:val="32"/>
          <w:szCs w:val="32"/>
        </w:rPr>
      </w:pPr>
      <w:r>
        <w:rPr>
          <w:rFonts w:ascii="仿宋_GB2312" w:hAnsi="宋体" w:eastAsia="仿宋_GB2312" w:cs="仿宋_GB2312"/>
          <w:i w:val="0"/>
          <w:iCs w:val="0"/>
          <w:caps w:val="0"/>
          <w:color w:val="333333"/>
          <w:spacing w:val="0"/>
          <w:sz w:val="31"/>
          <w:szCs w:val="31"/>
          <w:shd w:val="clear" w:color="auto" w:fill="FFFFFF"/>
        </w:rPr>
        <w:t>协助</w:t>
      </w:r>
      <w:r>
        <w:rPr>
          <w:rFonts w:hint="default" w:ascii="仿宋_GB2312" w:hAnsi="宋体" w:eastAsia="仿宋_GB2312" w:cs="仿宋_GB2312"/>
          <w:i w:val="0"/>
          <w:iCs w:val="0"/>
          <w:caps w:val="0"/>
          <w:color w:val="333333"/>
          <w:spacing w:val="0"/>
          <w:sz w:val="31"/>
          <w:szCs w:val="31"/>
          <w:shd w:val="clear" w:color="auto" w:fill="FFFFFF"/>
        </w:rPr>
        <w:t>执行</w:t>
      </w:r>
      <w:r>
        <w:rPr>
          <w:rFonts w:hint="eastAsia" w:ascii="仿宋_GB2312" w:hAnsi="宋体" w:eastAsia="仿宋_GB2312" w:cs="仿宋_GB2312"/>
          <w:i w:val="0"/>
          <w:iCs w:val="0"/>
          <w:caps w:val="0"/>
          <w:color w:val="333333"/>
          <w:spacing w:val="0"/>
          <w:sz w:val="31"/>
          <w:szCs w:val="31"/>
          <w:shd w:val="clear" w:color="auto" w:fill="FFFFFF"/>
          <w:lang w:val="en-US" w:eastAsia="zh-CN"/>
        </w:rPr>
        <w:t>区</w:t>
      </w:r>
      <w:r>
        <w:rPr>
          <w:rFonts w:hint="default" w:ascii="仿宋_GB2312" w:hAnsi="宋体" w:eastAsia="仿宋_GB2312" w:cs="仿宋_GB2312"/>
          <w:i w:val="0"/>
          <w:iCs w:val="0"/>
          <w:caps w:val="0"/>
          <w:color w:val="333333"/>
          <w:spacing w:val="0"/>
          <w:sz w:val="31"/>
          <w:szCs w:val="31"/>
          <w:shd w:val="clear" w:color="auto" w:fill="FFFFFF"/>
        </w:rPr>
        <w:t>党政机关公务消费支出监管相关政策、制度和管理办法</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default" w:ascii="仿宋_GB2312" w:hAnsi="宋体" w:eastAsia="仿宋_GB2312" w:cs="仿宋_GB2312"/>
          <w:i w:val="0"/>
          <w:iCs w:val="0"/>
          <w:caps w:val="0"/>
          <w:color w:val="333333"/>
          <w:spacing w:val="0"/>
          <w:sz w:val="31"/>
          <w:szCs w:val="31"/>
          <w:shd w:val="clear" w:color="auto" w:fill="FFFFFF"/>
        </w:rPr>
        <w:t>协助对</w:t>
      </w:r>
      <w:r>
        <w:rPr>
          <w:rFonts w:hint="eastAsia" w:ascii="仿宋_GB2312" w:hAnsi="宋体" w:eastAsia="仿宋_GB2312" w:cs="仿宋_GB2312"/>
          <w:i w:val="0"/>
          <w:iCs w:val="0"/>
          <w:caps w:val="0"/>
          <w:color w:val="333333"/>
          <w:spacing w:val="0"/>
          <w:sz w:val="31"/>
          <w:szCs w:val="31"/>
          <w:shd w:val="clear" w:color="auto" w:fill="FFFFFF"/>
          <w:lang w:val="en-US" w:eastAsia="zh-CN"/>
        </w:rPr>
        <w:t>区</w:t>
      </w:r>
      <w:r>
        <w:rPr>
          <w:rFonts w:hint="default" w:ascii="仿宋_GB2312" w:hAnsi="宋体" w:eastAsia="仿宋_GB2312" w:cs="仿宋_GB2312"/>
          <w:i w:val="0"/>
          <w:iCs w:val="0"/>
          <w:caps w:val="0"/>
          <w:color w:val="333333"/>
          <w:spacing w:val="0"/>
          <w:sz w:val="31"/>
          <w:szCs w:val="31"/>
          <w:shd w:val="clear" w:color="auto" w:fill="FFFFFF"/>
        </w:rPr>
        <w:t>级各部门和单位“三公”经费、公务用品采购费、差旅费、会议费和培训费等支出进行日常管理服务工作；协助对违反规定的公务消费支出的部门按规定提出意见建议</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default" w:ascii="仿宋_GB2312" w:hAnsi="宋体" w:eastAsia="仿宋_GB2312" w:cs="仿宋_GB2312"/>
          <w:i w:val="0"/>
          <w:iCs w:val="0"/>
          <w:caps w:val="0"/>
          <w:color w:val="333333"/>
          <w:spacing w:val="0"/>
          <w:sz w:val="31"/>
          <w:szCs w:val="31"/>
          <w:shd w:val="clear" w:color="auto" w:fill="FFFFFF"/>
        </w:rPr>
        <w:t>协助对全</w:t>
      </w:r>
      <w:r>
        <w:rPr>
          <w:rFonts w:hint="eastAsia" w:ascii="仿宋_GB2312" w:hAnsi="宋体" w:eastAsia="仿宋_GB2312" w:cs="仿宋_GB2312"/>
          <w:i w:val="0"/>
          <w:iCs w:val="0"/>
          <w:caps w:val="0"/>
          <w:color w:val="333333"/>
          <w:spacing w:val="0"/>
          <w:sz w:val="31"/>
          <w:szCs w:val="31"/>
          <w:shd w:val="clear" w:color="auto" w:fill="FFFFFF"/>
          <w:lang w:val="en-US" w:eastAsia="zh-CN"/>
        </w:rPr>
        <w:t>区</w:t>
      </w:r>
      <w:r>
        <w:rPr>
          <w:rFonts w:hint="default" w:ascii="仿宋_GB2312" w:hAnsi="宋体" w:eastAsia="仿宋_GB2312" w:cs="仿宋_GB2312"/>
          <w:i w:val="0"/>
          <w:iCs w:val="0"/>
          <w:caps w:val="0"/>
          <w:color w:val="333333"/>
          <w:spacing w:val="0"/>
          <w:sz w:val="31"/>
          <w:szCs w:val="31"/>
          <w:shd w:val="clear" w:color="auto" w:fill="FFFFFF"/>
        </w:rPr>
        <w:t>“三公”经费支出执行情况进行统计和分析</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default" w:ascii="仿宋_GB2312" w:hAnsi="宋体" w:eastAsia="仿宋_GB2312" w:cs="仿宋_GB2312"/>
          <w:i w:val="0"/>
          <w:iCs w:val="0"/>
          <w:caps w:val="0"/>
          <w:color w:val="333333"/>
          <w:spacing w:val="0"/>
          <w:sz w:val="31"/>
          <w:szCs w:val="31"/>
          <w:shd w:val="clear" w:color="auto" w:fill="FFFFFF"/>
        </w:rPr>
        <w:t>协助开展全</w:t>
      </w:r>
      <w:r>
        <w:rPr>
          <w:rFonts w:hint="eastAsia" w:ascii="仿宋_GB2312" w:hAnsi="宋体" w:eastAsia="仿宋_GB2312" w:cs="仿宋_GB2312"/>
          <w:i w:val="0"/>
          <w:iCs w:val="0"/>
          <w:caps w:val="0"/>
          <w:color w:val="333333"/>
          <w:spacing w:val="0"/>
          <w:sz w:val="31"/>
          <w:szCs w:val="31"/>
          <w:shd w:val="clear" w:color="auto" w:fill="FFFFFF"/>
          <w:lang w:val="en-US" w:eastAsia="zh-CN"/>
        </w:rPr>
        <w:t>区</w:t>
      </w:r>
      <w:r>
        <w:rPr>
          <w:rFonts w:hint="default" w:ascii="仿宋_GB2312" w:hAnsi="宋体" w:eastAsia="仿宋_GB2312" w:cs="仿宋_GB2312"/>
          <w:i w:val="0"/>
          <w:iCs w:val="0"/>
          <w:caps w:val="0"/>
          <w:color w:val="333333"/>
          <w:spacing w:val="0"/>
          <w:sz w:val="31"/>
          <w:szCs w:val="31"/>
          <w:shd w:val="clear" w:color="auto" w:fill="FFFFFF"/>
        </w:rPr>
        <w:t>公务消费一体化监管工作的监督检查工作</w:t>
      </w:r>
      <w:r>
        <w:rPr>
          <w:rFonts w:hint="eastAsia" w:ascii="仿宋_GB2312" w:hAnsi="宋体" w:eastAsia="仿宋_GB2312" w:cs="仿宋_GB2312"/>
          <w:i w:val="0"/>
          <w:iCs w:val="0"/>
          <w:caps w:val="0"/>
          <w:color w:val="333333"/>
          <w:spacing w:val="0"/>
          <w:sz w:val="31"/>
          <w:szCs w:val="31"/>
          <w:shd w:val="clear" w:color="auto" w:fill="FFFFFF"/>
          <w:lang w:eastAsia="zh-CN"/>
        </w:rPr>
        <w:t>；</w:t>
      </w:r>
      <w:r>
        <w:rPr>
          <w:rFonts w:hint="eastAsia" w:ascii="仿宋_GB2312" w:hAnsi="仿宋_GB2312" w:eastAsia="仿宋_GB2312"/>
          <w:color w:val="auto"/>
          <w:sz w:val="32"/>
          <w:szCs w:val="32"/>
          <w:lang w:val="en-US" w:eastAsia="zh-CN"/>
        </w:rPr>
        <w:t>对政府全部收入和支出实行国库集中收付管理；办理区本级财政支付资金的审核及相关业务，并按规定提供财政资金支付和结算信息；负责全区预算执行动态监控及财政直达资金动态监管等。</w:t>
      </w:r>
    </w:p>
    <w:p>
      <w:pPr>
        <w:jc w:val="left"/>
        <w:rPr>
          <w:rFonts w:hint="eastAsia" w:ascii="仿宋_GB2312" w:hAnsi="仿宋_GB2312" w:eastAsia="仿宋_GB2312"/>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设立0</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color w:val="auto"/>
          <w:sz w:val="32"/>
          <w:szCs w:val="32"/>
          <w:lang w:eastAsia="zh-CN"/>
        </w:rPr>
        <w:t>。</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年末在职人员10人，离退休人员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人（不含由养老保险基金发放养老金的离退休人员），其他人员0人。由养老保险基金发放养老金的离退休人员3人。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单位：昌江区财政公共服务中心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pPr>
              <w:jc w:val="center"/>
            </w:pPr>
            <w:r>
              <w:rPr>
                <w:rFonts w:ascii="宋体" w:hAnsi="宋体" w:eastAsia="宋体" w:cs="宋体"/>
                <w:b w:val="0"/>
                <w:i w:val="0"/>
                <w:color w:val="000000"/>
                <w:sz w:val="14"/>
              </w:rPr>
              <w:t>收入</w:t>
            </w:r>
          </w:p>
        </w:tc>
        <w:tc>
          <w:tcPr>
            <w:tcW w:w="4006"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118.67</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81.00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0.00</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18.00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4.43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15.24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118.67</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118.67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0.59</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119.26</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119.26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单位：昌江区财政公共服务中心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118.67</w:t>
            </w:r>
          </w:p>
        </w:tc>
        <w:tc>
          <w:tcPr>
            <w:tcW w:w="900" w:type="dxa"/>
            <w:vAlign w:val="center"/>
          </w:tcPr>
          <w:p>
            <w:pPr>
              <w:jc w:val="right"/>
            </w:pPr>
            <w:r>
              <w:rPr>
                <w:rFonts w:ascii="宋体" w:hAnsi="宋体" w:eastAsia="宋体" w:cs="宋体"/>
                <w:b w:val="0"/>
                <w:i w:val="0"/>
                <w:color w:val="000000"/>
                <w:sz w:val="9"/>
              </w:rPr>
              <w:t>118.67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81.00</w:t>
            </w:r>
          </w:p>
        </w:tc>
        <w:tc>
          <w:tcPr>
            <w:tcW w:w="900" w:type="dxa"/>
            <w:vAlign w:val="center"/>
          </w:tcPr>
          <w:p>
            <w:pPr>
              <w:jc w:val="right"/>
            </w:pPr>
            <w:r>
              <w:rPr>
                <w:rFonts w:ascii="宋体" w:hAnsi="宋体" w:eastAsia="宋体" w:cs="宋体"/>
                <w:b w:val="0"/>
                <w:i w:val="0"/>
                <w:color w:val="000000"/>
                <w:sz w:val="9"/>
              </w:rPr>
              <w:t>81.00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20106</w:t>
            </w:r>
          </w:p>
        </w:tc>
        <w:tc>
          <w:tcPr>
            <w:tcW w:w="1420" w:type="dxa"/>
            <w:vAlign w:val="center"/>
          </w:tcPr>
          <w:p>
            <w:pPr>
              <w:jc w:val="left"/>
            </w:pPr>
            <w:r>
              <w:rPr>
                <w:rFonts w:ascii="宋体" w:hAnsi="宋体" w:eastAsia="宋体" w:cs="宋体"/>
                <w:b w:val="0"/>
                <w:i w:val="0"/>
                <w:color w:val="000000"/>
                <w:sz w:val="9"/>
              </w:rPr>
              <w:t>财政事务</w:t>
            </w:r>
          </w:p>
        </w:tc>
        <w:tc>
          <w:tcPr>
            <w:tcW w:w="860" w:type="dxa"/>
            <w:vAlign w:val="center"/>
          </w:tcPr>
          <w:p>
            <w:pPr>
              <w:jc w:val="right"/>
            </w:pPr>
            <w:r>
              <w:rPr>
                <w:rFonts w:ascii="宋体" w:hAnsi="宋体" w:eastAsia="宋体" w:cs="宋体"/>
                <w:b w:val="0"/>
                <w:i w:val="0"/>
                <w:color w:val="000000"/>
                <w:sz w:val="9"/>
              </w:rPr>
              <w:t>81.00</w:t>
            </w:r>
          </w:p>
        </w:tc>
        <w:tc>
          <w:tcPr>
            <w:tcW w:w="900" w:type="dxa"/>
            <w:vAlign w:val="center"/>
          </w:tcPr>
          <w:p>
            <w:pPr>
              <w:jc w:val="right"/>
            </w:pPr>
            <w:r>
              <w:rPr>
                <w:rFonts w:ascii="宋体" w:hAnsi="宋体" w:eastAsia="宋体" w:cs="宋体"/>
                <w:b w:val="0"/>
                <w:i w:val="0"/>
                <w:color w:val="000000"/>
                <w:sz w:val="9"/>
              </w:rPr>
              <w:t>81.00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2010601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76.67</w:t>
            </w:r>
          </w:p>
        </w:tc>
        <w:tc>
          <w:tcPr>
            <w:tcW w:w="900" w:type="dxa"/>
            <w:vAlign w:val="center"/>
          </w:tcPr>
          <w:p>
            <w:pPr>
              <w:jc w:val="right"/>
            </w:pPr>
            <w:r>
              <w:rPr>
                <w:rFonts w:ascii="宋体" w:hAnsi="宋体" w:eastAsia="宋体" w:cs="宋体"/>
                <w:b w:val="0"/>
                <w:i w:val="0"/>
                <w:color w:val="000000"/>
                <w:sz w:val="9"/>
              </w:rPr>
              <w:t>76.67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2010602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4.33</w:t>
            </w:r>
          </w:p>
        </w:tc>
        <w:tc>
          <w:tcPr>
            <w:tcW w:w="900" w:type="dxa"/>
            <w:vAlign w:val="center"/>
          </w:tcPr>
          <w:p>
            <w:pPr>
              <w:jc w:val="right"/>
            </w:pPr>
            <w:r>
              <w:rPr>
                <w:rFonts w:ascii="宋体" w:hAnsi="宋体" w:eastAsia="宋体" w:cs="宋体"/>
                <w:b w:val="0"/>
                <w:i w:val="0"/>
                <w:color w:val="000000"/>
                <w:sz w:val="9"/>
              </w:rPr>
              <w:t>4.33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18.00</w:t>
            </w:r>
          </w:p>
        </w:tc>
        <w:tc>
          <w:tcPr>
            <w:tcW w:w="900" w:type="dxa"/>
            <w:vAlign w:val="center"/>
          </w:tcPr>
          <w:p>
            <w:pPr>
              <w:jc w:val="right"/>
            </w:pPr>
            <w:r>
              <w:rPr>
                <w:rFonts w:ascii="宋体" w:hAnsi="宋体" w:eastAsia="宋体" w:cs="宋体"/>
                <w:b w:val="0"/>
                <w:i w:val="0"/>
                <w:color w:val="000000"/>
                <w:sz w:val="9"/>
              </w:rPr>
              <w:t>18.00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18.00</w:t>
            </w:r>
          </w:p>
        </w:tc>
        <w:tc>
          <w:tcPr>
            <w:tcW w:w="900" w:type="dxa"/>
            <w:vAlign w:val="center"/>
          </w:tcPr>
          <w:p>
            <w:pPr>
              <w:jc w:val="right"/>
            </w:pPr>
            <w:r>
              <w:rPr>
                <w:rFonts w:ascii="宋体" w:hAnsi="宋体" w:eastAsia="宋体" w:cs="宋体"/>
                <w:b w:val="0"/>
                <w:i w:val="0"/>
                <w:color w:val="000000"/>
                <w:sz w:val="9"/>
              </w:rPr>
              <w:t>18.00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11.48</w:t>
            </w:r>
          </w:p>
        </w:tc>
        <w:tc>
          <w:tcPr>
            <w:tcW w:w="900" w:type="dxa"/>
            <w:vAlign w:val="center"/>
          </w:tcPr>
          <w:p>
            <w:pPr>
              <w:jc w:val="right"/>
            </w:pPr>
            <w:r>
              <w:rPr>
                <w:rFonts w:ascii="宋体" w:hAnsi="宋体" w:eastAsia="宋体" w:cs="宋体"/>
                <w:b w:val="0"/>
                <w:i w:val="0"/>
                <w:color w:val="000000"/>
                <w:sz w:val="9"/>
              </w:rPr>
              <w:t>11.48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6.52</w:t>
            </w:r>
          </w:p>
        </w:tc>
        <w:tc>
          <w:tcPr>
            <w:tcW w:w="900" w:type="dxa"/>
            <w:vAlign w:val="center"/>
          </w:tcPr>
          <w:p>
            <w:pPr>
              <w:jc w:val="right"/>
            </w:pPr>
            <w:r>
              <w:rPr>
                <w:rFonts w:ascii="宋体" w:hAnsi="宋体" w:eastAsia="宋体" w:cs="宋体"/>
                <w:b w:val="0"/>
                <w:i w:val="0"/>
                <w:color w:val="000000"/>
                <w:sz w:val="9"/>
              </w:rPr>
              <w:t>6.52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4.43</w:t>
            </w:r>
          </w:p>
        </w:tc>
        <w:tc>
          <w:tcPr>
            <w:tcW w:w="900" w:type="dxa"/>
            <w:vAlign w:val="center"/>
          </w:tcPr>
          <w:p>
            <w:pPr>
              <w:jc w:val="right"/>
            </w:pPr>
            <w:r>
              <w:rPr>
                <w:rFonts w:ascii="宋体" w:hAnsi="宋体" w:eastAsia="宋体" w:cs="宋体"/>
                <w:b w:val="0"/>
                <w:i w:val="0"/>
                <w:color w:val="000000"/>
                <w:sz w:val="9"/>
              </w:rPr>
              <w:t>4.43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4.43</w:t>
            </w:r>
          </w:p>
        </w:tc>
        <w:tc>
          <w:tcPr>
            <w:tcW w:w="900" w:type="dxa"/>
            <w:vAlign w:val="center"/>
          </w:tcPr>
          <w:p>
            <w:pPr>
              <w:jc w:val="right"/>
            </w:pPr>
            <w:r>
              <w:rPr>
                <w:rFonts w:ascii="宋体" w:hAnsi="宋体" w:eastAsia="宋体" w:cs="宋体"/>
                <w:b w:val="0"/>
                <w:i w:val="0"/>
                <w:color w:val="000000"/>
                <w:sz w:val="9"/>
              </w:rPr>
              <w:t>4.43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4.32</w:t>
            </w:r>
          </w:p>
        </w:tc>
        <w:tc>
          <w:tcPr>
            <w:tcW w:w="900" w:type="dxa"/>
            <w:vAlign w:val="center"/>
          </w:tcPr>
          <w:p>
            <w:pPr>
              <w:jc w:val="right"/>
            </w:pPr>
            <w:r>
              <w:rPr>
                <w:rFonts w:ascii="宋体" w:hAnsi="宋体" w:eastAsia="宋体" w:cs="宋体"/>
                <w:b w:val="0"/>
                <w:i w:val="0"/>
                <w:color w:val="000000"/>
                <w:sz w:val="9"/>
              </w:rPr>
              <w:t>4.32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0.11</w:t>
            </w:r>
          </w:p>
        </w:tc>
        <w:tc>
          <w:tcPr>
            <w:tcW w:w="900" w:type="dxa"/>
            <w:vAlign w:val="center"/>
          </w:tcPr>
          <w:p>
            <w:pPr>
              <w:jc w:val="right"/>
            </w:pPr>
            <w:r>
              <w:rPr>
                <w:rFonts w:ascii="宋体" w:hAnsi="宋体" w:eastAsia="宋体" w:cs="宋体"/>
                <w:b w:val="0"/>
                <w:i w:val="0"/>
                <w:color w:val="000000"/>
                <w:sz w:val="9"/>
              </w:rPr>
              <w:t>0.11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15.24</w:t>
            </w:r>
          </w:p>
        </w:tc>
        <w:tc>
          <w:tcPr>
            <w:tcW w:w="900" w:type="dxa"/>
            <w:vAlign w:val="center"/>
          </w:tcPr>
          <w:p>
            <w:pPr>
              <w:jc w:val="right"/>
            </w:pPr>
            <w:r>
              <w:rPr>
                <w:rFonts w:ascii="宋体" w:hAnsi="宋体" w:eastAsia="宋体" w:cs="宋体"/>
                <w:b w:val="0"/>
                <w:i w:val="0"/>
                <w:color w:val="000000"/>
                <w:sz w:val="9"/>
              </w:rPr>
              <w:t>15.24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15.24</w:t>
            </w:r>
          </w:p>
        </w:tc>
        <w:tc>
          <w:tcPr>
            <w:tcW w:w="900" w:type="dxa"/>
            <w:vAlign w:val="center"/>
          </w:tcPr>
          <w:p>
            <w:pPr>
              <w:jc w:val="right"/>
            </w:pPr>
            <w:r>
              <w:rPr>
                <w:rFonts w:ascii="宋体" w:hAnsi="宋体" w:eastAsia="宋体" w:cs="宋体"/>
                <w:b w:val="0"/>
                <w:i w:val="0"/>
                <w:color w:val="000000"/>
                <w:sz w:val="9"/>
              </w:rPr>
              <w:t>15.24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15.24</w:t>
            </w:r>
          </w:p>
        </w:tc>
        <w:tc>
          <w:tcPr>
            <w:tcW w:w="900" w:type="dxa"/>
            <w:vAlign w:val="center"/>
          </w:tcPr>
          <w:p>
            <w:pPr>
              <w:jc w:val="right"/>
            </w:pPr>
            <w:r>
              <w:rPr>
                <w:rFonts w:ascii="宋体" w:hAnsi="宋体" w:eastAsia="宋体" w:cs="宋体"/>
                <w:b w:val="0"/>
                <w:i w:val="0"/>
                <w:color w:val="000000"/>
                <w:sz w:val="9"/>
              </w:rPr>
              <w:t>15.24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单位：昌江区财政公共服务中心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118.67</w:t>
            </w:r>
          </w:p>
        </w:tc>
        <w:tc>
          <w:tcPr>
            <w:tcW w:w="1000" w:type="dxa"/>
            <w:vAlign w:val="center"/>
          </w:tcPr>
          <w:p>
            <w:pPr>
              <w:jc w:val="right"/>
            </w:pPr>
            <w:r>
              <w:rPr>
                <w:rFonts w:ascii="宋体" w:hAnsi="宋体" w:eastAsia="宋体" w:cs="宋体"/>
                <w:b w:val="0"/>
                <w:i w:val="0"/>
                <w:color w:val="000000"/>
                <w:sz w:val="11"/>
              </w:rPr>
              <w:t>114.38</w:t>
            </w:r>
          </w:p>
        </w:tc>
        <w:tc>
          <w:tcPr>
            <w:tcW w:w="980" w:type="dxa"/>
            <w:vAlign w:val="center"/>
          </w:tcPr>
          <w:p>
            <w:pPr>
              <w:jc w:val="right"/>
            </w:pPr>
            <w:r>
              <w:rPr>
                <w:rFonts w:ascii="宋体" w:hAnsi="宋体" w:eastAsia="宋体" w:cs="宋体"/>
                <w:b w:val="0"/>
                <w:i w:val="0"/>
                <w:color w:val="000000"/>
                <w:sz w:val="11"/>
              </w:rPr>
              <w:t>4.29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81.00</w:t>
            </w:r>
          </w:p>
        </w:tc>
        <w:tc>
          <w:tcPr>
            <w:tcW w:w="1000" w:type="dxa"/>
            <w:vAlign w:val="center"/>
          </w:tcPr>
          <w:p>
            <w:pPr>
              <w:jc w:val="right"/>
            </w:pPr>
            <w:r>
              <w:rPr>
                <w:rFonts w:ascii="宋体" w:hAnsi="宋体" w:eastAsia="宋体" w:cs="宋体"/>
                <w:b w:val="0"/>
                <w:i w:val="0"/>
                <w:color w:val="000000"/>
                <w:sz w:val="11"/>
              </w:rPr>
              <w:t>76.71</w:t>
            </w:r>
          </w:p>
        </w:tc>
        <w:tc>
          <w:tcPr>
            <w:tcW w:w="980" w:type="dxa"/>
            <w:vAlign w:val="center"/>
          </w:tcPr>
          <w:p>
            <w:pPr>
              <w:jc w:val="right"/>
            </w:pPr>
            <w:r>
              <w:rPr>
                <w:rFonts w:ascii="宋体" w:hAnsi="宋体" w:eastAsia="宋体" w:cs="宋体"/>
                <w:b w:val="0"/>
                <w:i w:val="0"/>
                <w:color w:val="000000"/>
                <w:sz w:val="11"/>
              </w:rPr>
              <w:t>4.29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20106</w:t>
            </w:r>
          </w:p>
        </w:tc>
        <w:tc>
          <w:tcPr>
            <w:tcW w:w="1760" w:type="dxa"/>
            <w:vAlign w:val="center"/>
          </w:tcPr>
          <w:p>
            <w:pPr>
              <w:jc w:val="left"/>
            </w:pPr>
            <w:r>
              <w:rPr>
                <w:rFonts w:ascii="宋体" w:hAnsi="宋体" w:eastAsia="宋体" w:cs="宋体"/>
                <w:b w:val="0"/>
                <w:i w:val="0"/>
                <w:color w:val="000000"/>
                <w:sz w:val="11"/>
              </w:rPr>
              <w:t>财政事务</w:t>
            </w:r>
          </w:p>
        </w:tc>
        <w:tc>
          <w:tcPr>
            <w:tcW w:w="940" w:type="dxa"/>
            <w:vAlign w:val="center"/>
          </w:tcPr>
          <w:p>
            <w:pPr>
              <w:jc w:val="right"/>
            </w:pPr>
            <w:r>
              <w:rPr>
                <w:rFonts w:ascii="宋体" w:hAnsi="宋体" w:eastAsia="宋体" w:cs="宋体"/>
                <w:b w:val="0"/>
                <w:i w:val="0"/>
                <w:color w:val="000000"/>
                <w:sz w:val="11"/>
              </w:rPr>
              <w:t>81.00</w:t>
            </w:r>
          </w:p>
        </w:tc>
        <w:tc>
          <w:tcPr>
            <w:tcW w:w="1000" w:type="dxa"/>
            <w:vAlign w:val="center"/>
          </w:tcPr>
          <w:p>
            <w:pPr>
              <w:jc w:val="right"/>
            </w:pPr>
            <w:r>
              <w:rPr>
                <w:rFonts w:ascii="宋体" w:hAnsi="宋体" w:eastAsia="宋体" w:cs="宋体"/>
                <w:b w:val="0"/>
                <w:i w:val="0"/>
                <w:color w:val="000000"/>
                <w:sz w:val="11"/>
              </w:rPr>
              <w:t>76.71</w:t>
            </w:r>
          </w:p>
        </w:tc>
        <w:tc>
          <w:tcPr>
            <w:tcW w:w="980" w:type="dxa"/>
            <w:vAlign w:val="center"/>
          </w:tcPr>
          <w:p>
            <w:pPr>
              <w:jc w:val="right"/>
            </w:pPr>
            <w:r>
              <w:rPr>
                <w:rFonts w:ascii="宋体" w:hAnsi="宋体" w:eastAsia="宋体" w:cs="宋体"/>
                <w:b w:val="0"/>
                <w:i w:val="0"/>
                <w:color w:val="000000"/>
                <w:sz w:val="11"/>
              </w:rPr>
              <w:t>4.29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2010601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76.67</w:t>
            </w:r>
          </w:p>
        </w:tc>
        <w:tc>
          <w:tcPr>
            <w:tcW w:w="1000" w:type="dxa"/>
            <w:vAlign w:val="center"/>
          </w:tcPr>
          <w:p>
            <w:pPr>
              <w:jc w:val="right"/>
            </w:pPr>
            <w:r>
              <w:rPr>
                <w:rFonts w:ascii="宋体" w:hAnsi="宋体" w:eastAsia="宋体" w:cs="宋体"/>
                <w:b w:val="0"/>
                <w:i w:val="0"/>
                <w:color w:val="000000"/>
                <w:sz w:val="11"/>
              </w:rPr>
              <w:t>76.67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2010602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4.33</w:t>
            </w:r>
          </w:p>
        </w:tc>
        <w:tc>
          <w:tcPr>
            <w:tcW w:w="1000" w:type="dxa"/>
            <w:vAlign w:val="center"/>
          </w:tcPr>
          <w:p>
            <w:pPr>
              <w:jc w:val="right"/>
            </w:pPr>
            <w:r>
              <w:rPr>
                <w:rFonts w:ascii="宋体" w:hAnsi="宋体" w:eastAsia="宋体" w:cs="宋体"/>
                <w:b w:val="0"/>
                <w:i w:val="0"/>
                <w:color w:val="000000"/>
                <w:sz w:val="11"/>
              </w:rPr>
              <w:t>0.04</w:t>
            </w:r>
          </w:p>
        </w:tc>
        <w:tc>
          <w:tcPr>
            <w:tcW w:w="980" w:type="dxa"/>
            <w:vAlign w:val="center"/>
          </w:tcPr>
          <w:p>
            <w:pPr>
              <w:jc w:val="right"/>
            </w:pPr>
            <w:r>
              <w:rPr>
                <w:rFonts w:ascii="宋体" w:hAnsi="宋体" w:eastAsia="宋体" w:cs="宋体"/>
                <w:b w:val="0"/>
                <w:i w:val="0"/>
                <w:color w:val="000000"/>
                <w:sz w:val="11"/>
              </w:rPr>
              <w:t>4.29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18.00</w:t>
            </w:r>
          </w:p>
        </w:tc>
        <w:tc>
          <w:tcPr>
            <w:tcW w:w="1000" w:type="dxa"/>
            <w:vAlign w:val="center"/>
          </w:tcPr>
          <w:p>
            <w:pPr>
              <w:jc w:val="right"/>
            </w:pPr>
            <w:r>
              <w:rPr>
                <w:rFonts w:ascii="宋体" w:hAnsi="宋体" w:eastAsia="宋体" w:cs="宋体"/>
                <w:b w:val="0"/>
                <w:i w:val="0"/>
                <w:color w:val="000000"/>
                <w:sz w:val="11"/>
              </w:rPr>
              <w:t>18.00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18.00</w:t>
            </w:r>
          </w:p>
        </w:tc>
        <w:tc>
          <w:tcPr>
            <w:tcW w:w="1000" w:type="dxa"/>
            <w:vAlign w:val="center"/>
          </w:tcPr>
          <w:p>
            <w:pPr>
              <w:jc w:val="right"/>
            </w:pPr>
            <w:r>
              <w:rPr>
                <w:rFonts w:ascii="宋体" w:hAnsi="宋体" w:eastAsia="宋体" w:cs="宋体"/>
                <w:b w:val="0"/>
                <w:i w:val="0"/>
                <w:color w:val="000000"/>
                <w:sz w:val="11"/>
              </w:rPr>
              <w:t>18.00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11.48</w:t>
            </w:r>
          </w:p>
        </w:tc>
        <w:tc>
          <w:tcPr>
            <w:tcW w:w="1000" w:type="dxa"/>
            <w:vAlign w:val="center"/>
          </w:tcPr>
          <w:p>
            <w:pPr>
              <w:jc w:val="right"/>
            </w:pPr>
            <w:r>
              <w:rPr>
                <w:rFonts w:ascii="宋体" w:hAnsi="宋体" w:eastAsia="宋体" w:cs="宋体"/>
                <w:b w:val="0"/>
                <w:i w:val="0"/>
                <w:color w:val="000000"/>
                <w:sz w:val="11"/>
              </w:rPr>
              <w:t>11.48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6.52</w:t>
            </w:r>
          </w:p>
        </w:tc>
        <w:tc>
          <w:tcPr>
            <w:tcW w:w="1000" w:type="dxa"/>
            <w:vAlign w:val="center"/>
          </w:tcPr>
          <w:p>
            <w:pPr>
              <w:jc w:val="right"/>
            </w:pPr>
            <w:r>
              <w:rPr>
                <w:rFonts w:ascii="宋体" w:hAnsi="宋体" w:eastAsia="宋体" w:cs="宋体"/>
                <w:b w:val="0"/>
                <w:i w:val="0"/>
                <w:color w:val="000000"/>
                <w:sz w:val="11"/>
              </w:rPr>
              <w:t>6.52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4.43</w:t>
            </w:r>
          </w:p>
        </w:tc>
        <w:tc>
          <w:tcPr>
            <w:tcW w:w="1000" w:type="dxa"/>
            <w:vAlign w:val="center"/>
          </w:tcPr>
          <w:p>
            <w:pPr>
              <w:jc w:val="right"/>
            </w:pPr>
            <w:r>
              <w:rPr>
                <w:rFonts w:ascii="宋体" w:hAnsi="宋体" w:eastAsia="宋体" w:cs="宋体"/>
                <w:b w:val="0"/>
                <w:i w:val="0"/>
                <w:color w:val="000000"/>
                <w:sz w:val="11"/>
              </w:rPr>
              <w:t>4.43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4.43</w:t>
            </w:r>
          </w:p>
        </w:tc>
        <w:tc>
          <w:tcPr>
            <w:tcW w:w="1000" w:type="dxa"/>
            <w:vAlign w:val="center"/>
          </w:tcPr>
          <w:p>
            <w:pPr>
              <w:jc w:val="right"/>
            </w:pPr>
            <w:r>
              <w:rPr>
                <w:rFonts w:ascii="宋体" w:hAnsi="宋体" w:eastAsia="宋体" w:cs="宋体"/>
                <w:b w:val="0"/>
                <w:i w:val="0"/>
                <w:color w:val="000000"/>
                <w:sz w:val="11"/>
              </w:rPr>
              <w:t>4.43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4.32</w:t>
            </w:r>
          </w:p>
        </w:tc>
        <w:tc>
          <w:tcPr>
            <w:tcW w:w="1000" w:type="dxa"/>
            <w:vAlign w:val="center"/>
          </w:tcPr>
          <w:p>
            <w:pPr>
              <w:jc w:val="right"/>
            </w:pPr>
            <w:r>
              <w:rPr>
                <w:rFonts w:ascii="宋体" w:hAnsi="宋体" w:eastAsia="宋体" w:cs="宋体"/>
                <w:b w:val="0"/>
                <w:i w:val="0"/>
                <w:color w:val="000000"/>
                <w:sz w:val="11"/>
              </w:rPr>
              <w:t>4.32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0.11</w:t>
            </w:r>
          </w:p>
        </w:tc>
        <w:tc>
          <w:tcPr>
            <w:tcW w:w="1000" w:type="dxa"/>
            <w:vAlign w:val="center"/>
          </w:tcPr>
          <w:p>
            <w:pPr>
              <w:jc w:val="right"/>
            </w:pPr>
            <w:r>
              <w:rPr>
                <w:rFonts w:ascii="宋体" w:hAnsi="宋体" w:eastAsia="宋体" w:cs="宋体"/>
                <w:b w:val="0"/>
                <w:i w:val="0"/>
                <w:color w:val="000000"/>
                <w:sz w:val="11"/>
              </w:rPr>
              <w:t>0.11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15.24</w:t>
            </w:r>
          </w:p>
        </w:tc>
        <w:tc>
          <w:tcPr>
            <w:tcW w:w="1000" w:type="dxa"/>
            <w:vAlign w:val="center"/>
          </w:tcPr>
          <w:p>
            <w:pPr>
              <w:jc w:val="right"/>
            </w:pPr>
            <w:r>
              <w:rPr>
                <w:rFonts w:ascii="宋体" w:hAnsi="宋体" w:eastAsia="宋体" w:cs="宋体"/>
                <w:b w:val="0"/>
                <w:i w:val="0"/>
                <w:color w:val="000000"/>
                <w:sz w:val="11"/>
              </w:rPr>
              <w:t>15.24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15.24</w:t>
            </w:r>
          </w:p>
        </w:tc>
        <w:tc>
          <w:tcPr>
            <w:tcW w:w="1000" w:type="dxa"/>
            <w:vAlign w:val="center"/>
          </w:tcPr>
          <w:p>
            <w:pPr>
              <w:jc w:val="right"/>
            </w:pPr>
            <w:r>
              <w:rPr>
                <w:rFonts w:ascii="宋体" w:hAnsi="宋体" w:eastAsia="宋体" w:cs="宋体"/>
                <w:b w:val="0"/>
                <w:i w:val="0"/>
                <w:color w:val="000000"/>
                <w:sz w:val="11"/>
              </w:rPr>
              <w:t>15.24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15.24</w:t>
            </w:r>
          </w:p>
        </w:tc>
        <w:tc>
          <w:tcPr>
            <w:tcW w:w="1000" w:type="dxa"/>
            <w:vAlign w:val="center"/>
          </w:tcPr>
          <w:p>
            <w:pPr>
              <w:jc w:val="right"/>
            </w:pPr>
            <w:r>
              <w:rPr>
                <w:rFonts w:ascii="宋体" w:hAnsi="宋体" w:eastAsia="宋体" w:cs="宋体"/>
                <w:b w:val="0"/>
                <w:i w:val="0"/>
                <w:color w:val="000000"/>
                <w:sz w:val="11"/>
              </w:rPr>
              <w:t>15.24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单位：昌江区财政公共服务中心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pPr>
              <w:jc w:val="center"/>
            </w:pPr>
            <w:r>
              <w:rPr>
                <w:rFonts w:ascii="宋体" w:hAnsi="宋体" w:eastAsia="宋体" w:cs="宋体"/>
                <w:b w:val="0"/>
                <w:i w:val="0"/>
                <w:color w:val="000000"/>
                <w:sz w:val="17"/>
              </w:rPr>
              <w:t>收     入</w:t>
            </w:r>
          </w:p>
        </w:tc>
        <w:tc>
          <w:tcPr>
            <w:tcW w:w="9218"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118.67</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81.00</w:t>
            </w:r>
          </w:p>
        </w:tc>
        <w:tc>
          <w:tcPr>
            <w:tcW w:w="1460" w:type="dxa"/>
            <w:vAlign w:val="center"/>
          </w:tcPr>
          <w:p>
            <w:pPr>
              <w:jc w:val="right"/>
            </w:pPr>
            <w:r>
              <w:rPr>
                <w:rFonts w:ascii="宋体" w:hAnsi="宋体" w:eastAsia="宋体" w:cs="宋体"/>
                <w:b w:val="0"/>
                <w:i w:val="0"/>
                <w:color w:val="000000"/>
                <w:sz w:val="17"/>
              </w:rPr>
              <w:t>81.00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18.00</w:t>
            </w:r>
          </w:p>
        </w:tc>
        <w:tc>
          <w:tcPr>
            <w:tcW w:w="1460" w:type="dxa"/>
            <w:vAlign w:val="center"/>
          </w:tcPr>
          <w:p>
            <w:pPr>
              <w:jc w:val="right"/>
            </w:pPr>
            <w:r>
              <w:rPr>
                <w:rFonts w:ascii="宋体" w:hAnsi="宋体" w:eastAsia="宋体" w:cs="宋体"/>
                <w:b w:val="0"/>
                <w:i w:val="0"/>
                <w:color w:val="000000"/>
                <w:sz w:val="17"/>
              </w:rPr>
              <w:t>18.00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4.43</w:t>
            </w:r>
          </w:p>
        </w:tc>
        <w:tc>
          <w:tcPr>
            <w:tcW w:w="1460" w:type="dxa"/>
            <w:vAlign w:val="center"/>
          </w:tcPr>
          <w:p>
            <w:pPr>
              <w:jc w:val="right"/>
            </w:pPr>
            <w:r>
              <w:rPr>
                <w:rFonts w:ascii="宋体" w:hAnsi="宋体" w:eastAsia="宋体" w:cs="宋体"/>
                <w:b w:val="0"/>
                <w:i w:val="0"/>
                <w:color w:val="000000"/>
                <w:sz w:val="17"/>
              </w:rPr>
              <w:t>4.43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15.24</w:t>
            </w:r>
          </w:p>
        </w:tc>
        <w:tc>
          <w:tcPr>
            <w:tcW w:w="1460" w:type="dxa"/>
            <w:vAlign w:val="center"/>
          </w:tcPr>
          <w:p>
            <w:pPr>
              <w:jc w:val="right"/>
            </w:pPr>
            <w:r>
              <w:rPr>
                <w:rFonts w:ascii="宋体" w:hAnsi="宋体" w:eastAsia="宋体" w:cs="宋体"/>
                <w:b w:val="0"/>
                <w:i w:val="0"/>
                <w:color w:val="000000"/>
                <w:sz w:val="17"/>
              </w:rPr>
              <w:t>15.24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118.67</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118.67</w:t>
            </w:r>
          </w:p>
        </w:tc>
        <w:tc>
          <w:tcPr>
            <w:tcW w:w="1460" w:type="dxa"/>
            <w:vAlign w:val="center"/>
          </w:tcPr>
          <w:p>
            <w:pPr>
              <w:jc w:val="right"/>
            </w:pPr>
            <w:r>
              <w:rPr>
                <w:rFonts w:ascii="宋体" w:hAnsi="宋体" w:eastAsia="宋体" w:cs="宋体"/>
                <w:b w:val="0"/>
                <w:i w:val="0"/>
                <w:color w:val="000000"/>
                <w:sz w:val="17"/>
              </w:rPr>
              <w:t>118.67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pPr>
              <w:jc w:val="right"/>
            </w:pPr>
            <w:r>
              <w:rPr>
                <w:rFonts w:ascii="宋体" w:hAnsi="宋体" w:eastAsia="宋体" w:cs="宋体"/>
                <w:b w:val="0"/>
                <w:i w:val="0"/>
                <w:color w:val="000000"/>
                <w:sz w:val="17"/>
              </w:rPr>
              <w:t>0.59</w:t>
            </w: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pPr>
              <w:jc w:val="right"/>
            </w:pPr>
            <w:r>
              <w:rPr>
                <w:rFonts w:ascii="宋体" w:hAnsi="宋体" w:eastAsia="宋体" w:cs="宋体"/>
                <w:b w:val="0"/>
                <w:i w:val="0"/>
                <w:color w:val="000000"/>
                <w:sz w:val="17"/>
              </w:rPr>
              <w:t>0.59</w:t>
            </w:r>
          </w:p>
        </w:tc>
        <w:tc>
          <w:tcPr>
            <w:tcW w:w="1460" w:type="dxa"/>
            <w:vAlign w:val="center"/>
          </w:tcPr>
          <w:p>
            <w:pPr>
              <w:jc w:val="right"/>
            </w:pPr>
            <w:r>
              <w:rPr>
                <w:rFonts w:ascii="宋体" w:hAnsi="宋体" w:eastAsia="宋体" w:cs="宋体"/>
                <w:b w:val="0"/>
                <w:i w:val="0"/>
                <w:color w:val="000000"/>
                <w:sz w:val="17"/>
              </w:rPr>
              <w:t>0.59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pPr>
              <w:jc w:val="right"/>
            </w:pPr>
            <w:r>
              <w:rPr>
                <w:rFonts w:ascii="宋体" w:hAnsi="宋体" w:eastAsia="宋体" w:cs="宋体"/>
                <w:b w:val="0"/>
                <w:i w:val="0"/>
                <w:color w:val="000000"/>
                <w:sz w:val="17"/>
              </w:rPr>
              <w:t>0.59</w:t>
            </w: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119.26</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119.26</w:t>
            </w:r>
          </w:p>
        </w:tc>
        <w:tc>
          <w:tcPr>
            <w:tcW w:w="1460" w:type="dxa"/>
            <w:vAlign w:val="center"/>
          </w:tcPr>
          <w:p>
            <w:pPr>
              <w:jc w:val="right"/>
            </w:pPr>
            <w:r>
              <w:rPr>
                <w:rFonts w:ascii="宋体" w:hAnsi="宋体" w:eastAsia="宋体" w:cs="宋体"/>
                <w:b w:val="0"/>
                <w:i w:val="0"/>
                <w:color w:val="000000"/>
                <w:sz w:val="17"/>
              </w:rPr>
              <w:t>119.26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单位：昌江区财政公共服务中心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118.67</w:t>
            </w:r>
          </w:p>
        </w:tc>
        <w:tc>
          <w:tcPr>
            <w:tcW w:w="1520" w:type="dxa"/>
            <w:vAlign w:val="center"/>
          </w:tcPr>
          <w:p>
            <w:pPr>
              <w:jc w:val="right"/>
            </w:pPr>
            <w:r>
              <w:rPr>
                <w:rFonts w:ascii="宋体" w:hAnsi="宋体" w:eastAsia="宋体" w:cs="宋体"/>
                <w:b w:val="0"/>
                <w:i w:val="0"/>
                <w:color w:val="000000"/>
                <w:sz w:val="16"/>
              </w:rPr>
              <w:t>114.38</w:t>
            </w:r>
          </w:p>
        </w:tc>
        <w:tc>
          <w:tcPr>
            <w:tcW w:w="1526" w:type="dxa"/>
            <w:vAlign w:val="center"/>
          </w:tcPr>
          <w:p>
            <w:pPr>
              <w:jc w:val="right"/>
            </w:pPr>
            <w:r>
              <w:rPr>
                <w:rFonts w:ascii="宋体" w:hAnsi="宋体" w:eastAsia="宋体" w:cs="宋体"/>
                <w:b w:val="0"/>
                <w:i w:val="0"/>
                <w:color w:val="000000"/>
                <w:sz w:val="16"/>
              </w:rPr>
              <w:t>4.29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81.00</w:t>
            </w:r>
          </w:p>
        </w:tc>
        <w:tc>
          <w:tcPr>
            <w:tcW w:w="1520" w:type="dxa"/>
            <w:vAlign w:val="center"/>
          </w:tcPr>
          <w:p>
            <w:pPr>
              <w:jc w:val="right"/>
            </w:pPr>
            <w:r>
              <w:rPr>
                <w:rFonts w:ascii="宋体" w:hAnsi="宋体" w:eastAsia="宋体" w:cs="宋体"/>
                <w:b w:val="0"/>
                <w:i w:val="0"/>
                <w:color w:val="000000"/>
                <w:sz w:val="16"/>
              </w:rPr>
              <w:t>76.71</w:t>
            </w:r>
          </w:p>
        </w:tc>
        <w:tc>
          <w:tcPr>
            <w:tcW w:w="1526" w:type="dxa"/>
            <w:vAlign w:val="center"/>
          </w:tcPr>
          <w:p>
            <w:pPr>
              <w:jc w:val="right"/>
            </w:pPr>
            <w:r>
              <w:rPr>
                <w:rFonts w:ascii="宋体" w:hAnsi="宋体" w:eastAsia="宋体" w:cs="宋体"/>
                <w:b w:val="0"/>
                <w:i w:val="0"/>
                <w:color w:val="000000"/>
                <w:sz w:val="16"/>
              </w:rPr>
              <w:t>4.29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20106</w:t>
            </w:r>
          </w:p>
        </w:tc>
        <w:tc>
          <w:tcPr>
            <w:tcW w:w="2700" w:type="dxa"/>
            <w:vAlign w:val="center"/>
          </w:tcPr>
          <w:p>
            <w:pPr>
              <w:jc w:val="left"/>
            </w:pPr>
            <w:r>
              <w:rPr>
                <w:rFonts w:ascii="宋体" w:hAnsi="宋体" w:eastAsia="宋体" w:cs="宋体"/>
                <w:b w:val="0"/>
                <w:i w:val="0"/>
                <w:color w:val="000000"/>
                <w:sz w:val="16"/>
              </w:rPr>
              <w:t>财政事务</w:t>
            </w:r>
          </w:p>
        </w:tc>
        <w:tc>
          <w:tcPr>
            <w:tcW w:w="1420" w:type="dxa"/>
            <w:vAlign w:val="center"/>
          </w:tcPr>
          <w:p>
            <w:pPr>
              <w:jc w:val="right"/>
            </w:pPr>
            <w:r>
              <w:rPr>
                <w:rFonts w:ascii="宋体" w:hAnsi="宋体" w:eastAsia="宋体" w:cs="宋体"/>
                <w:b w:val="0"/>
                <w:i w:val="0"/>
                <w:color w:val="000000"/>
                <w:sz w:val="16"/>
              </w:rPr>
              <w:t>81.00</w:t>
            </w:r>
          </w:p>
        </w:tc>
        <w:tc>
          <w:tcPr>
            <w:tcW w:w="1520" w:type="dxa"/>
            <w:vAlign w:val="center"/>
          </w:tcPr>
          <w:p>
            <w:pPr>
              <w:jc w:val="right"/>
            </w:pPr>
            <w:r>
              <w:rPr>
                <w:rFonts w:ascii="宋体" w:hAnsi="宋体" w:eastAsia="宋体" w:cs="宋体"/>
                <w:b w:val="0"/>
                <w:i w:val="0"/>
                <w:color w:val="000000"/>
                <w:sz w:val="16"/>
              </w:rPr>
              <w:t>76.71</w:t>
            </w:r>
          </w:p>
        </w:tc>
        <w:tc>
          <w:tcPr>
            <w:tcW w:w="1526" w:type="dxa"/>
            <w:vAlign w:val="center"/>
          </w:tcPr>
          <w:p>
            <w:pPr>
              <w:jc w:val="right"/>
            </w:pPr>
            <w:r>
              <w:rPr>
                <w:rFonts w:ascii="宋体" w:hAnsi="宋体" w:eastAsia="宋体" w:cs="宋体"/>
                <w:b w:val="0"/>
                <w:i w:val="0"/>
                <w:color w:val="000000"/>
                <w:sz w:val="16"/>
              </w:rPr>
              <w:t>4.29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2010601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76.67</w:t>
            </w:r>
          </w:p>
        </w:tc>
        <w:tc>
          <w:tcPr>
            <w:tcW w:w="1520" w:type="dxa"/>
            <w:vAlign w:val="center"/>
          </w:tcPr>
          <w:p>
            <w:pPr>
              <w:jc w:val="right"/>
            </w:pPr>
            <w:r>
              <w:rPr>
                <w:rFonts w:ascii="宋体" w:hAnsi="宋体" w:eastAsia="宋体" w:cs="宋体"/>
                <w:b w:val="0"/>
                <w:i w:val="0"/>
                <w:color w:val="000000"/>
                <w:sz w:val="16"/>
              </w:rPr>
              <w:t>76.67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2010602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4.33</w:t>
            </w:r>
          </w:p>
        </w:tc>
        <w:tc>
          <w:tcPr>
            <w:tcW w:w="1520" w:type="dxa"/>
            <w:vAlign w:val="center"/>
          </w:tcPr>
          <w:p>
            <w:pPr>
              <w:jc w:val="right"/>
            </w:pPr>
            <w:r>
              <w:rPr>
                <w:rFonts w:ascii="宋体" w:hAnsi="宋体" w:eastAsia="宋体" w:cs="宋体"/>
                <w:b w:val="0"/>
                <w:i w:val="0"/>
                <w:color w:val="000000"/>
                <w:sz w:val="16"/>
              </w:rPr>
              <w:t>0.04</w:t>
            </w:r>
          </w:p>
        </w:tc>
        <w:tc>
          <w:tcPr>
            <w:tcW w:w="1526" w:type="dxa"/>
            <w:vAlign w:val="center"/>
          </w:tcPr>
          <w:p>
            <w:pPr>
              <w:jc w:val="right"/>
            </w:pPr>
            <w:r>
              <w:rPr>
                <w:rFonts w:ascii="宋体" w:hAnsi="宋体" w:eastAsia="宋体" w:cs="宋体"/>
                <w:b w:val="0"/>
                <w:i w:val="0"/>
                <w:color w:val="000000"/>
                <w:sz w:val="16"/>
              </w:rPr>
              <w:t>4.29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18.00</w:t>
            </w:r>
          </w:p>
        </w:tc>
        <w:tc>
          <w:tcPr>
            <w:tcW w:w="1520" w:type="dxa"/>
            <w:vAlign w:val="center"/>
          </w:tcPr>
          <w:p>
            <w:pPr>
              <w:jc w:val="right"/>
            </w:pPr>
            <w:r>
              <w:rPr>
                <w:rFonts w:ascii="宋体" w:hAnsi="宋体" w:eastAsia="宋体" w:cs="宋体"/>
                <w:b w:val="0"/>
                <w:i w:val="0"/>
                <w:color w:val="000000"/>
                <w:sz w:val="16"/>
              </w:rPr>
              <w:t>18.00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18.00</w:t>
            </w:r>
          </w:p>
        </w:tc>
        <w:tc>
          <w:tcPr>
            <w:tcW w:w="1520" w:type="dxa"/>
            <w:vAlign w:val="center"/>
          </w:tcPr>
          <w:p>
            <w:pPr>
              <w:jc w:val="right"/>
            </w:pPr>
            <w:r>
              <w:rPr>
                <w:rFonts w:ascii="宋体" w:hAnsi="宋体" w:eastAsia="宋体" w:cs="宋体"/>
                <w:b w:val="0"/>
                <w:i w:val="0"/>
                <w:color w:val="000000"/>
                <w:sz w:val="16"/>
              </w:rPr>
              <w:t>18.00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11.48</w:t>
            </w:r>
          </w:p>
        </w:tc>
        <w:tc>
          <w:tcPr>
            <w:tcW w:w="1520" w:type="dxa"/>
            <w:vAlign w:val="center"/>
          </w:tcPr>
          <w:p>
            <w:pPr>
              <w:jc w:val="right"/>
            </w:pPr>
            <w:r>
              <w:rPr>
                <w:rFonts w:ascii="宋体" w:hAnsi="宋体" w:eastAsia="宋体" w:cs="宋体"/>
                <w:b w:val="0"/>
                <w:i w:val="0"/>
                <w:color w:val="000000"/>
                <w:sz w:val="16"/>
              </w:rPr>
              <w:t>11.48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6.52</w:t>
            </w:r>
          </w:p>
        </w:tc>
        <w:tc>
          <w:tcPr>
            <w:tcW w:w="1520" w:type="dxa"/>
            <w:vAlign w:val="center"/>
          </w:tcPr>
          <w:p>
            <w:pPr>
              <w:jc w:val="right"/>
            </w:pPr>
            <w:r>
              <w:rPr>
                <w:rFonts w:ascii="宋体" w:hAnsi="宋体" w:eastAsia="宋体" w:cs="宋体"/>
                <w:b w:val="0"/>
                <w:i w:val="0"/>
                <w:color w:val="000000"/>
                <w:sz w:val="16"/>
              </w:rPr>
              <w:t>6.52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4.43</w:t>
            </w:r>
          </w:p>
        </w:tc>
        <w:tc>
          <w:tcPr>
            <w:tcW w:w="1520" w:type="dxa"/>
            <w:vAlign w:val="center"/>
          </w:tcPr>
          <w:p>
            <w:pPr>
              <w:jc w:val="right"/>
            </w:pPr>
            <w:r>
              <w:rPr>
                <w:rFonts w:ascii="宋体" w:hAnsi="宋体" w:eastAsia="宋体" w:cs="宋体"/>
                <w:b w:val="0"/>
                <w:i w:val="0"/>
                <w:color w:val="000000"/>
                <w:sz w:val="16"/>
              </w:rPr>
              <w:t>4.43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4.43</w:t>
            </w:r>
          </w:p>
        </w:tc>
        <w:tc>
          <w:tcPr>
            <w:tcW w:w="1520" w:type="dxa"/>
            <w:vAlign w:val="center"/>
          </w:tcPr>
          <w:p>
            <w:pPr>
              <w:jc w:val="right"/>
            </w:pPr>
            <w:r>
              <w:rPr>
                <w:rFonts w:ascii="宋体" w:hAnsi="宋体" w:eastAsia="宋体" w:cs="宋体"/>
                <w:b w:val="0"/>
                <w:i w:val="0"/>
                <w:color w:val="000000"/>
                <w:sz w:val="16"/>
              </w:rPr>
              <w:t>4.43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4.32</w:t>
            </w:r>
          </w:p>
        </w:tc>
        <w:tc>
          <w:tcPr>
            <w:tcW w:w="1520" w:type="dxa"/>
            <w:vAlign w:val="center"/>
          </w:tcPr>
          <w:p>
            <w:pPr>
              <w:jc w:val="right"/>
            </w:pPr>
            <w:r>
              <w:rPr>
                <w:rFonts w:ascii="宋体" w:hAnsi="宋体" w:eastAsia="宋体" w:cs="宋体"/>
                <w:b w:val="0"/>
                <w:i w:val="0"/>
                <w:color w:val="000000"/>
                <w:sz w:val="16"/>
              </w:rPr>
              <w:t>4.32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0.11</w:t>
            </w:r>
          </w:p>
        </w:tc>
        <w:tc>
          <w:tcPr>
            <w:tcW w:w="1520" w:type="dxa"/>
            <w:vAlign w:val="center"/>
          </w:tcPr>
          <w:p>
            <w:pPr>
              <w:jc w:val="right"/>
            </w:pPr>
            <w:r>
              <w:rPr>
                <w:rFonts w:ascii="宋体" w:hAnsi="宋体" w:eastAsia="宋体" w:cs="宋体"/>
                <w:b w:val="0"/>
                <w:i w:val="0"/>
                <w:color w:val="000000"/>
                <w:sz w:val="16"/>
              </w:rPr>
              <w:t>0.11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15.24</w:t>
            </w:r>
          </w:p>
        </w:tc>
        <w:tc>
          <w:tcPr>
            <w:tcW w:w="1520" w:type="dxa"/>
            <w:vAlign w:val="center"/>
          </w:tcPr>
          <w:p>
            <w:pPr>
              <w:jc w:val="right"/>
            </w:pPr>
            <w:r>
              <w:rPr>
                <w:rFonts w:ascii="宋体" w:hAnsi="宋体" w:eastAsia="宋体" w:cs="宋体"/>
                <w:b w:val="0"/>
                <w:i w:val="0"/>
                <w:color w:val="000000"/>
                <w:sz w:val="16"/>
              </w:rPr>
              <w:t>15.24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15.24</w:t>
            </w:r>
          </w:p>
        </w:tc>
        <w:tc>
          <w:tcPr>
            <w:tcW w:w="1520" w:type="dxa"/>
            <w:vAlign w:val="center"/>
          </w:tcPr>
          <w:p>
            <w:pPr>
              <w:jc w:val="right"/>
            </w:pPr>
            <w:r>
              <w:rPr>
                <w:rFonts w:ascii="宋体" w:hAnsi="宋体" w:eastAsia="宋体" w:cs="宋体"/>
                <w:b w:val="0"/>
                <w:i w:val="0"/>
                <w:color w:val="000000"/>
                <w:sz w:val="16"/>
              </w:rPr>
              <w:t>15.24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15.24</w:t>
            </w:r>
          </w:p>
        </w:tc>
        <w:tc>
          <w:tcPr>
            <w:tcW w:w="1520" w:type="dxa"/>
            <w:vAlign w:val="center"/>
          </w:tcPr>
          <w:p>
            <w:pPr>
              <w:jc w:val="right"/>
            </w:pPr>
            <w:r>
              <w:rPr>
                <w:rFonts w:ascii="宋体" w:hAnsi="宋体" w:eastAsia="宋体" w:cs="宋体"/>
                <w:b w:val="0"/>
                <w:i w:val="0"/>
                <w:color w:val="000000"/>
                <w:sz w:val="16"/>
              </w:rPr>
              <w:t>15.24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单位：昌江区财政公共服务中心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pPr>
              <w:jc w:val="center"/>
            </w:pPr>
            <w:r>
              <w:rPr>
                <w:rFonts w:ascii="宋体" w:hAnsi="宋体" w:eastAsia="宋体" w:cs="宋体"/>
                <w:b w:val="0"/>
                <w:i w:val="0"/>
                <w:color w:val="000000"/>
                <w:sz w:val="9"/>
              </w:rPr>
              <w:t>人员经费</w:t>
            </w:r>
          </w:p>
        </w:tc>
        <w:tc>
          <w:tcPr>
            <w:tcW w:w="5326"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114.34</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0.04</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42.58</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34.09</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11.48</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0.03</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4.32</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0.11</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15.24</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6.52</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0.01</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114.34</w:t>
            </w:r>
          </w:p>
        </w:tc>
        <w:tc>
          <w:tcPr>
            <w:tcW w:w="4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单位：昌江区财政公共服务中心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290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单位：昌江区财政公共服务中心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单位：昌江区财政公共服务中心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pPr>
              <w:jc w:val="right"/>
            </w:pPr>
            <w:r>
              <w:rPr>
                <w:rFonts w:ascii="宋体" w:hAnsi="宋体" w:eastAsia="宋体" w:cs="宋体"/>
                <w:b w:val="0"/>
                <w:i w:val="0"/>
                <w:color w:val="000000"/>
                <w:sz w:val="16"/>
              </w:rPr>
              <w:t>0.50</w:t>
            </w:r>
          </w:p>
        </w:tc>
        <w:tc>
          <w:tcPr>
            <w:tcW w:w="1586" w:type="dxa"/>
            <w:vAlign w:val="center"/>
          </w:tcPr>
          <w:p>
            <w:pPr>
              <w:jc w:val="right"/>
            </w:pPr>
            <w:r>
              <w:rPr>
                <w:rFonts w:ascii="宋体" w:hAnsi="宋体" w:eastAsia="宋体" w:cs="宋体"/>
                <w:b w:val="0"/>
                <w:i w:val="0"/>
                <w:color w:val="000000"/>
                <w:sz w:val="17"/>
              </w:rPr>
              <w:t>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0.50</w:t>
            </w:r>
          </w:p>
        </w:tc>
        <w:tc>
          <w:tcPr>
            <w:tcW w:w="1460" w:type="dxa"/>
            <w:vAlign w:val="center"/>
          </w:tcPr>
          <w:p>
            <w:pPr>
              <w:jc w:val="right"/>
            </w:pPr>
            <w:r>
              <w:rPr>
                <w:rFonts w:ascii="宋体" w:hAnsi="宋体" w:eastAsia="宋体" w:cs="宋体"/>
                <w:b w:val="0"/>
                <w:i w:val="0"/>
                <w:color w:val="000000"/>
                <w:sz w:val="16"/>
              </w:rPr>
              <w:t>0.50</w:t>
            </w:r>
          </w:p>
        </w:tc>
        <w:tc>
          <w:tcPr>
            <w:tcW w:w="1586" w:type="dxa"/>
            <w:vAlign w:val="center"/>
          </w:tcPr>
          <w:p>
            <w:pPr>
              <w:jc w:val="right"/>
            </w:pPr>
            <w:r>
              <w:rPr>
                <w:rFonts w:ascii="宋体" w:hAnsi="宋体" w:eastAsia="宋体" w:cs="宋体"/>
                <w:b w:val="0"/>
                <w:i w:val="0"/>
                <w:color w:val="000000"/>
                <w:sz w:val="17"/>
              </w:rPr>
              <w:t>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昌江区财政公共服务中心</w:t>
            </w:r>
          </w:p>
        </w:tc>
        <w:tc>
          <w:tcPr>
            <w:tcW w:w="2000" w:type="dxa"/>
            <w:shd w:val="clear" w:color="auto" w:fill="auto"/>
            <w:vAlign w:val="top"/>
          </w:tcPr>
          <w:p>
            <w:pPr>
              <w:jc w:val="center"/>
            </w:pPr>
            <w:r>
              <w:rPr>
                <w:rFonts w:ascii="宋体" w:hAnsi="宋体" w:eastAsia="宋体" w:cs="宋体"/>
                <w:sz w:val="20"/>
              </w:rPr>
              <w:t>2023年度</w:t>
            </w:r>
          </w:p>
        </w:tc>
        <w:tc>
          <w:tcPr>
            <w:tcW w:w="3772" w:type="dxa"/>
            <w:gridSpan w:val="3"/>
            <w:shd w:val="clear" w:color="auto" w:fill="auto"/>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vAlign w:val="center"/>
          </w:tcPr>
          <w:p>
            <w:pPr>
              <w:jc w:val="center"/>
            </w:pPr>
            <w:r>
              <w:rPr>
                <w:rFonts w:ascii="宋体" w:hAnsi="宋体" w:eastAsia="宋体" w:cs="宋体"/>
                <w:b w:val="0"/>
                <w:i w:val="0"/>
                <w:color w:val="000000"/>
                <w:sz w:val="20"/>
              </w:rPr>
              <w:t>项  目</w:t>
            </w:r>
          </w:p>
        </w:tc>
        <w:tc>
          <w:tcPr>
            <w:tcW w:w="880" w:type="dxa"/>
            <w:shd w:val="clear" w:color="auto" w:fill="auto"/>
            <w:vAlign w:val="center"/>
          </w:tcPr>
          <w:p>
            <w:pPr>
              <w:jc w:val="center"/>
            </w:pPr>
            <w:r>
              <w:rPr>
                <w:rFonts w:ascii="宋体" w:hAnsi="宋体" w:eastAsia="宋体" w:cs="宋体"/>
                <w:b w:val="0"/>
                <w:i w:val="0"/>
                <w:color w:val="000000"/>
                <w:sz w:val="20"/>
              </w:rPr>
              <w:t>栏次</w:t>
            </w:r>
          </w:p>
        </w:tc>
        <w:tc>
          <w:tcPr>
            <w:tcW w:w="2265" w:type="dxa"/>
            <w:shd w:val="clear" w:color="auto" w:fill="auto"/>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一、车辆数合计(台、辆)</w:t>
            </w:r>
          </w:p>
        </w:tc>
        <w:tc>
          <w:tcPr>
            <w:tcW w:w="880" w:type="dxa"/>
            <w:shd w:val="clear" w:color="auto" w:fill="auto"/>
            <w:vAlign w:val="center"/>
          </w:tcPr>
          <w:p>
            <w:pPr>
              <w:jc w:val="center"/>
            </w:pPr>
            <w:r>
              <w:rPr>
                <w:rFonts w:ascii="宋体" w:hAnsi="宋体" w:eastAsia="宋体" w:cs="宋体"/>
                <w:b w:val="0"/>
                <w:i w:val="0"/>
                <w:color w:val="000000"/>
                <w:sz w:val="20"/>
              </w:rPr>
              <w:t>1</w:t>
            </w:r>
          </w:p>
        </w:tc>
        <w:tc>
          <w:tcPr>
            <w:tcW w:w="2265" w:type="dxa"/>
            <w:shd w:val="clear" w:color="auto" w:fill="auto"/>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vAlign w:val="center"/>
          </w:tcPr>
          <w:p>
            <w:pPr>
              <w:jc w:val="center"/>
            </w:pPr>
            <w:r>
              <w:rPr>
                <w:rFonts w:ascii="宋体" w:hAnsi="宋体" w:eastAsia="宋体" w:cs="宋体"/>
                <w:b w:val="0"/>
                <w:i w:val="0"/>
                <w:color w:val="000000"/>
                <w:sz w:val="20"/>
              </w:rPr>
              <w:t>2</w:t>
            </w:r>
          </w:p>
        </w:tc>
        <w:tc>
          <w:tcPr>
            <w:tcW w:w="2265" w:type="dxa"/>
            <w:shd w:val="clear" w:color="auto" w:fill="auto"/>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vAlign w:val="center"/>
          </w:tcPr>
          <w:p>
            <w:pPr>
              <w:jc w:val="center"/>
            </w:pPr>
            <w:r>
              <w:rPr>
                <w:rFonts w:ascii="宋体" w:hAnsi="宋体" w:eastAsia="宋体" w:cs="宋体"/>
                <w:b w:val="0"/>
                <w:i w:val="0"/>
                <w:color w:val="000000"/>
                <w:sz w:val="20"/>
              </w:rPr>
              <w:t>3</w:t>
            </w:r>
          </w:p>
        </w:tc>
        <w:tc>
          <w:tcPr>
            <w:tcW w:w="2265" w:type="dxa"/>
            <w:shd w:val="clear" w:color="auto" w:fill="auto"/>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vAlign w:val="center"/>
          </w:tcPr>
          <w:p>
            <w:pPr>
              <w:jc w:val="center"/>
            </w:pPr>
            <w:r>
              <w:rPr>
                <w:rFonts w:ascii="宋体" w:hAnsi="宋体" w:eastAsia="宋体" w:cs="宋体"/>
                <w:b w:val="0"/>
                <w:i w:val="0"/>
                <w:color w:val="000000"/>
                <w:sz w:val="20"/>
              </w:rPr>
              <w:t>4</w:t>
            </w:r>
          </w:p>
        </w:tc>
        <w:tc>
          <w:tcPr>
            <w:tcW w:w="2265" w:type="dxa"/>
            <w:shd w:val="clear" w:color="auto" w:fill="auto"/>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vAlign w:val="center"/>
          </w:tcPr>
          <w:p>
            <w:pPr>
              <w:jc w:val="center"/>
            </w:pPr>
            <w:r>
              <w:rPr>
                <w:rFonts w:ascii="宋体" w:hAnsi="宋体" w:eastAsia="宋体" w:cs="宋体"/>
                <w:b w:val="0"/>
                <w:i w:val="0"/>
                <w:color w:val="000000"/>
                <w:sz w:val="20"/>
              </w:rPr>
              <w:t>5</w:t>
            </w:r>
          </w:p>
        </w:tc>
        <w:tc>
          <w:tcPr>
            <w:tcW w:w="2265" w:type="dxa"/>
            <w:shd w:val="clear" w:color="auto" w:fill="auto"/>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vAlign w:val="center"/>
          </w:tcPr>
          <w:p>
            <w:pPr>
              <w:jc w:val="center"/>
            </w:pPr>
            <w:r>
              <w:rPr>
                <w:rFonts w:ascii="宋体" w:hAnsi="宋体" w:eastAsia="宋体" w:cs="宋体"/>
                <w:b w:val="0"/>
                <w:i w:val="0"/>
                <w:color w:val="000000"/>
                <w:sz w:val="20"/>
              </w:rPr>
              <w:t>6</w:t>
            </w:r>
          </w:p>
        </w:tc>
        <w:tc>
          <w:tcPr>
            <w:tcW w:w="2265" w:type="dxa"/>
            <w:shd w:val="clear" w:color="auto" w:fill="auto"/>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vAlign w:val="center"/>
          </w:tcPr>
          <w:p>
            <w:pPr>
              <w:jc w:val="center"/>
            </w:pPr>
            <w:r>
              <w:rPr>
                <w:rFonts w:ascii="宋体" w:hAnsi="宋体" w:eastAsia="宋体" w:cs="宋体"/>
                <w:b w:val="0"/>
                <w:i w:val="0"/>
                <w:color w:val="000000"/>
                <w:sz w:val="20"/>
              </w:rPr>
              <w:t>7</w:t>
            </w:r>
          </w:p>
        </w:tc>
        <w:tc>
          <w:tcPr>
            <w:tcW w:w="2265" w:type="dxa"/>
            <w:shd w:val="clear" w:color="auto" w:fill="auto"/>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vAlign w:val="center"/>
          </w:tcPr>
          <w:p>
            <w:pPr>
              <w:jc w:val="center"/>
            </w:pPr>
            <w:r>
              <w:rPr>
                <w:rFonts w:ascii="宋体" w:hAnsi="宋体" w:eastAsia="宋体" w:cs="宋体"/>
                <w:b w:val="0"/>
                <w:i w:val="0"/>
                <w:color w:val="000000"/>
                <w:sz w:val="20"/>
              </w:rPr>
              <w:t>8</w:t>
            </w:r>
          </w:p>
        </w:tc>
        <w:tc>
          <w:tcPr>
            <w:tcW w:w="2265" w:type="dxa"/>
            <w:shd w:val="clear" w:color="auto" w:fill="auto"/>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vAlign w:val="center"/>
          </w:tcPr>
          <w:p>
            <w:pPr>
              <w:jc w:val="center"/>
            </w:pPr>
            <w:r>
              <w:rPr>
                <w:rFonts w:ascii="宋体" w:hAnsi="宋体" w:eastAsia="宋体" w:cs="宋体"/>
                <w:b w:val="0"/>
                <w:i w:val="0"/>
                <w:color w:val="000000"/>
                <w:sz w:val="20"/>
              </w:rPr>
              <w:t>9</w:t>
            </w:r>
          </w:p>
        </w:tc>
        <w:tc>
          <w:tcPr>
            <w:tcW w:w="2265" w:type="dxa"/>
            <w:shd w:val="clear" w:color="auto" w:fill="auto"/>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vAlign w:val="center"/>
          </w:tcPr>
          <w:p>
            <w:pPr>
              <w:jc w:val="center"/>
            </w:pPr>
            <w:r>
              <w:rPr>
                <w:rFonts w:ascii="宋体" w:hAnsi="宋体" w:eastAsia="宋体" w:cs="宋体"/>
                <w:b w:val="0"/>
                <w:i w:val="0"/>
                <w:color w:val="000000"/>
                <w:sz w:val="20"/>
              </w:rPr>
              <w:t>10</w:t>
            </w:r>
          </w:p>
        </w:tc>
        <w:tc>
          <w:tcPr>
            <w:tcW w:w="2265" w:type="dxa"/>
            <w:shd w:val="clear" w:color="auto" w:fill="auto"/>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2023年度收入总计119.26万元，其中年初结转和结余0.59万元，比上年减少1.90万元，下降76.38%；使用非财政拨款结余和专用结余0.00万元，与上年持平；本年收入合计118.67万元，</w:t>
      </w:r>
      <w:r>
        <w:rPr>
          <w:rFonts w:hint="eastAsia" w:ascii="仿宋_GB2312" w:hAnsi="仿宋_GB2312" w:eastAsia="仿宋_GB2312"/>
          <w:color w:val="auto"/>
          <w:sz w:val="32"/>
          <w:szCs w:val="32"/>
        </w:rPr>
        <w:t>比上年增加11.76万元</w:t>
      </w:r>
      <w:r>
        <w:rPr>
          <w:rFonts w:hint="eastAsia" w:ascii="仿宋_GB2312" w:hAnsi="仿宋_GB2312" w:eastAsia="仿宋_GB2312" w:cs="Times New Roman"/>
          <w:color w:val="auto"/>
          <w:sz w:val="32"/>
          <w:szCs w:val="32"/>
        </w:rPr>
        <w:t>，增长11.00%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中心工作经费，以及人员调整，社保提标等</w:t>
      </w:r>
      <w:r>
        <w:rPr>
          <w:rFonts w:hint="eastAsia" w:ascii="仿宋_GB2312" w:hAnsi="仿宋_GB2312" w:eastAsia="仿宋_GB2312"/>
          <w:color w:val="auto"/>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本年收入的具体构成：财政拨款收入118.67万元，占100.00%；事业收入0.00万元，占0.00%；经营收入0.00万元，占0.00%；上级补助收入0.00万元，占0.00%；附属单位上缴收入0.00万元，占0.00%；其他收入0.00万元，占0.00%。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2023年度支出总计119.26万元，其中本年支出合计118.67万元，比上年增加10.25万元</w:t>
      </w:r>
      <w:r>
        <w:rPr>
          <w:rFonts w:hint="eastAsia" w:ascii="仿宋_GB2312" w:hAnsi="仿宋_GB2312" w:eastAsia="仿宋_GB2312" w:cs="Times New Roman"/>
          <w:sz w:val="32"/>
          <w:szCs w:val="32"/>
        </w:rPr>
        <w:t>，增长9.45%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人员社保、公积金的提标，报账员、会计工资等的发放</w:t>
      </w:r>
      <w:r>
        <w:rPr>
          <w:rFonts w:hint="eastAsia" w:ascii="仿宋_GB2312" w:hAnsi="仿宋_GB2312" w:eastAsia="仿宋_GB2312"/>
          <w:sz w:val="32"/>
          <w:szCs w:val="32"/>
        </w:rPr>
        <w:t>；结余分配0.00万元，与上年持平；年末结转和结余0.59万元，比上年减少0.38万元，下降39.18%，</w:t>
      </w:r>
      <w:r>
        <w:rPr>
          <w:rFonts w:hint="eastAsia" w:ascii="仿宋_GB2312" w:hAnsi="仿宋_GB2312" w:eastAsia="仿宋_GB2312"/>
          <w:sz w:val="32"/>
          <w:szCs w:val="32"/>
          <w:lang w:eastAsia="zh-CN"/>
        </w:rPr>
        <w:t>主</w:t>
      </w:r>
      <w:r>
        <w:rPr>
          <w:rFonts w:hint="eastAsia" w:ascii="仿宋_GB2312" w:hAnsi="仿宋_GB2312" w:eastAsia="仿宋_GB2312"/>
          <w:color w:val="auto"/>
          <w:sz w:val="32"/>
          <w:szCs w:val="32"/>
          <w:lang w:eastAsia="zh-CN"/>
        </w:rPr>
        <w:t>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去年是因为退款原因造成一笔资金的结转结余</w:t>
      </w:r>
      <w:r>
        <w:rPr>
          <w:rFonts w:hint="eastAsia" w:ascii="仿宋_GB2312" w:hAnsi="仿宋_GB2312" w:eastAsia="仿宋_GB2312"/>
          <w:color w:val="auto"/>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本年支出的具体构成：基本支出114.38万元，占96.38%；项目支出4.29万元，占3.62%；经营支出0.00万元，占0.00%；上缴上级支出0.00万元，占0.00%；对附属单位补助支出0.00万元，占0.00%。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2023年度财政拨款本年支出年初预算数130.42万元，决算数118.67万元，完成年初预算的90.99%。其中：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（一）一般公共服务支出（类）年初预算数101.50万元，决算数81.00万元，完成年初预算的79.81%。预决算差异主要原因：</w:t>
      </w:r>
      <w:r>
        <w:rPr>
          <w:rFonts w:hint="eastAsia" w:ascii="仿宋_GB2312" w:hAnsi="仿宋_GB2312" w:eastAsia="仿宋_GB2312" w:cs="Times New Roman"/>
          <w:sz w:val="32"/>
          <w:szCs w:val="32"/>
          <w:lang w:val="en-US" w:eastAsia="zh-CN"/>
        </w:rPr>
        <w:t>人员退休调整</w:t>
      </w:r>
      <w:r>
        <w:rPr>
          <w:rFonts w:hint="eastAsia" w:ascii="仿宋_GB2312" w:hAnsi="仿宋_GB2312" w:eastAsia="仿宋_GB2312" w:cs="Times New Roman"/>
          <w:sz w:val="32"/>
          <w:szCs w:val="32"/>
        </w:rPr>
        <w:t xml:space="preserve">。 </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）社会保障和就业支出（类）年初预算数10.94万元，决算数18.00万元，完成年初预算的164.53%。预决算差异主要原因：</w:t>
      </w:r>
      <w:r>
        <w:rPr>
          <w:rFonts w:hint="eastAsia" w:ascii="仿宋_GB2312" w:hAnsi="仿宋_GB2312" w:eastAsia="仿宋_GB2312"/>
          <w:sz w:val="32"/>
          <w:szCs w:val="32"/>
          <w:lang w:val="en-US" w:eastAsia="zh-CN"/>
        </w:rPr>
        <w:t>因社保缴费基数的调整，导致决算数较年初预算有所增长</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）卫生健康支出（类）年初预算数5.33万元，决算数4.43万元，完成年初预算的83.00%。预决算差异主要原因：</w:t>
      </w:r>
      <w:r>
        <w:rPr>
          <w:rFonts w:hint="eastAsia" w:ascii="仿宋_GB2312" w:hAnsi="仿宋_GB2312" w:eastAsia="仿宋_GB2312" w:cs="Times New Roman"/>
          <w:sz w:val="32"/>
          <w:szCs w:val="32"/>
          <w:lang w:val="en-US" w:eastAsia="zh-CN"/>
        </w:rPr>
        <w:t>人员退休调整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）住房保障支出（类）年初预算数12.65万元，决算数15.24万元，完成年初预算的120.49%。预决算差异主要原因：</w:t>
      </w:r>
      <w:r>
        <w:rPr>
          <w:rFonts w:hint="eastAsia" w:ascii="仿宋_GB2312" w:hAnsi="仿宋_GB2312" w:eastAsia="仿宋_GB2312"/>
          <w:sz w:val="32"/>
          <w:szCs w:val="32"/>
          <w:lang w:val="en-US" w:eastAsia="zh-CN"/>
        </w:rPr>
        <w:t>住房公积金缴费基数调整，以及补缴等原因导致决算数超预算</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2023年度一般公共预算财政拨款基本支出114.38万元，其中：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（一）工资福利支出114.34万元，比上年增加13.68万元</w:t>
      </w:r>
      <w:r>
        <w:rPr>
          <w:rFonts w:hint="eastAsia" w:ascii="仿宋_GB2312" w:hAnsi="仿宋_GB2312" w:eastAsia="仿宋_GB2312" w:cs="Times New Roman"/>
          <w:sz w:val="32"/>
          <w:szCs w:val="32"/>
        </w:rPr>
        <w:t>，增长13.59%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本年度，单位对事业编人员进行年度调资，导致较去年有所增长</w:t>
      </w:r>
      <w:r>
        <w:rPr>
          <w:rFonts w:hint="eastAsia" w:ascii="仿宋_GB2312" w:hAnsi="仿宋_GB2312" w:eastAsia="仿宋_GB2312"/>
          <w:sz w:val="32"/>
          <w:szCs w:val="32"/>
        </w:rPr>
        <w:t>。</w:t>
      </w:r>
    </w:p>
    <w:p>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（二）商品和服务支出0.04万元，比上年减少5.69万元，下降99.30%，</w:t>
      </w:r>
      <w:r>
        <w:rPr>
          <w:rFonts w:hint="eastAsia" w:ascii="仿宋_GB2312" w:hAnsi="仿宋_GB2312" w:eastAsia="仿宋_GB2312"/>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本年度单位厉行节约，压减一般性开支，导致支出较去年下降</w:t>
      </w:r>
      <w:r>
        <w:rPr>
          <w:rFonts w:hint="eastAsia" w:ascii="仿宋_GB2312" w:hAnsi="仿宋_GB2312" w:eastAsia="仿宋_GB2312"/>
          <w:color w:val="auto"/>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（三）对个人和家庭补助支出0.00万元，比上年减少0.44万元，下降100.00%，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上年度对退休人员的医疗费补助支出，而本年未有该项支出导致支出较去年有所下降</w:t>
      </w:r>
      <w:r>
        <w:rPr>
          <w:rFonts w:hint="eastAsia" w:ascii="仿宋_GB2312" w:hAnsi="仿宋_GB2312" w:eastAsia="仿宋_GB2312"/>
          <w:sz w:val="32"/>
          <w:szCs w:val="32"/>
        </w:rPr>
        <w:t>。</w:t>
      </w:r>
    </w:p>
    <w:p>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（四）资本性支</w:t>
      </w:r>
      <w:r>
        <w:rPr>
          <w:rFonts w:hint="eastAsia" w:ascii="仿宋_GB2312" w:hAnsi="仿宋_GB2312" w:eastAsia="仿宋_GB2312"/>
          <w:color w:val="auto"/>
          <w:sz w:val="32"/>
          <w:szCs w:val="32"/>
        </w:rPr>
        <w:t>出0.00万元，与上年持平，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单位无资本性支出</w:t>
      </w:r>
      <w:r>
        <w:rPr>
          <w:rFonts w:hint="eastAsia" w:ascii="仿宋_GB2312" w:hAnsi="仿宋_GB2312" w:eastAsia="仿宋_GB2312"/>
          <w:color w:val="auto"/>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2023年度财政拨款“三公”经费支出全年预算数0.50万元，决算数0.04万元，完成全年预算的8.06%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决算数比上年增加0.04万元，其中：</w:t>
      </w:r>
    </w:p>
    <w:p>
      <w:pPr>
        <w:ind w:firstLine="640" w:firstLineChars="200"/>
        <w:jc w:val="left"/>
        <w:rPr>
          <w:rFonts w:ascii="仿宋_GB2312" w:hAnsi="仿宋_GB2312" w:eastAsia="仿宋_GB2312"/>
          <w:color w:val="auto"/>
          <w:sz w:val="32"/>
          <w:szCs w:val="32"/>
        </w:rPr>
      </w:pPr>
      <w:r>
        <w:rPr>
          <w:rFonts w:hint="eastAsia" w:ascii="仿宋_GB2312" w:hAnsi="仿宋_GB2312" w:eastAsia="仿宋_GB2312"/>
          <w:sz w:val="32"/>
          <w:szCs w:val="32"/>
        </w:rPr>
        <w:t>（一）因公出国（</w:t>
      </w:r>
      <w:r>
        <w:rPr>
          <w:rFonts w:hint="eastAsia" w:ascii="仿宋_GB2312" w:hAnsi="仿宋_GB2312" w:eastAsia="仿宋_GB2312"/>
          <w:color w:val="auto"/>
          <w:sz w:val="32"/>
          <w:szCs w:val="32"/>
        </w:rPr>
        <w:t>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本单位无出国出境</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本单位无出国出境</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olor w:val="auto"/>
          <w:sz w:val="32"/>
          <w:szCs w:val="32"/>
          <w:lang w:val="en-US" w:eastAsia="zh-CN"/>
        </w:rPr>
        <w:t>本单位无出国出境。</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color w:val="auto"/>
          <w:sz w:val="32"/>
          <w:szCs w:val="32"/>
        </w:rPr>
        <w:t>（二）公务用车购置及运行维护费全年预算数</w:t>
      </w:r>
      <w:r>
        <w:rPr>
          <w:rFonts w:hint="eastAsia" w:ascii="仿宋_GB2312" w:hAnsi="仿宋_GB2312" w:eastAsia="仿宋_GB2312"/>
          <w:sz w:val="32"/>
          <w:szCs w:val="32"/>
        </w:rPr>
        <w:t>0.00万元，决算数0.00万元，其中：</w:t>
      </w:r>
    </w:p>
    <w:p>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w:t>
      </w:r>
      <w:r>
        <w:rPr>
          <w:rFonts w:hint="eastAsia" w:ascii="仿宋_GB2312" w:hAnsi="仿宋_GB2312" w:eastAsia="仿宋_GB2312"/>
          <w:color w:val="auto"/>
          <w:sz w:val="32"/>
          <w:szCs w:val="32"/>
          <w:lang w:eastAsia="zh-CN"/>
        </w:rPr>
        <w:t>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本单位无公车购置</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本单位无公车购置</w:t>
      </w:r>
      <w:r>
        <w:rPr>
          <w:rFonts w:hint="eastAsia" w:ascii="仿宋_GB2312" w:hAnsi="仿宋_GB2312" w:eastAsia="仿宋_GB2312"/>
          <w:color w:val="auto"/>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本单位无公车使用</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本单位无公车使用</w:t>
      </w:r>
      <w:r>
        <w:rPr>
          <w:rFonts w:hint="eastAsia" w:ascii="仿宋_GB2312" w:hAnsi="仿宋_GB2312" w:eastAsia="仿宋_GB2312"/>
          <w:color w:val="auto"/>
          <w:sz w:val="32"/>
          <w:szCs w:val="32"/>
        </w:rPr>
        <w:t>。年末使用财政</w:t>
      </w:r>
      <w:r>
        <w:rPr>
          <w:rFonts w:hint="eastAsia" w:ascii="仿宋_GB2312" w:hAnsi="仿宋_GB2312" w:eastAsia="仿宋_GB2312"/>
          <w:sz w:val="32"/>
          <w:szCs w:val="32"/>
        </w:rPr>
        <w:t>拨款负担费用的公务用车保有量0辆。</w:t>
      </w:r>
    </w:p>
    <w:p>
      <w:pPr>
        <w:ind w:firstLine="640" w:firstLineChars="200"/>
        <w:jc w:val="left"/>
        <w:rPr>
          <w:rFonts w:ascii="仿宋_GB2312" w:hAnsi="仿宋_GB2312" w:eastAsia="仿宋_GB2312"/>
          <w:color w:val="auto"/>
          <w:sz w:val="32"/>
          <w:szCs w:val="32"/>
        </w:rPr>
      </w:pPr>
      <w:r>
        <w:rPr>
          <w:rFonts w:hint="eastAsia" w:ascii="仿宋_GB2312" w:hAnsi="仿宋_GB2312" w:eastAsia="仿宋_GB2312"/>
          <w:sz w:val="32"/>
          <w:szCs w:val="32"/>
        </w:rPr>
        <w:t>（三）公务接待费全年预算数0.50万元，决算数0.04万元，完成全年预算的8.06%，</w:t>
      </w:r>
      <w:r>
        <w:rPr>
          <w:rFonts w:hint="eastAsia" w:ascii="仿宋_GB2312" w:hAnsi="仿宋_GB2312" w:eastAsia="仿宋_GB2312"/>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厉行节约，压减公务接待费用</w:t>
      </w:r>
      <w:r>
        <w:rPr>
          <w:rFonts w:hint="eastAsia" w:ascii="仿宋_GB2312" w:hAnsi="仿宋_GB2312" w:eastAsia="仿宋_GB2312"/>
          <w:color w:val="auto"/>
          <w:sz w:val="32"/>
          <w:szCs w:val="32"/>
        </w:rPr>
        <w:t>。决算数比上年增加0.04万元,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较去年略微增长，属于正常范围之内</w:t>
      </w:r>
      <w:r>
        <w:rPr>
          <w:rFonts w:hint="eastAsia" w:ascii="仿宋_GB2312" w:hAnsi="仿宋_GB2312" w:eastAsia="仿宋_GB2312"/>
          <w:color w:val="auto"/>
          <w:sz w:val="32"/>
          <w:szCs w:val="32"/>
        </w:rPr>
        <w:t>。全年国内公务接待1批，累计接待8人次，主要是：</w:t>
      </w:r>
      <w:r>
        <w:rPr>
          <w:rFonts w:hint="eastAsia" w:ascii="仿宋_GB2312" w:hAnsi="仿宋_GB2312" w:eastAsia="仿宋_GB2312"/>
          <w:color w:val="auto"/>
          <w:sz w:val="32"/>
          <w:szCs w:val="32"/>
          <w:lang w:val="en-US" w:eastAsia="zh-CN"/>
        </w:rPr>
        <w:t>接待外来工作交流人员</w:t>
      </w:r>
      <w:r>
        <w:rPr>
          <w:rFonts w:hint="eastAsia" w:ascii="仿宋_GB2312" w:hAnsi="仿宋_GB2312" w:eastAsia="仿宋_GB2312"/>
          <w:color w:val="auto"/>
          <w:sz w:val="32"/>
          <w:szCs w:val="32"/>
        </w:rPr>
        <w:t>。</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lang w:val="en-US" w:eastAsia="zh-CN"/>
        </w:rPr>
        <w:t>本单位不是</w:t>
      </w:r>
      <w:r>
        <w:rPr>
          <w:rFonts w:hint="eastAsia" w:ascii="仿宋_GB2312" w:hAnsi="仿宋_GB2312" w:eastAsia="仿宋_GB2312"/>
          <w:b w:val="0"/>
          <w:bCs w:val="0"/>
          <w:color w:val="auto"/>
          <w:sz w:val="32"/>
          <w:szCs w:val="32"/>
        </w:rPr>
        <w:t>行政单位</w:t>
      </w:r>
      <w:r>
        <w:rPr>
          <w:rFonts w:hint="eastAsia" w:ascii="仿宋_GB2312" w:hAnsi="仿宋_GB2312" w:eastAsia="仿宋_GB2312"/>
          <w:b w:val="0"/>
          <w:bCs w:val="0"/>
          <w:color w:val="auto"/>
          <w:sz w:val="32"/>
          <w:szCs w:val="32"/>
          <w:lang w:val="en-US" w:eastAsia="zh-CN"/>
        </w:rPr>
        <w:t>或</w:t>
      </w:r>
      <w:r>
        <w:rPr>
          <w:rFonts w:hint="eastAsia" w:ascii="仿宋_GB2312" w:hAnsi="仿宋_GB2312" w:eastAsia="仿宋_GB2312"/>
          <w:b w:val="0"/>
          <w:bCs w:val="0"/>
          <w:color w:val="auto"/>
          <w:sz w:val="32"/>
          <w:szCs w:val="32"/>
        </w:rPr>
        <w:t>参照公务员法管理事业单位</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lang w:val="en-US" w:eastAsia="zh-CN"/>
        </w:rPr>
        <w:t>故无机关运行经费支出。</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0.25万元，其中：政府采购货物支出0.25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w:t>
      </w:r>
      <w:r>
        <w:rPr>
          <w:rFonts w:hint="eastAsia" w:ascii="仿宋_GB2312" w:hAnsi="仿宋_GB2312" w:eastAsia="仿宋_GB2312"/>
          <w:color w:val="auto"/>
          <w:sz w:val="32"/>
          <w:szCs w:val="32"/>
        </w:rPr>
        <w:t>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4.29</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本单位“财政公共服务中心工作经费项目</w:t>
      </w:r>
      <w:r>
        <w:rPr>
          <w:rFonts w:hint="eastAsia" w:ascii="仿宋_GB2312" w:hAnsi="仿宋_GB2312" w:eastAsia="仿宋_GB2312" w:cs="仿宋_GB2312"/>
          <w:kern w:val="0"/>
          <w:sz w:val="32"/>
          <w:szCs w:val="32"/>
        </w:rPr>
        <w:t>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4"/>
        <w:tblW w:w="83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9"/>
        <w:gridCol w:w="378"/>
        <w:gridCol w:w="118"/>
        <w:gridCol w:w="1483"/>
        <w:gridCol w:w="1245"/>
        <w:gridCol w:w="197"/>
        <w:gridCol w:w="705"/>
        <w:gridCol w:w="1000"/>
        <w:gridCol w:w="403"/>
        <w:gridCol w:w="455"/>
        <w:gridCol w:w="800"/>
        <w:gridCol w:w="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8325" w:type="dxa"/>
            <w:gridSpan w:val="1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8325" w:type="dxa"/>
            <w:gridSpan w:val="1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1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财政公共服务中心工作经费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7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景德镇市昌江区财政局</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0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昌江区财政公共服务中心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1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4.29019</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4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切实加强预算执行动态监控、财政直达资金监控、预算单位公务消费网络监管，保障经费合法合规运转</w:t>
            </w:r>
          </w:p>
        </w:tc>
        <w:tc>
          <w:tcPr>
            <w:tcW w:w="3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直达资金及时拨付使用，三公经费合法合规运转有效减少三公经费铺张浪费现象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403"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4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三公经费检查项目经费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项目已完成，经费未用完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直达资金检查办公经费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项目已完成，经费未用完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直达资金检查项目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三公经费检查项目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检查完成率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工作完成时效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被检查单位覆盖率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color w:val="000000"/>
                <w:sz w:val="18"/>
                <w:szCs w:val="18"/>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被检查单位满意度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bidi w:val="0"/>
        <w:rPr>
          <w:rFonts w:hint="eastAsia"/>
          <w:b/>
          <w:bCs/>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7"/>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（一）财政拨款收入：指</w:t>
      </w:r>
      <w:r>
        <w:rPr>
          <w:rFonts w:hint="eastAsia" w:ascii="仿宋" w:hAnsi="仿宋" w:eastAsia="仿宋" w:cs="仿宋"/>
          <w:b w:val="0"/>
          <w:i w:val="0"/>
          <w:caps w:val="0"/>
          <w:color w:val="000000"/>
          <w:spacing w:val="0"/>
          <w:sz w:val="30"/>
          <w:szCs w:val="30"/>
          <w:shd w:val="clear" w:color="auto" w:fill="FFFFFF"/>
          <w:lang w:eastAsia="zh-CN"/>
        </w:rPr>
        <w:t>区</w:t>
      </w:r>
      <w:r>
        <w:rPr>
          <w:rFonts w:hint="eastAsia" w:ascii="仿宋" w:hAnsi="仿宋" w:eastAsia="仿宋" w:cs="仿宋"/>
          <w:b w:val="0"/>
          <w:i w:val="0"/>
          <w:caps w:val="0"/>
          <w:color w:val="000000"/>
          <w:spacing w:val="0"/>
          <w:sz w:val="30"/>
          <w:szCs w:val="30"/>
          <w:shd w:val="clear" w:color="auto" w:fill="FFFFFF"/>
        </w:rPr>
        <w:t>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（二）事业收入：指事业单位开展专业业务活动及辅助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活动所取得的收入。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（三）其他收入：是指除财政拨款收入、事业收入、上级补助收入、附属单位上缴收入、经营收入等以外的各项收入。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（四）上年结转：指以前年度尚未完成，结转到本年仍按原规定用途继续使用的资金。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color="auto" w:fill="FFFFFF"/>
        </w:rPr>
        <w:t>（一）</w:t>
      </w:r>
      <w:r>
        <w:rPr>
          <w:rFonts w:hint="eastAsia" w:ascii="仿宋" w:hAnsi="仿宋" w:eastAsia="仿宋" w:cs="仿宋"/>
          <w:b w:val="0"/>
          <w:i w:val="0"/>
          <w:caps w:val="0"/>
          <w:color w:val="000000"/>
          <w:spacing w:val="0"/>
          <w:sz w:val="30"/>
          <w:szCs w:val="30"/>
          <w:shd w:val="clear" w:color="auto" w:fill="FFFFFF"/>
          <w:lang w:eastAsia="zh-CN"/>
        </w:rPr>
        <w:t>一般公共服务</w:t>
      </w:r>
      <w:r>
        <w:rPr>
          <w:rFonts w:hint="eastAsia" w:ascii="仿宋" w:hAnsi="仿宋" w:eastAsia="仿宋" w:cs="仿宋"/>
          <w:b w:val="0"/>
          <w:i w:val="0"/>
          <w:caps w:val="0"/>
          <w:color w:val="000000"/>
          <w:spacing w:val="0"/>
          <w:sz w:val="30"/>
          <w:szCs w:val="30"/>
          <w:shd w:val="clear" w:color="auto" w:fill="FFFFFF"/>
          <w:lang w:val="en-US" w:eastAsia="zh-CN"/>
        </w:rPr>
        <w:t>支出</w:t>
      </w:r>
      <w:r>
        <w:rPr>
          <w:rFonts w:hint="eastAsia" w:ascii="仿宋" w:hAnsi="仿宋" w:eastAsia="仿宋" w:cs="仿宋"/>
          <w:b w:val="0"/>
          <w:i w:val="0"/>
          <w:caps w:val="0"/>
          <w:color w:val="000000"/>
          <w:spacing w:val="0"/>
          <w:kern w:val="0"/>
          <w:sz w:val="30"/>
          <w:szCs w:val="30"/>
          <w:shd w:val="clear" w:color="auto" w:fill="FFFFFF"/>
          <w:lang w:val="en-US" w:eastAsia="zh-CN" w:bidi="ar-SA"/>
        </w:rPr>
        <w:t>：反映政府提供一般公共服务的支出。</w:t>
      </w:r>
      <w:r>
        <w:rPr>
          <w:rFonts w:ascii="宋体" w:hAnsi="宋体" w:eastAsia="宋体" w:cs="宋体"/>
          <w:sz w:val="24"/>
          <w:szCs w:val="24"/>
        </w:rPr>
        <w:t xml:space="preserve"> </w:t>
      </w:r>
    </w:p>
    <w:p>
      <w:pPr>
        <w:pStyle w:val="17"/>
        <w:numPr>
          <w:ilvl w:val="0"/>
          <w:numId w:val="0"/>
        </w:numPr>
        <w:spacing w:line="600" w:lineRule="atLeast"/>
        <w:ind w:firstLine="600" w:firstLineChars="200"/>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二</w:t>
      </w:r>
      <w:r>
        <w:rPr>
          <w:rFonts w:hint="eastAsia" w:ascii="仿宋" w:hAnsi="仿宋" w:eastAsia="仿宋" w:cs="仿宋"/>
          <w:b w:val="0"/>
          <w:i w:val="0"/>
          <w:caps w:val="0"/>
          <w:color w:val="000000"/>
          <w:spacing w:val="0"/>
          <w:sz w:val="30"/>
          <w:szCs w:val="30"/>
          <w:shd w:val="clear" w:color="auto" w:fill="FFFFFF"/>
        </w:rPr>
        <w:t>）社会保障和就业支出：反映政府在社会保障与就业方面的支出。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仿宋" w:hAnsi="仿宋" w:eastAsia="仿宋" w:cs="仿宋"/>
          <w:b w:val="0"/>
          <w:i w:val="0"/>
          <w:caps w:val="0"/>
          <w:color w:val="000000"/>
          <w:spacing w:val="0"/>
          <w:sz w:val="30"/>
          <w:szCs w:val="30"/>
          <w:shd w:val="clear" w:color="auto" w:fill="FFFFFF"/>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三</w:t>
      </w:r>
      <w:r>
        <w:rPr>
          <w:rFonts w:hint="eastAsia" w:ascii="仿宋" w:hAnsi="仿宋" w:eastAsia="仿宋" w:cs="仿宋"/>
          <w:b w:val="0"/>
          <w:i w:val="0"/>
          <w:caps w:val="0"/>
          <w:color w:val="000000"/>
          <w:spacing w:val="0"/>
          <w:sz w:val="30"/>
          <w:szCs w:val="30"/>
          <w:shd w:val="clear" w:color="auto" w:fill="FFFFFF"/>
        </w:rPr>
        <w:t>）卫生和健康支出：反映政府卫生健康方面的支出。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firstLine="600"/>
        <w:jc w:val="left"/>
        <w:rPr>
          <w:rFonts w:hint="eastAsia" w:ascii="仿宋" w:hAnsi="仿宋" w:eastAsia="仿宋" w:cs="仿宋"/>
          <w:b w:val="0"/>
          <w:i w:val="0"/>
          <w:caps w:val="0"/>
          <w:color w:val="000000"/>
          <w:spacing w:val="0"/>
          <w:sz w:val="30"/>
          <w:szCs w:val="30"/>
          <w:shd w:val="clear" w:color="auto" w:fill="FFFFFF"/>
        </w:rPr>
      </w:pPr>
      <w:r>
        <w:rPr>
          <w:rFonts w:hint="eastAsia" w:ascii="仿宋" w:hAnsi="仿宋" w:eastAsia="仿宋" w:cs="仿宋"/>
          <w:b w:val="0"/>
          <w:i w:val="0"/>
          <w:caps w:val="0"/>
          <w:color w:val="000000"/>
          <w:spacing w:val="0"/>
          <w:sz w:val="30"/>
          <w:szCs w:val="30"/>
          <w:shd w:val="clear" w:color="auto" w:fill="FFFFFF"/>
        </w:rPr>
        <w:t>（</w:t>
      </w:r>
      <w:r>
        <w:rPr>
          <w:rFonts w:hint="eastAsia" w:ascii="仿宋" w:hAnsi="仿宋" w:eastAsia="仿宋" w:cs="仿宋"/>
          <w:b w:val="0"/>
          <w:i w:val="0"/>
          <w:caps w:val="0"/>
          <w:color w:val="000000"/>
          <w:spacing w:val="0"/>
          <w:sz w:val="30"/>
          <w:szCs w:val="30"/>
          <w:shd w:val="clear" w:color="auto" w:fill="FFFFFF"/>
          <w:lang w:eastAsia="zh-CN"/>
        </w:rPr>
        <w:t>四</w:t>
      </w:r>
      <w:r>
        <w:rPr>
          <w:rFonts w:hint="eastAsia" w:ascii="仿宋" w:hAnsi="仿宋" w:eastAsia="仿宋" w:cs="仿宋"/>
          <w:b w:val="0"/>
          <w:i w:val="0"/>
          <w:caps w:val="0"/>
          <w:color w:val="000000"/>
          <w:spacing w:val="0"/>
          <w:sz w:val="30"/>
          <w:szCs w:val="30"/>
          <w:shd w:val="clear" w:color="auto" w:fill="FFFFFF"/>
        </w:rPr>
        <w:t>）住房保障支出：集中反映政府用于住房方面的支出。</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WNlYTVjNGI3ZTJiODU3ZTc4NDk5YThmYzA1NWIifQ=="/>
  </w:docVars>
  <w:rsids>
    <w:rsidRoot w:val="00000000"/>
    <w:rsid w:val="06D96C03"/>
    <w:rsid w:val="1F3F35C1"/>
    <w:rsid w:val="440129AE"/>
    <w:rsid w:val="50001A74"/>
    <w:rsid w:val="75E661AD"/>
    <w:rsid w:val="7D664D6F"/>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qFormat/>
    <w:uiPriority w:val="0"/>
    <w:pPr>
      <w:jc w:val="left"/>
    </w:pPr>
  </w:style>
  <w:style w:type="paragraph" w:customStyle="1" w:styleId="10">
    <w:name w:val="批注框文本1"/>
    <w:basedOn w:val="1"/>
    <w:link w:val="11"/>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8020</Words>
  <Characters>9811</Characters>
  <Lines>119</Lines>
  <Paragraphs>33</Paragraphs>
  <TotalTime>38</TotalTime>
  <ScaleCrop>false</ScaleCrop>
  <LinksUpToDate>false</LinksUpToDate>
  <CharactersWithSpaces>10231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2024-09-24T07:03:33Z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93D0D8EB26734BE5B6D8E2586C3BACFC</vt:lpwstr>
  </property>
</Properties>
</file>