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520" w:lineRule="atLeast"/>
        <w:jc w:val="both"/>
        <w:rPr>
          <w:rFonts w:hint="eastAsia" w:ascii="黑体" w:hAnsi="黑体" w:eastAsia="黑体" w:cs="黑体"/>
          <w:b w:val="0"/>
          <w:bCs w:val="0"/>
          <w:color w:val="333333"/>
          <w:kern w:val="0"/>
          <w:sz w:val="44"/>
          <w:szCs w:val="44"/>
        </w:rPr>
      </w:pPr>
      <w:r>
        <w:rPr>
          <w:rFonts w:hint="eastAsia" w:ascii="黑体" w:hAnsi="黑体" w:eastAsia="黑体" w:cs="黑体"/>
          <w:b w:val="0"/>
          <w:bCs w:val="0"/>
          <w:color w:val="333333"/>
          <w:kern w:val="0"/>
          <w:sz w:val="44"/>
          <w:szCs w:val="44"/>
        </w:rPr>
        <w:t>昌江区</w:t>
      </w:r>
      <w:r>
        <w:rPr>
          <w:rFonts w:hint="eastAsia" w:ascii="黑体" w:hAnsi="黑体" w:eastAsia="黑体" w:cs="黑体"/>
          <w:b w:val="0"/>
          <w:bCs w:val="0"/>
          <w:color w:val="333333"/>
          <w:kern w:val="0"/>
          <w:sz w:val="44"/>
          <w:szCs w:val="44"/>
          <w:lang w:eastAsia="zh-CN"/>
        </w:rPr>
        <w:t>发展和改革委员会2020</w:t>
      </w:r>
      <w:r>
        <w:rPr>
          <w:rFonts w:hint="eastAsia" w:ascii="黑体" w:hAnsi="黑体" w:eastAsia="黑体" w:cs="黑体"/>
          <w:b w:val="0"/>
          <w:bCs w:val="0"/>
          <w:color w:val="333333"/>
          <w:kern w:val="0"/>
          <w:sz w:val="44"/>
          <w:szCs w:val="44"/>
        </w:rPr>
        <w:t>年部门预算</w:t>
      </w:r>
    </w:p>
    <w:p>
      <w:pPr>
        <w:widowControl/>
        <w:shd w:val="clear" w:color="auto" w:fill="FFFFFF"/>
        <w:spacing w:line="520" w:lineRule="atLeast"/>
        <w:jc w:val="both"/>
        <w:rPr>
          <w:rFonts w:hint="eastAsia" w:ascii="黑体" w:hAnsi="黑体" w:eastAsia="黑体" w:cs="黑体"/>
          <w:b w:val="0"/>
          <w:bCs w:val="0"/>
          <w:color w:val="333333"/>
          <w:kern w:val="0"/>
          <w:sz w:val="44"/>
          <w:szCs w:val="44"/>
        </w:rPr>
      </w:pPr>
    </w:p>
    <w:p>
      <w:pPr>
        <w:widowControl/>
        <w:shd w:val="clear" w:color="auto" w:fill="FFFFFF"/>
        <w:spacing w:line="520" w:lineRule="atLeast"/>
        <w:jc w:val="center"/>
        <w:rPr>
          <w:rFonts w:hint="eastAsia" w:ascii="黑体" w:hAnsi="黑体" w:eastAsia="黑体" w:cs="黑体"/>
          <w:b w:val="0"/>
          <w:bCs w:val="0"/>
          <w:color w:val="333333"/>
          <w:kern w:val="0"/>
          <w:sz w:val="44"/>
          <w:szCs w:val="44"/>
          <w:lang w:eastAsia="zh-CN"/>
        </w:rPr>
      </w:pPr>
      <w:r>
        <w:rPr>
          <w:rFonts w:hint="eastAsia" w:ascii="黑体" w:hAnsi="黑体" w:eastAsia="黑体" w:cs="黑体"/>
          <w:b w:val="0"/>
          <w:bCs w:val="0"/>
          <w:color w:val="333333"/>
          <w:kern w:val="0"/>
          <w:sz w:val="44"/>
          <w:szCs w:val="44"/>
          <w:lang w:eastAsia="zh-CN"/>
        </w:rPr>
        <w:t>目</w:t>
      </w:r>
      <w:r>
        <w:rPr>
          <w:rFonts w:hint="eastAsia" w:ascii="黑体" w:hAnsi="黑体" w:eastAsia="黑体" w:cs="黑体"/>
          <w:b w:val="0"/>
          <w:bCs w:val="0"/>
          <w:color w:val="333333"/>
          <w:kern w:val="0"/>
          <w:sz w:val="44"/>
          <w:szCs w:val="44"/>
          <w:lang w:val="en-US" w:eastAsia="zh-CN"/>
        </w:rPr>
        <w:t xml:space="preserve"> </w:t>
      </w:r>
      <w:bookmarkStart w:id="0" w:name="_GoBack"/>
      <w:bookmarkEnd w:id="0"/>
      <w:r>
        <w:rPr>
          <w:rFonts w:hint="eastAsia" w:ascii="黑体" w:hAnsi="黑体" w:eastAsia="黑体" w:cs="黑体"/>
          <w:b w:val="0"/>
          <w:bCs w:val="0"/>
          <w:color w:val="333333"/>
          <w:kern w:val="0"/>
          <w:sz w:val="44"/>
          <w:szCs w:val="44"/>
          <w:lang w:val="en-US" w:eastAsia="zh-CN"/>
        </w:rPr>
        <w:t xml:space="preserve"> </w:t>
      </w:r>
      <w:r>
        <w:rPr>
          <w:rFonts w:hint="eastAsia" w:ascii="黑体" w:hAnsi="黑体" w:eastAsia="黑体" w:cs="黑体"/>
          <w:b w:val="0"/>
          <w:bCs w:val="0"/>
          <w:color w:val="333333"/>
          <w:kern w:val="0"/>
          <w:sz w:val="44"/>
          <w:szCs w:val="44"/>
          <w:lang w:eastAsia="zh-CN"/>
        </w:rPr>
        <w:t>录</w:t>
      </w:r>
    </w:p>
    <w:p>
      <w:pPr>
        <w:widowControl/>
        <w:spacing w:line="600" w:lineRule="exact"/>
        <w:ind w:firstLine="640"/>
        <w:jc w:val="left"/>
        <w:rPr>
          <w:rFonts w:hint="eastAsia" w:ascii="仿宋_GB2312" w:hAnsi="仿宋_GB2312" w:eastAsia="仿宋_GB2312" w:cs="仿宋_GB2312"/>
          <w:b w:val="0"/>
          <w:bCs w:val="0"/>
          <w:color w:val="333333"/>
          <w:kern w:val="0"/>
          <w:sz w:val="32"/>
          <w:szCs w:val="32"/>
        </w:rPr>
      </w:pPr>
    </w:p>
    <w:p>
      <w:pPr>
        <w:widowControl/>
        <w:spacing w:line="600" w:lineRule="exact"/>
        <w:ind w:firstLine="640"/>
        <w:jc w:val="left"/>
        <w:rPr>
          <w:rFonts w:hint="eastAsia" w:ascii="仿宋_GB2312" w:hAnsi="仿宋_GB2312" w:eastAsia="仿宋_GB2312" w:cs="仿宋_GB2312"/>
          <w:b/>
          <w:bCs/>
          <w:sz w:val="32"/>
          <w:szCs w:val="32"/>
        </w:rPr>
      </w:pPr>
      <w:r>
        <w:rPr>
          <w:rFonts w:hint="eastAsia" w:ascii="仿宋_GB2312" w:hAnsi="仿宋_GB2312" w:eastAsia="仿宋_GB2312" w:cs="仿宋_GB2312"/>
          <w:b/>
          <w:bCs/>
          <w:color w:val="333333"/>
          <w:kern w:val="0"/>
          <w:sz w:val="32"/>
          <w:szCs w:val="32"/>
        </w:rPr>
        <w:t> </w:t>
      </w:r>
      <w:r>
        <w:rPr>
          <w:rFonts w:hint="eastAsia" w:ascii="仿宋_GB2312" w:hAnsi="仿宋_GB2312" w:eastAsia="仿宋_GB2312" w:cs="仿宋_GB2312"/>
          <w:b/>
          <w:bCs/>
          <w:sz w:val="32"/>
          <w:szCs w:val="32"/>
        </w:rPr>
        <w:t>第一部分  昌江区</w:t>
      </w:r>
      <w:r>
        <w:rPr>
          <w:rFonts w:hint="eastAsia" w:ascii="仿宋_GB2312" w:hAnsi="仿宋_GB2312" w:eastAsia="仿宋_GB2312" w:cs="仿宋_GB2312"/>
          <w:b/>
          <w:bCs/>
          <w:sz w:val="32"/>
          <w:szCs w:val="32"/>
          <w:lang w:eastAsia="zh-CN"/>
        </w:rPr>
        <w:t>发展和改革委员会</w:t>
      </w:r>
      <w:r>
        <w:rPr>
          <w:rFonts w:hint="eastAsia" w:ascii="仿宋_GB2312" w:hAnsi="仿宋_GB2312" w:eastAsia="仿宋_GB2312" w:cs="仿宋_GB2312"/>
          <w:b/>
          <w:bCs/>
          <w:sz w:val="32"/>
          <w:szCs w:val="32"/>
        </w:rPr>
        <w:t>概况</w:t>
      </w:r>
    </w:p>
    <w:p>
      <w:pPr>
        <w:widowControl/>
        <w:spacing w:line="600" w:lineRule="exact"/>
        <w:ind w:firstLine="640"/>
        <w:jc w:val="left"/>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xml:space="preserve">    一、部门主要职责</w:t>
      </w:r>
    </w:p>
    <w:p>
      <w:pPr>
        <w:widowControl/>
        <w:spacing w:line="600" w:lineRule="exact"/>
        <w:ind w:firstLine="640"/>
        <w:jc w:val="left"/>
        <w:rPr>
          <w:rFonts w:hint="eastAsia" w:ascii="仿宋_GB2312" w:hAnsi="仿宋_GB2312" w:eastAsia="仿宋_GB2312" w:cs="仿宋_GB2312"/>
          <w:b w:val="0"/>
          <w:bCs w:val="0"/>
          <w:kern w:val="0"/>
          <w:sz w:val="32"/>
          <w:szCs w:val="32"/>
        </w:rPr>
      </w:pPr>
      <w:r>
        <w:rPr>
          <w:rFonts w:hint="eastAsia" w:ascii="仿宋_GB2312" w:hAnsi="仿宋_GB2312" w:eastAsia="仿宋_GB2312" w:cs="仿宋_GB2312"/>
          <w:b w:val="0"/>
          <w:bCs w:val="0"/>
          <w:kern w:val="0"/>
          <w:sz w:val="32"/>
          <w:szCs w:val="32"/>
        </w:rPr>
        <w:t xml:space="preserve">    二、部门基本情况</w:t>
      </w:r>
    </w:p>
    <w:p>
      <w:pPr>
        <w:widowControl/>
        <w:spacing w:line="600" w:lineRule="exact"/>
        <w:ind w:firstLine="640"/>
        <w:jc w:val="left"/>
        <w:rPr>
          <w:rFonts w:hint="eastAsia" w:ascii="仿宋_GB2312" w:hAnsi="仿宋_GB2312" w:eastAsia="仿宋_GB2312" w:cs="仿宋_GB2312"/>
          <w:b/>
          <w:bCs/>
          <w:sz w:val="32"/>
          <w:szCs w:val="32"/>
        </w:rPr>
      </w:pPr>
      <w:r>
        <w:rPr>
          <w:rFonts w:hint="eastAsia" w:ascii="仿宋_GB2312" w:hAnsi="仿宋_GB2312" w:eastAsia="仿宋_GB2312" w:cs="仿宋_GB2312"/>
          <w:b/>
          <w:bCs/>
          <w:kern w:val="0"/>
          <w:sz w:val="32"/>
          <w:szCs w:val="32"/>
        </w:rPr>
        <w:t xml:space="preserve">第二部分  </w:t>
      </w:r>
      <w:r>
        <w:rPr>
          <w:rFonts w:hint="eastAsia" w:ascii="仿宋_GB2312" w:hAnsi="仿宋_GB2312" w:eastAsia="仿宋_GB2312" w:cs="仿宋_GB2312"/>
          <w:b/>
          <w:bCs/>
          <w:sz w:val="32"/>
          <w:szCs w:val="32"/>
        </w:rPr>
        <w:t>昌江区</w:t>
      </w:r>
      <w:r>
        <w:rPr>
          <w:rFonts w:hint="eastAsia" w:ascii="仿宋_GB2312" w:hAnsi="仿宋_GB2312" w:eastAsia="仿宋_GB2312" w:cs="仿宋_GB2312"/>
          <w:b/>
          <w:bCs/>
          <w:sz w:val="32"/>
          <w:szCs w:val="32"/>
          <w:lang w:eastAsia="zh-CN"/>
        </w:rPr>
        <w:t>发展和改革委员会2020</w:t>
      </w:r>
      <w:r>
        <w:rPr>
          <w:rFonts w:hint="eastAsia" w:ascii="仿宋_GB2312" w:hAnsi="仿宋_GB2312" w:eastAsia="仿宋_GB2312" w:cs="仿宋_GB2312"/>
          <w:b/>
          <w:bCs/>
          <w:sz w:val="32"/>
          <w:szCs w:val="32"/>
        </w:rPr>
        <w:t>年部门预算情况说明</w:t>
      </w:r>
    </w:p>
    <w:p>
      <w:pPr>
        <w:widowControl/>
        <w:spacing w:line="600" w:lineRule="exact"/>
        <w:ind w:firstLine="1280" w:firstLineChars="400"/>
        <w:jc w:val="left"/>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一、</w:t>
      </w:r>
      <w:r>
        <w:rPr>
          <w:rFonts w:hint="eastAsia" w:ascii="仿宋_GB2312" w:hAnsi="仿宋_GB2312" w:eastAsia="仿宋_GB2312" w:cs="仿宋_GB2312"/>
          <w:b w:val="0"/>
          <w:bCs w:val="0"/>
          <w:sz w:val="32"/>
          <w:szCs w:val="32"/>
          <w:lang w:eastAsia="zh-CN"/>
        </w:rPr>
        <w:t>2020</w:t>
      </w:r>
      <w:r>
        <w:rPr>
          <w:rFonts w:hint="eastAsia" w:ascii="仿宋_GB2312" w:hAnsi="仿宋_GB2312" w:eastAsia="仿宋_GB2312" w:cs="仿宋_GB2312"/>
          <w:b w:val="0"/>
          <w:bCs w:val="0"/>
          <w:sz w:val="32"/>
          <w:szCs w:val="32"/>
        </w:rPr>
        <w:t>年部门预算收支情况说明</w:t>
      </w:r>
    </w:p>
    <w:p>
      <w:pPr>
        <w:widowControl/>
        <w:spacing w:line="600" w:lineRule="exact"/>
        <w:ind w:firstLine="640"/>
        <w:jc w:val="left"/>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kern w:val="0"/>
          <w:sz w:val="32"/>
          <w:szCs w:val="32"/>
        </w:rPr>
        <w:t xml:space="preserve">    二、</w:t>
      </w:r>
      <w:r>
        <w:rPr>
          <w:rFonts w:hint="eastAsia" w:ascii="仿宋_GB2312" w:hAnsi="仿宋_GB2312" w:eastAsia="仿宋_GB2312" w:cs="仿宋_GB2312"/>
          <w:b w:val="0"/>
          <w:bCs w:val="0"/>
          <w:sz w:val="32"/>
          <w:szCs w:val="32"/>
          <w:lang w:eastAsia="zh-CN"/>
        </w:rPr>
        <w:t>2020</w:t>
      </w:r>
      <w:r>
        <w:rPr>
          <w:rFonts w:hint="eastAsia" w:ascii="仿宋_GB2312" w:hAnsi="仿宋_GB2312" w:eastAsia="仿宋_GB2312" w:cs="仿宋_GB2312"/>
          <w:b w:val="0"/>
          <w:bCs w:val="0"/>
          <w:sz w:val="32"/>
          <w:szCs w:val="32"/>
        </w:rPr>
        <w:t>年“三公”经费预算情况说明</w:t>
      </w:r>
    </w:p>
    <w:p>
      <w:pPr>
        <w:widowControl/>
        <w:spacing w:line="600" w:lineRule="exact"/>
        <w:ind w:firstLine="640"/>
        <w:jc w:val="left"/>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第三部分  昌江区</w:t>
      </w:r>
      <w:r>
        <w:rPr>
          <w:rFonts w:hint="eastAsia" w:ascii="仿宋_GB2312" w:hAnsi="仿宋_GB2312" w:eastAsia="仿宋_GB2312" w:cs="仿宋_GB2312"/>
          <w:b/>
          <w:bCs/>
          <w:sz w:val="32"/>
          <w:szCs w:val="32"/>
          <w:lang w:eastAsia="zh-CN"/>
        </w:rPr>
        <w:t>发展和改革委员会2020</w:t>
      </w:r>
      <w:r>
        <w:rPr>
          <w:rFonts w:hint="eastAsia" w:ascii="仿宋_GB2312" w:hAnsi="仿宋_GB2312" w:eastAsia="仿宋_GB2312" w:cs="仿宋_GB2312"/>
          <w:b/>
          <w:bCs/>
          <w:sz w:val="32"/>
          <w:szCs w:val="32"/>
        </w:rPr>
        <w:t>年部门预算表</w:t>
      </w:r>
    </w:p>
    <w:p>
      <w:pPr>
        <w:widowControl/>
        <w:spacing w:line="600" w:lineRule="exact"/>
        <w:ind w:firstLine="1280" w:firstLineChars="400"/>
        <w:jc w:val="left"/>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一、收支预算总表</w:t>
      </w:r>
    </w:p>
    <w:p>
      <w:pPr>
        <w:widowControl/>
        <w:spacing w:line="600" w:lineRule="exact"/>
        <w:ind w:firstLine="1280" w:firstLineChars="400"/>
        <w:jc w:val="left"/>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二、部门收入总表</w:t>
      </w:r>
    </w:p>
    <w:p>
      <w:pPr>
        <w:widowControl/>
        <w:spacing w:line="600" w:lineRule="exact"/>
        <w:ind w:firstLine="640"/>
        <w:jc w:val="left"/>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kern w:val="0"/>
          <w:sz w:val="32"/>
          <w:szCs w:val="32"/>
        </w:rPr>
        <w:t xml:space="preserve">    三、部门支出总</w:t>
      </w:r>
      <w:r>
        <w:rPr>
          <w:rFonts w:hint="eastAsia" w:ascii="仿宋_GB2312" w:hAnsi="仿宋_GB2312" w:eastAsia="仿宋_GB2312" w:cs="仿宋_GB2312"/>
          <w:b w:val="0"/>
          <w:bCs w:val="0"/>
          <w:sz w:val="32"/>
          <w:szCs w:val="32"/>
        </w:rPr>
        <w:t>表</w:t>
      </w:r>
    </w:p>
    <w:p>
      <w:pPr>
        <w:widowControl/>
        <w:spacing w:line="600" w:lineRule="exact"/>
        <w:ind w:firstLine="1280" w:firstLineChars="400"/>
        <w:jc w:val="left"/>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四、财政拨款收支总表</w:t>
      </w:r>
    </w:p>
    <w:p>
      <w:pPr>
        <w:widowControl/>
        <w:spacing w:line="600" w:lineRule="exact"/>
        <w:ind w:firstLine="1280" w:firstLineChars="400"/>
        <w:jc w:val="left"/>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五、一般公共预算支出表</w:t>
      </w:r>
    </w:p>
    <w:p>
      <w:pPr>
        <w:widowControl/>
        <w:spacing w:line="600" w:lineRule="exact"/>
        <w:ind w:firstLine="1280" w:firstLineChars="400"/>
        <w:jc w:val="left"/>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六、一般公共预算基本支出表</w:t>
      </w:r>
    </w:p>
    <w:p>
      <w:pPr>
        <w:widowControl/>
        <w:spacing w:line="600" w:lineRule="exact"/>
        <w:ind w:firstLine="1280" w:firstLineChars="400"/>
        <w:jc w:val="left"/>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七、一般公共预算“三公”经费支出表</w:t>
      </w:r>
    </w:p>
    <w:p>
      <w:pPr>
        <w:widowControl/>
        <w:spacing w:line="600" w:lineRule="exact"/>
        <w:ind w:firstLine="1280" w:firstLineChars="400"/>
        <w:jc w:val="left"/>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八、政府性基金预算支出表</w:t>
      </w:r>
    </w:p>
    <w:p>
      <w:pPr>
        <w:widowControl/>
        <w:spacing w:line="600" w:lineRule="exact"/>
        <w:ind w:firstLine="640"/>
        <w:jc w:val="left"/>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第四部分   名词解释</w:t>
      </w:r>
    </w:p>
    <w:p>
      <w:pPr>
        <w:widowControl/>
        <w:shd w:val="clear" w:color="auto" w:fill="FFFFFF"/>
        <w:spacing w:line="510" w:lineRule="atLeast"/>
        <w:jc w:val="left"/>
        <w:rPr>
          <w:rFonts w:hint="eastAsia" w:ascii="仿宋_GB2312" w:hAnsi="仿宋_GB2312" w:eastAsia="仿宋_GB2312" w:cs="仿宋_GB2312"/>
          <w:b w:val="0"/>
          <w:bCs w:val="0"/>
          <w:color w:val="333333"/>
          <w:kern w:val="0"/>
          <w:sz w:val="32"/>
          <w:szCs w:val="32"/>
        </w:rPr>
      </w:pPr>
      <w:r>
        <w:rPr>
          <w:rFonts w:hint="eastAsia" w:ascii="仿宋_GB2312" w:hAnsi="仿宋_GB2312" w:eastAsia="仿宋_GB2312" w:cs="仿宋_GB2312"/>
          <w:b w:val="0"/>
          <w:bCs w:val="0"/>
          <w:sz w:val="32"/>
          <w:szCs w:val="32"/>
        </w:rPr>
        <w:br w:type="page"/>
      </w:r>
    </w:p>
    <w:p>
      <w:pPr>
        <w:widowControl/>
        <w:numPr>
          <w:ilvl w:val="0"/>
          <w:numId w:val="0"/>
        </w:numPr>
        <w:shd w:val="clear" w:color="auto" w:fill="FFFFFF"/>
        <w:spacing w:line="510" w:lineRule="atLeast"/>
        <w:ind w:firstLine="643" w:firstLineChars="200"/>
        <w:jc w:val="left"/>
        <w:rPr>
          <w:rFonts w:hint="eastAsia" w:ascii="仿宋_GB2312" w:hAnsi="仿宋_GB2312" w:eastAsia="仿宋_GB2312" w:cs="仿宋_GB2312"/>
          <w:b/>
          <w:bCs/>
          <w:color w:val="333333"/>
          <w:kern w:val="0"/>
          <w:sz w:val="32"/>
          <w:szCs w:val="32"/>
          <w:lang w:val="en-US" w:eastAsia="zh-CN"/>
        </w:rPr>
      </w:pPr>
      <w:r>
        <w:rPr>
          <w:rFonts w:hint="eastAsia" w:ascii="仿宋_GB2312" w:hAnsi="仿宋_GB2312" w:eastAsia="仿宋_GB2312" w:cs="仿宋_GB2312"/>
          <w:b/>
          <w:bCs/>
          <w:color w:val="333333"/>
          <w:kern w:val="0"/>
          <w:sz w:val="32"/>
          <w:szCs w:val="32"/>
          <w:lang w:val="en-US" w:eastAsia="zh-CN"/>
        </w:rPr>
        <w:t>第一部分  昌江区发展和改革委员会概况</w:t>
      </w:r>
    </w:p>
    <w:p>
      <w:pPr>
        <w:widowControl/>
        <w:numPr>
          <w:ilvl w:val="0"/>
          <w:numId w:val="0"/>
        </w:numPr>
        <w:shd w:val="clear" w:color="auto" w:fill="FFFFFF"/>
        <w:spacing w:line="510" w:lineRule="atLeast"/>
        <w:jc w:val="both"/>
        <w:rPr>
          <w:rFonts w:hint="eastAsia" w:ascii="仿宋_GB2312" w:hAnsi="仿宋_GB2312" w:eastAsia="仿宋_GB2312" w:cs="仿宋_GB2312"/>
          <w:b/>
          <w:bCs/>
          <w:color w:val="333333"/>
          <w:kern w:val="0"/>
          <w:sz w:val="32"/>
          <w:szCs w:val="32"/>
          <w:lang w:val="en-US" w:eastAsia="zh-CN"/>
        </w:rPr>
      </w:pPr>
    </w:p>
    <w:p>
      <w:pPr>
        <w:pStyle w:val="17"/>
        <w:numPr>
          <w:ilvl w:val="0"/>
          <w:numId w:val="1"/>
        </w:numPr>
        <w:ind w:firstLineChars="0"/>
        <w:rPr>
          <w:rFonts w:ascii="微软雅黑" w:hAnsi="微软雅黑" w:eastAsia="微软雅黑" w:cs="微软雅黑"/>
          <w:b w:val="0"/>
          <w:i w:val="0"/>
          <w:caps w:val="0"/>
          <w:color w:val="555555"/>
          <w:spacing w:val="0"/>
          <w:sz w:val="24"/>
          <w:szCs w:val="24"/>
        </w:rPr>
      </w:pPr>
      <w:r>
        <w:rPr>
          <w:rFonts w:hint="eastAsia" w:ascii="仿宋_GB2312" w:hAnsi="仿宋_GB2312" w:eastAsia="仿宋_GB2312" w:cs="仿宋_GB2312"/>
          <w:b/>
          <w:bCs/>
          <w:sz w:val="32"/>
          <w:szCs w:val="32"/>
          <w:lang w:val="en-US" w:eastAsia="zh-CN"/>
        </w:rPr>
        <w:t>部门</w:t>
      </w:r>
      <w:r>
        <w:rPr>
          <w:rFonts w:hint="eastAsia" w:ascii="仿宋_GB2312" w:hAnsi="仿宋_GB2312" w:eastAsia="仿宋_GB2312" w:cs="仿宋_GB2312"/>
          <w:b/>
          <w:bCs/>
          <w:sz w:val="32"/>
          <w:szCs w:val="32"/>
        </w:rPr>
        <w:t>主要职能</w:t>
      </w:r>
    </w:p>
    <w:p>
      <w:pPr>
        <w:pStyle w:val="4"/>
        <w:widowControl/>
        <w:spacing w:before="300" w:beforeAutospacing="0" w:after="300" w:afterAutospacing="0" w:line="378" w:lineRule="atLeast"/>
        <w:ind w:left="346" w:firstLine="420"/>
        <w:rPr>
          <w:rFonts w:hint="eastAsia" w:ascii="仿宋" w:hAnsi="仿宋" w:eastAsia="仿宋" w:cs="仿宋"/>
          <w:sz w:val="28"/>
          <w:szCs w:val="28"/>
        </w:rPr>
      </w:pPr>
      <w:r>
        <w:rPr>
          <w:rFonts w:hint="eastAsia" w:ascii="仿宋" w:hAnsi="仿宋" w:eastAsia="仿宋" w:cs="仿宋"/>
          <w:color w:val="000000"/>
          <w:sz w:val="28"/>
          <w:szCs w:val="28"/>
        </w:rPr>
        <w:t>（一）拟订本区国民经济和社会发展战略、中长期规划和年度计划，并组织实施；根据国家和省、市宏观调控要求，统筹协调经济社会发展，研究提出经济社会发展、经济结构调整的目标和政策措施，提出综合运用各种调控手段的建议；受区政府委托向区人大提交本区国民经济和社会发展计划的报告。</w:t>
      </w:r>
    </w:p>
    <w:p>
      <w:pPr>
        <w:pStyle w:val="4"/>
        <w:widowControl/>
        <w:spacing w:before="300" w:beforeAutospacing="0" w:after="300" w:afterAutospacing="0" w:line="378" w:lineRule="atLeast"/>
        <w:ind w:left="346" w:firstLine="420"/>
        <w:rPr>
          <w:rFonts w:hint="eastAsia" w:ascii="仿宋" w:hAnsi="仿宋" w:eastAsia="仿宋" w:cs="仿宋"/>
          <w:sz w:val="28"/>
          <w:szCs w:val="28"/>
        </w:rPr>
      </w:pPr>
      <w:r>
        <w:rPr>
          <w:rFonts w:hint="eastAsia" w:ascii="仿宋" w:hAnsi="仿宋" w:eastAsia="仿宋" w:cs="仿宋"/>
          <w:color w:val="000000"/>
          <w:sz w:val="28"/>
          <w:szCs w:val="28"/>
        </w:rPr>
        <w:t>（二）统筹本区经济信息的收集、整理、研究工作，加强对本区国民经济运行监测、预测；综合研究本区国民经济和社会发展方面的重大问题，提出政策措施和建议；负责追踪区政府决策的规划、计划及重大事项的执行落实情况，协调解决执行中存在的问题。</w:t>
      </w:r>
    </w:p>
    <w:p>
      <w:pPr>
        <w:pStyle w:val="4"/>
        <w:widowControl/>
        <w:spacing w:before="300" w:beforeAutospacing="0" w:after="300" w:afterAutospacing="0" w:line="378" w:lineRule="atLeast"/>
        <w:ind w:left="346" w:firstLine="420"/>
        <w:rPr>
          <w:rFonts w:hint="eastAsia" w:ascii="仿宋" w:hAnsi="仿宋" w:eastAsia="仿宋" w:cs="仿宋"/>
          <w:sz w:val="28"/>
          <w:szCs w:val="28"/>
        </w:rPr>
      </w:pPr>
      <w:r>
        <w:rPr>
          <w:rFonts w:hint="eastAsia" w:ascii="仿宋" w:hAnsi="仿宋" w:eastAsia="仿宋" w:cs="仿宋"/>
          <w:color w:val="000000"/>
          <w:sz w:val="28"/>
          <w:szCs w:val="28"/>
        </w:rPr>
        <w:t>（三）负责汇总和分析本区财政、金融等方面情况，参与研究街乡财政体制，提出投融资政策建议，拟订投融资体制改革方案并组织实施；研究拟订政府重大项目融资方案。</w:t>
      </w:r>
    </w:p>
    <w:p>
      <w:pPr>
        <w:pStyle w:val="4"/>
        <w:widowControl/>
        <w:spacing w:before="300" w:beforeAutospacing="0" w:after="300" w:afterAutospacing="0" w:line="378" w:lineRule="atLeast"/>
        <w:ind w:left="346" w:firstLine="420"/>
        <w:rPr>
          <w:rFonts w:hint="eastAsia" w:ascii="仿宋" w:hAnsi="仿宋" w:eastAsia="仿宋" w:cs="仿宋"/>
          <w:sz w:val="28"/>
          <w:szCs w:val="28"/>
        </w:rPr>
      </w:pPr>
      <w:r>
        <w:rPr>
          <w:rFonts w:hint="eastAsia" w:ascii="仿宋" w:hAnsi="仿宋" w:eastAsia="仿宋" w:cs="仿宋"/>
          <w:color w:val="000000"/>
          <w:sz w:val="28"/>
          <w:szCs w:val="28"/>
        </w:rPr>
        <w:t>（四）承担指导推进和综合协调本区经济体制改革的责任，研究经济体制改革的重大问题，组织拟订综合性经济体制改革方案，协调有关专项经济体制改革；研究各个功能区改革与发展的重大问题，并协调相关政策的落实。</w:t>
      </w:r>
    </w:p>
    <w:p>
      <w:pPr>
        <w:pStyle w:val="4"/>
        <w:widowControl/>
        <w:spacing w:before="300" w:beforeAutospacing="0" w:after="300" w:afterAutospacing="0" w:line="378" w:lineRule="atLeast"/>
        <w:ind w:left="346" w:firstLine="420"/>
        <w:rPr>
          <w:rFonts w:hint="eastAsia" w:ascii="仿宋" w:hAnsi="仿宋" w:eastAsia="仿宋" w:cs="仿宋"/>
          <w:sz w:val="28"/>
          <w:szCs w:val="28"/>
        </w:rPr>
      </w:pPr>
      <w:r>
        <w:rPr>
          <w:rFonts w:hint="eastAsia" w:ascii="仿宋" w:hAnsi="仿宋" w:eastAsia="仿宋" w:cs="仿宋"/>
          <w:color w:val="000000"/>
          <w:sz w:val="28"/>
          <w:szCs w:val="28"/>
        </w:rPr>
        <w:t>（五）承担规划本区重大建设项目的责任；提出本区全社会固定资产投资规模、投资结构和资金平衡方案，组织拟订本区全社会固定资产投资和重大项目中长期规划和年度实施计划，统筹安排本区财政性建设资金，组织拟订并实施区政府投资计划；按权限审批、核准、审核和上报投资建设项目；负责组织拟订本区基础设施发展战略、中长期规划并协调实施；引导民间资金用于固定资产投资的方向，按权限审批和上报外商投资项目；组织开展重大建设项目稽查；按规定指导和协调本区招标投标工作。</w:t>
      </w:r>
    </w:p>
    <w:p>
      <w:pPr>
        <w:pStyle w:val="4"/>
        <w:widowControl/>
        <w:spacing w:before="300" w:beforeAutospacing="0" w:after="300" w:afterAutospacing="0" w:line="378" w:lineRule="atLeast"/>
        <w:ind w:left="346" w:firstLine="420"/>
        <w:rPr>
          <w:rFonts w:hint="eastAsia" w:ascii="仿宋" w:hAnsi="仿宋" w:eastAsia="仿宋" w:cs="仿宋"/>
          <w:sz w:val="28"/>
          <w:szCs w:val="28"/>
        </w:rPr>
      </w:pPr>
      <w:r>
        <w:rPr>
          <w:rFonts w:hint="eastAsia" w:ascii="仿宋" w:hAnsi="仿宋" w:eastAsia="仿宋" w:cs="仿宋"/>
          <w:color w:val="000000"/>
          <w:sz w:val="28"/>
          <w:szCs w:val="28"/>
        </w:rPr>
        <w:t>（六）统筹规划和综合协调产业发展，组织拟订综合性产业发展战略、规划和政策，推进区域经济结构战略性调整，协调推进各行业的发展。</w:t>
      </w:r>
    </w:p>
    <w:p>
      <w:pPr>
        <w:pStyle w:val="4"/>
        <w:widowControl/>
        <w:spacing w:before="300" w:beforeAutospacing="0" w:after="300" w:afterAutospacing="0" w:line="378" w:lineRule="atLeast"/>
        <w:ind w:left="346" w:firstLine="420"/>
        <w:rPr>
          <w:rFonts w:hint="eastAsia" w:ascii="仿宋" w:hAnsi="仿宋" w:eastAsia="仿宋" w:cs="仿宋"/>
          <w:sz w:val="28"/>
          <w:szCs w:val="28"/>
        </w:rPr>
      </w:pPr>
      <w:r>
        <w:rPr>
          <w:rFonts w:hint="eastAsia" w:ascii="仿宋" w:hAnsi="仿宋" w:eastAsia="仿宋" w:cs="仿宋"/>
          <w:color w:val="000000"/>
          <w:sz w:val="28"/>
          <w:szCs w:val="28"/>
        </w:rPr>
        <w:t>（七）统筹推进实体经济发展。负责本区实体经济的中长期发展和布局规划、运行态势监测和分析，研究和拟订政策措施、发展方案并组织实施，统筹重大项目落实和推进，提高实体经济发展质量和效益，推进结构优化和升级，促进本区实体经济和虚拟经济的均衡发展；抓好工业资源的开发利用；加大对重大产业项目的协调推进力度，促进重大产业调整战略的落实和实施。</w:t>
      </w:r>
    </w:p>
    <w:p>
      <w:pPr>
        <w:pStyle w:val="4"/>
        <w:widowControl/>
        <w:spacing w:before="300" w:beforeAutospacing="0" w:after="300" w:afterAutospacing="0" w:line="378" w:lineRule="atLeast"/>
        <w:ind w:left="346" w:firstLine="420"/>
        <w:rPr>
          <w:rFonts w:hint="eastAsia" w:ascii="仿宋" w:hAnsi="仿宋" w:eastAsia="仿宋" w:cs="仿宋"/>
          <w:sz w:val="28"/>
          <w:szCs w:val="28"/>
        </w:rPr>
      </w:pPr>
      <w:r>
        <w:rPr>
          <w:rFonts w:hint="eastAsia" w:ascii="仿宋" w:hAnsi="仿宋" w:eastAsia="仿宋" w:cs="仿宋"/>
          <w:color w:val="000000"/>
          <w:sz w:val="28"/>
          <w:szCs w:val="28"/>
        </w:rPr>
        <w:t>（八）负责组织经济运行调度工作，加强企业帮扶工作；做好中央、市在区企业服务和政策落实工作；指导和促进非公企业、中小企业发展；拟订促进中小企业发展和非国有经济发展的政策和措施，协调解决重大问题；建立和完善企业服务体系。</w:t>
      </w:r>
    </w:p>
    <w:p>
      <w:pPr>
        <w:pStyle w:val="4"/>
        <w:widowControl/>
        <w:spacing w:before="300" w:beforeAutospacing="0" w:after="300" w:afterAutospacing="0" w:line="378" w:lineRule="atLeast"/>
        <w:ind w:left="346" w:firstLine="420"/>
        <w:rPr>
          <w:rFonts w:hint="eastAsia" w:ascii="仿宋" w:hAnsi="仿宋" w:eastAsia="仿宋" w:cs="仿宋"/>
          <w:sz w:val="28"/>
          <w:szCs w:val="28"/>
        </w:rPr>
      </w:pPr>
      <w:r>
        <w:rPr>
          <w:rFonts w:hint="eastAsia" w:ascii="仿宋" w:hAnsi="仿宋" w:eastAsia="仿宋" w:cs="仿宋"/>
          <w:color w:val="000000"/>
          <w:sz w:val="28"/>
          <w:szCs w:val="28"/>
        </w:rPr>
        <w:t>（九）组织拟订区域统筹发展战略、规划和重大政策，研究推动功能区和城乡一体化的发展战略和措施。</w:t>
      </w:r>
    </w:p>
    <w:p>
      <w:pPr>
        <w:pStyle w:val="4"/>
        <w:widowControl/>
        <w:spacing w:before="300" w:beforeAutospacing="0" w:after="300" w:afterAutospacing="0" w:line="378" w:lineRule="atLeast"/>
        <w:ind w:left="346" w:firstLine="420"/>
        <w:rPr>
          <w:rFonts w:hint="eastAsia" w:ascii="仿宋" w:hAnsi="仿宋" w:eastAsia="仿宋" w:cs="仿宋"/>
          <w:sz w:val="28"/>
          <w:szCs w:val="28"/>
        </w:rPr>
      </w:pPr>
      <w:r>
        <w:rPr>
          <w:rFonts w:hint="eastAsia" w:ascii="仿宋" w:hAnsi="仿宋" w:eastAsia="仿宋" w:cs="仿宋"/>
          <w:color w:val="000000"/>
          <w:sz w:val="28"/>
          <w:szCs w:val="28"/>
        </w:rPr>
        <w:t>（十）承担本区价格管理职责；贯彻实施国家和省、市的价格宏观调控政策，组织落实省、市政府下达的定调价方案；负责监测分析价格运行情况；按规定权限作价原则和办法制定、调整商品价格和收费标准，并组织价格听证会；依法查处价格违法行为和价格垄断行为等；依法处理有关商品价格和收费的重大价格违法案件。</w:t>
      </w:r>
    </w:p>
    <w:p>
      <w:pPr>
        <w:pStyle w:val="4"/>
        <w:widowControl/>
        <w:spacing w:before="300" w:beforeAutospacing="0" w:after="300" w:afterAutospacing="0" w:line="378" w:lineRule="atLeast"/>
        <w:ind w:left="346" w:firstLine="420"/>
        <w:rPr>
          <w:rFonts w:hint="eastAsia" w:ascii="仿宋" w:hAnsi="仿宋" w:eastAsia="仿宋" w:cs="仿宋"/>
          <w:sz w:val="28"/>
          <w:szCs w:val="28"/>
        </w:rPr>
      </w:pPr>
      <w:r>
        <w:rPr>
          <w:rFonts w:hint="eastAsia" w:ascii="仿宋" w:hAnsi="仿宋" w:eastAsia="仿宋" w:cs="仿宋"/>
          <w:color w:val="000000"/>
          <w:sz w:val="28"/>
          <w:szCs w:val="28"/>
        </w:rPr>
        <w:t>（十一）负责本区社会发展与国民经济发展的政策衔接，组织拟订社会发展战略、总体规划和年度计划；参与拟订各项社会事业发展政策，推进社会事业建设，提出经济与社会协调发展、相互促进的政策措施，完善社会保障与经济协调发展的政策建议，协调社会事业发展与改革的重大问题。</w:t>
      </w:r>
    </w:p>
    <w:p>
      <w:pPr>
        <w:pStyle w:val="4"/>
        <w:widowControl/>
        <w:spacing w:before="300" w:beforeAutospacing="0" w:after="300" w:afterAutospacing="0" w:line="378" w:lineRule="atLeast"/>
        <w:ind w:left="346" w:firstLine="420"/>
        <w:rPr>
          <w:rFonts w:hint="eastAsia" w:ascii="仿宋" w:hAnsi="仿宋" w:eastAsia="仿宋" w:cs="仿宋"/>
          <w:sz w:val="28"/>
          <w:szCs w:val="28"/>
        </w:rPr>
      </w:pPr>
      <w:r>
        <w:rPr>
          <w:rFonts w:hint="eastAsia" w:ascii="仿宋" w:hAnsi="仿宋" w:eastAsia="仿宋" w:cs="仿宋"/>
          <w:color w:val="000000"/>
          <w:sz w:val="28"/>
          <w:szCs w:val="28"/>
        </w:rPr>
        <w:t>（十二）推进可持续发展战略，参与编制本区土地利用总体规划和土地供应计划；负责本区节能减排的综合协调工作；组织拟订发展循环经济、全社会能源资源节约和综合利用的规划及政策措施，并协调实施；参与编制生态建设、环境保护规划、能源资源节约和综合利用的重大问题，指导资源节约与综合利用，协调环保产业发展；组织实施节能监察和考核工作。</w:t>
      </w:r>
    </w:p>
    <w:p>
      <w:pPr>
        <w:pStyle w:val="4"/>
        <w:widowControl/>
        <w:spacing w:before="300" w:beforeAutospacing="0" w:after="300" w:afterAutospacing="0" w:line="378" w:lineRule="atLeast"/>
        <w:ind w:left="346" w:firstLine="420"/>
        <w:rPr>
          <w:rFonts w:hint="eastAsia" w:ascii="仿宋" w:hAnsi="仿宋" w:eastAsia="仿宋" w:cs="仿宋"/>
          <w:sz w:val="28"/>
          <w:szCs w:val="28"/>
        </w:rPr>
      </w:pPr>
      <w:r>
        <w:rPr>
          <w:rFonts w:hint="eastAsia" w:ascii="仿宋" w:hAnsi="仿宋" w:eastAsia="仿宋" w:cs="仿宋"/>
          <w:color w:val="000000"/>
          <w:sz w:val="28"/>
          <w:szCs w:val="28"/>
        </w:rPr>
        <w:t>（十三）负责研究提出税源建设长效机制和工作方案，并组织落实；负责税源建设工作的监测、预测和分析，做好重点问题的研究与政策措施的制定；组织协调相关职能部门为街乡税源建设提供服务，做好与驻区重点纳税企业之间的联系沟通；负责对重点企业及各部门、街乡的税源建设奖励工作。</w:t>
      </w:r>
    </w:p>
    <w:p>
      <w:pPr>
        <w:widowControl/>
        <w:spacing w:before="300" w:after="300"/>
        <w:ind w:left="346"/>
        <w:jc w:val="left"/>
        <w:rPr>
          <w:rFonts w:hint="eastAsia" w:ascii="仿宋" w:hAnsi="仿宋" w:eastAsia="仿宋" w:cs="仿宋"/>
          <w:sz w:val="28"/>
          <w:szCs w:val="28"/>
        </w:rPr>
      </w:pPr>
      <w:r>
        <w:rPr>
          <w:rFonts w:hint="eastAsia" w:ascii="仿宋" w:hAnsi="仿宋" w:eastAsia="仿宋" w:cs="仿宋"/>
          <w:color w:val="000000"/>
          <w:kern w:val="0"/>
          <w:sz w:val="28"/>
          <w:szCs w:val="28"/>
        </w:rPr>
        <w:t xml:space="preserve">（十四）负责组织拟订本区国民经济动员规划、计划；研究国民经济动员与国民经济、国防建设的关系，协调相关重大问题；负责组织实施国民经济动员有关工作。 </w:t>
      </w:r>
    </w:p>
    <w:p>
      <w:pPr>
        <w:numPr>
          <w:ilvl w:val="0"/>
          <w:numId w:val="0"/>
        </w:numPr>
        <w:ind w:left="73" w:leftChars="0" w:firstLine="280" w:firstLineChars="100"/>
        <w:rPr>
          <w:rFonts w:hint="eastAsia" w:ascii="仿宋" w:hAnsi="仿宋" w:eastAsia="仿宋" w:cs="仿宋"/>
          <w:color w:val="000000"/>
          <w:sz w:val="28"/>
          <w:szCs w:val="28"/>
        </w:rPr>
      </w:pPr>
      <w:r>
        <w:rPr>
          <w:rFonts w:hint="eastAsia" w:ascii="仿宋" w:hAnsi="仿宋" w:eastAsia="仿宋" w:cs="仿宋"/>
          <w:color w:val="000000"/>
          <w:sz w:val="28"/>
          <w:szCs w:val="28"/>
        </w:rPr>
        <w:t>（十五）承办区委、区政府交办的其他事项</w:t>
      </w:r>
    </w:p>
    <w:p>
      <w:pPr>
        <w:numPr>
          <w:ilvl w:val="0"/>
          <w:numId w:val="0"/>
        </w:numPr>
        <w:ind w:left="73" w:leftChars="0" w:firstLine="321" w:firstLineChars="100"/>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rPr>
        <w:t>二、</w:t>
      </w:r>
      <w:r>
        <w:rPr>
          <w:rFonts w:hint="eastAsia" w:ascii="仿宋_GB2312" w:hAnsi="仿宋_GB2312" w:eastAsia="仿宋_GB2312" w:cs="仿宋_GB2312"/>
          <w:b/>
          <w:bCs/>
          <w:sz w:val="32"/>
          <w:szCs w:val="32"/>
          <w:lang w:val="en-US" w:eastAsia="zh-CN"/>
        </w:rPr>
        <w:t>部门基本情况</w:t>
      </w:r>
    </w:p>
    <w:p>
      <w:pPr>
        <w:widowControl/>
        <w:shd w:val="clear" w:color="auto" w:fill="FFFFFF"/>
        <w:spacing w:line="580" w:lineRule="atLeast"/>
        <w:ind w:firstLine="640"/>
        <w:jc w:val="left"/>
        <w:rPr>
          <w:rFonts w:hint="eastAsia" w:ascii="仿宋_GB2312" w:hAnsi="宋体" w:eastAsia="仿宋_GB2312" w:cs="宋体"/>
          <w:color w:val="333333"/>
          <w:kern w:val="0"/>
          <w:sz w:val="32"/>
          <w:szCs w:val="32"/>
        </w:rPr>
      </w:pPr>
      <w:r>
        <w:rPr>
          <w:rFonts w:hint="eastAsia" w:ascii="仿宋_GB2312" w:hAnsi="宋体" w:eastAsia="仿宋_GB2312" w:cs="宋体"/>
          <w:color w:val="333333"/>
          <w:kern w:val="0"/>
          <w:sz w:val="32"/>
          <w:szCs w:val="32"/>
        </w:rPr>
        <w:t>区发改委共有预算单位1个。编制人数13人，其中：行政编制8人，全部补助事业编制5人；实有人数1</w:t>
      </w:r>
      <w:r>
        <w:rPr>
          <w:rFonts w:hint="eastAsia" w:ascii="仿宋_GB2312" w:hAnsi="宋体" w:eastAsia="仿宋_GB2312" w:cs="宋体"/>
          <w:color w:val="333333"/>
          <w:kern w:val="0"/>
          <w:sz w:val="32"/>
          <w:szCs w:val="32"/>
          <w:lang w:val="en-US" w:eastAsia="zh-CN"/>
        </w:rPr>
        <w:t>6</w:t>
      </w:r>
      <w:r>
        <w:rPr>
          <w:rFonts w:hint="eastAsia" w:ascii="仿宋_GB2312" w:hAnsi="宋体" w:eastAsia="仿宋_GB2312" w:cs="宋体"/>
          <w:color w:val="333333"/>
          <w:kern w:val="0"/>
          <w:sz w:val="32"/>
          <w:szCs w:val="32"/>
        </w:rPr>
        <w:t>人，其中：在职人数1</w:t>
      </w:r>
      <w:r>
        <w:rPr>
          <w:rFonts w:hint="eastAsia" w:ascii="仿宋_GB2312" w:hAnsi="宋体" w:eastAsia="仿宋_GB2312" w:cs="宋体"/>
          <w:color w:val="333333"/>
          <w:kern w:val="0"/>
          <w:sz w:val="32"/>
          <w:szCs w:val="32"/>
          <w:lang w:val="en-US" w:eastAsia="zh-CN"/>
        </w:rPr>
        <w:t>2</w:t>
      </w:r>
      <w:r>
        <w:rPr>
          <w:rFonts w:hint="eastAsia" w:ascii="仿宋_GB2312" w:hAnsi="宋体" w:eastAsia="仿宋_GB2312" w:cs="宋体"/>
          <w:color w:val="333333"/>
          <w:kern w:val="0"/>
          <w:sz w:val="32"/>
          <w:szCs w:val="32"/>
        </w:rPr>
        <w:t>人，退休人员4人。</w:t>
      </w:r>
    </w:p>
    <w:p>
      <w:pPr>
        <w:widowControl/>
        <w:shd w:val="clear" w:color="auto" w:fill="FFFFFF"/>
        <w:spacing w:line="580" w:lineRule="atLeast"/>
        <w:ind w:firstLine="640"/>
        <w:jc w:val="left"/>
        <w:rPr>
          <w:rFonts w:ascii="仿宋" w:hAnsi="仿宋" w:eastAsia="仿宋" w:cs="宋体"/>
          <w:b w:val="0"/>
          <w:bCs w:val="0"/>
          <w:color w:val="333333"/>
          <w:kern w:val="0"/>
          <w:szCs w:val="21"/>
        </w:rPr>
      </w:pPr>
    </w:p>
    <w:p>
      <w:pPr>
        <w:ind w:firstLine="640" w:firstLineChars="200"/>
        <w:rPr>
          <w:rFonts w:hint="eastAsia" w:ascii="仿宋" w:hAnsi="仿宋" w:eastAsia="仿宋" w:cs="宋体"/>
          <w:b w:val="0"/>
          <w:bCs w:val="0"/>
          <w:color w:val="333333"/>
          <w:kern w:val="0"/>
          <w:sz w:val="32"/>
          <w:szCs w:val="32"/>
        </w:rPr>
      </w:pPr>
    </w:p>
    <w:p>
      <w:pPr>
        <w:widowControl/>
        <w:numPr>
          <w:ilvl w:val="0"/>
          <w:numId w:val="0"/>
        </w:numPr>
        <w:shd w:val="clear" w:color="auto" w:fill="FFFFFF"/>
        <w:spacing w:line="580" w:lineRule="atLeast"/>
        <w:ind w:leftChars="0" w:firstLine="643" w:firstLineChars="200"/>
        <w:jc w:val="left"/>
        <w:rPr>
          <w:rFonts w:hint="eastAsia" w:ascii="仿宋_GB2312" w:hAnsi="仿宋_GB2312" w:eastAsia="仿宋_GB2312" w:cs="仿宋_GB2312"/>
          <w:b/>
          <w:bCs/>
          <w:color w:val="333333"/>
          <w:kern w:val="0"/>
          <w:sz w:val="32"/>
          <w:szCs w:val="32"/>
        </w:rPr>
      </w:pPr>
      <w:r>
        <w:rPr>
          <w:rFonts w:hint="eastAsia" w:ascii="仿宋_GB2312" w:hAnsi="仿宋_GB2312" w:eastAsia="仿宋_GB2312" w:cs="仿宋_GB2312"/>
          <w:b/>
          <w:bCs/>
          <w:color w:val="333333"/>
          <w:kern w:val="0"/>
          <w:sz w:val="32"/>
          <w:szCs w:val="32"/>
          <w:lang w:val="en-US" w:eastAsia="zh-CN"/>
        </w:rPr>
        <w:t xml:space="preserve">第二部分 </w:t>
      </w:r>
      <w:r>
        <w:rPr>
          <w:rFonts w:hint="eastAsia" w:ascii="仿宋_GB2312" w:hAnsi="仿宋_GB2312" w:eastAsia="仿宋_GB2312" w:cs="仿宋_GB2312"/>
          <w:b/>
          <w:bCs/>
          <w:color w:val="333333"/>
          <w:kern w:val="0"/>
          <w:sz w:val="32"/>
          <w:szCs w:val="32"/>
          <w:lang w:eastAsia="zh-CN"/>
        </w:rPr>
        <w:t>2020</w:t>
      </w:r>
      <w:r>
        <w:rPr>
          <w:rFonts w:hint="eastAsia" w:ascii="仿宋_GB2312" w:hAnsi="仿宋_GB2312" w:eastAsia="仿宋_GB2312" w:cs="仿宋_GB2312"/>
          <w:b/>
          <w:bCs/>
          <w:color w:val="333333"/>
          <w:kern w:val="0"/>
          <w:sz w:val="32"/>
          <w:szCs w:val="32"/>
        </w:rPr>
        <w:t>年部门预算收支情况说明</w:t>
      </w:r>
    </w:p>
    <w:p>
      <w:pPr>
        <w:widowControl/>
        <w:spacing w:line="580" w:lineRule="exact"/>
        <w:ind w:firstLine="643" w:firstLineChars="200"/>
        <w:jc w:val="left"/>
        <w:rPr>
          <w:rFonts w:hint="eastAsia" w:ascii="仿宋_GB2312" w:hAnsi="仿宋_GB2312" w:eastAsia="仿宋_GB2312" w:cs="仿宋_GB2312"/>
          <w:b/>
          <w:bCs/>
          <w:color w:val="333333"/>
          <w:kern w:val="0"/>
          <w:sz w:val="32"/>
          <w:szCs w:val="32"/>
        </w:rPr>
      </w:pPr>
      <w:r>
        <w:rPr>
          <w:rFonts w:hint="eastAsia" w:ascii="楷体_GB2312" w:eastAsia="楷体_GB2312"/>
          <w:b/>
          <w:sz w:val="32"/>
          <w:szCs w:val="30"/>
        </w:rPr>
        <w:t>一、</w:t>
      </w:r>
      <w:r>
        <w:rPr>
          <w:rFonts w:hint="eastAsia" w:ascii="楷体_GB2312" w:eastAsia="楷体_GB2312"/>
          <w:b/>
          <w:sz w:val="32"/>
          <w:szCs w:val="30"/>
          <w:lang w:eastAsia="zh-CN"/>
        </w:rPr>
        <w:t>2020</w:t>
      </w:r>
      <w:r>
        <w:rPr>
          <w:rFonts w:hint="eastAsia" w:ascii="楷体_GB2312" w:eastAsia="楷体_GB2312"/>
          <w:b/>
          <w:sz w:val="32"/>
          <w:szCs w:val="30"/>
        </w:rPr>
        <w:t>年部门预算收支情况说明</w:t>
      </w:r>
    </w:p>
    <w:p>
      <w:pPr>
        <w:widowControl/>
        <w:shd w:val="clear" w:color="auto" w:fill="FFFFFF"/>
        <w:spacing w:line="600" w:lineRule="atLeast"/>
        <w:ind w:firstLine="640"/>
        <w:jc w:val="left"/>
        <w:rPr>
          <w:rFonts w:hint="eastAsia" w:ascii="仿宋_GB2312" w:hAnsi="仿宋_GB2312" w:eastAsia="仿宋_GB2312" w:cs="仿宋_GB2312"/>
          <w:b/>
          <w:bCs/>
          <w:color w:val="333333"/>
          <w:kern w:val="0"/>
          <w:sz w:val="32"/>
          <w:szCs w:val="32"/>
        </w:rPr>
      </w:pPr>
      <w:r>
        <w:rPr>
          <w:rFonts w:hint="eastAsia" w:ascii="仿宋_GB2312" w:hAnsi="仿宋_GB2312" w:eastAsia="仿宋_GB2312" w:cs="仿宋_GB2312"/>
          <w:b/>
          <w:bCs/>
          <w:color w:val="333333"/>
          <w:kern w:val="0"/>
          <w:sz w:val="32"/>
          <w:szCs w:val="32"/>
        </w:rPr>
        <w:t>（一）收入预算情况</w:t>
      </w:r>
    </w:p>
    <w:p>
      <w:pPr>
        <w:widowControl/>
        <w:shd w:val="clear" w:color="auto" w:fill="FFFFFF"/>
        <w:spacing w:line="600" w:lineRule="atLeast"/>
        <w:ind w:firstLine="640"/>
        <w:jc w:val="left"/>
        <w:rPr>
          <w:rFonts w:hint="eastAsia" w:ascii="仿宋_GB2312" w:hAnsi="仿宋_GB2312" w:eastAsia="仿宋_GB2312" w:cs="仿宋_GB2312"/>
          <w:b w:val="0"/>
          <w:bCs w:val="0"/>
          <w:color w:val="333333"/>
          <w:kern w:val="0"/>
          <w:sz w:val="32"/>
          <w:szCs w:val="32"/>
        </w:rPr>
      </w:pPr>
      <w:r>
        <w:rPr>
          <w:rFonts w:hint="eastAsia" w:ascii="仿宋_GB2312" w:hAnsi="仿宋_GB2312" w:eastAsia="仿宋_GB2312" w:cs="仿宋_GB2312"/>
          <w:b w:val="0"/>
          <w:bCs w:val="0"/>
          <w:color w:val="333333"/>
          <w:kern w:val="0"/>
          <w:sz w:val="32"/>
          <w:szCs w:val="32"/>
          <w:lang w:eastAsia="zh-CN"/>
        </w:rPr>
        <w:t>2020</w:t>
      </w:r>
      <w:r>
        <w:rPr>
          <w:rFonts w:hint="eastAsia" w:ascii="仿宋_GB2312" w:hAnsi="仿宋_GB2312" w:eastAsia="仿宋_GB2312" w:cs="仿宋_GB2312"/>
          <w:b w:val="0"/>
          <w:bCs w:val="0"/>
          <w:color w:val="333333"/>
          <w:kern w:val="0"/>
          <w:sz w:val="32"/>
          <w:szCs w:val="32"/>
        </w:rPr>
        <w:t>年区</w:t>
      </w:r>
      <w:r>
        <w:rPr>
          <w:rFonts w:hint="eastAsia" w:ascii="仿宋_GB2312" w:hAnsi="仿宋_GB2312" w:eastAsia="仿宋_GB2312" w:cs="仿宋_GB2312"/>
          <w:b w:val="0"/>
          <w:bCs w:val="0"/>
          <w:color w:val="333333"/>
          <w:kern w:val="0"/>
          <w:sz w:val="32"/>
          <w:szCs w:val="32"/>
          <w:lang w:eastAsia="zh-CN"/>
        </w:rPr>
        <w:t>发展和改革委员会</w:t>
      </w:r>
      <w:r>
        <w:rPr>
          <w:rFonts w:hint="eastAsia" w:ascii="仿宋_GB2312" w:hAnsi="仿宋_GB2312" w:eastAsia="仿宋_GB2312" w:cs="仿宋_GB2312"/>
          <w:b w:val="0"/>
          <w:bCs w:val="0"/>
          <w:color w:val="333333"/>
          <w:kern w:val="0"/>
          <w:sz w:val="32"/>
          <w:szCs w:val="32"/>
        </w:rPr>
        <w:t>收入预算总额为</w:t>
      </w:r>
      <w:r>
        <w:rPr>
          <w:rFonts w:hint="eastAsia" w:ascii="仿宋_GB2312" w:hAnsi="仿宋_GB2312" w:eastAsia="仿宋_GB2312" w:cs="仿宋_GB2312"/>
          <w:b w:val="0"/>
          <w:bCs w:val="0"/>
          <w:color w:val="333333"/>
          <w:kern w:val="0"/>
          <w:sz w:val="32"/>
          <w:szCs w:val="32"/>
          <w:lang w:val="en-US" w:eastAsia="zh-CN"/>
        </w:rPr>
        <w:t>183.49</w:t>
      </w:r>
      <w:r>
        <w:rPr>
          <w:rFonts w:hint="eastAsia" w:ascii="仿宋_GB2312" w:hAnsi="仿宋_GB2312" w:eastAsia="仿宋_GB2312" w:cs="仿宋_GB2312"/>
          <w:b w:val="0"/>
          <w:bCs w:val="0"/>
          <w:color w:val="333333"/>
          <w:kern w:val="0"/>
          <w:sz w:val="32"/>
          <w:szCs w:val="32"/>
        </w:rPr>
        <w:t>万元。其中：财政拨款收入</w:t>
      </w:r>
      <w:r>
        <w:rPr>
          <w:rFonts w:hint="eastAsia" w:ascii="仿宋_GB2312" w:hAnsi="仿宋_GB2312" w:eastAsia="仿宋_GB2312" w:cs="仿宋_GB2312"/>
          <w:b w:val="0"/>
          <w:bCs w:val="0"/>
          <w:color w:val="333333"/>
          <w:kern w:val="0"/>
          <w:sz w:val="32"/>
          <w:szCs w:val="32"/>
          <w:lang w:val="en-US" w:eastAsia="zh-CN"/>
        </w:rPr>
        <w:t>183.49</w:t>
      </w:r>
      <w:r>
        <w:rPr>
          <w:rFonts w:hint="eastAsia" w:ascii="仿宋_GB2312" w:hAnsi="仿宋_GB2312" w:eastAsia="仿宋_GB2312" w:cs="仿宋_GB2312"/>
          <w:b w:val="0"/>
          <w:bCs w:val="0"/>
          <w:color w:val="333333"/>
          <w:kern w:val="0"/>
          <w:sz w:val="32"/>
          <w:szCs w:val="32"/>
        </w:rPr>
        <w:t>万元</w:t>
      </w:r>
      <w:r>
        <w:rPr>
          <w:rFonts w:hint="eastAsia" w:ascii="仿宋_GB2312" w:hAnsi="仿宋_GB2312" w:eastAsia="仿宋_GB2312" w:cs="仿宋_GB2312"/>
          <w:b w:val="0"/>
          <w:bCs w:val="0"/>
          <w:color w:val="333333"/>
          <w:kern w:val="0"/>
          <w:sz w:val="32"/>
          <w:szCs w:val="32"/>
          <w:lang w:eastAsia="zh-CN"/>
        </w:rPr>
        <w:t>，较上年增长</w:t>
      </w:r>
      <w:r>
        <w:rPr>
          <w:rFonts w:hint="eastAsia" w:ascii="仿宋_GB2312" w:hAnsi="仿宋_GB2312" w:eastAsia="仿宋_GB2312" w:cs="仿宋_GB2312"/>
          <w:b w:val="0"/>
          <w:bCs w:val="0"/>
          <w:color w:val="333333"/>
          <w:kern w:val="0"/>
          <w:sz w:val="32"/>
          <w:szCs w:val="32"/>
          <w:lang w:val="en-US" w:eastAsia="zh-CN"/>
        </w:rPr>
        <w:t>22.67%，</w:t>
      </w:r>
      <w:r>
        <w:rPr>
          <w:rFonts w:hint="eastAsia" w:ascii="仿宋_GB2312" w:hAnsi="仿宋_GB2312" w:eastAsia="仿宋_GB2312" w:cs="仿宋_GB2312"/>
          <w:b w:val="0"/>
          <w:bCs w:val="0"/>
          <w:color w:val="333333"/>
          <w:kern w:val="0"/>
          <w:sz w:val="32"/>
          <w:szCs w:val="32"/>
        </w:rPr>
        <w:t>主要原因是</w:t>
      </w:r>
      <w:r>
        <w:rPr>
          <w:rFonts w:hint="eastAsia" w:ascii="仿宋_GB2312" w:hAnsi="仿宋_GB2312" w:eastAsia="仿宋_GB2312" w:cs="仿宋_GB2312"/>
          <w:b w:val="0"/>
          <w:bCs w:val="0"/>
          <w:color w:val="333333"/>
          <w:kern w:val="0"/>
          <w:sz w:val="32"/>
          <w:szCs w:val="32"/>
          <w:lang w:eastAsia="zh-CN"/>
        </w:rPr>
        <w:t>行政人员调整及</w:t>
      </w:r>
      <w:r>
        <w:rPr>
          <w:rFonts w:hint="eastAsia" w:ascii="仿宋_GB2312" w:hAnsi="仿宋_GB2312" w:eastAsia="仿宋_GB2312" w:cs="仿宋_GB2312"/>
          <w:b w:val="0"/>
          <w:bCs w:val="0"/>
          <w:color w:val="333333"/>
          <w:kern w:val="0"/>
          <w:sz w:val="32"/>
          <w:szCs w:val="32"/>
        </w:rPr>
        <w:t>车改补贴和人员工资</w:t>
      </w:r>
      <w:r>
        <w:rPr>
          <w:rFonts w:hint="eastAsia" w:ascii="仿宋_GB2312" w:hAnsi="仿宋_GB2312" w:eastAsia="仿宋_GB2312" w:cs="仿宋_GB2312"/>
          <w:b w:val="0"/>
          <w:bCs w:val="0"/>
          <w:color w:val="333333"/>
          <w:kern w:val="0"/>
          <w:sz w:val="32"/>
          <w:szCs w:val="32"/>
          <w:lang w:eastAsia="zh-CN"/>
        </w:rPr>
        <w:t>变动及人员编制调动</w:t>
      </w:r>
      <w:r>
        <w:rPr>
          <w:rFonts w:hint="eastAsia" w:ascii="仿宋_GB2312" w:hAnsi="仿宋_GB2312" w:eastAsia="仿宋_GB2312" w:cs="仿宋_GB2312"/>
          <w:b w:val="0"/>
          <w:bCs w:val="0"/>
          <w:color w:val="333333"/>
          <w:kern w:val="0"/>
          <w:sz w:val="32"/>
          <w:szCs w:val="32"/>
        </w:rPr>
        <w:t>。</w:t>
      </w:r>
    </w:p>
    <w:p>
      <w:pPr>
        <w:widowControl/>
        <w:shd w:val="clear" w:color="auto" w:fill="FFFFFF"/>
        <w:spacing w:line="600" w:lineRule="atLeast"/>
        <w:ind w:firstLine="640"/>
        <w:jc w:val="left"/>
        <w:rPr>
          <w:rFonts w:hint="eastAsia" w:ascii="仿宋_GB2312" w:hAnsi="仿宋_GB2312" w:eastAsia="仿宋_GB2312" w:cs="仿宋_GB2312"/>
          <w:b/>
          <w:bCs/>
          <w:color w:val="333333"/>
          <w:kern w:val="0"/>
          <w:sz w:val="32"/>
          <w:szCs w:val="32"/>
        </w:rPr>
      </w:pPr>
      <w:r>
        <w:rPr>
          <w:rFonts w:hint="eastAsia" w:ascii="仿宋_GB2312" w:hAnsi="仿宋_GB2312" w:eastAsia="仿宋_GB2312" w:cs="仿宋_GB2312"/>
          <w:b/>
          <w:bCs/>
          <w:color w:val="333333"/>
          <w:kern w:val="0"/>
          <w:sz w:val="32"/>
          <w:szCs w:val="32"/>
        </w:rPr>
        <w:t>（二）支出预算情况</w:t>
      </w:r>
    </w:p>
    <w:p>
      <w:pPr>
        <w:widowControl/>
        <w:shd w:val="clear" w:color="auto" w:fill="FFFFFF"/>
        <w:spacing w:line="600" w:lineRule="atLeast"/>
        <w:ind w:firstLine="640"/>
        <w:jc w:val="left"/>
        <w:rPr>
          <w:rFonts w:hint="eastAsia" w:ascii="仿宋_GB2312" w:hAnsi="仿宋_GB2312" w:eastAsia="仿宋_GB2312" w:cs="仿宋_GB2312"/>
          <w:b w:val="0"/>
          <w:bCs w:val="0"/>
          <w:color w:val="333333"/>
          <w:kern w:val="0"/>
          <w:sz w:val="32"/>
          <w:szCs w:val="32"/>
        </w:rPr>
      </w:pPr>
      <w:r>
        <w:rPr>
          <w:rFonts w:hint="eastAsia" w:ascii="仿宋_GB2312" w:hAnsi="仿宋_GB2312" w:eastAsia="仿宋_GB2312" w:cs="仿宋_GB2312"/>
          <w:b w:val="0"/>
          <w:bCs w:val="0"/>
          <w:color w:val="333333"/>
          <w:kern w:val="0"/>
          <w:sz w:val="32"/>
          <w:szCs w:val="32"/>
          <w:lang w:eastAsia="zh-CN"/>
        </w:rPr>
        <w:t>2020</w:t>
      </w:r>
      <w:r>
        <w:rPr>
          <w:rFonts w:hint="eastAsia" w:ascii="仿宋_GB2312" w:hAnsi="仿宋_GB2312" w:eastAsia="仿宋_GB2312" w:cs="仿宋_GB2312"/>
          <w:b w:val="0"/>
          <w:bCs w:val="0"/>
          <w:color w:val="333333"/>
          <w:kern w:val="0"/>
          <w:sz w:val="32"/>
          <w:szCs w:val="32"/>
        </w:rPr>
        <w:t>年区</w:t>
      </w:r>
      <w:r>
        <w:rPr>
          <w:rFonts w:hint="eastAsia" w:ascii="仿宋_GB2312" w:hAnsi="仿宋_GB2312" w:eastAsia="仿宋_GB2312" w:cs="仿宋_GB2312"/>
          <w:b w:val="0"/>
          <w:bCs w:val="0"/>
          <w:color w:val="333333"/>
          <w:kern w:val="0"/>
          <w:sz w:val="32"/>
          <w:szCs w:val="32"/>
          <w:lang w:eastAsia="zh-CN"/>
        </w:rPr>
        <w:t>发展和改革委员会</w:t>
      </w:r>
      <w:r>
        <w:rPr>
          <w:rFonts w:hint="eastAsia" w:ascii="仿宋_GB2312" w:hAnsi="仿宋_GB2312" w:eastAsia="仿宋_GB2312" w:cs="仿宋_GB2312"/>
          <w:b w:val="0"/>
          <w:bCs w:val="0"/>
          <w:color w:val="333333"/>
          <w:kern w:val="0"/>
          <w:sz w:val="32"/>
          <w:szCs w:val="32"/>
        </w:rPr>
        <w:t>收入预算总额为</w:t>
      </w:r>
      <w:r>
        <w:rPr>
          <w:rFonts w:hint="eastAsia" w:ascii="仿宋_GB2312" w:hAnsi="仿宋_GB2312" w:eastAsia="仿宋_GB2312" w:cs="仿宋_GB2312"/>
          <w:b w:val="0"/>
          <w:bCs w:val="0"/>
          <w:color w:val="333333"/>
          <w:kern w:val="0"/>
          <w:sz w:val="32"/>
          <w:szCs w:val="32"/>
          <w:lang w:val="en-US" w:eastAsia="zh-CN"/>
        </w:rPr>
        <w:t>183.49</w:t>
      </w:r>
      <w:r>
        <w:rPr>
          <w:rFonts w:hint="eastAsia" w:ascii="仿宋_GB2312" w:hAnsi="仿宋_GB2312" w:eastAsia="仿宋_GB2312" w:cs="仿宋_GB2312"/>
          <w:b w:val="0"/>
          <w:bCs w:val="0"/>
          <w:color w:val="333333"/>
          <w:kern w:val="0"/>
          <w:sz w:val="32"/>
          <w:szCs w:val="32"/>
        </w:rPr>
        <w:t>万元。其中：财政拨款收入</w:t>
      </w:r>
      <w:r>
        <w:rPr>
          <w:rFonts w:hint="eastAsia" w:ascii="仿宋_GB2312" w:hAnsi="仿宋_GB2312" w:eastAsia="仿宋_GB2312" w:cs="仿宋_GB2312"/>
          <w:b w:val="0"/>
          <w:bCs w:val="0"/>
          <w:color w:val="333333"/>
          <w:kern w:val="0"/>
          <w:sz w:val="32"/>
          <w:szCs w:val="32"/>
          <w:lang w:val="en-US" w:eastAsia="zh-CN"/>
        </w:rPr>
        <w:t>183.49</w:t>
      </w:r>
      <w:r>
        <w:rPr>
          <w:rFonts w:hint="eastAsia" w:ascii="仿宋_GB2312" w:hAnsi="仿宋_GB2312" w:eastAsia="仿宋_GB2312" w:cs="仿宋_GB2312"/>
          <w:b w:val="0"/>
          <w:bCs w:val="0"/>
          <w:color w:val="333333"/>
          <w:kern w:val="0"/>
          <w:sz w:val="32"/>
          <w:szCs w:val="32"/>
        </w:rPr>
        <w:t>万元</w:t>
      </w:r>
      <w:r>
        <w:rPr>
          <w:rFonts w:hint="eastAsia" w:ascii="仿宋_GB2312" w:hAnsi="仿宋_GB2312" w:eastAsia="仿宋_GB2312" w:cs="仿宋_GB2312"/>
          <w:b w:val="0"/>
          <w:bCs w:val="0"/>
          <w:color w:val="333333"/>
          <w:kern w:val="0"/>
          <w:sz w:val="32"/>
          <w:szCs w:val="32"/>
          <w:lang w:eastAsia="zh-CN"/>
        </w:rPr>
        <w:t>，较上年增长</w:t>
      </w:r>
      <w:r>
        <w:rPr>
          <w:rFonts w:hint="eastAsia" w:ascii="仿宋_GB2312" w:hAnsi="仿宋_GB2312" w:eastAsia="仿宋_GB2312" w:cs="仿宋_GB2312"/>
          <w:b w:val="0"/>
          <w:bCs w:val="0"/>
          <w:color w:val="333333"/>
          <w:kern w:val="0"/>
          <w:sz w:val="32"/>
          <w:szCs w:val="32"/>
          <w:lang w:val="en-US" w:eastAsia="zh-CN"/>
        </w:rPr>
        <w:t>22.67%，</w:t>
      </w:r>
      <w:r>
        <w:rPr>
          <w:rFonts w:hint="eastAsia" w:ascii="仿宋_GB2312" w:hAnsi="仿宋_GB2312" w:eastAsia="仿宋_GB2312" w:cs="仿宋_GB2312"/>
          <w:b w:val="0"/>
          <w:bCs w:val="0"/>
          <w:color w:val="333333"/>
          <w:kern w:val="0"/>
          <w:sz w:val="32"/>
          <w:szCs w:val="32"/>
        </w:rPr>
        <w:t>主要原因是</w:t>
      </w:r>
      <w:r>
        <w:rPr>
          <w:rFonts w:hint="eastAsia" w:ascii="仿宋_GB2312" w:hAnsi="仿宋_GB2312" w:eastAsia="仿宋_GB2312" w:cs="仿宋_GB2312"/>
          <w:b w:val="0"/>
          <w:bCs w:val="0"/>
          <w:color w:val="333333"/>
          <w:kern w:val="0"/>
          <w:sz w:val="32"/>
          <w:szCs w:val="32"/>
          <w:lang w:eastAsia="zh-CN"/>
        </w:rPr>
        <w:t>行政人员调整及</w:t>
      </w:r>
      <w:r>
        <w:rPr>
          <w:rFonts w:hint="eastAsia" w:ascii="仿宋_GB2312" w:hAnsi="仿宋_GB2312" w:eastAsia="仿宋_GB2312" w:cs="仿宋_GB2312"/>
          <w:b w:val="0"/>
          <w:bCs w:val="0"/>
          <w:color w:val="333333"/>
          <w:kern w:val="0"/>
          <w:sz w:val="32"/>
          <w:szCs w:val="32"/>
        </w:rPr>
        <w:t>车改补贴和人员工资</w:t>
      </w:r>
      <w:r>
        <w:rPr>
          <w:rFonts w:hint="eastAsia" w:ascii="仿宋_GB2312" w:hAnsi="仿宋_GB2312" w:eastAsia="仿宋_GB2312" w:cs="仿宋_GB2312"/>
          <w:b w:val="0"/>
          <w:bCs w:val="0"/>
          <w:color w:val="333333"/>
          <w:kern w:val="0"/>
          <w:sz w:val="32"/>
          <w:szCs w:val="32"/>
          <w:lang w:eastAsia="zh-CN"/>
        </w:rPr>
        <w:t>变动及人员编制调动</w:t>
      </w:r>
      <w:r>
        <w:rPr>
          <w:rFonts w:hint="eastAsia" w:ascii="仿宋_GB2312" w:hAnsi="仿宋_GB2312" w:eastAsia="仿宋_GB2312" w:cs="仿宋_GB2312"/>
          <w:b w:val="0"/>
          <w:bCs w:val="0"/>
          <w:color w:val="333333"/>
          <w:kern w:val="0"/>
          <w:sz w:val="32"/>
          <w:szCs w:val="32"/>
        </w:rPr>
        <w:t>。</w:t>
      </w:r>
    </w:p>
    <w:p>
      <w:pPr>
        <w:widowControl/>
        <w:shd w:val="clear" w:color="auto" w:fill="FFFFFF"/>
        <w:spacing w:line="600" w:lineRule="atLeast"/>
        <w:ind w:firstLine="640"/>
        <w:jc w:val="left"/>
        <w:rPr>
          <w:rFonts w:hint="eastAsia" w:ascii="仿宋_GB2312" w:hAnsi="仿宋_GB2312" w:eastAsia="仿宋_GB2312" w:cs="仿宋_GB2312"/>
          <w:b w:val="0"/>
          <w:bCs w:val="0"/>
          <w:color w:val="333333"/>
          <w:kern w:val="0"/>
          <w:sz w:val="32"/>
          <w:szCs w:val="32"/>
        </w:rPr>
      </w:pPr>
      <w:r>
        <w:rPr>
          <w:rFonts w:hint="eastAsia" w:ascii="仿宋_GB2312" w:hAnsi="仿宋_GB2312" w:eastAsia="仿宋_GB2312" w:cs="仿宋_GB2312"/>
          <w:b w:val="0"/>
          <w:bCs w:val="0"/>
          <w:color w:val="333333"/>
          <w:kern w:val="0"/>
          <w:sz w:val="32"/>
          <w:szCs w:val="32"/>
        </w:rPr>
        <w:t>其中：按支出项目类别划分：基本支出</w:t>
      </w:r>
      <w:r>
        <w:rPr>
          <w:rFonts w:hint="eastAsia" w:ascii="仿宋_GB2312" w:hAnsi="仿宋_GB2312" w:eastAsia="仿宋_GB2312" w:cs="仿宋_GB2312"/>
          <w:b w:val="0"/>
          <w:bCs w:val="0"/>
          <w:color w:val="333333"/>
          <w:kern w:val="0"/>
          <w:sz w:val="32"/>
          <w:szCs w:val="32"/>
          <w:lang w:val="en-US" w:eastAsia="zh-CN"/>
        </w:rPr>
        <w:t>154.36</w:t>
      </w:r>
      <w:r>
        <w:rPr>
          <w:rFonts w:hint="eastAsia" w:ascii="仿宋_GB2312" w:hAnsi="仿宋_GB2312" w:eastAsia="仿宋_GB2312" w:cs="仿宋_GB2312"/>
          <w:b w:val="0"/>
          <w:bCs w:val="0"/>
          <w:color w:val="333333"/>
          <w:kern w:val="0"/>
          <w:sz w:val="32"/>
          <w:szCs w:val="32"/>
        </w:rPr>
        <w:t>万元，包括工资福利支出</w:t>
      </w:r>
      <w:r>
        <w:rPr>
          <w:rFonts w:hint="eastAsia" w:ascii="仿宋_GB2312" w:hAnsi="仿宋_GB2312" w:eastAsia="仿宋_GB2312" w:cs="仿宋_GB2312"/>
          <w:b w:val="0"/>
          <w:bCs w:val="0"/>
          <w:color w:val="333333"/>
          <w:kern w:val="0"/>
          <w:sz w:val="32"/>
          <w:szCs w:val="32"/>
          <w:lang w:val="en-US" w:eastAsia="zh-CN"/>
        </w:rPr>
        <w:t>126.74</w:t>
      </w:r>
      <w:r>
        <w:rPr>
          <w:rFonts w:hint="eastAsia" w:ascii="仿宋_GB2312" w:hAnsi="仿宋_GB2312" w:eastAsia="仿宋_GB2312" w:cs="仿宋_GB2312"/>
          <w:b w:val="0"/>
          <w:bCs w:val="0"/>
          <w:color w:val="333333"/>
          <w:kern w:val="0"/>
          <w:sz w:val="32"/>
          <w:szCs w:val="32"/>
        </w:rPr>
        <w:t>万元，商品和服务支出</w:t>
      </w:r>
      <w:r>
        <w:rPr>
          <w:rFonts w:hint="eastAsia" w:ascii="仿宋_GB2312" w:hAnsi="仿宋_GB2312" w:eastAsia="仿宋_GB2312" w:cs="仿宋_GB2312"/>
          <w:b w:val="0"/>
          <w:bCs w:val="0"/>
          <w:color w:val="333333"/>
          <w:kern w:val="0"/>
          <w:sz w:val="32"/>
          <w:szCs w:val="32"/>
          <w:lang w:val="en-US" w:eastAsia="zh-CN"/>
        </w:rPr>
        <w:t>20.81</w:t>
      </w:r>
      <w:r>
        <w:rPr>
          <w:rFonts w:hint="eastAsia" w:ascii="仿宋_GB2312" w:hAnsi="仿宋_GB2312" w:eastAsia="仿宋_GB2312" w:cs="仿宋_GB2312"/>
          <w:b w:val="0"/>
          <w:bCs w:val="0"/>
          <w:color w:val="333333"/>
          <w:kern w:val="0"/>
          <w:sz w:val="32"/>
          <w:szCs w:val="32"/>
        </w:rPr>
        <w:t>万元，</w:t>
      </w:r>
      <w:r>
        <w:rPr>
          <w:rFonts w:hint="eastAsia" w:ascii="仿宋_GB2312" w:hAnsi="仿宋_GB2312" w:eastAsia="仿宋_GB2312" w:cs="仿宋_GB2312"/>
          <w:b w:val="0"/>
          <w:bCs w:val="0"/>
          <w:color w:val="333333"/>
          <w:kern w:val="0"/>
          <w:sz w:val="32"/>
          <w:szCs w:val="32"/>
          <w:lang w:eastAsia="zh-CN"/>
        </w:rPr>
        <w:t>对个人和家庭的补助</w:t>
      </w:r>
      <w:r>
        <w:rPr>
          <w:rFonts w:hint="eastAsia" w:ascii="仿宋_GB2312" w:hAnsi="仿宋_GB2312" w:eastAsia="仿宋_GB2312" w:cs="仿宋_GB2312"/>
          <w:b w:val="0"/>
          <w:bCs w:val="0"/>
          <w:color w:val="333333"/>
          <w:kern w:val="0"/>
          <w:sz w:val="32"/>
          <w:szCs w:val="32"/>
          <w:lang w:val="en-US" w:eastAsia="zh-CN"/>
        </w:rPr>
        <w:t>6.81万元</w:t>
      </w:r>
      <w:r>
        <w:rPr>
          <w:rFonts w:hint="eastAsia" w:ascii="仿宋_GB2312" w:hAnsi="仿宋_GB2312" w:eastAsia="仿宋_GB2312" w:cs="仿宋_GB2312"/>
          <w:b w:val="0"/>
          <w:bCs w:val="0"/>
          <w:color w:val="333333"/>
          <w:kern w:val="0"/>
          <w:sz w:val="32"/>
          <w:szCs w:val="32"/>
        </w:rPr>
        <w:t>；项目支出</w:t>
      </w:r>
      <w:r>
        <w:rPr>
          <w:rFonts w:hint="eastAsia" w:ascii="仿宋_GB2312" w:hAnsi="仿宋_GB2312" w:eastAsia="仿宋_GB2312" w:cs="仿宋_GB2312"/>
          <w:b w:val="0"/>
          <w:bCs w:val="0"/>
          <w:color w:val="333333"/>
          <w:kern w:val="0"/>
          <w:sz w:val="32"/>
          <w:szCs w:val="32"/>
          <w:lang w:val="en-US" w:eastAsia="zh-CN"/>
        </w:rPr>
        <w:t>29.13</w:t>
      </w:r>
      <w:r>
        <w:rPr>
          <w:rFonts w:hint="eastAsia" w:ascii="仿宋_GB2312" w:hAnsi="仿宋_GB2312" w:eastAsia="仿宋_GB2312" w:cs="仿宋_GB2312"/>
          <w:b w:val="0"/>
          <w:bCs w:val="0"/>
          <w:color w:val="333333"/>
          <w:kern w:val="0"/>
          <w:sz w:val="32"/>
          <w:szCs w:val="32"/>
        </w:rPr>
        <w:t>万元。主要原因是</w:t>
      </w:r>
      <w:r>
        <w:rPr>
          <w:rFonts w:hint="eastAsia" w:ascii="仿宋_GB2312" w:hAnsi="仿宋_GB2312" w:eastAsia="仿宋_GB2312" w:cs="仿宋_GB2312"/>
          <w:b w:val="0"/>
          <w:bCs w:val="0"/>
          <w:color w:val="333333"/>
          <w:kern w:val="0"/>
          <w:sz w:val="32"/>
          <w:szCs w:val="32"/>
          <w:lang w:eastAsia="zh-CN"/>
        </w:rPr>
        <w:t>行政人员调整及</w:t>
      </w:r>
      <w:r>
        <w:rPr>
          <w:rFonts w:hint="eastAsia" w:ascii="仿宋_GB2312" w:hAnsi="仿宋_GB2312" w:eastAsia="仿宋_GB2312" w:cs="仿宋_GB2312"/>
          <w:b w:val="0"/>
          <w:bCs w:val="0"/>
          <w:color w:val="333333"/>
          <w:kern w:val="0"/>
          <w:sz w:val="32"/>
          <w:szCs w:val="32"/>
        </w:rPr>
        <w:t>车改补贴和人员工资</w:t>
      </w:r>
      <w:r>
        <w:rPr>
          <w:rFonts w:hint="eastAsia" w:ascii="仿宋_GB2312" w:hAnsi="仿宋_GB2312" w:eastAsia="仿宋_GB2312" w:cs="仿宋_GB2312"/>
          <w:b w:val="0"/>
          <w:bCs w:val="0"/>
          <w:color w:val="333333"/>
          <w:kern w:val="0"/>
          <w:sz w:val="32"/>
          <w:szCs w:val="32"/>
          <w:lang w:eastAsia="zh-CN"/>
        </w:rPr>
        <w:t>变动</w:t>
      </w:r>
      <w:r>
        <w:rPr>
          <w:rFonts w:hint="eastAsia" w:ascii="仿宋_GB2312" w:hAnsi="仿宋_GB2312" w:eastAsia="仿宋_GB2312" w:cs="仿宋_GB2312"/>
          <w:b w:val="0"/>
          <w:bCs w:val="0"/>
          <w:color w:val="333333"/>
          <w:kern w:val="0"/>
          <w:sz w:val="32"/>
          <w:szCs w:val="32"/>
        </w:rPr>
        <w:t>。</w:t>
      </w:r>
    </w:p>
    <w:p>
      <w:pPr>
        <w:widowControl/>
        <w:shd w:val="clear" w:color="auto" w:fill="FFFFFF"/>
        <w:spacing w:line="600" w:lineRule="atLeast"/>
        <w:ind w:firstLine="640"/>
        <w:jc w:val="left"/>
        <w:rPr>
          <w:rFonts w:hint="eastAsia" w:ascii="仿宋_GB2312" w:hAnsi="仿宋_GB2312" w:eastAsia="仿宋_GB2312" w:cs="仿宋_GB2312"/>
          <w:b w:val="0"/>
          <w:bCs w:val="0"/>
          <w:color w:val="333333"/>
          <w:kern w:val="0"/>
          <w:sz w:val="32"/>
          <w:szCs w:val="32"/>
        </w:rPr>
      </w:pPr>
    </w:p>
    <w:p>
      <w:pPr>
        <w:widowControl/>
        <w:shd w:val="clear" w:color="auto" w:fill="FFFFFF"/>
        <w:spacing w:line="600" w:lineRule="atLeast"/>
        <w:ind w:firstLine="640"/>
        <w:jc w:val="left"/>
        <w:rPr>
          <w:rFonts w:hint="eastAsia" w:ascii="仿宋_GB2312" w:hAnsi="仿宋_GB2312" w:eastAsia="仿宋_GB2312" w:cs="仿宋_GB2312"/>
          <w:b/>
          <w:bCs/>
          <w:color w:val="333333"/>
          <w:kern w:val="0"/>
          <w:sz w:val="32"/>
          <w:szCs w:val="32"/>
        </w:rPr>
      </w:pPr>
      <w:r>
        <w:rPr>
          <w:rFonts w:hint="eastAsia" w:ascii="仿宋_GB2312" w:hAnsi="仿宋_GB2312" w:eastAsia="仿宋_GB2312" w:cs="仿宋_GB2312"/>
          <w:b/>
          <w:bCs/>
          <w:color w:val="333333"/>
          <w:kern w:val="0"/>
          <w:sz w:val="32"/>
          <w:szCs w:val="32"/>
        </w:rPr>
        <w:t>（三）财政拨款支出情况</w:t>
      </w:r>
    </w:p>
    <w:p>
      <w:pPr>
        <w:widowControl/>
        <w:shd w:val="clear" w:color="auto" w:fill="FFFFFF"/>
        <w:spacing w:line="600" w:lineRule="atLeast"/>
        <w:ind w:firstLine="630"/>
        <w:jc w:val="left"/>
        <w:rPr>
          <w:rFonts w:hint="default" w:ascii="仿宋_GB2312" w:hAnsi="仿宋_GB2312" w:eastAsia="仿宋_GB2312" w:cs="仿宋_GB2312"/>
          <w:b w:val="0"/>
          <w:bCs w:val="0"/>
          <w:color w:val="333333"/>
          <w:kern w:val="0"/>
          <w:sz w:val="32"/>
          <w:szCs w:val="32"/>
          <w:lang w:val="en-US" w:eastAsia="zh-CN"/>
        </w:rPr>
      </w:pPr>
      <w:r>
        <w:rPr>
          <w:rFonts w:hint="eastAsia" w:ascii="仿宋_GB2312" w:hAnsi="仿宋_GB2312" w:eastAsia="仿宋_GB2312" w:cs="仿宋_GB2312"/>
          <w:b w:val="0"/>
          <w:bCs w:val="0"/>
          <w:color w:val="333333"/>
          <w:kern w:val="0"/>
          <w:sz w:val="32"/>
          <w:szCs w:val="32"/>
          <w:lang w:eastAsia="zh-CN"/>
        </w:rPr>
        <w:t>2020</w:t>
      </w:r>
      <w:r>
        <w:rPr>
          <w:rFonts w:hint="eastAsia" w:ascii="仿宋_GB2312" w:hAnsi="仿宋_GB2312" w:eastAsia="仿宋_GB2312" w:cs="仿宋_GB2312"/>
          <w:b w:val="0"/>
          <w:bCs w:val="0"/>
          <w:color w:val="333333"/>
          <w:kern w:val="0"/>
          <w:sz w:val="32"/>
          <w:szCs w:val="32"/>
        </w:rPr>
        <w:t>年区</w:t>
      </w:r>
      <w:r>
        <w:rPr>
          <w:rFonts w:hint="eastAsia" w:ascii="仿宋_GB2312" w:hAnsi="仿宋_GB2312" w:eastAsia="仿宋_GB2312" w:cs="仿宋_GB2312"/>
          <w:b w:val="0"/>
          <w:bCs w:val="0"/>
          <w:color w:val="333333"/>
          <w:kern w:val="0"/>
          <w:sz w:val="32"/>
          <w:szCs w:val="32"/>
          <w:lang w:eastAsia="zh-CN"/>
        </w:rPr>
        <w:t>发展和改革委员会</w:t>
      </w:r>
      <w:r>
        <w:rPr>
          <w:rFonts w:hint="eastAsia" w:ascii="仿宋_GB2312" w:hAnsi="仿宋_GB2312" w:eastAsia="仿宋_GB2312" w:cs="仿宋_GB2312"/>
          <w:b w:val="0"/>
          <w:bCs w:val="0"/>
          <w:color w:val="333333"/>
          <w:kern w:val="0"/>
          <w:sz w:val="32"/>
          <w:szCs w:val="32"/>
        </w:rPr>
        <w:t>财政拨款支出预算数总额</w:t>
      </w:r>
      <w:r>
        <w:rPr>
          <w:rFonts w:hint="eastAsia" w:ascii="仿宋_GB2312" w:hAnsi="仿宋_GB2312" w:eastAsia="仿宋_GB2312" w:cs="仿宋_GB2312"/>
          <w:b w:val="0"/>
          <w:bCs w:val="0"/>
          <w:color w:val="333333"/>
          <w:kern w:val="0"/>
          <w:sz w:val="32"/>
          <w:szCs w:val="32"/>
          <w:lang w:val="en-US" w:eastAsia="zh-CN"/>
        </w:rPr>
        <w:t>183.49</w:t>
      </w:r>
      <w:r>
        <w:rPr>
          <w:rFonts w:hint="eastAsia" w:ascii="仿宋_GB2312" w:hAnsi="仿宋_GB2312" w:eastAsia="仿宋_GB2312" w:cs="仿宋_GB2312"/>
          <w:b w:val="0"/>
          <w:bCs w:val="0"/>
          <w:color w:val="333333"/>
          <w:kern w:val="0"/>
          <w:sz w:val="32"/>
          <w:szCs w:val="32"/>
        </w:rPr>
        <w:t>万元</w:t>
      </w:r>
      <w:r>
        <w:rPr>
          <w:rFonts w:hint="eastAsia" w:ascii="仿宋_GB2312" w:hAnsi="仿宋_GB2312" w:eastAsia="仿宋_GB2312" w:cs="仿宋_GB2312"/>
          <w:b w:val="0"/>
          <w:bCs w:val="0"/>
          <w:color w:val="333333"/>
          <w:kern w:val="0"/>
          <w:sz w:val="32"/>
          <w:szCs w:val="32"/>
          <w:lang w:eastAsia="zh-CN"/>
        </w:rPr>
        <w:t>，较上年增长</w:t>
      </w:r>
      <w:r>
        <w:rPr>
          <w:rFonts w:hint="eastAsia" w:ascii="仿宋_GB2312" w:hAnsi="仿宋_GB2312" w:eastAsia="仿宋_GB2312" w:cs="仿宋_GB2312"/>
          <w:b w:val="0"/>
          <w:bCs w:val="0"/>
          <w:color w:val="333333"/>
          <w:kern w:val="0"/>
          <w:sz w:val="32"/>
          <w:szCs w:val="32"/>
          <w:lang w:val="en-US" w:eastAsia="zh-CN"/>
        </w:rPr>
        <w:t>22.67%。</w:t>
      </w:r>
      <w:r>
        <w:rPr>
          <w:rFonts w:hint="eastAsia" w:ascii="仿宋_GB2312" w:hAnsi="仿宋_GB2312" w:eastAsia="仿宋_GB2312" w:cs="仿宋_GB2312"/>
          <w:b w:val="0"/>
          <w:bCs w:val="0"/>
          <w:color w:val="333333"/>
          <w:kern w:val="0"/>
          <w:sz w:val="32"/>
          <w:szCs w:val="32"/>
        </w:rPr>
        <w:t>具体支出情况是：</w:t>
      </w:r>
      <w:r>
        <w:rPr>
          <w:rFonts w:hint="eastAsia" w:ascii="仿宋_GB2312" w:hAnsi="仿宋_GB2312" w:eastAsia="仿宋_GB2312" w:cs="仿宋_GB2312"/>
          <w:b w:val="0"/>
          <w:bCs w:val="0"/>
          <w:color w:val="333333"/>
          <w:kern w:val="0"/>
          <w:sz w:val="32"/>
          <w:szCs w:val="32"/>
          <w:lang w:eastAsia="zh-CN"/>
        </w:rPr>
        <w:t>一般公共服务</w:t>
      </w:r>
      <w:r>
        <w:rPr>
          <w:rFonts w:hint="eastAsia" w:ascii="仿宋_GB2312" w:hAnsi="仿宋_GB2312" w:eastAsia="仿宋_GB2312" w:cs="仿宋_GB2312"/>
          <w:b w:val="0"/>
          <w:bCs w:val="0"/>
          <w:color w:val="333333"/>
          <w:kern w:val="0"/>
          <w:sz w:val="32"/>
          <w:szCs w:val="32"/>
        </w:rPr>
        <w:t>支出</w:t>
      </w:r>
      <w:r>
        <w:rPr>
          <w:rFonts w:hint="eastAsia" w:ascii="仿宋_GB2312" w:hAnsi="仿宋_GB2312" w:eastAsia="仿宋_GB2312" w:cs="仿宋_GB2312"/>
          <w:b w:val="0"/>
          <w:bCs w:val="0"/>
          <w:color w:val="333333"/>
          <w:kern w:val="0"/>
          <w:sz w:val="32"/>
          <w:szCs w:val="32"/>
          <w:lang w:val="en-US" w:eastAsia="zh-CN"/>
        </w:rPr>
        <w:t>148.72</w:t>
      </w:r>
      <w:r>
        <w:rPr>
          <w:rFonts w:hint="eastAsia" w:ascii="仿宋_GB2312" w:hAnsi="仿宋_GB2312" w:eastAsia="仿宋_GB2312" w:cs="仿宋_GB2312"/>
          <w:b w:val="0"/>
          <w:bCs w:val="0"/>
          <w:color w:val="333333"/>
          <w:kern w:val="0"/>
          <w:sz w:val="32"/>
          <w:szCs w:val="32"/>
        </w:rPr>
        <w:t>万元，住房公积金支出</w:t>
      </w:r>
      <w:r>
        <w:rPr>
          <w:rFonts w:hint="eastAsia" w:ascii="仿宋_GB2312" w:hAnsi="仿宋_GB2312" w:eastAsia="仿宋_GB2312" w:cs="仿宋_GB2312"/>
          <w:b w:val="0"/>
          <w:bCs w:val="0"/>
          <w:color w:val="333333"/>
          <w:kern w:val="0"/>
          <w:sz w:val="32"/>
          <w:szCs w:val="32"/>
          <w:lang w:val="en-US" w:eastAsia="zh-CN"/>
        </w:rPr>
        <w:t>10.61</w:t>
      </w:r>
      <w:r>
        <w:rPr>
          <w:rFonts w:hint="eastAsia" w:ascii="仿宋_GB2312" w:hAnsi="仿宋_GB2312" w:eastAsia="仿宋_GB2312" w:cs="仿宋_GB2312"/>
          <w:b w:val="0"/>
          <w:bCs w:val="0"/>
          <w:color w:val="333333"/>
          <w:kern w:val="0"/>
          <w:sz w:val="32"/>
          <w:szCs w:val="32"/>
        </w:rPr>
        <w:t>万元</w:t>
      </w:r>
      <w:r>
        <w:rPr>
          <w:rFonts w:hint="eastAsia" w:ascii="仿宋_GB2312" w:hAnsi="仿宋_GB2312" w:eastAsia="仿宋_GB2312" w:cs="仿宋_GB2312"/>
          <w:b w:val="0"/>
          <w:bCs w:val="0"/>
          <w:color w:val="333333"/>
          <w:kern w:val="0"/>
          <w:sz w:val="32"/>
          <w:szCs w:val="32"/>
          <w:lang w:eastAsia="zh-CN"/>
        </w:rPr>
        <w:t>，社会保障和就业支出</w:t>
      </w:r>
      <w:r>
        <w:rPr>
          <w:rFonts w:hint="eastAsia" w:ascii="仿宋_GB2312" w:hAnsi="仿宋_GB2312" w:eastAsia="仿宋_GB2312" w:cs="仿宋_GB2312"/>
          <w:b w:val="0"/>
          <w:bCs w:val="0"/>
          <w:color w:val="333333"/>
          <w:kern w:val="0"/>
          <w:sz w:val="32"/>
          <w:szCs w:val="32"/>
          <w:lang w:val="en-US" w:eastAsia="zh-CN"/>
        </w:rPr>
        <w:t>15.68万元，卫生健康支出8.48万元。</w:t>
      </w:r>
    </w:p>
    <w:p>
      <w:pPr>
        <w:widowControl/>
        <w:shd w:val="clear" w:color="auto" w:fill="FFFFFF"/>
        <w:spacing w:line="600" w:lineRule="atLeast"/>
        <w:ind w:firstLine="630"/>
        <w:jc w:val="left"/>
        <w:rPr>
          <w:rFonts w:hint="eastAsia" w:ascii="仿宋_GB2312" w:hAnsi="仿宋_GB2312" w:eastAsia="仿宋_GB2312" w:cs="仿宋_GB2312"/>
          <w:b/>
          <w:bCs/>
          <w:color w:val="333333"/>
          <w:kern w:val="0"/>
          <w:sz w:val="32"/>
          <w:szCs w:val="32"/>
        </w:rPr>
      </w:pPr>
      <w:r>
        <w:rPr>
          <w:rFonts w:hint="eastAsia" w:ascii="仿宋_GB2312" w:hAnsi="仿宋_GB2312" w:eastAsia="仿宋_GB2312" w:cs="仿宋_GB2312"/>
          <w:b/>
          <w:bCs/>
          <w:color w:val="333333"/>
          <w:kern w:val="0"/>
          <w:sz w:val="32"/>
          <w:szCs w:val="32"/>
        </w:rPr>
        <w:t>（四）政府性基金情况</w:t>
      </w:r>
    </w:p>
    <w:p>
      <w:pPr>
        <w:widowControl/>
        <w:shd w:val="clear" w:color="auto" w:fill="FFFFFF"/>
        <w:spacing w:line="600" w:lineRule="atLeast"/>
        <w:ind w:firstLine="630"/>
        <w:jc w:val="left"/>
        <w:rPr>
          <w:rFonts w:hint="eastAsia" w:ascii="仿宋_GB2312" w:hAnsi="仿宋_GB2312" w:eastAsia="仿宋_GB2312" w:cs="仿宋_GB2312"/>
          <w:b w:val="0"/>
          <w:bCs w:val="0"/>
          <w:color w:val="FF0000"/>
          <w:kern w:val="0"/>
          <w:sz w:val="32"/>
          <w:szCs w:val="32"/>
        </w:rPr>
      </w:pPr>
      <w:r>
        <w:rPr>
          <w:rFonts w:hint="eastAsia" w:ascii="仿宋_GB2312" w:hAnsi="仿宋_GB2312" w:eastAsia="仿宋_GB2312" w:cs="仿宋_GB2312"/>
          <w:b w:val="0"/>
          <w:bCs w:val="0"/>
          <w:color w:val="333333"/>
          <w:kern w:val="0"/>
          <w:sz w:val="32"/>
          <w:szCs w:val="32"/>
          <w:lang w:eastAsia="zh-CN"/>
        </w:rPr>
        <w:t>2020</w:t>
      </w:r>
      <w:r>
        <w:rPr>
          <w:rFonts w:hint="eastAsia" w:ascii="仿宋_GB2312" w:hAnsi="仿宋_GB2312" w:eastAsia="仿宋_GB2312" w:cs="仿宋_GB2312"/>
          <w:b w:val="0"/>
          <w:bCs w:val="0"/>
          <w:color w:val="333333"/>
          <w:kern w:val="0"/>
          <w:sz w:val="32"/>
          <w:szCs w:val="32"/>
        </w:rPr>
        <w:t>年区</w:t>
      </w:r>
      <w:r>
        <w:rPr>
          <w:rFonts w:hint="eastAsia" w:ascii="仿宋_GB2312" w:hAnsi="仿宋_GB2312" w:eastAsia="仿宋_GB2312" w:cs="仿宋_GB2312"/>
          <w:b w:val="0"/>
          <w:bCs w:val="0"/>
          <w:color w:val="333333"/>
          <w:kern w:val="0"/>
          <w:sz w:val="32"/>
          <w:szCs w:val="32"/>
          <w:lang w:eastAsia="zh-CN"/>
        </w:rPr>
        <w:t>发展和改革委员会未安排</w:t>
      </w:r>
      <w:r>
        <w:rPr>
          <w:rFonts w:hint="eastAsia" w:ascii="仿宋_GB2312" w:hAnsi="仿宋_GB2312" w:eastAsia="仿宋_GB2312" w:cs="仿宋_GB2312"/>
          <w:b w:val="0"/>
          <w:bCs w:val="0"/>
          <w:color w:val="333333"/>
          <w:kern w:val="0"/>
          <w:sz w:val="32"/>
          <w:szCs w:val="32"/>
        </w:rPr>
        <w:t>政府性基金预算拨款安排的支出。</w:t>
      </w:r>
    </w:p>
    <w:p>
      <w:pPr>
        <w:widowControl/>
        <w:shd w:val="clear" w:color="auto" w:fill="FFFFFF"/>
        <w:spacing w:line="580" w:lineRule="atLeast"/>
        <w:ind w:firstLine="640"/>
        <w:jc w:val="left"/>
        <w:rPr>
          <w:rFonts w:hint="eastAsia" w:ascii="仿宋_GB2312" w:hAnsi="仿宋_GB2312" w:eastAsia="仿宋_GB2312" w:cs="仿宋_GB2312"/>
          <w:b/>
          <w:bCs/>
          <w:color w:val="333333"/>
          <w:kern w:val="0"/>
          <w:sz w:val="32"/>
          <w:szCs w:val="32"/>
        </w:rPr>
      </w:pPr>
      <w:r>
        <w:rPr>
          <w:rFonts w:hint="eastAsia" w:ascii="仿宋_GB2312" w:hAnsi="仿宋_GB2312" w:eastAsia="仿宋_GB2312" w:cs="仿宋_GB2312"/>
          <w:b/>
          <w:bCs/>
          <w:color w:val="333333"/>
          <w:kern w:val="0"/>
          <w:sz w:val="32"/>
          <w:szCs w:val="32"/>
        </w:rPr>
        <w:t>（五）机关运行经费等重要事项的说明</w:t>
      </w:r>
    </w:p>
    <w:p>
      <w:pPr>
        <w:widowControl/>
        <w:shd w:val="clear" w:color="auto" w:fill="FFFFFF"/>
        <w:spacing w:line="580" w:lineRule="atLeast"/>
        <w:ind w:firstLine="636"/>
        <w:jc w:val="left"/>
        <w:rPr>
          <w:rFonts w:hint="default" w:ascii="仿宋_GB2312" w:hAnsi="仿宋_GB2312" w:eastAsia="仿宋_GB2312" w:cs="仿宋_GB2312"/>
          <w:b w:val="0"/>
          <w:bCs w:val="0"/>
          <w:color w:val="333333"/>
          <w:kern w:val="0"/>
          <w:sz w:val="32"/>
          <w:szCs w:val="32"/>
          <w:lang w:val="en-US" w:eastAsia="zh-CN"/>
        </w:rPr>
      </w:pPr>
      <w:r>
        <w:rPr>
          <w:rFonts w:hint="eastAsia" w:ascii="仿宋_GB2312" w:hAnsi="仿宋_GB2312" w:eastAsia="仿宋_GB2312" w:cs="仿宋_GB2312"/>
          <w:b w:val="0"/>
          <w:bCs w:val="0"/>
          <w:color w:val="333333"/>
          <w:kern w:val="0"/>
          <w:sz w:val="32"/>
          <w:szCs w:val="32"/>
          <w:lang w:eastAsia="zh-CN"/>
        </w:rPr>
        <w:t>2020</w:t>
      </w:r>
      <w:r>
        <w:rPr>
          <w:rFonts w:hint="eastAsia" w:ascii="仿宋_GB2312" w:hAnsi="仿宋_GB2312" w:eastAsia="仿宋_GB2312" w:cs="仿宋_GB2312"/>
          <w:b w:val="0"/>
          <w:bCs w:val="0"/>
          <w:color w:val="333333"/>
          <w:kern w:val="0"/>
          <w:sz w:val="32"/>
          <w:szCs w:val="32"/>
        </w:rPr>
        <w:t>年部门机关运行费预算</w:t>
      </w:r>
      <w:r>
        <w:rPr>
          <w:rFonts w:hint="eastAsia" w:ascii="仿宋_GB2312" w:hAnsi="仿宋_GB2312" w:eastAsia="仿宋_GB2312" w:cs="仿宋_GB2312"/>
          <w:b w:val="0"/>
          <w:bCs w:val="0"/>
          <w:kern w:val="0"/>
          <w:sz w:val="32"/>
          <w:szCs w:val="32"/>
          <w:lang w:val="en-US" w:eastAsia="zh-CN"/>
        </w:rPr>
        <w:t>20.81</w:t>
      </w:r>
      <w:r>
        <w:rPr>
          <w:rFonts w:hint="eastAsia" w:ascii="仿宋_GB2312" w:hAnsi="仿宋_GB2312" w:eastAsia="仿宋_GB2312" w:cs="仿宋_GB2312"/>
          <w:b w:val="0"/>
          <w:bCs w:val="0"/>
          <w:color w:val="333333"/>
          <w:kern w:val="0"/>
          <w:sz w:val="32"/>
          <w:szCs w:val="32"/>
        </w:rPr>
        <w:t>万元，一般行政管理事务预算</w:t>
      </w:r>
      <w:r>
        <w:rPr>
          <w:rFonts w:hint="eastAsia" w:ascii="仿宋_GB2312" w:hAnsi="仿宋_GB2312" w:eastAsia="仿宋_GB2312" w:cs="仿宋_GB2312"/>
          <w:b w:val="0"/>
          <w:bCs w:val="0"/>
          <w:color w:val="333333"/>
          <w:kern w:val="0"/>
          <w:sz w:val="32"/>
          <w:szCs w:val="32"/>
          <w:lang w:val="en-US" w:eastAsia="zh-CN"/>
        </w:rPr>
        <w:t>20.81</w:t>
      </w:r>
      <w:r>
        <w:rPr>
          <w:rFonts w:hint="eastAsia" w:ascii="仿宋_GB2312" w:hAnsi="仿宋_GB2312" w:eastAsia="仿宋_GB2312" w:cs="仿宋_GB2312"/>
          <w:b w:val="0"/>
          <w:bCs w:val="0"/>
          <w:color w:val="333333"/>
          <w:kern w:val="0"/>
          <w:sz w:val="32"/>
          <w:szCs w:val="32"/>
        </w:rPr>
        <w:t>万元。</w:t>
      </w:r>
      <w:r>
        <w:rPr>
          <w:rFonts w:hint="eastAsia" w:ascii="仿宋_GB2312" w:hAnsi="仿宋_GB2312" w:eastAsia="仿宋_GB2312" w:cs="仿宋_GB2312"/>
          <w:b w:val="0"/>
          <w:bCs w:val="0"/>
          <w:color w:val="333333"/>
          <w:kern w:val="0"/>
          <w:sz w:val="32"/>
          <w:szCs w:val="32"/>
          <w:lang w:eastAsia="zh-CN"/>
        </w:rPr>
        <w:t>具体支出情况是：办公费</w:t>
      </w:r>
      <w:r>
        <w:rPr>
          <w:rFonts w:hint="eastAsia" w:ascii="仿宋_GB2312" w:hAnsi="仿宋_GB2312" w:eastAsia="仿宋_GB2312" w:cs="仿宋_GB2312"/>
          <w:b w:val="0"/>
          <w:bCs w:val="0"/>
          <w:color w:val="333333"/>
          <w:kern w:val="0"/>
          <w:sz w:val="32"/>
          <w:szCs w:val="32"/>
          <w:lang w:val="en-US" w:eastAsia="zh-CN"/>
        </w:rPr>
        <w:t>2万、印刷费1万、邮电费0万、差旅费1万、培训费1万、公务接待费4万、其他交通费5.64万、其他商品服务支出费6.17万。</w:t>
      </w:r>
    </w:p>
    <w:p>
      <w:pPr>
        <w:widowControl/>
        <w:shd w:val="clear" w:color="auto" w:fill="FFFFFF"/>
        <w:spacing w:line="580" w:lineRule="atLeast"/>
        <w:ind w:firstLine="640"/>
        <w:jc w:val="left"/>
        <w:rPr>
          <w:rFonts w:hint="eastAsia" w:ascii="仿宋_GB2312" w:hAnsi="仿宋_GB2312" w:eastAsia="仿宋_GB2312" w:cs="仿宋_GB2312"/>
          <w:b/>
          <w:bCs/>
          <w:color w:val="FF0000"/>
          <w:kern w:val="0"/>
          <w:sz w:val="32"/>
          <w:szCs w:val="32"/>
        </w:rPr>
      </w:pPr>
      <w:r>
        <w:rPr>
          <w:rFonts w:hint="eastAsia" w:ascii="仿宋_GB2312" w:hAnsi="仿宋_GB2312" w:eastAsia="仿宋_GB2312" w:cs="仿宋_GB2312"/>
          <w:b/>
          <w:bCs/>
          <w:color w:val="333333"/>
          <w:kern w:val="0"/>
          <w:sz w:val="32"/>
          <w:szCs w:val="32"/>
        </w:rPr>
        <w:t>（六）政府采购情况</w:t>
      </w:r>
    </w:p>
    <w:p>
      <w:pPr>
        <w:widowControl/>
        <w:shd w:val="clear" w:color="auto" w:fill="FFFFFF"/>
        <w:spacing w:line="580" w:lineRule="atLeast"/>
        <w:ind w:firstLine="640" w:firstLineChars="200"/>
        <w:jc w:val="left"/>
        <w:rPr>
          <w:rFonts w:hint="eastAsia" w:ascii="仿宋_GB2312" w:hAnsi="仿宋_GB2312" w:eastAsia="仿宋_GB2312" w:cs="仿宋_GB2312"/>
          <w:b w:val="0"/>
          <w:bCs w:val="0"/>
          <w:color w:val="333333"/>
          <w:kern w:val="0"/>
          <w:sz w:val="32"/>
          <w:szCs w:val="32"/>
        </w:rPr>
      </w:pPr>
      <w:r>
        <w:rPr>
          <w:rFonts w:hint="eastAsia" w:ascii="仿宋_GB2312" w:hAnsi="仿宋_GB2312" w:eastAsia="仿宋_GB2312" w:cs="仿宋_GB2312"/>
          <w:b w:val="0"/>
          <w:bCs w:val="0"/>
          <w:color w:val="333333"/>
          <w:kern w:val="0"/>
          <w:sz w:val="32"/>
          <w:szCs w:val="32"/>
          <w:lang w:eastAsia="zh-CN"/>
        </w:rPr>
        <w:t>2020</w:t>
      </w:r>
      <w:r>
        <w:rPr>
          <w:rFonts w:hint="eastAsia" w:ascii="仿宋_GB2312" w:hAnsi="仿宋_GB2312" w:eastAsia="仿宋_GB2312" w:cs="仿宋_GB2312"/>
          <w:b w:val="0"/>
          <w:bCs w:val="0"/>
          <w:color w:val="333333"/>
          <w:kern w:val="0"/>
          <w:sz w:val="32"/>
          <w:szCs w:val="32"/>
        </w:rPr>
        <w:t>年政府采购预算为</w:t>
      </w:r>
      <w:r>
        <w:rPr>
          <w:rFonts w:hint="eastAsia" w:ascii="仿宋_GB2312" w:hAnsi="仿宋_GB2312" w:eastAsia="仿宋_GB2312" w:cs="仿宋_GB2312"/>
          <w:b w:val="0"/>
          <w:bCs w:val="0"/>
          <w:color w:val="333333"/>
          <w:kern w:val="0"/>
          <w:sz w:val="32"/>
          <w:szCs w:val="32"/>
          <w:lang w:val="en-US" w:eastAsia="zh-CN"/>
        </w:rPr>
        <w:t>8.6</w:t>
      </w:r>
      <w:r>
        <w:rPr>
          <w:rFonts w:hint="eastAsia" w:ascii="仿宋_GB2312" w:hAnsi="仿宋_GB2312" w:eastAsia="仿宋_GB2312" w:cs="仿宋_GB2312"/>
          <w:b w:val="0"/>
          <w:bCs w:val="0"/>
          <w:color w:val="333333"/>
          <w:kern w:val="0"/>
          <w:sz w:val="32"/>
          <w:szCs w:val="32"/>
        </w:rPr>
        <w:t>万元，其中：电子计算机设备</w:t>
      </w:r>
      <w:r>
        <w:rPr>
          <w:rFonts w:hint="eastAsia" w:ascii="仿宋_GB2312" w:hAnsi="仿宋_GB2312" w:eastAsia="仿宋_GB2312" w:cs="仿宋_GB2312"/>
          <w:b w:val="0"/>
          <w:bCs w:val="0"/>
          <w:color w:val="333333"/>
          <w:kern w:val="0"/>
          <w:sz w:val="32"/>
          <w:szCs w:val="32"/>
          <w:lang w:val="en-US" w:eastAsia="zh-CN"/>
        </w:rPr>
        <w:t>3.6</w:t>
      </w:r>
      <w:r>
        <w:rPr>
          <w:rFonts w:hint="eastAsia" w:ascii="仿宋_GB2312" w:hAnsi="仿宋_GB2312" w:eastAsia="仿宋_GB2312" w:cs="仿宋_GB2312"/>
          <w:b w:val="0"/>
          <w:bCs w:val="0"/>
          <w:color w:val="333333"/>
          <w:kern w:val="0"/>
          <w:sz w:val="32"/>
          <w:szCs w:val="32"/>
        </w:rPr>
        <w:t>万元，专业设备</w:t>
      </w:r>
      <w:r>
        <w:rPr>
          <w:rFonts w:hint="eastAsia" w:ascii="仿宋_GB2312" w:hAnsi="仿宋_GB2312" w:eastAsia="仿宋_GB2312" w:cs="仿宋_GB2312"/>
          <w:b w:val="0"/>
          <w:bCs w:val="0"/>
          <w:color w:val="333333"/>
          <w:kern w:val="0"/>
          <w:sz w:val="32"/>
          <w:szCs w:val="32"/>
          <w:lang w:val="en-US" w:eastAsia="zh-CN"/>
        </w:rPr>
        <w:t>0</w:t>
      </w:r>
      <w:r>
        <w:rPr>
          <w:rFonts w:hint="eastAsia" w:ascii="仿宋_GB2312" w:hAnsi="仿宋_GB2312" w:eastAsia="仿宋_GB2312" w:cs="仿宋_GB2312"/>
          <w:b w:val="0"/>
          <w:bCs w:val="0"/>
          <w:color w:val="333333"/>
          <w:kern w:val="0"/>
          <w:sz w:val="32"/>
          <w:szCs w:val="32"/>
        </w:rPr>
        <w:t>万元。</w:t>
      </w:r>
    </w:p>
    <w:p>
      <w:pPr>
        <w:widowControl/>
        <w:shd w:val="clear" w:color="auto" w:fill="FFFFFF"/>
        <w:spacing w:line="580" w:lineRule="atLeast"/>
        <w:ind w:firstLine="803"/>
        <w:jc w:val="left"/>
        <w:rPr>
          <w:rFonts w:hint="eastAsia" w:ascii="仿宋_GB2312" w:hAnsi="仿宋_GB2312" w:eastAsia="仿宋_GB2312" w:cs="仿宋_GB2312"/>
          <w:b/>
          <w:bCs/>
          <w:color w:val="333333"/>
          <w:kern w:val="0"/>
          <w:sz w:val="32"/>
          <w:szCs w:val="32"/>
        </w:rPr>
      </w:pPr>
      <w:r>
        <w:rPr>
          <w:rFonts w:hint="eastAsia" w:ascii="仿宋_GB2312" w:hAnsi="仿宋_GB2312" w:eastAsia="仿宋_GB2312" w:cs="仿宋_GB2312"/>
          <w:b/>
          <w:bCs/>
          <w:color w:val="333333"/>
          <w:kern w:val="0"/>
          <w:sz w:val="32"/>
          <w:szCs w:val="32"/>
        </w:rPr>
        <w:t>（七）国有资产占有使用情况</w:t>
      </w:r>
    </w:p>
    <w:p>
      <w:pPr>
        <w:widowControl/>
        <w:shd w:val="clear" w:color="auto" w:fill="FFFFFF"/>
        <w:spacing w:line="580" w:lineRule="atLeast"/>
        <w:ind w:firstLine="800"/>
        <w:jc w:val="left"/>
        <w:rPr>
          <w:rFonts w:hint="eastAsia" w:ascii="仿宋_GB2312" w:hAnsi="仿宋_GB2312" w:eastAsia="仿宋_GB2312" w:cs="仿宋_GB2312"/>
          <w:b w:val="0"/>
          <w:bCs w:val="0"/>
          <w:color w:val="333333"/>
          <w:kern w:val="0"/>
          <w:sz w:val="32"/>
          <w:szCs w:val="32"/>
          <w:lang w:eastAsia="zh-CN"/>
        </w:rPr>
      </w:pPr>
      <w:r>
        <w:rPr>
          <w:rFonts w:hint="eastAsia" w:ascii="仿宋_GB2312" w:hAnsi="仿宋_GB2312" w:eastAsia="仿宋_GB2312" w:cs="仿宋_GB2312"/>
          <w:b w:val="0"/>
          <w:bCs w:val="0"/>
          <w:color w:val="333333"/>
          <w:kern w:val="0"/>
          <w:sz w:val="32"/>
          <w:szCs w:val="32"/>
        </w:rPr>
        <w:t>截至</w:t>
      </w:r>
      <w:r>
        <w:rPr>
          <w:rFonts w:hint="eastAsia" w:ascii="仿宋_GB2312" w:hAnsi="仿宋_GB2312" w:eastAsia="仿宋_GB2312" w:cs="仿宋_GB2312"/>
          <w:b w:val="0"/>
          <w:bCs w:val="0"/>
          <w:color w:val="333333"/>
          <w:kern w:val="0"/>
          <w:sz w:val="32"/>
          <w:szCs w:val="32"/>
          <w:lang w:eastAsia="zh-CN"/>
        </w:rPr>
        <w:t>2020</w:t>
      </w:r>
      <w:r>
        <w:rPr>
          <w:rFonts w:hint="eastAsia" w:ascii="仿宋_GB2312" w:hAnsi="仿宋_GB2312" w:eastAsia="仿宋_GB2312" w:cs="仿宋_GB2312"/>
          <w:b w:val="0"/>
          <w:bCs w:val="0"/>
          <w:color w:val="333333"/>
          <w:kern w:val="0"/>
          <w:sz w:val="32"/>
          <w:szCs w:val="32"/>
        </w:rPr>
        <w:t>年12月31日，部门共有公车</w:t>
      </w:r>
      <w:r>
        <w:rPr>
          <w:rFonts w:hint="eastAsia" w:ascii="仿宋_GB2312" w:hAnsi="仿宋_GB2312" w:eastAsia="仿宋_GB2312" w:cs="仿宋_GB2312"/>
          <w:b w:val="0"/>
          <w:bCs w:val="0"/>
          <w:color w:val="333333"/>
          <w:kern w:val="0"/>
          <w:sz w:val="32"/>
          <w:szCs w:val="32"/>
          <w:u w:val="single"/>
          <w:lang w:val="en-US" w:eastAsia="zh-CN"/>
        </w:rPr>
        <w:t>0</w:t>
      </w:r>
      <w:r>
        <w:rPr>
          <w:rFonts w:hint="eastAsia" w:ascii="仿宋_GB2312" w:hAnsi="仿宋_GB2312" w:eastAsia="仿宋_GB2312" w:cs="仿宋_GB2312"/>
          <w:b w:val="0"/>
          <w:bCs w:val="0"/>
          <w:color w:val="333333"/>
          <w:kern w:val="0"/>
          <w:sz w:val="32"/>
          <w:szCs w:val="32"/>
        </w:rPr>
        <w:t>辆</w:t>
      </w:r>
      <w:r>
        <w:rPr>
          <w:rFonts w:hint="eastAsia" w:ascii="仿宋_GB2312" w:hAnsi="仿宋_GB2312" w:eastAsia="仿宋_GB2312" w:cs="仿宋_GB2312"/>
          <w:b w:val="0"/>
          <w:bCs w:val="0"/>
          <w:color w:val="333333"/>
          <w:kern w:val="0"/>
          <w:sz w:val="32"/>
          <w:szCs w:val="32"/>
          <w:lang w:eastAsia="zh-CN"/>
        </w:rPr>
        <w:t>。</w:t>
      </w:r>
    </w:p>
    <w:p>
      <w:pPr>
        <w:widowControl/>
        <w:shd w:val="clear" w:color="auto" w:fill="FFFFFF"/>
        <w:spacing w:line="580" w:lineRule="atLeast"/>
        <w:ind w:firstLine="803"/>
        <w:jc w:val="left"/>
        <w:rPr>
          <w:rFonts w:hint="eastAsia" w:ascii="仿宋_GB2312" w:hAnsi="仿宋_GB2312" w:eastAsia="仿宋_GB2312" w:cs="仿宋_GB2312"/>
          <w:b/>
          <w:bCs/>
          <w:color w:val="333333"/>
          <w:kern w:val="0"/>
          <w:sz w:val="32"/>
          <w:szCs w:val="32"/>
        </w:rPr>
      </w:pPr>
      <w:r>
        <w:rPr>
          <w:rFonts w:hint="eastAsia" w:ascii="仿宋_GB2312" w:hAnsi="仿宋_GB2312" w:eastAsia="仿宋_GB2312" w:cs="仿宋_GB2312"/>
          <w:b/>
          <w:bCs/>
          <w:color w:val="333333"/>
          <w:kern w:val="0"/>
          <w:sz w:val="32"/>
          <w:szCs w:val="32"/>
        </w:rPr>
        <w:t>（八）绩效目标设置情况</w:t>
      </w:r>
    </w:p>
    <w:p>
      <w:pPr>
        <w:widowControl/>
        <w:shd w:val="clear" w:color="auto" w:fill="FFFFFF"/>
        <w:spacing w:line="580" w:lineRule="atLeast"/>
        <w:ind w:firstLine="800"/>
        <w:jc w:val="left"/>
        <w:rPr>
          <w:rFonts w:hint="eastAsia" w:ascii="仿宋_GB2312" w:hAnsi="仿宋_GB2312" w:eastAsia="仿宋_GB2312" w:cs="仿宋_GB2312"/>
          <w:b w:val="0"/>
          <w:bCs w:val="0"/>
          <w:color w:val="333333"/>
          <w:kern w:val="0"/>
          <w:sz w:val="32"/>
          <w:szCs w:val="32"/>
        </w:rPr>
      </w:pPr>
      <w:r>
        <w:rPr>
          <w:rFonts w:hint="eastAsia" w:ascii="仿宋_GB2312" w:hAnsi="仿宋_GB2312" w:eastAsia="仿宋_GB2312" w:cs="仿宋_GB2312"/>
          <w:b w:val="0"/>
          <w:bCs w:val="0"/>
          <w:color w:val="333333"/>
          <w:kern w:val="0"/>
          <w:sz w:val="32"/>
          <w:szCs w:val="32"/>
          <w:lang w:eastAsia="zh-CN"/>
        </w:rPr>
        <w:t>2020</w:t>
      </w:r>
      <w:r>
        <w:rPr>
          <w:rFonts w:hint="eastAsia" w:ascii="仿宋_GB2312" w:hAnsi="仿宋_GB2312" w:eastAsia="仿宋_GB2312" w:cs="仿宋_GB2312"/>
          <w:b w:val="0"/>
          <w:bCs w:val="0"/>
          <w:color w:val="333333"/>
          <w:kern w:val="0"/>
          <w:sz w:val="32"/>
          <w:szCs w:val="32"/>
        </w:rPr>
        <w:t>年实行绩效目标管理的项目</w:t>
      </w:r>
      <w:r>
        <w:rPr>
          <w:rFonts w:hint="eastAsia" w:ascii="仿宋_GB2312" w:hAnsi="仿宋_GB2312" w:eastAsia="仿宋_GB2312" w:cs="仿宋_GB2312"/>
          <w:b w:val="0"/>
          <w:bCs w:val="0"/>
          <w:color w:val="333333"/>
          <w:kern w:val="0"/>
          <w:sz w:val="32"/>
          <w:szCs w:val="32"/>
          <w:lang w:val="en-US" w:eastAsia="zh-CN"/>
        </w:rPr>
        <w:t>0</w:t>
      </w:r>
      <w:r>
        <w:rPr>
          <w:rFonts w:hint="eastAsia" w:ascii="仿宋_GB2312" w:hAnsi="仿宋_GB2312" w:eastAsia="仿宋_GB2312" w:cs="仿宋_GB2312"/>
          <w:b w:val="0"/>
          <w:bCs w:val="0"/>
          <w:color w:val="333333"/>
          <w:kern w:val="0"/>
          <w:sz w:val="32"/>
          <w:szCs w:val="32"/>
        </w:rPr>
        <w:t>个涉及资</w:t>
      </w:r>
    </w:p>
    <w:p>
      <w:pPr>
        <w:widowControl/>
        <w:shd w:val="clear" w:color="auto" w:fill="FFFFFF"/>
        <w:spacing w:line="580" w:lineRule="atLeast"/>
        <w:jc w:val="left"/>
        <w:rPr>
          <w:rFonts w:hint="eastAsia" w:ascii="仿宋_GB2312" w:hAnsi="仿宋_GB2312" w:eastAsia="仿宋_GB2312" w:cs="仿宋_GB2312"/>
          <w:b w:val="0"/>
          <w:bCs w:val="0"/>
          <w:color w:val="333333"/>
          <w:kern w:val="0"/>
          <w:sz w:val="32"/>
          <w:szCs w:val="32"/>
        </w:rPr>
      </w:pPr>
      <w:r>
        <w:rPr>
          <w:rFonts w:hint="eastAsia" w:ascii="仿宋_GB2312" w:hAnsi="仿宋_GB2312" w:eastAsia="仿宋_GB2312" w:cs="仿宋_GB2312"/>
          <w:b w:val="0"/>
          <w:bCs w:val="0"/>
          <w:color w:val="333333"/>
          <w:kern w:val="0"/>
          <w:sz w:val="32"/>
          <w:szCs w:val="32"/>
          <w:lang w:val="en-US" w:eastAsia="zh-CN"/>
        </w:rPr>
        <w:t>0</w:t>
      </w:r>
      <w:r>
        <w:rPr>
          <w:rFonts w:hint="eastAsia" w:ascii="仿宋_GB2312" w:hAnsi="仿宋_GB2312" w:eastAsia="仿宋_GB2312" w:cs="仿宋_GB2312"/>
          <w:b w:val="0"/>
          <w:bCs w:val="0"/>
          <w:color w:val="333333"/>
          <w:kern w:val="0"/>
          <w:sz w:val="32"/>
          <w:szCs w:val="32"/>
        </w:rPr>
        <w:t>万元。</w:t>
      </w:r>
    </w:p>
    <w:p>
      <w:pPr>
        <w:widowControl/>
        <w:shd w:val="clear" w:color="auto" w:fill="FFFFFF"/>
        <w:spacing w:line="580" w:lineRule="atLeast"/>
        <w:ind w:firstLine="640"/>
        <w:jc w:val="both"/>
        <w:rPr>
          <w:rFonts w:hint="eastAsia" w:ascii="仿宋_GB2312" w:hAnsi="仿宋_GB2312" w:eastAsia="仿宋_GB2312" w:cs="仿宋_GB2312"/>
          <w:b/>
          <w:bCs/>
          <w:color w:val="333333"/>
          <w:kern w:val="0"/>
          <w:sz w:val="32"/>
          <w:szCs w:val="32"/>
        </w:rPr>
      </w:pPr>
      <w:r>
        <w:rPr>
          <w:rFonts w:hint="eastAsia" w:ascii="仿宋_GB2312" w:hAnsi="仿宋_GB2312" w:eastAsia="仿宋_GB2312" w:cs="仿宋_GB2312"/>
          <w:b/>
          <w:bCs/>
          <w:color w:val="333333"/>
          <w:kern w:val="0"/>
          <w:sz w:val="32"/>
          <w:szCs w:val="32"/>
          <w:lang w:val="en-US" w:eastAsia="zh-CN"/>
        </w:rPr>
        <w:t>二、</w:t>
      </w:r>
      <w:r>
        <w:rPr>
          <w:rFonts w:hint="eastAsia" w:ascii="仿宋_GB2312" w:hAnsi="仿宋_GB2312" w:eastAsia="仿宋_GB2312" w:cs="仿宋_GB2312"/>
          <w:b/>
          <w:bCs/>
          <w:color w:val="333333"/>
          <w:kern w:val="0"/>
          <w:sz w:val="32"/>
          <w:szCs w:val="32"/>
          <w:lang w:eastAsia="zh-CN"/>
        </w:rPr>
        <w:t>2020</w:t>
      </w:r>
      <w:r>
        <w:rPr>
          <w:rFonts w:hint="eastAsia" w:ascii="仿宋_GB2312" w:hAnsi="仿宋_GB2312" w:eastAsia="仿宋_GB2312" w:cs="仿宋_GB2312"/>
          <w:b/>
          <w:bCs/>
          <w:color w:val="333333"/>
          <w:kern w:val="0"/>
          <w:sz w:val="32"/>
          <w:szCs w:val="32"/>
        </w:rPr>
        <w:t>年“三公”经费预算情况说明</w:t>
      </w:r>
    </w:p>
    <w:p>
      <w:pPr>
        <w:widowControl/>
        <w:shd w:val="clear" w:color="auto" w:fill="FFFFFF"/>
        <w:spacing w:line="580" w:lineRule="atLeast"/>
        <w:ind w:firstLine="640"/>
        <w:jc w:val="left"/>
        <w:rPr>
          <w:rFonts w:hint="eastAsia" w:ascii="仿宋_GB2312" w:hAnsi="仿宋_GB2312" w:eastAsia="仿宋_GB2312" w:cs="仿宋_GB2312"/>
          <w:b w:val="0"/>
          <w:bCs w:val="0"/>
          <w:color w:val="333333"/>
          <w:kern w:val="0"/>
          <w:sz w:val="32"/>
          <w:szCs w:val="32"/>
        </w:rPr>
      </w:pPr>
      <w:r>
        <w:rPr>
          <w:rFonts w:hint="eastAsia" w:ascii="仿宋_GB2312" w:hAnsi="仿宋_GB2312" w:eastAsia="仿宋_GB2312" w:cs="仿宋_GB2312"/>
          <w:b w:val="0"/>
          <w:bCs w:val="0"/>
          <w:color w:val="333333"/>
          <w:kern w:val="0"/>
          <w:sz w:val="32"/>
          <w:szCs w:val="32"/>
          <w:lang w:eastAsia="zh-CN"/>
        </w:rPr>
        <w:t>2020</w:t>
      </w:r>
      <w:r>
        <w:rPr>
          <w:rFonts w:hint="eastAsia" w:ascii="仿宋_GB2312" w:hAnsi="仿宋_GB2312" w:eastAsia="仿宋_GB2312" w:cs="仿宋_GB2312"/>
          <w:b w:val="0"/>
          <w:bCs w:val="0"/>
          <w:color w:val="333333"/>
          <w:kern w:val="0"/>
          <w:sz w:val="32"/>
          <w:szCs w:val="32"/>
        </w:rPr>
        <w:t>年区</w:t>
      </w:r>
      <w:r>
        <w:rPr>
          <w:rFonts w:hint="eastAsia" w:ascii="仿宋_GB2312" w:hAnsi="仿宋_GB2312" w:eastAsia="仿宋_GB2312" w:cs="仿宋_GB2312"/>
          <w:b w:val="0"/>
          <w:bCs w:val="0"/>
          <w:color w:val="333333"/>
          <w:kern w:val="0"/>
          <w:sz w:val="32"/>
          <w:szCs w:val="32"/>
          <w:lang w:eastAsia="zh-CN"/>
        </w:rPr>
        <w:t>发展和改革委员会</w:t>
      </w:r>
      <w:r>
        <w:rPr>
          <w:rFonts w:hint="eastAsia" w:ascii="仿宋_GB2312" w:hAnsi="仿宋_GB2312" w:eastAsia="仿宋_GB2312" w:cs="仿宋_GB2312"/>
          <w:b w:val="0"/>
          <w:bCs w:val="0"/>
          <w:color w:val="333333"/>
          <w:kern w:val="0"/>
          <w:sz w:val="32"/>
          <w:szCs w:val="32"/>
        </w:rPr>
        <w:t xml:space="preserve"> “三公”经费年初预算安排</w:t>
      </w:r>
      <w:r>
        <w:rPr>
          <w:rFonts w:hint="eastAsia" w:ascii="仿宋_GB2312" w:hAnsi="仿宋_GB2312" w:eastAsia="仿宋_GB2312" w:cs="仿宋_GB2312"/>
          <w:b w:val="0"/>
          <w:bCs w:val="0"/>
          <w:color w:val="333333"/>
          <w:kern w:val="0"/>
          <w:sz w:val="32"/>
          <w:szCs w:val="32"/>
          <w:lang w:val="en-US" w:eastAsia="zh-CN"/>
        </w:rPr>
        <w:t>4</w:t>
      </w:r>
      <w:r>
        <w:rPr>
          <w:rFonts w:hint="eastAsia" w:ascii="仿宋_GB2312" w:hAnsi="仿宋_GB2312" w:eastAsia="仿宋_GB2312" w:cs="仿宋_GB2312"/>
          <w:b w:val="0"/>
          <w:bCs w:val="0"/>
          <w:color w:val="333333"/>
          <w:kern w:val="0"/>
          <w:sz w:val="32"/>
          <w:szCs w:val="32"/>
        </w:rPr>
        <w:t>万元。其中：</w:t>
      </w:r>
    </w:p>
    <w:p>
      <w:pPr>
        <w:widowControl/>
        <w:shd w:val="clear" w:color="auto" w:fill="FFFFFF"/>
        <w:spacing w:line="580" w:lineRule="atLeast"/>
        <w:ind w:firstLine="640"/>
        <w:jc w:val="left"/>
        <w:rPr>
          <w:rFonts w:hint="eastAsia" w:ascii="仿宋_GB2312" w:hAnsi="仿宋_GB2312" w:eastAsia="仿宋_GB2312" w:cs="仿宋_GB2312"/>
          <w:b w:val="0"/>
          <w:bCs w:val="0"/>
          <w:color w:val="333333"/>
          <w:kern w:val="0"/>
          <w:sz w:val="32"/>
          <w:szCs w:val="32"/>
        </w:rPr>
      </w:pPr>
      <w:r>
        <w:rPr>
          <w:rFonts w:hint="eastAsia" w:ascii="仿宋_GB2312" w:hAnsi="仿宋_GB2312" w:eastAsia="仿宋_GB2312" w:cs="仿宋_GB2312"/>
          <w:b w:val="0"/>
          <w:bCs w:val="0"/>
          <w:color w:val="333333"/>
          <w:kern w:val="0"/>
          <w:sz w:val="32"/>
          <w:szCs w:val="32"/>
        </w:rPr>
        <w:t>因公出国（境）费0万元。</w:t>
      </w:r>
    </w:p>
    <w:p>
      <w:pPr>
        <w:widowControl/>
        <w:shd w:val="clear" w:color="auto" w:fill="FFFFFF"/>
        <w:spacing w:line="580" w:lineRule="atLeast"/>
        <w:ind w:firstLine="640"/>
        <w:jc w:val="left"/>
        <w:rPr>
          <w:rFonts w:hint="eastAsia" w:ascii="仿宋_GB2312" w:hAnsi="仿宋_GB2312" w:eastAsia="仿宋_GB2312" w:cs="仿宋_GB2312"/>
          <w:b w:val="0"/>
          <w:bCs w:val="0"/>
          <w:color w:val="333333"/>
          <w:kern w:val="0"/>
          <w:sz w:val="32"/>
          <w:szCs w:val="32"/>
        </w:rPr>
      </w:pPr>
      <w:r>
        <w:rPr>
          <w:rFonts w:hint="eastAsia" w:ascii="仿宋_GB2312" w:hAnsi="仿宋_GB2312" w:eastAsia="仿宋_GB2312" w:cs="仿宋_GB2312"/>
          <w:b w:val="0"/>
          <w:bCs w:val="0"/>
          <w:color w:val="333333"/>
          <w:kern w:val="0"/>
          <w:sz w:val="32"/>
          <w:szCs w:val="32"/>
        </w:rPr>
        <w:t>公务接待费</w:t>
      </w:r>
      <w:r>
        <w:rPr>
          <w:rFonts w:hint="eastAsia" w:ascii="仿宋_GB2312" w:hAnsi="仿宋_GB2312" w:eastAsia="仿宋_GB2312" w:cs="仿宋_GB2312"/>
          <w:b w:val="0"/>
          <w:bCs w:val="0"/>
          <w:color w:val="333333"/>
          <w:kern w:val="0"/>
          <w:sz w:val="32"/>
          <w:szCs w:val="32"/>
          <w:lang w:val="en-US" w:eastAsia="zh-CN"/>
        </w:rPr>
        <w:t>4</w:t>
      </w:r>
      <w:r>
        <w:rPr>
          <w:rFonts w:hint="eastAsia" w:ascii="仿宋_GB2312" w:hAnsi="仿宋_GB2312" w:eastAsia="仿宋_GB2312" w:cs="仿宋_GB2312"/>
          <w:b w:val="0"/>
          <w:bCs w:val="0"/>
          <w:color w:val="333333"/>
          <w:kern w:val="0"/>
          <w:sz w:val="32"/>
          <w:szCs w:val="32"/>
        </w:rPr>
        <w:t>万元。</w:t>
      </w:r>
    </w:p>
    <w:p>
      <w:pPr>
        <w:widowControl/>
        <w:shd w:val="clear" w:color="auto" w:fill="FFFFFF"/>
        <w:spacing w:line="580" w:lineRule="atLeast"/>
        <w:ind w:firstLine="640"/>
        <w:jc w:val="left"/>
        <w:rPr>
          <w:rFonts w:hint="eastAsia" w:ascii="仿宋_GB2312" w:hAnsi="仿宋_GB2312" w:eastAsia="仿宋_GB2312" w:cs="仿宋_GB2312"/>
          <w:b w:val="0"/>
          <w:bCs w:val="0"/>
          <w:color w:val="333333"/>
          <w:kern w:val="0"/>
          <w:sz w:val="32"/>
          <w:szCs w:val="32"/>
        </w:rPr>
      </w:pPr>
      <w:r>
        <w:rPr>
          <w:rFonts w:hint="eastAsia" w:ascii="仿宋_GB2312" w:hAnsi="仿宋_GB2312" w:eastAsia="仿宋_GB2312" w:cs="仿宋_GB2312"/>
          <w:b w:val="0"/>
          <w:bCs w:val="0"/>
          <w:color w:val="333333"/>
          <w:kern w:val="0"/>
          <w:sz w:val="32"/>
          <w:szCs w:val="32"/>
        </w:rPr>
        <w:t>公务用车运行维护费</w:t>
      </w:r>
      <w:r>
        <w:rPr>
          <w:rFonts w:hint="eastAsia" w:ascii="仿宋_GB2312" w:hAnsi="仿宋_GB2312" w:eastAsia="仿宋_GB2312" w:cs="仿宋_GB2312"/>
          <w:b w:val="0"/>
          <w:bCs w:val="0"/>
          <w:color w:val="333333"/>
          <w:kern w:val="0"/>
          <w:sz w:val="32"/>
          <w:szCs w:val="32"/>
          <w:lang w:val="en-US" w:eastAsia="zh-CN"/>
        </w:rPr>
        <w:t>0</w:t>
      </w:r>
      <w:r>
        <w:rPr>
          <w:rFonts w:hint="eastAsia" w:ascii="仿宋_GB2312" w:hAnsi="仿宋_GB2312" w:eastAsia="仿宋_GB2312" w:cs="仿宋_GB2312"/>
          <w:b w:val="0"/>
          <w:bCs w:val="0"/>
          <w:color w:val="333333"/>
          <w:kern w:val="0"/>
          <w:sz w:val="32"/>
          <w:szCs w:val="32"/>
        </w:rPr>
        <w:t>万元。</w:t>
      </w:r>
    </w:p>
    <w:p>
      <w:pPr>
        <w:widowControl/>
        <w:shd w:val="clear" w:color="auto" w:fill="FFFFFF"/>
        <w:spacing w:line="580" w:lineRule="atLeast"/>
        <w:ind w:firstLine="640"/>
        <w:jc w:val="both"/>
        <w:rPr>
          <w:rFonts w:hint="eastAsia" w:ascii="仿宋_GB2312" w:hAnsi="仿宋_GB2312" w:eastAsia="仿宋_GB2312" w:cs="仿宋_GB2312"/>
          <w:b/>
          <w:bCs/>
          <w:color w:val="333333"/>
          <w:kern w:val="0"/>
          <w:sz w:val="32"/>
          <w:szCs w:val="32"/>
        </w:rPr>
      </w:pPr>
      <w:r>
        <w:rPr>
          <w:rFonts w:hint="eastAsia" w:ascii="仿宋_GB2312" w:hAnsi="仿宋_GB2312" w:eastAsia="仿宋_GB2312" w:cs="仿宋_GB2312"/>
          <w:b/>
          <w:bCs/>
          <w:color w:val="333333"/>
          <w:kern w:val="0"/>
          <w:sz w:val="32"/>
          <w:szCs w:val="32"/>
          <w:lang w:val="en-US" w:eastAsia="zh-CN"/>
        </w:rPr>
        <w:t xml:space="preserve">第三部分 </w:t>
      </w:r>
      <w:r>
        <w:rPr>
          <w:rFonts w:hint="eastAsia" w:ascii="仿宋_GB2312" w:hAnsi="仿宋_GB2312" w:eastAsia="仿宋_GB2312" w:cs="仿宋_GB2312"/>
          <w:b/>
          <w:bCs/>
          <w:color w:val="333333"/>
          <w:kern w:val="0"/>
          <w:sz w:val="32"/>
          <w:szCs w:val="32"/>
        </w:rPr>
        <w:t>昌江区</w:t>
      </w:r>
      <w:r>
        <w:rPr>
          <w:rFonts w:hint="eastAsia" w:ascii="仿宋_GB2312" w:hAnsi="仿宋_GB2312" w:eastAsia="仿宋_GB2312" w:cs="仿宋_GB2312"/>
          <w:b/>
          <w:bCs/>
          <w:color w:val="333333"/>
          <w:kern w:val="0"/>
          <w:sz w:val="32"/>
          <w:szCs w:val="32"/>
          <w:lang w:eastAsia="zh-CN"/>
        </w:rPr>
        <w:t>发展和改革委员会2020</w:t>
      </w:r>
      <w:r>
        <w:rPr>
          <w:rFonts w:hint="eastAsia" w:ascii="仿宋_GB2312" w:hAnsi="仿宋_GB2312" w:eastAsia="仿宋_GB2312" w:cs="仿宋_GB2312"/>
          <w:b/>
          <w:bCs/>
          <w:color w:val="333333"/>
          <w:kern w:val="0"/>
          <w:sz w:val="32"/>
          <w:szCs w:val="32"/>
        </w:rPr>
        <w:t>年部门预算表</w:t>
      </w:r>
    </w:p>
    <w:p>
      <w:pPr>
        <w:widowControl/>
        <w:shd w:val="clear" w:color="auto" w:fill="FFFFFF"/>
        <w:spacing w:line="580" w:lineRule="atLeast"/>
        <w:ind w:firstLine="640"/>
        <w:jc w:val="left"/>
        <w:rPr>
          <w:rFonts w:hint="eastAsia" w:ascii="仿宋_GB2312" w:hAnsi="仿宋_GB2312" w:eastAsia="仿宋_GB2312" w:cs="仿宋_GB2312"/>
          <w:b w:val="0"/>
          <w:bCs w:val="0"/>
          <w:color w:val="333333"/>
          <w:kern w:val="0"/>
          <w:sz w:val="32"/>
          <w:szCs w:val="32"/>
        </w:rPr>
      </w:pPr>
      <w:r>
        <w:rPr>
          <w:rFonts w:hint="eastAsia" w:ascii="仿宋_GB2312" w:hAnsi="仿宋_GB2312" w:eastAsia="仿宋_GB2312" w:cs="仿宋_GB2312"/>
          <w:b w:val="0"/>
          <w:bCs w:val="0"/>
          <w:color w:val="333333"/>
          <w:kern w:val="0"/>
          <w:sz w:val="32"/>
          <w:szCs w:val="32"/>
        </w:rPr>
        <w:t>八张表（详见附表）</w:t>
      </w:r>
    </w:p>
    <w:p>
      <w:pPr>
        <w:widowControl/>
        <w:numPr>
          <w:ilvl w:val="0"/>
          <w:numId w:val="0"/>
        </w:numPr>
        <w:shd w:val="clear" w:color="auto" w:fill="FFFFFF"/>
        <w:spacing w:line="580" w:lineRule="atLeast"/>
        <w:ind w:firstLine="643" w:firstLineChars="200"/>
        <w:jc w:val="both"/>
        <w:rPr>
          <w:rFonts w:hint="eastAsia" w:ascii="仿宋_GB2312" w:hAnsi="仿宋_GB2312" w:eastAsia="仿宋_GB2312" w:cs="仿宋_GB2312"/>
          <w:b/>
          <w:bCs/>
          <w:color w:val="333333"/>
          <w:kern w:val="0"/>
          <w:sz w:val="32"/>
          <w:szCs w:val="32"/>
        </w:rPr>
      </w:pPr>
      <w:r>
        <w:rPr>
          <w:rFonts w:hint="eastAsia" w:ascii="仿宋_GB2312" w:hAnsi="仿宋_GB2312" w:eastAsia="仿宋_GB2312" w:cs="仿宋_GB2312"/>
          <w:b/>
          <w:bCs/>
          <w:color w:val="333333"/>
          <w:kern w:val="0"/>
          <w:sz w:val="32"/>
          <w:szCs w:val="32"/>
          <w:lang w:val="en-US" w:eastAsia="zh-CN"/>
        </w:rPr>
        <w:t xml:space="preserve">第四部分 </w:t>
      </w:r>
      <w:r>
        <w:rPr>
          <w:rFonts w:hint="eastAsia" w:ascii="仿宋_GB2312" w:hAnsi="仿宋_GB2312" w:eastAsia="仿宋_GB2312" w:cs="仿宋_GB2312"/>
          <w:b/>
          <w:bCs/>
          <w:color w:val="333333"/>
          <w:kern w:val="0"/>
          <w:sz w:val="32"/>
          <w:szCs w:val="32"/>
        </w:rPr>
        <w:t>名词解释</w:t>
      </w:r>
    </w:p>
    <w:p>
      <w:pPr>
        <w:widowControl/>
        <w:shd w:val="clear" w:color="auto" w:fill="FFFFFF"/>
        <w:spacing w:line="580" w:lineRule="atLeast"/>
        <w:ind w:firstLine="640" w:firstLineChars="200"/>
        <w:jc w:val="left"/>
        <w:rPr>
          <w:rFonts w:hint="eastAsia" w:ascii="仿宋_GB2312" w:hAnsi="仿宋_GB2312" w:eastAsia="仿宋_GB2312" w:cs="仿宋_GB2312"/>
          <w:b w:val="0"/>
          <w:bCs w:val="0"/>
          <w:color w:val="333333"/>
          <w:kern w:val="0"/>
          <w:sz w:val="32"/>
          <w:szCs w:val="32"/>
        </w:rPr>
      </w:pPr>
      <w:r>
        <w:rPr>
          <w:rFonts w:hint="eastAsia" w:ascii="仿宋_GB2312" w:hAnsi="仿宋_GB2312" w:eastAsia="仿宋_GB2312" w:cs="仿宋_GB2312"/>
          <w:b w:val="0"/>
          <w:bCs w:val="0"/>
          <w:color w:val="333333"/>
          <w:kern w:val="0"/>
          <w:sz w:val="32"/>
          <w:szCs w:val="32"/>
          <w:lang w:eastAsia="zh-CN"/>
        </w:rPr>
        <w:t>一般行政管理事务</w:t>
      </w:r>
      <w:r>
        <w:rPr>
          <w:rFonts w:hint="eastAsia" w:ascii="仿宋_GB2312" w:hAnsi="仿宋_GB2312" w:eastAsia="仿宋_GB2312" w:cs="仿宋_GB2312"/>
          <w:b w:val="0"/>
          <w:bCs w:val="0"/>
          <w:color w:val="333333"/>
          <w:kern w:val="0"/>
          <w:sz w:val="32"/>
          <w:szCs w:val="32"/>
        </w:rPr>
        <w:t>支出：（</w:t>
      </w:r>
      <w:r>
        <w:rPr>
          <w:rFonts w:hint="eastAsia" w:ascii="仿宋_GB2312" w:hAnsi="仿宋_GB2312" w:eastAsia="仿宋_GB2312" w:cs="仿宋_GB2312"/>
          <w:b w:val="0"/>
          <w:bCs w:val="0"/>
          <w:color w:val="333333"/>
          <w:kern w:val="0"/>
          <w:sz w:val="32"/>
          <w:szCs w:val="32"/>
          <w:lang w:eastAsia="zh-CN"/>
        </w:rPr>
        <w:t>行政运行</w:t>
      </w:r>
      <w:r>
        <w:rPr>
          <w:rFonts w:hint="eastAsia" w:ascii="仿宋_GB2312" w:hAnsi="仿宋_GB2312" w:eastAsia="仿宋_GB2312" w:cs="仿宋_GB2312"/>
          <w:b w:val="0"/>
          <w:bCs w:val="0"/>
          <w:color w:val="333333"/>
          <w:kern w:val="0"/>
          <w:sz w:val="32"/>
          <w:szCs w:val="32"/>
        </w:rPr>
        <w:t>）：反应</w:t>
      </w:r>
      <w:r>
        <w:rPr>
          <w:rFonts w:hint="eastAsia" w:ascii="仿宋_GB2312" w:hAnsi="仿宋_GB2312" w:eastAsia="仿宋_GB2312" w:cs="仿宋_GB2312"/>
          <w:b w:val="0"/>
          <w:bCs w:val="0"/>
          <w:color w:val="333333"/>
          <w:kern w:val="0"/>
          <w:sz w:val="32"/>
          <w:szCs w:val="32"/>
          <w:lang w:eastAsia="zh-CN"/>
        </w:rPr>
        <w:t>昌江区发展和改革委员会</w:t>
      </w:r>
      <w:r>
        <w:rPr>
          <w:rFonts w:hint="eastAsia" w:ascii="仿宋_GB2312" w:hAnsi="仿宋_GB2312" w:eastAsia="仿宋_GB2312" w:cs="仿宋_GB2312"/>
          <w:b w:val="0"/>
          <w:bCs w:val="0"/>
          <w:color w:val="333333"/>
          <w:kern w:val="0"/>
          <w:sz w:val="32"/>
          <w:szCs w:val="32"/>
        </w:rPr>
        <w:t>的基本支出。</w:t>
      </w:r>
    </w:p>
    <w:p>
      <w:pPr>
        <w:widowControl/>
        <w:shd w:val="clear" w:color="auto" w:fill="FFFFFF"/>
        <w:spacing w:line="580" w:lineRule="atLeast"/>
        <w:ind w:firstLine="640" w:firstLineChars="200"/>
        <w:jc w:val="left"/>
        <w:rPr>
          <w:rFonts w:hint="eastAsia" w:ascii="仿宋_GB2312" w:hAnsi="仿宋_GB2312" w:eastAsia="仿宋_GB2312" w:cs="仿宋_GB2312"/>
          <w:b w:val="0"/>
          <w:bCs w:val="0"/>
          <w:color w:val="333333"/>
          <w:kern w:val="0"/>
          <w:sz w:val="32"/>
          <w:szCs w:val="32"/>
          <w:lang w:eastAsia="zh-CN"/>
        </w:rPr>
      </w:pPr>
      <w:r>
        <w:rPr>
          <w:rFonts w:hint="eastAsia" w:ascii="仿宋_GB2312" w:hAnsi="仿宋_GB2312" w:eastAsia="仿宋_GB2312" w:cs="仿宋_GB2312"/>
          <w:b w:val="0"/>
          <w:bCs w:val="0"/>
          <w:color w:val="333333"/>
          <w:kern w:val="0"/>
          <w:sz w:val="32"/>
          <w:szCs w:val="32"/>
          <w:lang w:eastAsia="zh-CN"/>
        </w:rPr>
        <w:t>一般行政管理事务</w:t>
      </w:r>
      <w:r>
        <w:rPr>
          <w:rFonts w:hint="eastAsia" w:ascii="仿宋_GB2312" w:hAnsi="仿宋_GB2312" w:eastAsia="仿宋_GB2312" w:cs="仿宋_GB2312"/>
          <w:b w:val="0"/>
          <w:bCs w:val="0"/>
          <w:color w:val="333333"/>
          <w:kern w:val="0"/>
          <w:sz w:val="32"/>
          <w:szCs w:val="32"/>
        </w:rPr>
        <w:t>支出：（</w:t>
      </w:r>
      <w:r>
        <w:rPr>
          <w:rFonts w:hint="eastAsia" w:ascii="仿宋_GB2312" w:hAnsi="仿宋_GB2312" w:eastAsia="仿宋_GB2312" w:cs="仿宋_GB2312"/>
          <w:b w:val="0"/>
          <w:bCs w:val="0"/>
          <w:color w:val="333333"/>
          <w:kern w:val="0"/>
          <w:sz w:val="32"/>
          <w:szCs w:val="32"/>
          <w:lang w:eastAsia="zh-CN"/>
        </w:rPr>
        <w:t>一般行政管理事务</w:t>
      </w:r>
      <w:r>
        <w:rPr>
          <w:rFonts w:hint="eastAsia" w:ascii="仿宋_GB2312" w:hAnsi="仿宋_GB2312" w:eastAsia="仿宋_GB2312" w:cs="仿宋_GB2312"/>
          <w:b w:val="0"/>
          <w:bCs w:val="0"/>
          <w:color w:val="333333"/>
          <w:kern w:val="0"/>
          <w:sz w:val="32"/>
          <w:szCs w:val="32"/>
        </w:rPr>
        <w:t>）：反应</w:t>
      </w:r>
      <w:r>
        <w:rPr>
          <w:rFonts w:hint="eastAsia" w:ascii="仿宋_GB2312" w:hAnsi="仿宋_GB2312" w:eastAsia="仿宋_GB2312" w:cs="仿宋_GB2312"/>
          <w:b w:val="0"/>
          <w:bCs w:val="0"/>
          <w:color w:val="333333"/>
          <w:kern w:val="0"/>
          <w:sz w:val="32"/>
          <w:szCs w:val="32"/>
          <w:lang w:eastAsia="zh-CN"/>
        </w:rPr>
        <w:t>昌江区发展和改革委员会未单独设置项级科目的其他项目支出。</w:t>
      </w:r>
    </w:p>
    <w:p>
      <w:pPr>
        <w:widowControl/>
        <w:spacing w:line="580" w:lineRule="exact"/>
        <w:ind w:firstLine="640"/>
        <w:jc w:val="left"/>
        <w:rPr>
          <w:rFonts w:ascii="仿宋_GB2312" w:eastAsia="仿宋_GB2312"/>
          <w:b w:val="0"/>
          <w:bCs w:val="0"/>
          <w:sz w:val="32"/>
          <w:szCs w:val="30"/>
        </w:rPr>
      </w:pPr>
      <w:r>
        <w:rPr>
          <w:rFonts w:hint="eastAsia" w:ascii="仿宋_GB2312" w:eastAsia="仿宋_GB2312"/>
          <w:b w:val="0"/>
          <w:bCs w:val="0"/>
          <w:sz w:val="32"/>
          <w:szCs w:val="30"/>
        </w:rPr>
        <w:t>医疗卫生与计划生育支出（类）行政事业单位医疗（款）行政单位医疗（项）：反映财政部门集中安排的行政单位基本医疗保险缴费经费，未参加医疗保险的行政单位的公费医疗经费，按照国家规定享受离休人员待遇的医疗经费。</w:t>
      </w:r>
    </w:p>
    <w:p>
      <w:pPr>
        <w:widowControl/>
        <w:spacing w:line="580" w:lineRule="exact"/>
        <w:ind w:firstLine="640"/>
        <w:jc w:val="left"/>
        <w:rPr>
          <w:b w:val="0"/>
          <w:bCs w:val="0"/>
        </w:rPr>
      </w:pPr>
      <w:r>
        <w:rPr>
          <w:rFonts w:hint="eastAsia" w:ascii="仿宋_GB2312" w:eastAsia="仿宋_GB2312"/>
          <w:b w:val="0"/>
          <w:bCs w:val="0"/>
          <w:sz w:val="32"/>
          <w:szCs w:val="30"/>
        </w:rPr>
        <w:t>住房保障支出（类）住房改革支出（款）住房公积金（项）：反映行政事业单位按人力资源和社会保障部、财政部规定的基本工资和津贴补贴以及规定比例为职工缴纳的住房公积金。</w:t>
      </w:r>
    </w:p>
    <w:p>
      <w:pPr>
        <w:widowControl/>
        <w:shd w:val="clear" w:color="auto" w:fill="FFFFFF"/>
        <w:spacing w:line="580" w:lineRule="atLeast"/>
        <w:jc w:val="left"/>
        <w:rPr>
          <w:rFonts w:hint="default" w:ascii="仿宋_GB2312" w:hAnsi="仿宋_GB2312" w:eastAsia="仿宋_GB2312" w:cs="仿宋_GB2312"/>
          <w:b w:val="0"/>
          <w:bCs w:val="0"/>
          <w:color w:val="333333"/>
          <w:kern w:val="0"/>
          <w:sz w:val="32"/>
          <w:szCs w:val="32"/>
          <w:lang w:val="en-US" w:eastAsia="zh-CN"/>
        </w:rPr>
      </w:pPr>
      <w:r>
        <w:rPr>
          <w:rFonts w:hint="eastAsia" w:ascii="仿宋_GB2312" w:hAnsi="仿宋_GB2312" w:eastAsia="仿宋_GB2312" w:cs="仿宋_GB2312"/>
          <w:b w:val="0"/>
          <w:bCs w:val="0"/>
          <w:color w:val="333333"/>
          <w:kern w:val="0"/>
          <w:sz w:val="32"/>
          <w:szCs w:val="32"/>
          <w:lang w:val="en-US" w:eastAsia="zh-CN"/>
        </w:rPr>
        <w:t xml:space="preserve">    社会保障和就业支出（类）财政对其他社会保险基金的补助（款）其他财政对社会保险基金的补助（项）：反映其他财政对社会保险基金的补助支出。</w:t>
      </w:r>
    </w:p>
    <w:p>
      <w:pPr>
        <w:rPr>
          <w:rFonts w:hint="eastAsia" w:ascii="仿宋_GB2312" w:hAnsi="仿宋_GB2312" w:eastAsia="仿宋_GB2312" w:cs="仿宋_GB2312"/>
          <w:b w:val="0"/>
          <w:bCs w:val="0"/>
          <w:color w:val="FF0000"/>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58C59FD"/>
    <w:multiLevelType w:val="multilevel"/>
    <w:tmpl w:val="758C59FD"/>
    <w:lvl w:ilvl="0" w:tentative="0">
      <w:start w:val="1"/>
      <w:numFmt w:val="none"/>
      <w:lvlText w:val="一、"/>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6323FE"/>
    <w:rsid w:val="000329BC"/>
    <w:rsid w:val="00036F89"/>
    <w:rsid w:val="000F726A"/>
    <w:rsid w:val="00135635"/>
    <w:rsid w:val="00183632"/>
    <w:rsid w:val="001A656C"/>
    <w:rsid w:val="001E4A54"/>
    <w:rsid w:val="001F4379"/>
    <w:rsid w:val="0021456E"/>
    <w:rsid w:val="00220BF8"/>
    <w:rsid w:val="002759AD"/>
    <w:rsid w:val="00294C1A"/>
    <w:rsid w:val="0042074D"/>
    <w:rsid w:val="00431B56"/>
    <w:rsid w:val="005A1484"/>
    <w:rsid w:val="0061353E"/>
    <w:rsid w:val="006323FE"/>
    <w:rsid w:val="006A351C"/>
    <w:rsid w:val="006F7202"/>
    <w:rsid w:val="007B4CD2"/>
    <w:rsid w:val="007D0A65"/>
    <w:rsid w:val="00812F81"/>
    <w:rsid w:val="009B1393"/>
    <w:rsid w:val="009C257F"/>
    <w:rsid w:val="009F7BB5"/>
    <w:rsid w:val="00A62FA7"/>
    <w:rsid w:val="00BA7583"/>
    <w:rsid w:val="00CB0290"/>
    <w:rsid w:val="00D018F5"/>
    <w:rsid w:val="00DA521F"/>
    <w:rsid w:val="00DB5A43"/>
    <w:rsid w:val="00DF2F9D"/>
    <w:rsid w:val="00E613FF"/>
    <w:rsid w:val="07744A41"/>
    <w:rsid w:val="0BCA397C"/>
    <w:rsid w:val="0F6065E6"/>
    <w:rsid w:val="14B61C89"/>
    <w:rsid w:val="169B4F3B"/>
    <w:rsid w:val="1A61139B"/>
    <w:rsid w:val="1C2618CE"/>
    <w:rsid w:val="1ED822F6"/>
    <w:rsid w:val="1F36682B"/>
    <w:rsid w:val="20B80505"/>
    <w:rsid w:val="25461A5F"/>
    <w:rsid w:val="29C1612C"/>
    <w:rsid w:val="2FF84B1A"/>
    <w:rsid w:val="34051E66"/>
    <w:rsid w:val="35011CBA"/>
    <w:rsid w:val="35856DA1"/>
    <w:rsid w:val="35B66069"/>
    <w:rsid w:val="3E2A5748"/>
    <w:rsid w:val="42176945"/>
    <w:rsid w:val="47DA7A11"/>
    <w:rsid w:val="4B4465D2"/>
    <w:rsid w:val="4D990B2A"/>
    <w:rsid w:val="4DF673D7"/>
    <w:rsid w:val="4EE1660A"/>
    <w:rsid w:val="52A64031"/>
    <w:rsid w:val="53E8275F"/>
    <w:rsid w:val="57701BA5"/>
    <w:rsid w:val="5D061CB2"/>
    <w:rsid w:val="5E0504E5"/>
    <w:rsid w:val="5E693A0A"/>
    <w:rsid w:val="682C1BD1"/>
    <w:rsid w:val="6A20273A"/>
    <w:rsid w:val="6B625F3C"/>
    <w:rsid w:val="6F375502"/>
    <w:rsid w:val="73E639CD"/>
    <w:rsid w:val="76767D44"/>
    <w:rsid w:val="76BC0A8F"/>
    <w:rsid w:val="7A6F6A79"/>
    <w:rsid w:val="7B6824B3"/>
    <w:rsid w:val="7CB37161"/>
    <w:rsid w:val="7F7473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qFormat="1" w:uiPriority="99" w:semiHidden="0" w:name="HTML Acronym"/>
    <w:lsdException w:uiPriority="99" w:name="HTML Address"/>
    <w:lsdException w:qFormat="1" w:uiPriority="99" w:semiHidden="0" w:name="HTML Cite"/>
    <w:lsdException w:qFormat="1" w:uiPriority="99" w:semiHidden="0" w:name="HTML Code"/>
    <w:lsdException w:qFormat="1" w:uiPriority="99" w:semiHidden="0" w:name="HTML Definition"/>
    <w:lsdException w:uiPriority="99" w:name="HTML Keyboard"/>
    <w:lsdException w:uiPriority="99" w:name="HTML Preformatted"/>
    <w:lsdException w:uiPriority="99" w:name="HTML Sample"/>
    <w:lsdException w:uiPriority="99" w:name="HTML Typewriter"/>
    <w:lsdException w:qFormat="1" w:uiPriority="99" w:semiHidden="0"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footer"/>
    <w:basedOn w:val="1"/>
    <w:link w:val="19"/>
    <w:unhideWhenUsed/>
    <w:qFormat/>
    <w:uiPriority w:val="99"/>
    <w:pPr>
      <w:tabs>
        <w:tab w:val="center" w:pos="4153"/>
        <w:tab w:val="right" w:pos="8306"/>
      </w:tabs>
      <w:snapToGrid w:val="0"/>
      <w:jc w:val="left"/>
    </w:pPr>
    <w:rPr>
      <w:sz w:val="18"/>
      <w:szCs w:val="18"/>
    </w:rPr>
  </w:style>
  <w:style w:type="paragraph" w:styleId="3">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styleId="7">
    <w:name w:val="Strong"/>
    <w:basedOn w:val="6"/>
    <w:qFormat/>
    <w:uiPriority w:val="22"/>
    <w:rPr>
      <w:b/>
    </w:rPr>
  </w:style>
  <w:style w:type="character" w:styleId="8">
    <w:name w:val="FollowedHyperlink"/>
    <w:basedOn w:val="6"/>
    <w:unhideWhenUsed/>
    <w:qFormat/>
    <w:uiPriority w:val="99"/>
    <w:rPr>
      <w:color w:val="333333"/>
      <w:u w:val="none"/>
    </w:rPr>
  </w:style>
  <w:style w:type="character" w:styleId="9">
    <w:name w:val="Emphasis"/>
    <w:basedOn w:val="6"/>
    <w:qFormat/>
    <w:uiPriority w:val="20"/>
    <w:rPr>
      <w:i/>
    </w:rPr>
  </w:style>
  <w:style w:type="character" w:styleId="10">
    <w:name w:val="HTML Definition"/>
    <w:basedOn w:val="6"/>
    <w:unhideWhenUsed/>
    <w:qFormat/>
    <w:uiPriority w:val="99"/>
    <w:rPr>
      <w:i/>
    </w:rPr>
  </w:style>
  <w:style w:type="character" w:styleId="11">
    <w:name w:val="HTML Acronym"/>
    <w:basedOn w:val="6"/>
    <w:unhideWhenUsed/>
    <w:qFormat/>
    <w:uiPriority w:val="99"/>
  </w:style>
  <w:style w:type="character" w:styleId="12">
    <w:name w:val="HTML Variable"/>
    <w:basedOn w:val="6"/>
    <w:unhideWhenUsed/>
    <w:qFormat/>
    <w:uiPriority w:val="99"/>
    <w:rPr>
      <w:i/>
    </w:rPr>
  </w:style>
  <w:style w:type="character" w:styleId="13">
    <w:name w:val="Hyperlink"/>
    <w:basedOn w:val="6"/>
    <w:unhideWhenUsed/>
    <w:qFormat/>
    <w:uiPriority w:val="99"/>
    <w:rPr>
      <w:color w:val="333333"/>
      <w:u w:val="none"/>
    </w:rPr>
  </w:style>
  <w:style w:type="character" w:styleId="14">
    <w:name w:val="HTML Code"/>
    <w:basedOn w:val="6"/>
    <w:unhideWhenUsed/>
    <w:qFormat/>
    <w:uiPriority w:val="99"/>
    <w:rPr>
      <w:rFonts w:ascii="Courier New" w:hAnsi="Courier New"/>
      <w:sz w:val="20"/>
    </w:rPr>
  </w:style>
  <w:style w:type="character" w:styleId="15">
    <w:name w:val="HTML Cite"/>
    <w:basedOn w:val="6"/>
    <w:unhideWhenUsed/>
    <w:qFormat/>
    <w:uiPriority w:val="99"/>
    <w:rPr>
      <w:i/>
    </w:rPr>
  </w:style>
  <w:style w:type="character" w:customStyle="1" w:styleId="16">
    <w:name w:val="apple-converted-space"/>
    <w:basedOn w:val="6"/>
    <w:qFormat/>
    <w:uiPriority w:val="0"/>
  </w:style>
  <w:style w:type="paragraph" w:customStyle="1" w:styleId="17">
    <w:name w:val="列出段落1"/>
    <w:basedOn w:val="1"/>
    <w:qFormat/>
    <w:uiPriority w:val="34"/>
    <w:pPr>
      <w:ind w:firstLine="420" w:firstLineChars="200"/>
    </w:pPr>
  </w:style>
  <w:style w:type="character" w:customStyle="1" w:styleId="18">
    <w:name w:val="页眉 Char"/>
    <w:basedOn w:val="6"/>
    <w:link w:val="3"/>
    <w:qFormat/>
    <w:uiPriority w:val="99"/>
    <w:rPr>
      <w:rFonts w:asciiTheme="minorHAnsi" w:hAnsiTheme="minorHAnsi" w:eastAsiaTheme="minorEastAsia" w:cstheme="minorBidi"/>
      <w:kern w:val="2"/>
      <w:sz w:val="18"/>
      <w:szCs w:val="18"/>
    </w:rPr>
  </w:style>
  <w:style w:type="character" w:customStyle="1" w:styleId="19">
    <w:name w:val="页脚 Char"/>
    <w:basedOn w:val="6"/>
    <w:link w:val="2"/>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4FEB3EB-EA32-4F22-BFB9-9A8DFC9FA579}">
  <ds:schemaRefs/>
</ds:datastoreItem>
</file>

<file path=docProps/app.xml><?xml version="1.0" encoding="utf-8"?>
<Properties xmlns="http://schemas.openxmlformats.org/officeDocument/2006/extended-properties" xmlns:vt="http://schemas.openxmlformats.org/officeDocument/2006/docPropsVTypes">
  <Template>Normal.dotm</Template>
  <Pages>6</Pages>
  <Words>321</Words>
  <Characters>1831</Characters>
  <Lines>15</Lines>
  <Paragraphs>4</Paragraphs>
  <TotalTime>9</TotalTime>
  <ScaleCrop>false</ScaleCrop>
  <LinksUpToDate>false</LinksUpToDate>
  <CharactersWithSpaces>2148</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2017-11-06T01:15:00Z</dcterms:created>
  <dc:creator>Administrator</dc:creator>
  <cp:lastModifiedBy>Administrator</cp:lastModifiedBy>
  <cp:lastPrinted>2018-02-01T03:45:00Z</cp:lastPrinted>
  <dcterms:modified xsi:type="dcterms:W3CDTF">2020-06-10T02:17:41Z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