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883"/>
        <w:jc w:val="center"/>
        <w:rPr>
          <w:rFonts w:ascii="宋体" w:hAnsi="宋体" w:eastAsia="宋体" w:cs="宋体"/>
          <w:color w:val="333333"/>
          <w:kern w:val="0"/>
          <w:szCs w:val="21"/>
        </w:rPr>
      </w:pPr>
      <w:r>
        <w:rPr>
          <w:rFonts w:hint="eastAsia" w:ascii="黑体" w:hAnsi="黑体" w:eastAsia="黑体" w:cs="宋体"/>
          <w:b/>
          <w:bCs/>
          <w:color w:val="333333"/>
          <w:kern w:val="0"/>
          <w:sz w:val="44"/>
          <w:szCs w:val="44"/>
        </w:rPr>
        <w:t>昌江区发改委</w:t>
      </w:r>
      <w:r>
        <w:rPr>
          <w:rFonts w:hint="eastAsia" w:ascii="黑体" w:hAnsi="黑体" w:eastAsia="黑体" w:cs="宋体"/>
          <w:b/>
          <w:bCs/>
          <w:color w:val="333333"/>
          <w:kern w:val="0"/>
          <w:sz w:val="44"/>
          <w:szCs w:val="44"/>
          <w:lang w:eastAsia="zh-CN"/>
        </w:rPr>
        <w:t>2019</w:t>
      </w:r>
      <w:r>
        <w:rPr>
          <w:rFonts w:hint="eastAsia" w:ascii="黑体" w:hAnsi="黑体" w:eastAsia="黑体" w:cs="宋体"/>
          <w:b/>
          <w:bCs/>
          <w:color w:val="333333"/>
          <w:kern w:val="0"/>
          <w:sz w:val="44"/>
          <w:szCs w:val="44"/>
        </w:rPr>
        <w:t>年部门预算</w:t>
      </w:r>
    </w:p>
    <w:p>
      <w:pPr>
        <w:spacing w:line="600" w:lineRule="exact"/>
        <w:jc w:val="center"/>
        <w:rPr>
          <w:rFonts w:hint="eastAsia" w:ascii="黑体" w:eastAsia="黑体"/>
          <w:sz w:val="40"/>
          <w:szCs w:val="36"/>
        </w:rPr>
      </w:pPr>
      <w:r>
        <w:rPr>
          <w:rFonts w:hint="eastAsia" w:ascii="宋体" w:hAnsi="宋体" w:eastAsia="宋体" w:cs="宋体"/>
          <w:color w:val="333333"/>
          <w:kern w:val="0"/>
          <w:szCs w:val="21"/>
        </w:rPr>
        <w:t>  </w:t>
      </w: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第一部分  昌江区发改委概况</w:t>
      </w:r>
    </w:p>
    <w:p>
      <w:pPr>
        <w:widowControl/>
        <w:spacing w:line="600" w:lineRule="exact"/>
        <w:ind w:firstLine="640"/>
        <w:jc w:val="left"/>
        <w:rPr>
          <w:rFonts w:hint="eastAsia" w:ascii="楷体_GB2312" w:eastAsia="楷体_GB2312"/>
          <w:sz w:val="32"/>
          <w:szCs w:val="30"/>
        </w:rPr>
      </w:pPr>
      <w:r>
        <w:rPr>
          <w:rFonts w:hint="eastAsia" w:ascii="仿宋_GB2312" w:eastAsia="仿宋_GB2312"/>
          <w:b/>
          <w:sz w:val="32"/>
          <w:szCs w:val="30"/>
        </w:rPr>
        <w:t xml:space="preserve">   </w:t>
      </w:r>
      <w:r>
        <w:rPr>
          <w:rFonts w:hint="eastAsia" w:ascii="仿宋_GB2312" w:eastAsia="仿宋_GB2312"/>
          <w:sz w:val="32"/>
          <w:szCs w:val="30"/>
        </w:rPr>
        <w:t xml:space="preserve"> </w:t>
      </w:r>
      <w:r>
        <w:rPr>
          <w:rFonts w:hint="eastAsia" w:ascii="楷体_GB2312" w:eastAsia="楷体_GB2312"/>
          <w:sz w:val="32"/>
          <w:szCs w:val="30"/>
        </w:rPr>
        <w:t>一、部门主要职责</w:t>
      </w:r>
    </w:p>
    <w:p>
      <w:pPr>
        <w:widowControl/>
        <w:spacing w:line="600" w:lineRule="exact"/>
        <w:ind w:firstLine="640"/>
        <w:jc w:val="left"/>
        <w:rPr>
          <w:rFonts w:hint="eastAsia" w:ascii="楷体_GB2312" w:hAnsi="Calibri" w:eastAsia="楷体_GB2312" w:cs="宋体"/>
          <w:kern w:val="0"/>
          <w:sz w:val="32"/>
          <w:szCs w:val="32"/>
        </w:rPr>
      </w:pPr>
      <w:r>
        <w:rPr>
          <w:rFonts w:hint="eastAsia" w:ascii="楷体_GB2312" w:hAnsi="Calibri" w:eastAsia="楷体_GB2312" w:cs="宋体"/>
          <w:kern w:val="0"/>
          <w:sz w:val="32"/>
          <w:szCs w:val="32"/>
        </w:rPr>
        <w:t xml:space="preserve">    二、部门基本情况</w:t>
      </w:r>
    </w:p>
    <w:p>
      <w:pPr>
        <w:widowControl/>
        <w:spacing w:line="600" w:lineRule="exact"/>
        <w:ind w:firstLine="640"/>
        <w:jc w:val="left"/>
        <w:rPr>
          <w:rFonts w:ascii="仿宋_GB2312" w:hAnsi="Times New Roman" w:eastAsia="仿宋_GB2312" w:cs="Times New Roman"/>
          <w:b/>
          <w:sz w:val="32"/>
          <w:szCs w:val="30"/>
        </w:rPr>
      </w:pPr>
      <w:r>
        <w:rPr>
          <w:rFonts w:hint="eastAsia" w:ascii="仿宋_GB2312" w:hAnsi="Calibri" w:eastAsia="仿宋_GB2312" w:cs="宋体"/>
          <w:b/>
          <w:kern w:val="0"/>
          <w:sz w:val="32"/>
          <w:szCs w:val="32"/>
        </w:rPr>
        <w:t xml:space="preserve">第二部分  </w:t>
      </w:r>
      <w:r>
        <w:rPr>
          <w:rFonts w:hint="eastAsia" w:ascii="仿宋_GB2312" w:eastAsia="仿宋_GB2312"/>
          <w:b/>
          <w:sz w:val="32"/>
          <w:szCs w:val="30"/>
        </w:rPr>
        <w:t>昌江区发改委</w:t>
      </w:r>
      <w:r>
        <w:rPr>
          <w:rFonts w:hint="eastAsia" w:ascii="仿宋_GB2312" w:eastAsia="仿宋_GB2312"/>
          <w:b/>
          <w:sz w:val="32"/>
          <w:szCs w:val="30"/>
          <w:lang w:eastAsia="zh-CN"/>
        </w:rPr>
        <w:t>2019</w:t>
      </w:r>
      <w:r>
        <w:rPr>
          <w:rFonts w:hint="eastAsia" w:ascii="仿宋_GB2312" w:eastAsia="仿宋_GB2312"/>
          <w:b/>
          <w:sz w:val="32"/>
          <w:szCs w:val="30"/>
        </w:rPr>
        <w:t>年部门预算情况说明</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一、</w:t>
      </w:r>
      <w:r>
        <w:rPr>
          <w:rFonts w:hint="eastAsia" w:ascii="楷体_GB2312" w:eastAsia="楷体_GB2312"/>
          <w:sz w:val="32"/>
          <w:szCs w:val="30"/>
          <w:lang w:eastAsia="zh-CN"/>
        </w:rPr>
        <w:t>2019</w:t>
      </w:r>
      <w:r>
        <w:rPr>
          <w:rFonts w:hint="eastAsia" w:ascii="楷体_GB2312" w:eastAsia="楷体_GB2312"/>
          <w:sz w:val="32"/>
          <w:szCs w:val="30"/>
        </w:rPr>
        <w:t>年部门预算收支情况说明</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二、</w:t>
      </w:r>
      <w:r>
        <w:rPr>
          <w:rFonts w:hint="eastAsia" w:ascii="楷体_GB2312" w:eastAsia="楷体_GB2312"/>
          <w:sz w:val="32"/>
          <w:szCs w:val="30"/>
          <w:lang w:eastAsia="zh-CN"/>
        </w:rPr>
        <w:t>2019</w:t>
      </w:r>
      <w:r>
        <w:rPr>
          <w:rFonts w:hint="eastAsia" w:ascii="楷体_GB2312" w:eastAsia="楷体_GB2312"/>
          <w:sz w:val="32"/>
          <w:szCs w:val="30"/>
        </w:rPr>
        <w:t>年“三公”经费预算情况说明</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第三部分  昌江区发改委</w:t>
      </w:r>
      <w:r>
        <w:rPr>
          <w:rFonts w:hint="eastAsia" w:ascii="仿宋_GB2312" w:eastAsia="仿宋_GB2312"/>
          <w:b/>
          <w:sz w:val="32"/>
          <w:szCs w:val="30"/>
          <w:lang w:eastAsia="zh-CN"/>
        </w:rPr>
        <w:t>2019</w:t>
      </w:r>
      <w:r>
        <w:rPr>
          <w:rFonts w:hint="eastAsia" w:ascii="仿宋_GB2312" w:eastAsia="仿宋_GB2312"/>
          <w:b/>
          <w:sz w:val="32"/>
          <w:szCs w:val="30"/>
        </w:rPr>
        <w:t>年部门预算表</w:t>
      </w:r>
    </w:p>
    <w:p>
      <w:pPr>
        <w:widowControl/>
        <w:spacing w:line="600" w:lineRule="exact"/>
        <w:ind w:firstLine="1285" w:firstLineChars="400"/>
        <w:jc w:val="left"/>
        <w:rPr>
          <w:rFonts w:hint="eastAsia" w:ascii="仿宋_GB2312" w:eastAsia="仿宋_GB2312"/>
          <w:b/>
          <w:sz w:val="32"/>
          <w:szCs w:val="30"/>
        </w:rPr>
      </w:pPr>
      <w:r>
        <w:rPr>
          <w:rFonts w:hint="eastAsia" w:ascii="仿宋_GB2312" w:eastAsia="仿宋_GB2312"/>
          <w:b/>
          <w:sz w:val="32"/>
          <w:szCs w:val="30"/>
        </w:rPr>
        <w:t>一、收支预算总表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二、部门收入总表</w:t>
      </w:r>
    </w:p>
    <w:p>
      <w:pPr>
        <w:widowControl/>
        <w:spacing w:line="600" w:lineRule="exact"/>
        <w:ind w:firstLine="640"/>
        <w:jc w:val="left"/>
        <w:rPr>
          <w:rFonts w:hint="eastAsia" w:ascii="楷体_GB2312" w:eastAsia="楷体_GB2312"/>
          <w:sz w:val="32"/>
          <w:szCs w:val="30"/>
        </w:rPr>
      </w:pPr>
      <w:r>
        <w:rPr>
          <w:rFonts w:hint="eastAsia" w:ascii="楷体_GB2312" w:hAnsi="Calibri" w:eastAsia="楷体_GB2312" w:cs="宋体"/>
          <w:kern w:val="0"/>
          <w:sz w:val="32"/>
          <w:szCs w:val="32"/>
        </w:rPr>
        <w:t xml:space="preserve">    三、部门支出总</w:t>
      </w:r>
      <w:r>
        <w:rPr>
          <w:rFonts w:hint="eastAsia" w:ascii="楷体_GB2312" w:eastAsia="楷体_GB2312"/>
          <w:sz w:val="32"/>
          <w:szCs w:val="30"/>
        </w:rPr>
        <w:t>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四、财政拨款收支总表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五、一般公共预算支出表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六、一般公共预算基本支出表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七、一般公共预算“三公”经费支出表</w:t>
      </w:r>
    </w:p>
    <w:p>
      <w:pPr>
        <w:widowControl/>
        <w:spacing w:line="600" w:lineRule="exact"/>
        <w:ind w:firstLine="1280" w:firstLineChars="400"/>
        <w:jc w:val="left"/>
        <w:rPr>
          <w:rFonts w:hint="eastAsia" w:ascii="楷体_GB2312" w:eastAsia="楷体_GB2312"/>
          <w:sz w:val="32"/>
          <w:szCs w:val="30"/>
        </w:rPr>
      </w:pPr>
      <w:r>
        <w:rPr>
          <w:rFonts w:hint="eastAsia" w:ascii="楷体_GB2312" w:eastAsia="楷体_GB2312"/>
          <w:sz w:val="32"/>
          <w:szCs w:val="30"/>
        </w:rPr>
        <w:t>八、政府性基金预算支出表</w:t>
      </w:r>
    </w:p>
    <w:p>
      <w:pPr>
        <w:widowControl/>
        <w:spacing w:line="600" w:lineRule="exact"/>
        <w:ind w:firstLine="640"/>
        <w:jc w:val="left"/>
        <w:rPr>
          <w:rFonts w:hint="eastAsia" w:ascii="仿宋_GB2312" w:eastAsia="仿宋_GB2312"/>
          <w:b/>
          <w:sz w:val="32"/>
          <w:szCs w:val="30"/>
        </w:rPr>
      </w:pPr>
      <w:r>
        <w:rPr>
          <w:rFonts w:hint="eastAsia" w:ascii="仿宋_GB2312" w:eastAsia="仿宋_GB2312"/>
          <w:b/>
          <w:sz w:val="32"/>
          <w:szCs w:val="30"/>
        </w:rPr>
        <w:t>第四部分   名词解释</w:t>
      </w:r>
    </w:p>
    <w:p>
      <w:pPr>
        <w:widowControl/>
        <w:shd w:val="clear" w:color="auto" w:fill="FFFFFF"/>
        <w:spacing w:line="510" w:lineRule="atLeast"/>
        <w:jc w:val="left"/>
        <w:rPr>
          <w:rFonts w:ascii="宋体" w:hAnsi="宋体" w:eastAsia="宋体" w:cs="宋体"/>
          <w:color w:val="333333"/>
          <w:kern w:val="0"/>
          <w:szCs w:val="21"/>
        </w:rPr>
      </w:pPr>
      <w:r>
        <w:rPr>
          <w:rFonts w:hint="eastAsia" w:ascii="仿宋_GB2312" w:eastAsia="仿宋_GB2312"/>
          <w:b/>
          <w:sz w:val="32"/>
          <w:szCs w:val="30"/>
        </w:rPr>
        <w:br w:type="page"/>
      </w:r>
    </w:p>
    <w:p>
      <w:pPr>
        <w:widowControl/>
        <w:numPr>
          <w:numId w:val="0"/>
        </w:numPr>
        <w:shd w:val="clear" w:color="auto" w:fill="FFFFFF"/>
        <w:spacing w:line="600" w:lineRule="atLeast"/>
        <w:jc w:val="center"/>
        <w:rPr>
          <w:rFonts w:hint="default" w:ascii="楷体_GB2312" w:hAnsi="宋体" w:eastAsia="楷体_GB2312" w:cs="宋体"/>
          <w:b/>
          <w:bCs/>
          <w:color w:val="333333"/>
          <w:kern w:val="0"/>
          <w:sz w:val="32"/>
          <w:szCs w:val="32"/>
          <w:lang w:val="en-US" w:eastAsia="zh-CN"/>
        </w:rPr>
      </w:pPr>
      <w:r>
        <w:rPr>
          <w:rFonts w:hint="eastAsia" w:ascii="楷体_GB2312" w:hAnsi="宋体" w:eastAsia="楷体_GB2312" w:cs="宋体"/>
          <w:b/>
          <w:bCs/>
          <w:color w:val="333333"/>
          <w:kern w:val="0"/>
          <w:sz w:val="32"/>
          <w:szCs w:val="32"/>
          <w:lang w:val="en-US" w:eastAsia="zh-CN"/>
        </w:rPr>
        <w:t>第一部分  昌江区发改委概括</w:t>
      </w:r>
    </w:p>
    <w:p>
      <w:pPr>
        <w:widowControl/>
        <w:numPr>
          <w:ilvl w:val="0"/>
          <w:numId w:val="1"/>
        </w:numPr>
        <w:shd w:val="clear" w:color="auto" w:fill="FFFFFF"/>
        <w:spacing w:line="600" w:lineRule="atLeast"/>
        <w:jc w:val="left"/>
        <w:rPr>
          <w:rFonts w:ascii="楷体_GB2312" w:hAnsi="宋体" w:eastAsia="楷体_GB2312" w:cs="宋体"/>
          <w:b/>
          <w:bCs/>
          <w:color w:val="333333"/>
          <w:kern w:val="0"/>
          <w:sz w:val="32"/>
          <w:szCs w:val="32"/>
        </w:rPr>
      </w:pPr>
      <w:r>
        <w:rPr>
          <w:rFonts w:hint="eastAsia" w:ascii="楷体_GB2312" w:hAnsi="宋体" w:eastAsia="楷体_GB2312" w:cs="宋体"/>
          <w:b/>
          <w:bCs/>
          <w:color w:val="333333"/>
          <w:kern w:val="0"/>
          <w:sz w:val="32"/>
          <w:szCs w:val="32"/>
        </w:rPr>
        <w:t>部门主要职责</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（一）拟订本区国民经济和社会发展战略、中长期规划和年度计划，并组织实施；根据国家和</w:t>
      </w:r>
      <w:r>
        <w:rPr>
          <w:rFonts w:hint="eastAsia" w:ascii="宋体" w:hAnsi="宋体" w:cs="宋体"/>
          <w:color w:val="000000"/>
          <w:sz w:val="30"/>
          <w:szCs w:val="30"/>
        </w:rPr>
        <w:t>省、</w:t>
      </w:r>
      <w:r>
        <w:rPr>
          <w:rFonts w:hint="eastAsia" w:ascii="宋体" w:hAnsi="宋体" w:eastAsia="宋体" w:cs="宋体"/>
          <w:color w:val="000000"/>
          <w:sz w:val="30"/>
          <w:szCs w:val="30"/>
        </w:rPr>
        <w:t>市宏观调控要求，统筹协调经济社会发展，研究提出经济社会发展、经济结构调整的目标和政策措施，提出综合运用各种调控手段的建议；受区政府委托向区人大提交本区国民经济和社会发展计划的报告。</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二）统筹本区经济信息的收集、整理、研究工作，加强对本区国民经济运行监测、预测；综合研究本区国民经济和社会发展方面的重大问题，提出政策措施和建议；负责追踪区政府决策的规划、计划及重大事项的执行落实情况，协调解决执行中存在的问题。</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（三）负责汇总和分析本区财政、金融等方面情况，参与研究街乡财政体制，提出投融资政策建议，拟订投融资体制改革方案并组织实施；研究拟订政府重大项目融资方案。</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四）承担指导推进和综合协调本区经济体制改革的责任，研究经济体制改革的重大问题，组织拟订综合性经济体制改革方案，协调有关专项经济体制改革；研究各个功能区改革与发展的重大问题，并协调相关政策的落实。</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五）承担规划本区重大建设项目的责任；提出本区全社会固定资产投资规模、投资结构和资金平衡方案，组织拟订本区全社会固定资产投资和重大项目中长期规划和年度实施计划，统筹安排本区财政性建设资金，组织拟订并实施区政府投资计划；按权限审批、核准、审核和上报投资建设项目；负责组织拟订本区基础设施发展战略、中长期规划并协调实施；引导民间资金用于固定资产投资的方向，按权限审批和上报外商投资项目；组织开展重大建设项目稽查；按规定指导和协调本区招标投标工作。</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（六）统筹规划和综合协调产业发展，组织拟订综合性产业发展战略、规划和政策，推进区域经济结构战略性调整，协调推进各行业的发展。</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七）统筹推进实体经济发展。负责本区实体经济的中长期发展和布局规划、运行态势监测和分析，研究和拟订政策措施、发展方案并组织实施，统筹重大项目落实和推进，提高实体经济发展质量和效益，推进结构优化和升级，促进本区实体经济和虚拟经济的均衡发展；抓好工业资源的开发利用；加大对重大产业项目的协调推进力度，促进重大产业调整战略的落实和实施。</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八）负责组织经济运行调度工作，加强企业帮扶工作；做好中央、市在区企业服务和政策落实工作；指导和促进非公企业、中小企业发展；拟订促进中小企业发展和非国有经济发展的政策和措施，协调解决重大问题；建立和完善企业服务体系。</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（九）组织拟订区域统筹发展战略、规划和重大政策，研究推动功能区和城乡一体化的发展战略和措施。</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（十）承担本区价格管理职责；贯彻实施国家和</w:t>
      </w:r>
      <w:r>
        <w:rPr>
          <w:rFonts w:hint="eastAsia" w:ascii="宋体" w:hAnsi="宋体" w:cs="宋体"/>
          <w:color w:val="000000"/>
          <w:sz w:val="30"/>
          <w:szCs w:val="30"/>
        </w:rPr>
        <w:t>省、</w:t>
      </w:r>
      <w:r>
        <w:rPr>
          <w:rFonts w:hint="eastAsia" w:ascii="宋体" w:hAnsi="宋体" w:eastAsia="宋体" w:cs="宋体"/>
          <w:color w:val="000000"/>
          <w:sz w:val="30"/>
          <w:szCs w:val="30"/>
        </w:rPr>
        <w:t>市的价格宏观调控政策，组织落实</w:t>
      </w:r>
      <w:r>
        <w:rPr>
          <w:rFonts w:hint="eastAsia" w:ascii="宋体" w:hAnsi="宋体" w:cs="宋体"/>
          <w:color w:val="000000"/>
          <w:sz w:val="30"/>
          <w:szCs w:val="30"/>
        </w:rPr>
        <w:t>省、</w:t>
      </w:r>
      <w:r>
        <w:rPr>
          <w:rFonts w:hint="eastAsia" w:ascii="宋体" w:hAnsi="宋体" w:eastAsia="宋体" w:cs="宋体"/>
          <w:color w:val="000000"/>
          <w:sz w:val="30"/>
          <w:szCs w:val="30"/>
        </w:rPr>
        <w:t>市政府下达的定调价方案；负责监测分析价格运行情况；按规定权限作价原则和办法制定、调整商品价格和收费标准，并组织价格听证会；依法查处价格违法行为和价格垄断行为等；依法处理有关商品价格和收费的重大价格违法案件。</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十一）负责本区社会发展与国民经济发展的政策衔接，组织拟订社会发展战略、总体规划和年度计划；参与拟订各项社会事业发展政策，推进社会事业建设，提出经济与社会协调发展、相互促进的政策措施，完善社会保障与经济协调发展的政策建议，协调社会事业发展与改革的重大问题。</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十二）推进可持续发展战略，参与编制本区土地利用总体规划和土地供应计划；负责本区节能减排的综合协调工作；组织拟订发展循环经济、全社会能源资源节约和综合利用的规划及政策措施，并协调实施；参与编制生态建设、环境保护规划、能源资源节约和综合利用的重大问题，指导资源节约与综合利用，协调环保产业发展；组织实施节能监察和考核工作。</w:t>
      </w:r>
    </w:p>
    <w:p>
      <w:pPr>
        <w:pStyle w:val="4"/>
        <w:widowControl/>
        <w:spacing w:before="300" w:beforeAutospacing="0" w:after="300" w:afterAutospacing="0" w:line="378" w:lineRule="atLeast"/>
        <w:ind w:left="346" w:firstLine="420"/>
        <w:rPr>
          <w:rFonts w:hint="eastAsia"/>
          <w:sz w:val="30"/>
          <w:szCs w:val="30"/>
        </w:rPr>
      </w:pPr>
      <w:r>
        <w:rPr>
          <w:rFonts w:hint="eastAsia" w:ascii="宋体" w:hAnsi="宋体" w:eastAsia="宋体" w:cs="宋体"/>
          <w:color w:val="000000"/>
          <w:sz w:val="30"/>
          <w:szCs w:val="30"/>
        </w:rPr>
        <w:t>（十三）负责研究提出税源建设长效机制和工作方案，并组织落实；负责税源建设工作的监测、预测和分析，做好重点问题的研究与政策措施的制定；组织协调相关职能部门为街乡税源建设提供服务，做好与驻区重点纳税企业之间的联系沟通；负责对重点企业及各部门、街乡的税源建设奖励工作。</w:t>
      </w:r>
    </w:p>
    <w:p>
      <w:pPr>
        <w:widowControl/>
        <w:spacing w:before="300" w:after="300"/>
        <w:ind w:left="346"/>
        <w:jc w:val="left"/>
        <w:rPr>
          <w:rFonts w:hint="eastAsia"/>
          <w:sz w:val="30"/>
          <w:szCs w:val="30"/>
        </w:rPr>
      </w:pPr>
      <w:r>
        <w:rPr>
          <w:rFonts w:hint="eastAsia" w:ascii="宋体" w:hAnsi="宋体" w:eastAsia="宋体" w:cs="宋体"/>
          <w:color w:val="000000"/>
          <w:kern w:val="0"/>
          <w:sz w:val="30"/>
          <w:szCs w:val="30"/>
        </w:rPr>
        <w:t xml:space="preserve">（十四）负责组织拟订本区国民经济动员规划、计划；研究国民经济动员与国民经济、国防建设的关系，协调相关重大问题；负责组织实施国民经济动员有关工作。 </w:t>
      </w:r>
    </w:p>
    <w:p>
      <w:pPr>
        <w:pStyle w:val="4"/>
        <w:widowControl/>
        <w:spacing w:before="300" w:beforeAutospacing="0" w:after="300" w:afterAutospacing="0" w:line="378" w:lineRule="atLeast"/>
        <w:ind w:firstLine="300" w:firstLineChars="100"/>
        <w:rPr>
          <w:rFonts w:ascii="楷体_GB2312" w:hAnsi="宋体" w:eastAsia="楷体_GB2312" w:cs="宋体"/>
          <w:b/>
          <w:bCs/>
          <w:color w:val="333333"/>
          <w:sz w:val="32"/>
          <w:szCs w:val="32"/>
        </w:rPr>
      </w:pPr>
      <w:r>
        <w:rPr>
          <w:rFonts w:hint="eastAsia" w:ascii="宋体" w:hAnsi="宋体" w:eastAsia="宋体" w:cs="宋体"/>
          <w:color w:val="000000"/>
          <w:sz w:val="30"/>
          <w:szCs w:val="30"/>
        </w:rPr>
        <w:t>（十</w:t>
      </w:r>
      <w:r>
        <w:rPr>
          <w:rFonts w:hint="eastAsia" w:ascii="宋体" w:hAnsi="宋体" w:cs="宋体"/>
          <w:color w:val="000000"/>
          <w:sz w:val="30"/>
          <w:szCs w:val="30"/>
        </w:rPr>
        <w:t>五</w:t>
      </w:r>
      <w:r>
        <w:rPr>
          <w:rFonts w:hint="eastAsia" w:ascii="宋体" w:hAnsi="宋体" w:eastAsia="宋体" w:cs="宋体"/>
          <w:color w:val="000000"/>
          <w:sz w:val="30"/>
          <w:szCs w:val="30"/>
        </w:rPr>
        <w:t>）承办</w:t>
      </w:r>
      <w:r>
        <w:rPr>
          <w:rFonts w:hint="eastAsia" w:ascii="宋体" w:hAnsi="宋体" w:cs="宋体"/>
          <w:color w:val="000000"/>
          <w:sz w:val="30"/>
          <w:szCs w:val="30"/>
        </w:rPr>
        <w:t>区委、</w:t>
      </w:r>
      <w:r>
        <w:rPr>
          <w:rFonts w:hint="eastAsia" w:ascii="宋体" w:hAnsi="宋体" w:eastAsia="宋体" w:cs="宋体"/>
          <w:color w:val="000000"/>
          <w:sz w:val="30"/>
          <w:szCs w:val="30"/>
        </w:rPr>
        <w:t>区政府交办的其他事项。</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rPr>
        <w:t>二、部门基本情况（有二级单位必须包含）</w:t>
      </w:r>
    </w:p>
    <w:p>
      <w:pPr>
        <w:widowControl/>
        <w:shd w:val="clear" w:color="auto" w:fill="FFFFFF"/>
        <w:spacing w:line="580" w:lineRule="atLeast"/>
        <w:ind w:firstLine="640"/>
        <w:jc w:val="left"/>
        <w:rPr>
          <w:rFonts w:hint="eastAsia" w:ascii="仿宋_GB2312" w:hAnsi="宋体" w:eastAsia="仿宋_GB2312" w:cs="宋体"/>
          <w:color w:val="333333"/>
          <w:kern w:val="0"/>
          <w:sz w:val="32"/>
          <w:szCs w:val="32"/>
        </w:rPr>
      </w:pPr>
      <w:r>
        <w:rPr>
          <w:rFonts w:hint="eastAsia" w:ascii="仿宋_GB2312" w:hAnsi="宋体" w:eastAsia="仿宋_GB2312" w:cs="宋体"/>
          <w:color w:val="333333"/>
          <w:kern w:val="0"/>
          <w:sz w:val="32"/>
          <w:szCs w:val="32"/>
        </w:rPr>
        <w:t>区发改委共有预算单位1个。编制人数13人，其中：行政编制8人，全部补助事业编制5人；实有人数1</w:t>
      </w:r>
      <w:r>
        <w:rPr>
          <w:rFonts w:hint="eastAsia" w:ascii="仿宋_GB2312" w:hAnsi="宋体" w:eastAsia="仿宋_GB2312" w:cs="宋体"/>
          <w:color w:val="333333"/>
          <w:kern w:val="0"/>
          <w:sz w:val="32"/>
          <w:szCs w:val="32"/>
          <w:lang w:val="en-US" w:eastAsia="zh-CN"/>
        </w:rPr>
        <w:t>6</w:t>
      </w:r>
      <w:r>
        <w:rPr>
          <w:rFonts w:hint="eastAsia" w:ascii="仿宋_GB2312" w:hAnsi="宋体" w:eastAsia="仿宋_GB2312" w:cs="宋体"/>
          <w:color w:val="333333"/>
          <w:kern w:val="0"/>
          <w:sz w:val="32"/>
          <w:szCs w:val="32"/>
        </w:rPr>
        <w:t>人，其中：在职人数1</w:t>
      </w:r>
      <w:r>
        <w:rPr>
          <w:rFonts w:hint="eastAsia" w:ascii="仿宋_GB2312" w:hAnsi="宋体" w:eastAsia="仿宋_GB2312" w:cs="宋体"/>
          <w:color w:val="333333"/>
          <w:kern w:val="0"/>
          <w:sz w:val="32"/>
          <w:szCs w:val="32"/>
          <w:lang w:val="en-US" w:eastAsia="zh-CN"/>
        </w:rPr>
        <w:t>2</w:t>
      </w:r>
      <w:r>
        <w:rPr>
          <w:rFonts w:hint="eastAsia" w:ascii="仿宋_GB2312" w:hAnsi="宋体" w:eastAsia="仿宋_GB2312" w:cs="宋体"/>
          <w:color w:val="333333"/>
          <w:kern w:val="0"/>
          <w:sz w:val="32"/>
          <w:szCs w:val="32"/>
        </w:rPr>
        <w:t>人，退休人员4人。</w:t>
      </w:r>
    </w:p>
    <w:p>
      <w:pPr>
        <w:widowControl/>
        <w:spacing w:line="580" w:lineRule="exact"/>
        <w:jc w:val="center"/>
        <w:rPr>
          <w:rFonts w:hint="eastAsia" w:ascii="仿宋_GB2312" w:hAnsi="宋体" w:eastAsia="仿宋_GB2312" w:cs="宋体"/>
          <w:color w:val="333333"/>
          <w:kern w:val="0"/>
          <w:sz w:val="32"/>
          <w:szCs w:val="32"/>
        </w:rPr>
      </w:pPr>
      <w:r>
        <w:rPr>
          <w:rFonts w:hint="eastAsia" w:ascii="楷体_GB2312" w:hAnsi="宋体" w:eastAsia="楷体_GB2312" w:cs="宋体"/>
          <w:b/>
          <w:bCs/>
          <w:color w:val="333333"/>
          <w:kern w:val="0"/>
          <w:sz w:val="32"/>
          <w:szCs w:val="32"/>
          <w:lang w:val="en-US" w:eastAsia="zh-CN"/>
        </w:rPr>
        <w:t xml:space="preserve">第二部分  </w:t>
      </w:r>
      <w:r>
        <w:rPr>
          <w:rFonts w:hint="eastAsia" w:ascii="仿宋_GB2312" w:eastAsia="仿宋_GB2312"/>
          <w:b/>
          <w:sz w:val="32"/>
          <w:szCs w:val="30"/>
        </w:rPr>
        <w:t>昌江区</w:t>
      </w:r>
      <w:r>
        <w:rPr>
          <w:rFonts w:hint="eastAsia" w:ascii="仿宋_GB2312" w:eastAsia="仿宋_GB2312"/>
          <w:b/>
          <w:sz w:val="32"/>
          <w:szCs w:val="30"/>
          <w:lang w:val="en-US" w:eastAsia="zh-CN"/>
        </w:rPr>
        <w:t>发改委</w:t>
      </w:r>
      <w:r>
        <w:rPr>
          <w:rFonts w:hint="eastAsia" w:ascii="仿宋_GB2312" w:eastAsia="仿宋_GB2312"/>
          <w:b/>
          <w:sz w:val="32"/>
          <w:szCs w:val="30"/>
        </w:rPr>
        <w:t>201</w:t>
      </w:r>
      <w:r>
        <w:rPr>
          <w:rFonts w:hint="eastAsia" w:ascii="仿宋_GB2312" w:eastAsia="仿宋_GB2312"/>
          <w:b/>
          <w:sz w:val="32"/>
          <w:szCs w:val="30"/>
          <w:lang w:val="en-US" w:eastAsia="zh-CN"/>
        </w:rPr>
        <w:t>9</w:t>
      </w:r>
      <w:r>
        <w:rPr>
          <w:rFonts w:hint="eastAsia" w:ascii="仿宋_GB2312" w:eastAsia="仿宋_GB2312"/>
          <w:b/>
          <w:sz w:val="32"/>
          <w:szCs w:val="30"/>
        </w:rPr>
        <w:t>年部门预算情况说明</w:t>
      </w:r>
    </w:p>
    <w:p>
      <w:pPr>
        <w:widowControl/>
        <w:shd w:val="clear" w:color="auto" w:fill="FFFFFF"/>
        <w:spacing w:line="580" w:lineRule="atLeast"/>
        <w:ind w:firstLine="643"/>
        <w:jc w:val="left"/>
        <w:rPr>
          <w:rFonts w:ascii="宋体" w:hAnsi="宋体" w:eastAsia="宋体" w:cs="宋体"/>
          <w:color w:val="333333"/>
          <w:kern w:val="0"/>
          <w:szCs w:val="21"/>
        </w:rPr>
      </w:pPr>
      <w:r>
        <w:rPr>
          <w:rFonts w:hint="eastAsia" w:ascii="楷体_GB2312" w:hAnsi="宋体" w:eastAsia="楷体_GB2312" w:cs="宋体"/>
          <w:b/>
          <w:bCs/>
          <w:color w:val="333333"/>
          <w:kern w:val="0"/>
          <w:sz w:val="32"/>
          <w:szCs w:val="32"/>
          <w:lang w:val="en-US" w:eastAsia="zh-CN"/>
        </w:rPr>
        <w:t>一、</w:t>
      </w:r>
      <w:r>
        <w:rPr>
          <w:rFonts w:hint="eastAsia" w:ascii="楷体_GB2312" w:hAnsi="宋体" w:eastAsia="楷体_GB2312" w:cs="宋体"/>
          <w:b/>
          <w:bCs/>
          <w:color w:val="333333"/>
          <w:kern w:val="0"/>
          <w:sz w:val="32"/>
          <w:szCs w:val="32"/>
          <w:lang w:eastAsia="zh-CN"/>
        </w:rPr>
        <w:t>2019</w:t>
      </w:r>
      <w:r>
        <w:rPr>
          <w:rFonts w:hint="eastAsia" w:ascii="楷体_GB2312" w:hAnsi="宋体" w:eastAsia="楷体_GB2312" w:cs="宋体"/>
          <w:b/>
          <w:bCs/>
          <w:color w:val="333333"/>
          <w:kern w:val="0"/>
          <w:sz w:val="32"/>
          <w:szCs w:val="32"/>
        </w:rPr>
        <w:t>年部门预算收支情况说明</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（一）收入预算情况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eastAsia="zh-CN"/>
        </w:rPr>
        <w:t>2019</w:t>
      </w:r>
      <w:r>
        <w:rPr>
          <w:rFonts w:hint="eastAsia" w:ascii="仿宋_GB2312" w:hAnsi="宋体" w:eastAsia="仿宋_GB2312" w:cs="宋体"/>
          <w:color w:val="333333"/>
          <w:kern w:val="0"/>
          <w:sz w:val="32"/>
          <w:szCs w:val="32"/>
        </w:rPr>
        <w:t>年区发改委收入预算总额为</w:t>
      </w:r>
      <w:r>
        <w:rPr>
          <w:rFonts w:hint="eastAsia" w:ascii="仿宋_GB2312" w:hAnsi="宋体" w:eastAsia="仿宋_GB2312" w:cs="宋体"/>
          <w:color w:val="333333"/>
          <w:kern w:val="0"/>
          <w:sz w:val="32"/>
          <w:szCs w:val="32"/>
          <w:lang w:val="en-US" w:eastAsia="zh-CN"/>
        </w:rPr>
        <w:t>149.58</w:t>
      </w:r>
      <w:r>
        <w:rPr>
          <w:rFonts w:hint="eastAsia" w:ascii="仿宋_GB2312" w:hAnsi="宋体" w:eastAsia="仿宋_GB2312" w:cs="宋体"/>
          <w:color w:val="333333"/>
          <w:kern w:val="0"/>
          <w:sz w:val="32"/>
          <w:szCs w:val="32"/>
        </w:rPr>
        <w:t>万元。较上年预算安排</w:t>
      </w:r>
      <w:r>
        <w:rPr>
          <w:rFonts w:hint="eastAsia" w:ascii="仿宋_GB2312" w:hAnsi="宋体" w:eastAsia="仿宋_GB2312" w:cs="宋体"/>
          <w:color w:val="333333"/>
          <w:kern w:val="0"/>
          <w:sz w:val="32"/>
          <w:szCs w:val="32"/>
          <w:lang w:eastAsia="zh-CN"/>
        </w:rPr>
        <w:t>减少</w:t>
      </w:r>
      <w:r>
        <w:rPr>
          <w:rFonts w:hint="eastAsia" w:ascii="仿宋_GB2312" w:hAnsi="宋体" w:eastAsia="仿宋_GB2312" w:cs="宋体"/>
          <w:color w:val="333333"/>
          <w:kern w:val="0"/>
          <w:sz w:val="32"/>
          <w:szCs w:val="32"/>
          <w:lang w:val="en-US" w:eastAsia="zh-CN"/>
        </w:rPr>
        <w:t>14.56</w:t>
      </w:r>
      <w:r>
        <w:rPr>
          <w:rFonts w:hint="eastAsia" w:ascii="仿宋_GB2312" w:hAnsi="宋体" w:eastAsia="仿宋_GB2312" w:cs="宋体"/>
          <w:color w:val="333333"/>
          <w:kern w:val="0"/>
          <w:sz w:val="32"/>
          <w:szCs w:val="32"/>
        </w:rPr>
        <w:t>%。其中：财政拨款收入</w:t>
      </w:r>
      <w:r>
        <w:rPr>
          <w:rFonts w:hint="eastAsia" w:ascii="仿宋_GB2312" w:hAnsi="宋体" w:eastAsia="仿宋_GB2312" w:cs="宋体"/>
          <w:color w:val="333333"/>
          <w:kern w:val="0"/>
          <w:sz w:val="32"/>
          <w:szCs w:val="32"/>
          <w:lang w:val="en-US" w:eastAsia="zh-CN"/>
        </w:rPr>
        <w:t>149.58</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。主要原因：人员编制调动及调资。</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（二）支出预算情况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lang w:eastAsia="zh-CN"/>
        </w:rPr>
      </w:pPr>
      <w:r>
        <w:rPr>
          <w:rFonts w:hint="eastAsia" w:ascii="仿宋_GB2312" w:hAnsi="宋体" w:eastAsia="仿宋_GB2312" w:cs="宋体"/>
          <w:color w:val="333333"/>
          <w:kern w:val="0"/>
          <w:sz w:val="32"/>
          <w:szCs w:val="32"/>
          <w:lang w:eastAsia="zh-CN"/>
        </w:rPr>
        <w:t>2019</w:t>
      </w:r>
      <w:r>
        <w:rPr>
          <w:rFonts w:hint="eastAsia" w:ascii="仿宋_GB2312" w:hAnsi="宋体" w:eastAsia="仿宋_GB2312" w:cs="宋体"/>
          <w:color w:val="333333"/>
          <w:kern w:val="0"/>
          <w:sz w:val="32"/>
          <w:szCs w:val="32"/>
        </w:rPr>
        <w:t>年区发改委支出预算总额为</w:t>
      </w:r>
      <w:r>
        <w:rPr>
          <w:rFonts w:hint="eastAsia" w:ascii="仿宋_GB2312" w:hAnsi="宋体" w:eastAsia="仿宋_GB2312" w:cs="宋体"/>
          <w:color w:val="333333"/>
          <w:kern w:val="0"/>
          <w:sz w:val="32"/>
          <w:szCs w:val="32"/>
          <w:lang w:val="en-US" w:eastAsia="zh-CN"/>
        </w:rPr>
        <w:t>149.58</w:t>
      </w:r>
      <w:r>
        <w:rPr>
          <w:rFonts w:hint="eastAsia" w:ascii="仿宋_GB2312" w:hAnsi="宋体" w:eastAsia="仿宋_GB2312" w:cs="宋体"/>
          <w:color w:val="333333"/>
          <w:kern w:val="0"/>
          <w:sz w:val="32"/>
          <w:szCs w:val="32"/>
        </w:rPr>
        <w:t>万元。较上年预算安排</w:t>
      </w:r>
      <w:r>
        <w:rPr>
          <w:rFonts w:hint="eastAsia" w:ascii="仿宋_GB2312" w:hAnsi="宋体" w:eastAsia="仿宋_GB2312" w:cs="宋体"/>
          <w:color w:val="333333"/>
          <w:kern w:val="0"/>
          <w:sz w:val="32"/>
          <w:szCs w:val="32"/>
          <w:lang w:eastAsia="zh-CN"/>
        </w:rPr>
        <w:t>减少</w:t>
      </w:r>
      <w:r>
        <w:rPr>
          <w:rFonts w:hint="eastAsia" w:ascii="仿宋_GB2312" w:hAnsi="宋体" w:eastAsia="仿宋_GB2312" w:cs="宋体"/>
          <w:color w:val="333333"/>
          <w:kern w:val="0"/>
          <w:sz w:val="32"/>
          <w:szCs w:val="32"/>
          <w:lang w:val="en-US" w:eastAsia="zh-CN"/>
        </w:rPr>
        <w:t>14.56</w:t>
      </w:r>
      <w:r>
        <w:rPr>
          <w:rFonts w:hint="eastAsia" w:ascii="仿宋_GB2312" w:hAnsi="宋体" w:eastAsia="仿宋_GB2312" w:cs="宋体"/>
          <w:color w:val="333333"/>
          <w:kern w:val="0"/>
          <w:sz w:val="32"/>
          <w:szCs w:val="32"/>
        </w:rPr>
        <w:t>%。其中：财政拨款</w:t>
      </w:r>
      <w:r>
        <w:rPr>
          <w:rFonts w:hint="eastAsia" w:ascii="仿宋_GB2312" w:hAnsi="宋体" w:eastAsia="仿宋_GB2312" w:cs="宋体"/>
          <w:color w:val="333333"/>
          <w:kern w:val="0"/>
          <w:sz w:val="32"/>
          <w:szCs w:val="32"/>
          <w:lang w:eastAsia="zh-CN"/>
        </w:rPr>
        <w:t>支出</w:t>
      </w:r>
      <w:r>
        <w:rPr>
          <w:rFonts w:hint="eastAsia" w:ascii="仿宋_GB2312" w:hAnsi="宋体" w:eastAsia="仿宋_GB2312" w:cs="宋体"/>
          <w:color w:val="333333"/>
          <w:kern w:val="0"/>
          <w:sz w:val="32"/>
          <w:szCs w:val="32"/>
          <w:lang w:val="en-US" w:eastAsia="zh-CN"/>
        </w:rPr>
        <w:t>149.58</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。主要原因：人员编制调动及调资。</w:t>
      </w:r>
      <w:r>
        <w:rPr>
          <w:rFonts w:hint="eastAsia" w:ascii="仿宋_GB2312" w:hAnsi="宋体" w:eastAsia="仿宋_GB2312" w:cs="宋体"/>
          <w:color w:val="333333"/>
          <w:kern w:val="0"/>
          <w:sz w:val="32"/>
          <w:szCs w:val="32"/>
        </w:rPr>
        <w:t>其中：按支出项目类别划分：基本支出</w:t>
      </w:r>
      <w:r>
        <w:rPr>
          <w:rFonts w:hint="eastAsia" w:ascii="仿宋_GB2312" w:hAnsi="宋体" w:eastAsia="仿宋_GB2312" w:cs="宋体"/>
          <w:color w:val="333333"/>
          <w:kern w:val="0"/>
          <w:sz w:val="32"/>
          <w:szCs w:val="32"/>
          <w:lang w:val="en-US" w:eastAsia="zh-CN"/>
        </w:rPr>
        <w:t>109.45</w:t>
      </w:r>
      <w:r>
        <w:rPr>
          <w:rFonts w:hint="eastAsia" w:ascii="仿宋_GB2312" w:hAnsi="宋体" w:eastAsia="仿宋_GB2312" w:cs="宋体"/>
          <w:color w:val="333333"/>
          <w:kern w:val="0"/>
          <w:sz w:val="32"/>
          <w:szCs w:val="32"/>
        </w:rPr>
        <w:t>万元，包括工资福利支出</w:t>
      </w:r>
      <w:r>
        <w:rPr>
          <w:rFonts w:hint="eastAsia" w:ascii="仿宋_GB2312" w:hAnsi="宋体" w:eastAsia="仿宋_GB2312" w:cs="宋体"/>
          <w:color w:val="333333"/>
          <w:kern w:val="0"/>
          <w:sz w:val="32"/>
          <w:szCs w:val="32"/>
          <w:lang w:val="en-US" w:eastAsia="zh-CN"/>
        </w:rPr>
        <w:t>87.03</w:t>
      </w:r>
      <w:r>
        <w:rPr>
          <w:rFonts w:hint="eastAsia" w:ascii="仿宋_GB2312" w:hAnsi="宋体" w:eastAsia="仿宋_GB2312" w:cs="宋体"/>
          <w:color w:val="333333"/>
          <w:kern w:val="0"/>
          <w:sz w:val="32"/>
          <w:szCs w:val="32"/>
        </w:rPr>
        <w:t>万元，商品和服务支出</w:t>
      </w:r>
      <w:r>
        <w:rPr>
          <w:rFonts w:hint="eastAsia" w:ascii="仿宋_GB2312" w:hAnsi="宋体" w:eastAsia="仿宋_GB2312" w:cs="宋体"/>
          <w:color w:val="333333"/>
          <w:kern w:val="0"/>
          <w:sz w:val="32"/>
          <w:szCs w:val="32"/>
          <w:lang w:val="en-US" w:eastAsia="zh-CN"/>
        </w:rPr>
        <w:t>15.41</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对个人和家庭的补助</w:t>
      </w:r>
      <w:r>
        <w:rPr>
          <w:rFonts w:hint="eastAsia" w:ascii="仿宋_GB2312" w:hAnsi="宋体" w:eastAsia="仿宋_GB2312" w:cs="宋体"/>
          <w:color w:val="333333"/>
          <w:kern w:val="0"/>
          <w:sz w:val="32"/>
          <w:szCs w:val="32"/>
          <w:lang w:val="en-US" w:eastAsia="zh-CN"/>
        </w:rPr>
        <w:t>7.01</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w:t>
      </w:r>
      <w:r>
        <w:rPr>
          <w:rFonts w:hint="eastAsia" w:ascii="仿宋_GB2312" w:hAnsi="宋体" w:eastAsia="仿宋_GB2312" w:cs="宋体"/>
          <w:color w:val="333333"/>
          <w:kern w:val="0"/>
          <w:sz w:val="32"/>
          <w:szCs w:val="32"/>
        </w:rPr>
        <w:t>其他资本性支出0万；项目支出</w:t>
      </w:r>
      <w:r>
        <w:rPr>
          <w:rFonts w:hint="eastAsia" w:ascii="仿宋_GB2312" w:hAnsi="宋体" w:eastAsia="仿宋_GB2312" w:cs="宋体"/>
          <w:color w:val="333333"/>
          <w:kern w:val="0"/>
          <w:sz w:val="32"/>
          <w:szCs w:val="32"/>
          <w:lang w:val="en-US" w:eastAsia="zh-CN"/>
        </w:rPr>
        <w:t>40.13</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w:t>
      </w:r>
    </w:p>
    <w:p>
      <w:pPr>
        <w:widowControl/>
        <w:shd w:val="clear" w:color="auto" w:fill="FFFFFF"/>
        <w:spacing w:line="60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（三）财政拨款支出情况</w:t>
      </w:r>
    </w:p>
    <w:p>
      <w:pPr>
        <w:widowControl/>
        <w:shd w:val="clear" w:color="auto" w:fill="FFFFFF"/>
        <w:spacing w:line="600" w:lineRule="atLeast"/>
        <w:ind w:firstLine="640"/>
        <w:jc w:val="left"/>
        <w:rPr>
          <w:rFonts w:hint="eastAsia" w:ascii="仿宋_GB2312" w:hAnsi="宋体" w:eastAsia="仿宋_GB2312" w:cs="宋体"/>
          <w:color w:val="333333"/>
          <w:kern w:val="0"/>
          <w:sz w:val="32"/>
          <w:szCs w:val="32"/>
          <w:lang w:val="en-US" w:eastAsia="zh-CN"/>
        </w:rPr>
      </w:pPr>
      <w:r>
        <w:rPr>
          <w:rFonts w:hint="eastAsia" w:ascii="仿宋_GB2312" w:hAnsi="宋体" w:eastAsia="仿宋_GB2312" w:cs="宋体"/>
          <w:color w:val="333333"/>
          <w:kern w:val="0"/>
          <w:sz w:val="32"/>
          <w:szCs w:val="32"/>
          <w:lang w:eastAsia="zh-CN"/>
        </w:rPr>
        <w:t>2019</w:t>
      </w:r>
      <w:r>
        <w:rPr>
          <w:rFonts w:hint="eastAsia" w:ascii="仿宋_GB2312" w:hAnsi="宋体" w:eastAsia="仿宋_GB2312" w:cs="宋体"/>
          <w:color w:val="333333"/>
          <w:kern w:val="0"/>
          <w:sz w:val="32"/>
          <w:szCs w:val="32"/>
        </w:rPr>
        <w:t>年区发改委支出预算总额为</w:t>
      </w:r>
      <w:r>
        <w:rPr>
          <w:rFonts w:hint="eastAsia" w:ascii="仿宋_GB2312" w:hAnsi="宋体" w:eastAsia="仿宋_GB2312" w:cs="宋体"/>
          <w:color w:val="333333"/>
          <w:kern w:val="0"/>
          <w:sz w:val="32"/>
          <w:szCs w:val="32"/>
          <w:lang w:val="en-US" w:eastAsia="zh-CN"/>
        </w:rPr>
        <w:t>149.58</w:t>
      </w:r>
      <w:r>
        <w:rPr>
          <w:rFonts w:hint="eastAsia" w:ascii="仿宋_GB2312" w:hAnsi="宋体" w:eastAsia="仿宋_GB2312" w:cs="宋体"/>
          <w:color w:val="333333"/>
          <w:kern w:val="0"/>
          <w:sz w:val="32"/>
          <w:szCs w:val="32"/>
        </w:rPr>
        <w:t>万元。较上年预算安排</w:t>
      </w:r>
      <w:r>
        <w:rPr>
          <w:rFonts w:hint="eastAsia" w:ascii="仿宋_GB2312" w:hAnsi="宋体" w:eastAsia="仿宋_GB2312" w:cs="宋体"/>
          <w:color w:val="333333"/>
          <w:kern w:val="0"/>
          <w:sz w:val="32"/>
          <w:szCs w:val="32"/>
          <w:lang w:eastAsia="zh-CN"/>
        </w:rPr>
        <w:t>减少</w:t>
      </w:r>
      <w:r>
        <w:rPr>
          <w:rFonts w:hint="eastAsia" w:ascii="仿宋_GB2312" w:hAnsi="宋体" w:eastAsia="仿宋_GB2312" w:cs="宋体"/>
          <w:color w:val="333333"/>
          <w:kern w:val="0"/>
          <w:sz w:val="32"/>
          <w:szCs w:val="32"/>
          <w:lang w:val="en-US" w:eastAsia="zh-CN"/>
        </w:rPr>
        <w:t>14.56</w:t>
      </w:r>
      <w:r>
        <w:rPr>
          <w:rFonts w:hint="eastAsia" w:ascii="仿宋_GB2312" w:hAnsi="宋体" w:eastAsia="仿宋_GB2312" w:cs="宋体"/>
          <w:color w:val="333333"/>
          <w:kern w:val="0"/>
          <w:sz w:val="32"/>
          <w:szCs w:val="32"/>
        </w:rPr>
        <w:t>%。其中：财政拨款</w:t>
      </w:r>
      <w:r>
        <w:rPr>
          <w:rFonts w:hint="eastAsia" w:ascii="仿宋_GB2312" w:hAnsi="宋体" w:eastAsia="仿宋_GB2312" w:cs="宋体"/>
          <w:color w:val="333333"/>
          <w:kern w:val="0"/>
          <w:sz w:val="32"/>
          <w:szCs w:val="32"/>
          <w:lang w:eastAsia="zh-CN"/>
        </w:rPr>
        <w:t>支出</w:t>
      </w:r>
      <w:r>
        <w:rPr>
          <w:rFonts w:hint="eastAsia" w:ascii="仿宋_GB2312" w:hAnsi="宋体" w:eastAsia="仿宋_GB2312" w:cs="宋体"/>
          <w:color w:val="333333"/>
          <w:kern w:val="0"/>
          <w:sz w:val="32"/>
          <w:szCs w:val="32"/>
          <w:lang w:val="en-US" w:eastAsia="zh-CN"/>
        </w:rPr>
        <w:t>149.58</w:t>
      </w:r>
      <w:r>
        <w:rPr>
          <w:rFonts w:hint="eastAsia" w:ascii="仿宋_GB2312" w:hAnsi="宋体" w:eastAsia="仿宋_GB2312" w:cs="宋体"/>
          <w:color w:val="333333"/>
          <w:kern w:val="0"/>
          <w:sz w:val="32"/>
          <w:szCs w:val="32"/>
        </w:rPr>
        <w:t>万元</w:t>
      </w:r>
      <w:r>
        <w:rPr>
          <w:rFonts w:hint="eastAsia" w:ascii="仿宋_GB2312" w:hAnsi="宋体" w:eastAsia="仿宋_GB2312" w:cs="宋体"/>
          <w:color w:val="333333"/>
          <w:kern w:val="0"/>
          <w:sz w:val="32"/>
          <w:szCs w:val="32"/>
          <w:lang w:eastAsia="zh-CN"/>
        </w:rPr>
        <w:t>。主要原因：人员编制调动及调资。</w:t>
      </w:r>
    </w:p>
    <w:p>
      <w:pPr>
        <w:widowControl/>
        <w:shd w:val="clear" w:color="auto" w:fill="FFFFFF"/>
        <w:spacing w:line="600" w:lineRule="atLeast"/>
        <w:ind w:firstLine="63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（四）政府性基金情况</w:t>
      </w:r>
    </w:p>
    <w:p>
      <w:pPr>
        <w:widowControl/>
        <w:shd w:val="clear" w:color="auto" w:fill="FFFFFF"/>
        <w:spacing w:line="600" w:lineRule="atLeast"/>
        <w:ind w:firstLine="630"/>
        <w:jc w:val="left"/>
        <w:rPr>
          <w:rFonts w:ascii="宋体" w:hAnsi="宋体" w:eastAsia="宋体" w:cs="宋体"/>
          <w:color w:val="FF0000"/>
          <w:kern w:val="0"/>
          <w:szCs w:val="21"/>
        </w:rPr>
      </w:pPr>
      <w:r>
        <w:rPr>
          <w:rFonts w:hint="eastAsia" w:ascii="仿宋_GB2312" w:hAnsi="宋体" w:eastAsia="仿宋_GB2312" w:cs="宋体"/>
          <w:color w:val="333333"/>
          <w:kern w:val="0"/>
          <w:sz w:val="32"/>
          <w:szCs w:val="32"/>
          <w:lang w:val="en-US" w:eastAsia="zh-CN"/>
        </w:rPr>
        <w:t>2019年</w:t>
      </w:r>
      <w:r>
        <w:rPr>
          <w:rFonts w:hint="eastAsia" w:ascii="仿宋_GB2312" w:hAnsi="宋体" w:eastAsia="仿宋_GB2312" w:cs="宋体"/>
          <w:color w:val="333333"/>
          <w:kern w:val="0"/>
          <w:sz w:val="32"/>
          <w:szCs w:val="32"/>
        </w:rPr>
        <w:t>无政府性基金预算拨款安排的支出。</w:t>
      </w:r>
    </w:p>
    <w:p>
      <w:pPr>
        <w:widowControl/>
        <w:shd w:val="clear" w:color="auto" w:fill="FFFFFF"/>
        <w:spacing w:line="580" w:lineRule="atLeast"/>
        <w:ind w:firstLine="64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（五）机关运行经费等重要事项的说明</w:t>
      </w:r>
    </w:p>
    <w:p>
      <w:pPr>
        <w:widowControl/>
        <w:spacing w:line="580" w:lineRule="exact"/>
        <w:ind w:firstLine="636"/>
        <w:jc w:val="left"/>
        <w:rPr>
          <w:rFonts w:hint="eastAsia" w:ascii="仿宋_GB2312" w:eastAsia="仿宋_GB2312"/>
          <w:b w:val="0"/>
          <w:bCs w:val="0"/>
          <w:sz w:val="32"/>
          <w:szCs w:val="30"/>
          <w:lang w:eastAsia="zh-CN"/>
        </w:rPr>
      </w:pPr>
      <w:r>
        <w:rPr>
          <w:rFonts w:hint="eastAsia" w:ascii="仿宋_GB2312" w:eastAsia="仿宋_GB2312"/>
          <w:b w:val="0"/>
          <w:bCs w:val="0"/>
          <w:sz w:val="32"/>
          <w:szCs w:val="30"/>
        </w:rPr>
        <w:t>本部门的公用经费商品服务类支出预算</w:t>
      </w:r>
      <w:r>
        <w:rPr>
          <w:rFonts w:hint="eastAsia" w:ascii="仿宋_GB2312" w:eastAsia="仿宋_GB2312"/>
          <w:b w:val="0"/>
          <w:bCs w:val="0"/>
          <w:sz w:val="32"/>
          <w:szCs w:val="30"/>
          <w:lang w:val="en-US" w:eastAsia="zh-CN"/>
        </w:rPr>
        <w:t>15.41</w:t>
      </w:r>
      <w:r>
        <w:rPr>
          <w:rFonts w:hint="eastAsia" w:ascii="仿宋_GB2312" w:eastAsia="仿宋_GB2312"/>
          <w:b w:val="0"/>
          <w:bCs w:val="0"/>
          <w:sz w:val="32"/>
          <w:szCs w:val="30"/>
        </w:rPr>
        <w:t>万元，较上年预算安排</w:t>
      </w:r>
      <w:r>
        <w:rPr>
          <w:rFonts w:hint="eastAsia" w:ascii="仿宋_GB2312" w:eastAsia="仿宋_GB2312"/>
          <w:b w:val="0"/>
          <w:bCs w:val="0"/>
          <w:sz w:val="32"/>
          <w:szCs w:val="30"/>
          <w:lang w:eastAsia="zh-CN"/>
        </w:rPr>
        <w:t>减少</w:t>
      </w:r>
      <w:r>
        <w:rPr>
          <w:rFonts w:hint="eastAsia" w:ascii="仿宋_GB2312" w:eastAsia="仿宋_GB2312"/>
          <w:b w:val="0"/>
          <w:bCs w:val="0"/>
          <w:sz w:val="32"/>
          <w:szCs w:val="30"/>
          <w:lang w:val="en-US" w:eastAsia="zh-CN"/>
        </w:rPr>
        <w:t>14.56</w:t>
      </w:r>
      <w:r>
        <w:rPr>
          <w:rFonts w:hint="eastAsia" w:ascii="仿宋_GB2312" w:eastAsia="仿宋_GB2312"/>
          <w:b w:val="0"/>
          <w:bCs w:val="0"/>
          <w:sz w:val="32"/>
          <w:szCs w:val="30"/>
        </w:rPr>
        <w:t>%，主要原因：</w:t>
      </w:r>
      <w:r>
        <w:rPr>
          <w:rFonts w:hint="eastAsia" w:ascii="仿宋_GB2312" w:eastAsia="仿宋_GB2312"/>
          <w:b w:val="0"/>
          <w:bCs w:val="0"/>
          <w:sz w:val="32"/>
          <w:szCs w:val="30"/>
          <w:lang w:eastAsia="zh-CN"/>
        </w:rPr>
        <w:t>人员编制调动及压缩开支。</w:t>
      </w:r>
    </w:p>
    <w:p>
      <w:pPr>
        <w:widowControl/>
        <w:spacing w:line="580" w:lineRule="exact"/>
        <w:jc w:val="left"/>
        <w:rPr>
          <w:rFonts w:hint="eastAsia" w:ascii="仿宋_GB2312" w:eastAsia="仿宋_GB2312"/>
          <w:b w:val="0"/>
          <w:bCs w:val="0"/>
          <w:sz w:val="32"/>
          <w:szCs w:val="30"/>
        </w:rPr>
      </w:pPr>
      <w:r>
        <w:rPr>
          <w:rFonts w:hint="eastAsia" w:ascii="仿宋_GB2312" w:eastAsia="仿宋_GB2312"/>
          <w:b w:val="0"/>
          <w:bCs w:val="0"/>
          <w:sz w:val="32"/>
          <w:szCs w:val="30"/>
        </w:rPr>
        <w:t>（六）政府采购情况</w:t>
      </w:r>
    </w:p>
    <w:p>
      <w:pPr>
        <w:widowControl/>
        <w:spacing w:line="600" w:lineRule="exact"/>
        <w:ind w:firstLine="640" w:firstLineChars="200"/>
        <w:jc w:val="left"/>
        <w:rPr>
          <w:rFonts w:hint="eastAsia" w:ascii="楷体_GB2312" w:eastAsia="仿宋_GB2312"/>
          <w:color w:val="auto"/>
          <w:sz w:val="32"/>
          <w:szCs w:val="30"/>
          <w:lang w:eastAsia="zh-CN"/>
        </w:rPr>
      </w:pPr>
      <w:r>
        <w:rPr>
          <w:rFonts w:hint="eastAsia" w:ascii="仿宋_GB2312" w:eastAsia="仿宋_GB2312"/>
          <w:color w:val="auto"/>
          <w:sz w:val="32"/>
          <w:szCs w:val="32"/>
        </w:rPr>
        <w:t>本部门</w:t>
      </w:r>
      <w:r>
        <w:rPr>
          <w:rFonts w:hint="eastAsia" w:ascii="仿宋_GB2312" w:eastAsia="仿宋_GB2312"/>
          <w:color w:val="auto"/>
          <w:sz w:val="32"/>
          <w:szCs w:val="32"/>
          <w:lang w:eastAsia="zh-CN"/>
        </w:rPr>
        <w:t>2019</w:t>
      </w:r>
      <w:r>
        <w:rPr>
          <w:rFonts w:hint="eastAsia" w:ascii="仿宋_GB2312" w:eastAsia="仿宋_GB2312"/>
          <w:color w:val="auto"/>
          <w:sz w:val="32"/>
          <w:szCs w:val="32"/>
        </w:rPr>
        <w:t>年</w:t>
      </w:r>
      <w:r>
        <w:rPr>
          <w:rFonts w:hint="eastAsia" w:ascii="仿宋_GB2312" w:eastAsia="仿宋_GB2312"/>
          <w:color w:val="auto"/>
          <w:sz w:val="32"/>
          <w:szCs w:val="32"/>
          <w:lang w:eastAsia="zh-CN"/>
        </w:rPr>
        <w:t>无</w:t>
      </w:r>
      <w:r>
        <w:rPr>
          <w:rFonts w:hint="eastAsia" w:ascii="仿宋_GB2312" w:eastAsia="仿宋_GB2312"/>
          <w:color w:val="auto"/>
          <w:sz w:val="32"/>
          <w:szCs w:val="32"/>
        </w:rPr>
        <w:t>政府采购</w:t>
      </w:r>
      <w:r>
        <w:rPr>
          <w:rFonts w:hint="eastAsia" w:ascii="仿宋_GB2312" w:eastAsia="仿宋_GB2312"/>
          <w:color w:val="auto"/>
          <w:sz w:val="32"/>
          <w:szCs w:val="30"/>
        </w:rPr>
        <w:t>预算</w:t>
      </w:r>
      <w:r>
        <w:rPr>
          <w:rFonts w:hint="eastAsia" w:ascii="仿宋_GB2312" w:eastAsia="仿宋_GB2312"/>
          <w:color w:val="auto"/>
          <w:sz w:val="32"/>
          <w:szCs w:val="30"/>
          <w:lang w:eastAsia="zh-CN"/>
        </w:rPr>
        <w:t>。</w:t>
      </w:r>
    </w:p>
    <w:p>
      <w:pPr>
        <w:widowControl/>
        <w:spacing w:line="600" w:lineRule="exact"/>
        <w:jc w:val="left"/>
        <w:rPr>
          <w:rFonts w:hint="eastAsia"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2019</w:t>
      </w:r>
      <w:r>
        <w:rPr>
          <w:rFonts w:hint="eastAsia" w:ascii="楷体_GB2312" w:eastAsia="楷体_GB2312"/>
          <w:b/>
          <w:sz w:val="32"/>
          <w:szCs w:val="30"/>
        </w:rPr>
        <w:t>年“三公”经费预算情况说明</w:t>
      </w:r>
    </w:p>
    <w:p>
      <w:pPr>
        <w:widowControl/>
        <w:spacing w:line="580" w:lineRule="exact"/>
        <w:ind w:firstLine="636"/>
        <w:jc w:val="left"/>
        <w:rPr>
          <w:rFonts w:hint="eastAsia" w:ascii="仿宋_GB2312" w:eastAsia="仿宋_GB2312"/>
          <w:color w:val="auto"/>
          <w:sz w:val="32"/>
          <w:szCs w:val="30"/>
        </w:rPr>
      </w:pPr>
      <w:r>
        <w:rPr>
          <w:rFonts w:hint="eastAsia" w:ascii="仿宋_GB2312" w:eastAsia="仿宋_GB2312"/>
          <w:color w:val="auto"/>
          <w:sz w:val="32"/>
          <w:szCs w:val="30"/>
        </w:rPr>
        <w:t>本单位</w:t>
      </w:r>
      <w:r>
        <w:rPr>
          <w:rFonts w:hint="eastAsia" w:ascii="仿宋_GB2312" w:eastAsia="仿宋_GB2312"/>
          <w:color w:val="auto"/>
          <w:sz w:val="32"/>
          <w:szCs w:val="30"/>
          <w:lang w:eastAsia="zh-CN"/>
        </w:rPr>
        <w:t>2019</w:t>
      </w:r>
      <w:r>
        <w:rPr>
          <w:rFonts w:hint="eastAsia" w:ascii="仿宋_GB2312" w:eastAsia="仿宋_GB2312"/>
          <w:color w:val="auto"/>
          <w:sz w:val="32"/>
          <w:szCs w:val="30"/>
        </w:rPr>
        <w:t>年“三公”经费预算安排了</w:t>
      </w:r>
      <w:r>
        <w:rPr>
          <w:rFonts w:hint="eastAsia" w:ascii="仿宋_GB2312" w:eastAsia="仿宋_GB2312"/>
          <w:color w:val="auto"/>
          <w:sz w:val="32"/>
          <w:szCs w:val="30"/>
          <w:lang w:val="en-US" w:eastAsia="zh-CN"/>
        </w:rPr>
        <w:t>4万</w:t>
      </w:r>
      <w:r>
        <w:rPr>
          <w:rFonts w:hint="eastAsia" w:ascii="仿宋_GB2312" w:eastAsia="仿宋_GB2312"/>
          <w:color w:val="auto"/>
          <w:sz w:val="32"/>
          <w:szCs w:val="30"/>
        </w:rPr>
        <w:t>元</w:t>
      </w:r>
      <w:r>
        <w:rPr>
          <w:rFonts w:hint="eastAsia" w:ascii="仿宋_GB2312" w:eastAsia="仿宋_GB2312"/>
          <w:color w:val="auto"/>
          <w:sz w:val="32"/>
          <w:szCs w:val="30"/>
          <w:lang w:eastAsia="zh-CN"/>
        </w:rPr>
        <w:t>。</w:t>
      </w:r>
    </w:p>
    <w:p>
      <w:pPr>
        <w:widowControl/>
        <w:spacing w:line="580" w:lineRule="exact"/>
        <w:ind w:firstLine="640" w:firstLineChars="200"/>
        <w:jc w:val="left"/>
        <w:rPr>
          <w:rFonts w:hint="eastAsia" w:ascii="仿宋_GB2312" w:eastAsia="仿宋_GB2312"/>
          <w:sz w:val="32"/>
          <w:szCs w:val="30"/>
        </w:rPr>
      </w:pPr>
      <w:r>
        <w:rPr>
          <w:rFonts w:hint="eastAsia" w:ascii="仿宋_GB2312" w:eastAsia="仿宋_GB2312"/>
          <w:sz w:val="32"/>
          <w:szCs w:val="30"/>
        </w:rPr>
        <w:t>其中：</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因公出国（境）费0万万元，比上年增（减）0万万元，主要原因是：无因公出国（境）情况。</w:t>
      </w:r>
    </w:p>
    <w:p>
      <w:pPr>
        <w:widowControl/>
        <w:spacing w:line="580" w:lineRule="exact"/>
        <w:ind w:firstLine="636"/>
        <w:jc w:val="left"/>
        <w:rPr>
          <w:rFonts w:hint="eastAsia" w:ascii="楷体_GB2312" w:eastAsia="楷体_GB2312"/>
          <w:sz w:val="32"/>
          <w:szCs w:val="30"/>
        </w:rPr>
      </w:pPr>
      <w:r>
        <w:rPr>
          <w:rFonts w:hint="eastAsia" w:ascii="仿宋_GB2312" w:eastAsia="仿宋_GB2312"/>
          <w:sz w:val="32"/>
          <w:szCs w:val="30"/>
        </w:rPr>
        <w:t>公务接待费</w:t>
      </w:r>
      <w:r>
        <w:rPr>
          <w:rFonts w:hint="eastAsia" w:ascii="仿宋_GB2312" w:eastAsia="仿宋_GB2312"/>
          <w:sz w:val="32"/>
          <w:szCs w:val="30"/>
          <w:lang w:val="en-US" w:eastAsia="zh-CN"/>
        </w:rPr>
        <w:t>4</w:t>
      </w:r>
      <w:r>
        <w:rPr>
          <w:rFonts w:hint="eastAsia" w:ascii="仿宋_GB2312" w:eastAsia="仿宋_GB2312"/>
          <w:sz w:val="32"/>
          <w:szCs w:val="30"/>
        </w:rPr>
        <w:t>万元</w:t>
      </w:r>
      <w:r>
        <w:rPr>
          <w:rFonts w:hint="eastAsia" w:ascii="仿宋_GB2312" w:eastAsia="仿宋_GB2312"/>
          <w:color w:val="auto"/>
          <w:sz w:val="32"/>
          <w:szCs w:val="30"/>
        </w:rPr>
        <w:t>。</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公务用车运行维护费0万万元，比上年减</w:t>
      </w:r>
      <w:r>
        <w:rPr>
          <w:rFonts w:hint="eastAsia" w:ascii="仿宋_GB2312" w:eastAsia="仿宋_GB2312"/>
          <w:sz w:val="32"/>
          <w:szCs w:val="30"/>
          <w:lang w:eastAsia="zh-CN"/>
        </w:rPr>
        <w:t>（增）</w:t>
      </w:r>
      <w:r>
        <w:rPr>
          <w:rFonts w:hint="eastAsia" w:ascii="仿宋_GB2312" w:eastAsia="仿宋_GB2312"/>
          <w:sz w:val="32"/>
          <w:szCs w:val="30"/>
        </w:rPr>
        <w:t>0万元，主要原因是：公车改制</w:t>
      </w:r>
      <w:r>
        <w:rPr>
          <w:rFonts w:hint="eastAsia" w:ascii="仿宋_GB2312" w:eastAsia="仿宋_GB2312"/>
          <w:sz w:val="32"/>
          <w:szCs w:val="30"/>
          <w:lang w:eastAsia="zh-CN"/>
        </w:rPr>
        <w:t>，无公务用车运行维护费</w:t>
      </w:r>
      <w:r>
        <w:rPr>
          <w:rFonts w:hint="eastAsia" w:ascii="仿宋_GB2312" w:eastAsia="仿宋_GB2312"/>
          <w:sz w:val="32"/>
          <w:szCs w:val="30"/>
        </w:rPr>
        <w:t>。</w:t>
      </w:r>
    </w:p>
    <w:p>
      <w:pPr>
        <w:widowControl/>
        <w:spacing w:line="580" w:lineRule="exact"/>
        <w:ind w:firstLine="640"/>
        <w:jc w:val="left"/>
        <w:rPr>
          <w:rFonts w:hint="eastAsia" w:ascii="仿宋_GB2312" w:eastAsia="仿宋_GB2312"/>
          <w:sz w:val="32"/>
          <w:szCs w:val="30"/>
        </w:rPr>
      </w:pPr>
      <w:r>
        <w:rPr>
          <w:rFonts w:hint="eastAsia" w:ascii="仿宋_GB2312" w:eastAsia="仿宋_GB2312"/>
          <w:sz w:val="32"/>
          <w:szCs w:val="30"/>
        </w:rPr>
        <w:t>公务用车购置费0万万元，比上年增（减）0万万元，主要原因是：公车改制。</w:t>
      </w:r>
    </w:p>
    <w:p>
      <w:pPr>
        <w:widowControl/>
        <w:spacing w:line="580" w:lineRule="exact"/>
        <w:ind w:firstLine="640"/>
        <w:jc w:val="left"/>
        <w:rPr>
          <w:rFonts w:hint="eastAsia" w:ascii="仿宋_GB2312" w:eastAsia="仿宋_GB2312"/>
          <w:b/>
          <w:sz w:val="32"/>
          <w:szCs w:val="30"/>
        </w:rPr>
      </w:pPr>
      <w:r>
        <w:rPr>
          <w:rFonts w:hint="eastAsia" w:ascii="仿宋_GB2312" w:eastAsia="仿宋_GB2312"/>
          <w:b/>
          <w:sz w:val="32"/>
          <w:szCs w:val="30"/>
        </w:rPr>
        <w:t>第三部分  昌江区</w:t>
      </w:r>
      <w:r>
        <w:rPr>
          <w:rFonts w:hint="eastAsia" w:ascii="仿宋_GB2312" w:eastAsia="仿宋_GB2312"/>
          <w:b/>
          <w:sz w:val="32"/>
          <w:szCs w:val="30"/>
          <w:lang w:eastAsia="zh-CN"/>
        </w:rPr>
        <w:t>发改委2019</w:t>
      </w:r>
      <w:r>
        <w:rPr>
          <w:rFonts w:hint="eastAsia" w:ascii="仿宋_GB2312" w:eastAsia="仿宋_GB2312"/>
          <w:b/>
          <w:sz w:val="32"/>
          <w:szCs w:val="30"/>
        </w:rPr>
        <w:t>年部门预算表</w:t>
      </w:r>
    </w:p>
    <w:p>
      <w:pPr>
        <w:widowControl/>
        <w:spacing w:line="580" w:lineRule="exact"/>
        <w:ind w:firstLine="640" w:firstLineChars="200"/>
        <w:jc w:val="left"/>
        <w:rPr>
          <w:rFonts w:hint="eastAsia" w:ascii="仿宋_GB2312" w:eastAsia="仿宋_GB2312"/>
          <w:sz w:val="32"/>
          <w:szCs w:val="30"/>
        </w:rPr>
      </w:pPr>
      <w:r>
        <w:rPr>
          <w:rFonts w:hint="eastAsia" w:ascii="仿宋_GB2312" w:eastAsia="仿宋_GB2312"/>
          <w:sz w:val="32"/>
          <w:szCs w:val="30"/>
        </w:rPr>
        <w:t>八张表（详见附件2）</w:t>
      </w:r>
    </w:p>
    <w:p>
      <w:pPr>
        <w:widowControl/>
        <w:spacing w:line="580" w:lineRule="exact"/>
        <w:ind w:firstLine="640"/>
        <w:jc w:val="left"/>
        <w:rPr>
          <w:rFonts w:hint="eastAsia" w:ascii="仿宋_GB2312" w:eastAsia="仿宋_GB2312"/>
          <w:sz w:val="32"/>
          <w:szCs w:val="30"/>
        </w:rPr>
      </w:pPr>
      <w:r>
        <w:rPr>
          <w:rFonts w:hint="eastAsia" w:ascii="仿宋_GB2312" w:eastAsia="仿宋_GB2312"/>
          <w:b/>
          <w:sz w:val="32"/>
          <w:szCs w:val="30"/>
        </w:rPr>
        <w:t>第</w:t>
      </w:r>
      <w:r>
        <w:rPr>
          <w:rFonts w:hint="eastAsia" w:ascii="仿宋_GB2312" w:eastAsia="仿宋_GB2312"/>
          <w:b/>
          <w:sz w:val="32"/>
          <w:szCs w:val="30"/>
          <w:lang w:eastAsia="zh-CN"/>
        </w:rPr>
        <w:t>四</w:t>
      </w:r>
      <w:r>
        <w:rPr>
          <w:rFonts w:hint="eastAsia" w:ascii="仿宋_GB2312" w:eastAsia="仿宋_GB2312"/>
          <w:b/>
          <w:sz w:val="32"/>
          <w:szCs w:val="30"/>
        </w:rPr>
        <w:t xml:space="preserve">部分  </w:t>
      </w:r>
      <w:r>
        <w:rPr>
          <w:rFonts w:hint="eastAsia" w:ascii="仿宋_GB2312" w:eastAsia="仿宋_GB2312"/>
          <w:b/>
          <w:sz w:val="32"/>
          <w:szCs w:val="30"/>
          <w:lang w:eastAsia="zh-CN"/>
        </w:rPr>
        <w:t>名词解释</w:t>
      </w:r>
    </w:p>
    <w:p>
      <w:pPr>
        <w:widowControl/>
        <w:spacing w:line="60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1、行政运行：反映</w:t>
      </w:r>
      <w:r>
        <w:rPr>
          <w:rFonts w:hint="eastAsia" w:ascii="仿宋" w:hAnsi="仿宋" w:eastAsia="仿宋"/>
          <w:color w:val="auto"/>
          <w:sz w:val="32"/>
          <w:szCs w:val="32"/>
          <w:lang w:eastAsia="zh-CN"/>
        </w:rPr>
        <w:t>昌江区发改委</w:t>
      </w:r>
      <w:r>
        <w:rPr>
          <w:rFonts w:hint="eastAsia" w:ascii="仿宋" w:hAnsi="仿宋" w:eastAsia="仿宋"/>
          <w:color w:val="auto"/>
          <w:sz w:val="32"/>
          <w:szCs w:val="32"/>
        </w:rPr>
        <w:t>的基本支出。</w:t>
      </w:r>
    </w:p>
    <w:p>
      <w:pPr>
        <w:widowControl/>
        <w:spacing w:line="60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rPr>
        <w:t>2、一般行政管理事务：反映</w:t>
      </w:r>
      <w:r>
        <w:rPr>
          <w:rFonts w:hint="eastAsia" w:ascii="仿宋" w:hAnsi="仿宋" w:eastAsia="仿宋"/>
          <w:color w:val="auto"/>
          <w:sz w:val="32"/>
          <w:szCs w:val="32"/>
          <w:lang w:eastAsia="zh-CN"/>
        </w:rPr>
        <w:t>昌江区发改委</w:t>
      </w:r>
      <w:r>
        <w:rPr>
          <w:rFonts w:hint="eastAsia" w:ascii="仿宋" w:hAnsi="仿宋" w:eastAsia="仿宋"/>
          <w:color w:val="auto"/>
          <w:sz w:val="32"/>
          <w:szCs w:val="32"/>
        </w:rPr>
        <w:t>未单独设置项级科目的其他项目支出。</w:t>
      </w:r>
    </w:p>
    <w:p>
      <w:pPr>
        <w:widowControl/>
        <w:spacing w:line="60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3、物价管理：</w:t>
      </w:r>
      <w:r>
        <w:rPr>
          <w:rFonts w:hint="eastAsia" w:ascii="仿宋" w:hAnsi="仿宋" w:eastAsia="仿宋"/>
          <w:color w:val="auto"/>
          <w:sz w:val="32"/>
          <w:szCs w:val="32"/>
        </w:rPr>
        <w:t>反映</w:t>
      </w:r>
      <w:r>
        <w:rPr>
          <w:rFonts w:hint="eastAsia" w:ascii="仿宋" w:hAnsi="仿宋" w:eastAsia="仿宋"/>
          <w:color w:val="auto"/>
          <w:sz w:val="32"/>
          <w:szCs w:val="32"/>
          <w:lang w:eastAsia="zh-CN"/>
        </w:rPr>
        <w:t>发昌江区改委（物价）</w:t>
      </w:r>
      <w:r>
        <w:rPr>
          <w:rFonts w:hint="eastAsia" w:ascii="仿宋" w:hAnsi="仿宋" w:eastAsia="仿宋"/>
          <w:color w:val="auto"/>
          <w:sz w:val="32"/>
          <w:szCs w:val="32"/>
        </w:rPr>
        <w:t>的基本支出</w:t>
      </w:r>
    </w:p>
    <w:p>
      <w:pPr>
        <w:widowControl/>
        <w:spacing w:line="600" w:lineRule="exact"/>
        <w:ind w:firstLine="640"/>
        <w:jc w:val="left"/>
        <w:rPr>
          <w:rFonts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、行政单位医疗：财政部门安排的</w:t>
      </w:r>
      <w:r>
        <w:rPr>
          <w:rFonts w:hint="eastAsia" w:ascii="仿宋" w:hAnsi="仿宋" w:eastAsia="仿宋"/>
          <w:color w:val="auto"/>
          <w:sz w:val="32"/>
          <w:szCs w:val="32"/>
          <w:lang w:eastAsia="zh-CN"/>
        </w:rPr>
        <w:t>昌江区发改委</w:t>
      </w:r>
      <w:r>
        <w:rPr>
          <w:rFonts w:hint="eastAsia" w:ascii="仿宋" w:hAnsi="仿宋" w:eastAsia="仿宋"/>
          <w:color w:val="auto"/>
          <w:sz w:val="32"/>
          <w:szCs w:val="32"/>
        </w:rPr>
        <w:t>职工基本医疗保险缴费缴费。</w:t>
      </w:r>
    </w:p>
    <w:p>
      <w:pPr>
        <w:widowControl/>
        <w:spacing w:line="600" w:lineRule="exact"/>
        <w:ind w:firstLine="640"/>
        <w:jc w:val="left"/>
        <w:rPr>
          <w:rFonts w:hint="eastAsia" w:ascii="仿宋" w:hAnsi="仿宋" w:eastAsia="仿宋"/>
          <w:color w:val="auto"/>
          <w:sz w:val="32"/>
          <w:szCs w:val="32"/>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、住房公积金：反映</w:t>
      </w:r>
      <w:r>
        <w:rPr>
          <w:rFonts w:hint="eastAsia" w:ascii="仿宋" w:hAnsi="仿宋" w:eastAsia="仿宋"/>
          <w:color w:val="auto"/>
          <w:sz w:val="32"/>
          <w:szCs w:val="32"/>
          <w:lang w:eastAsia="zh-CN"/>
        </w:rPr>
        <w:t>昌江区发改委</w:t>
      </w:r>
      <w:r>
        <w:rPr>
          <w:rFonts w:hint="eastAsia" w:ascii="仿宋" w:hAnsi="仿宋" w:eastAsia="仿宋"/>
          <w:color w:val="auto"/>
          <w:sz w:val="32"/>
          <w:szCs w:val="32"/>
        </w:rPr>
        <w:t>按人力资源和社会保障部、财政部规定的基本工资和津贴补贴以及规定比例为职工缴纳的住房公积金。</w:t>
      </w:r>
    </w:p>
    <w:p>
      <w:pPr>
        <w:widowControl/>
        <w:spacing w:line="580" w:lineRule="exact"/>
        <w:ind w:firstLine="640"/>
        <w:jc w:val="left"/>
        <w:rPr>
          <w:rFonts w:hint="eastAsia" w:ascii="仿宋_GB2312" w:eastAsia="仿宋_GB2312"/>
          <w:b/>
          <w:sz w:val="32"/>
          <w:szCs w:val="30"/>
        </w:rPr>
      </w:pPr>
    </w:p>
    <w:p>
      <w:pPr>
        <w:rPr>
          <w:rFonts w:hint="eastAsia"/>
          <w:color w:val="FF0000"/>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01783"/>
    <w:multiLevelType w:val="singleLevel"/>
    <w:tmpl w:val="5A001783"/>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323FE"/>
    <w:rsid w:val="00133D75"/>
    <w:rsid w:val="001A656C"/>
    <w:rsid w:val="001F4379"/>
    <w:rsid w:val="00220BF8"/>
    <w:rsid w:val="003465AE"/>
    <w:rsid w:val="00431B56"/>
    <w:rsid w:val="005A1484"/>
    <w:rsid w:val="006323FE"/>
    <w:rsid w:val="006A351C"/>
    <w:rsid w:val="006F7202"/>
    <w:rsid w:val="007C0A3E"/>
    <w:rsid w:val="007D0A65"/>
    <w:rsid w:val="00812F81"/>
    <w:rsid w:val="009B1393"/>
    <w:rsid w:val="009C257F"/>
    <w:rsid w:val="00A62FA7"/>
    <w:rsid w:val="00BA7583"/>
    <w:rsid w:val="00DA521F"/>
    <w:rsid w:val="00E613FF"/>
    <w:rsid w:val="072111FC"/>
    <w:rsid w:val="0E234C1D"/>
    <w:rsid w:val="1E9A3262"/>
    <w:rsid w:val="25302074"/>
    <w:rsid w:val="25AB4C56"/>
    <w:rsid w:val="287F4F5B"/>
    <w:rsid w:val="28F37CE0"/>
    <w:rsid w:val="2F802EA7"/>
    <w:rsid w:val="2FE7439A"/>
    <w:rsid w:val="30F13E46"/>
    <w:rsid w:val="33E670F6"/>
    <w:rsid w:val="3E7B0936"/>
    <w:rsid w:val="3ECC17C2"/>
    <w:rsid w:val="45065BF2"/>
    <w:rsid w:val="46744DDC"/>
    <w:rsid w:val="48670514"/>
    <w:rsid w:val="518519DA"/>
    <w:rsid w:val="5C386335"/>
    <w:rsid w:val="5E6E7032"/>
    <w:rsid w:val="606E5C8C"/>
    <w:rsid w:val="65E63929"/>
    <w:rsid w:val="6E946ED6"/>
    <w:rsid w:val="70020888"/>
    <w:rsid w:val="79096E31"/>
    <w:rsid w:val="7D961BCE"/>
    <w:rsid w:val="7EA77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Autospacing="1" w:afterAutospacing="1"/>
      <w:jc w:val="left"/>
    </w:pPr>
    <w:rPr>
      <w:rFonts w:cs="Times New Roman"/>
      <w:kern w:val="0"/>
      <w:sz w:val="24"/>
    </w:rPr>
  </w:style>
  <w:style w:type="character" w:customStyle="1" w:styleId="7">
    <w:name w:val="apple-converted-space"/>
    <w:basedOn w:val="6"/>
    <w:qFormat/>
    <w:uiPriority w:val="0"/>
  </w:style>
  <w:style w:type="character" w:customStyle="1" w:styleId="8">
    <w:name w:val="页眉 Char"/>
    <w:basedOn w:val="6"/>
    <w:link w:val="3"/>
    <w:semiHidden/>
    <w:uiPriority w:val="99"/>
    <w:rPr>
      <w:rFonts w:asciiTheme="minorHAnsi" w:hAnsiTheme="minorHAnsi" w:eastAsiaTheme="minorEastAsia" w:cstheme="minorBidi"/>
      <w:kern w:val="2"/>
      <w:sz w:val="18"/>
      <w:szCs w:val="18"/>
    </w:rPr>
  </w:style>
  <w:style w:type="character" w:customStyle="1" w:styleId="9">
    <w:name w:val="页脚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0ADF38-B3DE-40A2-A847-6A1F5344BFA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476</Words>
  <Characters>2714</Characters>
  <Lines>22</Lines>
  <Paragraphs>6</Paragraphs>
  <TotalTime>0</TotalTime>
  <ScaleCrop>false</ScaleCrop>
  <LinksUpToDate>false</LinksUpToDate>
  <CharactersWithSpaces>3184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2017-11-02T09:09:00Z</dcterms:created>
  <dc:creator>Administrator</dc:creator>
  <cp:lastModifiedBy>Administrator</cp:lastModifiedBy>
  <dcterms:modified xsi:type="dcterms:W3CDTF">2019-03-26T02:54:14Z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