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18"/>
          <w:szCs w:val="18"/>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仿宋" w:hAnsi="仿宋" w:eastAsia="仿宋"/>
          <w:sz w:val="28"/>
          <w:szCs w:val="28"/>
        </w:rPr>
      </w:pPr>
    </w:p>
    <w:p>
      <w:pPr>
        <w:jc w:val="center"/>
        <w:rPr>
          <w:rFonts w:ascii="仿宋" w:hAnsi="仿宋" w:eastAsia="仿宋"/>
          <w:sz w:val="30"/>
          <w:szCs w:val="30"/>
        </w:rPr>
      </w:pPr>
    </w:p>
    <w:p>
      <w:pPr>
        <w:jc w:val="center"/>
        <w:rPr>
          <w:rFonts w:ascii="黑体" w:hAnsi="黑体" w:eastAsia="黑体"/>
          <w:b/>
          <w:sz w:val="44"/>
          <w:szCs w:val="44"/>
        </w:rPr>
      </w:pPr>
      <w:r>
        <w:rPr>
          <w:rFonts w:ascii="仿宋" w:hAnsi="仿宋" w:eastAsia="仿宋"/>
          <w:sz w:val="32"/>
          <w:szCs w:val="32"/>
        </w:rPr>
        <w:t>昌发改</w:t>
      </w:r>
      <w:r>
        <w:rPr>
          <w:rFonts w:hint="eastAsia" w:ascii="仿宋" w:hAnsi="仿宋" w:eastAsia="仿宋"/>
          <w:sz w:val="32"/>
          <w:szCs w:val="32"/>
        </w:rPr>
        <w:t>批</w:t>
      </w:r>
      <w:r>
        <w:rPr>
          <w:rFonts w:ascii="仿宋" w:hAnsi="仿宋" w:eastAsia="仿宋"/>
          <w:sz w:val="32"/>
          <w:szCs w:val="32"/>
        </w:rPr>
        <w:t>字</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50</w:t>
      </w:r>
      <w:r>
        <w:rPr>
          <w:rFonts w:ascii="仿宋" w:hAnsi="仿宋" w:eastAsia="仿宋"/>
          <w:sz w:val="32"/>
          <w:szCs w:val="32"/>
        </w:rPr>
        <w:t xml:space="preserve">号 </w:t>
      </w:r>
      <w:r>
        <w:rPr>
          <w:rFonts w:ascii="仿宋_GB2312" w:hAnsi="仿宋_GB2312" w:eastAsia="仿宋_GB2312"/>
          <w:sz w:val="32"/>
          <w:szCs w:val="32"/>
        </w:rPr>
        <w:t xml:space="preserve">                </w:t>
      </w:r>
    </w:p>
    <w:p>
      <w:pPr>
        <w:jc w:val="center"/>
        <w:rPr>
          <w:rFonts w:hint="eastAsia" w:ascii="黑体" w:hAnsi="黑体" w:eastAsia="黑体" w:cs="黑体"/>
          <w:b/>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关于昌江区鱼丽</w:t>
      </w:r>
      <w:r>
        <w:rPr>
          <w:rFonts w:hint="eastAsia" w:ascii="黑体" w:hAnsi="黑体" w:eastAsia="黑体" w:cs="黑体"/>
          <w:b/>
          <w:bCs/>
          <w:sz w:val="44"/>
          <w:szCs w:val="44"/>
          <w:lang w:val="en-US" w:eastAsia="zh-CN"/>
        </w:rPr>
        <w:t>电子</w:t>
      </w:r>
      <w:r>
        <w:rPr>
          <w:rFonts w:hint="eastAsia" w:ascii="黑体" w:hAnsi="黑体" w:eastAsia="黑体" w:cs="黑体"/>
          <w:b/>
          <w:bCs/>
          <w:sz w:val="44"/>
          <w:szCs w:val="44"/>
        </w:rPr>
        <w:t>产业</w:t>
      </w:r>
      <w:r>
        <w:rPr>
          <w:rFonts w:hint="eastAsia" w:ascii="黑体" w:hAnsi="黑体" w:eastAsia="黑体" w:cs="黑体"/>
          <w:b/>
          <w:bCs/>
          <w:sz w:val="44"/>
          <w:szCs w:val="44"/>
          <w:lang w:val="en-US" w:eastAsia="zh-CN"/>
        </w:rPr>
        <w:t>园及基础</w:t>
      </w:r>
      <w:r>
        <w:rPr>
          <w:rFonts w:hint="eastAsia" w:ascii="黑体" w:hAnsi="黑体" w:eastAsia="黑体" w:cs="黑体"/>
          <w:b/>
          <w:bCs/>
          <w:sz w:val="44"/>
          <w:szCs w:val="44"/>
        </w:rPr>
        <w:t>配套</w:t>
      </w:r>
      <w:r>
        <w:rPr>
          <w:rFonts w:hint="eastAsia" w:ascii="黑体" w:hAnsi="黑体" w:eastAsia="黑体" w:cs="黑体"/>
          <w:b/>
          <w:bCs/>
          <w:sz w:val="44"/>
          <w:szCs w:val="44"/>
          <w:lang w:val="en-US" w:eastAsia="zh-CN"/>
        </w:rPr>
        <w:t xml:space="preserve">  设施一期建设</w:t>
      </w:r>
      <w:r>
        <w:rPr>
          <w:rFonts w:hint="eastAsia" w:ascii="黑体" w:hAnsi="黑体" w:eastAsia="黑体" w:cs="黑体"/>
          <w:b/>
          <w:bCs/>
          <w:sz w:val="44"/>
          <w:szCs w:val="44"/>
        </w:rPr>
        <w:t>项目</w:t>
      </w:r>
      <w:r>
        <w:rPr>
          <w:rFonts w:hint="eastAsia" w:ascii="黑体" w:hAnsi="黑体" w:eastAsia="黑体" w:cs="黑体"/>
          <w:b/>
          <w:bCs/>
          <w:sz w:val="44"/>
          <w:szCs w:val="44"/>
          <w:lang w:eastAsia="zh-CN"/>
        </w:rPr>
        <w:t>可行性研究报告</w:t>
      </w:r>
      <w:r>
        <w:rPr>
          <w:rFonts w:hint="eastAsia" w:ascii="黑体" w:hAnsi="黑体" w:eastAsia="黑体" w:cs="黑体"/>
          <w:b/>
          <w:bCs/>
          <w:sz w:val="44"/>
          <w:szCs w:val="44"/>
        </w:rPr>
        <w:t>的批复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景德镇市昌江区</w:t>
      </w:r>
      <w:r>
        <w:rPr>
          <w:rFonts w:hint="eastAsia" w:ascii="仿宋" w:hAnsi="仿宋" w:eastAsia="仿宋" w:cs="仿宋"/>
          <w:sz w:val="32"/>
          <w:szCs w:val="32"/>
          <w:lang w:val="en-US" w:eastAsia="zh-CN"/>
        </w:rPr>
        <w:t>国有资产经营管理有限</w:t>
      </w:r>
      <w:r>
        <w:rPr>
          <w:rFonts w:hint="eastAsia" w:ascii="仿宋" w:hAnsi="仿宋" w:eastAsia="仿宋" w:cs="仿宋"/>
          <w:sz w:val="32"/>
          <w:szCs w:val="32"/>
        </w:rPr>
        <w:t>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w:t>
      </w:r>
      <w:r>
        <w:rPr>
          <w:rFonts w:hint="eastAsia" w:ascii="仿宋" w:hAnsi="仿宋" w:eastAsia="仿宋" w:cs="仿宋"/>
          <w:b w:val="0"/>
          <w:bCs w:val="0"/>
          <w:i w:val="0"/>
          <w:iCs w:val="0"/>
          <w:sz w:val="32"/>
          <w:szCs w:val="32"/>
        </w:rPr>
        <w:t>昌江区鱼丽</w:t>
      </w:r>
      <w:r>
        <w:rPr>
          <w:rFonts w:hint="eastAsia" w:ascii="仿宋" w:hAnsi="仿宋" w:eastAsia="仿宋" w:cs="仿宋"/>
          <w:b w:val="0"/>
          <w:bCs w:val="0"/>
          <w:i w:val="0"/>
          <w:iCs w:val="0"/>
          <w:sz w:val="32"/>
          <w:szCs w:val="32"/>
          <w:lang w:val="en-US" w:eastAsia="zh-CN"/>
        </w:rPr>
        <w:t>电子</w:t>
      </w:r>
      <w:r>
        <w:rPr>
          <w:rFonts w:hint="eastAsia" w:ascii="仿宋" w:hAnsi="仿宋" w:eastAsia="仿宋" w:cs="仿宋"/>
          <w:b w:val="0"/>
          <w:bCs w:val="0"/>
          <w:i w:val="0"/>
          <w:iCs w:val="0"/>
          <w:sz w:val="32"/>
          <w:szCs w:val="32"/>
        </w:rPr>
        <w:t>产业</w:t>
      </w:r>
      <w:r>
        <w:rPr>
          <w:rFonts w:hint="eastAsia" w:ascii="仿宋" w:hAnsi="仿宋" w:eastAsia="仿宋" w:cs="仿宋"/>
          <w:b w:val="0"/>
          <w:bCs w:val="0"/>
          <w:i w:val="0"/>
          <w:iCs w:val="0"/>
          <w:sz w:val="32"/>
          <w:szCs w:val="32"/>
          <w:lang w:val="en-US" w:eastAsia="zh-CN"/>
        </w:rPr>
        <w:t>园及</w:t>
      </w:r>
      <w:r>
        <w:rPr>
          <w:rFonts w:hint="eastAsia" w:ascii="仿宋" w:hAnsi="仿宋" w:eastAsia="仿宋" w:cs="仿宋"/>
          <w:b w:val="0"/>
          <w:bCs w:val="0"/>
          <w:i w:val="0"/>
          <w:iCs w:val="0"/>
          <w:sz w:val="32"/>
          <w:szCs w:val="32"/>
        </w:rPr>
        <w:t>基础</w:t>
      </w:r>
      <w:r>
        <w:rPr>
          <w:rFonts w:hint="eastAsia" w:ascii="仿宋" w:hAnsi="仿宋" w:eastAsia="仿宋" w:cs="仿宋"/>
          <w:b w:val="0"/>
          <w:bCs w:val="0"/>
          <w:i w:val="0"/>
          <w:iCs w:val="0"/>
          <w:sz w:val="32"/>
          <w:szCs w:val="32"/>
          <w:lang w:val="en-US" w:eastAsia="zh-CN"/>
        </w:rPr>
        <w:t>配套设施一期</w:t>
      </w:r>
      <w:r>
        <w:rPr>
          <w:rFonts w:hint="eastAsia" w:ascii="仿宋" w:hAnsi="仿宋" w:eastAsia="仿宋" w:cs="仿宋"/>
          <w:b w:val="0"/>
          <w:bCs w:val="0"/>
          <w:i w:val="0"/>
          <w:iCs w:val="0"/>
          <w:sz w:val="32"/>
          <w:szCs w:val="32"/>
        </w:rPr>
        <w:t>建设项目</w:t>
      </w:r>
      <w:r>
        <w:rPr>
          <w:rFonts w:hint="eastAsia" w:ascii="仿宋" w:hAnsi="仿宋" w:eastAsia="仿宋" w:cs="仿宋"/>
          <w:sz w:val="32"/>
          <w:szCs w:val="32"/>
          <w:lang w:val="en-US" w:eastAsia="zh-CN"/>
        </w:rPr>
        <w:t>申请立项的请示》</w:t>
      </w:r>
      <w:r>
        <w:rPr>
          <w:rFonts w:hint="eastAsia" w:ascii="仿宋" w:hAnsi="仿宋" w:eastAsia="仿宋" w:cs="仿宋"/>
          <w:sz w:val="32"/>
          <w:szCs w:val="32"/>
        </w:rPr>
        <w:t>（</w:t>
      </w:r>
      <w:r>
        <w:rPr>
          <w:rFonts w:hint="eastAsia" w:ascii="仿宋" w:hAnsi="仿宋" w:eastAsia="仿宋" w:cs="仿宋"/>
          <w:sz w:val="32"/>
          <w:szCs w:val="32"/>
          <w:lang w:val="en-US" w:eastAsia="zh-CN"/>
        </w:rPr>
        <w:t>昌国资字</w:t>
      </w:r>
      <w:r>
        <w:rPr>
          <w:rFonts w:hint="eastAsia" w:ascii="仿宋" w:hAnsi="仿宋" w:eastAsia="仿宋"/>
          <w:sz w:val="32"/>
          <w:szCs w:val="32"/>
        </w:rPr>
        <w:t>〔</w:t>
      </w:r>
      <w:r>
        <w:rPr>
          <w:rFonts w:hint="eastAsia" w:ascii="仿宋" w:hAnsi="仿宋" w:eastAsia="仿宋" w:cs="仿宋"/>
          <w:sz w:val="32"/>
          <w:szCs w:val="32"/>
          <w:lang w:val="en-US" w:eastAsia="zh-CN"/>
        </w:rPr>
        <w:t>2023</w:t>
      </w:r>
      <w:r>
        <w:rPr>
          <w:rFonts w:hint="eastAsia" w:ascii="仿宋" w:hAnsi="仿宋" w:eastAsia="仿宋"/>
          <w:sz w:val="32"/>
          <w:szCs w:val="32"/>
        </w:rPr>
        <w:t>〕</w:t>
      </w:r>
      <w:r>
        <w:rPr>
          <w:rFonts w:hint="eastAsia" w:ascii="仿宋" w:hAnsi="仿宋" w:eastAsia="仿宋"/>
          <w:sz w:val="32"/>
          <w:szCs w:val="32"/>
          <w:lang w:val="en-US" w:eastAsia="zh-CN"/>
        </w:rPr>
        <w:t>55</w:t>
      </w:r>
      <w:r>
        <w:rPr>
          <w:rFonts w:hint="eastAsia" w:ascii="仿宋" w:hAnsi="仿宋" w:eastAsia="仿宋" w:cs="仿宋"/>
          <w:sz w:val="32"/>
          <w:szCs w:val="32"/>
          <w:lang w:val="en-US" w:eastAsia="zh-CN"/>
        </w:rPr>
        <w:t>号</w:t>
      </w:r>
      <w:r>
        <w:rPr>
          <w:rFonts w:hint="eastAsia" w:ascii="仿宋" w:hAnsi="仿宋" w:eastAsia="仿宋" w:cs="仿宋"/>
          <w:sz w:val="32"/>
          <w:szCs w:val="32"/>
        </w:rPr>
        <w:t>）及有关材料收悉。</w:t>
      </w:r>
      <w:r>
        <w:rPr>
          <w:rFonts w:hint="eastAsia" w:ascii="仿宋" w:hAnsi="仿宋" w:eastAsia="仿宋" w:cs="仿宋"/>
          <w:sz w:val="32"/>
          <w:szCs w:val="32"/>
          <w:lang w:eastAsia="zh-CN"/>
        </w:rPr>
        <w:t>经研究</w:t>
      </w:r>
      <w:r>
        <w:rPr>
          <w:rFonts w:hint="eastAsia" w:ascii="仿宋" w:hAnsi="仿宋" w:eastAsia="仿宋" w:cs="仿宋"/>
          <w:sz w:val="32"/>
          <w:szCs w:val="32"/>
        </w:rPr>
        <w:t>，现就该项目</w:t>
      </w:r>
      <w:r>
        <w:rPr>
          <w:rFonts w:hint="eastAsia" w:ascii="仿宋" w:hAnsi="仿宋" w:eastAsia="仿宋" w:cs="仿宋"/>
          <w:sz w:val="32"/>
          <w:szCs w:val="32"/>
          <w:lang w:eastAsia="zh-CN"/>
        </w:rPr>
        <w:t>可行性研究报告</w:t>
      </w:r>
      <w:r>
        <w:rPr>
          <w:rFonts w:hint="eastAsia" w:ascii="仿宋" w:hAnsi="仿宋" w:eastAsia="仿宋" w:cs="仿宋"/>
          <w:sz w:val="32"/>
          <w:szCs w:val="32"/>
        </w:rPr>
        <w:t>批复如下: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为落实昌江区城市总体规划及昌江区产业发展规划，构建良好的招商引资平台，提升昌江区项目承载能力的具体表现；促进工业园产业规范化、集约化、规模化、合理化，延伸产业链，行成产业集群的发展要求；促进昌江区经济增长，实现土地资源集约使用，</w:t>
      </w:r>
      <w:r>
        <w:rPr>
          <w:rFonts w:hint="eastAsia" w:ascii="仿宋" w:hAnsi="仿宋" w:eastAsia="仿宋" w:cs="仿宋"/>
          <w:b w:val="0"/>
          <w:bCs w:val="0"/>
          <w:sz w:val="32"/>
          <w:szCs w:val="32"/>
          <w:lang w:val="en-US" w:eastAsia="zh-CN"/>
        </w:rPr>
        <w:t>拟建设</w:t>
      </w:r>
      <w:r>
        <w:rPr>
          <w:rFonts w:hint="eastAsia" w:ascii="仿宋" w:hAnsi="仿宋" w:eastAsia="仿宋" w:cs="仿宋"/>
          <w:b w:val="0"/>
          <w:bCs w:val="0"/>
          <w:i w:val="0"/>
          <w:iCs w:val="0"/>
          <w:sz w:val="32"/>
          <w:szCs w:val="32"/>
        </w:rPr>
        <w:t>昌江区鱼丽</w:t>
      </w:r>
      <w:r>
        <w:rPr>
          <w:rFonts w:hint="eastAsia" w:ascii="仿宋" w:hAnsi="仿宋" w:eastAsia="仿宋" w:cs="仿宋"/>
          <w:b w:val="0"/>
          <w:bCs w:val="0"/>
          <w:i w:val="0"/>
          <w:iCs w:val="0"/>
          <w:sz w:val="32"/>
          <w:szCs w:val="32"/>
          <w:lang w:val="en-US" w:eastAsia="zh-CN"/>
        </w:rPr>
        <w:t>电子</w:t>
      </w:r>
      <w:r>
        <w:rPr>
          <w:rFonts w:hint="eastAsia" w:ascii="仿宋" w:hAnsi="仿宋" w:eastAsia="仿宋" w:cs="仿宋"/>
          <w:b w:val="0"/>
          <w:bCs w:val="0"/>
          <w:i w:val="0"/>
          <w:iCs w:val="0"/>
          <w:sz w:val="32"/>
          <w:szCs w:val="32"/>
        </w:rPr>
        <w:t>产业</w:t>
      </w:r>
      <w:r>
        <w:rPr>
          <w:rFonts w:hint="eastAsia" w:ascii="仿宋" w:hAnsi="仿宋" w:eastAsia="仿宋" w:cs="仿宋"/>
          <w:b w:val="0"/>
          <w:bCs w:val="0"/>
          <w:i w:val="0"/>
          <w:iCs w:val="0"/>
          <w:sz w:val="32"/>
          <w:szCs w:val="32"/>
          <w:lang w:val="en-US" w:eastAsia="zh-CN"/>
        </w:rPr>
        <w:t>园及</w:t>
      </w:r>
      <w:r>
        <w:rPr>
          <w:rFonts w:hint="eastAsia" w:ascii="仿宋" w:hAnsi="仿宋" w:eastAsia="仿宋" w:cs="仿宋"/>
          <w:b w:val="0"/>
          <w:bCs w:val="0"/>
          <w:i w:val="0"/>
          <w:iCs w:val="0"/>
          <w:sz w:val="32"/>
          <w:szCs w:val="32"/>
        </w:rPr>
        <w:t>基础</w:t>
      </w:r>
      <w:r>
        <w:rPr>
          <w:rFonts w:hint="eastAsia" w:ascii="仿宋" w:hAnsi="仿宋" w:eastAsia="仿宋" w:cs="仿宋"/>
          <w:b w:val="0"/>
          <w:bCs w:val="0"/>
          <w:i w:val="0"/>
          <w:iCs w:val="0"/>
          <w:sz w:val="32"/>
          <w:szCs w:val="32"/>
          <w:lang w:val="en-US" w:eastAsia="zh-CN"/>
        </w:rPr>
        <w:t>配套设施一期</w:t>
      </w:r>
      <w:r>
        <w:rPr>
          <w:rFonts w:hint="eastAsia" w:ascii="仿宋" w:hAnsi="仿宋" w:eastAsia="仿宋" w:cs="仿宋"/>
          <w:b w:val="0"/>
          <w:bCs w:val="0"/>
          <w:i w:val="0"/>
          <w:iCs w:val="0"/>
          <w:sz w:val="32"/>
          <w:szCs w:val="32"/>
        </w:rPr>
        <w:t>建设</w:t>
      </w:r>
      <w:r>
        <w:rPr>
          <w:rFonts w:hint="eastAsia" w:ascii="仿宋" w:hAnsi="仿宋" w:eastAsia="仿宋" w:cs="仿宋"/>
          <w:b w:val="0"/>
          <w:bCs w:val="0"/>
          <w:sz w:val="32"/>
          <w:szCs w:val="32"/>
          <w:lang w:val="en-US" w:eastAsia="zh-CN"/>
        </w:rPr>
        <w:t>项目。</w:t>
      </w:r>
      <w:r>
        <w:rPr>
          <w:rFonts w:hint="eastAsia" w:ascii="仿宋" w:hAnsi="仿宋" w:eastAsia="仿宋" w:cs="仿宋"/>
          <w:sz w:val="32"/>
          <w:szCs w:val="32"/>
        </w:rPr>
        <w:t>依据</w:t>
      </w:r>
      <w:r>
        <w:rPr>
          <w:rFonts w:hint="eastAsia" w:ascii="仿宋" w:hAnsi="仿宋" w:eastAsia="仿宋" w:cs="仿宋"/>
          <w:sz w:val="32"/>
          <w:szCs w:val="32"/>
          <w:lang w:eastAsia="zh-CN"/>
        </w:rPr>
        <w:t>《政府投资条例》（国务院令</w:t>
      </w:r>
      <w:r>
        <w:rPr>
          <w:rFonts w:hint="eastAsia" w:ascii="仿宋" w:hAnsi="仿宋" w:eastAsia="仿宋" w:cs="仿宋"/>
          <w:sz w:val="32"/>
          <w:szCs w:val="32"/>
          <w:lang w:val="en-US" w:eastAsia="zh-CN"/>
        </w:rPr>
        <w:t>712号</w:t>
      </w:r>
      <w:r>
        <w:rPr>
          <w:rFonts w:hint="eastAsia" w:ascii="仿宋" w:hAnsi="仿宋" w:eastAsia="仿宋" w:cs="仿宋"/>
          <w:sz w:val="32"/>
          <w:szCs w:val="32"/>
          <w:lang w:eastAsia="zh-CN"/>
        </w:rPr>
        <w:t>）、《江西省政府投资管理办法》（省政府令第</w:t>
      </w:r>
      <w:r>
        <w:rPr>
          <w:rFonts w:hint="eastAsia" w:ascii="仿宋" w:hAnsi="仿宋" w:eastAsia="仿宋" w:cs="仿宋"/>
          <w:sz w:val="32"/>
          <w:szCs w:val="32"/>
          <w:lang w:val="en-US" w:eastAsia="zh-CN"/>
        </w:rPr>
        <w:t>251号</w:t>
      </w:r>
      <w:r>
        <w:rPr>
          <w:rFonts w:hint="eastAsia" w:ascii="仿宋" w:hAnsi="仿宋" w:eastAsia="仿宋" w:cs="仿宋"/>
          <w:sz w:val="32"/>
          <w:szCs w:val="32"/>
          <w:lang w:eastAsia="zh-CN"/>
        </w:rPr>
        <w:t>）</w:t>
      </w:r>
      <w:r>
        <w:rPr>
          <w:rFonts w:hint="eastAsia" w:ascii="仿宋" w:hAnsi="仿宋" w:eastAsia="仿宋" w:cs="仿宋"/>
          <w:sz w:val="32"/>
          <w:szCs w:val="32"/>
        </w:rPr>
        <w:t>，同意</w:t>
      </w:r>
      <w:r>
        <w:rPr>
          <w:rFonts w:hint="eastAsia" w:ascii="仿宋" w:hAnsi="仿宋" w:eastAsia="仿宋" w:cs="仿宋"/>
          <w:b w:val="0"/>
          <w:bCs w:val="0"/>
          <w:i w:val="0"/>
          <w:iCs w:val="0"/>
          <w:sz w:val="32"/>
          <w:szCs w:val="32"/>
        </w:rPr>
        <w:t>昌江区鱼丽</w:t>
      </w:r>
      <w:r>
        <w:rPr>
          <w:rFonts w:hint="eastAsia" w:ascii="仿宋" w:hAnsi="仿宋" w:eastAsia="仿宋" w:cs="仿宋"/>
          <w:b w:val="0"/>
          <w:bCs w:val="0"/>
          <w:i w:val="0"/>
          <w:iCs w:val="0"/>
          <w:sz w:val="32"/>
          <w:szCs w:val="32"/>
          <w:lang w:val="en-US" w:eastAsia="zh-CN"/>
        </w:rPr>
        <w:t>电子</w:t>
      </w:r>
      <w:bookmarkStart w:id="0" w:name="_GoBack"/>
      <w:bookmarkEnd w:id="0"/>
      <w:r>
        <w:rPr>
          <w:rFonts w:hint="eastAsia" w:ascii="仿宋" w:hAnsi="仿宋" w:eastAsia="仿宋" w:cs="仿宋"/>
          <w:b w:val="0"/>
          <w:bCs w:val="0"/>
          <w:i w:val="0"/>
          <w:iCs w:val="0"/>
          <w:sz w:val="32"/>
          <w:szCs w:val="32"/>
        </w:rPr>
        <w:t>产业</w:t>
      </w:r>
      <w:r>
        <w:rPr>
          <w:rFonts w:hint="eastAsia" w:ascii="仿宋" w:hAnsi="仿宋" w:eastAsia="仿宋" w:cs="仿宋"/>
          <w:b w:val="0"/>
          <w:bCs w:val="0"/>
          <w:i w:val="0"/>
          <w:iCs w:val="0"/>
          <w:sz w:val="32"/>
          <w:szCs w:val="32"/>
          <w:lang w:val="en-US" w:eastAsia="zh-CN"/>
        </w:rPr>
        <w:t>园及</w:t>
      </w:r>
      <w:r>
        <w:rPr>
          <w:rFonts w:hint="eastAsia" w:ascii="仿宋" w:hAnsi="仿宋" w:eastAsia="仿宋" w:cs="仿宋"/>
          <w:b w:val="0"/>
          <w:bCs w:val="0"/>
          <w:i w:val="0"/>
          <w:iCs w:val="0"/>
          <w:sz w:val="32"/>
          <w:szCs w:val="32"/>
        </w:rPr>
        <w:t>基础</w:t>
      </w:r>
      <w:r>
        <w:rPr>
          <w:rFonts w:hint="eastAsia" w:ascii="仿宋" w:hAnsi="仿宋" w:eastAsia="仿宋" w:cs="仿宋"/>
          <w:b w:val="0"/>
          <w:bCs w:val="0"/>
          <w:i w:val="0"/>
          <w:iCs w:val="0"/>
          <w:sz w:val="32"/>
          <w:szCs w:val="32"/>
          <w:lang w:val="en-US" w:eastAsia="zh-CN"/>
        </w:rPr>
        <w:t>配套设施一期</w:t>
      </w:r>
      <w:r>
        <w:rPr>
          <w:rFonts w:hint="eastAsia" w:ascii="仿宋" w:hAnsi="仿宋" w:eastAsia="仿宋" w:cs="仿宋"/>
          <w:b w:val="0"/>
          <w:bCs w:val="0"/>
          <w:i w:val="0"/>
          <w:iCs w:val="0"/>
          <w:sz w:val="32"/>
          <w:szCs w:val="32"/>
        </w:rPr>
        <w:t>建设</w:t>
      </w:r>
      <w:r>
        <w:rPr>
          <w:rFonts w:hint="eastAsia" w:ascii="仿宋" w:hAnsi="仿宋" w:eastAsia="仿宋" w:cs="仿宋"/>
          <w:b w:val="0"/>
          <w:bCs w:val="0"/>
          <w:sz w:val="32"/>
          <w:szCs w:val="32"/>
          <w:lang w:val="en-US" w:eastAsia="zh-CN"/>
        </w:rPr>
        <w:t>项目</w:t>
      </w:r>
      <w:r>
        <w:rPr>
          <w:rFonts w:hint="eastAsia" w:ascii="仿宋" w:hAnsi="仿宋" w:eastAsia="仿宋" w:cs="仿宋"/>
          <w:sz w:val="32"/>
          <w:szCs w:val="32"/>
        </w:rPr>
        <w:t>（项目代码</w:t>
      </w:r>
      <w:r>
        <w:rPr>
          <w:rFonts w:hint="eastAsia" w:ascii="仿宋" w:hAnsi="仿宋" w:eastAsia="仿宋" w:cs="仿宋"/>
          <w:sz w:val="32"/>
          <w:szCs w:val="32"/>
          <w:lang w:val="en-US" w:eastAsia="zh-CN"/>
        </w:rPr>
        <w:t>:</w:t>
      </w:r>
      <w:r>
        <w:rPr>
          <w:rFonts w:hint="eastAsia" w:ascii="仿宋" w:hAnsi="仿宋" w:eastAsia="仿宋" w:cs="仿宋"/>
          <w:b/>
          <w:bCs/>
          <w:sz w:val="32"/>
          <w:szCs w:val="32"/>
        </w:rPr>
        <w:t>2307-360202-04-01-444068</w:t>
      </w:r>
      <w:r>
        <w:rPr>
          <w:rFonts w:hint="eastAsia" w:ascii="仿宋" w:hAnsi="仿宋" w:eastAsia="仿宋" w:cs="仿宋"/>
          <w:sz w:val="32"/>
          <w:szCs w:val="32"/>
        </w:rPr>
        <w:t>）。</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项目单位为</w:t>
      </w:r>
      <w:r>
        <w:rPr>
          <w:rFonts w:hint="eastAsia" w:ascii="仿宋" w:hAnsi="仿宋" w:eastAsia="仿宋" w:cs="仿宋"/>
          <w:sz w:val="32"/>
          <w:szCs w:val="32"/>
          <w:lang w:val="en-US" w:eastAsia="zh-CN"/>
        </w:rPr>
        <w:t>景德镇市</w:t>
      </w:r>
      <w:r>
        <w:rPr>
          <w:rFonts w:hint="eastAsia" w:ascii="仿宋" w:hAnsi="仿宋" w:eastAsia="仿宋" w:cs="仿宋"/>
          <w:sz w:val="32"/>
          <w:szCs w:val="32"/>
        </w:rPr>
        <w:t>昌江区</w:t>
      </w:r>
      <w:r>
        <w:rPr>
          <w:rFonts w:hint="eastAsia" w:ascii="仿宋" w:hAnsi="仿宋" w:eastAsia="仿宋" w:cs="仿宋"/>
          <w:sz w:val="32"/>
          <w:szCs w:val="32"/>
          <w:lang w:val="en-US" w:eastAsia="zh-CN"/>
        </w:rPr>
        <w:t>国有资产经营管理有限</w:t>
      </w:r>
      <w:r>
        <w:rPr>
          <w:rFonts w:hint="eastAsia" w:ascii="仿宋" w:hAnsi="仿宋" w:eastAsia="仿宋" w:cs="仿宋"/>
          <w:sz w:val="32"/>
          <w:szCs w:val="32"/>
        </w:rPr>
        <w:t>公司。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二、项目建设地点</w:t>
      </w:r>
      <w:r>
        <w:rPr>
          <w:rFonts w:hint="eastAsia" w:ascii="仿宋" w:hAnsi="仿宋" w:eastAsia="仿宋" w:cs="仿宋"/>
          <w:sz w:val="32"/>
          <w:szCs w:val="32"/>
          <w:lang w:eastAsia="zh-CN"/>
        </w:rPr>
        <w:t>：</w:t>
      </w:r>
      <w:r>
        <w:rPr>
          <w:rFonts w:hint="eastAsia" w:ascii="仿宋" w:hAnsi="仿宋" w:eastAsia="仿宋" w:cs="仿宋"/>
          <w:sz w:val="32"/>
          <w:szCs w:val="32"/>
        </w:rPr>
        <w:t>景德镇市昌江区丽阳镇。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 w:hAnsi="仿宋" w:eastAsia="仿宋" w:cs="仿宋"/>
          <w:sz w:val="32"/>
          <w:szCs w:val="32"/>
        </w:rPr>
        <w:t>三、项目的主要建设内容</w:t>
      </w:r>
      <w:r>
        <w:rPr>
          <w:rFonts w:hint="eastAsia" w:ascii="仿宋" w:hAnsi="仿宋" w:eastAsia="仿宋" w:cs="仿宋"/>
          <w:sz w:val="32"/>
          <w:szCs w:val="32"/>
          <w:lang w:val="en-US" w:eastAsia="zh-CN"/>
        </w:rPr>
        <w:t>:</w:t>
      </w:r>
      <w:r>
        <w:rPr>
          <w:rFonts w:hint="eastAsia" w:ascii="仿宋" w:hAnsi="仿宋" w:eastAsia="仿宋" w:cs="仿宋"/>
          <w:sz w:val="32"/>
          <w:szCs w:val="32"/>
        </w:rPr>
        <w:t>项目用地面积23013平方米（34.5亩），新建建筑面积37418平方米，其中人才公寓35319平方米，商业配套1044平方米，配电房120平方米，餐厅935平方米；现有综合用房（已建）2300平方米。计容建筑面积39718平方米，建（构）筑物占地面积5177.9平方米，建筑密度22.5％，容积率1.72，绿地率25％；户数800户，机动车位210，非机动车位500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项目计划建设工期</w:t>
      </w:r>
      <w:r>
        <w:rPr>
          <w:rFonts w:hint="eastAsia" w:ascii="仿宋" w:hAnsi="仿宋" w:eastAsia="仿宋" w:cs="仿宋"/>
          <w:sz w:val="32"/>
          <w:szCs w:val="32"/>
          <w:u w:val="single"/>
          <w:lang w:val="en-US" w:eastAsia="zh-CN"/>
        </w:rPr>
        <w:t>:24个月</w:t>
      </w:r>
      <w:r>
        <w:rPr>
          <w:rFonts w:hint="eastAsia" w:ascii="仿宋" w:hAnsi="仿宋" w:eastAsia="仿宋" w:cs="仿宋"/>
          <w:sz w:val="32"/>
          <w:szCs w:val="32"/>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五</w:t>
      </w:r>
      <w:r>
        <w:rPr>
          <w:rFonts w:hint="eastAsia" w:ascii="仿宋" w:hAnsi="仿宋" w:eastAsia="仿宋" w:cs="仿宋"/>
          <w:sz w:val="32"/>
          <w:szCs w:val="32"/>
        </w:rPr>
        <w:t>、项目总投资为</w:t>
      </w:r>
      <w:r>
        <w:rPr>
          <w:rFonts w:hint="eastAsia" w:ascii="仿宋" w:hAnsi="仿宋" w:eastAsia="仿宋" w:cs="仿宋"/>
          <w:sz w:val="32"/>
          <w:szCs w:val="32"/>
          <w:u w:val="single"/>
          <w:lang w:val="en-US" w:eastAsia="zh-CN"/>
        </w:rPr>
        <w:t xml:space="preserve"> 25163万元</w:t>
      </w:r>
      <w:r>
        <w:rPr>
          <w:rFonts w:hint="eastAsia" w:ascii="仿宋" w:hAnsi="仿宋" w:eastAsia="仿宋" w:cs="仿宋"/>
          <w:sz w:val="32"/>
          <w:szCs w:val="32"/>
        </w:rPr>
        <w:t>，</w:t>
      </w:r>
      <w:r>
        <w:rPr>
          <w:rFonts w:hint="eastAsia" w:ascii="仿宋" w:hAnsi="仿宋" w:eastAsia="仿宋" w:cs="仿宋"/>
          <w:sz w:val="32"/>
          <w:szCs w:val="32"/>
          <w:lang w:eastAsia="zh-CN" w:bidi="ar-SA"/>
        </w:rPr>
        <w:t>资金来源为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专项债及自筹 </w:t>
      </w:r>
      <w:r>
        <w:rPr>
          <w:rFonts w:hint="eastAsia" w:ascii="仿宋" w:hAnsi="仿宋" w:eastAsia="仿宋" w:cs="仿宋"/>
          <w:sz w:val="32"/>
          <w:szCs w:val="32"/>
          <w:lang w:eastAsia="zh-CN" w:bidi="ar-SA"/>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六、招标内容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该项目招标方式为公开招标</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七、按照相关法律、行政法规的规定，</w:t>
      </w:r>
      <w:r>
        <w:rPr>
          <w:rFonts w:hint="eastAsia" w:ascii="仿宋" w:hAnsi="仿宋" w:eastAsia="仿宋" w:cs="仿宋"/>
          <w:sz w:val="32"/>
          <w:szCs w:val="32"/>
          <w:lang w:eastAsia="zh-CN"/>
        </w:rPr>
        <w:t>批复</w:t>
      </w:r>
      <w:r>
        <w:rPr>
          <w:rFonts w:hint="eastAsia" w:ascii="仿宋" w:hAnsi="仿宋" w:eastAsia="仿宋" w:cs="仿宋"/>
          <w:sz w:val="32"/>
          <w:szCs w:val="32"/>
        </w:rPr>
        <w:t>项目应附前置条件的相关文件分别是</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可行性研究报告</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选址意见书等</w:t>
      </w:r>
      <w:r>
        <w:rPr>
          <w:rFonts w:hint="eastAsia" w:ascii="仿宋" w:hAnsi="仿宋" w:eastAsia="仿宋" w:cs="仿宋"/>
          <w:sz w:val="32"/>
          <w:szCs w:val="32"/>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sz w:val="32"/>
          <w:szCs w:val="32"/>
        </w:rPr>
        <w:t>、请</w:t>
      </w:r>
      <w:r>
        <w:rPr>
          <w:rFonts w:hint="eastAsia" w:ascii="仿宋" w:hAnsi="仿宋" w:eastAsia="仿宋" w:cs="仿宋"/>
          <w:sz w:val="32"/>
          <w:szCs w:val="32"/>
          <w:lang w:val="en-US" w:eastAsia="zh-CN"/>
        </w:rPr>
        <w:t>景德镇市</w:t>
      </w:r>
      <w:r>
        <w:rPr>
          <w:rFonts w:hint="eastAsia" w:ascii="仿宋" w:hAnsi="仿宋" w:eastAsia="仿宋" w:cs="仿宋"/>
          <w:sz w:val="32"/>
          <w:szCs w:val="32"/>
        </w:rPr>
        <w:t>昌江区</w:t>
      </w:r>
      <w:r>
        <w:rPr>
          <w:rFonts w:hint="eastAsia" w:ascii="仿宋" w:hAnsi="仿宋" w:eastAsia="仿宋" w:cs="仿宋"/>
          <w:sz w:val="32"/>
          <w:szCs w:val="32"/>
          <w:lang w:val="en-US" w:eastAsia="zh-CN"/>
        </w:rPr>
        <w:t>国有资产经营管理</w:t>
      </w:r>
      <w:r>
        <w:rPr>
          <w:rFonts w:hint="eastAsia" w:ascii="仿宋" w:hAnsi="仿宋" w:eastAsia="仿宋" w:cs="仿宋"/>
          <w:sz w:val="32"/>
          <w:szCs w:val="32"/>
        </w:rPr>
        <w:t>有限公司</w:t>
      </w:r>
      <w:r>
        <w:rPr>
          <w:rFonts w:hint="eastAsia" w:ascii="仿宋" w:hAnsi="仿宋" w:eastAsia="仿宋" w:cs="仿宋"/>
          <w:sz w:val="32"/>
          <w:szCs w:val="32"/>
          <w:lang w:eastAsia="zh-CN"/>
        </w:rPr>
        <w:t>按照《江西省政府投资管理办法》(省人民政府令第251号)要求，在下一步工作中加强项目管理，严格控制投资，确保建设工期和质量，</w:t>
      </w:r>
      <w:r>
        <w:rPr>
          <w:rFonts w:hint="eastAsia" w:ascii="仿宋" w:hAnsi="仿宋" w:eastAsia="仿宋" w:cs="仿宋"/>
          <w:sz w:val="32"/>
          <w:szCs w:val="32"/>
          <w:lang w:val="en-US" w:eastAsia="zh-CN"/>
        </w:rPr>
        <w:t>严禁在</w:t>
      </w:r>
      <w:r>
        <w:rPr>
          <w:rFonts w:hint="eastAsia" w:ascii="仿宋" w:hAnsi="仿宋" w:eastAsia="仿宋" w:cs="仿宋"/>
          <w:sz w:val="32"/>
          <w:szCs w:val="32"/>
        </w:rPr>
        <w:t>项目中设置培训中心等各类具有住宿、会议、餐饮等接待功能的设施或场所。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、如需对本项目</w:t>
      </w:r>
      <w:r>
        <w:rPr>
          <w:rFonts w:hint="eastAsia" w:ascii="仿宋" w:hAnsi="仿宋" w:eastAsia="仿宋" w:cs="仿宋"/>
          <w:sz w:val="32"/>
          <w:szCs w:val="32"/>
          <w:lang w:eastAsia="zh-CN"/>
        </w:rPr>
        <w:t>批复</w:t>
      </w:r>
      <w:r>
        <w:rPr>
          <w:rFonts w:hint="eastAsia" w:ascii="仿宋" w:hAnsi="仿宋" w:eastAsia="仿宋" w:cs="仿宋"/>
          <w:sz w:val="32"/>
          <w:szCs w:val="32"/>
        </w:rPr>
        <w:t>文件所规定的建设地点、建设规模、主要建设内容等进行调整，请按照</w:t>
      </w:r>
      <w:r>
        <w:rPr>
          <w:rFonts w:hint="eastAsia" w:ascii="仿宋" w:hAnsi="仿宋" w:eastAsia="仿宋" w:cs="仿宋"/>
          <w:sz w:val="32"/>
          <w:szCs w:val="32"/>
          <w:lang w:eastAsia="zh-CN"/>
        </w:rPr>
        <w:t>《江西省政府投资管理办法》（省政府令第</w:t>
      </w:r>
      <w:r>
        <w:rPr>
          <w:rFonts w:hint="eastAsia" w:ascii="仿宋" w:hAnsi="仿宋" w:eastAsia="仿宋" w:cs="仿宋"/>
          <w:sz w:val="32"/>
          <w:szCs w:val="32"/>
          <w:lang w:val="en-US" w:eastAsia="zh-CN"/>
        </w:rPr>
        <w:t>251号</w:t>
      </w:r>
      <w:r>
        <w:rPr>
          <w:rFonts w:hint="eastAsia" w:ascii="仿宋" w:hAnsi="仿宋" w:eastAsia="仿宋" w:cs="仿宋"/>
          <w:sz w:val="32"/>
          <w:szCs w:val="32"/>
          <w:lang w:eastAsia="zh-CN"/>
        </w:rPr>
        <w:t>）</w:t>
      </w:r>
      <w:r>
        <w:rPr>
          <w:rFonts w:hint="eastAsia" w:ascii="仿宋" w:hAnsi="仿宋" w:eastAsia="仿宋" w:cs="仿宋"/>
          <w:sz w:val="32"/>
          <w:szCs w:val="32"/>
        </w:rPr>
        <w:t>的有关规定，及时提出变更申请，我委将根据项目具体情况，作出是否同意变更的书面决定。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、请</w:t>
      </w:r>
      <w:r>
        <w:rPr>
          <w:rFonts w:hint="eastAsia" w:ascii="仿宋" w:hAnsi="仿宋" w:eastAsia="仿宋" w:cs="仿宋"/>
          <w:sz w:val="32"/>
          <w:szCs w:val="32"/>
          <w:lang w:val="en-US" w:eastAsia="zh-CN"/>
        </w:rPr>
        <w:t>景德镇市</w:t>
      </w:r>
      <w:r>
        <w:rPr>
          <w:rFonts w:hint="eastAsia" w:ascii="仿宋" w:hAnsi="仿宋" w:eastAsia="仿宋" w:cs="仿宋"/>
          <w:sz w:val="32"/>
          <w:szCs w:val="32"/>
        </w:rPr>
        <w:t>昌江区</w:t>
      </w:r>
      <w:r>
        <w:rPr>
          <w:rFonts w:hint="eastAsia" w:ascii="仿宋" w:hAnsi="仿宋" w:eastAsia="仿宋" w:cs="仿宋"/>
          <w:sz w:val="32"/>
          <w:szCs w:val="32"/>
          <w:lang w:val="en-US" w:eastAsia="zh-CN"/>
        </w:rPr>
        <w:t>国有资产经营管理</w:t>
      </w:r>
      <w:r>
        <w:rPr>
          <w:rFonts w:hint="eastAsia" w:ascii="仿宋" w:hAnsi="仿宋" w:eastAsia="仿宋" w:cs="仿宋"/>
          <w:sz w:val="32"/>
          <w:szCs w:val="32"/>
        </w:rPr>
        <w:t>有限公司在项目开工建设前，依据相关法律、行政法规规定办理规划许可、土地使用、资源利用、安全生产、环评等相关报建手续。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工程建设必须按照《中华人民共和国安全生产法》要求，严格执行“建设项目安全设施与主体工程同时设计、同时施工、同时投入使用”的安全生产“三同时”制度，认真落实各项安全生产措施。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、本批复有效期为二年，需要延期的请在二年期限届满的三十个工作日前，向我委申请延期。本批复只能延期一次，延期期限最长不得超过一年。国家另有规定的，依照其规定执行。</w:t>
      </w:r>
    </w:p>
    <w:p>
      <w:pPr>
        <w:pStyle w:val="28"/>
        <w:ind w:firstLine="5120" w:firstLineChars="1600"/>
        <w:rPr>
          <w:rFonts w:hint="eastAsia" w:ascii="仿宋" w:hAnsi="仿宋" w:eastAsia="仿宋" w:cs="仿宋"/>
          <w:sz w:val="32"/>
          <w:szCs w:val="32"/>
          <w:lang w:val="en-US" w:eastAsia="zh-CN"/>
        </w:rPr>
      </w:pPr>
    </w:p>
    <w:p>
      <w:pPr>
        <w:pStyle w:val="28"/>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2023年7月24日</w:t>
      </w:r>
    </w:p>
    <w:p>
      <w:pPr>
        <w:rPr>
          <w:rFonts w:hint="eastAsia" w:ascii="仿宋" w:hAnsi="仿宋" w:eastAsia="仿宋" w:cs="仿宋"/>
          <w:sz w:val="32"/>
          <w:szCs w:val="32"/>
          <w:u w:val="single"/>
        </w:rPr>
      </w:pPr>
      <w:r>
        <w:rPr>
          <w:rFonts w:hint="eastAsia" w:ascii="仿宋" w:hAnsi="仿宋" w:eastAsia="仿宋" w:cs="仿宋"/>
          <w:b/>
          <w:sz w:val="32"/>
          <w:szCs w:val="32"/>
          <w:u w:val="single"/>
        </w:rPr>
        <w:t>主题词：</w:t>
      </w:r>
      <w:r>
        <w:rPr>
          <w:rFonts w:hint="eastAsia" w:ascii="仿宋" w:hAnsi="仿宋" w:eastAsia="仿宋" w:cs="仿宋"/>
          <w:sz w:val="32"/>
          <w:szCs w:val="32"/>
          <w:u w:val="single"/>
        </w:rPr>
        <w:t xml:space="preserve">建设项目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可研报告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批复 昌江区发展和改革委员会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7</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24</w:t>
      </w:r>
      <w:r>
        <w:rPr>
          <w:rFonts w:hint="eastAsia" w:ascii="仿宋" w:hAnsi="仿宋" w:eastAsia="仿宋" w:cs="仿宋"/>
          <w:sz w:val="32"/>
          <w:szCs w:val="32"/>
          <w:u w:val="single"/>
        </w:rPr>
        <w:t>日印发</w:t>
      </w:r>
    </w:p>
    <w:p>
      <w:pPr>
        <w:rPr>
          <w:rFonts w:hint="eastAsia" w:ascii="黑体" w:hAnsi="宋体" w:eastAsia="仿宋_GB2312"/>
          <w:bCs/>
          <w:kern w:val="0"/>
          <w:sz w:val="32"/>
          <w:szCs w:val="32"/>
        </w:rPr>
      </w:pPr>
      <w:r>
        <w:rPr>
          <w:rFonts w:hint="eastAsia" w:ascii="黑体" w:hAnsi="宋体" w:eastAsia="仿宋_GB2312"/>
          <w:bCs/>
          <w:color w:val="000000"/>
          <w:kern w:val="0"/>
          <w:sz w:val="32"/>
          <w:szCs w:val="32"/>
        </w:rPr>
        <w:t>附</w:t>
      </w:r>
      <w:r>
        <w:rPr>
          <w:rFonts w:hint="eastAsia" w:ascii="黑体" w:hAnsi="宋体" w:eastAsia="仿宋_GB2312"/>
          <w:bCs/>
          <w:kern w:val="0"/>
          <w:sz w:val="32"/>
          <w:szCs w:val="32"/>
        </w:rPr>
        <w:t>件：</w:t>
      </w:r>
    </w:p>
    <w:p>
      <w:pPr>
        <w:widowControl/>
        <w:adjustRightInd w:val="0"/>
        <w:snapToGrid w:val="0"/>
        <w:spacing w:line="360" w:lineRule="auto"/>
        <w:ind w:firstLine="2530" w:firstLineChars="700"/>
        <w:rPr>
          <w:rFonts w:hint="eastAsia" w:ascii="仿宋" w:hAnsi="仿宋" w:eastAsia="仿宋" w:cs="仿宋"/>
          <w:b/>
          <w:bCs w:val="0"/>
          <w:kern w:val="0"/>
          <w:sz w:val="36"/>
          <w:szCs w:val="36"/>
        </w:rPr>
      </w:pPr>
    </w:p>
    <w:p>
      <w:pPr>
        <w:widowControl/>
        <w:adjustRightInd w:val="0"/>
        <w:snapToGrid w:val="0"/>
        <w:spacing w:line="360" w:lineRule="auto"/>
        <w:ind w:firstLine="2530" w:firstLineChars="700"/>
        <w:rPr>
          <w:rFonts w:hint="eastAsia" w:ascii="仿宋" w:hAnsi="仿宋" w:eastAsia="仿宋" w:cs="仿宋"/>
          <w:b/>
          <w:bCs w:val="0"/>
          <w:kern w:val="0"/>
          <w:sz w:val="36"/>
          <w:szCs w:val="36"/>
        </w:rPr>
      </w:pPr>
      <w:r>
        <w:rPr>
          <w:rFonts w:hint="eastAsia" w:ascii="仿宋" w:hAnsi="仿宋" w:eastAsia="仿宋" w:cs="仿宋"/>
          <w:b/>
          <w:bCs w:val="0"/>
          <w:kern w:val="0"/>
          <w:sz w:val="36"/>
          <w:szCs w:val="36"/>
        </w:rPr>
        <w:t>招标事项核准意见表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仿宋" w:hAnsi="仿宋" w:eastAsia="仿宋"/>
          <w:color w:val="000000"/>
          <w:kern w:val="0"/>
          <w:sz w:val="28"/>
          <w:szCs w:val="28"/>
          <w:lang w:val="en-US" w:eastAsia="zh-CN"/>
        </w:rPr>
      </w:pPr>
      <w:r>
        <w:rPr>
          <w:rFonts w:hint="eastAsia" w:ascii="仿宋" w:hAnsi="仿宋" w:eastAsia="仿宋"/>
          <w:kern w:val="0"/>
          <w:sz w:val="30"/>
          <w:szCs w:val="30"/>
        </w:rPr>
        <w:t>项目名称：</w:t>
      </w:r>
      <w:r>
        <w:rPr>
          <w:rFonts w:hint="eastAsia" w:ascii="仿宋" w:hAnsi="仿宋" w:eastAsia="仿宋" w:cs="仿宋"/>
          <w:b w:val="0"/>
          <w:bCs w:val="0"/>
          <w:i w:val="0"/>
          <w:iCs w:val="0"/>
          <w:sz w:val="28"/>
          <w:szCs w:val="28"/>
        </w:rPr>
        <w:t>昌江区鱼丽</w:t>
      </w:r>
      <w:r>
        <w:rPr>
          <w:rFonts w:hint="eastAsia" w:ascii="仿宋" w:hAnsi="仿宋" w:eastAsia="仿宋" w:cs="仿宋"/>
          <w:b w:val="0"/>
          <w:bCs w:val="0"/>
          <w:i w:val="0"/>
          <w:iCs w:val="0"/>
          <w:sz w:val="28"/>
          <w:szCs w:val="28"/>
          <w:lang w:val="en-US" w:eastAsia="zh-CN"/>
        </w:rPr>
        <w:t>电子</w:t>
      </w:r>
      <w:r>
        <w:rPr>
          <w:rFonts w:hint="eastAsia" w:ascii="仿宋" w:hAnsi="仿宋" w:eastAsia="仿宋" w:cs="仿宋"/>
          <w:b w:val="0"/>
          <w:bCs w:val="0"/>
          <w:i w:val="0"/>
          <w:iCs w:val="0"/>
          <w:sz w:val="28"/>
          <w:szCs w:val="28"/>
        </w:rPr>
        <w:t>产业</w:t>
      </w:r>
      <w:r>
        <w:rPr>
          <w:rFonts w:hint="eastAsia" w:ascii="仿宋" w:hAnsi="仿宋" w:eastAsia="仿宋" w:cs="仿宋"/>
          <w:b w:val="0"/>
          <w:bCs w:val="0"/>
          <w:i w:val="0"/>
          <w:iCs w:val="0"/>
          <w:sz w:val="28"/>
          <w:szCs w:val="28"/>
          <w:lang w:val="en-US" w:eastAsia="zh-CN"/>
        </w:rPr>
        <w:t>园及</w:t>
      </w:r>
      <w:r>
        <w:rPr>
          <w:rFonts w:hint="eastAsia" w:ascii="仿宋" w:hAnsi="仿宋" w:eastAsia="仿宋" w:cs="仿宋"/>
          <w:b w:val="0"/>
          <w:bCs w:val="0"/>
          <w:i w:val="0"/>
          <w:iCs w:val="0"/>
          <w:sz w:val="28"/>
          <w:szCs w:val="28"/>
        </w:rPr>
        <w:t>基础</w:t>
      </w:r>
      <w:r>
        <w:rPr>
          <w:rFonts w:hint="eastAsia" w:ascii="仿宋" w:hAnsi="仿宋" w:eastAsia="仿宋" w:cs="仿宋"/>
          <w:b w:val="0"/>
          <w:bCs w:val="0"/>
          <w:i w:val="0"/>
          <w:iCs w:val="0"/>
          <w:sz w:val="28"/>
          <w:szCs w:val="28"/>
          <w:lang w:val="en-US" w:eastAsia="zh-CN"/>
        </w:rPr>
        <w:t>配套设施一期</w:t>
      </w:r>
      <w:r>
        <w:rPr>
          <w:rFonts w:hint="eastAsia" w:ascii="仿宋" w:hAnsi="仿宋" w:eastAsia="仿宋" w:cs="仿宋"/>
          <w:b w:val="0"/>
          <w:bCs w:val="0"/>
          <w:i w:val="0"/>
          <w:iCs w:val="0"/>
          <w:sz w:val="28"/>
          <w:szCs w:val="28"/>
        </w:rPr>
        <w:t>建设项目</w:t>
      </w:r>
    </w:p>
    <w:tbl>
      <w:tblPr>
        <w:tblStyle w:val="29"/>
        <w:tblW w:w="9455" w:type="dxa"/>
        <w:jc w:val="center"/>
        <w:tblLayout w:type="fixed"/>
        <w:tblCellMar>
          <w:top w:w="0" w:type="dxa"/>
          <w:left w:w="0" w:type="dxa"/>
          <w:bottom w:w="0" w:type="dxa"/>
          <w:right w:w="0" w:type="dxa"/>
        </w:tblCellMar>
      </w:tblPr>
      <w:tblGrid>
        <w:gridCol w:w="1713"/>
        <w:gridCol w:w="1050"/>
        <w:gridCol w:w="1050"/>
        <w:gridCol w:w="1050"/>
        <w:gridCol w:w="1093"/>
        <w:gridCol w:w="1010"/>
        <w:gridCol w:w="1055"/>
        <w:gridCol w:w="1434"/>
      </w:tblGrid>
      <w:tr>
        <w:tblPrEx>
          <w:tblCellMar>
            <w:top w:w="0" w:type="dxa"/>
            <w:left w:w="0" w:type="dxa"/>
            <w:bottom w:w="0" w:type="dxa"/>
            <w:right w:w="0" w:type="dxa"/>
          </w:tblCellMar>
        </w:tblPrEx>
        <w:trPr>
          <w:cantSplit/>
          <w:trHeight w:val="497" w:hRule="atLeast"/>
          <w:jc w:val="center"/>
        </w:trPr>
        <w:tc>
          <w:tcPr>
            <w:tcW w:w="1713"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ascii="仿宋" w:hAnsi="仿宋" w:eastAsia="仿宋"/>
                <w:kern w:val="0"/>
                <w:sz w:val="28"/>
                <w:szCs w:val="28"/>
              </w:rPr>
            </w:pPr>
          </w:p>
        </w:tc>
        <w:tc>
          <w:tcPr>
            <w:tcW w:w="2100"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招标范围</w:t>
            </w:r>
          </w:p>
        </w:tc>
        <w:tc>
          <w:tcPr>
            <w:tcW w:w="2143"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rPr>
                <w:rFonts w:ascii="仿宋" w:hAnsi="仿宋" w:eastAsia="仿宋"/>
                <w:kern w:val="0"/>
                <w:sz w:val="28"/>
                <w:szCs w:val="28"/>
              </w:rPr>
            </w:pPr>
            <w:r>
              <w:rPr>
                <w:rFonts w:hint="eastAsia" w:ascii="仿宋" w:hAnsi="仿宋" w:eastAsia="仿宋"/>
                <w:kern w:val="0"/>
                <w:sz w:val="28"/>
                <w:szCs w:val="28"/>
              </w:rPr>
              <w:t>招标组织形式</w:t>
            </w:r>
          </w:p>
        </w:tc>
        <w:tc>
          <w:tcPr>
            <w:tcW w:w="2065"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招标方式</w:t>
            </w:r>
          </w:p>
        </w:tc>
        <w:tc>
          <w:tcPr>
            <w:tcW w:w="1434" w:type="dxa"/>
            <w:vMerge w:val="restart"/>
            <w:tcBorders>
              <w:top w:val="single" w:color="auto" w:sz="8" w:space="0"/>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不采用招标方式</w:t>
            </w:r>
          </w:p>
        </w:tc>
      </w:tr>
      <w:tr>
        <w:tblPrEx>
          <w:tblCellMar>
            <w:top w:w="0" w:type="dxa"/>
            <w:left w:w="0" w:type="dxa"/>
            <w:bottom w:w="0" w:type="dxa"/>
            <w:right w:w="0" w:type="dxa"/>
          </w:tblCellMar>
        </w:tblPrEx>
        <w:trPr>
          <w:cantSplit/>
          <w:trHeight w:val="939" w:hRule="atLeast"/>
          <w:jc w:val="center"/>
        </w:trPr>
        <w:tc>
          <w:tcPr>
            <w:tcW w:w="1713" w:type="dxa"/>
            <w:vMerge w:val="continue"/>
            <w:tcBorders>
              <w:left w:val="single" w:color="auto" w:sz="8"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全部  招标</w:t>
            </w: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部分  招标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自行  招标</w:t>
            </w:r>
          </w:p>
        </w:tc>
        <w:tc>
          <w:tcPr>
            <w:tcW w:w="109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委托  招标</w:t>
            </w:r>
          </w:p>
        </w:tc>
        <w:tc>
          <w:tcPr>
            <w:tcW w:w="101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公开招标</w:t>
            </w:r>
          </w:p>
        </w:tc>
        <w:tc>
          <w:tcPr>
            <w:tcW w:w="1055"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邀请  招标</w:t>
            </w:r>
          </w:p>
        </w:tc>
        <w:tc>
          <w:tcPr>
            <w:tcW w:w="143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仿宋" w:hAnsi="仿宋" w:eastAsia="仿宋"/>
                <w:kern w:val="0"/>
                <w:sz w:val="28"/>
                <w:szCs w:val="28"/>
              </w:rPr>
            </w:pPr>
          </w:p>
        </w:tc>
      </w:tr>
      <w:tr>
        <w:tblPrEx>
          <w:tblCellMar>
            <w:top w:w="0" w:type="dxa"/>
            <w:left w:w="0" w:type="dxa"/>
            <w:bottom w:w="0" w:type="dxa"/>
            <w:right w:w="0" w:type="dxa"/>
          </w:tblCellMar>
        </w:tblPrEx>
        <w:trPr>
          <w:cantSplit/>
          <w:trHeight w:val="594" w:hRule="atLeast"/>
          <w:jc w:val="center"/>
        </w:trPr>
        <w:tc>
          <w:tcPr>
            <w:tcW w:w="1713" w:type="dxa"/>
            <w:tcBorders>
              <w:left w:val="single" w:color="auto" w:sz="8"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勘察</w:t>
            </w: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9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1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55"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434" w:type="dxa"/>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cantSplit/>
          <w:trHeight w:val="516" w:hRule="atLeast"/>
          <w:jc w:val="center"/>
        </w:trPr>
        <w:tc>
          <w:tcPr>
            <w:tcW w:w="1713" w:type="dxa"/>
            <w:tcBorders>
              <w:left w:val="single" w:color="auto" w:sz="8"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设计</w:t>
            </w: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9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1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kern w:val="0"/>
                <w:sz w:val="28"/>
                <w:szCs w:val="28"/>
              </w:rPr>
            </w:pPr>
          </w:p>
        </w:tc>
        <w:tc>
          <w:tcPr>
            <w:tcW w:w="1055"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434" w:type="dxa"/>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trHeight w:val="579" w:hRule="atLeast"/>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建安工程</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cs="Times New Roman"/>
                <w:kern w:val="2"/>
                <w:sz w:val="28"/>
                <w:szCs w:val="28"/>
                <w:lang w:val="en-US" w:eastAsia="zh-CN" w:bidi="ar-SA"/>
              </w:rPr>
            </w:pPr>
            <w:r>
              <w:rPr>
                <w:rFonts w:hint="eastAsia" w:ascii="仿宋" w:hAnsi="仿宋" w:eastAsia="仿宋"/>
                <w:kern w:val="0"/>
                <w:sz w:val="28"/>
                <w:szCs w:val="28"/>
                <w:lang w:eastAsia="zh-CN"/>
              </w:rPr>
              <w:t>核准</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Times New Roman"/>
                <w:kern w:val="0"/>
                <w:sz w:val="28"/>
                <w:szCs w:val="28"/>
                <w:lang w:val="en-US" w:eastAsia="zh-CN" w:bidi="ar-SA"/>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Times New Roman"/>
                <w:kern w:val="2"/>
                <w:sz w:val="28"/>
                <w:szCs w:val="28"/>
                <w:lang w:val="en-US" w:eastAsia="zh-CN" w:bidi="ar-SA"/>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cs="Times New Roman"/>
                <w:kern w:val="2"/>
                <w:sz w:val="28"/>
                <w:szCs w:val="28"/>
                <w:lang w:val="en-US" w:eastAsia="zh-CN" w:bidi="ar-SA"/>
              </w:rPr>
            </w:pPr>
            <w:r>
              <w:rPr>
                <w:rFonts w:hint="eastAsia" w:ascii="仿宋" w:hAnsi="仿宋" w:eastAsia="仿宋"/>
                <w:kern w:val="0"/>
                <w:sz w:val="28"/>
                <w:szCs w:val="28"/>
                <w:lang w:eastAsia="zh-CN"/>
              </w:rPr>
              <w:t>核准</w:t>
            </w: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r>
              <w:rPr>
                <w:rFonts w:hint="eastAsia" w:ascii="仿宋" w:hAnsi="仿宋" w:eastAsia="仿宋"/>
                <w:kern w:val="0"/>
                <w:sz w:val="28"/>
                <w:szCs w:val="28"/>
                <w:lang w:eastAsia="zh-CN"/>
              </w:rPr>
              <w:t>核准</w:t>
            </w: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kern w:val="0"/>
                <w:sz w:val="28"/>
                <w:szCs w:val="28"/>
                <w:lang w:eastAsia="zh-CN"/>
              </w:rPr>
            </w:pP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jc w:val="center"/>
              <w:rPr>
                <w:rFonts w:hint="eastAsia" w:ascii="仿宋" w:hAnsi="仿宋" w:eastAsia="仿宋"/>
                <w:kern w:val="0"/>
                <w:sz w:val="28"/>
                <w:szCs w:val="28"/>
              </w:rPr>
            </w:pPr>
          </w:p>
        </w:tc>
      </w:tr>
      <w:tr>
        <w:tblPrEx>
          <w:tblCellMar>
            <w:top w:w="0" w:type="dxa"/>
            <w:left w:w="0" w:type="dxa"/>
            <w:bottom w:w="0" w:type="dxa"/>
            <w:right w:w="0" w:type="dxa"/>
          </w:tblCellMar>
        </w:tblPrEx>
        <w:trPr>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eastAsia="zh-CN"/>
              </w:rPr>
              <w:t>监理</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kern w:val="0"/>
                <w:sz w:val="28"/>
                <w:szCs w:val="28"/>
                <w:lang w:eastAsia="zh-CN"/>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kern w:val="0"/>
                <w:sz w:val="28"/>
                <w:szCs w:val="28"/>
              </w:rPr>
            </w:pP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ind w:firstLine="280" w:firstLineChars="100"/>
              <w:rPr>
                <w:rFonts w:ascii="仿宋" w:hAnsi="仿宋" w:eastAsia="仿宋"/>
                <w:kern w:val="0"/>
                <w:sz w:val="28"/>
                <w:szCs w:val="28"/>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设备</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kern w:val="0"/>
                <w:sz w:val="28"/>
                <w:szCs w:val="28"/>
                <w:lang w:eastAsia="zh-CN"/>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kern w:val="0"/>
                <w:sz w:val="28"/>
                <w:szCs w:val="28"/>
                <w:lang w:eastAsia="zh-CN"/>
              </w:rPr>
            </w:pP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kern w:val="0"/>
                <w:sz w:val="28"/>
                <w:szCs w:val="28"/>
                <w:lang w:eastAsia="zh-CN"/>
              </w:rPr>
            </w:pP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kern w:val="0"/>
                <w:sz w:val="28"/>
                <w:szCs w:val="28"/>
              </w:rPr>
            </w:pP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ind w:firstLine="280" w:firstLineChars="100"/>
              <w:rPr>
                <w:rFonts w:ascii="仿宋" w:hAnsi="仿宋" w:eastAsia="仿宋"/>
                <w:kern w:val="0"/>
                <w:sz w:val="28"/>
                <w:szCs w:val="28"/>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其他</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sz w:val="28"/>
                <w:szCs w:val="28"/>
                <w:lang w:eastAsia="zh-CN"/>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kern w:val="0"/>
                <w:sz w:val="28"/>
                <w:szCs w:val="28"/>
                <w:lang w:eastAsia="zh-CN"/>
              </w:rPr>
            </w:pP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sz w:val="28"/>
                <w:szCs w:val="28"/>
                <w:lang w:eastAsia="zh-CN"/>
              </w:rPr>
            </w:pP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ind w:firstLine="280" w:firstLineChars="100"/>
              <w:rPr>
                <w:rFonts w:hint="eastAsia" w:ascii="仿宋" w:hAnsi="仿宋" w:eastAsia="仿宋"/>
                <w:sz w:val="28"/>
                <w:szCs w:val="28"/>
                <w:lang w:eastAsia="zh-CN"/>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trHeight w:val="5120" w:hRule="atLeast"/>
          <w:jc w:val="center"/>
        </w:trPr>
        <w:tc>
          <w:tcPr>
            <w:tcW w:w="9455"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firstLine="555"/>
              <w:jc w:val="both"/>
              <w:rPr>
                <w:rFonts w:hint="default" w:ascii="仿宋" w:hAnsi="仿宋" w:eastAsia="仿宋" w:cs="Times New Roman"/>
                <w:kern w:val="0"/>
                <w:sz w:val="24"/>
                <w:szCs w:val="24"/>
                <w:lang w:val="en-US" w:eastAsia="zh-CN" w:bidi="ar-SA"/>
              </w:rPr>
            </w:pPr>
            <w:r>
              <w:rPr>
                <w:rFonts w:hint="default" w:ascii="仿宋" w:hAnsi="仿宋" w:eastAsia="仿宋" w:cs="Times New Roman"/>
                <w:kern w:val="0"/>
                <w:sz w:val="24"/>
                <w:szCs w:val="24"/>
                <w:lang w:val="en-US" w:eastAsia="zh-CN" w:bidi="ar-SA"/>
              </w:rPr>
              <w:t>审批部门核准意见说明：</w:t>
            </w:r>
          </w:p>
          <w:p>
            <w:pPr>
              <w:widowControl/>
              <w:numPr>
                <w:ilvl w:val="0"/>
                <w:numId w:val="1"/>
              </w:numPr>
              <w:adjustRightInd w:val="0"/>
              <w:snapToGrid w:val="0"/>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根据项目业主提交的《招标基本情况表》，本项目其他事项中的建设单位管理费和各项规费不需要招标，预备费中涉及工程建设的等依法依规必须招标事项需要公开委托招标。</w:t>
            </w:r>
          </w:p>
          <w:p>
            <w:pPr>
              <w:widowControl/>
              <w:adjustRightInd w:val="0"/>
              <w:snapToGrid w:val="0"/>
              <w:ind w:firstLine="480" w:firstLineChars="200"/>
              <w:rPr>
                <w:rFonts w:hint="eastAsia" w:ascii="仿宋" w:hAnsi="仿宋" w:eastAsia="仿宋"/>
                <w:kern w:val="0"/>
                <w:sz w:val="28"/>
                <w:szCs w:val="28"/>
                <w:lang w:val="en-US" w:eastAsia="zh-CN"/>
              </w:rPr>
            </w:pPr>
            <w:r>
              <w:rPr>
                <w:rFonts w:hint="eastAsia" w:ascii="仿宋" w:hAnsi="仿宋" w:eastAsia="仿宋" w:cs="Times New Roman"/>
                <w:kern w:val="0"/>
                <w:sz w:val="24"/>
                <w:szCs w:val="24"/>
                <w:lang w:val="en-US" w:eastAsia="zh-CN" w:bidi="ar-SA"/>
              </w:rPr>
              <w:t>2、</w:t>
            </w:r>
            <w:r>
              <w:rPr>
                <w:rFonts w:hint="default" w:ascii="仿宋" w:hAnsi="仿宋" w:eastAsia="仿宋" w:cs="Times New Roman"/>
                <w:kern w:val="0"/>
                <w:sz w:val="24"/>
                <w:szCs w:val="24"/>
                <w:lang w:val="en-US" w:eastAsia="zh-CN" w:bidi="ar-SA"/>
              </w:rPr>
              <w:t>根据《江西省实施&lt;中华人民共和国招标投标法&gt;办法》和《招标公告和公示信息发布管理办法》（国家发展改革委第10号令）规定，项目单位必须在中国招标投标公共服务平台或者江西省公共资源交易网上发布招标公告和有关公示信息。</w:t>
            </w:r>
            <w:r>
              <w:rPr>
                <w:rFonts w:hint="eastAsia" w:ascii="仿宋" w:hAnsi="仿宋" w:eastAsia="仿宋" w:cs="Times New Roman"/>
                <w:kern w:val="0"/>
                <w:sz w:val="24"/>
                <w:szCs w:val="24"/>
                <w:lang w:val="en-US" w:eastAsia="zh-CN" w:bidi="ar-SA"/>
              </w:rPr>
              <w:t xml:space="preserve"> </w:t>
            </w:r>
          </w:p>
          <w:p>
            <w:pPr>
              <w:widowControl/>
              <w:adjustRightInd w:val="0"/>
              <w:snapToGrid w:val="0"/>
              <w:ind w:firstLine="560" w:firstLineChars="200"/>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                                       </w:t>
            </w:r>
          </w:p>
          <w:p>
            <w:pPr>
              <w:widowControl/>
              <w:adjustRightInd w:val="0"/>
              <w:snapToGrid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                                           </w:t>
            </w:r>
          </w:p>
          <w:p>
            <w:pPr>
              <w:widowControl/>
              <w:adjustRightInd w:val="0"/>
              <w:snapToGrid w:val="0"/>
              <w:ind w:firstLine="5880" w:firstLineChars="2100"/>
              <w:rPr>
                <w:rFonts w:hint="default" w:ascii="仿宋" w:hAnsi="仿宋" w:eastAsia="仿宋"/>
                <w:kern w:val="0"/>
                <w:sz w:val="28"/>
                <w:szCs w:val="28"/>
                <w:lang w:val="en-US" w:eastAsia="zh-CN"/>
              </w:rPr>
            </w:pPr>
          </w:p>
          <w:p>
            <w:pPr>
              <w:widowControl/>
              <w:adjustRightInd w:val="0"/>
              <w:snapToGrid w:val="0"/>
              <w:ind w:firstLine="6400" w:firstLineChars="2000"/>
              <w:rPr>
                <w:rFonts w:hint="eastAsia" w:ascii="仿宋" w:hAnsi="仿宋" w:eastAsia="仿宋"/>
                <w:kern w:val="0"/>
                <w:sz w:val="28"/>
                <w:szCs w:val="28"/>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tc>
      </w:tr>
    </w:tbl>
    <w:p>
      <w:pPr>
        <w:pStyle w:val="28"/>
        <w:rPr>
          <w:rFonts w:hint="eastAsia"/>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3A305"/>
    <w:multiLevelType w:val="singleLevel"/>
    <w:tmpl w:val="2E33A3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zZDlhYjk4NmE0ZjMwMGRkNWMxN2Q1YzVlNDcwOTkifQ=="/>
  </w:docVars>
  <w:rsids>
    <w:rsidRoot w:val="00ED15F9"/>
    <w:rsid w:val="00053CFC"/>
    <w:rsid w:val="000A4A64"/>
    <w:rsid w:val="000C6EED"/>
    <w:rsid w:val="000D4499"/>
    <w:rsid w:val="000E033A"/>
    <w:rsid w:val="000E1D22"/>
    <w:rsid w:val="00140528"/>
    <w:rsid w:val="001D2195"/>
    <w:rsid w:val="00244C74"/>
    <w:rsid w:val="002F508C"/>
    <w:rsid w:val="00335755"/>
    <w:rsid w:val="00336AD6"/>
    <w:rsid w:val="003B2704"/>
    <w:rsid w:val="003F3FC9"/>
    <w:rsid w:val="00403A46"/>
    <w:rsid w:val="00461561"/>
    <w:rsid w:val="00474117"/>
    <w:rsid w:val="004C3E48"/>
    <w:rsid w:val="004E462C"/>
    <w:rsid w:val="004E5191"/>
    <w:rsid w:val="004F297E"/>
    <w:rsid w:val="00533639"/>
    <w:rsid w:val="00536604"/>
    <w:rsid w:val="005E2A15"/>
    <w:rsid w:val="0061798E"/>
    <w:rsid w:val="00636EAC"/>
    <w:rsid w:val="00660B69"/>
    <w:rsid w:val="006E0B3A"/>
    <w:rsid w:val="007448E3"/>
    <w:rsid w:val="007636C3"/>
    <w:rsid w:val="007C30DB"/>
    <w:rsid w:val="007D0DEA"/>
    <w:rsid w:val="0080068E"/>
    <w:rsid w:val="00882AE0"/>
    <w:rsid w:val="00890BB9"/>
    <w:rsid w:val="0092293B"/>
    <w:rsid w:val="00934F24"/>
    <w:rsid w:val="00943D3B"/>
    <w:rsid w:val="009768DC"/>
    <w:rsid w:val="0099073C"/>
    <w:rsid w:val="009A406A"/>
    <w:rsid w:val="009C53E4"/>
    <w:rsid w:val="00A176ED"/>
    <w:rsid w:val="00AC5FAA"/>
    <w:rsid w:val="00AD15C7"/>
    <w:rsid w:val="00B4432C"/>
    <w:rsid w:val="00B9226F"/>
    <w:rsid w:val="00B95200"/>
    <w:rsid w:val="00BC40E5"/>
    <w:rsid w:val="00C137A7"/>
    <w:rsid w:val="00C318C5"/>
    <w:rsid w:val="00CD00FE"/>
    <w:rsid w:val="00D35C43"/>
    <w:rsid w:val="00D67701"/>
    <w:rsid w:val="00E81567"/>
    <w:rsid w:val="00ED15F9"/>
    <w:rsid w:val="00F01328"/>
    <w:rsid w:val="00F25116"/>
    <w:rsid w:val="00F63D0F"/>
    <w:rsid w:val="00F87526"/>
    <w:rsid w:val="00FB1EA7"/>
    <w:rsid w:val="00FD4F0D"/>
    <w:rsid w:val="00FF54AA"/>
    <w:rsid w:val="0295277A"/>
    <w:rsid w:val="03F44CAA"/>
    <w:rsid w:val="04565EA8"/>
    <w:rsid w:val="059B74CA"/>
    <w:rsid w:val="05E64B13"/>
    <w:rsid w:val="06CC6459"/>
    <w:rsid w:val="0979558C"/>
    <w:rsid w:val="0A4C616F"/>
    <w:rsid w:val="0AB07558"/>
    <w:rsid w:val="0B571AA8"/>
    <w:rsid w:val="0B8C3FEE"/>
    <w:rsid w:val="0BB267B4"/>
    <w:rsid w:val="0C030C22"/>
    <w:rsid w:val="0C574F06"/>
    <w:rsid w:val="0E1A53A5"/>
    <w:rsid w:val="0F2E4620"/>
    <w:rsid w:val="0F3C0E90"/>
    <w:rsid w:val="0FCE2BEA"/>
    <w:rsid w:val="10091618"/>
    <w:rsid w:val="10502A11"/>
    <w:rsid w:val="10CA1840"/>
    <w:rsid w:val="129B42B6"/>
    <w:rsid w:val="13495265"/>
    <w:rsid w:val="13867337"/>
    <w:rsid w:val="13E0588B"/>
    <w:rsid w:val="18AA0456"/>
    <w:rsid w:val="190B7BA3"/>
    <w:rsid w:val="1B150D36"/>
    <w:rsid w:val="1B35137A"/>
    <w:rsid w:val="1B9F50C5"/>
    <w:rsid w:val="1BE415F9"/>
    <w:rsid w:val="1D581528"/>
    <w:rsid w:val="1E6B596A"/>
    <w:rsid w:val="201B4C15"/>
    <w:rsid w:val="204C2272"/>
    <w:rsid w:val="20D9162C"/>
    <w:rsid w:val="21E331E3"/>
    <w:rsid w:val="22777108"/>
    <w:rsid w:val="229909F6"/>
    <w:rsid w:val="239D6BB9"/>
    <w:rsid w:val="245F3BCB"/>
    <w:rsid w:val="24681644"/>
    <w:rsid w:val="252B0636"/>
    <w:rsid w:val="266272B6"/>
    <w:rsid w:val="26DD00C8"/>
    <w:rsid w:val="27922FB3"/>
    <w:rsid w:val="27D71B46"/>
    <w:rsid w:val="27DA0A32"/>
    <w:rsid w:val="28F21A8D"/>
    <w:rsid w:val="29887EB7"/>
    <w:rsid w:val="2B650ABA"/>
    <w:rsid w:val="2B8C7EC5"/>
    <w:rsid w:val="2BE17E20"/>
    <w:rsid w:val="2E7B1ACD"/>
    <w:rsid w:val="30FE6DF3"/>
    <w:rsid w:val="316E6827"/>
    <w:rsid w:val="320329AC"/>
    <w:rsid w:val="323F21BE"/>
    <w:rsid w:val="32C60517"/>
    <w:rsid w:val="342800CC"/>
    <w:rsid w:val="37B96ACC"/>
    <w:rsid w:val="38415BEE"/>
    <w:rsid w:val="38D34E86"/>
    <w:rsid w:val="390D2C73"/>
    <w:rsid w:val="39C36E40"/>
    <w:rsid w:val="39E15381"/>
    <w:rsid w:val="3A164242"/>
    <w:rsid w:val="3A6435ED"/>
    <w:rsid w:val="3B41284C"/>
    <w:rsid w:val="3D9E7F02"/>
    <w:rsid w:val="3DBF28B1"/>
    <w:rsid w:val="3DFE083A"/>
    <w:rsid w:val="3F713844"/>
    <w:rsid w:val="3FB81D2B"/>
    <w:rsid w:val="405E0AEA"/>
    <w:rsid w:val="420E0C0B"/>
    <w:rsid w:val="42DE2DA6"/>
    <w:rsid w:val="431A7AD3"/>
    <w:rsid w:val="43E725D2"/>
    <w:rsid w:val="44394BEE"/>
    <w:rsid w:val="44E22B09"/>
    <w:rsid w:val="459E681C"/>
    <w:rsid w:val="45EF21E4"/>
    <w:rsid w:val="478867D4"/>
    <w:rsid w:val="47B8392D"/>
    <w:rsid w:val="482E57B2"/>
    <w:rsid w:val="488E45DC"/>
    <w:rsid w:val="48AD52B1"/>
    <w:rsid w:val="48B22A1B"/>
    <w:rsid w:val="4B6E5D36"/>
    <w:rsid w:val="4E6C5B7E"/>
    <w:rsid w:val="4EA40C60"/>
    <w:rsid w:val="4F2931C5"/>
    <w:rsid w:val="4F642F2A"/>
    <w:rsid w:val="500E0089"/>
    <w:rsid w:val="513956AD"/>
    <w:rsid w:val="51986C6E"/>
    <w:rsid w:val="52D01A9D"/>
    <w:rsid w:val="54307E60"/>
    <w:rsid w:val="56980E72"/>
    <w:rsid w:val="56F75F8B"/>
    <w:rsid w:val="570F5888"/>
    <w:rsid w:val="58491524"/>
    <w:rsid w:val="58BD6B62"/>
    <w:rsid w:val="5B0B0058"/>
    <w:rsid w:val="5B245F64"/>
    <w:rsid w:val="5BED13C4"/>
    <w:rsid w:val="5D3F5D3D"/>
    <w:rsid w:val="5DFF3585"/>
    <w:rsid w:val="5E920B00"/>
    <w:rsid w:val="5F3F42B2"/>
    <w:rsid w:val="60066263"/>
    <w:rsid w:val="600D136F"/>
    <w:rsid w:val="60E25894"/>
    <w:rsid w:val="61CE2BAD"/>
    <w:rsid w:val="63084880"/>
    <w:rsid w:val="64D81A89"/>
    <w:rsid w:val="65D46319"/>
    <w:rsid w:val="668E3931"/>
    <w:rsid w:val="66D27D69"/>
    <w:rsid w:val="67074F0C"/>
    <w:rsid w:val="679B221B"/>
    <w:rsid w:val="67B922E5"/>
    <w:rsid w:val="68016BE4"/>
    <w:rsid w:val="68D96D76"/>
    <w:rsid w:val="69C81BBC"/>
    <w:rsid w:val="69DC26BB"/>
    <w:rsid w:val="6A1D2A23"/>
    <w:rsid w:val="6ABB3A85"/>
    <w:rsid w:val="6B15282D"/>
    <w:rsid w:val="6B647236"/>
    <w:rsid w:val="6C866451"/>
    <w:rsid w:val="6D9468AF"/>
    <w:rsid w:val="6DC50DD6"/>
    <w:rsid w:val="6E33275F"/>
    <w:rsid w:val="6ED50F84"/>
    <w:rsid w:val="70646C7D"/>
    <w:rsid w:val="70AC7D57"/>
    <w:rsid w:val="70BD41B5"/>
    <w:rsid w:val="71C56B9F"/>
    <w:rsid w:val="72900480"/>
    <w:rsid w:val="751A73BE"/>
    <w:rsid w:val="758C22FA"/>
    <w:rsid w:val="770E2F52"/>
    <w:rsid w:val="77EE6C2A"/>
    <w:rsid w:val="78185CCF"/>
    <w:rsid w:val="7880290F"/>
    <w:rsid w:val="78F970D1"/>
    <w:rsid w:val="797337D1"/>
    <w:rsid w:val="79E5262F"/>
    <w:rsid w:val="79EF0A93"/>
    <w:rsid w:val="7A774712"/>
    <w:rsid w:val="7AD633CC"/>
    <w:rsid w:val="7AE22409"/>
    <w:rsid w:val="7C8E76E3"/>
    <w:rsid w:val="7CD2353F"/>
    <w:rsid w:val="7D894B80"/>
    <w:rsid w:val="7F274651"/>
    <w:rsid w:val="7F3D040A"/>
    <w:rsid w:val="7FF91FC5"/>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3">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4">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5">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6">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7">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8">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9">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10">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1">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ind w:left="420" w:leftChars="200" w:firstLine="210"/>
    </w:pPr>
    <w:rPr>
      <w:rFonts w:cs="Calibri"/>
      <w:szCs w:val="21"/>
    </w:rPr>
  </w:style>
  <w:style w:type="paragraph" w:styleId="12">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3">
    <w:name w:val="Body Text"/>
    <w:basedOn w:val="1"/>
    <w:unhideWhenUsed/>
    <w:qFormat/>
    <w:uiPriority w:val="1"/>
    <w:pPr>
      <w:spacing w:after="120"/>
    </w:pPr>
  </w:style>
  <w:style w:type="paragraph" w:styleId="14">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5">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6">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7">
    <w:name w:val="Balloon Text"/>
    <w:basedOn w:val="1"/>
    <w:link w:val="45"/>
    <w:qFormat/>
    <w:uiPriority w:val="0"/>
    <w:rPr>
      <w:sz w:val="18"/>
      <w:szCs w:val="18"/>
    </w:rPr>
  </w:style>
  <w:style w:type="paragraph" w:styleId="18">
    <w:name w:val="footer"/>
    <w:basedOn w:val="1"/>
    <w:link w:val="44"/>
    <w:qFormat/>
    <w:uiPriority w:val="0"/>
    <w:pPr>
      <w:tabs>
        <w:tab w:val="center" w:pos="4153"/>
        <w:tab w:val="right" w:pos="8306"/>
      </w:tabs>
    </w:pPr>
    <w:rPr>
      <w:sz w:val="18"/>
      <w:szCs w:val="18"/>
    </w:rPr>
  </w:style>
  <w:style w:type="paragraph" w:styleId="19">
    <w:name w:val="header"/>
    <w:basedOn w:val="1"/>
    <w:link w:val="43"/>
    <w:qFormat/>
    <w:uiPriority w:val="0"/>
    <w:pPr>
      <w:tabs>
        <w:tab w:val="center" w:pos="4153"/>
        <w:tab w:val="right" w:pos="8306"/>
      </w:tabs>
      <w:jc w:val="center"/>
    </w:pPr>
    <w:rPr>
      <w:sz w:val="18"/>
      <w:szCs w:val="18"/>
    </w:rPr>
  </w:style>
  <w:style w:type="paragraph" w:styleId="20">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21">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2">
    <w:name w:val="Subtitle"/>
    <w:qFormat/>
    <w:uiPriority w:val="16"/>
    <w:pPr>
      <w:jc w:val="center"/>
    </w:pPr>
    <w:rPr>
      <w:rFonts w:ascii="Times New Roman" w:hAnsi="Times New Roman" w:eastAsia="宋体" w:cs="Times New Roman"/>
      <w:sz w:val="24"/>
      <w:szCs w:val="24"/>
      <w:lang w:val="en-US" w:eastAsia="zh-CN" w:bidi="ar-SA"/>
    </w:rPr>
  </w:style>
  <w:style w:type="paragraph" w:styleId="23">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4">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5">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7">
    <w:name w:val="Title"/>
    <w:qFormat/>
    <w:uiPriority w:val="6"/>
    <w:pPr>
      <w:jc w:val="center"/>
    </w:pPr>
    <w:rPr>
      <w:rFonts w:ascii="Times New Roman" w:hAnsi="Times New Roman" w:eastAsia="宋体" w:cs="Times New Roman"/>
      <w:b/>
      <w:sz w:val="32"/>
      <w:szCs w:val="32"/>
      <w:lang w:val="en-US" w:eastAsia="zh-CN" w:bidi="ar-SA"/>
    </w:rPr>
  </w:style>
  <w:style w:type="paragraph" w:styleId="28">
    <w:name w:val="Body Text First Indent"/>
    <w:basedOn w:val="13"/>
    <w:qFormat/>
    <w:uiPriority w:val="99"/>
    <w:pPr>
      <w:ind w:firstLine="420" w:firstLineChars="100"/>
    </w:pPr>
  </w:style>
  <w:style w:type="character" w:styleId="31">
    <w:name w:val="Strong"/>
    <w:qFormat/>
    <w:uiPriority w:val="20"/>
    <w:rPr>
      <w:b/>
      <w:w w:val="100"/>
      <w:sz w:val="21"/>
      <w:szCs w:val="21"/>
      <w:shd w:val="clear" w:color="auto" w:fill="auto"/>
    </w:rPr>
  </w:style>
  <w:style w:type="character" w:styleId="32">
    <w:name w:val="Emphasis"/>
    <w:qFormat/>
    <w:uiPriority w:val="18"/>
    <w:rPr>
      <w:i/>
      <w:w w:val="100"/>
      <w:sz w:val="21"/>
      <w:szCs w:val="21"/>
      <w:shd w:val="clear" w:color="auto" w:fill="auto"/>
    </w:rPr>
  </w:style>
  <w:style w:type="paragraph" w:styleId="33">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4">
    <w:name w:val="Subtle Emphasis"/>
    <w:qFormat/>
    <w:uiPriority w:val="17"/>
    <w:rPr>
      <w:i/>
      <w:color w:val="404040"/>
      <w:w w:val="100"/>
      <w:sz w:val="21"/>
      <w:szCs w:val="21"/>
      <w:shd w:val="clear" w:color="auto" w:fill="auto"/>
    </w:rPr>
  </w:style>
  <w:style w:type="character" w:customStyle="1" w:styleId="35">
    <w:name w:val="Intense Emphasis"/>
    <w:qFormat/>
    <w:uiPriority w:val="19"/>
    <w:rPr>
      <w:i/>
      <w:color w:val="5B9BD5"/>
      <w:w w:val="100"/>
      <w:sz w:val="21"/>
      <w:szCs w:val="21"/>
      <w:shd w:val="clear" w:color="auto" w:fill="auto"/>
    </w:rPr>
  </w:style>
  <w:style w:type="paragraph" w:styleId="36">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7">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8">
    <w:name w:val="Subtle Reference"/>
    <w:qFormat/>
    <w:uiPriority w:val="23"/>
    <w:rPr>
      <w:smallCaps/>
      <w:color w:val="5A5A5A"/>
      <w:w w:val="100"/>
      <w:sz w:val="21"/>
      <w:szCs w:val="21"/>
      <w:shd w:val="clear" w:color="auto" w:fill="auto"/>
    </w:rPr>
  </w:style>
  <w:style w:type="character" w:customStyle="1" w:styleId="39">
    <w:name w:val="Intense Reference"/>
    <w:qFormat/>
    <w:uiPriority w:val="24"/>
    <w:rPr>
      <w:b/>
      <w:smallCaps/>
      <w:color w:val="5B9BD5"/>
      <w:w w:val="100"/>
      <w:sz w:val="21"/>
      <w:szCs w:val="21"/>
      <w:shd w:val="clear" w:color="auto" w:fill="auto"/>
    </w:rPr>
  </w:style>
  <w:style w:type="character" w:customStyle="1" w:styleId="40">
    <w:name w:val="Book Title"/>
    <w:qFormat/>
    <w:uiPriority w:val="25"/>
    <w:rPr>
      <w:b/>
      <w:i/>
      <w:w w:val="100"/>
      <w:sz w:val="21"/>
      <w:szCs w:val="21"/>
      <w:shd w:val="clear" w:color="auto" w:fill="auto"/>
    </w:rPr>
  </w:style>
  <w:style w:type="paragraph" w:styleId="41">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2">
    <w:name w:val="TOC Heading"/>
    <w:unhideWhenUsed/>
    <w:qFormat/>
    <w:uiPriority w:val="27"/>
    <w:rPr>
      <w:rFonts w:ascii="Times New Roman" w:hAnsi="Times New Roman" w:eastAsia="宋体" w:cs="Times New Roman"/>
      <w:color w:val="2E74B5"/>
      <w:sz w:val="32"/>
      <w:szCs w:val="32"/>
      <w:lang w:val="en-US" w:eastAsia="zh-CN" w:bidi="ar-SA"/>
    </w:rPr>
  </w:style>
  <w:style w:type="character" w:customStyle="1" w:styleId="43">
    <w:name w:val="页眉 Char"/>
    <w:basedOn w:val="30"/>
    <w:link w:val="19"/>
    <w:qFormat/>
    <w:uiPriority w:val="0"/>
    <w:rPr>
      <w:rFonts w:ascii="Calibri" w:hAnsi="Calibri" w:eastAsia="宋体"/>
      <w:w w:val="100"/>
      <w:sz w:val="18"/>
      <w:szCs w:val="18"/>
      <w:shd w:val="clear" w:color="auto" w:fill="auto"/>
    </w:rPr>
  </w:style>
  <w:style w:type="character" w:customStyle="1" w:styleId="44">
    <w:name w:val="页脚 Char"/>
    <w:basedOn w:val="30"/>
    <w:link w:val="18"/>
    <w:qFormat/>
    <w:uiPriority w:val="0"/>
    <w:rPr>
      <w:rFonts w:ascii="Calibri" w:hAnsi="Calibri" w:eastAsia="宋体"/>
      <w:w w:val="100"/>
      <w:sz w:val="18"/>
      <w:szCs w:val="18"/>
      <w:shd w:val="clear" w:color="auto" w:fill="auto"/>
    </w:rPr>
  </w:style>
  <w:style w:type="character" w:customStyle="1" w:styleId="45">
    <w:name w:val="批注框文本 Char"/>
    <w:basedOn w:val="30"/>
    <w:link w:val="17"/>
    <w:qFormat/>
    <w:uiPriority w:val="0"/>
    <w:rPr>
      <w:rFonts w:ascii="Calibri" w:hAnsi="Calibri" w:eastAsia="宋体"/>
      <w:w w:val="100"/>
      <w:sz w:val="18"/>
      <w:szCs w:val="18"/>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65D2-6B32-4C5A-83C9-AED94AB86B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1217</Words>
  <Characters>1318</Characters>
  <Lines>3</Lines>
  <Paragraphs>1</Paragraphs>
  <TotalTime>39</TotalTime>
  <ScaleCrop>false</ScaleCrop>
  <LinksUpToDate>false</LinksUpToDate>
  <CharactersWithSpaces>1388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2020-01-10T06:12:00Z</dcterms:created>
  <dc:creator>Administrator</dc:creator>
  <cp:lastModifiedBy>你是我唯一的烟火</cp:lastModifiedBy>
  <cp:lastPrinted>2023-08-04T02:02:48Z</cp:lastPrinted>
  <dcterms:modified xsi:type="dcterms:W3CDTF">2023-08-04T02:25:47Z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55854BEC2C7A47FE8973C72C34163649_13</vt:lpwstr>
  </property>
</Properties>
</file>