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18"/>
          <w:szCs w:val="18"/>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黑体" w:hAnsi="黑体" w:eastAsia="黑体"/>
          <w:b/>
          <w:sz w:val="44"/>
          <w:szCs w:val="44"/>
        </w:rPr>
      </w:pPr>
      <w:r>
        <w:rPr>
          <w:rFonts w:ascii="仿宋" w:hAnsi="仿宋" w:eastAsia="仿宋"/>
          <w:sz w:val="32"/>
          <w:szCs w:val="32"/>
        </w:rPr>
        <w:t>昌发改</w:t>
      </w:r>
      <w:r>
        <w:rPr>
          <w:rFonts w:hint="eastAsia" w:ascii="仿宋" w:hAnsi="仿宋" w:eastAsia="仿宋"/>
          <w:sz w:val="32"/>
          <w:szCs w:val="32"/>
        </w:rPr>
        <w:t>批</w:t>
      </w:r>
      <w:r>
        <w:rPr>
          <w:rFonts w:ascii="仿宋" w:hAnsi="仿宋" w:eastAsia="仿宋"/>
          <w:sz w:val="32"/>
          <w:szCs w:val="32"/>
        </w:rPr>
        <w:t>字</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44</w:t>
      </w:r>
      <w:r>
        <w:rPr>
          <w:rFonts w:ascii="仿宋" w:hAnsi="仿宋" w:eastAsia="仿宋"/>
          <w:sz w:val="32"/>
          <w:szCs w:val="32"/>
        </w:rPr>
        <w:t xml:space="preserve">号 </w:t>
      </w:r>
      <w:r>
        <w:rPr>
          <w:rFonts w:ascii="仿宋_GB2312" w:hAnsi="仿宋_GB2312" w:eastAsia="仿宋_GB2312"/>
          <w:sz w:val="32"/>
          <w:szCs w:val="32"/>
        </w:rPr>
        <w:t xml:space="preserve">                </w:t>
      </w:r>
    </w:p>
    <w:p>
      <w:pPr>
        <w:jc w:val="center"/>
        <w:rPr>
          <w:rFonts w:hint="eastAsia" w:ascii="黑体" w:hAnsi="黑体" w:eastAsia="黑体" w:cs="黑体"/>
          <w:b/>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关于</w:t>
      </w:r>
      <w:r>
        <w:rPr>
          <w:rFonts w:hint="eastAsia" w:ascii="黑体" w:hAnsi="黑体" w:eastAsia="黑体" w:cs="黑体"/>
          <w:b/>
          <w:bCs/>
          <w:sz w:val="44"/>
          <w:szCs w:val="44"/>
          <w:lang w:val="en-US" w:eastAsia="zh-CN"/>
        </w:rPr>
        <w:t>昌江区2023年新增公厕建设</w:t>
      </w:r>
      <w:r>
        <w:rPr>
          <w:rFonts w:hint="eastAsia" w:ascii="黑体" w:hAnsi="黑体" w:eastAsia="黑体" w:cs="黑体"/>
          <w:b/>
          <w:bCs/>
          <w:sz w:val="44"/>
          <w:szCs w:val="44"/>
        </w:rPr>
        <w:t>项目</w:t>
      </w:r>
    </w:p>
    <w:p>
      <w:pPr>
        <w:jc w:val="center"/>
        <w:rPr>
          <w:rFonts w:hint="eastAsia" w:ascii="黑体" w:hAnsi="黑体" w:eastAsia="黑体" w:cs="黑体"/>
          <w:b/>
          <w:bCs/>
          <w:sz w:val="44"/>
          <w:szCs w:val="44"/>
        </w:rPr>
      </w:pPr>
      <w:r>
        <w:rPr>
          <w:rFonts w:hint="eastAsia" w:ascii="黑体" w:hAnsi="黑体" w:eastAsia="黑体" w:cs="黑体"/>
          <w:b/>
          <w:bCs/>
          <w:sz w:val="44"/>
          <w:szCs w:val="44"/>
          <w:lang w:eastAsia="zh-CN"/>
        </w:rPr>
        <w:t>可行性研究报告</w:t>
      </w:r>
      <w:r>
        <w:rPr>
          <w:rFonts w:hint="eastAsia" w:ascii="黑体" w:hAnsi="黑体" w:eastAsia="黑体" w:cs="黑体"/>
          <w:b/>
          <w:bCs/>
          <w:sz w:val="44"/>
          <w:szCs w:val="44"/>
        </w:rPr>
        <w:t>的批复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景德镇市昌江区住建局</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关于昌江区2023年新增公厕建设</w:t>
      </w:r>
      <w:r>
        <w:rPr>
          <w:rFonts w:hint="eastAsia" w:ascii="仿宋" w:hAnsi="仿宋" w:eastAsia="仿宋" w:cs="仿宋"/>
          <w:b w:val="0"/>
          <w:bCs w:val="0"/>
          <w:sz w:val="32"/>
          <w:szCs w:val="32"/>
        </w:rPr>
        <w:t>项目</w:t>
      </w:r>
      <w:r>
        <w:rPr>
          <w:rFonts w:hint="eastAsia" w:ascii="仿宋" w:hAnsi="仿宋" w:eastAsia="仿宋" w:cs="仿宋"/>
          <w:sz w:val="32"/>
          <w:szCs w:val="32"/>
          <w:lang w:val="en-US" w:eastAsia="zh-CN"/>
        </w:rPr>
        <w:t>申请立项的请示》</w:t>
      </w:r>
      <w:r>
        <w:rPr>
          <w:rFonts w:hint="eastAsia" w:ascii="仿宋" w:hAnsi="仿宋" w:eastAsia="仿宋" w:cs="仿宋"/>
          <w:sz w:val="32"/>
          <w:szCs w:val="32"/>
        </w:rPr>
        <w:t>（</w:t>
      </w:r>
      <w:r>
        <w:rPr>
          <w:rFonts w:hint="eastAsia" w:ascii="仿宋" w:hAnsi="仿宋" w:eastAsia="仿宋" w:cs="仿宋"/>
          <w:sz w:val="32"/>
          <w:szCs w:val="32"/>
          <w:lang w:val="en-US" w:eastAsia="zh-CN"/>
        </w:rPr>
        <w:t>昌住建字</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2023</w:t>
      </w:r>
      <w:r>
        <w:rPr>
          <w:rFonts w:hint="eastAsia" w:ascii="仿宋_GB2312" w:hAnsi="仿宋_GB2312" w:eastAsia="仿宋_GB2312" w:cs="仿宋_GB2312"/>
          <w:sz w:val="32"/>
          <w:szCs w:val="32"/>
          <w:lang w:val="en-US" w:eastAsia="zh-CN"/>
        </w:rPr>
        <w:t>〕37</w:t>
      </w:r>
      <w:r>
        <w:rPr>
          <w:rFonts w:hint="eastAsia" w:ascii="仿宋" w:hAnsi="仿宋" w:eastAsia="仿宋" w:cs="仿宋"/>
          <w:sz w:val="32"/>
          <w:szCs w:val="32"/>
          <w:lang w:val="en-US" w:eastAsia="zh-CN"/>
        </w:rPr>
        <w:t>号</w:t>
      </w:r>
      <w:r>
        <w:rPr>
          <w:rFonts w:hint="eastAsia" w:ascii="仿宋" w:hAnsi="仿宋" w:eastAsia="仿宋" w:cs="仿宋"/>
          <w:sz w:val="32"/>
          <w:szCs w:val="32"/>
        </w:rPr>
        <w:t>）及有关材料收悉。</w:t>
      </w:r>
      <w:r>
        <w:rPr>
          <w:rFonts w:hint="eastAsia" w:ascii="仿宋" w:hAnsi="仿宋" w:eastAsia="仿宋" w:cs="仿宋"/>
          <w:sz w:val="32"/>
          <w:szCs w:val="32"/>
          <w:lang w:eastAsia="zh-CN"/>
        </w:rPr>
        <w:t>经研究</w:t>
      </w:r>
      <w:r>
        <w:rPr>
          <w:rFonts w:hint="eastAsia" w:ascii="仿宋" w:hAnsi="仿宋" w:eastAsia="仿宋" w:cs="仿宋"/>
          <w:sz w:val="32"/>
          <w:szCs w:val="32"/>
        </w:rPr>
        <w:t>，现就该项目</w:t>
      </w:r>
      <w:r>
        <w:rPr>
          <w:rFonts w:hint="eastAsia" w:ascii="仿宋" w:hAnsi="仿宋" w:eastAsia="仿宋" w:cs="仿宋"/>
          <w:sz w:val="32"/>
          <w:szCs w:val="32"/>
          <w:lang w:eastAsia="zh-CN"/>
        </w:rPr>
        <w:t>可行性研究报告</w:t>
      </w:r>
      <w:r>
        <w:rPr>
          <w:rFonts w:hint="eastAsia" w:ascii="仿宋" w:hAnsi="仿宋" w:eastAsia="仿宋" w:cs="仿宋"/>
          <w:sz w:val="32"/>
          <w:szCs w:val="32"/>
        </w:rPr>
        <w:t>批复如下:</w:t>
      </w:r>
    </w:p>
    <w:p>
      <w:pPr>
        <w:numPr>
          <w:ilvl w:val="0"/>
          <w:numId w:val="1"/>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为贯彻落实2023年景德镇市《政府工作报告》精神，按照景府办</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2022</w:t>
      </w:r>
      <w:r>
        <w:rPr>
          <w:rFonts w:hint="eastAsia" w:ascii="仿宋_GB2312" w:hAnsi="仿宋_GB2312" w:eastAsia="仿宋_GB2312" w:cs="仿宋_GB2312"/>
          <w:sz w:val="32"/>
          <w:szCs w:val="32"/>
          <w:lang w:val="en-US" w:eastAsia="zh-CN"/>
        </w:rPr>
        <w:t>〕45号文件要求，根据2023年我市为民办实事公厕建设任务分工，我区2023年应新建4座公厕，经请示区政府同意，</w:t>
      </w:r>
      <w:r>
        <w:rPr>
          <w:rFonts w:hint="eastAsia" w:ascii="仿宋" w:hAnsi="仿宋" w:eastAsia="仿宋" w:cs="仿宋"/>
          <w:b w:val="0"/>
          <w:bCs w:val="0"/>
          <w:sz w:val="32"/>
          <w:szCs w:val="32"/>
          <w:lang w:val="en-US" w:eastAsia="zh-CN"/>
        </w:rPr>
        <w:t>拟实施</w:t>
      </w:r>
      <w:r>
        <w:rPr>
          <w:rFonts w:hint="eastAsia" w:ascii="仿宋" w:hAnsi="仿宋" w:eastAsia="仿宋" w:cs="仿宋"/>
          <w:sz w:val="32"/>
          <w:szCs w:val="32"/>
          <w:lang w:val="en-US" w:eastAsia="zh-CN"/>
        </w:rPr>
        <w:t>昌江区2023年新增公厕建设</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依据</w:t>
      </w:r>
      <w:r>
        <w:rPr>
          <w:rFonts w:hint="eastAsia" w:ascii="仿宋" w:hAnsi="仿宋" w:eastAsia="仿宋" w:cs="仿宋"/>
          <w:b w:val="0"/>
          <w:bCs w:val="0"/>
          <w:sz w:val="32"/>
          <w:szCs w:val="32"/>
          <w:lang w:eastAsia="zh-CN"/>
        </w:rPr>
        <w:t>《政府投资条例》（国务院令</w:t>
      </w:r>
      <w:r>
        <w:rPr>
          <w:rFonts w:hint="eastAsia" w:ascii="仿宋" w:hAnsi="仿宋" w:eastAsia="仿宋" w:cs="仿宋"/>
          <w:b w:val="0"/>
          <w:bCs w:val="0"/>
          <w:sz w:val="32"/>
          <w:szCs w:val="32"/>
          <w:lang w:val="en-US" w:eastAsia="zh-CN"/>
        </w:rPr>
        <w:t>712号</w:t>
      </w:r>
      <w:r>
        <w:rPr>
          <w:rFonts w:hint="eastAsia" w:ascii="仿宋" w:hAnsi="仿宋" w:eastAsia="仿宋" w:cs="仿宋"/>
          <w:b w:val="0"/>
          <w:bCs w:val="0"/>
          <w:sz w:val="32"/>
          <w:szCs w:val="32"/>
          <w:lang w:eastAsia="zh-CN"/>
        </w:rPr>
        <w:t>）、《江西省政府投资管理办法》（省政府令第</w:t>
      </w:r>
      <w:r>
        <w:rPr>
          <w:rFonts w:hint="eastAsia" w:ascii="仿宋" w:hAnsi="仿宋" w:eastAsia="仿宋" w:cs="仿宋"/>
          <w:b w:val="0"/>
          <w:bCs w:val="0"/>
          <w:sz w:val="32"/>
          <w:szCs w:val="32"/>
          <w:lang w:val="en-US" w:eastAsia="zh-CN"/>
        </w:rPr>
        <w:t>251号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，同意</w:t>
      </w:r>
      <w:r>
        <w:rPr>
          <w:rFonts w:hint="eastAsia" w:ascii="仿宋" w:hAnsi="仿宋" w:eastAsia="仿宋" w:cs="仿宋"/>
          <w:sz w:val="32"/>
          <w:szCs w:val="32"/>
          <w:lang w:val="en-US" w:eastAsia="zh-CN"/>
        </w:rPr>
        <w:t>昌江区2023年新增公厕建设</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val="en-US" w:eastAsia="zh-CN"/>
        </w:rPr>
        <w:t>目。</w:t>
      </w:r>
      <w:r>
        <w:rPr>
          <w:rFonts w:hint="eastAsia" w:ascii="仿宋" w:hAnsi="仿宋" w:eastAsia="仿宋" w:cs="仿宋"/>
          <w:sz w:val="32"/>
          <w:szCs w:val="32"/>
        </w:rPr>
        <w:t>（项目代码</w:t>
      </w:r>
      <w:r>
        <w:rPr>
          <w:rFonts w:hint="eastAsia" w:ascii="仿宋" w:hAnsi="仿宋" w:eastAsia="仿宋" w:cs="仿宋"/>
          <w:b/>
          <w:bCs/>
          <w:sz w:val="32"/>
          <w:szCs w:val="32"/>
          <w:lang w:val="en-US" w:eastAsia="zh-CN"/>
        </w:rPr>
        <w:t>:2307-360202-04-01-139244 </w:t>
      </w:r>
      <w:r>
        <w:rPr>
          <w:rFonts w:hint="eastAsia" w:ascii="仿宋" w:hAnsi="仿宋" w:eastAsia="仿宋" w:cs="仿宋"/>
          <w:sz w:val="32"/>
          <w:szCs w:val="32"/>
        </w:rPr>
        <w:t>）。</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项目单位为</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住建局</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二、项目建设地点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三、项目的主要建设内容</w:t>
      </w:r>
      <w:r>
        <w:rPr>
          <w:rFonts w:hint="eastAsia" w:ascii="仿宋" w:hAnsi="仿宋" w:eastAsia="仿宋" w:cs="仿宋"/>
          <w:sz w:val="32"/>
          <w:szCs w:val="32"/>
          <w:lang w:val="en-US" w:eastAsia="zh-CN"/>
        </w:rPr>
        <w:t>:新建2座80㎡独立式公厕、1座60㎡独立式公厕、1座40㎡移动式公厕。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项目计划建设工期</w:t>
      </w:r>
      <w:r>
        <w:rPr>
          <w:rFonts w:hint="eastAsia" w:ascii="仿宋" w:hAnsi="仿宋" w:eastAsia="仿宋" w:cs="仿宋"/>
          <w:sz w:val="32"/>
          <w:szCs w:val="32"/>
          <w:u w:val="single"/>
          <w:lang w:val="en-US" w:eastAsia="zh-CN"/>
        </w:rPr>
        <w:t>:6个月</w:t>
      </w:r>
      <w:r>
        <w:rPr>
          <w:rFonts w:hint="eastAsia" w:ascii="仿宋" w:hAnsi="仿宋" w:eastAsia="仿宋" w:cs="仿宋"/>
          <w:sz w:val="32"/>
          <w:szCs w:val="32"/>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、项目总投资为</w:t>
      </w:r>
      <w:r>
        <w:rPr>
          <w:rFonts w:hint="eastAsia" w:ascii="仿宋" w:hAnsi="仿宋" w:eastAsia="仿宋" w:cs="仿宋"/>
          <w:sz w:val="32"/>
          <w:szCs w:val="32"/>
          <w:u w:val="single"/>
          <w:lang w:val="en-US" w:eastAsia="zh-CN"/>
        </w:rPr>
        <w:t xml:space="preserve"> 260万元</w:t>
      </w:r>
      <w:r>
        <w:rPr>
          <w:rFonts w:hint="eastAsia" w:ascii="仿宋" w:hAnsi="仿宋" w:eastAsia="仿宋" w:cs="仿宋"/>
          <w:sz w:val="32"/>
          <w:szCs w:val="32"/>
        </w:rPr>
        <w:t>，</w:t>
      </w:r>
      <w:r>
        <w:rPr>
          <w:rFonts w:hint="eastAsia" w:ascii="仿宋" w:hAnsi="仿宋" w:eastAsia="仿宋" w:cs="仿宋"/>
          <w:sz w:val="32"/>
          <w:szCs w:val="32"/>
          <w:lang w:eastAsia="zh-CN" w:bidi="ar-SA"/>
        </w:rPr>
        <w:t>资金来源为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财政统筹 </w:t>
      </w:r>
      <w:r>
        <w:rPr>
          <w:rFonts w:hint="eastAsia" w:ascii="仿宋" w:hAnsi="仿宋" w:eastAsia="仿宋" w:cs="仿宋"/>
          <w:sz w:val="32"/>
          <w:szCs w:val="32"/>
          <w:lang w:eastAsia="zh-CN" w:bidi="ar-SA"/>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六、招标内容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该项目招标方式为邀请招标</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七、按照相关法律、行政法规的规定，</w:t>
      </w:r>
      <w:r>
        <w:rPr>
          <w:rFonts w:hint="eastAsia" w:ascii="仿宋" w:hAnsi="仿宋" w:eastAsia="仿宋" w:cs="仿宋"/>
          <w:sz w:val="32"/>
          <w:szCs w:val="32"/>
          <w:lang w:eastAsia="zh-CN"/>
        </w:rPr>
        <w:t>批复</w:t>
      </w:r>
      <w:r>
        <w:rPr>
          <w:rFonts w:hint="eastAsia" w:ascii="仿宋" w:hAnsi="仿宋" w:eastAsia="仿宋" w:cs="仿宋"/>
          <w:sz w:val="32"/>
          <w:szCs w:val="32"/>
        </w:rPr>
        <w:t>项目应附前置条件的相关文件分别是</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可行性研究报告</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招标控制价等</w:t>
      </w:r>
      <w:r>
        <w:rPr>
          <w:rFonts w:hint="eastAsia" w:ascii="仿宋" w:hAnsi="仿宋" w:eastAsia="仿宋" w:cs="仿宋"/>
          <w:sz w:val="32"/>
          <w:szCs w:val="32"/>
        </w:rPr>
        <w:t>。</w:t>
      </w:r>
    </w:p>
    <w:p>
      <w:pPr>
        <w:numPr>
          <w:ilvl w:val="0"/>
          <w:numId w:val="0"/>
        </w:numPr>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八</w:t>
      </w:r>
      <w:r>
        <w:rPr>
          <w:rFonts w:hint="eastAsia" w:ascii="仿宋" w:hAnsi="仿宋" w:eastAsia="仿宋" w:cs="仿宋"/>
          <w:sz w:val="32"/>
          <w:szCs w:val="32"/>
        </w:rPr>
        <w:t>、请</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住建局</w:t>
      </w:r>
      <w:r>
        <w:rPr>
          <w:rFonts w:hint="eastAsia" w:ascii="仿宋" w:hAnsi="仿宋" w:eastAsia="仿宋" w:cs="仿宋"/>
          <w:sz w:val="32"/>
          <w:szCs w:val="32"/>
          <w:lang w:eastAsia="zh-CN"/>
        </w:rPr>
        <w:t>按照《江西省政府投资管理办法》(省人民政府令第251号)要求，在下一步工作中加强项目管理，严格控制投资，确保建设工期和质量。</w:t>
      </w:r>
      <w:r>
        <w:rPr>
          <w:rFonts w:hint="eastAsia" w:ascii="仿宋" w:hAnsi="仿宋" w:eastAsia="仿宋" w:cs="仿宋"/>
          <w:sz w:val="32"/>
          <w:szCs w:val="32"/>
        </w:rPr>
        <w:t>严禁在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项目中设置培训中心等各类具有住宿、会议、餐饮等接待功能的设施或场所。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、如需对本项目</w:t>
      </w:r>
      <w:r>
        <w:rPr>
          <w:rFonts w:hint="eastAsia" w:ascii="仿宋" w:hAnsi="仿宋" w:eastAsia="仿宋" w:cs="仿宋"/>
          <w:sz w:val="32"/>
          <w:szCs w:val="32"/>
          <w:lang w:eastAsia="zh-CN"/>
        </w:rPr>
        <w:t>批复</w:t>
      </w:r>
      <w:r>
        <w:rPr>
          <w:rFonts w:hint="eastAsia" w:ascii="仿宋" w:hAnsi="仿宋" w:eastAsia="仿宋" w:cs="仿宋"/>
          <w:sz w:val="32"/>
          <w:szCs w:val="32"/>
        </w:rPr>
        <w:t>文件所规定的建设地点、建设规模、主要建设内容等进行调整，请按照</w:t>
      </w:r>
      <w:r>
        <w:rPr>
          <w:rFonts w:hint="eastAsia" w:ascii="仿宋" w:hAnsi="仿宋" w:eastAsia="仿宋" w:cs="仿宋"/>
          <w:sz w:val="32"/>
          <w:szCs w:val="32"/>
          <w:lang w:eastAsia="zh-CN"/>
        </w:rPr>
        <w:t>《江西省政府投资管理办法》（省政府令第</w:t>
      </w:r>
      <w:r>
        <w:rPr>
          <w:rFonts w:hint="eastAsia" w:ascii="仿宋" w:hAnsi="仿宋" w:eastAsia="仿宋" w:cs="仿宋"/>
          <w:sz w:val="32"/>
          <w:szCs w:val="32"/>
          <w:lang w:val="en-US" w:eastAsia="zh-CN"/>
        </w:rPr>
        <w:t>251号</w:t>
      </w:r>
      <w:r>
        <w:rPr>
          <w:rFonts w:hint="eastAsia" w:ascii="仿宋" w:hAnsi="仿宋" w:eastAsia="仿宋" w:cs="仿宋"/>
          <w:sz w:val="32"/>
          <w:szCs w:val="32"/>
          <w:lang w:eastAsia="zh-CN"/>
        </w:rPr>
        <w:t>）</w:t>
      </w:r>
      <w:r>
        <w:rPr>
          <w:rFonts w:hint="eastAsia" w:ascii="仿宋" w:hAnsi="仿宋" w:eastAsia="仿宋" w:cs="仿宋"/>
          <w:sz w:val="32"/>
          <w:szCs w:val="32"/>
        </w:rPr>
        <w:t>的有关规定，及时提出变更申请，我委将根据项目具体情况，作出是否同意变更的书面决定。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、请</w:t>
      </w:r>
      <w:r>
        <w:rPr>
          <w:rFonts w:hint="eastAsia" w:ascii="仿宋" w:hAnsi="仿宋" w:eastAsia="仿宋" w:cs="仿宋"/>
          <w:sz w:val="32"/>
          <w:szCs w:val="32"/>
          <w:lang w:val="en-US" w:eastAsia="zh-CN"/>
        </w:rPr>
        <w:t>景德镇市</w:t>
      </w:r>
      <w:r>
        <w:rPr>
          <w:rFonts w:hint="eastAsia" w:ascii="仿宋" w:hAnsi="仿宋" w:eastAsia="仿宋" w:cs="仿宋"/>
          <w:sz w:val="32"/>
          <w:szCs w:val="32"/>
        </w:rPr>
        <w:t>昌江区</w:t>
      </w:r>
      <w:r>
        <w:rPr>
          <w:rFonts w:hint="eastAsia" w:ascii="仿宋" w:hAnsi="仿宋" w:eastAsia="仿宋" w:cs="仿宋"/>
          <w:sz w:val="32"/>
          <w:szCs w:val="32"/>
          <w:lang w:val="en-US" w:eastAsia="zh-CN"/>
        </w:rPr>
        <w:t>住建局</w:t>
      </w:r>
      <w:r>
        <w:rPr>
          <w:rFonts w:hint="eastAsia" w:ascii="仿宋" w:hAnsi="仿宋" w:eastAsia="仿宋" w:cs="仿宋"/>
          <w:sz w:val="32"/>
          <w:szCs w:val="32"/>
        </w:rPr>
        <w:t>在项目开工建设前，依据相关法律、行政法规规定办理规划许可、土地使用、资源利用、安全生产、环评等相关报建手续。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工程建设必须按照《中华人民共和国安全生产法》要求，严格执行“建设项目安全设施与主体工程同时设计、同时施工、同时投入使用”的安全生产“三同时”制度，认真落实各项安全生产措施。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、本批复有效期为二年，需要延期的请在二年期限届满的三十个工作日前，向我委申请延期。本批复只能延期一次，延期期限最长不得超过一年。国家另有规定的，依照其规定执行。</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ind w:firstLine="4160" w:firstLineChars="13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pStyle w:val="2"/>
        <w:rPr>
          <w:rFonts w:hint="eastAsia" w:ascii="仿宋" w:hAnsi="仿宋" w:eastAsia="仿宋" w:cs="仿宋"/>
          <w:b/>
          <w:sz w:val="32"/>
          <w:szCs w:val="32"/>
          <w:u w:val="single"/>
        </w:rPr>
      </w:pPr>
    </w:p>
    <w:p>
      <w:pPr>
        <w:rPr>
          <w:rFonts w:hint="eastAsia" w:ascii="仿宋" w:hAnsi="仿宋" w:eastAsia="仿宋" w:cs="仿宋"/>
          <w:sz w:val="32"/>
          <w:szCs w:val="32"/>
          <w:u w:val="single"/>
        </w:rPr>
      </w:pPr>
      <w:r>
        <w:rPr>
          <w:rFonts w:hint="eastAsia" w:ascii="仿宋" w:hAnsi="仿宋" w:eastAsia="仿宋" w:cs="仿宋"/>
          <w:b/>
          <w:sz w:val="32"/>
          <w:szCs w:val="32"/>
          <w:u w:val="single"/>
        </w:rPr>
        <w:t>主题词：</w:t>
      </w:r>
      <w:r>
        <w:rPr>
          <w:rFonts w:hint="eastAsia" w:ascii="仿宋" w:hAnsi="仿宋" w:eastAsia="仿宋" w:cs="仿宋"/>
          <w:sz w:val="32"/>
          <w:szCs w:val="32"/>
          <w:u w:val="single"/>
        </w:rPr>
        <w:t xml:space="preserve">建设项目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可研报告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批复 </w:t>
      </w:r>
    </w:p>
    <w:p>
      <w:pPr>
        <w:widowControl/>
        <w:adjustRightInd w:val="0"/>
        <w:snapToGrid w:val="0"/>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昌江区发展和改革委员会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12</w:t>
      </w:r>
      <w:r>
        <w:rPr>
          <w:rFonts w:hint="eastAsia" w:ascii="仿宋" w:hAnsi="仿宋" w:eastAsia="仿宋" w:cs="仿宋"/>
          <w:sz w:val="32"/>
          <w:szCs w:val="32"/>
          <w:u w:val="single"/>
        </w:rPr>
        <w:t>日印发</w:t>
      </w:r>
    </w:p>
    <w:p>
      <w:pPr>
        <w:widowControl/>
        <w:adjustRightInd w:val="0"/>
        <w:snapToGrid w:val="0"/>
        <w:spacing w:line="360" w:lineRule="auto"/>
        <w:rPr>
          <w:rFonts w:hint="eastAsia" w:ascii="黑体" w:hAnsi="宋体" w:eastAsia="仿宋_GB2312"/>
          <w:bCs/>
          <w:kern w:val="0"/>
          <w:sz w:val="32"/>
          <w:szCs w:val="32"/>
        </w:rPr>
      </w:pPr>
      <w:r>
        <w:rPr>
          <w:rFonts w:hint="eastAsia" w:ascii="黑体" w:hAnsi="宋体" w:eastAsia="仿宋_GB2312"/>
          <w:bCs/>
          <w:color w:val="000000"/>
          <w:kern w:val="0"/>
          <w:sz w:val="32"/>
          <w:szCs w:val="32"/>
        </w:rPr>
        <w:t>附</w:t>
      </w:r>
      <w:r>
        <w:rPr>
          <w:rFonts w:hint="eastAsia" w:ascii="黑体" w:hAnsi="宋体" w:eastAsia="仿宋_GB2312"/>
          <w:bCs/>
          <w:kern w:val="0"/>
          <w:sz w:val="32"/>
          <w:szCs w:val="32"/>
        </w:rPr>
        <w:t>件：</w:t>
      </w:r>
    </w:p>
    <w:p>
      <w:pPr>
        <w:widowControl/>
        <w:adjustRightInd w:val="0"/>
        <w:snapToGrid w:val="0"/>
        <w:spacing w:line="360" w:lineRule="auto"/>
        <w:ind w:firstLine="2520" w:firstLineChars="700"/>
        <w:rPr>
          <w:rFonts w:hint="eastAsia" w:ascii="黑体" w:hAnsi="宋体" w:eastAsia="方正小标宋简体"/>
          <w:bCs/>
          <w:kern w:val="0"/>
          <w:sz w:val="36"/>
          <w:szCs w:val="36"/>
        </w:rPr>
      </w:pPr>
      <w:r>
        <w:rPr>
          <w:rFonts w:hint="eastAsia" w:ascii="黑体" w:hAnsi="宋体" w:eastAsia="方正小标宋简体"/>
          <w:bCs/>
          <w:kern w:val="0"/>
          <w:sz w:val="36"/>
          <w:szCs w:val="36"/>
        </w:rPr>
        <w:t>招标事项核准意见表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b w:val="0"/>
          <w:bCs w:val="0"/>
          <w:color w:val="000000"/>
          <w:kern w:val="0"/>
          <w:sz w:val="30"/>
          <w:szCs w:val="30"/>
          <w:lang w:val="en-US" w:eastAsia="zh-CN"/>
        </w:rPr>
      </w:pPr>
      <w:r>
        <w:rPr>
          <w:rFonts w:hint="eastAsia" w:ascii="仿宋" w:hAnsi="仿宋" w:eastAsia="仿宋" w:cs="仿宋"/>
          <w:kern w:val="0"/>
          <w:sz w:val="30"/>
          <w:szCs w:val="30"/>
        </w:rPr>
        <w:t>项目名称：</w:t>
      </w:r>
      <w:r>
        <w:rPr>
          <w:rFonts w:hint="eastAsia" w:ascii="仿宋" w:hAnsi="仿宋" w:eastAsia="仿宋" w:cs="仿宋"/>
          <w:sz w:val="32"/>
          <w:szCs w:val="32"/>
          <w:lang w:val="en-US" w:eastAsia="zh-CN"/>
        </w:rPr>
        <w:t>昌江区2023年新增公厕建设项目</w:t>
      </w:r>
    </w:p>
    <w:tbl>
      <w:tblPr>
        <w:tblStyle w:val="28"/>
        <w:tblW w:w="9455" w:type="dxa"/>
        <w:jc w:val="center"/>
        <w:tblLayout w:type="fixed"/>
        <w:tblCellMar>
          <w:top w:w="0" w:type="dxa"/>
          <w:left w:w="0" w:type="dxa"/>
          <w:bottom w:w="0" w:type="dxa"/>
          <w:right w:w="0" w:type="dxa"/>
        </w:tblCellMar>
      </w:tblPr>
      <w:tblGrid>
        <w:gridCol w:w="1713"/>
        <w:gridCol w:w="1050"/>
        <w:gridCol w:w="1050"/>
        <w:gridCol w:w="1050"/>
        <w:gridCol w:w="1093"/>
        <w:gridCol w:w="1010"/>
        <w:gridCol w:w="1055"/>
        <w:gridCol w:w="1434"/>
      </w:tblGrid>
      <w:tr>
        <w:tblPrEx>
          <w:tblCellMar>
            <w:top w:w="0" w:type="dxa"/>
            <w:left w:w="0" w:type="dxa"/>
            <w:bottom w:w="0" w:type="dxa"/>
            <w:right w:w="0" w:type="dxa"/>
          </w:tblCellMar>
        </w:tblPrEx>
        <w:trPr>
          <w:cantSplit/>
          <w:trHeight w:val="497" w:hRule="atLeast"/>
          <w:jc w:val="center"/>
        </w:trPr>
        <w:tc>
          <w:tcPr>
            <w:tcW w:w="1713"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ascii="仿宋" w:hAnsi="仿宋" w:eastAsia="仿宋"/>
                <w:kern w:val="0"/>
                <w:sz w:val="28"/>
                <w:szCs w:val="28"/>
              </w:rPr>
            </w:pPr>
          </w:p>
        </w:tc>
        <w:tc>
          <w:tcPr>
            <w:tcW w:w="2100"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招标范围</w:t>
            </w:r>
          </w:p>
        </w:tc>
        <w:tc>
          <w:tcPr>
            <w:tcW w:w="2143"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rPr>
                <w:rFonts w:ascii="仿宋" w:hAnsi="仿宋" w:eastAsia="仿宋"/>
                <w:kern w:val="0"/>
                <w:sz w:val="28"/>
                <w:szCs w:val="28"/>
              </w:rPr>
            </w:pPr>
            <w:r>
              <w:rPr>
                <w:rFonts w:hint="eastAsia" w:ascii="仿宋" w:hAnsi="仿宋" w:eastAsia="仿宋"/>
                <w:kern w:val="0"/>
                <w:sz w:val="28"/>
                <w:szCs w:val="28"/>
              </w:rPr>
              <w:t>招标组织形式</w:t>
            </w:r>
          </w:p>
        </w:tc>
        <w:tc>
          <w:tcPr>
            <w:tcW w:w="2065" w:type="dxa"/>
            <w:gridSpan w:val="2"/>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招标方式</w:t>
            </w:r>
          </w:p>
        </w:tc>
        <w:tc>
          <w:tcPr>
            <w:tcW w:w="1434" w:type="dxa"/>
            <w:vMerge w:val="restart"/>
            <w:tcBorders>
              <w:top w:val="single" w:color="auto" w:sz="8" w:space="0"/>
              <w:left w:val="nil"/>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ascii="仿宋" w:hAnsi="仿宋" w:eastAsia="仿宋"/>
                <w:kern w:val="0"/>
                <w:sz w:val="28"/>
                <w:szCs w:val="28"/>
              </w:rPr>
            </w:pPr>
            <w:r>
              <w:rPr>
                <w:rFonts w:hint="eastAsia" w:ascii="仿宋" w:hAnsi="仿宋" w:eastAsia="仿宋"/>
                <w:kern w:val="0"/>
                <w:sz w:val="28"/>
                <w:szCs w:val="28"/>
              </w:rPr>
              <w:t>不采用招标方式</w:t>
            </w:r>
          </w:p>
        </w:tc>
      </w:tr>
      <w:tr>
        <w:tblPrEx>
          <w:tblCellMar>
            <w:top w:w="0" w:type="dxa"/>
            <w:left w:w="0" w:type="dxa"/>
            <w:bottom w:w="0" w:type="dxa"/>
            <w:right w:w="0" w:type="dxa"/>
          </w:tblCellMar>
        </w:tblPrEx>
        <w:trPr>
          <w:cantSplit/>
          <w:trHeight w:val="939" w:hRule="atLeast"/>
          <w:jc w:val="center"/>
        </w:trPr>
        <w:tc>
          <w:tcPr>
            <w:tcW w:w="1713" w:type="dxa"/>
            <w:vMerge w:val="continue"/>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全部  招标</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部分  招标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自行  招标</w:t>
            </w: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委托  招标</w:t>
            </w: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公开招标</w:t>
            </w: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rPr>
              <w:t>邀请  招标</w:t>
            </w:r>
          </w:p>
        </w:tc>
        <w:tc>
          <w:tcPr>
            <w:tcW w:w="143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rPr>
            </w:pPr>
          </w:p>
        </w:tc>
      </w:tr>
      <w:tr>
        <w:tblPrEx>
          <w:tblCellMar>
            <w:top w:w="0" w:type="dxa"/>
            <w:left w:w="0" w:type="dxa"/>
            <w:bottom w:w="0" w:type="dxa"/>
            <w:right w:w="0" w:type="dxa"/>
          </w:tblCellMar>
        </w:tblPrEx>
        <w:trPr>
          <w:cantSplit/>
          <w:trHeight w:val="594" w:hRule="atLeast"/>
          <w:jc w:val="center"/>
        </w:trPr>
        <w:tc>
          <w:tcPr>
            <w:tcW w:w="1713" w:type="dxa"/>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勘察</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434" w:type="dxa"/>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cantSplit/>
          <w:trHeight w:val="516" w:hRule="atLeast"/>
          <w:jc w:val="center"/>
        </w:trPr>
        <w:tc>
          <w:tcPr>
            <w:tcW w:w="1713" w:type="dxa"/>
            <w:tcBorders>
              <w:left w:val="single" w:color="auto" w:sz="8"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设计</w:t>
            </w: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lang w:eastAsia="zh-CN"/>
              </w:rPr>
            </w:pPr>
          </w:p>
        </w:tc>
        <w:tc>
          <w:tcPr>
            <w:tcW w:w="105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93"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01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spacing w:line="360" w:lineRule="auto"/>
              <w:jc w:val="center"/>
              <w:rPr>
                <w:rFonts w:hint="eastAsia" w:ascii="仿宋" w:hAnsi="仿宋" w:eastAsia="仿宋"/>
                <w:kern w:val="0"/>
                <w:sz w:val="28"/>
                <w:szCs w:val="28"/>
              </w:rPr>
            </w:pPr>
          </w:p>
        </w:tc>
        <w:tc>
          <w:tcPr>
            <w:tcW w:w="1055"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360" w:lineRule="auto"/>
              <w:jc w:val="center"/>
              <w:rPr>
                <w:rFonts w:hint="eastAsia" w:ascii="仿宋" w:hAnsi="仿宋" w:eastAsia="仿宋"/>
                <w:kern w:val="0"/>
                <w:sz w:val="28"/>
                <w:szCs w:val="28"/>
              </w:rPr>
            </w:pPr>
          </w:p>
        </w:tc>
        <w:tc>
          <w:tcPr>
            <w:tcW w:w="1434" w:type="dxa"/>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adjustRightInd w:val="0"/>
              <w:snapToGrid w:val="0"/>
              <w:spacing w:line="360" w:lineRule="auto"/>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trHeight w:val="579" w:hRule="atLeast"/>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建安工程</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cs="Times New Roman"/>
                <w:kern w:val="2"/>
                <w:sz w:val="28"/>
                <w:szCs w:val="28"/>
                <w:lang w:val="en-US" w:eastAsia="zh-CN" w:bidi="ar-SA"/>
              </w:rPr>
            </w:pPr>
            <w:r>
              <w:rPr>
                <w:rFonts w:hint="eastAsia" w:ascii="仿宋" w:hAnsi="仿宋" w:eastAsia="仿宋"/>
                <w:kern w:val="0"/>
                <w:sz w:val="28"/>
                <w:szCs w:val="28"/>
                <w:lang w:eastAsia="zh-CN"/>
              </w:rPr>
              <w:t>核准</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cs="Times New Roman"/>
                <w:kern w:val="0"/>
                <w:sz w:val="28"/>
                <w:szCs w:val="28"/>
                <w:lang w:val="en-US" w:eastAsia="zh-CN" w:bidi="ar-SA"/>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cs="Times New Roman"/>
                <w:kern w:val="2"/>
                <w:sz w:val="28"/>
                <w:szCs w:val="28"/>
                <w:lang w:val="en-US" w:eastAsia="zh-CN" w:bidi="ar-SA"/>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cs="Times New Roman"/>
                <w:kern w:val="2"/>
                <w:sz w:val="28"/>
                <w:szCs w:val="28"/>
                <w:lang w:val="en-US" w:eastAsia="zh-CN" w:bidi="ar-SA"/>
              </w:rPr>
            </w:pPr>
            <w:r>
              <w:rPr>
                <w:rFonts w:hint="eastAsia" w:ascii="仿宋" w:hAnsi="仿宋" w:eastAsia="仿宋"/>
                <w:kern w:val="0"/>
                <w:sz w:val="28"/>
                <w:szCs w:val="28"/>
                <w:lang w:eastAsia="zh-CN"/>
              </w:rPr>
              <w:t>核准</w:t>
            </w: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核准</w:t>
            </w: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jc w:val="center"/>
              <w:rPr>
                <w:rFonts w:hint="eastAsia" w:ascii="仿宋" w:hAnsi="仿宋" w:eastAsia="仿宋"/>
                <w:kern w:val="0"/>
                <w:sz w:val="28"/>
                <w:szCs w:val="28"/>
              </w:rPr>
            </w:pP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cs="Times New Roman"/>
                <w:kern w:val="0"/>
                <w:sz w:val="28"/>
                <w:szCs w:val="28"/>
                <w:lang w:val="en-US" w:eastAsia="zh-CN" w:bidi="ar-SA"/>
              </w:rPr>
            </w:pPr>
            <w:r>
              <w:rPr>
                <w:rFonts w:hint="eastAsia" w:ascii="仿宋" w:hAnsi="仿宋" w:eastAsia="仿宋"/>
                <w:kern w:val="0"/>
                <w:sz w:val="28"/>
                <w:szCs w:val="28"/>
                <w:lang w:eastAsia="zh-CN"/>
              </w:rPr>
              <w:t>监理</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kern w:val="0"/>
                <w:sz w:val="28"/>
                <w:szCs w:val="28"/>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ascii="仿宋" w:hAnsi="仿宋" w:eastAsia="仿宋"/>
                <w:kern w:val="0"/>
                <w:sz w:val="28"/>
                <w:szCs w:val="28"/>
              </w:rPr>
            </w:pPr>
            <w:r>
              <w:rPr>
                <w:rFonts w:hint="eastAsia" w:ascii="仿宋" w:hAnsi="仿宋" w:eastAsia="仿宋"/>
                <w:sz w:val="28"/>
                <w:szCs w:val="28"/>
                <w:lang w:eastAsia="zh-CN"/>
              </w:rPr>
              <w:t>核准</w:t>
            </w: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lang w:val="en-US" w:eastAsia="zh-CN"/>
              </w:rPr>
              <w:t>设备</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kern w:val="0"/>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ascii="仿宋" w:hAnsi="仿宋" w:eastAsia="仿宋"/>
                <w:kern w:val="0"/>
                <w:sz w:val="28"/>
                <w:szCs w:val="28"/>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jc w:val="center"/>
        </w:trPr>
        <w:tc>
          <w:tcPr>
            <w:tcW w:w="17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重要材料</w:t>
            </w: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sz w:val="28"/>
                <w:szCs w:val="28"/>
                <w:lang w:eastAsia="zh-CN"/>
              </w:rPr>
            </w:pPr>
          </w:p>
        </w:tc>
        <w:tc>
          <w:tcPr>
            <w:tcW w:w="10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ascii="仿宋" w:hAnsi="仿宋" w:eastAsia="仿宋"/>
                <w:sz w:val="28"/>
                <w:szCs w:val="28"/>
              </w:rPr>
            </w:pPr>
          </w:p>
        </w:tc>
        <w:tc>
          <w:tcPr>
            <w:tcW w:w="10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sz w:val="28"/>
                <w:szCs w:val="28"/>
                <w:lang w:eastAsia="zh-CN"/>
              </w:rPr>
            </w:pPr>
          </w:p>
        </w:tc>
        <w:tc>
          <w:tcPr>
            <w:tcW w:w="10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520" w:lineRule="exact"/>
              <w:jc w:val="center"/>
              <w:rPr>
                <w:rFonts w:hint="eastAsia" w:ascii="仿宋" w:hAnsi="仿宋" w:eastAsia="仿宋"/>
                <w:kern w:val="0"/>
                <w:sz w:val="28"/>
                <w:szCs w:val="28"/>
                <w:lang w:eastAsia="zh-CN"/>
              </w:rPr>
            </w:pPr>
          </w:p>
        </w:tc>
        <w:tc>
          <w:tcPr>
            <w:tcW w:w="10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djustRightInd w:val="0"/>
              <w:snapToGrid w:val="0"/>
              <w:spacing w:line="520" w:lineRule="exact"/>
              <w:jc w:val="center"/>
              <w:rPr>
                <w:rFonts w:hint="eastAsia" w:ascii="仿宋" w:hAnsi="仿宋" w:eastAsia="仿宋"/>
                <w:sz w:val="28"/>
                <w:szCs w:val="28"/>
                <w:lang w:eastAsia="zh-CN"/>
              </w:rPr>
            </w:pPr>
          </w:p>
        </w:tc>
        <w:tc>
          <w:tcPr>
            <w:tcW w:w="14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adjustRightInd w:val="0"/>
              <w:snapToGrid w:val="0"/>
              <w:spacing w:line="360" w:lineRule="auto"/>
              <w:ind w:firstLine="280" w:firstLineChars="100"/>
              <w:rPr>
                <w:rFonts w:ascii="仿宋" w:hAnsi="仿宋" w:eastAsia="仿宋"/>
                <w:kern w:val="0"/>
                <w:sz w:val="28"/>
                <w:szCs w:val="28"/>
              </w:rPr>
            </w:pPr>
            <w:r>
              <w:rPr>
                <w:rFonts w:hint="eastAsia" w:ascii="仿宋" w:hAnsi="仿宋" w:eastAsia="仿宋"/>
                <w:kern w:val="0"/>
                <w:sz w:val="28"/>
                <w:szCs w:val="28"/>
                <w:lang w:eastAsia="zh-CN"/>
              </w:rPr>
              <w:t>核准</w:t>
            </w:r>
          </w:p>
        </w:tc>
      </w:tr>
      <w:tr>
        <w:tblPrEx>
          <w:tblCellMar>
            <w:top w:w="0" w:type="dxa"/>
            <w:left w:w="0" w:type="dxa"/>
            <w:bottom w:w="0" w:type="dxa"/>
            <w:right w:w="0" w:type="dxa"/>
          </w:tblCellMar>
        </w:tblPrEx>
        <w:trPr>
          <w:trHeight w:val="6036" w:hRule="atLeast"/>
          <w:jc w:val="center"/>
        </w:trPr>
        <w:tc>
          <w:tcPr>
            <w:tcW w:w="9455"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0" w:lineRule="atLeast"/>
              <w:ind w:left="0" w:firstLine="555"/>
              <w:jc w:val="both"/>
              <w:rPr>
                <w:rFonts w:hint="default" w:ascii="仿宋" w:hAnsi="仿宋" w:eastAsia="仿宋" w:cs="Times New Roman"/>
                <w:kern w:val="0"/>
                <w:sz w:val="24"/>
                <w:szCs w:val="24"/>
                <w:lang w:val="en-US" w:eastAsia="zh-CN" w:bidi="ar-SA"/>
              </w:rPr>
            </w:pPr>
            <w:r>
              <w:rPr>
                <w:rFonts w:hint="default" w:ascii="仿宋" w:hAnsi="仿宋" w:eastAsia="仿宋" w:cs="Times New Roman"/>
                <w:kern w:val="0"/>
                <w:sz w:val="24"/>
                <w:szCs w:val="24"/>
                <w:lang w:val="en-US" w:eastAsia="zh-CN" w:bidi="ar-SA"/>
              </w:rPr>
              <w:t>审批部门核准意见说明：</w:t>
            </w:r>
          </w:p>
          <w:p>
            <w:pPr>
              <w:widowControl/>
              <w:adjustRightInd w:val="0"/>
              <w:snapToGrid w:val="0"/>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1、根据项目业主提交的《招标基本情况表》，本项目其他事项中的建设单位管理费和各项规费不需要招标，预备费中涉及工程建设的等依法依规必须招标事项需要公开委托招标。</w:t>
            </w:r>
          </w:p>
          <w:p>
            <w:pPr>
              <w:widowControl/>
              <w:adjustRightInd w:val="0"/>
              <w:snapToGrid w:val="0"/>
              <w:ind w:firstLine="480" w:firstLineChars="200"/>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w:t>
            </w:r>
            <w:r>
              <w:rPr>
                <w:rFonts w:hint="default" w:ascii="仿宋" w:hAnsi="仿宋" w:eastAsia="仿宋" w:cs="Times New Roman"/>
                <w:kern w:val="0"/>
                <w:sz w:val="24"/>
                <w:szCs w:val="24"/>
                <w:lang w:val="en-US" w:eastAsia="zh-CN" w:bidi="ar-SA"/>
              </w:rPr>
              <w:t>根据项目业主提交的《招标基本情况表》，</w:t>
            </w:r>
            <w:r>
              <w:rPr>
                <w:rFonts w:hint="eastAsia" w:ascii="仿宋" w:hAnsi="仿宋" w:eastAsia="仿宋" w:cs="Times New Roman"/>
                <w:kern w:val="0"/>
                <w:sz w:val="24"/>
                <w:szCs w:val="24"/>
                <w:lang w:val="en-US" w:eastAsia="zh-CN" w:bidi="ar-SA"/>
              </w:rPr>
              <w:t>建安工程的金额约为260万元。</w:t>
            </w:r>
          </w:p>
          <w:p>
            <w:pPr>
              <w:widowControl/>
              <w:adjustRightInd w:val="0"/>
              <w:snapToGrid w:val="0"/>
              <w:ind w:firstLine="480" w:firstLineChars="200"/>
              <w:rPr>
                <w:rFonts w:hint="eastAsia" w:ascii="仿宋" w:hAnsi="仿宋" w:eastAsia="仿宋"/>
                <w:kern w:val="0"/>
                <w:sz w:val="28"/>
                <w:szCs w:val="28"/>
                <w:lang w:val="en-US" w:eastAsia="zh-CN"/>
              </w:rPr>
            </w:pPr>
            <w:r>
              <w:rPr>
                <w:rFonts w:hint="eastAsia" w:ascii="仿宋" w:hAnsi="仿宋" w:eastAsia="仿宋" w:cs="Times New Roman"/>
                <w:kern w:val="0"/>
                <w:sz w:val="24"/>
                <w:szCs w:val="24"/>
                <w:lang w:val="en-US" w:eastAsia="zh-CN" w:bidi="ar-SA"/>
              </w:rPr>
              <w:t>3</w:t>
            </w:r>
            <w:r>
              <w:rPr>
                <w:rFonts w:hint="default" w:ascii="仿宋" w:hAnsi="仿宋" w:eastAsia="仿宋" w:cs="Times New Roman"/>
                <w:kern w:val="0"/>
                <w:sz w:val="24"/>
                <w:szCs w:val="24"/>
                <w:lang w:val="en-US" w:eastAsia="zh-CN" w:bidi="ar-SA"/>
              </w:rPr>
              <w:t>、根据《江西省实施&lt;中华人民共和国招标投标法&gt;办法》和《招标公告和公示信息发布管理办法》（国家发展改革委第10号令）规定，项目单位必须在中国招标投标公共服务平台或者江西省公共资源交易网上发布招标公告和有关公示信息。</w:t>
            </w:r>
            <w:r>
              <w:rPr>
                <w:rFonts w:hint="eastAsia" w:ascii="仿宋" w:hAnsi="仿宋" w:eastAsia="仿宋" w:cs="Times New Roman"/>
                <w:kern w:val="0"/>
                <w:sz w:val="24"/>
                <w:szCs w:val="24"/>
                <w:lang w:val="en-US" w:eastAsia="zh-CN" w:bidi="ar-SA"/>
              </w:rPr>
              <w:t xml:space="preserve"> </w:t>
            </w:r>
          </w:p>
          <w:p>
            <w:pPr>
              <w:widowControl/>
              <w:adjustRightInd w:val="0"/>
              <w:snapToGrid w:val="0"/>
              <w:ind w:firstLine="560" w:firstLineChars="200"/>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                                       </w:t>
            </w:r>
          </w:p>
          <w:p>
            <w:pPr>
              <w:widowControl/>
              <w:adjustRightInd w:val="0"/>
              <w:snapToGrid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                                           </w:t>
            </w:r>
          </w:p>
          <w:p>
            <w:pPr>
              <w:widowControl/>
              <w:adjustRightInd w:val="0"/>
              <w:snapToGrid w:val="0"/>
              <w:ind w:firstLine="5880" w:firstLineChars="2100"/>
              <w:rPr>
                <w:rFonts w:hint="default" w:ascii="仿宋" w:hAnsi="仿宋" w:eastAsia="仿宋"/>
                <w:kern w:val="0"/>
                <w:sz w:val="28"/>
                <w:szCs w:val="28"/>
                <w:lang w:val="en-US" w:eastAsia="zh-CN"/>
              </w:rPr>
            </w:pPr>
          </w:p>
          <w:p>
            <w:pPr>
              <w:widowControl/>
              <w:adjustRightInd w:val="0"/>
              <w:snapToGrid w:val="0"/>
              <w:ind w:firstLine="6400" w:firstLineChars="2000"/>
              <w:rPr>
                <w:rFonts w:hint="eastAsia" w:ascii="仿宋" w:hAnsi="仿宋" w:eastAsia="仿宋"/>
                <w:kern w:val="0"/>
                <w:sz w:val="28"/>
                <w:szCs w:val="28"/>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B60FCD-F08D-4555-B291-265207ED3E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8A2D020-4CE3-4285-AC00-AC9845C2E584}"/>
  </w:font>
  <w:font w:name="仿宋_GB2312">
    <w:altName w:val="仿宋"/>
    <w:panose1 w:val="02010609030101010101"/>
    <w:charset w:val="86"/>
    <w:family w:val="auto"/>
    <w:pitch w:val="default"/>
    <w:sig w:usb0="00000000" w:usb1="00000000" w:usb2="00000000" w:usb3="00000000" w:csb0="00040000" w:csb1="00000000"/>
    <w:embedRegular r:id="rId3" w:fontKey="{08189EE3-3491-44AF-922C-0819E1115C33}"/>
  </w:font>
  <w:font w:name="方正小标宋简体">
    <w:panose1 w:val="02000000000000000000"/>
    <w:charset w:val="86"/>
    <w:family w:val="auto"/>
    <w:pitch w:val="default"/>
    <w:sig w:usb0="00000001" w:usb1="08000000" w:usb2="00000000" w:usb3="00000000" w:csb0="00040000" w:csb1="00000000"/>
    <w:embedRegular r:id="rId4" w:fontKey="{4EB303B1-C054-46EA-8CDB-3006022CD2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FF988"/>
    <w:multiLevelType w:val="singleLevel"/>
    <w:tmpl w:val="76EFF9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ZDlhYjk4NmE0ZjMwMGRkNWMxN2Q1YzVlNDcwOTkifQ=="/>
  </w:docVars>
  <w:rsids>
    <w:rsidRoot w:val="00ED15F9"/>
    <w:rsid w:val="00053CFC"/>
    <w:rsid w:val="000A4A64"/>
    <w:rsid w:val="000C6EED"/>
    <w:rsid w:val="000D4499"/>
    <w:rsid w:val="000E033A"/>
    <w:rsid w:val="000E1D22"/>
    <w:rsid w:val="00140528"/>
    <w:rsid w:val="001D2195"/>
    <w:rsid w:val="00244C74"/>
    <w:rsid w:val="002F508C"/>
    <w:rsid w:val="00335755"/>
    <w:rsid w:val="00336AD6"/>
    <w:rsid w:val="003B2704"/>
    <w:rsid w:val="003F3FC9"/>
    <w:rsid w:val="00403A46"/>
    <w:rsid w:val="00461561"/>
    <w:rsid w:val="00474117"/>
    <w:rsid w:val="004C3E48"/>
    <w:rsid w:val="004E462C"/>
    <w:rsid w:val="004E5191"/>
    <w:rsid w:val="004F297E"/>
    <w:rsid w:val="00533639"/>
    <w:rsid w:val="00536604"/>
    <w:rsid w:val="005E2A15"/>
    <w:rsid w:val="0061798E"/>
    <w:rsid w:val="00636EAC"/>
    <w:rsid w:val="00660B69"/>
    <w:rsid w:val="006E0B3A"/>
    <w:rsid w:val="007448E3"/>
    <w:rsid w:val="007636C3"/>
    <w:rsid w:val="007C30DB"/>
    <w:rsid w:val="007D0DEA"/>
    <w:rsid w:val="0080068E"/>
    <w:rsid w:val="00882AE0"/>
    <w:rsid w:val="00890BB9"/>
    <w:rsid w:val="0092293B"/>
    <w:rsid w:val="00934F24"/>
    <w:rsid w:val="00943D3B"/>
    <w:rsid w:val="009768DC"/>
    <w:rsid w:val="0099073C"/>
    <w:rsid w:val="009A406A"/>
    <w:rsid w:val="009C53E4"/>
    <w:rsid w:val="00A176ED"/>
    <w:rsid w:val="00AC5FAA"/>
    <w:rsid w:val="00AD15C7"/>
    <w:rsid w:val="00B4432C"/>
    <w:rsid w:val="00B9226F"/>
    <w:rsid w:val="00B95200"/>
    <w:rsid w:val="00BC40E5"/>
    <w:rsid w:val="00C137A7"/>
    <w:rsid w:val="00C318C5"/>
    <w:rsid w:val="00CD00FE"/>
    <w:rsid w:val="00D35C43"/>
    <w:rsid w:val="00D67701"/>
    <w:rsid w:val="00E81567"/>
    <w:rsid w:val="00ED15F9"/>
    <w:rsid w:val="00F01328"/>
    <w:rsid w:val="00F25116"/>
    <w:rsid w:val="00F63D0F"/>
    <w:rsid w:val="00F87526"/>
    <w:rsid w:val="00FB1EA7"/>
    <w:rsid w:val="00FD4F0D"/>
    <w:rsid w:val="00FF54AA"/>
    <w:rsid w:val="04565EA8"/>
    <w:rsid w:val="059B74CA"/>
    <w:rsid w:val="05EC2676"/>
    <w:rsid w:val="06CC6459"/>
    <w:rsid w:val="0979558C"/>
    <w:rsid w:val="0A4C616F"/>
    <w:rsid w:val="0AB07558"/>
    <w:rsid w:val="0B571AA8"/>
    <w:rsid w:val="0B8C3FEE"/>
    <w:rsid w:val="0BB267B4"/>
    <w:rsid w:val="0C030C22"/>
    <w:rsid w:val="0C574F06"/>
    <w:rsid w:val="0E1A53A5"/>
    <w:rsid w:val="0F2E4620"/>
    <w:rsid w:val="0F3C0E90"/>
    <w:rsid w:val="0FCE2BEA"/>
    <w:rsid w:val="10091618"/>
    <w:rsid w:val="10502A11"/>
    <w:rsid w:val="10CA1840"/>
    <w:rsid w:val="129B42B6"/>
    <w:rsid w:val="13495265"/>
    <w:rsid w:val="1360648C"/>
    <w:rsid w:val="13867337"/>
    <w:rsid w:val="13E0588B"/>
    <w:rsid w:val="18AA0456"/>
    <w:rsid w:val="190B7BA3"/>
    <w:rsid w:val="1B150D36"/>
    <w:rsid w:val="1B35137A"/>
    <w:rsid w:val="1BE415F9"/>
    <w:rsid w:val="1D581528"/>
    <w:rsid w:val="1E6B596A"/>
    <w:rsid w:val="1E9B553F"/>
    <w:rsid w:val="201B4C15"/>
    <w:rsid w:val="204C2272"/>
    <w:rsid w:val="20D9162C"/>
    <w:rsid w:val="21E331E3"/>
    <w:rsid w:val="22777108"/>
    <w:rsid w:val="229909F6"/>
    <w:rsid w:val="239D6BB9"/>
    <w:rsid w:val="24681644"/>
    <w:rsid w:val="252B0636"/>
    <w:rsid w:val="266272B6"/>
    <w:rsid w:val="26DD00C8"/>
    <w:rsid w:val="27922FB3"/>
    <w:rsid w:val="27D71B46"/>
    <w:rsid w:val="27DA0A32"/>
    <w:rsid w:val="28F21A8D"/>
    <w:rsid w:val="29887EB7"/>
    <w:rsid w:val="2B650ABA"/>
    <w:rsid w:val="2B8C7EC5"/>
    <w:rsid w:val="2BE17E20"/>
    <w:rsid w:val="2E7B1ACD"/>
    <w:rsid w:val="30CE4BFC"/>
    <w:rsid w:val="30FE6DF3"/>
    <w:rsid w:val="320329AC"/>
    <w:rsid w:val="32C60517"/>
    <w:rsid w:val="342800CC"/>
    <w:rsid w:val="343032C1"/>
    <w:rsid w:val="37B96ACC"/>
    <w:rsid w:val="38415BEE"/>
    <w:rsid w:val="390D2C73"/>
    <w:rsid w:val="39C36E40"/>
    <w:rsid w:val="39E15381"/>
    <w:rsid w:val="3A164242"/>
    <w:rsid w:val="3A6435ED"/>
    <w:rsid w:val="3D9E7F02"/>
    <w:rsid w:val="3DBF28B1"/>
    <w:rsid w:val="3DFE083A"/>
    <w:rsid w:val="3FB81D2B"/>
    <w:rsid w:val="405E0AEA"/>
    <w:rsid w:val="420E0C0B"/>
    <w:rsid w:val="42DE2DA6"/>
    <w:rsid w:val="431A7AD3"/>
    <w:rsid w:val="43E725D2"/>
    <w:rsid w:val="44394BEE"/>
    <w:rsid w:val="44E22B09"/>
    <w:rsid w:val="459E681C"/>
    <w:rsid w:val="45EF21E4"/>
    <w:rsid w:val="478867D4"/>
    <w:rsid w:val="47AA594C"/>
    <w:rsid w:val="47B8392D"/>
    <w:rsid w:val="48116128"/>
    <w:rsid w:val="482E57B2"/>
    <w:rsid w:val="488E45DC"/>
    <w:rsid w:val="48AD52B1"/>
    <w:rsid w:val="48B22A1B"/>
    <w:rsid w:val="4E6C5B7E"/>
    <w:rsid w:val="4EA40C60"/>
    <w:rsid w:val="4F2931C5"/>
    <w:rsid w:val="4F642F2A"/>
    <w:rsid w:val="500E0089"/>
    <w:rsid w:val="51986C6E"/>
    <w:rsid w:val="52D01A9D"/>
    <w:rsid w:val="54307E60"/>
    <w:rsid w:val="56551879"/>
    <w:rsid w:val="56980E72"/>
    <w:rsid w:val="570F5888"/>
    <w:rsid w:val="58491524"/>
    <w:rsid w:val="5B0B0058"/>
    <w:rsid w:val="5B245F64"/>
    <w:rsid w:val="5BED13C4"/>
    <w:rsid w:val="5D3F5D3D"/>
    <w:rsid w:val="5DFF3585"/>
    <w:rsid w:val="5E920B00"/>
    <w:rsid w:val="5F3F42B2"/>
    <w:rsid w:val="60066263"/>
    <w:rsid w:val="600D136F"/>
    <w:rsid w:val="60E25894"/>
    <w:rsid w:val="61CE2BAD"/>
    <w:rsid w:val="64D81A89"/>
    <w:rsid w:val="65D46319"/>
    <w:rsid w:val="668E3931"/>
    <w:rsid w:val="66D27D69"/>
    <w:rsid w:val="67074F0C"/>
    <w:rsid w:val="679B221B"/>
    <w:rsid w:val="67B922E5"/>
    <w:rsid w:val="68D96D76"/>
    <w:rsid w:val="69C81BBC"/>
    <w:rsid w:val="69DC26BB"/>
    <w:rsid w:val="6A1D2A23"/>
    <w:rsid w:val="6ABB3A85"/>
    <w:rsid w:val="6B15282D"/>
    <w:rsid w:val="6B647236"/>
    <w:rsid w:val="6C866451"/>
    <w:rsid w:val="6D9468AF"/>
    <w:rsid w:val="6DC50DD6"/>
    <w:rsid w:val="6E33275F"/>
    <w:rsid w:val="6ED50F84"/>
    <w:rsid w:val="70646C7D"/>
    <w:rsid w:val="70AC7D57"/>
    <w:rsid w:val="70BD41B5"/>
    <w:rsid w:val="714E3989"/>
    <w:rsid w:val="71C56B9F"/>
    <w:rsid w:val="7205184D"/>
    <w:rsid w:val="72900480"/>
    <w:rsid w:val="72B03567"/>
    <w:rsid w:val="751A73BE"/>
    <w:rsid w:val="758C22FA"/>
    <w:rsid w:val="770E2F52"/>
    <w:rsid w:val="77B769B0"/>
    <w:rsid w:val="77E302C4"/>
    <w:rsid w:val="77EE6C2A"/>
    <w:rsid w:val="78185CCF"/>
    <w:rsid w:val="7880290F"/>
    <w:rsid w:val="78F970D1"/>
    <w:rsid w:val="797337D1"/>
    <w:rsid w:val="79E5262F"/>
    <w:rsid w:val="79EF0A93"/>
    <w:rsid w:val="7A774712"/>
    <w:rsid w:val="7AD633CC"/>
    <w:rsid w:val="7AE22409"/>
    <w:rsid w:val="7C8E76E3"/>
    <w:rsid w:val="7CD2353F"/>
    <w:rsid w:val="7F3D040A"/>
    <w:rsid w:val="7F772E89"/>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4">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5">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6">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7">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8">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9">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10">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11">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2">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unhideWhenUsed/>
    <w:qFormat/>
    <w:uiPriority w:val="1"/>
    <w:pPr>
      <w:spacing w:after="120"/>
    </w:pPr>
  </w:style>
  <w:style w:type="paragraph" w:styleId="13">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4">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5">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6">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7">
    <w:name w:val="Balloon Text"/>
    <w:basedOn w:val="1"/>
    <w:link w:val="44"/>
    <w:qFormat/>
    <w:uiPriority w:val="0"/>
    <w:rPr>
      <w:sz w:val="18"/>
      <w:szCs w:val="18"/>
    </w:rPr>
  </w:style>
  <w:style w:type="paragraph" w:styleId="18">
    <w:name w:val="footer"/>
    <w:basedOn w:val="1"/>
    <w:link w:val="43"/>
    <w:qFormat/>
    <w:uiPriority w:val="0"/>
    <w:pPr>
      <w:tabs>
        <w:tab w:val="center" w:pos="4153"/>
        <w:tab w:val="right" w:pos="8306"/>
      </w:tabs>
    </w:pPr>
    <w:rPr>
      <w:sz w:val="18"/>
      <w:szCs w:val="18"/>
    </w:rPr>
  </w:style>
  <w:style w:type="paragraph" w:styleId="19">
    <w:name w:val="header"/>
    <w:basedOn w:val="1"/>
    <w:link w:val="42"/>
    <w:qFormat/>
    <w:uiPriority w:val="0"/>
    <w:pPr>
      <w:tabs>
        <w:tab w:val="center" w:pos="4153"/>
        <w:tab w:val="right" w:pos="8306"/>
      </w:tabs>
      <w:jc w:val="center"/>
    </w:pPr>
    <w:rPr>
      <w:sz w:val="18"/>
      <w:szCs w:val="18"/>
    </w:rPr>
  </w:style>
  <w:style w:type="paragraph" w:styleId="20">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21">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2">
    <w:name w:val="Subtitle"/>
    <w:qFormat/>
    <w:uiPriority w:val="16"/>
    <w:pPr>
      <w:jc w:val="center"/>
    </w:pPr>
    <w:rPr>
      <w:rFonts w:ascii="Times New Roman" w:hAnsi="Times New Roman" w:eastAsia="宋体" w:cs="Times New Roman"/>
      <w:sz w:val="24"/>
      <w:szCs w:val="24"/>
      <w:lang w:val="en-US" w:eastAsia="zh-CN" w:bidi="ar-SA"/>
    </w:rPr>
  </w:style>
  <w:style w:type="paragraph" w:styleId="23">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4">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5">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7">
    <w:name w:val="Title"/>
    <w:qFormat/>
    <w:uiPriority w:val="6"/>
    <w:pPr>
      <w:jc w:val="center"/>
    </w:pPr>
    <w:rPr>
      <w:rFonts w:ascii="Times New Roman" w:hAnsi="Times New Roman" w:eastAsia="宋体" w:cs="Times New Roman"/>
      <w:b/>
      <w:sz w:val="32"/>
      <w:szCs w:val="32"/>
      <w:lang w:val="en-US" w:eastAsia="zh-CN" w:bidi="ar-SA"/>
    </w:rPr>
  </w:style>
  <w:style w:type="character" w:styleId="30">
    <w:name w:val="Strong"/>
    <w:qFormat/>
    <w:uiPriority w:val="20"/>
    <w:rPr>
      <w:b/>
      <w:w w:val="100"/>
      <w:sz w:val="21"/>
      <w:szCs w:val="21"/>
      <w:shd w:val="clear" w:color="auto" w:fill="auto"/>
    </w:rPr>
  </w:style>
  <w:style w:type="character" w:styleId="31">
    <w:name w:val="Emphasis"/>
    <w:qFormat/>
    <w:uiPriority w:val="18"/>
    <w:rPr>
      <w:i/>
      <w:w w:val="100"/>
      <w:sz w:val="21"/>
      <w:szCs w:val="21"/>
      <w:shd w:val="clear" w:color="auto" w:fill="auto"/>
    </w:rPr>
  </w:style>
  <w:style w:type="paragraph" w:styleId="32">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33">
    <w:name w:val="Subtle Emphasis"/>
    <w:qFormat/>
    <w:uiPriority w:val="17"/>
    <w:rPr>
      <w:i/>
      <w:color w:val="404040"/>
      <w:w w:val="100"/>
      <w:sz w:val="21"/>
      <w:szCs w:val="21"/>
      <w:shd w:val="clear" w:color="auto" w:fill="auto"/>
    </w:rPr>
  </w:style>
  <w:style w:type="character" w:customStyle="1" w:styleId="34">
    <w:name w:val="Intense Emphasis"/>
    <w:qFormat/>
    <w:uiPriority w:val="19"/>
    <w:rPr>
      <w:i/>
      <w:color w:val="5B9BD5"/>
      <w:w w:val="100"/>
      <w:sz w:val="21"/>
      <w:szCs w:val="21"/>
      <w:shd w:val="clear" w:color="auto" w:fill="auto"/>
    </w:rPr>
  </w:style>
  <w:style w:type="paragraph" w:styleId="35">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6">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7">
    <w:name w:val="Subtle Reference"/>
    <w:qFormat/>
    <w:uiPriority w:val="23"/>
    <w:rPr>
      <w:smallCaps/>
      <w:color w:val="5A5A5A"/>
      <w:w w:val="100"/>
      <w:sz w:val="21"/>
      <w:szCs w:val="21"/>
      <w:shd w:val="clear" w:color="auto" w:fill="auto"/>
    </w:rPr>
  </w:style>
  <w:style w:type="character" w:customStyle="1" w:styleId="38">
    <w:name w:val="Intense Reference"/>
    <w:qFormat/>
    <w:uiPriority w:val="24"/>
    <w:rPr>
      <w:b/>
      <w:smallCaps/>
      <w:color w:val="5B9BD5"/>
      <w:w w:val="100"/>
      <w:sz w:val="21"/>
      <w:szCs w:val="21"/>
      <w:shd w:val="clear" w:color="auto" w:fill="auto"/>
    </w:rPr>
  </w:style>
  <w:style w:type="character" w:customStyle="1" w:styleId="39">
    <w:name w:val="Book Title"/>
    <w:qFormat/>
    <w:uiPriority w:val="25"/>
    <w:rPr>
      <w:b/>
      <w:i/>
      <w:w w:val="100"/>
      <w:sz w:val="21"/>
      <w:szCs w:val="21"/>
      <w:shd w:val="clear" w:color="auto" w:fill="auto"/>
    </w:rPr>
  </w:style>
  <w:style w:type="paragraph" w:styleId="40">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1">
    <w:name w:val="TOC Heading"/>
    <w:unhideWhenUsed/>
    <w:qFormat/>
    <w:uiPriority w:val="27"/>
    <w:rPr>
      <w:rFonts w:ascii="Times New Roman" w:hAnsi="Times New Roman" w:eastAsia="宋体" w:cs="Times New Roman"/>
      <w:color w:val="2E74B5"/>
      <w:sz w:val="32"/>
      <w:szCs w:val="32"/>
      <w:lang w:val="en-US" w:eastAsia="zh-CN" w:bidi="ar-SA"/>
    </w:rPr>
  </w:style>
  <w:style w:type="character" w:customStyle="1" w:styleId="42">
    <w:name w:val="页眉 Char"/>
    <w:basedOn w:val="29"/>
    <w:link w:val="19"/>
    <w:qFormat/>
    <w:uiPriority w:val="0"/>
    <w:rPr>
      <w:rFonts w:ascii="Calibri" w:hAnsi="Calibri" w:eastAsia="宋体"/>
      <w:w w:val="100"/>
      <w:sz w:val="18"/>
      <w:szCs w:val="18"/>
      <w:shd w:val="clear" w:color="auto" w:fill="auto"/>
    </w:rPr>
  </w:style>
  <w:style w:type="character" w:customStyle="1" w:styleId="43">
    <w:name w:val="页脚 Char"/>
    <w:basedOn w:val="29"/>
    <w:link w:val="18"/>
    <w:qFormat/>
    <w:uiPriority w:val="0"/>
    <w:rPr>
      <w:rFonts w:ascii="Calibri" w:hAnsi="Calibri" w:eastAsia="宋体"/>
      <w:w w:val="100"/>
      <w:sz w:val="18"/>
      <w:szCs w:val="18"/>
      <w:shd w:val="clear" w:color="auto" w:fill="auto"/>
    </w:rPr>
  </w:style>
  <w:style w:type="character" w:customStyle="1" w:styleId="44">
    <w:name w:val="批注框文本 Char"/>
    <w:basedOn w:val="29"/>
    <w:link w:val="17"/>
    <w:qFormat/>
    <w:uiPriority w:val="0"/>
    <w:rPr>
      <w:rFonts w:ascii="Calibri" w:hAnsi="Calibri" w:eastAsia="宋体"/>
      <w:w w:val="100"/>
      <w:sz w:val="18"/>
      <w:szCs w:val="18"/>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65D2-6B32-4C5A-83C9-AED94AB86BE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1289</Words>
  <Characters>1378</Characters>
  <Lines>3</Lines>
  <Paragraphs>1</Paragraphs>
  <TotalTime>0</TotalTime>
  <ScaleCrop>false</ScaleCrop>
  <LinksUpToDate>false</LinksUpToDate>
  <CharactersWithSpaces>1665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2020-01-10T06:12:00Z</dcterms:created>
  <dc:creator>Administrator</dc:creator>
  <cp:lastModifiedBy>你是我唯一的烟火</cp:lastModifiedBy>
  <cp:lastPrinted>2023-04-07T02:22:00Z</cp:lastPrinted>
  <dcterms:modified xsi:type="dcterms:W3CDTF">2023-07-12T07:01:02Z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159AD8ABC2394D7A88C90C4C84233B76_13</vt:lpwstr>
  </property>
</Properties>
</file>