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0"/>
        <w:jc w:val="left"/>
        <w:rPr>
          <w:rFonts w:hint="eastAsia" w:ascii="黑体" w:hAnsi="黑体" w:eastAsia="黑体" w:cs="宋体"/>
          <w:b/>
          <w:bCs/>
          <w:color w:val="333333"/>
          <w:kern w:val="0"/>
          <w:sz w:val="44"/>
          <w:szCs w:val="44"/>
        </w:rPr>
      </w:pPr>
      <w:r>
        <w:rPr>
          <w:rFonts w:hint="eastAsia" w:ascii="黑体" w:hAnsi="黑体" w:eastAsia="黑体" w:cs="宋体"/>
          <w:b/>
          <w:bCs/>
          <w:color w:val="333333"/>
          <w:kern w:val="0"/>
          <w:sz w:val="44"/>
          <w:szCs w:val="44"/>
        </w:rPr>
        <w:t>昌江区</w:t>
      </w:r>
      <w:r>
        <w:rPr>
          <w:rFonts w:hint="eastAsia" w:ascii="黑体" w:hAnsi="黑体" w:eastAsia="黑体" w:cs="宋体"/>
          <w:b/>
          <w:bCs/>
          <w:color w:val="333333"/>
          <w:kern w:val="0"/>
          <w:sz w:val="44"/>
          <w:szCs w:val="44"/>
          <w:lang w:eastAsia="zh-CN"/>
        </w:rPr>
        <w:t>工信委</w:t>
      </w:r>
      <w:r>
        <w:rPr>
          <w:rFonts w:hint="default" w:ascii="黑体" w:hAnsi="黑体" w:eastAsia="黑体" w:cs="宋体"/>
          <w:b/>
          <w:bCs/>
          <w:color w:val="333333"/>
          <w:kern w:val="0"/>
          <w:sz w:val="44"/>
          <w:szCs w:val="44"/>
          <w:lang w:val="en-US"/>
        </w:rPr>
        <w:t>2019</w:t>
      </w:r>
      <w:r>
        <w:rPr>
          <w:rFonts w:hint="eastAsia" w:ascii="黑体" w:hAnsi="黑体" w:eastAsia="黑体" w:cs="宋体"/>
          <w:b/>
          <w:bCs/>
          <w:color w:val="333333"/>
          <w:kern w:val="0"/>
          <w:sz w:val="44"/>
          <w:szCs w:val="44"/>
        </w:rPr>
        <w:t>年部门预算</w:t>
      </w:r>
    </w:p>
    <w:p>
      <w:pPr>
        <w:widowControl/>
        <w:spacing w:line="600" w:lineRule="exact"/>
        <w:ind w:firstLine="640"/>
        <w:jc w:val="left"/>
        <w:rPr>
          <w:rFonts w:hint="eastAsia" w:ascii="仿宋_GB2312" w:eastAsia="仿宋_GB2312"/>
          <w:b/>
          <w:sz w:val="32"/>
          <w:szCs w:val="30"/>
        </w:rPr>
      </w:pPr>
      <w:r>
        <w:rPr>
          <w:rFonts w:hint="eastAsia" w:ascii="仿宋_GB2312" w:eastAsia="仿宋_GB2312"/>
          <w:b/>
          <w:sz w:val="32"/>
          <w:szCs w:val="30"/>
        </w:rPr>
        <w:t>第一部分  昌江</w:t>
      </w:r>
      <w:r>
        <w:rPr>
          <w:rFonts w:hint="eastAsia" w:ascii="仿宋_GB2312" w:eastAsia="仿宋_GB2312"/>
          <w:b/>
          <w:sz w:val="32"/>
          <w:szCs w:val="30"/>
          <w:lang w:eastAsia="zh-CN"/>
        </w:rPr>
        <w:t>区工信委</w:t>
      </w:r>
      <w:r>
        <w:rPr>
          <w:rFonts w:hint="eastAsia" w:ascii="仿宋_GB2312" w:eastAsia="仿宋_GB2312"/>
          <w:b/>
          <w:sz w:val="32"/>
          <w:szCs w:val="30"/>
        </w:rPr>
        <w:t>概况</w:t>
      </w:r>
    </w:p>
    <w:p>
      <w:pPr>
        <w:widowControl/>
        <w:spacing w:line="600" w:lineRule="exact"/>
        <w:ind w:firstLine="640"/>
        <w:jc w:val="left"/>
        <w:rPr>
          <w:rFonts w:hint="eastAsia" w:ascii="楷体_GB2312" w:eastAsia="楷体_GB2312"/>
          <w:sz w:val="32"/>
          <w:szCs w:val="30"/>
        </w:rPr>
      </w:pPr>
      <w:r>
        <w:rPr>
          <w:rFonts w:hint="eastAsia" w:ascii="仿宋_GB2312" w:eastAsia="仿宋_GB2312"/>
          <w:b/>
          <w:sz w:val="32"/>
          <w:szCs w:val="30"/>
        </w:rPr>
        <w:t xml:space="preserve">   </w:t>
      </w:r>
      <w:r>
        <w:rPr>
          <w:rFonts w:hint="eastAsia" w:ascii="仿宋_GB2312" w:eastAsia="仿宋_GB2312"/>
          <w:sz w:val="32"/>
          <w:szCs w:val="30"/>
        </w:rPr>
        <w:t xml:space="preserve"> </w:t>
      </w:r>
      <w:r>
        <w:rPr>
          <w:rFonts w:hint="eastAsia" w:ascii="楷体_GB2312" w:eastAsia="楷体_GB2312"/>
          <w:sz w:val="32"/>
          <w:szCs w:val="30"/>
        </w:rPr>
        <w:t>一、部门主要职责</w:t>
      </w:r>
    </w:p>
    <w:p>
      <w:pPr>
        <w:widowControl/>
        <w:spacing w:line="600" w:lineRule="exact"/>
        <w:ind w:firstLine="640"/>
        <w:jc w:val="left"/>
        <w:rPr>
          <w:rFonts w:hint="eastAsia" w:ascii="楷体_GB2312" w:hAnsi="Calibri" w:eastAsia="楷体_GB2312" w:cs="宋体"/>
          <w:kern w:val="0"/>
          <w:sz w:val="32"/>
          <w:szCs w:val="32"/>
        </w:rPr>
      </w:pPr>
      <w:r>
        <w:rPr>
          <w:rFonts w:hint="eastAsia" w:ascii="楷体_GB2312" w:hAnsi="Calibri" w:eastAsia="楷体_GB2312" w:cs="宋体"/>
          <w:kern w:val="0"/>
          <w:sz w:val="32"/>
          <w:szCs w:val="32"/>
        </w:rPr>
        <w:t xml:space="preserve">    二、部门基本情况</w:t>
      </w:r>
    </w:p>
    <w:p>
      <w:pPr>
        <w:widowControl/>
        <w:spacing w:line="600" w:lineRule="exact"/>
        <w:ind w:firstLine="640"/>
        <w:jc w:val="left"/>
        <w:rPr>
          <w:rFonts w:hint="eastAsia"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eastAsia="zh-CN"/>
        </w:rPr>
        <w:t>工信委</w:t>
      </w:r>
      <w:r>
        <w:rPr>
          <w:rFonts w:hint="default" w:ascii="仿宋_GB2312" w:eastAsia="仿宋_GB2312"/>
          <w:b/>
          <w:sz w:val="32"/>
          <w:szCs w:val="30"/>
          <w:lang w:val="en-US"/>
        </w:rPr>
        <w:t>2019</w:t>
      </w:r>
      <w:r>
        <w:rPr>
          <w:rFonts w:hint="eastAsia" w:ascii="仿宋_GB2312" w:eastAsia="仿宋_GB2312"/>
          <w:b/>
          <w:sz w:val="32"/>
          <w:szCs w:val="30"/>
        </w:rPr>
        <w:t>年部门预算情况说明</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一、</w:t>
      </w:r>
      <w:r>
        <w:rPr>
          <w:rFonts w:hint="default" w:ascii="楷体_GB2312" w:eastAsia="楷体_GB2312"/>
          <w:sz w:val="32"/>
          <w:szCs w:val="30"/>
          <w:lang w:val="en-US"/>
        </w:rPr>
        <w:t>2019</w:t>
      </w:r>
      <w:r>
        <w:rPr>
          <w:rFonts w:hint="eastAsia" w:ascii="楷体_GB2312" w:eastAsia="楷体_GB2312"/>
          <w:sz w:val="32"/>
          <w:szCs w:val="30"/>
        </w:rPr>
        <w:t>年部门预算收支情况说明</w:t>
      </w:r>
    </w:p>
    <w:p>
      <w:pPr>
        <w:widowControl/>
        <w:spacing w:line="600" w:lineRule="exact"/>
        <w:ind w:firstLine="640"/>
        <w:jc w:val="left"/>
        <w:rPr>
          <w:rFonts w:hint="eastAsia" w:ascii="楷体_GB2312" w:eastAsia="楷体_GB2312"/>
          <w:sz w:val="32"/>
          <w:szCs w:val="30"/>
        </w:rPr>
      </w:pPr>
      <w:r>
        <w:rPr>
          <w:rFonts w:hint="eastAsia" w:ascii="楷体_GB2312" w:hAnsi="Calibri" w:eastAsia="楷体_GB2312" w:cs="宋体"/>
          <w:kern w:val="0"/>
          <w:sz w:val="32"/>
          <w:szCs w:val="32"/>
        </w:rPr>
        <w:t xml:space="preserve">    二、</w:t>
      </w:r>
      <w:r>
        <w:rPr>
          <w:rFonts w:hint="default" w:ascii="楷体_GB2312" w:eastAsia="楷体_GB2312"/>
          <w:sz w:val="32"/>
          <w:szCs w:val="30"/>
          <w:lang w:val="en-US"/>
        </w:rPr>
        <w:t>2019</w:t>
      </w:r>
      <w:r>
        <w:rPr>
          <w:rFonts w:hint="eastAsia" w:ascii="楷体_GB2312" w:eastAsia="楷体_GB2312"/>
          <w:sz w:val="32"/>
          <w:szCs w:val="30"/>
        </w:rPr>
        <w:t>年“三公”经费预算情况说明</w:t>
      </w:r>
    </w:p>
    <w:p>
      <w:pPr>
        <w:widowControl/>
        <w:spacing w:line="600" w:lineRule="exact"/>
        <w:ind w:firstLine="640"/>
        <w:jc w:val="left"/>
        <w:rPr>
          <w:rFonts w:hint="eastAsia"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eastAsia="zh-CN"/>
        </w:rPr>
        <w:t>工信委</w:t>
      </w:r>
      <w:r>
        <w:rPr>
          <w:rFonts w:hint="default" w:ascii="仿宋_GB2312" w:eastAsia="仿宋_GB2312"/>
          <w:b/>
          <w:sz w:val="32"/>
          <w:szCs w:val="30"/>
          <w:lang w:val="en-US"/>
        </w:rPr>
        <w:t>2019</w:t>
      </w:r>
      <w:r>
        <w:rPr>
          <w:rFonts w:hint="eastAsia" w:ascii="仿宋_GB2312" w:eastAsia="仿宋_GB2312"/>
          <w:b/>
          <w:sz w:val="32"/>
          <w:szCs w:val="30"/>
        </w:rPr>
        <w:t>年部门预算表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hint="eastAsia"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640"/>
        <w:jc w:val="left"/>
        <w:rPr>
          <w:rFonts w:hint="eastAsia" w:ascii="仿宋_GB2312" w:eastAsia="仿宋_GB2312"/>
          <w:b/>
          <w:sz w:val="32"/>
          <w:szCs w:val="30"/>
        </w:rPr>
      </w:pPr>
      <w:r>
        <w:rPr>
          <w:rFonts w:hint="eastAsia" w:ascii="仿宋_GB2312" w:eastAsia="仿宋_GB2312"/>
          <w:b/>
          <w:sz w:val="32"/>
          <w:szCs w:val="30"/>
        </w:rPr>
        <w:t>第四部分   名词解释</w:t>
      </w:r>
    </w:p>
    <w:p>
      <w:pPr>
        <w:widowControl/>
        <w:shd w:val="clear" w:color="auto" w:fill="FFFFFF"/>
        <w:spacing w:line="510" w:lineRule="atLeast"/>
        <w:ind w:firstLine="643" w:firstLineChars="200"/>
        <w:jc w:val="left"/>
        <w:rPr>
          <w:rFonts w:hint="eastAsia" w:ascii="楷体_GB2312" w:hAnsi="宋体" w:eastAsia="楷体_GB2312" w:cs="宋体"/>
          <w:b/>
          <w:bCs/>
          <w:color w:val="333333"/>
          <w:kern w:val="0"/>
          <w:sz w:val="32"/>
          <w:szCs w:val="32"/>
        </w:rPr>
      </w:pPr>
      <w:r>
        <w:rPr>
          <w:rFonts w:hint="eastAsia" w:ascii="楷体_GB2312" w:hAnsi="宋体" w:eastAsia="楷体_GB2312" w:cs="宋体"/>
          <w:b/>
          <w:bCs/>
          <w:color w:val="333333"/>
          <w:kern w:val="0"/>
          <w:sz w:val="32"/>
          <w:szCs w:val="32"/>
          <w:lang w:eastAsia="zh-CN"/>
        </w:rPr>
        <w:t>一、</w:t>
      </w:r>
      <w:r>
        <w:rPr>
          <w:rFonts w:hint="eastAsia" w:ascii="楷体_GB2312" w:hAnsi="宋体" w:eastAsia="楷体_GB2312" w:cs="宋体"/>
          <w:b/>
          <w:bCs/>
          <w:color w:val="333333"/>
          <w:kern w:val="0"/>
          <w:sz w:val="32"/>
          <w:szCs w:val="32"/>
        </w:rPr>
        <w:t>部门主要职责</w:t>
      </w:r>
    </w:p>
    <w:p>
      <w:pPr>
        <w:ind w:firstLine="480" w:firstLineChars="150"/>
        <w:jc w:val="left"/>
        <w:rPr>
          <w:rFonts w:hint="eastAsia" w:ascii="楷体_GB2312" w:hAnsi="楷体_GB2312" w:eastAsia="楷体_GB2312" w:cs="仿宋"/>
          <w:color w:val="000000"/>
          <w:kern w:val="0"/>
          <w:sz w:val="32"/>
          <w:szCs w:val="30"/>
        </w:rPr>
      </w:pPr>
      <w:r>
        <w:rPr>
          <w:rFonts w:hint="eastAsia" w:ascii="楷体_GB2312" w:hAnsi="楷体_GB2312" w:eastAsia="楷体_GB2312"/>
          <w:kern w:val="0"/>
          <w:sz w:val="32"/>
          <w:szCs w:val="32"/>
        </w:rPr>
        <w:t>（1）</w:t>
      </w:r>
      <w:r>
        <w:rPr>
          <w:rFonts w:hint="eastAsia" w:ascii="楷体_GB2312" w:hAnsi="楷体_GB2312" w:eastAsia="楷体_GB2312" w:cs="仿宋"/>
          <w:color w:val="000000"/>
          <w:kern w:val="0"/>
          <w:sz w:val="32"/>
          <w:szCs w:val="30"/>
        </w:rPr>
        <w:t>贯彻执行国家有关国民经济发展和宏观经济调控的战略、方针、政策；参与全区国民经济发展战略目标的研究、制订以及中长期规划的编制工作；会同有关部门组织编制、下达和监督实施年度工业经济运行调控方案。</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（2）对宏观经济运行进行分析、监测、预测；会同有关部门综合运用经济的、法律的和必要的行政手段对经济运行进行调控；综合分析工业经济运行态势，协调解决经济运行中的重大问题。</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（3）参与制订和实施全区的产业政策总体规划以及产业结构政策和产业区域政策，并组织实施和监督检查。</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（4）组织制订全区工业综合性经济政策和规范性文件，并组织实施和监督检查，指导全区工业系统经济法律、法规的宣传、普及和企业法制工作。</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（5）归口管理全区企业技术进步工作，研究制订推动企业技术进步的政策和措施；实施“名牌”战略，开发、培育和扶持名优新产品。</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（6）组织贯彻执行企业法规，促进企业经营机制的转换；组织制订和实施企业改革方案，协调解决企业改革中的问题，推动现代企业制度的建立；指导全区企业管理工作。</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（7）组织、指导全区企业管理人员的培训工作；组织、指导企业专业人员继续教育、职工技术培训和职业道德教育工作。</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（8）会同有关部门监督实施全区工业环境保护工作。</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（9）负责本系统的党建工作，抓好机关、企业党员的思想、组织、作风制度建设和党员教育、管理及发展工作。</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（10）抓好本系统思想政治工作及精神文明建设和知识分子、纪检、统战工作；领导本系统统群团工会和老干部工作。</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（11）承办区委、区政府交办的其他工作。</w:t>
      </w:r>
    </w:p>
    <w:p>
      <w:pPr>
        <w:widowControl/>
        <w:shd w:val="clear" w:color="auto" w:fill="FFFFFF"/>
        <w:spacing w:line="600" w:lineRule="atLeast"/>
        <w:ind w:firstLine="643" w:firstLineChars="200"/>
        <w:jc w:val="left"/>
        <w:rPr>
          <w:rFonts w:ascii="宋体" w:hAnsi="宋体" w:eastAsia="宋体" w:cs="宋体"/>
          <w:color w:val="333333"/>
          <w:kern w:val="0"/>
          <w:szCs w:val="21"/>
        </w:rPr>
      </w:pPr>
      <w:r>
        <w:rPr>
          <w:rFonts w:hint="eastAsia" w:ascii="楷体_GB2312" w:hAnsi="宋体" w:eastAsia="楷体_GB2312" w:cs="宋体"/>
          <w:b/>
          <w:bCs/>
          <w:color w:val="333333"/>
          <w:kern w:val="0"/>
          <w:sz w:val="32"/>
          <w:szCs w:val="32"/>
        </w:rPr>
        <w:t>二、部门基本情况（有二级单位必须包含）</w:t>
      </w:r>
    </w:p>
    <w:p>
      <w:pPr>
        <w:widowControl/>
        <w:shd w:val="clear" w:color="auto" w:fill="FFFFFF"/>
        <w:spacing w:line="580" w:lineRule="atLeast"/>
        <w:ind w:firstLine="640" w:firstLineChars="20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lang w:eastAsia="zh-CN"/>
        </w:rPr>
        <w:t>昌江区工信委</w:t>
      </w:r>
      <w:r>
        <w:rPr>
          <w:rFonts w:hint="eastAsia" w:ascii="仿宋_GB2312" w:hAnsi="宋体" w:eastAsia="仿宋_GB2312" w:cs="宋体"/>
          <w:color w:val="333333"/>
          <w:kern w:val="0"/>
          <w:sz w:val="32"/>
          <w:szCs w:val="32"/>
        </w:rPr>
        <w:t>共有预算单位</w:t>
      </w: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个。编制人数</w:t>
      </w:r>
      <w:r>
        <w:rPr>
          <w:rFonts w:hint="eastAsia" w:ascii="仿宋_GB2312" w:hAnsi="宋体" w:eastAsia="仿宋_GB2312" w:cs="宋体"/>
          <w:color w:val="333333"/>
          <w:kern w:val="0"/>
          <w:sz w:val="32"/>
          <w:szCs w:val="32"/>
          <w:lang w:val="en-US" w:eastAsia="zh-CN"/>
        </w:rPr>
        <w:t>7</w:t>
      </w:r>
      <w:r>
        <w:rPr>
          <w:rFonts w:hint="eastAsia" w:ascii="仿宋_GB2312" w:hAnsi="宋体" w:eastAsia="仿宋_GB2312" w:cs="宋体"/>
          <w:color w:val="333333"/>
          <w:kern w:val="0"/>
          <w:sz w:val="32"/>
          <w:szCs w:val="32"/>
        </w:rPr>
        <w:t>人，其中：行政编制</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人，全部补助事业编制</w:t>
      </w:r>
      <w:r>
        <w:rPr>
          <w:rFonts w:hint="eastAsia" w:ascii="仿宋_GB2312" w:hAnsi="宋体" w:eastAsia="仿宋_GB2312" w:cs="宋体"/>
          <w:color w:val="333333"/>
          <w:kern w:val="0"/>
          <w:sz w:val="32"/>
          <w:szCs w:val="32"/>
          <w:lang w:val="en-US" w:eastAsia="zh-CN"/>
        </w:rPr>
        <w:t>4</w:t>
      </w:r>
      <w:r>
        <w:rPr>
          <w:rFonts w:hint="eastAsia" w:ascii="仿宋_GB2312" w:hAnsi="宋体" w:eastAsia="仿宋_GB2312" w:cs="宋体"/>
          <w:color w:val="333333"/>
          <w:kern w:val="0"/>
          <w:sz w:val="32"/>
          <w:szCs w:val="32"/>
        </w:rPr>
        <w:t>人；实有人数</w:t>
      </w:r>
      <w:r>
        <w:rPr>
          <w:rFonts w:hint="eastAsia" w:ascii="仿宋_GB2312" w:hAnsi="宋体" w:eastAsia="仿宋_GB2312" w:cs="宋体"/>
          <w:color w:val="333333"/>
          <w:kern w:val="0"/>
          <w:sz w:val="32"/>
          <w:szCs w:val="32"/>
          <w:lang w:val="en-US" w:eastAsia="zh-CN"/>
        </w:rPr>
        <w:t>19</w:t>
      </w:r>
      <w:r>
        <w:rPr>
          <w:rFonts w:hint="eastAsia" w:ascii="仿宋_GB2312" w:hAnsi="宋体" w:eastAsia="仿宋_GB2312" w:cs="宋体"/>
          <w:color w:val="333333"/>
          <w:kern w:val="0"/>
          <w:sz w:val="32"/>
          <w:szCs w:val="32"/>
        </w:rPr>
        <w:t>人，其中：在职人数</w:t>
      </w:r>
      <w:r>
        <w:rPr>
          <w:rFonts w:hint="eastAsia" w:ascii="仿宋_GB2312" w:hAnsi="宋体" w:eastAsia="仿宋_GB2312" w:cs="宋体"/>
          <w:color w:val="333333"/>
          <w:kern w:val="0"/>
          <w:sz w:val="32"/>
          <w:szCs w:val="32"/>
          <w:lang w:val="en-US" w:eastAsia="zh-CN"/>
        </w:rPr>
        <w:t>7</w:t>
      </w:r>
      <w:r>
        <w:rPr>
          <w:rFonts w:hint="eastAsia" w:ascii="仿宋_GB2312" w:hAnsi="宋体" w:eastAsia="仿宋_GB2312" w:cs="宋体"/>
          <w:color w:val="333333"/>
          <w:kern w:val="0"/>
          <w:sz w:val="32"/>
          <w:szCs w:val="32"/>
        </w:rPr>
        <w:t>人，退休人员</w:t>
      </w:r>
      <w:r>
        <w:rPr>
          <w:rFonts w:hint="eastAsia" w:ascii="仿宋_GB2312" w:hAnsi="宋体" w:eastAsia="仿宋_GB2312" w:cs="宋体"/>
          <w:color w:val="333333"/>
          <w:kern w:val="0"/>
          <w:sz w:val="32"/>
          <w:szCs w:val="32"/>
          <w:lang w:val="en-US" w:eastAsia="zh-CN"/>
        </w:rPr>
        <w:t>12</w:t>
      </w:r>
      <w:r>
        <w:rPr>
          <w:rFonts w:hint="eastAsia" w:ascii="仿宋_GB2312" w:hAnsi="宋体" w:eastAsia="仿宋_GB2312" w:cs="宋体"/>
          <w:color w:val="333333"/>
          <w:kern w:val="0"/>
          <w:sz w:val="32"/>
          <w:szCs w:val="32"/>
        </w:rPr>
        <w:t>人。</w:t>
      </w:r>
    </w:p>
    <w:p>
      <w:pPr>
        <w:widowControl/>
        <w:shd w:val="clear" w:color="auto" w:fill="FFFFFF"/>
        <w:spacing w:line="580" w:lineRule="atLeast"/>
        <w:ind w:firstLine="643"/>
        <w:jc w:val="left"/>
        <w:rPr>
          <w:rFonts w:ascii="宋体" w:hAnsi="宋体" w:eastAsia="宋体" w:cs="宋体"/>
          <w:color w:val="333333"/>
          <w:kern w:val="0"/>
          <w:szCs w:val="21"/>
        </w:rPr>
      </w:pPr>
      <w:r>
        <w:rPr>
          <w:rFonts w:hint="eastAsia" w:ascii="楷体_GB2312" w:hAnsi="宋体" w:eastAsia="楷体_GB2312" w:cs="宋体"/>
          <w:b/>
          <w:bCs/>
          <w:color w:val="333333"/>
          <w:kern w:val="0"/>
          <w:sz w:val="32"/>
          <w:szCs w:val="32"/>
        </w:rPr>
        <w:t>三、201</w:t>
      </w:r>
      <w:r>
        <w:rPr>
          <w:rFonts w:hint="default" w:ascii="楷体_GB2312" w:hAnsi="宋体" w:eastAsia="楷体_GB2312" w:cs="宋体"/>
          <w:b/>
          <w:bCs/>
          <w:color w:val="333333"/>
          <w:kern w:val="0"/>
          <w:sz w:val="32"/>
          <w:szCs w:val="32"/>
          <w:lang w:val="en-US"/>
        </w:rPr>
        <w:t>9</w:t>
      </w:r>
      <w:r>
        <w:rPr>
          <w:rFonts w:hint="eastAsia" w:ascii="楷体_GB2312" w:hAnsi="宋体" w:eastAsia="楷体_GB2312" w:cs="宋体"/>
          <w:b/>
          <w:bCs/>
          <w:color w:val="333333"/>
          <w:kern w:val="0"/>
          <w:sz w:val="32"/>
          <w:szCs w:val="32"/>
        </w:rPr>
        <w:t>年部门预算收支情况说明</w:t>
      </w:r>
    </w:p>
    <w:p>
      <w:pPr>
        <w:widowControl/>
        <w:shd w:val="clear" w:color="auto" w:fill="FFFFFF"/>
        <w:spacing w:line="60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（一）收入预算情况</w:t>
      </w:r>
    </w:p>
    <w:p>
      <w:pPr>
        <w:widowControl/>
        <w:shd w:val="clear" w:color="auto" w:fill="FFFFFF"/>
        <w:spacing w:line="600" w:lineRule="atLeast"/>
        <w:ind w:firstLine="640"/>
        <w:jc w:val="left"/>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rPr>
        <w:t>2019</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工信委</w:t>
      </w:r>
      <w:r>
        <w:rPr>
          <w:rFonts w:hint="eastAsia" w:ascii="仿宋_GB2312" w:hAnsi="宋体" w:eastAsia="仿宋_GB2312" w:cs="宋体"/>
          <w:color w:val="333333"/>
          <w:kern w:val="0"/>
          <w:sz w:val="32"/>
          <w:szCs w:val="32"/>
        </w:rPr>
        <w:t>收入预算总额为</w:t>
      </w:r>
      <w:r>
        <w:rPr>
          <w:rFonts w:hint="eastAsia" w:ascii="仿宋_GB2312" w:hAnsi="宋体" w:eastAsia="仿宋_GB2312" w:cs="宋体"/>
          <w:color w:val="333333"/>
          <w:kern w:val="0"/>
          <w:sz w:val="32"/>
          <w:szCs w:val="32"/>
          <w:lang w:val="en-US" w:eastAsia="zh-CN"/>
        </w:rPr>
        <w:t>116.15</w:t>
      </w:r>
      <w:r>
        <w:rPr>
          <w:rFonts w:hint="eastAsia" w:ascii="仿宋_GB2312" w:hAnsi="宋体" w:eastAsia="仿宋_GB2312" w:cs="宋体"/>
          <w:color w:val="333333"/>
          <w:kern w:val="0"/>
          <w:sz w:val="32"/>
          <w:szCs w:val="32"/>
        </w:rPr>
        <w:t>万元。其中：财政拨款收入</w:t>
      </w:r>
      <w:r>
        <w:rPr>
          <w:rFonts w:hint="eastAsia" w:ascii="仿宋_GB2312" w:hAnsi="宋体" w:eastAsia="仿宋_GB2312" w:cs="宋体"/>
          <w:color w:val="333333"/>
          <w:kern w:val="0"/>
          <w:sz w:val="32"/>
          <w:szCs w:val="32"/>
          <w:lang w:val="en-US" w:eastAsia="zh-CN"/>
        </w:rPr>
        <w:t>116.15</w:t>
      </w:r>
      <w:r>
        <w:rPr>
          <w:rFonts w:hint="eastAsia" w:ascii="仿宋_GB2312" w:hAnsi="宋体" w:eastAsia="仿宋_GB2312" w:cs="宋体"/>
          <w:color w:val="333333"/>
          <w:kern w:val="0"/>
          <w:sz w:val="32"/>
          <w:szCs w:val="32"/>
        </w:rPr>
        <w:t>万元，较上年预算安排</w:t>
      </w:r>
      <w:r>
        <w:rPr>
          <w:rFonts w:hint="eastAsia" w:ascii="仿宋_GB2312" w:hAnsi="宋体" w:eastAsia="仿宋_GB2312" w:cs="宋体"/>
          <w:color w:val="333333"/>
          <w:kern w:val="0"/>
          <w:sz w:val="32"/>
          <w:szCs w:val="32"/>
          <w:lang w:eastAsia="zh-CN"/>
        </w:rPr>
        <w:t>增加</w:t>
      </w:r>
      <w:r>
        <w:rPr>
          <w:rFonts w:hint="default" w:ascii="仿宋_GB2312" w:hAnsi="宋体" w:eastAsia="仿宋_GB2312" w:cs="宋体"/>
          <w:color w:val="333333"/>
          <w:kern w:val="0"/>
          <w:sz w:val="32"/>
          <w:szCs w:val="32"/>
          <w:lang w:val="en-US" w:eastAsia="zh-CN"/>
        </w:rPr>
        <w:t>15.93</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主要原因是：</w:t>
      </w:r>
      <w:r>
        <w:rPr>
          <w:rFonts w:hint="default" w:ascii="仿宋_GB2312" w:hAnsi="宋体" w:eastAsia="仿宋_GB2312" w:cs="宋体"/>
          <w:color w:val="333333"/>
          <w:kern w:val="0"/>
          <w:sz w:val="32"/>
          <w:szCs w:val="32"/>
          <w:lang w:val="en-US" w:eastAsia="zh-CN"/>
        </w:rPr>
        <w:t>2019</w:t>
      </w:r>
      <w:r>
        <w:rPr>
          <w:rFonts w:hint="eastAsia" w:ascii="仿宋_GB2312" w:hAnsi="宋体" w:eastAsia="仿宋_GB2312" w:cs="宋体"/>
          <w:color w:val="333333"/>
          <w:kern w:val="0"/>
          <w:sz w:val="32"/>
          <w:szCs w:val="32"/>
          <w:lang w:val="en-US" w:eastAsia="zh-CN"/>
        </w:rPr>
        <w:t>年是人员工资增加及物价增长。</w:t>
      </w:r>
    </w:p>
    <w:p>
      <w:pPr>
        <w:widowControl/>
        <w:shd w:val="clear" w:color="auto" w:fill="FFFFFF"/>
        <w:spacing w:line="60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（二）支出预算情况</w:t>
      </w:r>
    </w:p>
    <w:p>
      <w:pPr>
        <w:widowControl/>
        <w:shd w:val="clear" w:color="auto" w:fill="FFFFFF"/>
        <w:spacing w:line="600" w:lineRule="atLeast"/>
        <w:ind w:firstLine="640"/>
        <w:jc w:val="left"/>
        <w:rPr>
          <w:rFonts w:ascii="宋体" w:hAnsi="宋体" w:eastAsia="宋体" w:cs="宋体"/>
          <w:color w:val="333333"/>
          <w:kern w:val="0"/>
          <w:szCs w:val="21"/>
        </w:rPr>
      </w:pPr>
      <w:r>
        <w:rPr>
          <w:rFonts w:hint="default" w:ascii="仿宋_GB2312" w:hAnsi="宋体" w:eastAsia="仿宋_GB2312" w:cs="宋体"/>
          <w:color w:val="333333"/>
          <w:kern w:val="0"/>
          <w:sz w:val="32"/>
          <w:szCs w:val="32"/>
          <w:lang w:val="en-US"/>
        </w:rPr>
        <w:t>2019</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工信委</w:t>
      </w:r>
      <w:r>
        <w:rPr>
          <w:rFonts w:hint="eastAsia" w:ascii="仿宋_GB2312" w:hAnsi="宋体" w:eastAsia="仿宋_GB2312" w:cs="宋体"/>
          <w:color w:val="333333"/>
          <w:kern w:val="0"/>
          <w:sz w:val="32"/>
          <w:szCs w:val="32"/>
        </w:rPr>
        <w:t>支出预算总额为</w:t>
      </w:r>
      <w:r>
        <w:rPr>
          <w:rFonts w:hint="eastAsia" w:ascii="仿宋_GB2312" w:hAnsi="宋体" w:eastAsia="仿宋_GB2312" w:cs="宋体"/>
          <w:color w:val="333333"/>
          <w:kern w:val="0"/>
          <w:sz w:val="32"/>
          <w:szCs w:val="32"/>
          <w:lang w:val="en-US" w:eastAsia="zh-CN"/>
        </w:rPr>
        <w:t>116.15</w:t>
      </w:r>
      <w:r>
        <w:rPr>
          <w:rFonts w:hint="eastAsia" w:ascii="仿宋_GB2312" w:hAnsi="宋体" w:eastAsia="仿宋_GB2312" w:cs="宋体"/>
          <w:color w:val="333333"/>
          <w:kern w:val="0"/>
          <w:sz w:val="32"/>
          <w:szCs w:val="32"/>
        </w:rPr>
        <w:t>万元。较上年</w:t>
      </w:r>
      <w:r>
        <w:rPr>
          <w:rFonts w:hint="eastAsia" w:ascii="仿宋_GB2312" w:hAnsi="宋体" w:eastAsia="仿宋_GB2312" w:cs="宋体"/>
          <w:color w:val="333333"/>
          <w:kern w:val="0"/>
          <w:sz w:val="32"/>
          <w:szCs w:val="32"/>
          <w:lang w:eastAsia="zh-CN"/>
        </w:rPr>
        <w:t>增加</w:t>
      </w:r>
      <w:r>
        <w:rPr>
          <w:rFonts w:hint="default" w:ascii="仿宋_GB2312" w:hAnsi="宋体" w:eastAsia="仿宋_GB2312" w:cs="宋体"/>
          <w:color w:val="333333"/>
          <w:kern w:val="0"/>
          <w:sz w:val="32"/>
          <w:szCs w:val="32"/>
          <w:lang w:val="en-US" w:eastAsia="zh-CN"/>
        </w:rPr>
        <w:t>15.93</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主要原因是：主要原因是：</w:t>
      </w:r>
      <w:r>
        <w:rPr>
          <w:rFonts w:hint="default" w:ascii="仿宋_GB2312" w:hAnsi="宋体" w:eastAsia="仿宋_GB2312" w:cs="宋体"/>
          <w:color w:val="333333"/>
          <w:kern w:val="0"/>
          <w:sz w:val="32"/>
          <w:szCs w:val="32"/>
          <w:lang w:val="en-US" w:eastAsia="zh-CN"/>
        </w:rPr>
        <w:t>2019</w:t>
      </w:r>
      <w:r>
        <w:rPr>
          <w:rFonts w:hint="eastAsia" w:ascii="仿宋_GB2312" w:hAnsi="宋体" w:eastAsia="仿宋_GB2312" w:cs="宋体"/>
          <w:color w:val="333333"/>
          <w:kern w:val="0"/>
          <w:sz w:val="32"/>
          <w:szCs w:val="32"/>
          <w:lang w:val="en-US" w:eastAsia="zh-CN"/>
        </w:rPr>
        <w:t>年是人员工资增加及物价增长。</w:t>
      </w:r>
      <w:r>
        <w:rPr>
          <w:rFonts w:hint="eastAsia" w:ascii="仿宋_GB2312" w:hAnsi="宋体" w:eastAsia="仿宋_GB2312" w:cs="宋体"/>
          <w:color w:val="333333"/>
          <w:kern w:val="0"/>
          <w:sz w:val="32"/>
          <w:szCs w:val="32"/>
        </w:rPr>
        <w:t>其中：按支出项目类别划分：基本支出</w:t>
      </w:r>
      <w:r>
        <w:rPr>
          <w:rFonts w:hint="eastAsia" w:ascii="仿宋_GB2312" w:hAnsi="宋体" w:eastAsia="仿宋_GB2312" w:cs="宋体"/>
          <w:color w:val="333333"/>
          <w:kern w:val="0"/>
          <w:sz w:val="32"/>
          <w:szCs w:val="32"/>
          <w:lang w:val="en-US" w:eastAsia="zh-CN"/>
        </w:rPr>
        <w:t>77.33</w:t>
      </w:r>
      <w:r>
        <w:rPr>
          <w:rFonts w:hint="eastAsia" w:ascii="仿宋_GB2312" w:hAnsi="宋体" w:eastAsia="仿宋_GB2312" w:cs="宋体"/>
          <w:color w:val="333333"/>
          <w:kern w:val="0"/>
          <w:sz w:val="32"/>
          <w:szCs w:val="32"/>
        </w:rPr>
        <w:t>万元，包括工资福利支出</w:t>
      </w:r>
      <w:r>
        <w:rPr>
          <w:rFonts w:hint="eastAsia" w:ascii="仿宋_GB2312" w:hAnsi="宋体" w:eastAsia="仿宋_GB2312" w:cs="宋体"/>
          <w:color w:val="333333"/>
          <w:kern w:val="0"/>
          <w:sz w:val="32"/>
          <w:szCs w:val="32"/>
          <w:lang w:val="en-US" w:eastAsia="zh-CN"/>
        </w:rPr>
        <w:t>69.10</w:t>
      </w:r>
      <w:r>
        <w:rPr>
          <w:rFonts w:hint="eastAsia" w:ascii="仿宋_GB2312" w:hAnsi="宋体" w:eastAsia="仿宋_GB2312" w:cs="宋体"/>
          <w:color w:val="333333"/>
          <w:kern w:val="0"/>
          <w:sz w:val="32"/>
          <w:szCs w:val="32"/>
        </w:rPr>
        <w:t>万元，商品和服务支出</w:t>
      </w:r>
      <w:r>
        <w:rPr>
          <w:rFonts w:hint="eastAsia" w:ascii="仿宋_GB2312" w:hAnsi="宋体" w:eastAsia="仿宋_GB2312" w:cs="宋体"/>
          <w:color w:val="333333"/>
          <w:kern w:val="0"/>
          <w:sz w:val="32"/>
          <w:szCs w:val="32"/>
          <w:lang w:val="en-US" w:eastAsia="zh-CN"/>
        </w:rPr>
        <w:t>11.57</w:t>
      </w:r>
      <w:r>
        <w:rPr>
          <w:rFonts w:hint="eastAsia" w:ascii="仿宋_GB2312" w:hAnsi="宋体" w:eastAsia="仿宋_GB2312" w:cs="宋体"/>
          <w:color w:val="333333"/>
          <w:kern w:val="0"/>
          <w:sz w:val="32"/>
          <w:szCs w:val="32"/>
        </w:rPr>
        <w:t>万元，对个人和家庭的补助</w:t>
      </w:r>
      <w:r>
        <w:rPr>
          <w:rFonts w:hint="eastAsia" w:ascii="仿宋_GB2312" w:hAnsi="宋体" w:eastAsia="仿宋_GB2312" w:cs="宋体"/>
          <w:color w:val="333333"/>
          <w:kern w:val="0"/>
          <w:sz w:val="32"/>
          <w:szCs w:val="32"/>
          <w:lang w:val="en-US" w:eastAsia="zh-CN"/>
        </w:rPr>
        <w:t>8.22</w:t>
      </w:r>
      <w:r>
        <w:rPr>
          <w:rFonts w:hint="eastAsia" w:ascii="仿宋_GB2312" w:hAnsi="宋体" w:eastAsia="仿宋_GB2312" w:cs="宋体"/>
          <w:color w:val="333333"/>
          <w:kern w:val="0"/>
          <w:sz w:val="32"/>
          <w:szCs w:val="32"/>
        </w:rPr>
        <w:t>万元，其他资本性支出</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万；项目支出</w:t>
      </w:r>
      <w:r>
        <w:rPr>
          <w:rFonts w:hint="eastAsia" w:ascii="仿宋_GB2312" w:hAnsi="宋体" w:eastAsia="仿宋_GB2312" w:cs="宋体"/>
          <w:color w:val="333333"/>
          <w:kern w:val="0"/>
          <w:sz w:val="32"/>
          <w:szCs w:val="32"/>
          <w:lang w:val="en-US" w:eastAsia="zh-CN"/>
        </w:rPr>
        <w:t>27.25</w:t>
      </w:r>
      <w:r>
        <w:rPr>
          <w:rFonts w:hint="eastAsia" w:ascii="仿宋_GB2312" w:hAnsi="宋体" w:eastAsia="仿宋_GB2312" w:cs="宋体"/>
          <w:color w:val="333333"/>
          <w:kern w:val="0"/>
          <w:sz w:val="32"/>
          <w:szCs w:val="32"/>
        </w:rPr>
        <w:t>万元，包括工资福利支出</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万元，商品和服务支出</w:t>
      </w:r>
      <w:r>
        <w:rPr>
          <w:rFonts w:hint="eastAsia" w:ascii="仿宋_GB2312" w:hAnsi="宋体" w:eastAsia="仿宋_GB2312" w:cs="宋体"/>
          <w:color w:val="333333"/>
          <w:kern w:val="0"/>
          <w:sz w:val="32"/>
          <w:szCs w:val="32"/>
          <w:lang w:val="en-US" w:eastAsia="zh-CN"/>
        </w:rPr>
        <w:t>27.25</w:t>
      </w:r>
      <w:r>
        <w:rPr>
          <w:rFonts w:hint="eastAsia" w:ascii="仿宋_GB2312" w:hAnsi="宋体" w:eastAsia="仿宋_GB2312" w:cs="宋体"/>
          <w:color w:val="333333"/>
          <w:kern w:val="0"/>
          <w:sz w:val="32"/>
          <w:szCs w:val="32"/>
        </w:rPr>
        <w:t>万元，其他资本性支出</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万元，其他相关支出</w:t>
      </w:r>
      <w:r>
        <w:rPr>
          <w:rFonts w:hint="eastAsia" w:ascii="仿宋_GB2312" w:hAnsi="宋体" w:eastAsia="仿宋_GB2312" w:cs="宋体"/>
          <w:color w:val="333333"/>
          <w:kern w:val="0"/>
          <w:sz w:val="32"/>
          <w:szCs w:val="32"/>
          <w:lang w:val="en-US" w:eastAsia="zh-CN"/>
        </w:rPr>
        <w:t>6</w:t>
      </w:r>
      <w:r>
        <w:rPr>
          <w:rFonts w:hint="eastAsia" w:ascii="仿宋_GB2312" w:hAnsi="宋体" w:eastAsia="仿宋_GB2312" w:cs="宋体"/>
          <w:color w:val="333333"/>
          <w:kern w:val="0"/>
          <w:sz w:val="32"/>
          <w:szCs w:val="32"/>
        </w:rPr>
        <w:t>万元。</w:t>
      </w:r>
    </w:p>
    <w:p>
      <w:pPr>
        <w:widowControl/>
        <w:shd w:val="clear" w:color="auto" w:fill="FFFFFF"/>
        <w:spacing w:line="60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（三）财政拨款支出情况</w:t>
      </w:r>
    </w:p>
    <w:p>
      <w:pPr>
        <w:widowControl/>
        <w:shd w:val="clear" w:color="auto" w:fill="FFFFFF"/>
        <w:spacing w:line="600" w:lineRule="atLeast"/>
        <w:ind w:firstLine="640"/>
        <w:jc w:val="left"/>
        <w:rPr>
          <w:rFonts w:hint="eastAsia" w:ascii="仿宋_GB2312" w:hAnsi="宋体" w:eastAsia="仿宋_GB2312" w:cs="宋体"/>
          <w:color w:val="333333"/>
          <w:kern w:val="0"/>
          <w:sz w:val="32"/>
          <w:szCs w:val="32"/>
        </w:rPr>
      </w:pPr>
      <w:r>
        <w:rPr>
          <w:rFonts w:hint="default" w:ascii="仿宋_GB2312" w:hAnsi="宋体" w:eastAsia="仿宋_GB2312" w:cs="宋体"/>
          <w:color w:val="333333"/>
          <w:kern w:val="0"/>
          <w:sz w:val="32"/>
          <w:szCs w:val="32"/>
          <w:lang w:val="en-US"/>
        </w:rPr>
        <w:t>2019</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工信委</w:t>
      </w:r>
      <w:r>
        <w:rPr>
          <w:rFonts w:hint="eastAsia" w:ascii="仿宋_GB2312" w:hAnsi="宋体" w:eastAsia="仿宋_GB2312" w:cs="宋体"/>
          <w:color w:val="333333"/>
          <w:kern w:val="0"/>
          <w:sz w:val="32"/>
          <w:szCs w:val="32"/>
        </w:rPr>
        <w:t>财政拨款支出预算数</w:t>
      </w:r>
      <w:r>
        <w:rPr>
          <w:rFonts w:hint="eastAsia" w:ascii="仿宋_GB2312" w:hAnsi="宋体" w:eastAsia="仿宋_GB2312" w:cs="宋体"/>
          <w:color w:val="333333"/>
          <w:kern w:val="0"/>
          <w:sz w:val="32"/>
          <w:szCs w:val="32"/>
          <w:lang w:val="en-US" w:eastAsia="zh-CN"/>
        </w:rPr>
        <w:t>116.15</w:t>
      </w:r>
      <w:r>
        <w:rPr>
          <w:rFonts w:hint="eastAsia" w:ascii="仿宋_GB2312" w:hAnsi="宋体" w:eastAsia="仿宋_GB2312" w:cs="宋体"/>
          <w:color w:val="333333"/>
          <w:kern w:val="0"/>
          <w:sz w:val="32"/>
          <w:szCs w:val="32"/>
        </w:rPr>
        <w:t>万元，较上年</w:t>
      </w:r>
      <w:r>
        <w:rPr>
          <w:rFonts w:hint="eastAsia" w:ascii="仿宋_GB2312" w:hAnsi="宋体" w:eastAsia="仿宋_GB2312" w:cs="宋体"/>
          <w:color w:val="333333"/>
          <w:kern w:val="0"/>
          <w:sz w:val="32"/>
          <w:szCs w:val="32"/>
          <w:lang w:eastAsia="zh-CN"/>
        </w:rPr>
        <w:t>增加</w:t>
      </w:r>
      <w:r>
        <w:rPr>
          <w:rFonts w:hint="default" w:ascii="仿宋_GB2312" w:hAnsi="宋体" w:eastAsia="仿宋_GB2312" w:cs="宋体"/>
          <w:color w:val="333333"/>
          <w:kern w:val="0"/>
          <w:sz w:val="32"/>
          <w:szCs w:val="32"/>
          <w:lang w:val="en-US" w:eastAsia="zh-CN"/>
        </w:rPr>
        <w:t>15.93</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主要原因是：</w:t>
      </w:r>
      <w:r>
        <w:rPr>
          <w:rFonts w:hint="default" w:ascii="仿宋_GB2312" w:hAnsi="宋体" w:eastAsia="仿宋_GB2312" w:cs="宋体"/>
          <w:color w:val="333333"/>
          <w:kern w:val="0"/>
          <w:sz w:val="32"/>
          <w:szCs w:val="32"/>
          <w:lang w:val="en-US" w:eastAsia="zh-CN"/>
        </w:rPr>
        <w:t>2019</w:t>
      </w:r>
      <w:r>
        <w:rPr>
          <w:rFonts w:hint="eastAsia" w:ascii="仿宋_GB2312" w:hAnsi="宋体" w:eastAsia="仿宋_GB2312" w:cs="宋体"/>
          <w:color w:val="333333"/>
          <w:kern w:val="0"/>
          <w:sz w:val="32"/>
          <w:szCs w:val="32"/>
          <w:lang w:val="en-US" w:eastAsia="zh-CN"/>
        </w:rPr>
        <w:t>年是人员工资增加及物价增长。</w:t>
      </w:r>
      <w:r>
        <w:rPr>
          <w:rFonts w:hint="eastAsia" w:ascii="仿宋_GB2312" w:hAnsi="宋体" w:eastAsia="仿宋_GB2312" w:cs="宋体"/>
          <w:color w:val="333333"/>
          <w:kern w:val="0"/>
          <w:sz w:val="32"/>
          <w:szCs w:val="32"/>
        </w:rPr>
        <w:t>具体支出情况是：财政事务支出</w:t>
      </w:r>
      <w:r>
        <w:rPr>
          <w:rFonts w:hint="eastAsia" w:ascii="仿宋_GB2312" w:hAnsi="宋体" w:eastAsia="仿宋_GB2312" w:cs="宋体"/>
          <w:color w:val="333333"/>
          <w:kern w:val="0"/>
          <w:sz w:val="32"/>
          <w:szCs w:val="32"/>
          <w:lang w:val="en-US" w:eastAsia="zh-CN"/>
        </w:rPr>
        <w:t>107.93</w:t>
      </w:r>
      <w:r>
        <w:rPr>
          <w:rFonts w:hint="eastAsia" w:ascii="仿宋_GB2312" w:hAnsi="宋体" w:eastAsia="仿宋_GB2312" w:cs="宋体"/>
          <w:color w:val="333333"/>
          <w:kern w:val="0"/>
          <w:sz w:val="32"/>
          <w:szCs w:val="32"/>
        </w:rPr>
        <w:t>万元，行政事业单位离退休支出</w:t>
      </w:r>
      <w:r>
        <w:rPr>
          <w:rFonts w:hint="eastAsia" w:ascii="仿宋_GB2312" w:hAnsi="宋体" w:eastAsia="仿宋_GB2312" w:cs="宋体"/>
          <w:color w:val="333333"/>
          <w:kern w:val="0"/>
          <w:sz w:val="32"/>
          <w:szCs w:val="32"/>
          <w:lang w:val="en-US" w:eastAsia="zh-CN"/>
        </w:rPr>
        <w:t>8.22</w:t>
      </w:r>
      <w:r>
        <w:rPr>
          <w:rFonts w:hint="eastAsia" w:ascii="仿宋_GB2312" w:hAnsi="宋体" w:eastAsia="仿宋_GB2312" w:cs="宋体"/>
          <w:color w:val="333333"/>
          <w:kern w:val="0"/>
          <w:sz w:val="32"/>
          <w:szCs w:val="32"/>
        </w:rPr>
        <w:t>万元。</w:t>
      </w:r>
    </w:p>
    <w:p>
      <w:pPr>
        <w:widowControl/>
        <w:shd w:val="clear" w:color="auto" w:fill="FFFFFF"/>
        <w:spacing w:line="600" w:lineRule="atLeast"/>
        <w:ind w:firstLine="63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（四）政府性基金情况</w:t>
      </w:r>
    </w:p>
    <w:p>
      <w:pPr>
        <w:widowControl/>
        <w:shd w:val="clear" w:color="auto" w:fill="FFFFFF"/>
        <w:spacing w:line="600" w:lineRule="atLeast"/>
        <w:ind w:firstLine="630"/>
        <w:jc w:val="left"/>
        <w:rPr>
          <w:rFonts w:ascii="宋体" w:hAnsi="宋体" w:eastAsia="宋体" w:cs="宋体"/>
          <w:color w:val="FF0000"/>
          <w:kern w:val="0"/>
          <w:szCs w:val="21"/>
        </w:rPr>
      </w:pPr>
      <w:r>
        <w:rPr>
          <w:rFonts w:hint="default" w:ascii="仿宋_GB2312" w:hAnsi="宋体" w:eastAsia="仿宋_GB2312" w:cs="宋体"/>
          <w:color w:val="333333"/>
          <w:kern w:val="0"/>
          <w:sz w:val="32"/>
          <w:szCs w:val="32"/>
          <w:lang w:val="en-US" w:eastAsia="zh-CN"/>
        </w:rPr>
        <w:t>2019</w:t>
      </w:r>
      <w:r>
        <w:rPr>
          <w:rFonts w:hint="eastAsia" w:ascii="仿宋_GB2312" w:hAnsi="宋体" w:eastAsia="仿宋_GB2312" w:cs="宋体"/>
          <w:color w:val="333333"/>
          <w:kern w:val="0"/>
          <w:sz w:val="32"/>
          <w:szCs w:val="32"/>
          <w:lang w:val="en-US" w:eastAsia="zh-CN"/>
        </w:rPr>
        <w:t>年度区工信委</w:t>
      </w:r>
      <w:r>
        <w:rPr>
          <w:rFonts w:hint="eastAsia" w:ascii="仿宋_GB2312" w:hAnsi="宋体" w:eastAsia="仿宋_GB2312" w:cs="宋体"/>
          <w:color w:val="333333"/>
          <w:kern w:val="0"/>
          <w:sz w:val="32"/>
          <w:szCs w:val="32"/>
        </w:rPr>
        <w:t>无政府性基金预算拨款安排的支出。</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（五）机关运行经费等重要事项的说明</w:t>
      </w:r>
    </w:p>
    <w:p>
      <w:pPr>
        <w:widowControl/>
        <w:shd w:val="clear" w:color="auto" w:fill="FFFFFF"/>
        <w:spacing w:line="580" w:lineRule="atLeast"/>
        <w:ind w:firstLine="636"/>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201</w:t>
      </w:r>
      <w:r>
        <w:rPr>
          <w:rFonts w:hint="default" w:ascii="仿宋_GB2312" w:hAnsi="宋体" w:eastAsia="仿宋_GB2312" w:cs="宋体"/>
          <w:color w:val="333333"/>
          <w:kern w:val="0"/>
          <w:sz w:val="32"/>
          <w:szCs w:val="32"/>
          <w:lang w:val="en-US"/>
        </w:rPr>
        <w:t>9</w:t>
      </w:r>
      <w:r>
        <w:rPr>
          <w:rFonts w:hint="eastAsia" w:ascii="仿宋_GB2312" w:hAnsi="宋体" w:eastAsia="仿宋_GB2312" w:cs="宋体"/>
          <w:color w:val="333333"/>
          <w:kern w:val="0"/>
          <w:sz w:val="32"/>
          <w:szCs w:val="32"/>
        </w:rPr>
        <w:t>年部门机关运行费预算</w:t>
      </w:r>
      <w:r>
        <w:rPr>
          <w:rFonts w:hint="eastAsia" w:ascii="仿宋_GB2312" w:hAnsi="宋体" w:eastAsia="仿宋_GB2312" w:cs="宋体"/>
          <w:color w:val="333333"/>
          <w:kern w:val="0"/>
          <w:sz w:val="32"/>
          <w:u w:val="single"/>
          <w:lang w:val="en-US" w:eastAsia="zh-CN"/>
        </w:rPr>
        <w:t>11.57</w:t>
      </w:r>
      <w:r>
        <w:rPr>
          <w:rFonts w:hint="eastAsia" w:ascii="仿宋_GB2312" w:hAnsi="宋体" w:eastAsia="仿宋_GB2312" w:cs="宋体"/>
          <w:color w:val="333333"/>
          <w:kern w:val="0"/>
          <w:sz w:val="32"/>
          <w:szCs w:val="32"/>
        </w:rPr>
        <w:t>万元，比201</w:t>
      </w:r>
      <w:r>
        <w:rPr>
          <w:rFonts w:hint="eastAsia" w:ascii="仿宋_GB2312" w:hAnsi="宋体" w:eastAsia="仿宋_GB2312" w:cs="宋体"/>
          <w:color w:val="333333"/>
          <w:kern w:val="0"/>
          <w:sz w:val="32"/>
          <w:szCs w:val="32"/>
          <w:lang w:val="en-US" w:eastAsia="zh-CN"/>
        </w:rPr>
        <w:t>8</w:t>
      </w:r>
      <w:r>
        <w:rPr>
          <w:rFonts w:hint="eastAsia" w:ascii="仿宋_GB2312" w:hAnsi="宋体" w:eastAsia="仿宋_GB2312" w:cs="宋体"/>
          <w:color w:val="333333"/>
          <w:kern w:val="0"/>
          <w:sz w:val="32"/>
          <w:szCs w:val="32"/>
        </w:rPr>
        <w:t>年预算</w:t>
      </w:r>
      <w:r>
        <w:rPr>
          <w:rFonts w:hint="eastAsia" w:ascii="仿宋_GB2312" w:hAnsi="宋体" w:eastAsia="仿宋_GB2312" w:cs="宋体"/>
          <w:color w:val="333333"/>
          <w:kern w:val="0"/>
          <w:sz w:val="32"/>
          <w:szCs w:val="32"/>
          <w:lang w:eastAsia="zh-CN"/>
        </w:rPr>
        <w:t>增加</w:t>
      </w:r>
      <w:r>
        <w:rPr>
          <w:rFonts w:hint="eastAsia" w:ascii="仿宋_GB2312" w:hAnsi="宋体" w:eastAsia="仿宋_GB2312" w:cs="宋体"/>
          <w:color w:val="333333"/>
          <w:kern w:val="0"/>
          <w:sz w:val="32"/>
          <w:szCs w:val="32"/>
          <w:lang w:val="en-US" w:eastAsia="zh-CN"/>
        </w:rPr>
        <w:t>1.85</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eastAsia="zh-CN"/>
        </w:rPr>
        <w:t>。主要原因是：物价增长</w:t>
      </w:r>
      <w:r>
        <w:rPr>
          <w:rFonts w:hint="eastAsia" w:ascii="仿宋_GB2312" w:hAnsi="宋体" w:eastAsia="仿宋_GB2312" w:cs="宋体"/>
          <w:color w:val="333333"/>
          <w:kern w:val="0"/>
          <w:sz w:val="32"/>
          <w:szCs w:val="32"/>
          <w:lang w:val="en-US" w:eastAsia="zh-CN"/>
        </w:rPr>
        <w:t>。</w:t>
      </w:r>
    </w:p>
    <w:p>
      <w:pPr>
        <w:widowControl/>
        <w:shd w:val="clear" w:color="auto" w:fill="FFFFFF"/>
        <w:spacing w:line="580" w:lineRule="atLeast"/>
        <w:ind w:firstLine="636"/>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580" w:lineRule="atLeast"/>
        <w:ind w:firstLine="640"/>
        <w:jc w:val="left"/>
        <w:rPr>
          <w:rFonts w:ascii="宋体" w:hAnsi="宋体" w:eastAsia="宋体" w:cs="宋体"/>
          <w:color w:val="FF0000"/>
          <w:kern w:val="0"/>
          <w:szCs w:val="21"/>
        </w:rPr>
      </w:pPr>
      <w:r>
        <w:rPr>
          <w:rFonts w:hint="eastAsia" w:ascii="仿宋_GB2312" w:hAnsi="宋体" w:eastAsia="仿宋_GB2312" w:cs="宋体"/>
          <w:b/>
          <w:bCs/>
          <w:color w:val="333333"/>
          <w:kern w:val="0"/>
          <w:sz w:val="32"/>
          <w:szCs w:val="32"/>
        </w:rPr>
        <w:t>六）政府采购情况</w:t>
      </w:r>
    </w:p>
    <w:p>
      <w:pPr>
        <w:widowControl/>
        <w:shd w:val="clear" w:color="auto" w:fill="FFFFFF"/>
        <w:spacing w:line="580" w:lineRule="atLeast"/>
        <w:ind w:firstLine="800"/>
        <w:jc w:val="left"/>
        <w:rPr>
          <w:rFonts w:ascii="宋体" w:hAnsi="宋体" w:eastAsia="宋体" w:cs="宋体"/>
          <w:color w:val="333333"/>
          <w:kern w:val="0"/>
          <w:szCs w:val="21"/>
        </w:rPr>
      </w:pPr>
      <w:r>
        <w:rPr>
          <w:rFonts w:hint="default" w:ascii="仿宋_GB2312" w:hAnsi="宋体" w:eastAsia="仿宋_GB2312" w:cs="宋体"/>
          <w:color w:val="333333"/>
          <w:kern w:val="0"/>
          <w:sz w:val="32"/>
          <w:szCs w:val="32"/>
          <w:lang w:val="en-US"/>
        </w:rPr>
        <w:t>2019</w:t>
      </w:r>
      <w:r>
        <w:rPr>
          <w:rFonts w:hint="eastAsia" w:ascii="仿宋_GB2312" w:hAnsi="宋体" w:eastAsia="仿宋_GB2312" w:cs="宋体"/>
          <w:color w:val="333333"/>
          <w:kern w:val="0"/>
          <w:sz w:val="32"/>
          <w:szCs w:val="32"/>
        </w:rPr>
        <w:t>年部门所属各单位政府采购总额</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u w:val="single"/>
          <w:lang w:val="en-US" w:eastAsia="zh-CN"/>
        </w:rPr>
        <w:t>3.2</w:t>
      </w:r>
      <w:r>
        <w:rPr>
          <w:rFonts w:hint="eastAsia" w:ascii="仿宋_GB2312" w:hAnsi="宋体" w:eastAsia="仿宋_GB2312" w:cs="宋体"/>
          <w:color w:val="333333"/>
          <w:kern w:val="0"/>
          <w:sz w:val="32"/>
          <w:szCs w:val="32"/>
        </w:rPr>
        <w:t>万元，其中：政府采购货物预算</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u w:val="single"/>
          <w:lang w:val="en-US" w:eastAsia="zh-CN"/>
        </w:rPr>
        <w:t>3.2</w:t>
      </w:r>
      <w:r>
        <w:rPr>
          <w:rFonts w:hint="eastAsia" w:ascii="仿宋_GB2312" w:hAnsi="宋体" w:eastAsia="仿宋_GB2312" w:cs="宋体"/>
          <w:color w:val="333333"/>
          <w:kern w:val="0"/>
          <w:sz w:val="32"/>
          <w:szCs w:val="32"/>
        </w:rPr>
        <w:t>万元。</w:t>
      </w:r>
    </w:p>
    <w:p>
      <w:pPr>
        <w:widowControl/>
        <w:shd w:val="clear" w:color="auto" w:fill="FFFFFF"/>
        <w:spacing w:line="580" w:lineRule="atLeast"/>
        <w:ind w:firstLine="803"/>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（七）国有资产占有使用情况</w:t>
      </w:r>
    </w:p>
    <w:p>
      <w:pPr>
        <w:widowControl/>
        <w:shd w:val="clear" w:color="auto" w:fill="FFFFFF"/>
        <w:spacing w:line="580" w:lineRule="atLeast"/>
        <w:ind w:firstLine="80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截至</w:t>
      </w:r>
      <w:r>
        <w:rPr>
          <w:rFonts w:hint="default" w:ascii="仿宋_GB2312" w:hAnsi="宋体" w:eastAsia="仿宋_GB2312" w:cs="宋体"/>
          <w:color w:val="333333"/>
          <w:kern w:val="0"/>
          <w:sz w:val="32"/>
          <w:szCs w:val="32"/>
          <w:lang w:val="en-US"/>
        </w:rPr>
        <w:t>2019</w:t>
      </w:r>
      <w:r>
        <w:rPr>
          <w:rFonts w:hint="eastAsia" w:ascii="仿宋_GB2312" w:hAnsi="宋体" w:eastAsia="仿宋_GB2312" w:cs="宋体"/>
          <w:color w:val="333333"/>
          <w:kern w:val="0"/>
          <w:sz w:val="32"/>
          <w:szCs w:val="32"/>
        </w:rPr>
        <w:t>年12月31日，部门共有车辆</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u w:val="single"/>
          <w:lang w:val="en-US" w:eastAsia="zh-CN"/>
        </w:rPr>
        <w:t>0</w:t>
      </w:r>
      <w:r>
        <w:rPr>
          <w:rFonts w:hint="eastAsia" w:ascii="仿宋_GB2312" w:hAnsi="宋体" w:eastAsia="仿宋_GB2312" w:cs="宋体"/>
          <w:color w:val="333333"/>
          <w:kern w:val="0"/>
          <w:sz w:val="32"/>
          <w:u w:val="single"/>
        </w:rPr>
        <w:t> </w:t>
      </w:r>
      <w:r>
        <w:rPr>
          <w:rFonts w:hint="eastAsia" w:ascii="仿宋_GB2312" w:hAnsi="宋体" w:eastAsia="仿宋_GB2312" w:cs="宋体"/>
          <w:color w:val="333333"/>
          <w:kern w:val="0"/>
          <w:sz w:val="32"/>
          <w:szCs w:val="32"/>
        </w:rPr>
        <w:t>辆，</w:t>
      </w:r>
      <w:r>
        <w:rPr>
          <w:rFonts w:hint="eastAsia" w:ascii="仿宋_GB2312" w:hAnsi="宋体" w:eastAsia="仿宋_GB2312" w:cs="宋体"/>
          <w:color w:val="333333"/>
          <w:kern w:val="0"/>
          <w:sz w:val="32"/>
          <w:szCs w:val="32"/>
          <w:lang w:eastAsia="zh-CN"/>
        </w:rPr>
        <w:t>原因是：我区于</w:t>
      </w:r>
      <w:r>
        <w:rPr>
          <w:rFonts w:hint="eastAsia" w:ascii="仿宋_GB2312" w:hAnsi="宋体" w:eastAsia="仿宋_GB2312" w:cs="宋体"/>
          <w:color w:val="333333"/>
          <w:kern w:val="0"/>
          <w:sz w:val="32"/>
          <w:szCs w:val="32"/>
          <w:lang w:val="en-US" w:eastAsia="zh-CN"/>
        </w:rPr>
        <w:t>2016年5月已实行公车改制。</w:t>
      </w:r>
    </w:p>
    <w:p>
      <w:pPr>
        <w:widowControl/>
        <w:shd w:val="clear" w:color="auto" w:fill="FFFFFF"/>
        <w:spacing w:line="580" w:lineRule="atLeast"/>
        <w:ind w:firstLine="803"/>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（八）绩效目标设置情况</w:t>
      </w:r>
    </w:p>
    <w:p>
      <w:pPr>
        <w:widowControl/>
        <w:shd w:val="clear" w:color="auto" w:fill="FFFFFF"/>
        <w:spacing w:line="580" w:lineRule="atLeast"/>
        <w:ind w:firstLine="800"/>
        <w:jc w:val="left"/>
        <w:rPr>
          <w:rFonts w:ascii="宋体" w:hAnsi="宋体" w:eastAsia="宋体" w:cs="宋体"/>
          <w:color w:val="333333"/>
          <w:kern w:val="0"/>
          <w:szCs w:val="21"/>
        </w:rPr>
      </w:pPr>
      <w:r>
        <w:rPr>
          <w:rFonts w:hint="default" w:ascii="仿宋_GB2312" w:hAnsi="宋体" w:eastAsia="仿宋_GB2312" w:cs="宋体"/>
          <w:color w:val="333333"/>
          <w:kern w:val="0"/>
          <w:sz w:val="32"/>
          <w:szCs w:val="32"/>
          <w:lang w:val="en-US"/>
        </w:rPr>
        <w:t>2019</w:t>
      </w:r>
      <w:r>
        <w:rPr>
          <w:rFonts w:hint="eastAsia" w:ascii="仿宋_GB2312" w:hAnsi="宋体" w:eastAsia="仿宋_GB2312" w:cs="宋体"/>
          <w:color w:val="333333"/>
          <w:kern w:val="0"/>
          <w:sz w:val="32"/>
          <w:szCs w:val="32"/>
        </w:rPr>
        <w:t>年实行绩效目标管理的项目</w:t>
      </w:r>
      <w:r>
        <w:rPr>
          <w:rFonts w:hint="eastAsia" w:ascii="仿宋_GB2312" w:hAnsi="宋体" w:eastAsia="仿宋_GB2312" w:cs="宋体"/>
          <w:color w:val="333333"/>
          <w:kern w:val="0"/>
          <w:sz w:val="32"/>
          <w:u w:val="single"/>
        </w:rPr>
        <w:t> </w:t>
      </w:r>
      <w:r>
        <w:rPr>
          <w:rFonts w:hint="eastAsia" w:ascii="仿宋_GB2312" w:hAnsi="宋体" w:eastAsia="仿宋_GB2312" w:cs="宋体"/>
          <w:color w:val="333333"/>
          <w:kern w:val="0"/>
          <w:sz w:val="32"/>
          <w:szCs w:val="32"/>
          <w:u w:val="single"/>
          <w:lang w:val="en-US" w:eastAsia="zh-CN"/>
        </w:rPr>
        <w:t>0</w:t>
      </w:r>
      <w:r>
        <w:rPr>
          <w:rFonts w:hint="eastAsia" w:ascii="仿宋_GB2312" w:hAnsi="宋体" w:eastAsia="仿宋_GB2312" w:cs="宋体"/>
          <w:color w:val="333333"/>
          <w:kern w:val="0"/>
          <w:sz w:val="32"/>
          <w:u w:val="single"/>
        </w:rPr>
        <w:t> </w:t>
      </w:r>
      <w:r>
        <w:rPr>
          <w:rFonts w:hint="eastAsia" w:ascii="仿宋_GB2312" w:hAnsi="宋体" w:eastAsia="仿宋_GB2312" w:cs="宋体"/>
          <w:color w:val="333333"/>
          <w:kern w:val="0"/>
          <w:sz w:val="32"/>
          <w:szCs w:val="32"/>
        </w:rPr>
        <w:t>个涉及资金</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楷体_GB2312" w:hAnsi="宋体" w:eastAsia="楷体_GB2312" w:cs="宋体"/>
          <w:b/>
          <w:bCs/>
          <w:color w:val="333333"/>
          <w:kern w:val="0"/>
          <w:sz w:val="32"/>
          <w:szCs w:val="32"/>
        </w:rPr>
        <w:t>四、</w:t>
      </w:r>
      <w:r>
        <w:rPr>
          <w:rFonts w:hint="default" w:ascii="楷体_GB2312" w:hAnsi="宋体" w:eastAsia="楷体_GB2312" w:cs="宋体"/>
          <w:b/>
          <w:bCs/>
          <w:color w:val="333333"/>
          <w:kern w:val="0"/>
          <w:sz w:val="32"/>
          <w:szCs w:val="32"/>
          <w:lang w:val="en-US"/>
        </w:rPr>
        <w:t>2019</w:t>
      </w:r>
      <w:r>
        <w:rPr>
          <w:rFonts w:hint="eastAsia" w:ascii="楷体_GB2312" w:hAnsi="宋体" w:eastAsia="楷体_GB2312" w:cs="宋体"/>
          <w:b/>
          <w:bCs/>
          <w:color w:val="333333"/>
          <w:kern w:val="0"/>
          <w:sz w:val="32"/>
          <w:szCs w:val="32"/>
        </w:rPr>
        <w:t>年“三公</w:t>
      </w:r>
      <w:r>
        <w:rPr>
          <w:rFonts w:hint="eastAsia" w:ascii="宋体" w:hAnsi="宋体" w:eastAsia="宋体" w:cs="宋体"/>
          <w:b/>
          <w:bCs/>
          <w:color w:val="333333"/>
          <w:kern w:val="0"/>
          <w:sz w:val="32"/>
          <w:szCs w:val="32"/>
        </w:rPr>
        <w:t>”</w:t>
      </w:r>
      <w:r>
        <w:rPr>
          <w:rFonts w:hint="eastAsia" w:ascii="楷体_GB2312" w:hAnsi="宋体" w:eastAsia="楷体_GB2312" w:cs="宋体"/>
          <w:b/>
          <w:bCs/>
          <w:color w:val="333333"/>
          <w:kern w:val="0"/>
          <w:sz w:val="32"/>
          <w:szCs w:val="32"/>
        </w:rPr>
        <w:t>经费预算情况说明</w:t>
      </w:r>
    </w:p>
    <w:p>
      <w:pPr>
        <w:widowControl/>
        <w:shd w:val="clear" w:color="auto" w:fill="FFFFFF"/>
        <w:spacing w:line="580" w:lineRule="atLeast"/>
        <w:ind w:firstLine="640"/>
        <w:jc w:val="left"/>
        <w:rPr>
          <w:rFonts w:ascii="宋体" w:hAnsi="宋体" w:eastAsia="宋体" w:cs="宋体"/>
          <w:color w:val="333333"/>
          <w:kern w:val="0"/>
          <w:szCs w:val="21"/>
        </w:rPr>
      </w:pPr>
      <w:r>
        <w:rPr>
          <w:rFonts w:hint="default" w:ascii="仿宋_GB2312" w:hAnsi="宋体" w:eastAsia="仿宋_GB2312" w:cs="宋体"/>
          <w:color w:val="333333"/>
          <w:kern w:val="0"/>
          <w:sz w:val="32"/>
          <w:szCs w:val="32"/>
          <w:lang w:val="en-US"/>
        </w:rPr>
        <w:t>2019</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工信委</w:t>
      </w:r>
      <w:r>
        <w:rPr>
          <w:rFonts w:hint="eastAsia" w:ascii="仿宋_GB2312" w:hAnsi="宋体" w:eastAsia="仿宋_GB2312" w:cs="宋体"/>
          <w:color w:val="333333"/>
          <w:kern w:val="0"/>
          <w:sz w:val="32"/>
          <w:szCs w:val="32"/>
        </w:rPr>
        <w:t xml:space="preserve"> “三公”经费年初预算安排</w:t>
      </w:r>
      <w:r>
        <w:rPr>
          <w:rFonts w:hint="eastAsia" w:ascii="仿宋_GB2312" w:hAnsi="宋体" w:eastAsia="仿宋_GB2312" w:cs="宋体"/>
          <w:color w:val="333333"/>
          <w:kern w:val="0"/>
          <w:sz w:val="32"/>
          <w:szCs w:val="32"/>
          <w:lang w:val="en-US" w:eastAsia="zh-CN"/>
        </w:rPr>
        <w:t>1.8</w:t>
      </w:r>
      <w:r>
        <w:rPr>
          <w:rFonts w:hint="eastAsia" w:ascii="仿宋_GB2312" w:hAnsi="宋体" w:eastAsia="仿宋_GB2312" w:cs="宋体"/>
          <w:color w:val="333333"/>
          <w:kern w:val="0"/>
          <w:sz w:val="32"/>
          <w:szCs w:val="32"/>
        </w:rPr>
        <w:t>万元。其中：</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因公出国（境）费</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公务接待费</w:t>
      </w:r>
      <w:r>
        <w:rPr>
          <w:rFonts w:hint="eastAsia" w:ascii="仿宋_GB2312" w:hAnsi="宋体" w:eastAsia="仿宋_GB2312" w:cs="宋体"/>
          <w:color w:val="333333"/>
          <w:kern w:val="0"/>
          <w:sz w:val="32"/>
          <w:szCs w:val="32"/>
          <w:lang w:val="en-US" w:eastAsia="zh-CN"/>
        </w:rPr>
        <w:t>1.8</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eastAsia="zh-CN"/>
        </w:rPr>
        <w:t>较上年无变化</w:t>
      </w:r>
      <w:r>
        <w:rPr>
          <w:rFonts w:hint="eastAsia" w:ascii="仿宋_GB2312" w:hAnsi="宋体" w:eastAsia="仿宋_GB2312" w:cs="宋体"/>
          <w:color w:val="333333"/>
          <w:kern w:val="0"/>
          <w:sz w:val="32"/>
          <w:szCs w:val="32"/>
          <w:lang w:val="en-US" w:eastAsia="zh-CN"/>
        </w:rPr>
        <w:t>。</w:t>
      </w:r>
    </w:p>
    <w:p>
      <w:pPr>
        <w:widowControl/>
        <w:shd w:val="clear" w:color="auto" w:fill="FFFFFF"/>
        <w:spacing w:line="580" w:lineRule="atLeast"/>
        <w:ind w:firstLine="80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公务用车运行维护费0万元，比上年减少</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万元，原因是</w:t>
      </w:r>
      <w:r>
        <w:rPr>
          <w:rFonts w:hint="eastAsia" w:ascii="仿宋_GB2312" w:hAnsi="宋体" w:eastAsia="仿宋_GB2312" w:cs="宋体"/>
          <w:color w:val="333333"/>
          <w:kern w:val="0"/>
          <w:sz w:val="32"/>
          <w:szCs w:val="32"/>
          <w:lang w:eastAsia="zh-CN"/>
        </w:rPr>
        <w:t>：我区于</w:t>
      </w:r>
      <w:r>
        <w:rPr>
          <w:rFonts w:hint="eastAsia" w:ascii="仿宋_GB2312" w:hAnsi="宋体" w:eastAsia="仿宋_GB2312" w:cs="宋体"/>
          <w:color w:val="333333"/>
          <w:kern w:val="0"/>
          <w:sz w:val="32"/>
          <w:szCs w:val="32"/>
          <w:lang w:val="en-US" w:eastAsia="zh-CN"/>
        </w:rPr>
        <w:t>2016年5月已实行公车改制。</w:t>
      </w:r>
    </w:p>
    <w:p>
      <w:pPr>
        <w:widowControl/>
        <w:shd w:val="clear" w:color="auto" w:fill="FFFFFF"/>
        <w:spacing w:line="580" w:lineRule="atLeast"/>
        <w:ind w:firstLine="640"/>
        <w:jc w:val="left"/>
        <w:rPr>
          <w:rFonts w:ascii="宋体" w:hAnsi="宋体" w:eastAsia="宋体" w:cs="宋体"/>
          <w:color w:val="333333"/>
          <w:kern w:val="0"/>
          <w:szCs w:val="21"/>
        </w:rPr>
      </w:pP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五、昌江区</w:t>
      </w:r>
      <w:r>
        <w:rPr>
          <w:rFonts w:hint="eastAsia" w:ascii="仿宋_GB2312" w:hAnsi="宋体" w:eastAsia="仿宋_GB2312" w:cs="宋体"/>
          <w:b/>
          <w:bCs/>
          <w:color w:val="333333"/>
          <w:kern w:val="0"/>
          <w:sz w:val="32"/>
          <w:szCs w:val="32"/>
          <w:lang w:eastAsia="zh-CN"/>
        </w:rPr>
        <w:t>工信委</w:t>
      </w:r>
      <w:r>
        <w:rPr>
          <w:rFonts w:hint="default" w:ascii="仿宋_GB2312" w:hAnsi="宋体" w:eastAsia="仿宋_GB2312" w:cs="宋体"/>
          <w:b/>
          <w:bCs/>
          <w:color w:val="333333"/>
          <w:kern w:val="0"/>
          <w:sz w:val="32"/>
          <w:szCs w:val="32"/>
          <w:lang w:val="en-US"/>
        </w:rPr>
        <w:t>2019</w:t>
      </w:r>
      <w:r>
        <w:rPr>
          <w:rFonts w:hint="eastAsia" w:ascii="仿宋_GB2312" w:hAnsi="宋体" w:eastAsia="仿宋_GB2312" w:cs="宋体"/>
          <w:b/>
          <w:bCs/>
          <w:color w:val="333333"/>
          <w:kern w:val="0"/>
          <w:sz w:val="32"/>
          <w:szCs w:val="32"/>
        </w:rPr>
        <w:t>年部门预算表</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八张表（详见附表）</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六、 </w:t>
      </w:r>
      <w:r>
        <w:rPr>
          <w:rFonts w:hint="eastAsia" w:ascii="仿宋_GB2312" w:hAnsi="宋体" w:eastAsia="仿宋_GB2312" w:cs="宋体"/>
          <w:b/>
          <w:bCs/>
          <w:color w:val="333333"/>
          <w:kern w:val="0"/>
          <w:sz w:val="32"/>
        </w:rPr>
        <w:t> </w:t>
      </w:r>
      <w:r>
        <w:rPr>
          <w:rFonts w:hint="eastAsia" w:ascii="仿宋_GB2312" w:hAnsi="宋体" w:eastAsia="仿宋_GB2312" w:cs="宋体"/>
          <w:b/>
          <w:bCs/>
          <w:color w:val="333333"/>
          <w:kern w:val="0"/>
          <w:sz w:val="32"/>
          <w:szCs w:val="32"/>
        </w:rPr>
        <w:t>名词解释</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（一）收入科目</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各部门结合实际进行解释。</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1、财政拨款：指财政当年拨付的资金。</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2、上年结转和结余：填列201</w:t>
      </w:r>
      <w:r>
        <w:rPr>
          <w:rFonts w:hint="default" w:ascii="仿宋_GB2312" w:hAnsi="宋体" w:eastAsia="仿宋_GB2312" w:cs="宋体"/>
          <w:color w:val="333333"/>
          <w:kern w:val="0"/>
          <w:sz w:val="32"/>
          <w:szCs w:val="32"/>
          <w:lang w:val="en-US"/>
        </w:rPr>
        <w:t>8</w:t>
      </w:r>
      <w:bookmarkStart w:id="0" w:name="_GoBack"/>
      <w:bookmarkEnd w:id="0"/>
      <w:r>
        <w:rPr>
          <w:rFonts w:hint="eastAsia" w:ascii="仿宋_GB2312" w:hAnsi="宋体" w:eastAsia="仿宋_GB2312" w:cs="宋体"/>
          <w:color w:val="333333"/>
          <w:kern w:val="0"/>
          <w:sz w:val="32"/>
          <w:szCs w:val="32"/>
        </w:rPr>
        <w:t>年全部结转和结余的资金数，包括当年结转结余资金和历年滚存结转结余资金。</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（二）支出科目</w:t>
      </w:r>
    </w:p>
    <w:p>
      <w:pPr>
        <w:rPr>
          <w:rFonts w:hint="eastAsia"/>
          <w:color w:val="FF0000"/>
        </w:rPr>
      </w:pPr>
      <w:r>
        <w:rPr>
          <w:rFonts w:hint="eastAsia" w:ascii="仿宋_GB2312" w:hAnsi="宋体" w:eastAsia="仿宋_GB2312" w:cs="宋体"/>
          <w:color w:val="333333"/>
          <w:kern w:val="0"/>
          <w:sz w:val="32"/>
          <w:szCs w:val="32"/>
        </w:rPr>
        <w:t>一般公共服务（类）财政事务（款）行政运行（项）：指财政部门行政单位及参照公务员管理的事业单位，用于保障机构正常运行，开展日常工作的基本支出。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FE"/>
    <w:rsid w:val="001A656C"/>
    <w:rsid w:val="001F4379"/>
    <w:rsid w:val="00220BF8"/>
    <w:rsid w:val="00431B56"/>
    <w:rsid w:val="005A1484"/>
    <w:rsid w:val="006323FE"/>
    <w:rsid w:val="006A351C"/>
    <w:rsid w:val="006F7202"/>
    <w:rsid w:val="007D0A65"/>
    <w:rsid w:val="00812F81"/>
    <w:rsid w:val="009B1393"/>
    <w:rsid w:val="009C257F"/>
    <w:rsid w:val="00A62FA7"/>
    <w:rsid w:val="00BA7583"/>
    <w:rsid w:val="00DA521F"/>
    <w:rsid w:val="00E613FF"/>
    <w:rsid w:val="03B41A7D"/>
    <w:rsid w:val="065414E8"/>
    <w:rsid w:val="06AE00C2"/>
    <w:rsid w:val="077E1ED0"/>
    <w:rsid w:val="0A520C65"/>
    <w:rsid w:val="0C3259BD"/>
    <w:rsid w:val="0CDF7CCB"/>
    <w:rsid w:val="0ED47DCE"/>
    <w:rsid w:val="0F7B21BC"/>
    <w:rsid w:val="12960BB0"/>
    <w:rsid w:val="154B5466"/>
    <w:rsid w:val="1D4F4BD3"/>
    <w:rsid w:val="1DBC5659"/>
    <w:rsid w:val="1F7036FF"/>
    <w:rsid w:val="1FC479B5"/>
    <w:rsid w:val="201F41BD"/>
    <w:rsid w:val="202B74D9"/>
    <w:rsid w:val="22C5751C"/>
    <w:rsid w:val="2475009E"/>
    <w:rsid w:val="24A61AC4"/>
    <w:rsid w:val="252812D7"/>
    <w:rsid w:val="283816F1"/>
    <w:rsid w:val="287D2ABD"/>
    <w:rsid w:val="2B2A6C94"/>
    <w:rsid w:val="2DA70505"/>
    <w:rsid w:val="30175702"/>
    <w:rsid w:val="32443F2E"/>
    <w:rsid w:val="35A71130"/>
    <w:rsid w:val="3BE77BB2"/>
    <w:rsid w:val="3CE26E1F"/>
    <w:rsid w:val="43DD11CE"/>
    <w:rsid w:val="43FC5957"/>
    <w:rsid w:val="45F02882"/>
    <w:rsid w:val="48CE4928"/>
    <w:rsid w:val="496E4EB4"/>
    <w:rsid w:val="4A477DF4"/>
    <w:rsid w:val="4C3B5340"/>
    <w:rsid w:val="4C4D33C9"/>
    <w:rsid w:val="4EE8352B"/>
    <w:rsid w:val="4FFF668F"/>
    <w:rsid w:val="50AC77A0"/>
    <w:rsid w:val="50B56E3E"/>
    <w:rsid w:val="54696355"/>
    <w:rsid w:val="552B2377"/>
    <w:rsid w:val="569A6DE1"/>
    <w:rsid w:val="57CA15BF"/>
    <w:rsid w:val="5A86248A"/>
    <w:rsid w:val="5AF86643"/>
    <w:rsid w:val="5B236D82"/>
    <w:rsid w:val="5CBF5C66"/>
    <w:rsid w:val="60715AEB"/>
    <w:rsid w:val="633D67BA"/>
    <w:rsid w:val="67B85336"/>
    <w:rsid w:val="6A1A2DDA"/>
    <w:rsid w:val="6CE211A4"/>
    <w:rsid w:val="70C11FB0"/>
    <w:rsid w:val="72411B4D"/>
    <w:rsid w:val="739D7A3F"/>
    <w:rsid w:val="746A0258"/>
    <w:rsid w:val="759B502B"/>
    <w:rsid w:val="76870CBD"/>
    <w:rsid w:val="77450679"/>
    <w:rsid w:val="7DB45B04"/>
    <w:rsid w:val="7F61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Layout w:type="fixed"/>
      <w:tblCellMar>
        <w:top w:w="0" w:type="dxa"/>
        <w:left w:w="108" w:type="dxa"/>
        <w:bottom w:w="0" w:type="dxa"/>
        <w:right w:w="108" w:type="dxa"/>
      </w:tblCellMar>
    </w:tblPr>
  </w:style>
  <w:style w:type="character" w:customStyle="1" w:styleId="4">
    <w:name w:val="apple-converted-space"/>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6B2FA-63D1-48B3-A5E8-69D786B1C1AE}">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193</Words>
  <Characters>1106</Characters>
  <Lines>9</Lines>
  <Paragraphs>2</Paragraphs>
  <TotalTime>4</TotalTime>
  <ScaleCrop>false</ScaleCrop>
  <LinksUpToDate>false</LinksUpToDate>
  <CharactersWithSpaces>1297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2017-11-02T09:09:00Z</dcterms:created>
  <dc:creator>Administrator</dc:creator>
  <cp:lastModifiedBy>Administrator</cp:lastModifiedBy>
  <dcterms:modified xsi:type="dcterms:W3CDTF">2019-03-25T13:01:55Z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