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left"/>
        <w:rPr>
          <w:rFonts w:hint="eastAsia" w:ascii="黑体" w:hAnsi="黑体" w:eastAsia="黑体" w:cs="宋体"/>
          <w:b/>
          <w:bCs/>
          <w:color w:val="333333"/>
          <w:kern w:val="0"/>
          <w:sz w:val="44"/>
          <w:szCs w:val="44"/>
        </w:rPr>
      </w:pPr>
      <w:r>
        <w:rPr>
          <w:rFonts w:hint="eastAsia" w:ascii="黑体" w:hAnsi="黑体" w:eastAsia="黑体" w:cs="宋体"/>
          <w:b/>
          <w:bCs/>
          <w:color w:val="333333"/>
          <w:kern w:val="0"/>
          <w:sz w:val="44"/>
          <w:szCs w:val="44"/>
        </w:rPr>
        <w:t>昌江区</w:t>
      </w:r>
      <w:r>
        <w:rPr>
          <w:rFonts w:hint="eastAsia" w:ascii="黑体" w:hAnsi="黑体" w:eastAsia="黑体" w:cs="宋体"/>
          <w:b/>
          <w:bCs/>
          <w:color w:val="333333"/>
          <w:kern w:val="0"/>
          <w:sz w:val="44"/>
          <w:szCs w:val="44"/>
          <w:lang w:eastAsia="zh-CN"/>
        </w:rPr>
        <w:t>工信委</w:t>
      </w:r>
      <w:r>
        <w:rPr>
          <w:rFonts w:hint="default" w:ascii="黑体" w:hAnsi="黑体" w:eastAsia="黑体" w:cs="宋体"/>
          <w:b/>
          <w:bCs/>
          <w:color w:val="333333"/>
          <w:kern w:val="0"/>
          <w:sz w:val="44"/>
          <w:szCs w:val="44"/>
          <w:lang w:val="en-US"/>
        </w:rPr>
        <w:t>2020</w:t>
      </w:r>
      <w:r>
        <w:rPr>
          <w:rFonts w:hint="eastAsia" w:ascii="黑体" w:hAnsi="黑体" w:eastAsia="黑体" w:cs="宋体"/>
          <w:b/>
          <w:bCs/>
          <w:color w:val="333333"/>
          <w:kern w:val="0"/>
          <w:sz w:val="44"/>
          <w:szCs w:val="44"/>
        </w:rPr>
        <w:t>年部门预算</w:t>
      </w:r>
    </w:p>
    <w:p>
      <w:pPr>
        <w:widowControl/>
        <w:spacing w:line="600" w:lineRule="exact"/>
        <w:ind w:firstLine="640"/>
        <w:jc w:val="left"/>
        <w:rPr>
          <w:rFonts w:hint="eastAsia" w:ascii="黑体" w:hAnsi="黑体" w:eastAsia="黑体" w:cs="宋体"/>
          <w:b/>
          <w:bCs/>
          <w:color w:val="333333"/>
          <w:kern w:val="0"/>
          <w:sz w:val="44"/>
          <w:szCs w:val="44"/>
        </w:rPr>
      </w:pPr>
    </w:p>
    <w:p>
      <w:pPr>
        <w:widowControl/>
        <w:spacing w:line="600" w:lineRule="exact"/>
        <w:ind w:firstLine="640"/>
        <w:jc w:val="center"/>
        <w:rPr>
          <w:rFonts w:hint="eastAsia" w:ascii="黑体" w:hAnsi="黑体" w:eastAsia="黑体" w:cs="宋体"/>
          <w:b/>
          <w:bCs/>
          <w:color w:val="333333"/>
          <w:kern w:val="0"/>
          <w:sz w:val="44"/>
          <w:szCs w:val="44"/>
          <w:lang w:val="en-US" w:eastAsia="zh-CN"/>
        </w:rPr>
      </w:pPr>
      <w:bookmarkStart w:id="0" w:name="_GoBack"/>
      <w:r>
        <w:rPr>
          <w:rFonts w:hint="eastAsia" w:ascii="黑体" w:hAnsi="黑体" w:eastAsia="黑体" w:cs="宋体"/>
          <w:b/>
          <w:bCs/>
          <w:color w:val="333333"/>
          <w:kern w:val="0"/>
          <w:sz w:val="44"/>
          <w:szCs w:val="44"/>
          <w:lang w:val="en-US" w:eastAsia="zh-CN"/>
        </w:rPr>
        <w:t>目 录</w:t>
      </w:r>
    </w:p>
    <w:bookmarkEnd w:id="0"/>
    <w:p>
      <w:pPr>
        <w:widowControl/>
        <w:spacing w:line="600" w:lineRule="exact"/>
        <w:ind w:firstLine="640"/>
        <w:jc w:val="left"/>
        <w:rPr>
          <w:rFonts w:hint="eastAsia" w:ascii="黑体" w:hAnsi="黑体" w:eastAsia="黑体" w:cs="宋体"/>
          <w:b/>
          <w:bCs/>
          <w:color w:val="333333"/>
          <w:kern w:val="0"/>
          <w:sz w:val="44"/>
          <w:szCs w:val="44"/>
        </w:rPr>
      </w:pP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第一部分  昌江</w:t>
      </w:r>
      <w:r>
        <w:rPr>
          <w:rFonts w:hint="eastAsia" w:ascii="仿宋_GB2312" w:eastAsia="仿宋_GB2312"/>
          <w:b/>
          <w:sz w:val="32"/>
          <w:szCs w:val="30"/>
          <w:lang w:eastAsia="zh-CN"/>
        </w:rPr>
        <w:t>区工信委</w:t>
      </w:r>
      <w:r>
        <w:rPr>
          <w:rFonts w:hint="eastAsia" w:ascii="仿宋_GB2312" w:eastAsia="仿宋_GB2312"/>
          <w:b/>
          <w:sz w:val="32"/>
          <w:szCs w:val="30"/>
        </w:rPr>
        <w:t>概况</w:t>
      </w:r>
    </w:p>
    <w:p>
      <w:pPr>
        <w:widowControl/>
        <w:spacing w:line="600" w:lineRule="exact"/>
        <w:ind w:firstLine="640"/>
        <w:jc w:val="left"/>
        <w:rPr>
          <w:rFonts w:hint="eastAsia"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hint="eastAsia"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工信委</w:t>
      </w:r>
      <w:r>
        <w:rPr>
          <w:rFonts w:hint="default" w:ascii="仿宋_GB2312" w:eastAsia="仿宋_GB2312"/>
          <w:b/>
          <w:sz w:val="32"/>
          <w:szCs w:val="30"/>
          <w:lang w:val="en-US"/>
        </w:rPr>
        <w:t>2020</w:t>
      </w:r>
      <w:r>
        <w:rPr>
          <w:rFonts w:hint="eastAsia" w:ascii="仿宋_GB2312" w:eastAsia="仿宋_GB2312"/>
          <w:b/>
          <w:sz w:val="32"/>
          <w:szCs w:val="30"/>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default" w:ascii="楷体_GB2312" w:eastAsia="楷体_GB2312"/>
          <w:sz w:val="32"/>
          <w:szCs w:val="30"/>
          <w:lang w:val="en-US"/>
        </w:rPr>
        <w:t>2020</w:t>
      </w:r>
      <w:r>
        <w:rPr>
          <w:rFonts w:hint="eastAsia" w:ascii="楷体_GB2312" w:eastAsia="楷体_GB2312"/>
          <w:sz w:val="32"/>
          <w:szCs w:val="30"/>
        </w:rPr>
        <w:t>年部门预算收支情况说明</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default" w:ascii="楷体_GB2312" w:eastAsia="楷体_GB2312"/>
          <w:sz w:val="32"/>
          <w:szCs w:val="30"/>
          <w:lang w:val="en-US"/>
        </w:rPr>
        <w:t>2020</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工信委</w:t>
      </w:r>
      <w:r>
        <w:rPr>
          <w:rFonts w:hint="default" w:ascii="仿宋_GB2312" w:eastAsia="仿宋_GB2312"/>
          <w:b/>
          <w:sz w:val="32"/>
          <w:szCs w:val="30"/>
          <w:lang w:val="en-US"/>
        </w:rPr>
        <w:t>2020</w:t>
      </w:r>
      <w:r>
        <w:rPr>
          <w:rFonts w:hint="eastAsia" w:ascii="仿宋_GB2312" w:eastAsia="仿宋_GB2312"/>
          <w:b/>
          <w:sz w:val="32"/>
          <w:szCs w:val="30"/>
        </w:rPr>
        <w:t>年部门预算表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10" w:lineRule="atLeast"/>
        <w:ind w:firstLine="643" w:firstLineChars="200"/>
        <w:jc w:val="left"/>
        <w:rPr>
          <w:rFonts w:hint="eastAsia"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lang w:eastAsia="zh-CN"/>
        </w:rPr>
        <w:t>一、</w:t>
      </w:r>
      <w:r>
        <w:rPr>
          <w:rFonts w:hint="eastAsia" w:ascii="楷体_GB2312" w:hAnsi="宋体" w:eastAsia="楷体_GB2312" w:cs="宋体"/>
          <w:b/>
          <w:bCs/>
          <w:color w:val="333333"/>
          <w:kern w:val="0"/>
          <w:sz w:val="32"/>
          <w:szCs w:val="32"/>
        </w:rPr>
        <w:t>部门主要职责</w:t>
      </w:r>
    </w:p>
    <w:p>
      <w:pPr>
        <w:ind w:firstLine="480" w:firstLineChars="150"/>
        <w:jc w:val="left"/>
        <w:rPr>
          <w:rFonts w:hint="eastAsia" w:ascii="楷体_GB2312" w:hAnsi="楷体_GB2312" w:eastAsia="楷体_GB2312" w:cs="仿宋"/>
          <w:color w:val="000000"/>
          <w:kern w:val="0"/>
          <w:sz w:val="32"/>
          <w:szCs w:val="30"/>
        </w:rPr>
      </w:pPr>
      <w:r>
        <w:rPr>
          <w:rFonts w:hint="eastAsia" w:ascii="楷体_GB2312" w:hAnsi="楷体_GB2312" w:eastAsia="楷体_GB2312"/>
          <w:kern w:val="0"/>
          <w:sz w:val="32"/>
          <w:szCs w:val="32"/>
        </w:rPr>
        <w:t>（1）</w:t>
      </w:r>
      <w:r>
        <w:rPr>
          <w:rFonts w:hint="eastAsia" w:ascii="楷体_GB2312" w:hAnsi="楷体_GB2312" w:eastAsia="楷体_GB2312" w:cs="仿宋"/>
          <w:color w:val="000000"/>
          <w:kern w:val="0"/>
          <w:sz w:val="32"/>
          <w:szCs w:val="30"/>
        </w:rPr>
        <w:t>贯彻执行国家有关国民经济发展和宏观经济调控的战略、方针、政策；参与全区国民经济发展战略目标的研究、制订以及中长期规划的编制工作；会同有关部门组织编制、下达和监督实施年度工业经济运行调控方案。</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（2）对宏观经济运行进行分析、监测、预测；会同有关部门综合运用经济的、法律的和必要的行政手段对经济运行进行调控；综合分析工业经济运行态势，协调解决经济运行中的重大问题。</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（3）参与制订和实施全区的产业政策总体规划以及产业结构政策和产业区域政策，并组织实施和监督检查。</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（4）组织制订全区工业综合性经济政策和规范性文件，并组织实施和监督检查，指导全区工业系统经济法律、法规的宣传、普及和企业法制工作。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（5）归口管理全区企业技术进步工作，研究制订推动企业技术进步的政策和措施；实施“名牌”战略，开发、培育和扶持名优新产品。</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（6）组织贯彻执行企业法规，促进企业经营机制的转换；组织制订和实施企业改革方案，协调解决企业改革中的问题，推动现代企业制度的建立；指导全区企业管理工作。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（7）组织、指导全区企业管理人员的培训工作；组织、指导企业专业人员继续教育、职工技术培训和职业道德教育工作。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（8）会同有关部门监督实施全区工业环境保护工作。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（9）负责本系统的党建工作，抓好机关、企业党员的思想、组织、作风制度建设和党员教育、管理及发展工作。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（10）抓好本系统思想政治工作及精神文明建设和知识分子、纪检、统战工作；领导本系统统群团工会和老干部工作。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（11）承办区委、区政府交办的其他工作。</w:t>
      </w:r>
    </w:p>
    <w:p>
      <w:pPr>
        <w:widowControl/>
        <w:shd w:val="clear" w:color="auto" w:fill="FFFFFF"/>
        <w:spacing w:line="600" w:lineRule="atLeast"/>
        <w:ind w:firstLine="643" w:firstLineChars="20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二、部门基本情况（有二级单位必须包含）</w:t>
      </w:r>
    </w:p>
    <w:p>
      <w:pPr>
        <w:widowControl/>
        <w:shd w:val="clear" w:color="auto" w:fill="FFFFFF"/>
        <w:spacing w:line="580" w:lineRule="atLeast"/>
        <w:ind w:firstLine="640" w:firstLineChars="2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eastAsia="zh-CN"/>
        </w:rPr>
        <w:t>昌江区工信委</w:t>
      </w:r>
      <w:r>
        <w:rPr>
          <w:rFonts w:hint="eastAsia" w:ascii="仿宋_GB2312" w:hAnsi="宋体" w:eastAsia="仿宋_GB2312" w:cs="宋体"/>
          <w:color w:val="333333"/>
          <w:kern w:val="0"/>
          <w:sz w:val="32"/>
          <w:szCs w:val="32"/>
        </w:rPr>
        <w:t>共有预算单位</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个。编制人数</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人，其中：行政编制</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人，全部补助事业编制</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人；实有人数</w:t>
      </w:r>
      <w:r>
        <w:rPr>
          <w:rFonts w:hint="eastAsia" w:ascii="仿宋_GB2312" w:hAnsi="宋体" w:eastAsia="仿宋_GB2312" w:cs="宋体"/>
          <w:color w:val="333333"/>
          <w:kern w:val="0"/>
          <w:sz w:val="32"/>
          <w:szCs w:val="32"/>
          <w:lang w:val="en-US" w:eastAsia="zh-CN"/>
        </w:rPr>
        <w:t>19</w:t>
      </w:r>
      <w:r>
        <w:rPr>
          <w:rFonts w:hint="eastAsia" w:ascii="仿宋_GB2312" w:hAnsi="宋体" w:eastAsia="仿宋_GB2312" w:cs="宋体"/>
          <w:color w:val="333333"/>
          <w:kern w:val="0"/>
          <w:sz w:val="32"/>
          <w:szCs w:val="32"/>
        </w:rPr>
        <w:t>人，其中：在职人数</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人，退休人员</w:t>
      </w: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人。</w:t>
      </w:r>
    </w:p>
    <w:p>
      <w:pPr>
        <w:widowControl/>
        <w:shd w:val="clear" w:color="auto" w:fill="FFFFFF"/>
        <w:spacing w:line="580" w:lineRule="atLeast"/>
        <w:ind w:firstLine="643"/>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三、</w:t>
      </w:r>
      <w:r>
        <w:rPr>
          <w:rFonts w:hint="default" w:ascii="楷体_GB2312" w:hAnsi="宋体" w:eastAsia="楷体_GB2312" w:cs="宋体"/>
          <w:b/>
          <w:bCs/>
          <w:color w:val="333333"/>
          <w:kern w:val="0"/>
          <w:sz w:val="32"/>
          <w:szCs w:val="32"/>
          <w:lang w:val="en-US"/>
        </w:rPr>
        <w:t>2020</w:t>
      </w:r>
      <w:r>
        <w:rPr>
          <w:rFonts w:hint="eastAsia" w:ascii="楷体_GB2312" w:hAnsi="宋体" w:eastAsia="楷体_GB2312" w:cs="宋体"/>
          <w:b/>
          <w:bCs/>
          <w:color w:val="333333"/>
          <w:kern w:val="0"/>
          <w:sz w:val="32"/>
          <w:szCs w:val="32"/>
        </w:rPr>
        <w:t>年部门预算收支情况说明</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（一）收入预算情况</w:t>
      </w:r>
    </w:p>
    <w:p>
      <w:pPr>
        <w:widowControl/>
        <w:shd w:val="clear" w:color="auto" w:fill="FFFFFF"/>
        <w:spacing w:line="600" w:lineRule="atLeast"/>
        <w:ind w:firstLine="640"/>
        <w:jc w:val="left"/>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收入预算总额为</w:t>
      </w:r>
      <w:r>
        <w:rPr>
          <w:rFonts w:hint="default" w:ascii="仿宋_GB2312" w:hAnsi="宋体" w:eastAsia="仿宋_GB2312" w:cs="宋体"/>
          <w:color w:val="333333"/>
          <w:kern w:val="0"/>
          <w:sz w:val="32"/>
          <w:szCs w:val="32"/>
          <w:lang w:val="en-US" w:eastAsia="zh-CN"/>
        </w:rPr>
        <w:t>101.44</w:t>
      </w:r>
      <w:r>
        <w:rPr>
          <w:rFonts w:hint="eastAsia" w:ascii="仿宋_GB2312" w:hAnsi="宋体" w:eastAsia="仿宋_GB2312" w:cs="宋体"/>
          <w:color w:val="333333"/>
          <w:kern w:val="0"/>
          <w:sz w:val="32"/>
          <w:szCs w:val="32"/>
        </w:rPr>
        <w:t>万元。其中：财政拨款收入</w:t>
      </w:r>
      <w:r>
        <w:rPr>
          <w:rFonts w:hint="default" w:ascii="仿宋_GB2312" w:hAnsi="宋体" w:eastAsia="仿宋_GB2312" w:cs="宋体"/>
          <w:color w:val="333333"/>
          <w:kern w:val="0"/>
          <w:sz w:val="32"/>
          <w:szCs w:val="32"/>
          <w:lang w:val="en-US" w:eastAsia="zh-CN"/>
        </w:rPr>
        <w:t>101.44</w:t>
      </w:r>
      <w:r>
        <w:rPr>
          <w:rFonts w:hint="eastAsia" w:ascii="仿宋_GB2312" w:hAnsi="宋体" w:eastAsia="仿宋_GB2312" w:cs="宋体"/>
          <w:color w:val="333333"/>
          <w:kern w:val="0"/>
          <w:sz w:val="32"/>
          <w:szCs w:val="32"/>
        </w:rPr>
        <w:t>万元，较上年预算安</w:t>
      </w:r>
      <w:r>
        <w:rPr>
          <w:rFonts w:hint="eastAsia" w:ascii="仿宋_GB2312" w:hAnsi="宋体" w:eastAsia="仿宋_GB2312" w:cs="宋体"/>
          <w:color w:val="333333"/>
          <w:kern w:val="0"/>
          <w:sz w:val="32"/>
          <w:szCs w:val="32"/>
          <w:lang w:eastAsia="zh-CN"/>
        </w:rPr>
        <w:t>下降</w:t>
      </w:r>
      <w:r>
        <w:rPr>
          <w:rFonts w:hint="default" w:ascii="仿宋_GB2312" w:hAnsi="宋体" w:eastAsia="仿宋_GB2312" w:cs="宋体"/>
          <w:color w:val="333333"/>
          <w:kern w:val="0"/>
          <w:sz w:val="32"/>
          <w:szCs w:val="32"/>
          <w:lang w:val="en-US" w:eastAsia="zh-CN"/>
        </w:rPr>
        <w:t>12.66</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default" w:ascii="仿宋_GB2312" w:hAnsi="宋体" w:eastAsia="仿宋_GB2312" w:cs="宋体"/>
          <w:color w:val="333333"/>
          <w:kern w:val="0"/>
          <w:sz w:val="32"/>
          <w:szCs w:val="32"/>
          <w:lang w:val="en-US" w:eastAsia="zh-CN"/>
        </w:rPr>
        <w:t>2020</w:t>
      </w:r>
      <w:r>
        <w:rPr>
          <w:rFonts w:hint="eastAsia" w:ascii="仿宋_GB2312" w:hAnsi="宋体" w:eastAsia="仿宋_GB2312" w:cs="宋体"/>
          <w:color w:val="333333"/>
          <w:kern w:val="0"/>
          <w:sz w:val="32"/>
          <w:szCs w:val="32"/>
          <w:lang w:val="en-US" w:eastAsia="zh-CN"/>
        </w:rPr>
        <w:t>年是项目支出预算减少。</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（二）支出预算情况</w:t>
      </w:r>
    </w:p>
    <w:p>
      <w:pPr>
        <w:widowControl/>
        <w:shd w:val="clear" w:color="auto" w:fill="FFFFFF"/>
        <w:spacing w:line="600" w:lineRule="atLeast"/>
        <w:ind w:firstLine="64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支出预算总额为</w:t>
      </w:r>
      <w:r>
        <w:rPr>
          <w:rFonts w:hint="eastAsia" w:ascii="仿宋_GB2312" w:hAnsi="宋体" w:eastAsia="仿宋_GB2312" w:cs="宋体"/>
          <w:color w:val="333333"/>
          <w:kern w:val="0"/>
          <w:sz w:val="32"/>
          <w:szCs w:val="32"/>
          <w:lang w:val="en-US" w:eastAsia="zh-CN"/>
        </w:rPr>
        <w:t>116.15</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下降</w:t>
      </w:r>
      <w:r>
        <w:rPr>
          <w:rFonts w:hint="default" w:ascii="仿宋_GB2312" w:hAnsi="宋体" w:eastAsia="仿宋_GB2312" w:cs="宋体"/>
          <w:color w:val="333333"/>
          <w:kern w:val="0"/>
          <w:sz w:val="32"/>
          <w:szCs w:val="32"/>
          <w:lang w:val="en-US" w:eastAsia="zh-CN"/>
        </w:rPr>
        <w:t>12.66</w:t>
      </w:r>
      <w:r>
        <w:rPr>
          <w:rFonts w:hint="eastAsia" w:ascii="仿宋_GB2312" w:hAnsi="宋体" w:eastAsia="仿宋_GB2312" w:cs="宋体"/>
          <w:color w:val="333333"/>
          <w:kern w:val="0"/>
          <w:sz w:val="32"/>
          <w:szCs w:val="32"/>
        </w:rPr>
        <w:t>%。</w:t>
      </w:r>
      <w:r>
        <w:rPr>
          <w:rFonts w:hint="default" w:ascii="仿宋_GB2312" w:hAnsi="宋体" w:eastAsia="仿宋_GB2312" w:cs="宋体"/>
          <w:color w:val="333333"/>
          <w:kern w:val="0"/>
          <w:sz w:val="32"/>
          <w:szCs w:val="32"/>
          <w:lang w:val="en-US" w:eastAsia="zh-CN"/>
        </w:rPr>
        <w:t>2020</w:t>
      </w:r>
      <w:r>
        <w:rPr>
          <w:rFonts w:hint="eastAsia" w:ascii="仿宋_GB2312" w:hAnsi="宋体" w:eastAsia="仿宋_GB2312" w:cs="宋体"/>
          <w:color w:val="333333"/>
          <w:kern w:val="0"/>
          <w:sz w:val="32"/>
          <w:szCs w:val="32"/>
          <w:lang w:val="en-US" w:eastAsia="zh-CN"/>
        </w:rPr>
        <w:t>年是项目支出预算减少。</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70.19</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52.76</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7.97</w:t>
      </w:r>
      <w:r>
        <w:rPr>
          <w:rFonts w:hint="eastAsia" w:ascii="仿宋_GB2312" w:hAnsi="宋体" w:eastAsia="仿宋_GB2312" w:cs="宋体"/>
          <w:color w:val="333333"/>
          <w:kern w:val="0"/>
          <w:sz w:val="32"/>
          <w:szCs w:val="32"/>
        </w:rPr>
        <w:t>万元，对个人和家庭的补助</w:t>
      </w:r>
      <w:r>
        <w:rPr>
          <w:rFonts w:hint="eastAsia" w:ascii="仿宋_GB2312" w:hAnsi="宋体" w:eastAsia="仿宋_GB2312" w:cs="宋体"/>
          <w:color w:val="333333"/>
          <w:kern w:val="0"/>
          <w:sz w:val="32"/>
          <w:szCs w:val="32"/>
          <w:lang w:val="en-US" w:eastAsia="zh-CN"/>
        </w:rPr>
        <w:t>9.46</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万；项目支出</w:t>
      </w:r>
      <w:r>
        <w:rPr>
          <w:rFonts w:hint="eastAsia" w:ascii="仿宋_GB2312" w:hAnsi="宋体" w:eastAsia="仿宋_GB2312" w:cs="宋体"/>
          <w:color w:val="333333"/>
          <w:kern w:val="0"/>
          <w:sz w:val="32"/>
          <w:szCs w:val="32"/>
          <w:lang w:val="en-US" w:eastAsia="zh-CN"/>
        </w:rPr>
        <w:t>31.25</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27.25</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万元，其他相关支出</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万元。</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（三）财政拨款支出情况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lang w:eastAsia="zh-CN"/>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101.44</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下降</w:t>
      </w:r>
      <w:r>
        <w:rPr>
          <w:rFonts w:hint="default" w:ascii="仿宋_GB2312" w:hAnsi="宋体" w:eastAsia="仿宋_GB2312" w:cs="宋体"/>
          <w:color w:val="333333"/>
          <w:kern w:val="0"/>
          <w:sz w:val="32"/>
          <w:szCs w:val="32"/>
          <w:lang w:val="en-US" w:eastAsia="zh-CN"/>
        </w:rPr>
        <w:t>12.66</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default" w:ascii="仿宋_GB2312" w:hAnsi="宋体" w:eastAsia="仿宋_GB2312" w:cs="宋体"/>
          <w:color w:val="333333"/>
          <w:kern w:val="0"/>
          <w:sz w:val="32"/>
          <w:szCs w:val="32"/>
          <w:lang w:val="en-US" w:eastAsia="zh-CN"/>
        </w:rPr>
        <w:t>2020</w:t>
      </w:r>
      <w:r>
        <w:rPr>
          <w:rFonts w:hint="eastAsia" w:ascii="仿宋_GB2312" w:hAnsi="宋体" w:eastAsia="仿宋_GB2312" w:cs="宋体"/>
          <w:color w:val="333333"/>
          <w:kern w:val="0"/>
          <w:sz w:val="32"/>
          <w:szCs w:val="32"/>
          <w:lang w:val="en-US" w:eastAsia="zh-CN"/>
        </w:rPr>
        <w:t>年是</w:t>
      </w:r>
      <w:r>
        <w:rPr>
          <w:rFonts w:hint="default" w:ascii="仿宋_GB2312" w:hAnsi="宋体" w:eastAsia="仿宋_GB2312" w:cs="宋体"/>
          <w:color w:val="333333"/>
          <w:kern w:val="0"/>
          <w:sz w:val="32"/>
          <w:szCs w:val="32"/>
          <w:lang w:val="en-US" w:eastAsia="zh-CN"/>
        </w:rPr>
        <w:t>2020</w:t>
      </w:r>
      <w:r>
        <w:rPr>
          <w:rFonts w:hint="eastAsia" w:ascii="仿宋_GB2312" w:hAnsi="宋体" w:eastAsia="仿宋_GB2312" w:cs="宋体"/>
          <w:color w:val="333333"/>
          <w:kern w:val="0"/>
          <w:sz w:val="32"/>
          <w:szCs w:val="32"/>
          <w:lang w:val="en-US" w:eastAsia="zh-CN"/>
        </w:rPr>
        <w:t>年是项目支出预算减少。</w:t>
      </w:r>
      <w:r>
        <w:rPr>
          <w:rFonts w:hint="eastAsia" w:ascii="仿宋_GB2312" w:hAnsi="宋体" w:eastAsia="仿宋_GB2312" w:cs="宋体"/>
          <w:color w:val="333333"/>
          <w:kern w:val="0"/>
          <w:sz w:val="32"/>
          <w:szCs w:val="32"/>
        </w:rPr>
        <w:t>具体支出情况是：　财政对工伤保险基金的补助</w:t>
      </w:r>
      <w:r>
        <w:rPr>
          <w:rFonts w:hint="eastAsia" w:ascii="仿宋_GB2312" w:hAnsi="宋体" w:eastAsia="仿宋_GB2312" w:cs="宋体"/>
          <w:color w:val="333333"/>
          <w:kern w:val="0"/>
          <w:sz w:val="32"/>
          <w:szCs w:val="32"/>
          <w:lang w:val="en-US" w:eastAsia="zh-CN"/>
        </w:rPr>
        <w:t xml:space="preserve">0.07 </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财政对生育保险基金的补助</w:t>
      </w:r>
      <w:r>
        <w:rPr>
          <w:rFonts w:hint="eastAsia" w:ascii="仿宋_GB2312" w:hAnsi="宋体" w:eastAsia="仿宋_GB2312" w:cs="宋体"/>
          <w:color w:val="333333"/>
          <w:kern w:val="0"/>
          <w:sz w:val="32"/>
          <w:szCs w:val="32"/>
          <w:lang w:val="en-US" w:eastAsia="zh-CN"/>
        </w:rPr>
        <w:t>0.29</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　其他财政对社会保险基金的补助</w:t>
      </w:r>
      <w:r>
        <w:rPr>
          <w:rFonts w:hint="eastAsia" w:ascii="仿宋_GB2312" w:hAnsi="宋体" w:eastAsia="仿宋_GB2312" w:cs="宋体"/>
          <w:color w:val="333333"/>
          <w:kern w:val="0"/>
          <w:sz w:val="32"/>
          <w:szCs w:val="32"/>
          <w:lang w:val="en-US" w:eastAsia="zh-CN"/>
        </w:rPr>
        <w:t>6.16</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　行政单位医疗</w:t>
      </w:r>
      <w:r>
        <w:rPr>
          <w:rFonts w:hint="eastAsia" w:ascii="仿宋_GB2312" w:hAnsi="宋体" w:eastAsia="仿宋_GB2312" w:cs="宋体"/>
          <w:color w:val="333333"/>
          <w:kern w:val="0"/>
          <w:sz w:val="32"/>
          <w:szCs w:val="32"/>
          <w:lang w:val="en-US" w:eastAsia="zh-CN"/>
        </w:rPr>
        <w:t xml:space="preserve"> 6.51</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行政运行</w:t>
      </w:r>
      <w:r>
        <w:rPr>
          <w:rFonts w:hint="eastAsia" w:ascii="仿宋_GB2312" w:hAnsi="宋体" w:eastAsia="仿宋_GB2312" w:cs="宋体"/>
          <w:color w:val="333333"/>
          <w:kern w:val="0"/>
          <w:sz w:val="32"/>
          <w:szCs w:val="32"/>
          <w:lang w:val="en-US" w:eastAsia="zh-CN"/>
        </w:rPr>
        <w:t xml:space="preserve"> 52.73 </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其他支持中小企业发展和管理支出</w:t>
      </w:r>
      <w:r>
        <w:rPr>
          <w:rFonts w:hint="eastAsia" w:ascii="仿宋_GB2312" w:hAnsi="宋体" w:eastAsia="仿宋_GB2312" w:cs="宋体"/>
          <w:color w:val="333333"/>
          <w:kern w:val="0"/>
          <w:sz w:val="32"/>
          <w:szCs w:val="32"/>
          <w:lang w:val="en-US" w:eastAsia="zh-CN"/>
        </w:rPr>
        <w:t xml:space="preserve">31.25，   </w:t>
      </w:r>
      <w:r>
        <w:rPr>
          <w:rFonts w:hint="eastAsia" w:ascii="仿宋_GB2312" w:hAnsi="宋体" w:eastAsia="仿宋_GB2312" w:cs="宋体"/>
          <w:color w:val="333333"/>
          <w:kern w:val="0"/>
          <w:sz w:val="32"/>
          <w:szCs w:val="32"/>
        </w:rPr>
        <w:t>住房公积金4.42</w:t>
      </w:r>
      <w:r>
        <w:rPr>
          <w:rFonts w:hint="eastAsia" w:ascii="仿宋_GB2312" w:hAnsi="宋体" w:eastAsia="仿宋_GB2312" w:cs="宋体"/>
          <w:color w:val="333333"/>
          <w:kern w:val="0"/>
          <w:sz w:val="32"/>
          <w:szCs w:val="32"/>
          <w:lang w:eastAsia="zh-CN"/>
        </w:rPr>
        <w:t>万元。</w:t>
      </w:r>
    </w:p>
    <w:p>
      <w:pPr>
        <w:widowControl/>
        <w:shd w:val="clear" w:color="auto" w:fill="FFFFFF"/>
        <w:spacing w:line="600" w:lineRule="atLeast"/>
        <w:ind w:firstLine="63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default" w:ascii="仿宋_GB2312" w:hAnsi="宋体" w:eastAsia="仿宋_GB2312" w:cs="宋体"/>
          <w:color w:val="333333"/>
          <w:kern w:val="0"/>
          <w:sz w:val="32"/>
          <w:szCs w:val="32"/>
          <w:lang w:val="en-US" w:eastAsia="zh-CN"/>
        </w:rPr>
        <w:t>2020</w:t>
      </w:r>
      <w:r>
        <w:rPr>
          <w:rFonts w:hint="eastAsia" w:ascii="仿宋_GB2312" w:hAnsi="宋体" w:eastAsia="仿宋_GB2312" w:cs="宋体"/>
          <w:color w:val="333333"/>
          <w:kern w:val="0"/>
          <w:sz w:val="32"/>
          <w:szCs w:val="32"/>
          <w:lang w:val="en-US" w:eastAsia="zh-CN"/>
        </w:rPr>
        <w:t>年度区工信委</w:t>
      </w:r>
      <w:r>
        <w:rPr>
          <w:rFonts w:hint="eastAsia" w:ascii="仿宋_GB2312" w:hAnsi="宋体" w:eastAsia="仿宋_GB2312" w:cs="宋体"/>
          <w:color w:val="333333"/>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（五）机关运行经费等重要事项的说明</w:t>
      </w:r>
    </w:p>
    <w:p>
      <w:pPr>
        <w:widowControl/>
        <w:shd w:val="clear" w:color="auto" w:fill="FFFFFF"/>
        <w:spacing w:line="580" w:lineRule="atLeast"/>
        <w:ind w:firstLine="636"/>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年部门机关运行费预算</w:t>
      </w:r>
      <w:r>
        <w:rPr>
          <w:rFonts w:hint="eastAsia" w:ascii="仿宋_GB2312" w:hAnsi="宋体" w:eastAsia="仿宋_GB2312" w:cs="宋体"/>
          <w:color w:val="333333"/>
          <w:kern w:val="0"/>
          <w:sz w:val="32"/>
          <w:u w:val="single"/>
          <w:lang w:val="en-US" w:eastAsia="zh-CN"/>
        </w:rPr>
        <w:t>27.25</w:t>
      </w:r>
      <w:r>
        <w:rPr>
          <w:rFonts w:hint="eastAsia" w:ascii="仿宋_GB2312" w:hAnsi="宋体" w:eastAsia="仿宋_GB2312" w:cs="宋体"/>
          <w:color w:val="333333"/>
          <w:kern w:val="0"/>
          <w:sz w:val="32"/>
          <w:szCs w:val="32"/>
        </w:rPr>
        <w:t>万元，比201</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年预算</w:t>
      </w:r>
      <w:r>
        <w:rPr>
          <w:rFonts w:hint="eastAsia" w:ascii="仿宋_GB2312" w:hAnsi="宋体" w:eastAsia="仿宋_GB2312" w:cs="宋体"/>
          <w:color w:val="333333"/>
          <w:kern w:val="0"/>
          <w:sz w:val="32"/>
          <w:szCs w:val="32"/>
          <w:lang w:eastAsia="zh-CN"/>
        </w:rPr>
        <w:t>增加</w:t>
      </w:r>
      <w:r>
        <w:rPr>
          <w:rFonts w:hint="eastAsia" w:ascii="仿宋_GB2312" w:hAnsi="宋体" w:eastAsia="仿宋_GB2312" w:cs="宋体"/>
          <w:color w:val="333333"/>
          <w:kern w:val="0"/>
          <w:sz w:val="32"/>
          <w:szCs w:val="32"/>
          <w:lang w:val="en-US" w:eastAsia="zh-CN"/>
        </w:rPr>
        <w:t>15.68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。主要原因是：物价增长</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636"/>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80" w:lineRule="atLeast"/>
        <w:ind w:firstLine="640"/>
        <w:jc w:val="left"/>
        <w:rPr>
          <w:rFonts w:ascii="宋体" w:hAnsi="宋体" w:eastAsia="宋体" w:cs="宋体"/>
          <w:color w:val="FF0000"/>
          <w:kern w:val="0"/>
          <w:szCs w:val="21"/>
        </w:rPr>
      </w:pPr>
      <w:r>
        <w:rPr>
          <w:rFonts w:hint="eastAsia" w:ascii="仿宋_GB2312" w:hAnsi="宋体" w:eastAsia="仿宋_GB2312" w:cs="宋体"/>
          <w:b/>
          <w:bCs/>
          <w:color w:val="333333"/>
          <w:kern w:val="0"/>
          <w:sz w:val="32"/>
          <w:szCs w:val="32"/>
        </w:rPr>
        <w:t>六）政府采购情况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年部门所属各单位政府采购总额</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3.2</w:t>
      </w:r>
      <w:r>
        <w:rPr>
          <w:rFonts w:hint="eastAsia" w:ascii="仿宋_GB2312" w:hAnsi="宋体" w:eastAsia="仿宋_GB2312" w:cs="宋体"/>
          <w:color w:val="333333"/>
          <w:kern w:val="0"/>
          <w:sz w:val="32"/>
          <w:szCs w:val="32"/>
        </w:rPr>
        <w:t>万元，其中：政府采购货物预算</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3.2</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803"/>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（七）国有资产占有使用情况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截至</w:t>
      </w: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年12月31日，部门共有车辆</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0</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rPr>
        <w:t>辆，</w:t>
      </w:r>
      <w:r>
        <w:rPr>
          <w:rFonts w:hint="eastAsia" w:ascii="仿宋_GB2312" w:hAnsi="宋体" w:eastAsia="仿宋_GB2312" w:cs="宋体"/>
          <w:color w:val="333333"/>
          <w:kern w:val="0"/>
          <w:sz w:val="32"/>
          <w:szCs w:val="32"/>
          <w:lang w:eastAsia="zh-CN"/>
        </w:rPr>
        <w:t>原因是：我区于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803"/>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（八）绩效目标设置情况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年实行绩效目标管理的项目</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u w:val="single"/>
          <w:lang w:val="en-US" w:eastAsia="zh-CN"/>
        </w:rPr>
        <w:t>0</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rPr>
        <w:t>个涉及资金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四、</w:t>
      </w:r>
      <w:r>
        <w:rPr>
          <w:rFonts w:hint="default" w:ascii="楷体_GB2312" w:hAnsi="宋体" w:eastAsia="楷体_GB2312" w:cs="宋体"/>
          <w:b/>
          <w:bCs/>
          <w:color w:val="333333"/>
          <w:kern w:val="0"/>
          <w:sz w:val="32"/>
          <w:szCs w:val="32"/>
          <w:lang w:val="en-US"/>
        </w:rPr>
        <w:t>2020</w:t>
      </w:r>
      <w:r>
        <w:rPr>
          <w:rFonts w:hint="eastAsia" w:ascii="楷体_GB2312" w:hAnsi="宋体" w:eastAsia="楷体_GB2312" w:cs="宋体"/>
          <w:b/>
          <w:bCs/>
          <w:color w:val="333333"/>
          <w:kern w:val="0"/>
          <w:sz w:val="32"/>
          <w:szCs w:val="32"/>
        </w:rPr>
        <w:t>年“三公</w:t>
      </w:r>
      <w:r>
        <w:rPr>
          <w:rFonts w:hint="eastAsia" w:ascii="宋体" w:hAnsi="宋体" w:eastAsia="宋体" w:cs="宋体"/>
          <w:b/>
          <w:bCs/>
          <w:color w:val="333333"/>
          <w:kern w:val="0"/>
          <w:sz w:val="32"/>
          <w:szCs w:val="32"/>
        </w:rPr>
        <w:t>”</w:t>
      </w:r>
      <w:r>
        <w:rPr>
          <w:rFonts w:hint="eastAsia" w:ascii="楷体_GB2312" w:hAnsi="宋体" w:eastAsia="楷体_GB2312" w:cs="宋体"/>
          <w:b/>
          <w:bCs/>
          <w:color w:val="333333"/>
          <w:kern w:val="0"/>
          <w:sz w:val="32"/>
          <w:szCs w:val="32"/>
        </w:rPr>
        <w:t>经费预算情况说明</w:t>
      </w:r>
    </w:p>
    <w:p>
      <w:pPr>
        <w:widowControl/>
        <w:shd w:val="clear" w:color="auto" w:fill="FFFFFF"/>
        <w:spacing w:line="580" w:lineRule="atLeast"/>
        <w:ind w:firstLine="64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2020</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 xml:space="preserve"> “三公”经费年初预算安排</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rPr>
        <w:t>万元。其中：</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因公出国（境）费</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公务接待费</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较上年无变化</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公务用车运行维护费0万元，比上年减少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万元，原因是</w:t>
      </w:r>
      <w:r>
        <w:rPr>
          <w:rFonts w:hint="eastAsia" w:ascii="仿宋_GB2312" w:hAnsi="宋体" w:eastAsia="仿宋_GB2312" w:cs="宋体"/>
          <w:color w:val="333333"/>
          <w:kern w:val="0"/>
          <w:sz w:val="32"/>
          <w:szCs w:val="32"/>
          <w:lang w:eastAsia="zh-CN"/>
        </w:rPr>
        <w:t>：我区于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640"/>
        <w:jc w:val="left"/>
        <w:rPr>
          <w:rFonts w:ascii="宋体" w:hAnsi="宋体" w:eastAsia="宋体" w:cs="宋体"/>
          <w:color w:val="333333"/>
          <w:kern w:val="0"/>
          <w:szCs w:val="21"/>
        </w:rPr>
      </w:pP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五、昌江区</w:t>
      </w:r>
      <w:r>
        <w:rPr>
          <w:rFonts w:hint="eastAsia" w:ascii="仿宋_GB2312" w:hAnsi="宋体" w:eastAsia="仿宋_GB2312" w:cs="宋体"/>
          <w:b/>
          <w:bCs/>
          <w:color w:val="333333"/>
          <w:kern w:val="0"/>
          <w:sz w:val="32"/>
          <w:szCs w:val="32"/>
          <w:lang w:eastAsia="zh-CN"/>
        </w:rPr>
        <w:t>工信委</w:t>
      </w:r>
      <w:r>
        <w:rPr>
          <w:rFonts w:hint="default" w:ascii="仿宋_GB2312" w:hAnsi="宋体" w:eastAsia="仿宋_GB2312" w:cs="宋体"/>
          <w:b/>
          <w:bCs/>
          <w:color w:val="333333"/>
          <w:kern w:val="0"/>
          <w:sz w:val="32"/>
          <w:szCs w:val="32"/>
          <w:lang w:val="en-US"/>
        </w:rPr>
        <w:t>2020</w:t>
      </w:r>
      <w:r>
        <w:rPr>
          <w:rFonts w:hint="eastAsia" w:ascii="仿宋_GB2312" w:hAnsi="宋体" w:eastAsia="仿宋_GB2312" w:cs="宋体"/>
          <w:b/>
          <w:bCs/>
          <w:color w:val="333333"/>
          <w:kern w:val="0"/>
          <w:sz w:val="32"/>
          <w:szCs w:val="32"/>
        </w:rPr>
        <w:t>年部门预算表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八张表（详见附表）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六、 </w:t>
      </w:r>
      <w:r>
        <w:rPr>
          <w:rFonts w:hint="eastAsia" w:ascii="仿宋_GB2312" w:hAnsi="宋体" w:eastAsia="仿宋_GB2312" w:cs="宋体"/>
          <w:b/>
          <w:bCs/>
          <w:color w:val="333333"/>
          <w:kern w:val="0"/>
          <w:sz w:val="32"/>
        </w:rPr>
        <w:t> </w:t>
      </w:r>
      <w:r>
        <w:rPr>
          <w:rFonts w:hint="eastAsia" w:ascii="仿宋_GB2312" w:hAnsi="宋体" w:eastAsia="仿宋_GB2312" w:cs="宋体"/>
          <w:b/>
          <w:bCs/>
          <w:color w:val="333333"/>
          <w:kern w:val="0"/>
          <w:sz w:val="32"/>
          <w:szCs w:val="32"/>
        </w:rPr>
        <w:t>名词解释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（一）收入科目</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各部门结合实际进行解释。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1、财政拨款：指财政当年拨付的资金。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2、上年结转和结余：填列20</w:t>
      </w:r>
      <w:r>
        <w:rPr>
          <w:rFonts w:hint="eastAsia" w:ascii="仿宋_GB2312" w:hAnsi="宋体" w:eastAsia="仿宋_GB2312" w:cs="宋体"/>
          <w:color w:val="333333"/>
          <w:kern w:val="0"/>
          <w:sz w:val="32"/>
          <w:szCs w:val="32"/>
          <w:lang w:val="en-US" w:eastAsia="zh-CN"/>
        </w:rPr>
        <w:t>20</w:t>
      </w:r>
      <w:r>
        <w:rPr>
          <w:rFonts w:hint="eastAsia" w:ascii="仿宋_GB2312" w:hAnsi="宋体" w:eastAsia="仿宋_GB2312" w:cs="宋体"/>
          <w:color w:val="333333"/>
          <w:kern w:val="0"/>
          <w:sz w:val="32"/>
          <w:szCs w:val="32"/>
        </w:rPr>
        <w:t>年全部结转和结余的资金数，包括当年结转结余资金和历年滚存结转结余资金。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（二）支出科目</w:t>
      </w:r>
    </w:p>
    <w:p>
      <w:pPr>
        <w:rPr>
          <w:rFonts w:hint="eastAsia"/>
          <w:color w:val="FF0000"/>
        </w:rPr>
      </w:pPr>
      <w:r>
        <w:rPr>
          <w:rFonts w:hint="eastAsia" w:ascii="仿宋_GB2312" w:hAnsi="宋体" w:eastAsia="仿宋_GB2312" w:cs="宋体"/>
          <w:color w:val="333333"/>
          <w:kern w:val="0"/>
          <w:sz w:val="32"/>
          <w:szCs w:val="32"/>
        </w:rPr>
        <w:t>一般公共服务（类）财政事务（款）行政运行（项）：指财政部门行政单位及参照公务员管理的事业单位，用于保障机构正常运行，开展日常工作的基本支出。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3B41A7D"/>
    <w:rsid w:val="065414E8"/>
    <w:rsid w:val="06AE00C2"/>
    <w:rsid w:val="077E1ED0"/>
    <w:rsid w:val="0A520C65"/>
    <w:rsid w:val="0C3259BD"/>
    <w:rsid w:val="0CDF7CCB"/>
    <w:rsid w:val="0ED47DCE"/>
    <w:rsid w:val="0F7B21BC"/>
    <w:rsid w:val="12960BB0"/>
    <w:rsid w:val="154B5466"/>
    <w:rsid w:val="1D4F4BD3"/>
    <w:rsid w:val="1DBC5659"/>
    <w:rsid w:val="1F7036FF"/>
    <w:rsid w:val="1FC479B5"/>
    <w:rsid w:val="201F41BD"/>
    <w:rsid w:val="202B74D9"/>
    <w:rsid w:val="22C5751C"/>
    <w:rsid w:val="2475009E"/>
    <w:rsid w:val="24A61AC4"/>
    <w:rsid w:val="252812D7"/>
    <w:rsid w:val="283816F1"/>
    <w:rsid w:val="287D2ABD"/>
    <w:rsid w:val="2B2A6C94"/>
    <w:rsid w:val="2DA70505"/>
    <w:rsid w:val="30175702"/>
    <w:rsid w:val="32443F2E"/>
    <w:rsid w:val="35A71130"/>
    <w:rsid w:val="3BE77BB2"/>
    <w:rsid w:val="3CE26E1F"/>
    <w:rsid w:val="43DD11CE"/>
    <w:rsid w:val="43FC5957"/>
    <w:rsid w:val="45F02882"/>
    <w:rsid w:val="48CE4928"/>
    <w:rsid w:val="496E4EB4"/>
    <w:rsid w:val="4A477DF4"/>
    <w:rsid w:val="4C3B5340"/>
    <w:rsid w:val="4C4D33C9"/>
    <w:rsid w:val="4EE8352B"/>
    <w:rsid w:val="4FFF668F"/>
    <w:rsid w:val="50AC77A0"/>
    <w:rsid w:val="50B56E3E"/>
    <w:rsid w:val="54696355"/>
    <w:rsid w:val="552B2377"/>
    <w:rsid w:val="569A6DE1"/>
    <w:rsid w:val="57CA15BF"/>
    <w:rsid w:val="5A86248A"/>
    <w:rsid w:val="5AF86643"/>
    <w:rsid w:val="5B236D82"/>
    <w:rsid w:val="5C005035"/>
    <w:rsid w:val="5CBF5C66"/>
    <w:rsid w:val="60715AEB"/>
    <w:rsid w:val="633D67BA"/>
    <w:rsid w:val="67B85336"/>
    <w:rsid w:val="6A1A2DDA"/>
    <w:rsid w:val="6C4949ED"/>
    <w:rsid w:val="6CE211A4"/>
    <w:rsid w:val="70C11FB0"/>
    <w:rsid w:val="72411B4D"/>
    <w:rsid w:val="739D7A3F"/>
    <w:rsid w:val="746A0258"/>
    <w:rsid w:val="759B502B"/>
    <w:rsid w:val="76870CBD"/>
    <w:rsid w:val="77450679"/>
    <w:rsid w:val="7DB45B04"/>
    <w:rsid w:val="7DD94D3A"/>
    <w:rsid w:val="7F61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2</TotalTime>
  <ScaleCrop>false</ScaleCrop>
  <LinksUpToDate>false</LinksUpToDate>
  <CharactersWithSpaces>1297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Administrator</cp:lastModifiedBy>
  <dcterms:modified xsi:type="dcterms:W3CDTF">2020-06-10T02:18:09Z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