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atLeast"/>
        <w:ind w:firstLine="440" w:firstLineChars="100"/>
        <w:jc w:val="center"/>
        <w:rPr>
          <w:rFonts w:hint="eastAsia" w:ascii="黑体" w:hAnsi="黑体" w:eastAsia="黑体" w:cs="黑体"/>
          <w:b w:val="0"/>
          <w:bCs w:val="0"/>
          <w:color w:val="333333"/>
          <w:kern w:val="0"/>
          <w:sz w:val="44"/>
          <w:szCs w:val="44"/>
        </w:rPr>
      </w:pPr>
      <w:r>
        <w:rPr>
          <w:rFonts w:hint="eastAsia" w:ascii="黑体" w:hAnsi="黑体" w:eastAsia="黑体" w:cs="黑体"/>
          <w:b w:val="0"/>
          <w:bCs w:val="0"/>
          <w:color w:val="333333"/>
          <w:kern w:val="0"/>
          <w:sz w:val="44"/>
          <w:szCs w:val="44"/>
        </w:rPr>
        <w:t>昌江区交通运输局</w:t>
      </w:r>
      <w:r>
        <w:rPr>
          <w:rFonts w:hint="eastAsia" w:ascii="黑体" w:hAnsi="黑体" w:eastAsia="黑体" w:cs="黑体"/>
          <w:b w:val="0"/>
          <w:bCs w:val="0"/>
          <w:color w:val="333333"/>
          <w:kern w:val="0"/>
          <w:sz w:val="44"/>
          <w:szCs w:val="44"/>
          <w:lang w:eastAsia="zh-CN"/>
        </w:rPr>
        <w:t>2022</w:t>
      </w:r>
      <w:r>
        <w:rPr>
          <w:rFonts w:hint="eastAsia" w:ascii="黑体" w:hAnsi="黑体" w:eastAsia="黑体" w:cs="黑体"/>
          <w:b w:val="0"/>
          <w:bCs w:val="0"/>
          <w:color w:val="333333"/>
          <w:kern w:val="0"/>
          <w:sz w:val="44"/>
          <w:szCs w:val="44"/>
        </w:rPr>
        <w:t>年部门预算</w:t>
      </w:r>
    </w:p>
    <w:p>
      <w:pPr>
        <w:widowControl/>
        <w:spacing w:line="600" w:lineRule="exact"/>
        <w:ind w:firstLine="640"/>
        <w:jc w:val="left"/>
        <w:rPr>
          <w:rFonts w:hint="eastAsia" w:ascii="仿宋_GB2312" w:hAnsi="仿宋_GB2312" w:eastAsia="仿宋_GB2312" w:cs="仿宋_GB2312"/>
          <w:b w:val="0"/>
          <w:bCs w:val="0"/>
          <w:color w:val="333333"/>
          <w:kern w:val="0"/>
          <w:sz w:val="32"/>
          <w:szCs w:val="32"/>
        </w:rPr>
      </w:pP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333333"/>
          <w:kern w:val="0"/>
          <w:sz w:val="32"/>
          <w:szCs w:val="32"/>
        </w:rPr>
        <w:t> </w:t>
      </w:r>
      <w:r>
        <w:rPr>
          <w:rFonts w:hint="eastAsia" w:ascii="仿宋_GB2312" w:hAnsi="仿宋_GB2312" w:eastAsia="仿宋_GB2312" w:cs="仿宋_GB2312"/>
          <w:b/>
          <w:bCs/>
          <w:sz w:val="32"/>
          <w:szCs w:val="32"/>
        </w:rPr>
        <w:t>第一部分  昌江区交通运输局概况</w:t>
      </w:r>
    </w:p>
    <w:p>
      <w:pPr>
        <w:widowControl/>
        <w:spacing w:line="600" w:lineRule="exact"/>
        <w:ind w:firstLine="1280" w:firstLineChars="400"/>
        <w:jc w:val="left"/>
        <w:rPr>
          <w:rFonts w:hint="eastAsia" w:ascii="楷体_GB2312" w:eastAsia="楷体_GB2312"/>
          <w:sz w:val="32"/>
          <w:szCs w:val="30"/>
        </w:rPr>
      </w:pPr>
      <w:r>
        <w:rPr>
          <w:rFonts w:hint="eastAsia" w:ascii="仿宋_GB2312" w:hAnsi="仿宋_GB2312" w:eastAsia="仿宋_GB2312" w:cs="仿宋_GB2312"/>
          <w:b w:val="0"/>
          <w:bCs w:val="0"/>
          <w:sz w:val="32"/>
          <w:szCs w:val="32"/>
        </w:rPr>
        <w:t xml:space="preserve">   </w:t>
      </w:r>
      <w:r>
        <w:rPr>
          <w:rFonts w:hint="eastAsia" w:ascii="楷体_GB2312" w:eastAsia="楷体_GB2312"/>
          <w:sz w:val="32"/>
          <w:szCs w:val="30"/>
        </w:rPr>
        <w:t xml:space="preserve"> 一、部门主要职责</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 xml:space="preserve">    二、部门基本情况</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rPr>
        <w:t xml:space="preserve">第二部分  </w:t>
      </w:r>
      <w:r>
        <w:rPr>
          <w:rFonts w:hint="eastAsia" w:ascii="仿宋_GB2312" w:hAnsi="仿宋_GB2312" w:eastAsia="仿宋_GB2312" w:cs="仿宋_GB2312"/>
          <w:b/>
          <w:bCs/>
          <w:sz w:val="32"/>
          <w:szCs w:val="32"/>
        </w:rPr>
        <w:t>昌江区交通运输局</w:t>
      </w:r>
      <w:r>
        <w:rPr>
          <w:rFonts w:hint="eastAsia" w:ascii="仿宋_GB2312" w:hAnsi="仿宋_GB2312" w:eastAsia="仿宋_GB2312" w:cs="仿宋_GB2312"/>
          <w:b/>
          <w:bCs/>
          <w:sz w:val="32"/>
          <w:szCs w:val="32"/>
          <w:lang w:eastAsia="zh-CN"/>
        </w:rPr>
        <w:t>2022</w:t>
      </w:r>
      <w:r>
        <w:rPr>
          <w:rFonts w:hint="eastAsia" w:ascii="仿宋_GB2312" w:hAnsi="仿宋_GB2312" w:eastAsia="仿宋_GB2312" w:cs="仿宋_GB2312"/>
          <w:b/>
          <w:bCs/>
          <w:sz w:val="32"/>
          <w:szCs w:val="32"/>
        </w:rPr>
        <w:t>年部门预算情况说明</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一、</w:t>
      </w:r>
      <w:r>
        <w:rPr>
          <w:rFonts w:hint="eastAsia" w:ascii="楷体_GB2312" w:eastAsia="楷体_GB2312"/>
          <w:sz w:val="32"/>
          <w:szCs w:val="30"/>
          <w:lang w:eastAsia="zh-CN"/>
        </w:rPr>
        <w:t>2022</w:t>
      </w:r>
      <w:r>
        <w:rPr>
          <w:rFonts w:hint="eastAsia" w:ascii="楷体_GB2312" w:eastAsia="楷体_GB2312"/>
          <w:sz w:val="32"/>
          <w:szCs w:val="30"/>
        </w:rPr>
        <w:t>年部门预算收支情况说明</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楷体_GB2312" w:eastAsia="楷体_GB2312"/>
          <w:sz w:val="32"/>
          <w:szCs w:val="30"/>
        </w:rPr>
        <w:t>二、</w:t>
      </w:r>
      <w:r>
        <w:rPr>
          <w:rFonts w:hint="eastAsia" w:ascii="楷体_GB2312" w:eastAsia="楷体_GB2312"/>
          <w:sz w:val="32"/>
          <w:szCs w:val="30"/>
          <w:lang w:eastAsia="zh-CN"/>
        </w:rPr>
        <w:t>2022</w:t>
      </w:r>
      <w:r>
        <w:rPr>
          <w:rFonts w:hint="eastAsia" w:ascii="楷体_GB2312" w:eastAsia="楷体_GB2312"/>
          <w:sz w:val="32"/>
          <w:szCs w:val="30"/>
        </w:rPr>
        <w:t>年“三公”经费预算情况说明</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  昌江区交通运输局</w:t>
      </w:r>
      <w:r>
        <w:rPr>
          <w:rFonts w:hint="eastAsia" w:ascii="仿宋_GB2312" w:hAnsi="仿宋_GB2312" w:eastAsia="仿宋_GB2312" w:cs="仿宋_GB2312"/>
          <w:b/>
          <w:bCs/>
          <w:sz w:val="32"/>
          <w:szCs w:val="32"/>
          <w:lang w:eastAsia="zh-CN"/>
        </w:rPr>
        <w:t>2022</w:t>
      </w:r>
      <w:r>
        <w:rPr>
          <w:rFonts w:hint="eastAsia" w:ascii="仿宋_GB2312" w:hAnsi="仿宋_GB2312" w:eastAsia="仿宋_GB2312" w:cs="仿宋_GB2312"/>
          <w:b/>
          <w:bCs/>
          <w:sz w:val="32"/>
          <w:szCs w:val="32"/>
        </w:rPr>
        <w:t>年部门预算表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一、收支预算总表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二、部门收入总表</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三、部门支出总</w:t>
      </w:r>
      <w:r>
        <w:rPr>
          <w:rFonts w:hint="eastAsia" w:ascii="楷体_GB2312" w:eastAsia="楷体_GB2312"/>
          <w:sz w:val="32"/>
          <w:szCs w:val="30"/>
        </w:rPr>
        <w:t>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四、财政拨款收支总表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五、一般公共预算支出表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六、一般公共预算基本支出表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七、一般公共预算“三公”经费支出表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八、政府性基金预算支出表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九、支出总表(引用)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十、财拨总表（引用）</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第四部分   名词解释</w:t>
      </w:r>
    </w:p>
    <w:p>
      <w:pPr>
        <w:widowControl/>
        <w:shd w:val="clear" w:color="auto" w:fill="FFFFFF"/>
        <w:spacing w:line="510" w:lineRule="atLeast"/>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sz w:val="32"/>
          <w:szCs w:val="32"/>
        </w:rPr>
        <w:br w:type="page"/>
      </w:r>
    </w:p>
    <w:p>
      <w:pPr>
        <w:widowControl/>
        <w:numPr>
          <w:ilvl w:val="0"/>
          <w:numId w:val="0"/>
        </w:numPr>
        <w:shd w:val="clear" w:color="auto" w:fill="FFFFFF"/>
        <w:spacing w:line="510" w:lineRule="atLeast"/>
        <w:ind w:firstLine="643" w:firstLineChars="200"/>
        <w:jc w:val="left"/>
        <w:rPr>
          <w:rFonts w:hint="eastAsia" w:ascii="仿宋_GB2312" w:hAnsi="仿宋_GB2312" w:eastAsia="仿宋_GB2312" w:cs="仿宋_GB2312"/>
          <w:b/>
          <w:bCs/>
          <w:color w:val="333333"/>
          <w:kern w:val="0"/>
          <w:sz w:val="32"/>
          <w:szCs w:val="32"/>
          <w:lang w:val="en-US" w:eastAsia="zh-CN"/>
        </w:rPr>
      </w:pPr>
      <w:r>
        <w:rPr>
          <w:rFonts w:hint="eastAsia" w:ascii="仿宋_GB2312" w:hAnsi="仿宋_GB2312" w:eastAsia="仿宋_GB2312" w:cs="仿宋_GB2312"/>
          <w:b/>
          <w:bCs/>
          <w:color w:val="333333"/>
          <w:kern w:val="0"/>
          <w:sz w:val="32"/>
          <w:szCs w:val="32"/>
          <w:lang w:val="en-US" w:eastAsia="zh-CN"/>
        </w:rPr>
        <w:t>第一部分  昌江区交通运输局概况</w:t>
      </w:r>
    </w:p>
    <w:p>
      <w:pPr>
        <w:widowControl/>
        <w:numPr>
          <w:ilvl w:val="0"/>
          <w:numId w:val="0"/>
        </w:numPr>
        <w:shd w:val="clear" w:color="auto" w:fill="FFFFFF"/>
        <w:spacing w:line="510" w:lineRule="atLeast"/>
        <w:jc w:val="both"/>
        <w:rPr>
          <w:rFonts w:hint="eastAsia" w:ascii="仿宋_GB2312" w:hAnsi="仿宋_GB2312" w:eastAsia="仿宋_GB2312" w:cs="仿宋_GB2312"/>
          <w:b/>
          <w:bCs/>
          <w:color w:val="333333"/>
          <w:kern w:val="0"/>
          <w:sz w:val="32"/>
          <w:szCs w:val="32"/>
          <w:lang w:val="en-US" w:eastAsia="zh-CN"/>
        </w:rPr>
      </w:pPr>
    </w:p>
    <w:p>
      <w:pPr>
        <w:pStyle w:val="16"/>
        <w:numPr>
          <w:ilvl w:val="0"/>
          <w:numId w:val="1"/>
        </w:numPr>
        <w:ind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部门</w:t>
      </w:r>
      <w:r>
        <w:rPr>
          <w:rFonts w:hint="eastAsia" w:ascii="仿宋_GB2312" w:hAnsi="仿宋_GB2312" w:eastAsia="仿宋_GB2312" w:cs="仿宋_GB2312"/>
          <w:b/>
          <w:bCs/>
          <w:sz w:val="32"/>
          <w:szCs w:val="32"/>
        </w:rPr>
        <w:t>主要职能</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贯彻执行国家和省有关交通运输的法律法规和政策，拟订有关地方性政策措施。在全区经济社会发展总体规划的框架内，拟订全区公路、水路等行业规划、政策、标准并组织实施。指导公路、水路行业有关体制改革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承担公路、水路运输体系的规划协调工作，在全区经济社会发展总体规划的框架内，组织编制公路、水路运输体系规划，指导公路、水路运输枢纽管理。参加拟订物流业发展战略和规划，拟订有关具体办法并监督实施。</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承担道路、水路运输市场监管责任。组织制定道路、水路运输有关具体办法和运营规范并监督实施。指导城乡客运及有关设施规划和管理工作，指导出租汽车行业工作，负责汽车运输、船舶运输等有关管理工作。负责水上运输的行业管理，承担水上交通安全监管责任。</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负责提出公路、水路固定资产投资规模和方向、区财政性资金安排意见，按区政府规定权限审批、核准全区规划内核年度计划规模内固定资产投资项目。拟订公路、水路有关规定政策并监督实施，提出有关财政、土地、价格等政策建议。</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承担公路、水路建设市场监管责任。拟订公路、水路工程建设相关政策、制度和技术标准并监督实施。组织协调公路、水路有关重点工程建设和工程质量、安全生产监督管理工作，指导交通运输基础设施管理和维护，承担有关重要设施的管理和维护。</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指导公路、水路行业安全生产和应急管理工作。按规定组织协调重点物质运输和紧急客货运输。指导交通运输信息化建设，监测分析运行情况，开展相关统计工作，发布有关信息。指导公路、水路行业环境保护和节能减排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（七）承担交通战备及国防动员有关工作。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负责局机关及下属单位人事管理、劳动工资、机构编制管理，指导系统内党的基层组织建设、群团工作、精神文明建设、社会治安综合治理、离退休人员的管理工作。负责区交通系统内国有资产的经营管理，指导交通企业依法自主经营。</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（九）负责公路、水路国际合作，开展与港澳台地区的交流与合作。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（十）负责协调区域内的铁路建设相关工作。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(十一)承办区政府交办的其他事项。</w:t>
      </w:r>
    </w:p>
    <w:p>
      <w:pP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部门基本情况</w:t>
      </w:r>
    </w:p>
    <w:p>
      <w:pPr>
        <w:ind w:firstLine="640" w:firstLineChars="200"/>
        <w:rPr>
          <w:rFonts w:hint="eastAsia" w:ascii="仿宋" w:hAnsi="仿宋" w:eastAsia="仿宋" w:cs="宋体"/>
          <w:b w:val="0"/>
          <w:bCs w:val="0"/>
          <w:color w:val="333333"/>
          <w:kern w:val="0"/>
          <w:sz w:val="32"/>
          <w:szCs w:val="32"/>
        </w:rPr>
      </w:pPr>
      <w:r>
        <w:rPr>
          <w:rFonts w:hint="eastAsia" w:ascii="仿宋_GB2312" w:hAnsi="仿宋_GB2312" w:eastAsia="仿宋_GB2312" w:cs="仿宋_GB2312"/>
          <w:b w:val="0"/>
          <w:bCs w:val="0"/>
          <w:sz w:val="32"/>
          <w:szCs w:val="32"/>
        </w:rPr>
        <w:t>纳入本套部门预算汇编范围的单位共 3个。包括：交通运输局、公路运输管理所、港航所。</w:t>
      </w:r>
      <w:r>
        <w:rPr>
          <w:rFonts w:hint="eastAsia" w:ascii="仿宋" w:hAnsi="仿宋" w:eastAsia="仿宋" w:cs="宋体"/>
          <w:b w:val="0"/>
          <w:bCs w:val="0"/>
          <w:color w:val="333333"/>
          <w:kern w:val="0"/>
          <w:sz w:val="32"/>
          <w:szCs w:val="32"/>
        </w:rPr>
        <w:t>编制人数</w:t>
      </w:r>
      <w:r>
        <w:rPr>
          <w:rFonts w:hint="eastAsia" w:ascii="仿宋" w:hAnsi="仿宋" w:eastAsia="仿宋" w:cs="宋体"/>
          <w:b w:val="0"/>
          <w:bCs w:val="0"/>
          <w:color w:val="333333"/>
          <w:kern w:val="0"/>
          <w:sz w:val="32"/>
          <w:szCs w:val="32"/>
          <w:lang w:val="en-US" w:eastAsia="zh-CN"/>
        </w:rPr>
        <w:t>18</w:t>
      </w:r>
      <w:r>
        <w:rPr>
          <w:rFonts w:hint="eastAsia" w:ascii="仿宋" w:hAnsi="仿宋" w:eastAsia="仿宋" w:cs="宋体"/>
          <w:b w:val="0"/>
          <w:bCs w:val="0"/>
          <w:color w:val="333333"/>
          <w:kern w:val="0"/>
          <w:sz w:val="32"/>
          <w:szCs w:val="32"/>
        </w:rPr>
        <w:t>人，其中：行政编制</w:t>
      </w:r>
      <w:r>
        <w:rPr>
          <w:rFonts w:hint="eastAsia" w:ascii="仿宋" w:hAnsi="仿宋" w:eastAsia="仿宋" w:cs="宋体"/>
          <w:b w:val="0"/>
          <w:bCs w:val="0"/>
          <w:color w:val="333333"/>
          <w:kern w:val="0"/>
          <w:sz w:val="32"/>
          <w:szCs w:val="32"/>
          <w:lang w:val="en-US" w:eastAsia="zh-CN"/>
        </w:rPr>
        <w:t>3</w:t>
      </w:r>
      <w:r>
        <w:rPr>
          <w:rFonts w:hint="eastAsia" w:ascii="仿宋" w:hAnsi="仿宋" w:eastAsia="仿宋" w:cs="宋体"/>
          <w:b w:val="0"/>
          <w:bCs w:val="0"/>
          <w:color w:val="333333"/>
          <w:kern w:val="0"/>
          <w:sz w:val="32"/>
          <w:szCs w:val="32"/>
        </w:rPr>
        <w:t>人，全部补助事业编制</w:t>
      </w:r>
      <w:r>
        <w:rPr>
          <w:rFonts w:hint="eastAsia" w:ascii="仿宋" w:hAnsi="仿宋" w:eastAsia="仿宋" w:cs="宋体"/>
          <w:b w:val="0"/>
          <w:bCs w:val="0"/>
          <w:color w:val="333333"/>
          <w:kern w:val="0"/>
          <w:sz w:val="32"/>
          <w:szCs w:val="32"/>
          <w:lang w:val="en-US" w:eastAsia="zh-CN"/>
        </w:rPr>
        <w:t>15</w:t>
      </w:r>
      <w:r>
        <w:rPr>
          <w:rFonts w:hint="eastAsia" w:ascii="仿宋" w:hAnsi="仿宋" w:eastAsia="仿宋" w:cs="宋体"/>
          <w:b w:val="0"/>
          <w:bCs w:val="0"/>
          <w:color w:val="333333"/>
          <w:kern w:val="0"/>
          <w:sz w:val="32"/>
          <w:szCs w:val="32"/>
        </w:rPr>
        <w:t>人；实有人数</w:t>
      </w:r>
      <w:r>
        <w:rPr>
          <w:rFonts w:hint="eastAsia" w:ascii="仿宋" w:hAnsi="仿宋" w:eastAsia="仿宋" w:cs="宋体"/>
          <w:b w:val="0"/>
          <w:bCs w:val="0"/>
          <w:color w:val="333333"/>
          <w:kern w:val="0"/>
          <w:sz w:val="32"/>
          <w:szCs w:val="32"/>
          <w:lang w:val="en-US" w:eastAsia="zh-CN"/>
        </w:rPr>
        <w:t>18</w:t>
      </w:r>
      <w:r>
        <w:rPr>
          <w:rFonts w:hint="eastAsia" w:ascii="仿宋" w:hAnsi="仿宋" w:eastAsia="仿宋" w:cs="宋体"/>
          <w:b w:val="0"/>
          <w:bCs w:val="0"/>
          <w:color w:val="333333"/>
          <w:kern w:val="0"/>
          <w:sz w:val="32"/>
          <w:szCs w:val="32"/>
        </w:rPr>
        <w:t>人，其中：在职人数</w:t>
      </w:r>
      <w:r>
        <w:rPr>
          <w:rFonts w:hint="eastAsia" w:ascii="仿宋" w:hAnsi="仿宋" w:eastAsia="仿宋" w:cs="宋体"/>
          <w:b w:val="0"/>
          <w:bCs w:val="0"/>
          <w:color w:val="333333"/>
          <w:kern w:val="0"/>
          <w:sz w:val="32"/>
          <w:szCs w:val="32"/>
          <w:lang w:val="en-US" w:eastAsia="zh-CN"/>
        </w:rPr>
        <w:t>18</w:t>
      </w:r>
      <w:r>
        <w:rPr>
          <w:rFonts w:hint="eastAsia" w:ascii="仿宋" w:hAnsi="仿宋" w:eastAsia="仿宋" w:cs="宋体"/>
          <w:b w:val="0"/>
          <w:bCs w:val="0"/>
          <w:color w:val="333333"/>
          <w:kern w:val="0"/>
          <w:sz w:val="32"/>
          <w:szCs w:val="32"/>
        </w:rPr>
        <w:t>人。</w:t>
      </w:r>
    </w:p>
    <w:p>
      <w:pPr>
        <w:ind w:firstLine="640" w:firstLineChars="200"/>
        <w:rPr>
          <w:rFonts w:hint="eastAsia" w:ascii="仿宋" w:hAnsi="仿宋" w:eastAsia="仿宋" w:cs="宋体"/>
          <w:b w:val="0"/>
          <w:bCs w:val="0"/>
          <w:color w:val="333333"/>
          <w:kern w:val="0"/>
          <w:sz w:val="32"/>
          <w:szCs w:val="32"/>
        </w:rPr>
      </w:pPr>
    </w:p>
    <w:p>
      <w:pPr>
        <w:widowControl/>
        <w:numPr>
          <w:ilvl w:val="0"/>
          <w:numId w:val="0"/>
        </w:numPr>
        <w:shd w:val="clear" w:color="auto" w:fill="FFFFFF"/>
        <w:spacing w:line="580" w:lineRule="atLeast"/>
        <w:ind w:leftChars="0" w:firstLine="643" w:firstLineChars="20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第二部分 </w:t>
      </w:r>
      <w:r>
        <w:rPr>
          <w:rFonts w:hint="eastAsia" w:ascii="仿宋_GB2312" w:hAnsi="仿宋_GB2312" w:eastAsia="仿宋_GB2312" w:cs="仿宋_GB2312"/>
          <w:b/>
          <w:bCs/>
          <w:color w:val="333333"/>
          <w:kern w:val="0"/>
          <w:sz w:val="32"/>
          <w:szCs w:val="32"/>
          <w:lang w:eastAsia="zh-CN"/>
        </w:rPr>
        <w:t>2022</w:t>
      </w:r>
      <w:r>
        <w:rPr>
          <w:rFonts w:hint="eastAsia" w:ascii="仿宋_GB2312" w:hAnsi="仿宋_GB2312" w:eastAsia="仿宋_GB2312" w:cs="仿宋_GB2312"/>
          <w:b/>
          <w:bCs/>
          <w:color w:val="333333"/>
          <w:kern w:val="0"/>
          <w:sz w:val="32"/>
          <w:szCs w:val="32"/>
        </w:rPr>
        <w:t>年部门预算收支情况说明</w:t>
      </w:r>
    </w:p>
    <w:p>
      <w:pPr>
        <w:widowControl/>
        <w:spacing w:line="580" w:lineRule="exact"/>
        <w:ind w:firstLine="643" w:firstLineChars="200"/>
        <w:jc w:val="left"/>
        <w:rPr>
          <w:rFonts w:hint="eastAsia" w:ascii="仿宋_GB2312" w:hAnsi="仿宋_GB2312" w:eastAsia="仿宋_GB2312" w:cs="仿宋_GB2312"/>
          <w:b/>
          <w:bCs/>
          <w:color w:val="333333"/>
          <w:kern w:val="0"/>
          <w:sz w:val="32"/>
          <w:szCs w:val="32"/>
        </w:rPr>
      </w:pPr>
      <w:r>
        <w:rPr>
          <w:rFonts w:hint="eastAsia" w:ascii="楷体_GB2312" w:eastAsia="楷体_GB2312"/>
          <w:b/>
          <w:sz w:val="32"/>
          <w:szCs w:val="30"/>
        </w:rPr>
        <w:t>一、</w:t>
      </w:r>
      <w:r>
        <w:rPr>
          <w:rFonts w:hint="eastAsia" w:ascii="楷体_GB2312" w:eastAsia="楷体_GB2312"/>
          <w:b/>
          <w:sz w:val="32"/>
          <w:szCs w:val="30"/>
          <w:lang w:eastAsia="zh-CN"/>
        </w:rPr>
        <w:t>2022</w:t>
      </w:r>
      <w:r>
        <w:rPr>
          <w:rFonts w:hint="eastAsia" w:ascii="楷体_GB2312" w:eastAsia="楷体_GB2312"/>
          <w:b/>
          <w:sz w:val="32"/>
          <w:szCs w:val="30"/>
        </w:rPr>
        <w:t>年部门预算收支情况说明</w:t>
      </w: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（一）收入预算情况</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2022</w:t>
      </w:r>
      <w:r>
        <w:rPr>
          <w:rFonts w:hint="eastAsia" w:ascii="仿宋_GB2312" w:hAnsi="仿宋_GB2312" w:eastAsia="仿宋_GB2312" w:cs="仿宋_GB2312"/>
          <w:b w:val="0"/>
          <w:bCs w:val="0"/>
          <w:color w:val="333333"/>
          <w:kern w:val="0"/>
          <w:sz w:val="32"/>
          <w:szCs w:val="32"/>
        </w:rPr>
        <w:t>年区交通运输局收入预算总额为</w:t>
      </w:r>
      <w:r>
        <w:rPr>
          <w:rFonts w:hint="eastAsia" w:ascii="仿宋_GB2312" w:hAnsi="仿宋_GB2312" w:eastAsia="仿宋_GB2312" w:cs="仿宋_GB2312"/>
          <w:b w:val="0"/>
          <w:bCs w:val="0"/>
          <w:color w:val="333333"/>
          <w:kern w:val="0"/>
          <w:sz w:val="32"/>
          <w:szCs w:val="32"/>
          <w:lang w:val="en-US" w:eastAsia="zh-CN"/>
        </w:rPr>
        <w:t>276.81</w:t>
      </w:r>
      <w:r>
        <w:rPr>
          <w:rFonts w:hint="eastAsia" w:ascii="仿宋_GB2312" w:hAnsi="仿宋_GB2312" w:eastAsia="仿宋_GB2312" w:cs="仿宋_GB2312"/>
          <w:b w:val="0"/>
          <w:bCs w:val="0"/>
          <w:color w:val="333333"/>
          <w:kern w:val="0"/>
          <w:sz w:val="32"/>
          <w:szCs w:val="32"/>
        </w:rPr>
        <w:t>万元。较上年预算安</w:t>
      </w:r>
      <w:r>
        <w:rPr>
          <w:rFonts w:hint="eastAsia" w:ascii="仿宋_GB2312" w:hAnsi="仿宋_GB2312" w:eastAsia="仿宋_GB2312" w:cs="仿宋_GB2312"/>
          <w:b w:val="0"/>
          <w:bCs w:val="0"/>
          <w:color w:val="333333"/>
          <w:kern w:val="0"/>
          <w:sz w:val="32"/>
          <w:szCs w:val="32"/>
          <w:lang w:eastAsia="zh-CN"/>
        </w:rPr>
        <w:t>排</w:t>
      </w:r>
      <w:r>
        <w:rPr>
          <w:rFonts w:hint="eastAsia" w:ascii="仿宋_GB2312" w:hAnsi="仿宋_GB2312" w:eastAsia="仿宋_GB2312" w:cs="仿宋_GB2312"/>
          <w:b w:val="0"/>
          <w:bCs w:val="0"/>
          <w:color w:val="333333"/>
          <w:kern w:val="0"/>
          <w:sz w:val="32"/>
          <w:szCs w:val="32"/>
          <w:lang w:val="en-US" w:eastAsia="zh-CN"/>
        </w:rPr>
        <w:t>减少2.22</w:t>
      </w:r>
      <w:r>
        <w:rPr>
          <w:rFonts w:hint="eastAsia" w:ascii="仿宋_GB2312" w:hAnsi="仿宋_GB2312" w:eastAsia="仿宋_GB2312" w:cs="仿宋_GB2312"/>
          <w:b w:val="0"/>
          <w:bCs w:val="0"/>
          <w:color w:val="333333"/>
          <w:kern w:val="0"/>
          <w:sz w:val="32"/>
          <w:szCs w:val="32"/>
        </w:rPr>
        <w:t>%。其中：财政拨款收入</w:t>
      </w:r>
      <w:r>
        <w:rPr>
          <w:rFonts w:hint="eastAsia" w:ascii="仿宋_GB2312" w:hAnsi="仿宋_GB2312" w:eastAsia="仿宋_GB2312" w:cs="仿宋_GB2312"/>
          <w:b w:val="0"/>
          <w:bCs w:val="0"/>
          <w:color w:val="333333"/>
          <w:kern w:val="0"/>
          <w:sz w:val="32"/>
          <w:szCs w:val="32"/>
          <w:lang w:val="en-US" w:eastAsia="zh-CN"/>
        </w:rPr>
        <w:t>276.81</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rPr>
        <w:t>主要原因是</w:t>
      </w:r>
      <w:r>
        <w:rPr>
          <w:rFonts w:hint="eastAsia" w:ascii="仿宋_GB2312" w:hAnsi="仿宋_GB2312" w:eastAsia="仿宋_GB2312" w:cs="仿宋_GB2312"/>
          <w:b w:val="0"/>
          <w:bCs w:val="0"/>
          <w:color w:val="333333"/>
          <w:kern w:val="0"/>
          <w:sz w:val="32"/>
          <w:szCs w:val="32"/>
          <w:lang w:eastAsia="zh-CN"/>
        </w:rPr>
        <w:t>行政人员调整及</w:t>
      </w:r>
      <w:r>
        <w:rPr>
          <w:rFonts w:hint="eastAsia" w:ascii="仿宋_GB2312" w:hAnsi="仿宋_GB2312" w:eastAsia="仿宋_GB2312" w:cs="仿宋_GB2312"/>
          <w:b w:val="0"/>
          <w:bCs w:val="0"/>
          <w:color w:val="333333"/>
          <w:kern w:val="0"/>
          <w:sz w:val="32"/>
          <w:szCs w:val="32"/>
        </w:rPr>
        <w:t>车改补贴和人员工资</w:t>
      </w:r>
      <w:r>
        <w:rPr>
          <w:rFonts w:hint="eastAsia" w:ascii="仿宋_GB2312" w:hAnsi="仿宋_GB2312" w:eastAsia="仿宋_GB2312" w:cs="仿宋_GB2312"/>
          <w:b w:val="0"/>
          <w:bCs w:val="0"/>
          <w:color w:val="333333"/>
          <w:kern w:val="0"/>
          <w:sz w:val="32"/>
          <w:szCs w:val="32"/>
          <w:lang w:eastAsia="zh-CN"/>
        </w:rPr>
        <w:t>变动</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（二）支出预算情况</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2022</w:t>
      </w:r>
      <w:r>
        <w:rPr>
          <w:rFonts w:hint="eastAsia" w:ascii="仿宋_GB2312" w:hAnsi="仿宋_GB2312" w:eastAsia="仿宋_GB2312" w:cs="仿宋_GB2312"/>
          <w:b w:val="0"/>
          <w:bCs w:val="0"/>
          <w:color w:val="333333"/>
          <w:kern w:val="0"/>
          <w:sz w:val="32"/>
          <w:szCs w:val="32"/>
        </w:rPr>
        <w:t>年区交通运输局收入预算总额为</w:t>
      </w:r>
      <w:r>
        <w:rPr>
          <w:rFonts w:hint="eastAsia" w:ascii="仿宋_GB2312" w:hAnsi="仿宋_GB2312" w:eastAsia="仿宋_GB2312" w:cs="仿宋_GB2312"/>
          <w:b w:val="0"/>
          <w:bCs w:val="0"/>
          <w:color w:val="333333"/>
          <w:kern w:val="0"/>
          <w:sz w:val="32"/>
          <w:szCs w:val="32"/>
          <w:lang w:val="en-US" w:eastAsia="zh-CN"/>
        </w:rPr>
        <w:t>276.81</w:t>
      </w:r>
      <w:r>
        <w:rPr>
          <w:rFonts w:hint="eastAsia" w:ascii="仿宋_GB2312" w:hAnsi="仿宋_GB2312" w:eastAsia="仿宋_GB2312" w:cs="仿宋_GB2312"/>
          <w:b w:val="0"/>
          <w:bCs w:val="0"/>
          <w:color w:val="333333"/>
          <w:kern w:val="0"/>
          <w:sz w:val="32"/>
          <w:szCs w:val="32"/>
        </w:rPr>
        <w:t>万元。较上年预算安</w:t>
      </w:r>
      <w:r>
        <w:rPr>
          <w:rFonts w:hint="eastAsia" w:ascii="仿宋_GB2312" w:hAnsi="仿宋_GB2312" w:eastAsia="仿宋_GB2312" w:cs="仿宋_GB2312"/>
          <w:b w:val="0"/>
          <w:bCs w:val="0"/>
          <w:color w:val="333333"/>
          <w:kern w:val="0"/>
          <w:sz w:val="32"/>
          <w:szCs w:val="32"/>
          <w:lang w:eastAsia="zh-CN"/>
        </w:rPr>
        <w:t>排</w:t>
      </w:r>
      <w:r>
        <w:rPr>
          <w:rFonts w:hint="eastAsia" w:ascii="仿宋_GB2312" w:hAnsi="仿宋_GB2312" w:eastAsia="仿宋_GB2312" w:cs="仿宋_GB2312"/>
          <w:b w:val="0"/>
          <w:bCs w:val="0"/>
          <w:color w:val="333333"/>
          <w:kern w:val="0"/>
          <w:sz w:val="32"/>
          <w:szCs w:val="32"/>
          <w:lang w:val="en-US" w:eastAsia="zh-CN"/>
        </w:rPr>
        <w:t>减少2.22</w:t>
      </w:r>
      <w:r>
        <w:rPr>
          <w:rFonts w:hint="eastAsia" w:ascii="仿宋_GB2312" w:hAnsi="仿宋_GB2312" w:eastAsia="仿宋_GB2312" w:cs="仿宋_GB2312"/>
          <w:b w:val="0"/>
          <w:bCs w:val="0"/>
          <w:color w:val="333333"/>
          <w:kern w:val="0"/>
          <w:sz w:val="32"/>
          <w:szCs w:val="32"/>
        </w:rPr>
        <w:t>%。其中：财政拨款收入</w:t>
      </w:r>
      <w:r>
        <w:rPr>
          <w:rFonts w:hint="eastAsia" w:ascii="仿宋_GB2312" w:hAnsi="仿宋_GB2312" w:eastAsia="仿宋_GB2312" w:cs="仿宋_GB2312"/>
          <w:b w:val="0"/>
          <w:bCs w:val="0"/>
          <w:color w:val="333333"/>
          <w:kern w:val="0"/>
          <w:sz w:val="32"/>
          <w:szCs w:val="32"/>
          <w:lang w:val="en-US" w:eastAsia="zh-CN"/>
        </w:rPr>
        <w:t>276.81</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rPr>
        <w:t>主要原因是</w:t>
      </w:r>
      <w:r>
        <w:rPr>
          <w:rFonts w:hint="eastAsia" w:ascii="仿宋_GB2312" w:hAnsi="仿宋_GB2312" w:eastAsia="仿宋_GB2312" w:cs="仿宋_GB2312"/>
          <w:b w:val="0"/>
          <w:bCs w:val="0"/>
          <w:color w:val="333333"/>
          <w:kern w:val="0"/>
          <w:sz w:val="32"/>
          <w:szCs w:val="32"/>
          <w:lang w:eastAsia="zh-CN"/>
        </w:rPr>
        <w:t>行政人员调整及</w:t>
      </w:r>
      <w:r>
        <w:rPr>
          <w:rFonts w:hint="eastAsia" w:ascii="仿宋_GB2312" w:hAnsi="仿宋_GB2312" w:eastAsia="仿宋_GB2312" w:cs="仿宋_GB2312"/>
          <w:b w:val="0"/>
          <w:bCs w:val="0"/>
          <w:color w:val="333333"/>
          <w:kern w:val="0"/>
          <w:sz w:val="32"/>
          <w:szCs w:val="32"/>
        </w:rPr>
        <w:t>车改补贴和人员工资</w:t>
      </w:r>
      <w:r>
        <w:rPr>
          <w:rFonts w:hint="eastAsia" w:ascii="仿宋_GB2312" w:hAnsi="仿宋_GB2312" w:eastAsia="仿宋_GB2312" w:cs="仿宋_GB2312"/>
          <w:b w:val="0"/>
          <w:bCs w:val="0"/>
          <w:color w:val="333333"/>
          <w:kern w:val="0"/>
          <w:sz w:val="32"/>
          <w:szCs w:val="32"/>
          <w:lang w:eastAsia="zh-CN"/>
        </w:rPr>
        <w:t>变动</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其中：按支出项目类别划分：基本支出</w:t>
      </w:r>
      <w:r>
        <w:rPr>
          <w:rFonts w:hint="eastAsia" w:ascii="仿宋_GB2312" w:hAnsi="仿宋_GB2312" w:eastAsia="仿宋_GB2312" w:cs="仿宋_GB2312"/>
          <w:b w:val="0"/>
          <w:bCs w:val="0"/>
          <w:color w:val="333333"/>
          <w:kern w:val="0"/>
          <w:sz w:val="32"/>
          <w:szCs w:val="32"/>
          <w:lang w:val="en-US" w:eastAsia="zh-CN"/>
        </w:rPr>
        <w:t>211.04</w:t>
      </w:r>
      <w:r>
        <w:rPr>
          <w:rFonts w:hint="eastAsia" w:ascii="仿宋_GB2312" w:hAnsi="仿宋_GB2312" w:eastAsia="仿宋_GB2312" w:cs="仿宋_GB2312"/>
          <w:b w:val="0"/>
          <w:bCs w:val="0"/>
          <w:color w:val="333333"/>
          <w:kern w:val="0"/>
          <w:sz w:val="32"/>
          <w:szCs w:val="32"/>
        </w:rPr>
        <w:t>万元，包括工资福利支出</w:t>
      </w:r>
      <w:r>
        <w:rPr>
          <w:rFonts w:hint="eastAsia" w:ascii="仿宋_GB2312" w:hAnsi="仿宋_GB2312" w:eastAsia="仿宋_GB2312" w:cs="仿宋_GB2312"/>
          <w:b w:val="0"/>
          <w:bCs w:val="0"/>
          <w:color w:val="333333"/>
          <w:kern w:val="0"/>
          <w:sz w:val="32"/>
          <w:szCs w:val="32"/>
          <w:lang w:val="en-US" w:eastAsia="zh-CN"/>
        </w:rPr>
        <w:t>189.55</w:t>
      </w:r>
      <w:r>
        <w:rPr>
          <w:rFonts w:hint="eastAsia" w:ascii="仿宋_GB2312" w:hAnsi="仿宋_GB2312" w:eastAsia="仿宋_GB2312" w:cs="仿宋_GB2312"/>
          <w:b w:val="0"/>
          <w:bCs w:val="0"/>
          <w:color w:val="333333"/>
          <w:kern w:val="0"/>
          <w:sz w:val="32"/>
          <w:szCs w:val="32"/>
        </w:rPr>
        <w:t>万元，商品和服务支出</w:t>
      </w:r>
      <w:r>
        <w:rPr>
          <w:rFonts w:hint="eastAsia" w:ascii="仿宋_GB2312" w:hAnsi="仿宋_GB2312" w:eastAsia="仿宋_GB2312" w:cs="仿宋_GB2312"/>
          <w:b w:val="0"/>
          <w:bCs w:val="0"/>
          <w:color w:val="333333"/>
          <w:kern w:val="0"/>
          <w:sz w:val="32"/>
          <w:szCs w:val="32"/>
          <w:lang w:val="en-US" w:eastAsia="zh-CN"/>
        </w:rPr>
        <w:t>17.00</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对个人和家庭的补助</w:t>
      </w:r>
      <w:r>
        <w:rPr>
          <w:rFonts w:hint="eastAsia" w:ascii="仿宋_GB2312" w:hAnsi="仿宋_GB2312" w:eastAsia="仿宋_GB2312" w:cs="仿宋_GB2312"/>
          <w:b w:val="0"/>
          <w:bCs w:val="0"/>
          <w:color w:val="333333"/>
          <w:kern w:val="0"/>
          <w:sz w:val="32"/>
          <w:szCs w:val="32"/>
          <w:lang w:val="en-US" w:eastAsia="zh-CN"/>
        </w:rPr>
        <w:t>4.49万元</w:t>
      </w:r>
      <w:r>
        <w:rPr>
          <w:rFonts w:hint="eastAsia" w:ascii="仿宋_GB2312" w:hAnsi="仿宋_GB2312" w:eastAsia="仿宋_GB2312" w:cs="仿宋_GB2312"/>
          <w:b w:val="0"/>
          <w:bCs w:val="0"/>
          <w:color w:val="333333"/>
          <w:kern w:val="0"/>
          <w:sz w:val="32"/>
          <w:szCs w:val="32"/>
        </w:rPr>
        <w:t>；项目支出</w:t>
      </w:r>
      <w:r>
        <w:rPr>
          <w:rFonts w:hint="eastAsia" w:ascii="仿宋_GB2312" w:hAnsi="仿宋_GB2312" w:eastAsia="仿宋_GB2312" w:cs="仿宋_GB2312"/>
          <w:b w:val="0"/>
          <w:bCs w:val="0"/>
          <w:color w:val="333333"/>
          <w:kern w:val="0"/>
          <w:sz w:val="32"/>
          <w:szCs w:val="32"/>
          <w:lang w:val="en-US" w:eastAsia="zh-CN"/>
        </w:rPr>
        <w:t>65.77</w:t>
      </w:r>
      <w:r>
        <w:rPr>
          <w:rFonts w:hint="eastAsia" w:ascii="仿宋_GB2312" w:hAnsi="仿宋_GB2312" w:eastAsia="仿宋_GB2312" w:cs="仿宋_GB2312"/>
          <w:b w:val="0"/>
          <w:bCs w:val="0"/>
          <w:color w:val="333333"/>
          <w:kern w:val="0"/>
          <w:sz w:val="32"/>
          <w:szCs w:val="32"/>
        </w:rPr>
        <w:t>万元。主要原因</w:t>
      </w:r>
      <w:r>
        <w:rPr>
          <w:rFonts w:hint="eastAsia" w:ascii="仿宋_GB2312" w:hAnsi="仿宋_GB2312" w:eastAsia="仿宋_GB2312" w:cs="仿宋_GB2312"/>
          <w:b w:val="0"/>
          <w:bCs w:val="0"/>
          <w:color w:val="333333"/>
          <w:kern w:val="0"/>
          <w:sz w:val="32"/>
          <w:szCs w:val="32"/>
          <w:lang w:eastAsia="zh-CN"/>
        </w:rPr>
        <w:t>是行政人员调整及</w:t>
      </w:r>
      <w:r>
        <w:rPr>
          <w:rFonts w:hint="eastAsia" w:ascii="仿宋_GB2312" w:hAnsi="仿宋_GB2312" w:eastAsia="仿宋_GB2312" w:cs="仿宋_GB2312"/>
          <w:b w:val="0"/>
          <w:bCs w:val="0"/>
          <w:color w:val="333333"/>
          <w:kern w:val="0"/>
          <w:sz w:val="32"/>
          <w:szCs w:val="32"/>
        </w:rPr>
        <w:t>车改补贴和人员工资</w:t>
      </w:r>
      <w:r>
        <w:rPr>
          <w:rFonts w:hint="eastAsia" w:ascii="仿宋_GB2312" w:hAnsi="仿宋_GB2312" w:eastAsia="仿宋_GB2312" w:cs="仿宋_GB2312"/>
          <w:b w:val="0"/>
          <w:bCs w:val="0"/>
          <w:color w:val="333333"/>
          <w:kern w:val="0"/>
          <w:sz w:val="32"/>
          <w:szCs w:val="32"/>
          <w:lang w:eastAsia="zh-CN"/>
        </w:rPr>
        <w:t>变动</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（三）财政拨款支出情况</w:t>
      </w:r>
    </w:p>
    <w:p>
      <w:pPr>
        <w:widowControl/>
        <w:shd w:val="clear" w:color="auto" w:fill="FFFFFF"/>
        <w:spacing w:line="600" w:lineRule="atLeast"/>
        <w:ind w:firstLine="630"/>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eastAsia="zh-CN"/>
        </w:rPr>
        <w:t>2022</w:t>
      </w:r>
      <w:r>
        <w:rPr>
          <w:rFonts w:hint="eastAsia" w:ascii="仿宋_GB2312" w:hAnsi="仿宋_GB2312" w:eastAsia="仿宋_GB2312" w:cs="仿宋_GB2312"/>
          <w:b w:val="0"/>
          <w:bCs w:val="0"/>
          <w:color w:val="333333"/>
          <w:kern w:val="0"/>
          <w:sz w:val="32"/>
          <w:szCs w:val="32"/>
        </w:rPr>
        <w:t>年区交通运输局财政拨款支出预算数</w:t>
      </w:r>
      <w:r>
        <w:rPr>
          <w:rFonts w:hint="eastAsia" w:ascii="仿宋_GB2312" w:hAnsi="仿宋_GB2312" w:eastAsia="仿宋_GB2312" w:cs="仿宋_GB2312"/>
          <w:b w:val="0"/>
          <w:bCs w:val="0"/>
          <w:color w:val="333333"/>
          <w:kern w:val="0"/>
          <w:sz w:val="32"/>
          <w:szCs w:val="32"/>
          <w:lang w:val="en-US" w:eastAsia="zh-CN"/>
        </w:rPr>
        <w:t>276.81</w:t>
      </w:r>
      <w:r>
        <w:rPr>
          <w:rFonts w:hint="eastAsia" w:ascii="仿宋_GB2312" w:hAnsi="仿宋_GB2312" w:eastAsia="仿宋_GB2312" w:cs="仿宋_GB2312"/>
          <w:b w:val="0"/>
          <w:bCs w:val="0"/>
          <w:color w:val="333333"/>
          <w:kern w:val="0"/>
          <w:sz w:val="32"/>
          <w:szCs w:val="32"/>
        </w:rPr>
        <w:t>万元。较上年预算安</w:t>
      </w:r>
      <w:r>
        <w:rPr>
          <w:rFonts w:hint="eastAsia" w:ascii="仿宋_GB2312" w:hAnsi="仿宋_GB2312" w:eastAsia="仿宋_GB2312" w:cs="仿宋_GB2312"/>
          <w:b w:val="0"/>
          <w:bCs w:val="0"/>
          <w:color w:val="333333"/>
          <w:kern w:val="0"/>
          <w:sz w:val="32"/>
          <w:szCs w:val="32"/>
          <w:lang w:eastAsia="zh-CN"/>
        </w:rPr>
        <w:t>排</w:t>
      </w:r>
      <w:r>
        <w:rPr>
          <w:rFonts w:hint="eastAsia" w:ascii="仿宋_GB2312" w:hAnsi="仿宋_GB2312" w:eastAsia="仿宋_GB2312" w:cs="仿宋_GB2312"/>
          <w:b w:val="0"/>
          <w:bCs w:val="0"/>
          <w:color w:val="333333"/>
          <w:kern w:val="0"/>
          <w:sz w:val="32"/>
          <w:szCs w:val="32"/>
          <w:lang w:val="en-US" w:eastAsia="zh-CN"/>
        </w:rPr>
        <w:t>减少2.22</w:t>
      </w:r>
      <w:r>
        <w:rPr>
          <w:rFonts w:hint="eastAsia" w:ascii="仿宋_GB2312" w:hAnsi="仿宋_GB2312" w:eastAsia="仿宋_GB2312" w:cs="仿宋_GB2312"/>
          <w:b w:val="0"/>
          <w:bCs w:val="0"/>
          <w:color w:val="333333"/>
          <w:kern w:val="0"/>
          <w:sz w:val="32"/>
          <w:szCs w:val="32"/>
        </w:rPr>
        <w:t>%。具体支出情况是：区交通运输事务支出</w:t>
      </w:r>
      <w:r>
        <w:rPr>
          <w:rFonts w:hint="eastAsia" w:ascii="仿宋_GB2312" w:hAnsi="仿宋_GB2312" w:eastAsia="仿宋_GB2312" w:cs="仿宋_GB2312"/>
          <w:b w:val="0"/>
          <w:bCs w:val="0"/>
          <w:color w:val="333333"/>
          <w:kern w:val="0"/>
          <w:sz w:val="32"/>
          <w:szCs w:val="32"/>
          <w:lang w:val="en-US" w:eastAsia="zh-CN"/>
        </w:rPr>
        <w:t>225.52</w:t>
      </w:r>
      <w:r>
        <w:rPr>
          <w:rFonts w:hint="eastAsia" w:ascii="仿宋_GB2312" w:hAnsi="仿宋_GB2312" w:eastAsia="仿宋_GB2312" w:cs="仿宋_GB2312"/>
          <w:b w:val="0"/>
          <w:bCs w:val="0"/>
          <w:color w:val="333333"/>
          <w:kern w:val="0"/>
          <w:sz w:val="32"/>
          <w:szCs w:val="32"/>
        </w:rPr>
        <w:t>万元，住房公积金支出</w:t>
      </w:r>
      <w:r>
        <w:rPr>
          <w:rFonts w:hint="eastAsia" w:ascii="仿宋_GB2312" w:hAnsi="仿宋_GB2312" w:eastAsia="仿宋_GB2312" w:cs="仿宋_GB2312"/>
          <w:b w:val="0"/>
          <w:bCs w:val="0"/>
          <w:color w:val="333333"/>
          <w:kern w:val="0"/>
          <w:sz w:val="32"/>
          <w:szCs w:val="32"/>
          <w:lang w:val="en-US" w:eastAsia="zh-CN"/>
        </w:rPr>
        <w:t>20.88</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，社会保障和就业支出</w:t>
      </w:r>
      <w:r>
        <w:rPr>
          <w:rFonts w:hint="eastAsia" w:ascii="仿宋_GB2312" w:hAnsi="仿宋_GB2312" w:eastAsia="仿宋_GB2312" w:cs="仿宋_GB2312"/>
          <w:b w:val="0"/>
          <w:bCs w:val="0"/>
          <w:color w:val="333333"/>
          <w:kern w:val="0"/>
          <w:sz w:val="32"/>
          <w:szCs w:val="32"/>
          <w:lang w:val="en-US" w:eastAsia="zh-CN"/>
        </w:rPr>
        <w:t>18.52万元，卫生健康支出11.89万元。</w:t>
      </w:r>
    </w:p>
    <w:p>
      <w:pPr>
        <w:widowControl/>
        <w:shd w:val="clear" w:color="auto" w:fill="FFFFFF"/>
        <w:spacing w:line="600" w:lineRule="atLeast"/>
        <w:ind w:firstLine="63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（四）政府性基金情况</w:t>
      </w:r>
    </w:p>
    <w:p>
      <w:pPr>
        <w:widowControl/>
        <w:shd w:val="clear" w:color="auto" w:fill="FFFFFF"/>
        <w:spacing w:line="600" w:lineRule="atLeast"/>
        <w:ind w:firstLine="630"/>
        <w:jc w:val="left"/>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333333"/>
          <w:kern w:val="0"/>
          <w:sz w:val="32"/>
          <w:szCs w:val="32"/>
          <w:lang w:eastAsia="zh-CN"/>
        </w:rPr>
        <w:t>2022</w:t>
      </w:r>
      <w:r>
        <w:rPr>
          <w:rFonts w:hint="eastAsia" w:ascii="仿宋_GB2312" w:hAnsi="仿宋_GB2312" w:eastAsia="仿宋_GB2312" w:cs="仿宋_GB2312"/>
          <w:b w:val="0"/>
          <w:bCs w:val="0"/>
          <w:color w:val="333333"/>
          <w:kern w:val="0"/>
          <w:sz w:val="32"/>
          <w:szCs w:val="32"/>
        </w:rPr>
        <w:t>年区交通运输局</w:t>
      </w:r>
      <w:r>
        <w:rPr>
          <w:rFonts w:hint="eastAsia" w:ascii="仿宋_GB2312" w:hAnsi="仿宋_GB2312" w:eastAsia="仿宋_GB2312" w:cs="仿宋_GB2312"/>
          <w:b w:val="0"/>
          <w:bCs w:val="0"/>
          <w:color w:val="333333"/>
          <w:kern w:val="0"/>
          <w:sz w:val="32"/>
          <w:szCs w:val="32"/>
          <w:lang w:eastAsia="zh-CN"/>
        </w:rPr>
        <w:t>未安排</w:t>
      </w:r>
      <w:r>
        <w:rPr>
          <w:rFonts w:hint="eastAsia" w:ascii="仿宋_GB2312" w:hAnsi="仿宋_GB2312" w:eastAsia="仿宋_GB2312" w:cs="仿宋_GB2312"/>
          <w:b w:val="0"/>
          <w:bCs w:val="0"/>
          <w:color w:val="333333"/>
          <w:kern w:val="0"/>
          <w:sz w:val="32"/>
          <w:szCs w:val="32"/>
        </w:rPr>
        <w:t>政府性基金预算拨款安排的支出。</w:t>
      </w:r>
    </w:p>
    <w:p>
      <w:pPr>
        <w:widowControl/>
        <w:shd w:val="clear" w:color="auto" w:fill="FFFFFF"/>
        <w:spacing w:line="58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（五）机关运行经费等重要事项的说明</w:t>
      </w:r>
    </w:p>
    <w:p>
      <w:pPr>
        <w:widowControl/>
        <w:shd w:val="clear" w:color="auto" w:fill="FFFFFF"/>
        <w:spacing w:line="580" w:lineRule="atLeast"/>
        <w:ind w:firstLine="636"/>
        <w:jc w:val="left"/>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eastAsia="zh-CN"/>
        </w:rPr>
        <w:t>2022</w:t>
      </w:r>
      <w:r>
        <w:rPr>
          <w:rFonts w:hint="eastAsia" w:ascii="仿宋_GB2312" w:hAnsi="仿宋_GB2312" w:eastAsia="仿宋_GB2312" w:cs="仿宋_GB2312"/>
          <w:b w:val="0"/>
          <w:bCs w:val="0"/>
          <w:color w:val="333333"/>
          <w:kern w:val="0"/>
          <w:sz w:val="32"/>
          <w:szCs w:val="32"/>
        </w:rPr>
        <w:t>年部门机关运行费预算</w:t>
      </w:r>
      <w:r>
        <w:rPr>
          <w:rFonts w:hint="eastAsia" w:ascii="仿宋_GB2312" w:hAnsi="仿宋_GB2312" w:eastAsia="仿宋_GB2312" w:cs="仿宋_GB2312"/>
          <w:b w:val="0"/>
          <w:bCs w:val="0"/>
          <w:kern w:val="0"/>
          <w:sz w:val="32"/>
          <w:szCs w:val="32"/>
          <w:lang w:val="en-US" w:eastAsia="zh-CN"/>
        </w:rPr>
        <w:t>17.00</w:t>
      </w:r>
      <w:r>
        <w:rPr>
          <w:rFonts w:hint="eastAsia" w:ascii="仿宋_GB2312" w:hAnsi="仿宋_GB2312" w:eastAsia="仿宋_GB2312" w:cs="仿宋_GB2312"/>
          <w:b w:val="0"/>
          <w:bCs w:val="0"/>
          <w:color w:val="333333"/>
          <w:kern w:val="0"/>
          <w:sz w:val="32"/>
          <w:szCs w:val="32"/>
        </w:rPr>
        <w:t>万元，一般行政管理事务预算</w:t>
      </w:r>
      <w:r>
        <w:rPr>
          <w:rFonts w:hint="eastAsia" w:ascii="仿宋_GB2312" w:hAnsi="仿宋_GB2312" w:eastAsia="仿宋_GB2312" w:cs="仿宋_GB2312"/>
          <w:b w:val="0"/>
          <w:bCs w:val="0"/>
          <w:color w:val="333333"/>
          <w:kern w:val="0"/>
          <w:sz w:val="32"/>
          <w:szCs w:val="32"/>
          <w:lang w:val="en-US" w:eastAsia="zh-CN"/>
        </w:rPr>
        <w:t>17.00</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，具体支出情况是：办公费</w:t>
      </w:r>
      <w:r>
        <w:rPr>
          <w:rFonts w:hint="eastAsia" w:ascii="仿宋_GB2312" w:hAnsi="仿宋_GB2312" w:eastAsia="仿宋_GB2312" w:cs="仿宋_GB2312"/>
          <w:b w:val="0"/>
          <w:bCs w:val="0"/>
          <w:color w:val="333333"/>
          <w:kern w:val="0"/>
          <w:sz w:val="32"/>
          <w:szCs w:val="32"/>
          <w:lang w:val="en-US" w:eastAsia="zh-CN"/>
        </w:rPr>
        <w:t>3.30万、印刷费1.70万、差旅费1.70万、培训费2.20万、公务接待费3.0万、其他交通费2.22万、其他商品服务支出费5.04万。</w:t>
      </w:r>
    </w:p>
    <w:p>
      <w:pPr>
        <w:widowControl/>
        <w:shd w:val="clear" w:color="auto" w:fill="FFFFFF"/>
        <w:spacing w:line="580" w:lineRule="atLeast"/>
        <w:ind w:firstLine="640"/>
        <w:jc w:val="left"/>
        <w:rPr>
          <w:rFonts w:hint="eastAsia" w:ascii="仿宋_GB2312" w:hAnsi="仿宋_GB2312" w:eastAsia="仿宋_GB2312" w:cs="仿宋_GB2312"/>
          <w:b/>
          <w:bCs/>
          <w:color w:val="FF0000"/>
          <w:kern w:val="0"/>
          <w:sz w:val="32"/>
          <w:szCs w:val="32"/>
        </w:rPr>
      </w:pPr>
      <w:r>
        <w:rPr>
          <w:rFonts w:hint="eastAsia" w:ascii="仿宋_GB2312" w:hAnsi="仿宋_GB2312" w:eastAsia="仿宋_GB2312" w:cs="仿宋_GB2312"/>
          <w:b/>
          <w:bCs/>
          <w:color w:val="333333"/>
          <w:kern w:val="0"/>
          <w:sz w:val="32"/>
          <w:szCs w:val="32"/>
        </w:rPr>
        <w:t>（六）政府采购情况</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eastAsia="zh-CN"/>
        </w:rPr>
        <w:t>2022</w:t>
      </w:r>
      <w:r>
        <w:rPr>
          <w:rFonts w:hint="eastAsia" w:ascii="仿宋_GB2312" w:hAnsi="仿宋_GB2312" w:eastAsia="仿宋_GB2312" w:cs="仿宋_GB2312"/>
          <w:b w:val="0"/>
          <w:bCs w:val="0"/>
          <w:color w:val="333333"/>
          <w:kern w:val="0"/>
          <w:sz w:val="32"/>
          <w:szCs w:val="32"/>
        </w:rPr>
        <w:t>年政府采购预算为</w:t>
      </w:r>
      <w:r>
        <w:rPr>
          <w:rFonts w:hint="eastAsia" w:ascii="仿宋_GB2312" w:hAnsi="仿宋_GB2312" w:eastAsia="仿宋_GB2312" w:cs="仿宋_GB2312"/>
          <w:b w:val="0"/>
          <w:bCs w:val="0"/>
          <w:color w:val="333333"/>
          <w:kern w:val="0"/>
          <w:sz w:val="32"/>
          <w:szCs w:val="32"/>
          <w:lang w:val="en-US" w:eastAsia="zh-CN"/>
        </w:rPr>
        <w:t>3.5</w:t>
      </w:r>
      <w:r>
        <w:rPr>
          <w:rFonts w:hint="eastAsia" w:ascii="仿宋_GB2312" w:hAnsi="仿宋_GB2312" w:eastAsia="仿宋_GB2312" w:cs="仿宋_GB2312"/>
          <w:b w:val="0"/>
          <w:bCs w:val="0"/>
          <w:color w:val="333333"/>
          <w:kern w:val="0"/>
          <w:sz w:val="32"/>
          <w:szCs w:val="32"/>
        </w:rPr>
        <w:t>万元，其中：电子计算机设备</w:t>
      </w:r>
      <w:r>
        <w:rPr>
          <w:rFonts w:hint="eastAsia" w:ascii="仿宋_GB2312" w:hAnsi="仿宋_GB2312" w:eastAsia="仿宋_GB2312" w:cs="仿宋_GB2312"/>
          <w:b w:val="0"/>
          <w:bCs w:val="0"/>
          <w:color w:val="333333"/>
          <w:kern w:val="0"/>
          <w:sz w:val="32"/>
          <w:szCs w:val="32"/>
          <w:lang w:val="en-US" w:eastAsia="zh-CN"/>
        </w:rPr>
        <w:t>3.50</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w:t>
      </w:r>
    </w:p>
    <w:p>
      <w:pPr>
        <w:widowControl/>
        <w:shd w:val="clear" w:color="auto" w:fill="FFFFFF"/>
        <w:spacing w:line="580" w:lineRule="atLeast"/>
        <w:ind w:firstLine="64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二、</w:t>
      </w:r>
      <w:r>
        <w:rPr>
          <w:rFonts w:hint="eastAsia" w:ascii="仿宋_GB2312" w:hAnsi="仿宋_GB2312" w:eastAsia="仿宋_GB2312" w:cs="仿宋_GB2312"/>
          <w:b/>
          <w:bCs/>
          <w:color w:val="333333"/>
          <w:kern w:val="0"/>
          <w:sz w:val="32"/>
          <w:szCs w:val="32"/>
          <w:lang w:eastAsia="zh-CN"/>
        </w:rPr>
        <w:t>2022</w:t>
      </w:r>
      <w:r>
        <w:rPr>
          <w:rFonts w:hint="eastAsia" w:ascii="仿宋_GB2312" w:hAnsi="仿宋_GB2312" w:eastAsia="仿宋_GB2312" w:cs="仿宋_GB2312"/>
          <w:b/>
          <w:bCs/>
          <w:color w:val="333333"/>
          <w:kern w:val="0"/>
          <w:sz w:val="32"/>
          <w:szCs w:val="32"/>
        </w:rPr>
        <w:t>年“三公”经费预算情况说明</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2022</w:t>
      </w:r>
      <w:r>
        <w:rPr>
          <w:rFonts w:hint="eastAsia" w:ascii="仿宋_GB2312" w:hAnsi="仿宋_GB2312" w:eastAsia="仿宋_GB2312" w:cs="仿宋_GB2312"/>
          <w:b w:val="0"/>
          <w:bCs w:val="0"/>
          <w:color w:val="333333"/>
          <w:kern w:val="0"/>
          <w:sz w:val="32"/>
          <w:szCs w:val="32"/>
        </w:rPr>
        <w:t>年区交通运输局 “三公”经费年初预算安排</w:t>
      </w:r>
      <w:r>
        <w:rPr>
          <w:rFonts w:hint="eastAsia" w:ascii="仿宋_GB2312" w:hAnsi="仿宋_GB2312" w:eastAsia="仿宋_GB2312" w:cs="仿宋_GB2312"/>
          <w:b w:val="0"/>
          <w:bCs w:val="0"/>
          <w:color w:val="333333"/>
          <w:kern w:val="0"/>
          <w:sz w:val="32"/>
          <w:szCs w:val="32"/>
          <w:lang w:val="en-US" w:eastAsia="zh-CN"/>
        </w:rPr>
        <w:t>3.0</w:t>
      </w:r>
      <w:r>
        <w:rPr>
          <w:rFonts w:hint="eastAsia" w:ascii="仿宋_GB2312" w:hAnsi="仿宋_GB2312" w:eastAsia="仿宋_GB2312" w:cs="仿宋_GB2312"/>
          <w:b w:val="0"/>
          <w:bCs w:val="0"/>
          <w:color w:val="333333"/>
          <w:kern w:val="0"/>
          <w:sz w:val="32"/>
          <w:szCs w:val="32"/>
        </w:rPr>
        <w:t>万元。其中：</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因公出国（境）费0万元。</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公务接待费</w:t>
      </w:r>
      <w:r>
        <w:rPr>
          <w:rFonts w:hint="eastAsia" w:ascii="仿宋_GB2312" w:hAnsi="仿宋_GB2312" w:eastAsia="仿宋_GB2312" w:cs="仿宋_GB2312"/>
          <w:b w:val="0"/>
          <w:bCs w:val="0"/>
          <w:color w:val="333333"/>
          <w:kern w:val="0"/>
          <w:sz w:val="32"/>
          <w:szCs w:val="32"/>
          <w:lang w:val="en-US" w:eastAsia="zh-CN"/>
        </w:rPr>
        <w:t>3.0</w:t>
      </w:r>
      <w:r>
        <w:rPr>
          <w:rFonts w:hint="eastAsia" w:ascii="仿宋_GB2312" w:hAnsi="仿宋_GB2312" w:eastAsia="仿宋_GB2312" w:cs="仿宋_GB2312"/>
          <w:b w:val="0"/>
          <w:bCs w:val="0"/>
          <w:color w:val="333333"/>
          <w:kern w:val="0"/>
          <w:sz w:val="32"/>
          <w:szCs w:val="32"/>
        </w:rPr>
        <w:t>万元。</w:t>
      </w:r>
      <w:bookmarkStart w:id="0" w:name="_GoBack"/>
      <w:bookmarkEnd w:id="0"/>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公务用车运行维护费</w:t>
      </w:r>
      <w:r>
        <w:rPr>
          <w:rFonts w:hint="eastAsia" w:ascii="仿宋_GB2312" w:hAnsi="仿宋_GB2312" w:eastAsia="仿宋_GB2312" w:cs="仿宋_GB2312"/>
          <w:b w:val="0"/>
          <w:bCs w:val="0"/>
          <w:color w:val="333333"/>
          <w:kern w:val="0"/>
          <w:sz w:val="32"/>
          <w:szCs w:val="32"/>
          <w:lang w:val="en-US" w:eastAsia="zh-CN"/>
        </w:rPr>
        <w:t>0</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64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第三部分 </w:t>
      </w:r>
      <w:r>
        <w:rPr>
          <w:rFonts w:hint="eastAsia" w:ascii="仿宋_GB2312" w:hAnsi="仿宋_GB2312" w:eastAsia="仿宋_GB2312" w:cs="仿宋_GB2312"/>
          <w:b/>
          <w:bCs/>
          <w:color w:val="333333"/>
          <w:kern w:val="0"/>
          <w:sz w:val="32"/>
          <w:szCs w:val="32"/>
        </w:rPr>
        <w:t>昌江区交通运输局</w:t>
      </w:r>
      <w:r>
        <w:rPr>
          <w:rFonts w:hint="eastAsia" w:ascii="仿宋_GB2312" w:hAnsi="仿宋_GB2312" w:eastAsia="仿宋_GB2312" w:cs="仿宋_GB2312"/>
          <w:b/>
          <w:bCs/>
          <w:color w:val="333333"/>
          <w:kern w:val="0"/>
          <w:sz w:val="32"/>
          <w:szCs w:val="32"/>
          <w:lang w:eastAsia="zh-CN"/>
        </w:rPr>
        <w:t>2022</w:t>
      </w:r>
      <w:r>
        <w:rPr>
          <w:rFonts w:hint="eastAsia" w:ascii="仿宋_GB2312" w:hAnsi="仿宋_GB2312" w:eastAsia="仿宋_GB2312" w:cs="仿宋_GB2312"/>
          <w:b/>
          <w:bCs/>
          <w:color w:val="333333"/>
          <w:kern w:val="0"/>
          <w:sz w:val="32"/>
          <w:szCs w:val="32"/>
        </w:rPr>
        <w:t>年部门预算表</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十</w:t>
      </w:r>
      <w:r>
        <w:rPr>
          <w:rFonts w:hint="eastAsia" w:ascii="仿宋_GB2312" w:hAnsi="仿宋_GB2312" w:eastAsia="仿宋_GB2312" w:cs="仿宋_GB2312"/>
          <w:b w:val="0"/>
          <w:bCs w:val="0"/>
          <w:color w:val="333333"/>
          <w:kern w:val="0"/>
          <w:sz w:val="32"/>
          <w:szCs w:val="32"/>
        </w:rPr>
        <w:t>张表（详见附表）</w:t>
      </w:r>
    </w:p>
    <w:p>
      <w:pPr>
        <w:widowControl/>
        <w:numPr>
          <w:ilvl w:val="0"/>
          <w:numId w:val="0"/>
        </w:numPr>
        <w:shd w:val="clear" w:color="auto" w:fill="FFFFFF"/>
        <w:spacing w:line="580" w:lineRule="atLeast"/>
        <w:ind w:firstLine="643" w:firstLineChars="20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第四部分 </w:t>
      </w:r>
      <w:r>
        <w:rPr>
          <w:rFonts w:hint="eastAsia" w:ascii="仿宋_GB2312" w:hAnsi="仿宋_GB2312" w:eastAsia="仿宋_GB2312" w:cs="仿宋_GB2312"/>
          <w:b/>
          <w:bCs/>
          <w:color w:val="333333"/>
          <w:kern w:val="0"/>
          <w:sz w:val="32"/>
          <w:szCs w:val="32"/>
        </w:rPr>
        <w:t>名词解释</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交通运输局支出：（机构运行）：反应行政单位(包括实行公务员管理事业单位)的基本支出。</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交通运输局支出：（交通运输支出）：反应从事其他公路水路运输的专项支出。</w:t>
      </w:r>
    </w:p>
    <w:p>
      <w:pPr>
        <w:widowControl/>
        <w:spacing w:line="580" w:lineRule="exact"/>
        <w:ind w:firstLine="640"/>
        <w:jc w:val="left"/>
        <w:rPr>
          <w:rFonts w:ascii="仿宋_GB2312" w:eastAsia="仿宋_GB2312"/>
          <w:b w:val="0"/>
          <w:bCs w:val="0"/>
          <w:sz w:val="32"/>
          <w:szCs w:val="30"/>
        </w:rPr>
      </w:pPr>
      <w:r>
        <w:rPr>
          <w:rFonts w:hint="eastAsia" w:ascii="仿宋_GB2312" w:eastAsia="仿宋_GB2312"/>
          <w:b w:val="0"/>
          <w:bCs w:val="0"/>
          <w:sz w:val="32"/>
          <w:szCs w:val="30"/>
        </w:rPr>
        <w:t>医疗卫生与计划生育支出（类）行政事业单位医疗（款）行政单位医疗（项）：反映财政部门集中安排的行政单位基本医疗保险缴费经费，未参加医疗保险的行政单位的公费医疗经费，按照国家规定享受离休人员待遇的医疗经费。</w:t>
      </w:r>
    </w:p>
    <w:p>
      <w:pPr>
        <w:widowControl/>
        <w:spacing w:line="580" w:lineRule="exact"/>
        <w:ind w:firstLine="640"/>
        <w:jc w:val="left"/>
        <w:rPr>
          <w:b w:val="0"/>
          <w:bCs w:val="0"/>
        </w:rPr>
      </w:pPr>
      <w:r>
        <w:rPr>
          <w:rFonts w:hint="eastAsia" w:ascii="仿宋_GB2312" w:eastAsia="仿宋_GB2312"/>
          <w:b w:val="0"/>
          <w:bCs w:val="0"/>
          <w:sz w:val="32"/>
          <w:szCs w:val="30"/>
        </w:rPr>
        <w:t>住房保障支出（类）住房改革支出（款）住房公积金（项）：反映行政事业单位按人力资源和社会保障部、财政部规定的基本工资和津贴补贴以及规定比例为职工缴纳的住房公积金。</w:t>
      </w:r>
    </w:p>
    <w:p>
      <w:pPr>
        <w:widowControl/>
        <w:shd w:val="clear" w:color="auto" w:fill="FFFFFF"/>
        <w:spacing w:line="580" w:lineRule="atLeast"/>
        <w:jc w:val="left"/>
        <w:rPr>
          <w:rFonts w:hint="default" w:ascii="仿宋_GB2312" w:hAnsi="仿宋_GB2312" w:eastAsia="仿宋_GB2312" w:cs="仿宋_GB2312"/>
          <w:b w:val="0"/>
          <w:bCs w:val="0"/>
          <w:color w:val="333333"/>
          <w:kern w:val="0"/>
          <w:sz w:val="32"/>
          <w:szCs w:val="32"/>
          <w:lang w:val="en-US" w:eastAsia="zh-CN"/>
        </w:rPr>
      </w:pPr>
    </w:p>
    <w:p>
      <w:pPr>
        <w:rPr>
          <w:rFonts w:hint="eastAsia" w:ascii="仿宋_GB2312" w:hAnsi="仿宋_GB2312" w:eastAsia="仿宋_GB2312" w:cs="仿宋_GB2312"/>
          <w:b w:val="0"/>
          <w:bCs w:val="0"/>
          <w:color w:val="FF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C59FD"/>
    <w:multiLevelType w:val="multilevel"/>
    <w:tmpl w:val="758C59FD"/>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23FE"/>
    <w:rsid w:val="000329BC"/>
    <w:rsid w:val="00036F89"/>
    <w:rsid w:val="000F726A"/>
    <w:rsid w:val="00135635"/>
    <w:rsid w:val="00183632"/>
    <w:rsid w:val="001A656C"/>
    <w:rsid w:val="001E4A54"/>
    <w:rsid w:val="001F4379"/>
    <w:rsid w:val="0021456E"/>
    <w:rsid w:val="00220BF8"/>
    <w:rsid w:val="002759AD"/>
    <w:rsid w:val="00294C1A"/>
    <w:rsid w:val="0042074D"/>
    <w:rsid w:val="00431B56"/>
    <w:rsid w:val="005A1484"/>
    <w:rsid w:val="0061353E"/>
    <w:rsid w:val="006323FE"/>
    <w:rsid w:val="006A351C"/>
    <w:rsid w:val="006F7202"/>
    <w:rsid w:val="007B4CD2"/>
    <w:rsid w:val="007D0A65"/>
    <w:rsid w:val="00812F81"/>
    <w:rsid w:val="009B1393"/>
    <w:rsid w:val="009C257F"/>
    <w:rsid w:val="009F7BB5"/>
    <w:rsid w:val="00A62FA7"/>
    <w:rsid w:val="00BA7583"/>
    <w:rsid w:val="00CB0290"/>
    <w:rsid w:val="00D018F5"/>
    <w:rsid w:val="00DA521F"/>
    <w:rsid w:val="00DB5A43"/>
    <w:rsid w:val="00DF2F9D"/>
    <w:rsid w:val="00E613FF"/>
    <w:rsid w:val="0BCA397C"/>
    <w:rsid w:val="0F6065E6"/>
    <w:rsid w:val="169B4F3B"/>
    <w:rsid w:val="1C2618CE"/>
    <w:rsid w:val="1ED822F6"/>
    <w:rsid w:val="20B80505"/>
    <w:rsid w:val="25461A5F"/>
    <w:rsid w:val="29C1612C"/>
    <w:rsid w:val="34051E66"/>
    <w:rsid w:val="35011CBA"/>
    <w:rsid w:val="35856DA1"/>
    <w:rsid w:val="3E2A5748"/>
    <w:rsid w:val="42176945"/>
    <w:rsid w:val="47DA7A11"/>
    <w:rsid w:val="4B4465D2"/>
    <w:rsid w:val="4B69420C"/>
    <w:rsid w:val="4DF673D7"/>
    <w:rsid w:val="4EE1660A"/>
    <w:rsid w:val="52A64031"/>
    <w:rsid w:val="53E8275F"/>
    <w:rsid w:val="57701BA5"/>
    <w:rsid w:val="5D061CB2"/>
    <w:rsid w:val="5E693A0A"/>
    <w:rsid w:val="682C1BD1"/>
    <w:rsid w:val="6A20273A"/>
    <w:rsid w:val="6A961618"/>
    <w:rsid w:val="6B625F3C"/>
    <w:rsid w:val="6F375502"/>
    <w:rsid w:val="73E639CD"/>
    <w:rsid w:val="76767D44"/>
    <w:rsid w:val="76BC0A8F"/>
    <w:rsid w:val="7A6F6A79"/>
    <w:rsid w:val="7B6824B3"/>
    <w:rsid w:val="7CB37161"/>
    <w:rsid w:val="7F74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8"/>
    <w:unhideWhenUsed/>
    <w:qFormat/>
    <w:uiPriority w:val="99"/>
    <w:pPr>
      <w:tabs>
        <w:tab w:val="center" w:pos="4153"/>
        <w:tab w:val="right" w:pos="8306"/>
      </w:tabs>
      <w:snapToGrid w:val="0"/>
      <w:jc w:val="left"/>
    </w:pPr>
    <w:rPr>
      <w:sz w:val="18"/>
      <w:szCs w:val="18"/>
    </w:rPr>
  </w:style>
  <w:style w:type="paragraph" w:styleId="3">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FollowedHyperlink"/>
    <w:basedOn w:val="5"/>
    <w:unhideWhenUsed/>
    <w:qFormat/>
    <w:uiPriority w:val="99"/>
    <w:rPr>
      <w:color w:val="333333"/>
      <w:u w:val="none"/>
    </w:rPr>
  </w:style>
  <w:style w:type="character" w:styleId="8">
    <w:name w:val="Emphasis"/>
    <w:basedOn w:val="5"/>
    <w:qFormat/>
    <w:uiPriority w:val="20"/>
    <w:rPr>
      <w:i/>
    </w:rPr>
  </w:style>
  <w:style w:type="character" w:styleId="9">
    <w:name w:val="HTML Definition"/>
    <w:basedOn w:val="5"/>
    <w:unhideWhenUsed/>
    <w:qFormat/>
    <w:uiPriority w:val="99"/>
    <w:rPr>
      <w:i/>
    </w:rPr>
  </w:style>
  <w:style w:type="character" w:styleId="10">
    <w:name w:val="HTML Acronym"/>
    <w:basedOn w:val="5"/>
    <w:unhideWhenUsed/>
    <w:qFormat/>
    <w:uiPriority w:val="99"/>
  </w:style>
  <w:style w:type="character" w:styleId="11">
    <w:name w:val="HTML Variable"/>
    <w:basedOn w:val="5"/>
    <w:unhideWhenUsed/>
    <w:qFormat/>
    <w:uiPriority w:val="99"/>
    <w:rPr>
      <w:i/>
    </w:rPr>
  </w:style>
  <w:style w:type="character" w:styleId="12">
    <w:name w:val="Hyperlink"/>
    <w:basedOn w:val="5"/>
    <w:unhideWhenUsed/>
    <w:qFormat/>
    <w:uiPriority w:val="99"/>
    <w:rPr>
      <w:color w:val="333333"/>
      <w:u w:val="none"/>
    </w:rPr>
  </w:style>
  <w:style w:type="character" w:styleId="13">
    <w:name w:val="HTML Code"/>
    <w:basedOn w:val="5"/>
    <w:unhideWhenUsed/>
    <w:qFormat/>
    <w:uiPriority w:val="99"/>
    <w:rPr>
      <w:rFonts w:ascii="Courier New" w:hAnsi="Courier New"/>
      <w:sz w:val="20"/>
    </w:rPr>
  </w:style>
  <w:style w:type="character" w:styleId="14">
    <w:name w:val="HTML Cite"/>
    <w:basedOn w:val="5"/>
    <w:unhideWhenUsed/>
    <w:qFormat/>
    <w:uiPriority w:val="99"/>
    <w:rPr>
      <w:i/>
    </w:rPr>
  </w:style>
  <w:style w:type="character" w:customStyle="1" w:styleId="15">
    <w:name w:val="apple-converted-space"/>
    <w:basedOn w:val="5"/>
    <w:qFormat/>
    <w:uiPriority w:val="0"/>
  </w:style>
  <w:style w:type="paragraph" w:customStyle="1" w:styleId="16">
    <w:name w:val="列出段落1"/>
    <w:basedOn w:val="1"/>
    <w:qFormat/>
    <w:uiPriority w:val="34"/>
    <w:pPr>
      <w:ind w:firstLine="420" w:firstLineChars="200"/>
    </w:pPr>
  </w:style>
  <w:style w:type="character" w:customStyle="1" w:styleId="17">
    <w:name w:val="页眉 Char"/>
    <w:basedOn w:val="5"/>
    <w:link w:val="3"/>
    <w:qFormat/>
    <w:uiPriority w:val="99"/>
    <w:rPr>
      <w:rFonts w:asciiTheme="minorHAnsi" w:hAnsiTheme="minorHAnsi" w:eastAsiaTheme="minorEastAsia" w:cstheme="minorBidi"/>
      <w:kern w:val="2"/>
      <w:sz w:val="18"/>
      <w:szCs w:val="18"/>
    </w:rPr>
  </w:style>
  <w:style w:type="character" w:customStyle="1" w:styleId="18">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FEB3EB-EA32-4F22-BFB9-9A8DFC9FA579}">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321</Words>
  <Characters>1831</Characters>
  <Lines>15</Lines>
  <Paragraphs>4</Paragraphs>
  <TotalTime>3</TotalTime>
  <ScaleCrop>false</ScaleCrop>
  <LinksUpToDate>false</LinksUpToDate>
  <CharactersWithSpaces>2148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2017-11-06T01:15:00Z</dcterms:created>
  <dc:creator>Administrator</dc:creator>
  <cp:lastModifiedBy>蓝灵^_^</cp:lastModifiedBy>
  <cp:lastPrinted>2018-02-01T03:45:00Z</cp:lastPrinted>
  <dcterms:modified xsi:type="dcterms:W3CDTF">2022-03-06T03:43:02Z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252E44DEDC1C4DA2903E30174500B45E</vt:lpwstr>
  </property>
</Properties>
</file>