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ind w:firstLine="440" w:firstLineChars="100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44"/>
          <w:szCs w:val="44"/>
        </w:rPr>
        <w:t>昌江区交通运输局201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44"/>
          <w:szCs w:val="44"/>
        </w:rPr>
        <w:t>年部门预算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第一部分  昌江区交通运输局概况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一、部门主要职责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 xml:space="preserve">第二部分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昌江区交通运输局201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 xml:space="preserve">    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第三部分  昌江区交通运输局201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 xml:space="preserve">    三、部门支出总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八、政府性基金预算支出表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第四部分   名词解释</w:t>
      </w:r>
    </w:p>
    <w:p>
      <w:pPr>
        <w:widowControl/>
        <w:shd w:val="clear" w:color="auto" w:fill="FFFFFF"/>
        <w:spacing w:line="510" w:lineRule="atLeast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shd w:val="clear" w:color="auto" w:fill="FFFFFF"/>
        <w:spacing w:line="510" w:lineRule="atLeast"/>
        <w:jc w:val="center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昌江区交通运输局概况</w:t>
      </w:r>
    </w:p>
    <w:p>
      <w:pPr>
        <w:widowControl/>
        <w:numPr>
          <w:ilvl w:val="0"/>
          <w:numId w:val="0"/>
        </w:numPr>
        <w:shd w:val="clear" w:color="auto" w:fill="FFFFFF"/>
        <w:spacing w:line="510" w:lineRule="atLeast"/>
        <w:jc w:val="both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</w:p>
    <w:p>
      <w:pPr>
        <w:pStyle w:val="16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主要职能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贯彻执行国家和省有关交通运输的法律法规和政策，拟订有关地方性政策措施。在全区经济社会发展总体规划的框架内，拟订全区公路、水路等行业规划、政策、标准并组织实施。指导公路、水路行业有关体制改革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二)承担公路、水路运输体系的规划协调工作，在全区经济社会发展总体规划的框架内，组织编制公路、水路运输体系规划，指导公路、水路运输枢纽管理。参加拟订物流业发展战略和规划，拟订有关具体办法并监督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三)承担道路、水路运输市场监管责任。组织制定道路、水路运输有关具体办法和运营规范并监督实施。指导城乡客运及有关设施规划和管理工作，指导出租汽车行业工作，负责汽车运输、船舶运输等有关管理工作。负责水上运输的行业管理，承担水上交通安全监管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四)负责提出公路、水路固定资产投资规模和方向、区财政性资金安排意见，按区政府规定权限审批、核准全区规划内核年度计划规模内固定资产投资项目。拟订公路、水路有关规定政策并监督实施，提出有关财政、土地、价格等政策建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五)承担公路、水路建设市场监管责任。拟订公路、水路工程建设相关政策、制度和技术标准并监督实施。组织协调公路、水路有关重点工程建设和工程质量、安全生产监督管理工作，指导交通运输基础设施管理和维护，承担有关重要设施的管理和维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六）指导公路、水路行业安全生产和应急管理工作。按规定组织协调重点物质运输和紧急客货运输。指导交通运输信息化建设，监测分析运行情况，开展相关统计工作，发布有关信息。指导公路、水路行业环境保护和节能减排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（七）承担交通战备及国防动员有关工作。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八）负责局机关及下属单位人事管理、劳动工资、机构编制管理，指导系统内党的基层组织建设、群团工作、精神文明建设、社会治安综合治理、离退休人员的管理工作。负责区交通系统内国有资产的经营管理，指导交通企业依法自主经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（九）负责公路、水路国际合作，开展与港澳台地区的交流与合作。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（十）负责协调区域内的铁路建设相关工作。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(十一)承办区政府交办的其他事项。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二、预算单位构成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纳入本套部门预算汇编范围的单位共 3个。包括：交通运输局、公路运输管理所、港航所。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/>
        <w:shd w:val="clear" w:color="auto" w:fill="FFFFFF"/>
        <w:spacing w:line="580" w:lineRule="atLeast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三、201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年部门预算收支情况说明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（一）收入预算情况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年区交通运输局收入预算总额为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184.97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万元。较上年预算安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排减少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4.99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%。其中：财政拨款收入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184.97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万元，上年结转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121.05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万元。主要原因是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行政人员调整及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车改补贴和人员工资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变动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（二）支出预算情况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年区交通运输局支出预算总额为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184.97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万元。较上年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4.99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行政人员调整及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车改补贴和人员工资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变动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其中：按支出项目类别划分：基本支出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171.67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万元，包括工资福利支出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106.76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万元，商品和服务支出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23.77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其他资本性支出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；医疗保险与公积金支出：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11.72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万元；部分退休人员工资及医保支出：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万元；工会经费5万元；项目支出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13.30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万元。上年结转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121.05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万元。主要原因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是行政人员调整及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车改补贴和人员工资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变动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（三）财政拨款支出情况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年区交通运输局财政拨款支出预算数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184.97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万元，较上年安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排减少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4.99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%。具体支出情况是：区交通运输局事务支出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39.77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万元，行政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、事业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单位医疗保险支出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7.73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万元，住房公积金支出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11.72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，养老保险支出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20.32万元。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（四）政府性基金情况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年区交通运输局政府性基金预算拨款安排的支出无。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（五）机关运行经费等重要事项的说明</w:t>
      </w:r>
    </w:p>
    <w:p>
      <w:pPr>
        <w:widowControl/>
        <w:shd w:val="clear" w:color="auto" w:fill="FFFFFF"/>
        <w:spacing w:line="580" w:lineRule="atLeast"/>
        <w:ind w:firstLine="636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年部门机关运行费预算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146.53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万元，一般行政管理事务预算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38.44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（六）政府采购情况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年政府采购预算为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万元，其中：电子计算机设备1.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万元，专业设备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580" w:lineRule="atLeast"/>
        <w:ind w:firstLine="803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（七）国有资产占有使用情况</w:t>
      </w:r>
    </w:p>
    <w:p>
      <w:pPr>
        <w:widowControl/>
        <w:shd w:val="clear" w:color="auto" w:fill="FFFFFF"/>
        <w:spacing w:line="580" w:lineRule="atLeast"/>
        <w:ind w:firstLine="8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截至201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年12月31日，部门共有公车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辆，其中运管所2辆、港航所1辆。</w:t>
      </w:r>
    </w:p>
    <w:p>
      <w:pPr>
        <w:widowControl/>
        <w:shd w:val="clear" w:color="auto" w:fill="FFFFFF"/>
        <w:spacing w:line="580" w:lineRule="atLeast"/>
        <w:ind w:firstLine="803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（八）绩效目标设置情况</w:t>
      </w:r>
    </w:p>
    <w:p>
      <w:pPr>
        <w:widowControl/>
        <w:shd w:val="clear" w:color="auto" w:fill="FFFFFF"/>
        <w:spacing w:line="580" w:lineRule="atLeast"/>
        <w:ind w:firstLine="8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年实行绩效目标管理的项目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u w:val="single"/>
        </w:rPr>
        <w:t> 0 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个涉及资金0万元。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四、201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年“三公”经费预算情况说明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年区交通运输局 “三公”经费年初预算安排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万元。其中：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因公出国（境）费0万元。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比上年减少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33%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五、昌江区交通运输局201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年部门预算表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八张表（详见附表）</w:t>
      </w:r>
    </w:p>
    <w:p>
      <w:pPr>
        <w:widowControl/>
        <w:numPr>
          <w:ilvl w:val="0"/>
          <w:numId w:val="3"/>
        </w:numPr>
        <w:shd w:val="clear" w:color="auto" w:fill="FFFFFF"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  名词解释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（一）收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入科目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财政拨款：指财政当年拨付的资金。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上年结转和结余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121.05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（二）支出科目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交通运输局支出：（机构运行）：反应行政单位(包括实行公务员管理事业单位)的基本支出。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交通运输局支出：（交通运输支出）：反应从事其他公路水路运输的专项支出。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323829"/>
    <w:multiLevelType w:val="singleLevel"/>
    <w:tmpl w:val="BB323829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9FEC34B"/>
    <w:multiLevelType w:val="singleLevel"/>
    <w:tmpl w:val="59FEC34B"/>
    <w:lvl w:ilvl="0" w:tentative="0">
      <w:start w:val="6"/>
      <w:numFmt w:val="chineseCounting"/>
      <w:suff w:val="nothing"/>
      <w:lvlText w:val="%1、"/>
      <w:lvlJc w:val="left"/>
    </w:lvl>
  </w:abstractNum>
  <w:abstractNum w:abstractNumId="2">
    <w:nsid w:val="758C59FD"/>
    <w:multiLevelType w:val="multilevel"/>
    <w:tmpl w:val="758C59FD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3FE"/>
    <w:rsid w:val="000329BC"/>
    <w:rsid w:val="00036F89"/>
    <w:rsid w:val="000F726A"/>
    <w:rsid w:val="00135635"/>
    <w:rsid w:val="00183632"/>
    <w:rsid w:val="001A656C"/>
    <w:rsid w:val="001E4A54"/>
    <w:rsid w:val="001F4379"/>
    <w:rsid w:val="0021456E"/>
    <w:rsid w:val="00220BF8"/>
    <w:rsid w:val="002759AD"/>
    <w:rsid w:val="00294C1A"/>
    <w:rsid w:val="0042074D"/>
    <w:rsid w:val="00431B56"/>
    <w:rsid w:val="005A1484"/>
    <w:rsid w:val="0061353E"/>
    <w:rsid w:val="006323FE"/>
    <w:rsid w:val="006A351C"/>
    <w:rsid w:val="006F7202"/>
    <w:rsid w:val="007B4CD2"/>
    <w:rsid w:val="007D0A65"/>
    <w:rsid w:val="00812F81"/>
    <w:rsid w:val="009B1393"/>
    <w:rsid w:val="009C257F"/>
    <w:rsid w:val="009F7BB5"/>
    <w:rsid w:val="00A62FA7"/>
    <w:rsid w:val="00BA7583"/>
    <w:rsid w:val="00CB0290"/>
    <w:rsid w:val="00D018F5"/>
    <w:rsid w:val="00DA521F"/>
    <w:rsid w:val="00DB5A43"/>
    <w:rsid w:val="00DF2F9D"/>
    <w:rsid w:val="00E613FF"/>
    <w:rsid w:val="0BCA397C"/>
    <w:rsid w:val="169B4F3B"/>
    <w:rsid w:val="1C2618CE"/>
    <w:rsid w:val="1ED822F6"/>
    <w:rsid w:val="20B80505"/>
    <w:rsid w:val="25461A5F"/>
    <w:rsid w:val="34051E66"/>
    <w:rsid w:val="35011CBA"/>
    <w:rsid w:val="35856DA1"/>
    <w:rsid w:val="3E2A5748"/>
    <w:rsid w:val="47DA7A11"/>
    <w:rsid w:val="4B4465D2"/>
    <w:rsid w:val="4DF673D7"/>
    <w:rsid w:val="52A64031"/>
    <w:rsid w:val="53E8275F"/>
    <w:rsid w:val="57701BA5"/>
    <w:rsid w:val="5D061CB2"/>
    <w:rsid w:val="5E693A0A"/>
    <w:rsid w:val="6B625F3C"/>
    <w:rsid w:val="6F375502"/>
    <w:rsid w:val="73E639CD"/>
    <w:rsid w:val="76767D44"/>
    <w:rsid w:val="76BC0A8F"/>
    <w:rsid w:val="7A6F6A79"/>
    <w:rsid w:val="7B6824B3"/>
    <w:rsid w:val="7F7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semiHidden="0" w:name="HTML Acronym"/>
    <w:lsdException w:uiPriority="99" w:name="HTML Address"/>
    <w:lsdException w:uiPriority="99" w:semiHidden="0" w:name="HTML Cite"/>
    <w:lsdException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unhideWhenUsed/>
    <w:uiPriority w:val="99"/>
    <w:rPr>
      <w:color w:val="333333"/>
      <w:u w:val="none"/>
    </w:rPr>
  </w:style>
  <w:style w:type="character" w:styleId="7">
    <w:name w:val="Emphasis"/>
    <w:basedOn w:val="4"/>
    <w:qFormat/>
    <w:uiPriority w:val="20"/>
    <w:rPr>
      <w:i/>
    </w:rPr>
  </w:style>
  <w:style w:type="character" w:styleId="8">
    <w:name w:val="HTML Definition"/>
    <w:basedOn w:val="4"/>
    <w:unhideWhenUsed/>
    <w:qFormat/>
    <w:uiPriority w:val="99"/>
    <w:rPr>
      <w:i/>
    </w:rPr>
  </w:style>
  <w:style w:type="character" w:styleId="9">
    <w:name w:val="HTML Acronym"/>
    <w:basedOn w:val="4"/>
    <w:unhideWhenUsed/>
    <w:qFormat/>
    <w:uiPriority w:val="99"/>
  </w:style>
  <w:style w:type="character" w:styleId="10">
    <w:name w:val="HTML Variable"/>
    <w:basedOn w:val="4"/>
    <w:unhideWhenUsed/>
    <w:uiPriority w:val="99"/>
    <w:rPr>
      <w:i/>
    </w:rPr>
  </w:style>
  <w:style w:type="character" w:styleId="11">
    <w:name w:val="Hyperlink"/>
    <w:basedOn w:val="4"/>
    <w:unhideWhenUsed/>
    <w:uiPriority w:val="99"/>
    <w:rPr>
      <w:color w:val="333333"/>
      <w:u w:val="none"/>
    </w:rPr>
  </w:style>
  <w:style w:type="character" w:styleId="12">
    <w:name w:val="HTML Code"/>
    <w:basedOn w:val="4"/>
    <w:unhideWhenUsed/>
    <w:uiPriority w:val="99"/>
    <w:rPr>
      <w:rFonts w:ascii="Courier New" w:hAnsi="Courier New"/>
      <w:sz w:val="20"/>
    </w:rPr>
  </w:style>
  <w:style w:type="character" w:styleId="13">
    <w:name w:val="HTML Cite"/>
    <w:basedOn w:val="4"/>
    <w:unhideWhenUsed/>
    <w:uiPriority w:val="99"/>
    <w:rPr>
      <w:i/>
    </w:rPr>
  </w:style>
  <w:style w:type="character" w:customStyle="1" w:styleId="15">
    <w:name w:val="apple-converted-space"/>
    <w:basedOn w:val="4"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4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4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EB3EB-EA32-4F22-BFB9-9A8DFC9FA5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</Words>
  <Characters>1831</Characters>
  <Lines>15</Lines>
  <Paragraphs>4</Paragraphs>
  <ScaleCrop>false</ScaleCrop>
  <LinksUpToDate>false</LinksUpToDate>
  <CharactersWithSpaces>2148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2017-11-06T01:15:00Z</dcterms:created>
  <dc:creator>Administrator</dc:creator>
  <cp:lastModifiedBy>Administrator</cp:lastModifiedBy>
  <cp:lastPrinted>2018-02-01T03:45:17Z</cp:lastPrinted>
  <dcterms:modified xsi:type="dcterms:W3CDTF">2018-02-01T03:45:21Z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