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7DE53">
      <w:pPr>
        <w:keepNext w:val="0"/>
        <w:keepLines w:val="0"/>
        <w:pageBreakBefore w:val="0"/>
        <w:widowControl/>
        <w:kinsoku w:val="0"/>
        <w:wordWrap/>
        <w:overflowPunct/>
        <w:topLinePunct w:val="0"/>
        <w:autoSpaceDE w:val="0"/>
        <w:autoSpaceDN w:val="0"/>
        <w:bidi w:val="0"/>
        <w:adjustRightInd w:val="0"/>
        <w:snapToGrid w:val="0"/>
        <w:spacing w:before="0" w:beforeLines="100" w:line="1380" w:lineRule="exact"/>
        <w:jc w:val="distribute"/>
        <w:textAlignment w:val="baseline"/>
        <w:rPr>
          <w:rFonts w:hint="default" w:ascii="方正小标宋简体" w:hAnsi="方正小标宋简体" w:eastAsia="方正小标宋简体" w:cs="方正小标宋简体"/>
          <w:b w:val="0"/>
          <w:bCs w:val="0"/>
          <w:snapToGrid w:val="0"/>
          <w:color w:val="000000"/>
          <w:spacing w:val="0"/>
          <w:w w:val="50"/>
          <w:kern w:val="0"/>
          <w:sz w:val="126"/>
          <w:szCs w:val="126"/>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987425</wp:posOffset>
                </wp:positionV>
                <wp:extent cx="5676900" cy="0"/>
                <wp:effectExtent l="0" t="19050" r="0" b="19050"/>
                <wp:wrapNone/>
                <wp:docPr id="4" name="直接连接符 4"/>
                <wp:cNvGraphicFramePr/>
                <a:graphic xmlns:a="http://schemas.openxmlformats.org/drawingml/2006/main">
                  <a:graphicData uri="http://schemas.microsoft.com/office/word/2010/wordprocessingShape">
                    <wps:wsp>
                      <wps:cNvCnPr/>
                      <wps:spPr>
                        <a:xfrm>
                          <a:off x="0" y="0"/>
                          <a:ext cx="56769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8.85pt;margin-top:77.75pt;height:0pt;width:447pt;z-index:251660288;mso-width-relative:page;mso-height-relative:page;" filled="f" stroked="t" coordsize="21600,21600" o:gfxdata="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TJQGg1wAA&#10;AAsBAAAPAAAAAAAAAAEAIAAAACIAAABkcnMvZG93bnJldi54bWxQSwECFAAUAAAACACHTuJAZMaW&#10;ReYBAACyAwAADgAAAAAAAAABACAAAAAmAQAAZHJzL2Uyb0RvYy54bWxQSwUGAAAAAAYABgBZAQAA&#10;fgUAAAAA&#10;">
                <v:fill on="f" focussize="0,0"/>
                <v:stroke weight="3pt" color="#FF0000 [3204]" miterlimit="8" joinstyle="miter"/>
                <v:imagedata o:title=""/>
                <o:lock v:ext="edit" aspectratio="f"/>
              </v:lin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-150495</wp:posOffset>
                </wp:positionH>
                <wp:positionV relativeFrom="paragraph">
                  <wp:posOffset>987425</wp:posOffset>
                </wp:positionV>
                <wp:extent cx="5676900" cy="0"/>
                <wp:effectExtent l="0" t="19050" r="0" b="19050"/>
                <wp:wrapNone/>
                <wp:docPr id="2" name="直接连接符 2"/>
                <wp:cNvGraphicFramePr/>
                <a:graphic xmlns:a="http://schemas.openxmlformats.org/drawingml/2006/main">
                  <a:graphicData uri="http://schemas.microsoft.com/office/word/2010/wordprocessingShape">
                    <wps:wsp>
                      <wps:cNvCnPr/>
                      <wps:spPr>
                        <a:xfrm>
                          <a:off x="0" y="0"/>
                          <a:ext cx="5676900" cy="0"/>
                        </a:xfrm>
                        <a:prstGeom prst="line">
                          <a:avLst/>
                        </a:prstGeom>
                        <a:ln w="38100">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1.85pt;margin-top:77.75pt;height:0pt;width:447pt;z-index:251659264;mso-width-relative:page;mso-height-relative:page;" filled="f" stroked="t" coordsize="21600,21600" o:gfxdata="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LvrJwnXAAAA&#10;CwEAAA8AAAAAAAAAAQAgAAAAIgAAAGRycy9kb3ducmV2LnhtbFBLAQIUABQAAAAIAIdO4kBI3H1T&#10;5QEAALIDAAAOAAAAAAAAAAEAIAAAACYBAABkcnMvZTJvRG9jLnhtbFBLBQYAAAAABgAGAFkBAAB9&#10;BQAAAAA=&#10;">
                <v:fill on="f" focussize="0,0"/>
                <v:stroke weight="3pt" color="#FF0000 [3204]" miterlimit="8" joinstyle="miter"/>
                <v:imagedata o:title=""/>
                <o:lock v:ext="edit" aspectratio="f"/>
              </v:line>
            </w:pict>
          </mc:Fallback>
        </mc:AlternateContent>
      </w:r>
      <w:r>
        <w:rPr>
          <w:rFonts w:hint="eastAsia" w:ascii="方正小标宋简体" w:hAnsi="方正小标宋简体" w:eastAsia="方正小标宋简体" w:cs="方正小标宋简体"/>
          <w:b w:val="0"/>
          <w:bCs w:val="0"/>
          <w:snapToGrid w:val="0"/>
          <w:color w:val="FC0000"/>
          <w:spacing w:val="1"/>
          <w:w w:val="59"/>
          <w:kern w:val="0"/>
          <w:sz w:val="126"/>
          <w:szCs w:val="126"/>
          <w:fitText w:val="8949" w:id="134812862"/>
          <w:lang w:eastAsia="zh-CN"/>
        </w:rPr>
        <w:t>景德镇市昌江区</w:t>
      </w:r>
      <w:r>
        <w:rPr>
          <w:rFonts w:hint="eastAsia" w:ascii="方正小标宋简体" w:hAnsi="方正小标宋简体" w:eastAsia="方正小标宋简体" w:cs="方正小标宋简体"/>
          <w:b w:val="0"/>
          <w:bCs w:val="0"/>
          <w:snapToGrid w:val="0"/>
          <w:color w:val="FC0000"/>
          <w:spacing w:val="1"/>
          <w:w w:val="59"/>
          <w:kern w:val="0"/>
          <w:sz w:val="126"/>
          <w:szCs w:val="126"/>
          <w:fitText w:val="8949" w:id="134812862"/>
          <w:lang w:val="en-US" w:eastAsia="zh-CN"/>
        </w:rPr>
        <w:t>交通运输</w:t>
      </w:r>
      <w:r>
        <w:rPr>
          <w:rFonts w:hint="eastAsia" w:ascii="方正小标宋简体" w:hAnsi="方正小标宋简体" w:eastAsia="方正小标宋简体" w:cs="方正小标宋简体"/>
          <w:b w:val="0"/>
          <w:bCs w:val="0"/>
          <w:snapToGrid w:val="0"/>
          <w:color w:val="FC0000"/>
          <w:spacing w:val="34"/>
          <w:w w:val="59"/>
          <w:kern w:val="0"/>
          <w:sz w:val="126"/>
          <w:szCs w:val="126"/>
          <w:fitText w:val="8949" w:id="134812862"/>
          <w:lang w:val="en-US" w:eastAsia="zh-CN"/>
        </w:rPr>
        <w:t>局</w:t>
      </w:r>
    </w:p>
    <w:p w14:paraId="67F9696C">
      <w:pPr>
        <w:widowControl/>
        <w:kinsoku w:val="0"/>
        <w:autoSpaceDE w:val="0"/>
        <w:autoSpaceDN w:val="0"/>
        <w:adjustRightInd w:val="0"/>
        <w:snapToGrid w:val="0"/>
        <w:spacing w:line="249" w:lineRule="auto"/>
        <w:jc w:val="left"/>
        <w:textAlignment w:val="baseline"/>
        <w:rPr>
          <w:rFonts w:ascii="Arial" w:hAnsi="Arial" w:eastAsia="Arial" w:cs="Arial"/>
          <w:snapToGrid w:val="0"/>
          <w:color w:val="000000"/>
          <w:kern w:val="0"/>
          <w:sz w:val="21"/>
          <w:szCs w:val="21"/>
          <w:lang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-140970</wp:posOffset>
                </wp:positionH>
                <wp:positionV relativeFrom="paragraph">
                  <wp:posOffset>2540</wp:posOffset>
                </wp:positionV>
                <wp:extent cx="5711825" cy="3810"/>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1825" cy="3810"/>
                        </a:xfrm>
                        <a:prstGeom prst="line">
                          <a:avLst/>
                        </a:prstGeom>
                        <a:ln w="9525">
                          <a:solidFill>
                            <a:srgbClr val="FF0000"/>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11.1pt;margin-top:0.2pt;height:0.3pt;width:449.75pt;z-index:251661312;mso-width-relative:page;mso-height-relative:page;" filled="f" stroked="t" coordsize="21600,21600" o:gfxdata="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nHdFtMAAAAGAQAADwAAAAAAAAABACAAAAAiAAAAZHJzL2Rvd25yZXYueG1sUEsBAhQAFAAAAAgA&#10;h07iQFjN8jDxAQAAvgMAAA4AAAAAAAAAAQAgAAAAIgEAAGRycy9lMm9Eb2MueG1sUEsFBgAAAAAG&#10;AAYAWQEAAIUFAAAAAA==&#10;">
                <v:fill on="f" focussize="0,0"/>
                <v:stroke color="#FF0000 [3204]" miterlimit="8" joinstyle="miter"/>
                <v:imagedata o:title=""/>
                <o:lock v:ext="edit" aspectratio="f"/>
              </v:line>
            </w:pict>
          </mc:Fallback>
        </mc:AlternateContent>
      </w:r>
    </w:p>
    <w:p w14:paraId="0991B1E1">
      <w:pPr>
        <w:keepNext w:val="0"/>
        <w:keepLines w:val="0"/>
        <w:pageBreakBefore w:val="0"/>
        <w:widowControl/>
        <w:kinsoku w:val="0"/>
        <w:wordWrap/>
        <w:overflowPunct/>
        <w:topLinePunct w:val="0"/>
        <w:autoSpaceDE w:val="0"/>
        <w:autoSpaceDN w:val="0"/>
        <w:bidi w:val="0"/>
        <w:adjustRightInd w:val="0"/>
        <w:snapToGrid w:val="0"/>
        <w:spacing w:line="224" w:lineRule="auto"/>
        <w:ind w:left="0" w:right="0" w:firstLine="0"/>
        <w:jc w:val="both"/>
        <w:textAlignment w:val="baseline"/>
        <w:rPr>
          <w:rFonts w:hint="eastAsia" w:ascii="仿宋" w:hAnsi="仿宋" w:eastAsia="仿宋" w:cs="仿宋"/>
          <w:b/>
          <w:bCs/>
          <w:spacing w:val="2"/>
          <w:sz w:val="31"/>
          <w:szCs w:val="31"/>
          <w:lang w:val="en-US" w:eastAsia="zh-CN"/>
        </w:rPr>
      </w:pPr>
      <w:r>
        <w:rPr>
          <w:rFonts w:hint="eastAsia" w:ascii="仿宋" w:hAnsi="仿宋" w:eastAsia="仿宋" w:cs="仿宋"/>
          <w:b/>
          <w:bCs/>
          <w:spacing w:val="2"/>
          <w:sz w:val="31"/>
          <w:szCs w:val="31"/>
          <w:lang w:val="en-US" w:eastAsia="zh-CN"/>
        </w:rPr>
        <w:t xml:space="preserve">         </w:t>
      </w:r>
    </w:p>
    <w:p w14:paraId="2217D6A4">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center"/>
        <w:textAlignment w:val="baseline"/>
        <w:rPr>
          <w:rFonts w:hint="eastAsia" w:ascii="仿宋" w:hAnsi="仿宋" w:eastAsia="仿宋" w:cs="仿宋"/>
          <w:b/>
          <w:bCs/>
          <w:spacing w:val="2"/>
          <w:sz w:val="31"/>
          <w:szCs w:val="31"/>
          <w:lang w:val="en-US" w:eastAsia="zh-CN"/>
        </w:rPr>
      </w:pPr>
      <w:r>
        <w:rPr>
          <w:rFonts w:hint="eastAsia" w:ascii="仿宋_GB2312" w:hAnsi="仿宋_GB2312" w:eastAsia="仿宋_GB2312" w:cs="仿宋_GB2312"/>
          <w:spacing w:val="-5"/>
          <w:sz w:val="32"/>
          <w:szCs w:val="32"/>
          <w:lang w:val="en-US" w:eastAsia="zh-CN"/>
        </w:rPr>
        <w:t xml:space="preserve"> </w:t>
      </w:r>
      <w:r>
        <w:rPr>
          <w:rFonts w:hint="eastAsia" w:ascii="仿宋_GB2312" w:hAnsi="仿宋_GB2312" w:cs="仿宋_GB2312"/>
          <w:spacing w:val="-5"/>
          <w:sz w:val="32"/>
          <w:szCs w:val="32"/>
          <w:lang w:val="en-US" w:eastAsia="zh-CN"/>
        </w:rPr>
        <w:t xml:space="preserve">                               昌交运字</w:t>
      </w:r>
      <w:r>
        <w:rPr>
          <w:rFonts w:hint="eastAsia" w:ascii="仿宋_GB2312" w:hAnsi="仿宋_GB2312" w:eastAsia="仿宋_GB2312" w:cs="仿宋_GB2312"/>
          <w:spacing w:val="-5"/>
          <w:sz w:val="32"/>
          <w:szCs w:val="32"/>
        </w:rPr>
        <w:t>〔202</w:t>
      </w:r>
      <w:r>
        <w:rPr>
          <w:rFonts w:hint="eastAsia" w:ascii="仿宋_GB2312" w:hAnsi="仿宋_GB2312" w:eastAsia="仿宋_GB2312" w:cs="仿宋_GB2312"/>
          <w:spacing w:val="-5"/>
          <w:sz w:val="32"/>
          <w:szCs w:val="32"/>
          <w:lang w:val="en-US" w:eastAsia="zh-CN"/>
        </w:rPr>
        <w:t>5</w:t>
      </w:r>
      <w:r>
        <w:rPr>
          <w:rFonts w:hint="eastAsia" w:ascii="仿宋_GB2312" w:hAnsi="仿宋_GB2312" w:eastAsia="仿宋_GB2312" w:cs="仿宋_GB2312"/>
          <w:spacing w:val="-5"/>
          <w:sz w:val="32"/>
          <w:szCs w:val="32"/>
        </w:rPr>
        <w:t>〕</w:t>
      </w:r>
      <w:r>
        <w:rPr>
          <w:rFonts w:hint="eastAsia" w:ascii="仿宋_GB2312" w:hAnsi="仿宋_GB2312" w:cs="仿宋_GB2312"/>
          <w:spacing w:val="-5"/>
          <w:sz w:val="32"/>
          <w:szCs w:val="32"/>
          <w:lang w:val="en-US" w:eastAsia="zh-CN"/>
        </w:rPr>
        <w:t>34</w:t>
      </w:r>
      <w:r>
        <w:rPr>
          <w:rFonts w:hint="eastAsia" w:ascii="仿宋_GB2312" w:hAnsi="仿宋_GB2312" w:eastAsia="仿宋_GB2312" w:cs="仿宋_GB2312"/>
          <w:spacing w:val="-5"/>
          <w:sz w:val="32"/>
          <w:szCs w:val="32"/>
        </w:rPr>
        <w:t>号</w:t>
      </w:r>
      <w:r>
        <w:rPr>
          <w:rFonts w:hint="eastAsia" w:ascii="仿宋" w:hAnsi="仿宋" w:eastAsia="仿宋" w:cs="仿宋"/>
          <w:b/>
          <w:bCs/>
          <w:spacing w:val="2"/>
          <w:sz w:val="31"/>
          <w:szCs w:val="31"/>
          <w:lang w:val="en-US" w:eastAsia="zh-CN"/>
        </w:rPr>
        <w:t xml:space="preserve">                               </w:t>
      </w:r>
    </w:p>
    <w:p w14:paraId="046831F1">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center"/>
        <w:textAlignment w:val="baseline"/>
        <w:rPr>
          <w:rFonts w:hint="default" w:ascii="仿宋" w:hAnsi="仿宋" w:eastAsia="仿宋" w:cs="仿宋"/>
          <w:b/>
          <w:bCs/>
          <w:sz w:val="31"/>
          <w:szCs w:val="31"/>
          <w:lang w:val="en-US" w:eastAsia="zh-CN"/>
        </w:rPr>
      </w:pPr>
      <w:r>
        <w:rPr>
          <w:rFonts w:hint="eastAsia" w:eastAsia="仿宋" w:cs="仿宋"/>
          <w:b/>
          <w:bCs/>
          <w:spacing w:val="2"/>
          <w:sz w:val="31"/>
          <w:szCs w:val="31"/>
          <w:lang w:val="en-US" w:eastAsia="zh-CN"/>
        </w:rPr>
        <w:t xml:space="preserve">                                  </w:t>
      </w:r>
      <w:r>
        <w:rPr>
          <w:rFonts w:ascii="仿宋" w:hAnsi="仿宋" w:eastAsia="仿宋" w:cs="仿宋"/>
          <w:b/>
          <w:bCs/>
          <w:spacing w:val="2"/>
          <w:sz w:val="31"/>
          <w:szCs w:val="31"/>
        </w:rPr>
        <w:t>分类：</w:t>
      </w:r>
      <w:r>
        <w:rPr>
          <w:rFonts w:hint="eastAsia" w:eastAsia="仿宋" w:cs="仿宋"/>
          <w:b/>
          <w:bCs/>
          <w:spacing w:val="2"/>
          <w:sz w:val="31"/>
          <w:szCs w:val="31"/>
          <w:lang w:val="en-US" w:eastAsia="zh-CN"/>
        </w:rPr>
        <w:t>A1</w:t>
      </w:r>
    </w:p>
    <w:p w14:paraId="7D0F0E97">
      <w:pPr>
        <w:keepNext w:val="0"/>
        <w:keepLines w:val="0"/>
        <w:pageBreakBefore w:val="0"/>
        <w:widowControl w:val="0"/>
        <w:kinsoku/>
        <w:wordWrap/>
        <w:overflowPunct/>
        <w:topLinePunct w:val="0"/>
        <w:autoSpaceDE/>
        <w:autoSpaceDN/>
        <w:bidi w:val="0"/>
        <w:adjustRightInd/>
        <w:snapToGrid/>
        <w:spacing w:line="530" w:lineRule="exact"/>
        <w:ind w:firstLine="6400" w:firstLineChars="20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w:t>
      </w:r>
      <w:r>
        <w:rPr>
          <w:rFonts w:hint="eastAsia"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rPr>
        <w:t>开〕</w:t>
      </w:r>
    </w:p>
    <w:p w14:paraId="2A5DED33">
      <w:pPr>
        <w:keepNext w:val="0"/>
        <w:keepLines w:val="0"/>
        <w:pageBreakBefore w:val="0"/>
        <w:widowControl/>
        <w:kinsoku w:val="0"/>
        <w:wordWrap/>
        <w:overflowPunct/>
        <w:topLinePunct w:val="0"/>
        <w:autoSpaceDE w:val="0"/>
        <w:autoSpaceDN w:val="0"/>
        <w:bidi w:val="0"/>
        <w:adjustRightInd w:val="0"/>
        <w:snapToGrid w:val="0"/>
        <w:spacing w:before="140" w:line="224" w:lineRule="auto"/>
        <w:ind w:left="0" w:right="0" w:firstLine="0"/>
        <w:jc w:val="both"/>
        <w:textAlignment w:val="baseline"/>
        <w:rPr>
          <w:rFonts w:ascii="宋体" w:hAnsi="宋体" w:eastAsia="宋体" w:cs="宋体"/>
          <w:b/>
          <w:bCs/>
          <w:spacing w:val="-2"/>
          <w:sz w:val="43"/>
          <w:szCs w:val="43"/>
        </w:rPr>
      </w:pPr>
    </w:p>
    <w:p w14:paraId="085BE38E">
      <w:pPr>
        <w:jc w:val="center"/>
        <w:rPr>
          <w:rFonts w:hint="eastAsia" w:ascii="宋体" w:hAnsi="宋体" w:eastAsia="宋体" w:cs="宋体"/>
          <w:b/>
          <w:bCs/>
          <w:sz w:val="44"/>
          <w:szCs w:val="44"/>
          <w:lang w:val="zh-CN" w:eastAsia="zh-CN"/>
        </w:rPr>
      </w:pPr>
      <w:r>
        <w:rPr>
          <w:rFonts w:hint="eastAsia" w:ascii="宋体" w:hAnsi="宋体" w:eastAsia="宋体" w:cs="宋体"/>
          <w:b/>
          <w:bCs/>
          <w:sz w:val="44"/>
          <w:szCs w:val="44"/>
          <w:lang w:val="zh-CN" w:eastAsia="zh-CN"/>
        </w:rPr>
        <w:t>关于区政协九届五次会议</w:t>
      </w:r>
      <w:r>
        <w:rPr>
          <w:rFonts w:hint="eastAsia" w:ascii="宋体" w:hAnsi="宋体" w:eastAsia="宋体" w:cs="宋体"/>
          <w:b/>
          <w:bCs/>
          <w:sz w:val="44"/>
          <w:szCs w:val="44"/>
          <w:lang w:val="zh-CN" w:eastAsia="zh-CN"/>
        </w:rPr>
        <w:br w:type="textWrapping"/>
      </w:r>
      <w:r>
        <w:rPr>
          <w:rFonts w:hint="eastAsia" w:ascii="宋体" w:hAnsi="宋体" w:eastAsia="宋体" w:cs="宋体"/>
          <w:b/>
          <w:bCs/>
          <w:sz w:val="44"/>
          <w:szCs w:val="44"/>
          <w:lang w:val="zh-CN" w:eastAsia="zh-CN"/>
        </w:rPr>
        <w:t>第</w:t>
      </w:r>
      <w:r>
        <w:rPr>
          <w:rFonts w:hint="eastAsia" w:ascii="宋体" w:hAnsi="宋体" w:eastAsia="宋体" w:cs="宋体"/>
          <w:b/>
          <w:bCs/>
          <w:sz w:val="44"/>
          <w:szCs w:val="44"/>
          <w:lang w:val="en-US" w:eastAsia="zh-CN"/>
        </w:rPr>
        <w:t>28</w:t>
      </w:r>
      <w:r>
        <w:rPr>
          <w:rFonts w:hint="eastAsia" w:ascii="宋体" w:hAnsi="宋体" w:eastAsia="宋体" w:cs="宋体"/>
          <w:b/>
          <w:bCs/>
          <w:sz w:val="44"/>
          <w:szCs w:val="44"/>
          <w:lang w:val="zh-CN" w:eastAsia="zh-CN"/>
        </w:rPr>
        <w:t>号提案答复的函</w:t>
      </w:r>
    </w:p>
    <w:p w14:paraId="26F44113">
      <w:pPr>
        <w:jc w:val="center"/>
        <w:rPr>
          <w:rFonts w:hint="eastAsia" w:ascii="宋体" w:hAnsi="宋体" w:eastAsia="宋体" w:cs="宋体"/>
          <w:b/>
          <w:bCs/>
          <w:sz w:val="44"/>
          <w:szCs w:val="44"/>
          <w:lang w:val="zh-CN" w:eastAsia="zh-CN"/>
        </w:rPr>
      </w:pPr>
    </w:p>
    <w:p w14:paraId="372A21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eastAsia="仿宋" w:cs="仿宋"/>
          <w:sz w:val="32"/>
          <w:szCs w:val="32"/>
          <w:lang w:val="en-US" w:eastAsia="zh-CN"/>
        </w:rPr>
        <w:t>曾兰兰</w:t>
      </w:r>
      <w:r>
        <w:rPr>
          <w:rFonts w:hint="eastAsia" w:ascii="仿宋" w:hAnsi="仿宋" w:eastAsia="仿宋" w:cs="仿宋"/>
          <w:sz w:val="32"/>
          <w:szCs w:val="32"/>
          <w:lang w:val="zh-CN" w:eastAsia="zh-CN"/>
        </w:rPr>
        <w:t>委员</w:t>
      </w:r>
      <w:r>
        <w:rPr>
          <w:rFonts w:hint="eastAsia" w:ascii="仿宋" w:hAnsi="仿宋" w:eastAsia="仿宋" w:cs="仿宋"/>
          <w:sz w:val="32"/>
          <w:szCs w:val="32"/>
          <w:lang w:val="en-US" w:eastAsia="en-US"/>
        </w:rPr>
        <w:t>：</w:t>
      </w:r>
    </w:p>
    <w:p w14:paraId="6AFDEE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zh-CN" w:eastAsia="zh-CN"/>
        </w:rPr>
      </w:pPr>
      <w:r>
        <w:rPr>
          <w:rFonts w:hint="eastAsia" w:ascii="仿宋" w:hAnsi="仿宋" w:eastAsia="仿宋" w:cs="仿宋"/>
          <w:sz w:val="32"/>
          <w:szCs w:val="32"/>
          <w:lang w:val="zh-CN" w:eastAsia="zh-CN"/>
        </w:rPr>
        <w:t>您提出的《</w:t>
      </w:r>
      <w:r>
        <w:rPr>
          <w:rFonts w:hint="eastAsia" w:eastAsia="仿宋" w:cs="仿宋"/>
          <w:sz w:val="32"/>
          <w:szCs w:val="32"/>
          <w:lang w:val="en-US" w:eastAsia="zh-CN"/>
        </w:rPr>
        <w:t>关于开通节假日昌江区旅游专线巴士串联本区各大景点便民引流的建议</w:t>
      </w:r>
      <w:r>
        <w:rPr>
          <w:rFonts w:hint="eastAsia" w:ascii="仿宋" w:hAnsi="仿宋" w:eastAsia="仿宋" w:cs="仿宋"/>
          <w:sz w:val="32"/>
          <w:szCs w:val="32"/>
          <w:lang w:val="zh-CN" w:eastAsia="zh-CN"/>
        </w:rPr>
        <w:t>》</w:t>
      </w:r>
      <w:r>
        <w:rPr>
          <w:rFonts w:hint="eastAsia" w:eastAsia="仿宋" w:cs="仿宋"/>
          <w:sz w:val="32"/>
          <w:szCs w:val="32"/>
          <w:lang w:val="en-US" w:eastAsia="zh-CN"/>
        </w:rPr>
        <w:t>已</w:t>
      </w:r>
      <w:r>
        <w:rPr>
          <w:rFonts w:hint="eastAsia" w:ascii="仿宋" w:hAnsi="仿宋" w:eastAsia="仿宋" w:cs="仿宋"/>
          <w:sz w:val="32"/>
          <w:szCs w:val="32"/>
          <w:lang w:val="zh-CN" w:eastAsia="zh-CN"/>
        </w:rPr>
        <w:t>收悉，现答复如下：</w:t>
      </w:r>
    </w:p>
    <w:p w14:paraId="20AF65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zh-CN" w:eastAsia="zh-CN"/>
        </w:rPr>
        <w:t>首先感谢您对我单位工作的关心与支持，就您提出</w:t>
      </w:r>
      <w:r>
        <w:rPr>
          <w:rFonts w:hint="eastAsia" w:eastAsia="仿宋" w:cs="仿宋"/>
          <w:sz w:val="32"/>
          <w:szCs w:val="32"/>
          <w:lang w:val="en-US" w:eastAsia="zh-CN"/>
        </w:rPr>
        <w:t>关于开通节假日昌江区旅游专线巴士串联本区各大景点便民引流的建议</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kern w:val="2"/>
          <w:sz w:val="32"/>
          <w:szCs w:val="32"/>
          <w:lang w:val="zh-CN" w:eastAsia="zh-CN" w:bidi="ar-SA"/>
        </w:rPr>
        <w:t>我们高度重视</w:t>
      </w:r>
      <w:r>
        <w:rPr>
          <w:rFonts w:hint="eastAsia" w:ascii="仿宋_GB2312" w:hAnsi="仿宋_GB2312" w:cs="仿宋_GB2312"/>
          <w:kern w:val="2"/>
          <w:sz w:val="32"/>
          <w:szCs w:val="32"/>
          <w:lang w:val="zh-CN" w:eastAsia="zh-CN" w:bidi="ar-SA"/>
        </w:rPr>
        <w:t>，</w:t>
      </w:r>
      <w:r>
        <w:rPr>
          <w:rFonts w:hint="eastAsia" w:ascii="仿宋_GB2312" w:hAnsi="仿宋_GB2312" w:cs="仿宋_GB2312"/>
          <w:kern w:val="2"/>
          <w:sz w:val="32"/>
          <w:szCs w:val="32"/>
          <w:lang w:val="en-US" w:eastAsia="zh-CN" w:bidi="ar-SA"/>
        </w:rPr>
        <w:t>经过与昌江区公交公司实地调研，昌江公交 11条线路基本覆盖昌江区内旅游景点,直升机馆、科技馆、陶瓷博物馆、昌南里、宁封窑、月亮湖等景区。按照区委、区政府工作要求，切实做好节假日游客运输工作布置，在节假日期间对辖区内所有景区线路进行加密班次运行，另加开西客站陶瓷博物馆-昌南里(大碗)-陶青台-月亮湖免费旅游公交专线以满足游客节假日出行的需求。</w:t>
      </w:r>
    </w:p>
    <w:p w14:paraId="070E26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A3ACD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附件：政协提案办理情况征询意见表</w:t>
      </w:r>
    </w:p>
    <w:p w14:paraId="4ACF50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A583D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03F284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7C894F2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4FA183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B6233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14:paraId="7BE7E0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昌江区交通运输局</w:t>
      </w:r>
    </w:p>
    <w:p w14:paraId="1D66EE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2025年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lang w:val="en-US" w:eastAsia="zh-CN"/>
        </w:rPr>
        <w:t>月</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lang w:val="en-US" w:eastAsia="zh-CN"/>
        </w:rPr>
        <w:t>日</w:t>
      </w:r>
    </w:p>
    <w:p w14:paraId="2CBABEB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p>
    <w:p w14:paraId="368DA2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60A15C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32B2140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251C99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p>
    <w:p w14:paraId="2C99852B">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抄送：区政协提案委员会，区政府督查室。</w:t>
      </w:r>
    </w:p>
    <w:p w14:paraId="5E02499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联系人及联系电话：</w:t>
      </w:r>
      <w:r>
        <w:rPr>
          <w:rFonts w:hint="eastAsia" w:ascii="仿宋_GB2312" w:hAnsi="仿宋_GB2312" w:eastAsia="仿宋_GB2312" w:cs="仿宋_GB2312"/>
          <w:sz w:val="32"/>
          <w:szCs w:val="32"/>
          <w:lang w:val="en-US" w:eastAsia="zh-CN"/>
        </w:rPr>
        <w:t>余成；1832286978</w:t>
      </w:r>
      <w:r>
        <w:rPr>
          <w:rFonts w:hint="eastAsia" w:ascii="仿宋_GB2312" w:hAnsi="仿宋_GB2312" w:cs="仿宋_GB2312"/>
          <w:sz w:val="32"/>
          <w:szCs w:val="32"/>
          <w:lang w:val="en-US" w:eastAsia="zh-CN"/>
        </w:rPr>
        <w:t>8</w:t>
      </w:r>
    </w:p>
    <w:p w14:paraId="6F69D89D"/>
    <w:sectPr>
      <w:footerReference r:id="rId3" w:type="default"/>
      <w:pgSz w:w="11906" w:h="16839"/>
      <w:pgMar w:top="2098" w:right="1474" w:bottom="1984" w:left="1587" w:header="0"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F6473">
    <w:pPr>
      <w:spacing w:line="169" w:lineRule="auto"/>
      <w:ind w:left="40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AFB2AA">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8AFB2AA">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F5535D"/>
    <w:rsid w:val="022D7D03"/>
    <w:rsid w:val="025F1915"/>
    <w:rsid w:val="04F5535D"/>
    <w:rsid w:val="496A67D4"/>
    <w:rsid w:val="595121F3"/>
    <w:rsid w:val="78076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next w:val="3"/>
    <w:qFormat/>
    <w:uiPriority w:val="1"/>
    <w:pPr>
      <w:widowControl w:val="0"/>
      <w:jc w:val="both"/>
    </w:pPr>
    <w:rPr>
      <w:rFonts w:ascii="宋体" w:hAnsi="宋体" w:eastAsia="宋体" w:cs="宋体"/>
      <w:kern w:val="2"/>
      <w:sz w:val="32"/>
      <w:szCs w:val="32"/>
      <w:lang w:val="zh-CN" w:eastAsia="zh-CN" w:bidi="zh-CN"/>
    </w:rPr>
  </w:style>
  <w:style w:type="paragraph" w:styleId="3">
    <w:name w:val="Body Text First Indent"/>
    <w:qFormat/>
    <w:uiPriority w:val="0"/>
    <w:pPr>
      <w:widowControl w:val="0"/>
      <w:ind w:firstLine="420" w:firstLineChars="100"/>
      <w:jc w:val="both"/>
    </w:pPr>
    <w:rPr>
      <w:rFonts w:ascii="宋体" w:hAnsi="宋体" w:eastAsia="宋体" w:cs="宋体"/>
      <w:kern w:val="2"/>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江西省分公司</Company>
  <Pages>2</Pages>
  <Words>393</Words>
  <Characters>415</Characters>
  <Lines>0</Lines>
  <Paragraphs>0</Paragraphs>
  <TotalTime>3</TotalTime>
  <ScaleCrop>false</ScaleCrop>
  <LinksUpToDate>false</LinksUpToDate>
  <CharactersWithSpaces>523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2025-07-25T08:50:00Z</dcterms:created>
  <dc:creator>彭丹</dc:creator>
  <cp:lastModifiedBy>李玲玉</cp:lastModifiedBy>
  <dcterms:modified xsi:type="dcterms:W3CDTF">2025-10-11T03:43:05Z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6F8EF715D8734730BD6CE0AC0618233E_11</vt:lpwstr>
  </property>
  <property fmtid="{D5CDD505-2E9C-101B-9397-08002B2CF9AE}" pid="4" name="KSOTemplateDocerSaveRecord">
    <vt:lpwstr>eyJoZGlkIjoiYjBkNTM3YTk5N2RiZTZhZTcwOGE3MzUyYzZiMzg1ZTIiLCJ1c2VySWQiOiI2NTIwNTk1NTAifQ==</vt:lpwstr>
  </property>
</Properties>
</file>