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eastAsia="黑体"/>
          <w:sz w:val="44"/>
          <w:szCs w:val="36"/>
        </w:rPr>
      </w:pPr>
      <w:r>
        <w:rPr>
          <w:rFonts w:hint="eastAsia" w:ascii="黑体" w:eastAsia="黑体"/>
          <w:sz w:val="44"/>
          <w:szCs w:val="36"/>
        </w:rPr>
        <w:t>昌江区</w:t>
      </w:r>
      <w:r>
        <w:rPr>
          <w:rFonts w:hint="eastAsia" w:ascii="黑体" w:eastAsia="黑体"/>
          <w:sz w:val="44"/>
          <w:szCs w:val="36"/>
          <w:lang w:eastAsia="zh-CN"/>
        </w:rPr>
        <w:t>民政局</w:t>
      </w:r>
      <w:r>
        <w:rPr>
          <w:rFonts w:hint="eastAsia" w:ascii="黑体" w:eastAsia="黑体"/>
          <w:sz w:val="44"/>
          <w:szCs w:val="36"/>
        </w:rPr>
        <w:t>20</w:t>
      </w:r>
      <w:r>
        <w:rPr>
          <w:rFonts w:hint="eastAsia" w:ascii="黑体" w:eastAsia="黑体"/>
          <w:sz w:val="44"/>
          <w:szCs w:val="36"/>
          <w:lang w:val="en-US" w:eastAsia="zh-CN"/>
        </w:rPr>
        <w:t>20</w:t>
      </w:r>
      <w:r>
        <w:rPr>
          <w:rFonts w:hint="eastAsia" w:ascii="黑体" w:eastAsia="黑体"/>
          <w:sz w:val="44"/>
          <w:szCs w:val="36"/>
        </w:rPr>
        <w:t>年部门预算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仿宋_GB2312" w:eastAsia="仿宋_GB2312"/>
          <w:b/>
          <w:sz w:val="32"/>
          <w:szCs w:val="30"/>
          <w:lang w:eastAsia="zh-CN"/>
        </w:rPr>
        <w:t>民政局</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20</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w:t>
      </w:r>
      <w:r>
        <w:rPr>
          <w:rFonts w:hint="eastAsia" w:ascii="楷体_GB2312" w:eastAsia="楷体_GB2312"/>
          <w:sz w:val="32"/>
          <w:szCs w:val="30"/>
          <w:lang w:val="en-US" w:eastAsia="zh-CN"/>
        </w:rPr>
        <w:t>20</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w:t>
      </w:r>
      <w:r>
        <w:rPr>
          <w:rFonts w:hint="eastAsia" w:ascii="楷体_GB2312" w:eastAsia="楷体_GB2312"/>
          <w:sz w:val="32"/>
          <w:szCs w:val="30"/>
          <w:lang w:val="en-US" w:eastAsia="zh-CN"/>
        </w:rPr>
        <w:t>20</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20</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仿宋_GB2312" w:eastAsia="仿宋_GB2312"/>
          <w:b/>
          <w:sz w:val="32"/>
          <w:szCs w:val="30"/>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仿宋_GB2312" w:eastAsia="仿宋_GB2312"/>
          <w:b/>
          <w:sz w:val="32"/>
          <w:szCs w:val="30"/>
          <w:lang w:eastAsia="zh-CN"/>
        </w:rPr>
        <w:t>民政局</w:t>
      </w:r>
      <w:r>
        <w:rPr>
          <w:rFonts w:hint="eastAsia" w:ascii="仿宋_GB2312" w:eastAsia="仿宋_GB2312"/>
          <w:b/>
          <w:sz w:val="32"/>
          <w:szCs w:val="30"/>
        </w:rPr>
        <w:t>概况</w:t>
      </w:r>
    </w:p>
    <w:p>
      <w:pPr>
        <w:widowControl/>
        <w:spacing w:line="580" w:lineRule="exact"/>
        <w:ind w:firstLine="640"/>
        <w:jc w:val="left"/>
        <w:rPr>
          <w:rFonts w:ascii="楷体_GB2312" w:eastAsia="楷体_GB2312"/>
          <w:b/>
          <w:sz w:val="32"/>
          <w:szCs w:val="30"/>
        </w:rPr>
      </w:pPr>
    </w:p>
    <w:p>
      <w:pPr>
        <w:widowControl/>
        <w:spacing w:line="580" w:lineRule="exact"/>
        <w:ind w:firstLine="640"/>
        <w:jc w:val="left"/>
        <w:rPr>
          <w:rFonts w:ascii="楷体_GB2312" w:eastAsia="楷体_GB2312"/>
          <w:b/>
          <w:sz w:val="32"/>
          <w:szCs w:val="30"/>
        </w:rPr>
      </w:pPr>
      <w:r>
        <w:rPr>
          <w:rFonts w:hint="eastAsia" w:ascii="楷体_GB2312" w:eastAsia="楷体_GB2312"/>
          <w:b/>
          <w:sz w:val="32"/>
          <w:szCs w:val="30"/>
        </w:rPr>
        <w:t>一、部门主要职责</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昌江区民政局是政府主管社会行政事务的职能部门，履行着“上为政府分忧，下为群众解愁”的重要职能，主管救灾救济、双拥优抚安置、民间组织管理、基层政权建设、城乡居民最低生活保障、五保供养、社会福利和社会事务，区划地名，老龄事务，水库移民和扶贫工作。</w:t>
      </w: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widowControl/>
        <w:spacing w:line="580" w:lineRule="exact"/>
        <w:ind w:firstLine="640"/>
        <w:jc w:val="left"/>
        <w:rPr>
          <w:rFonts w:ascii="仿宋_GB2312" w:eastAsia="仿宋_GB2312"/>
          <w:sz w:val="32"/>
          <w:szCs w:val="30"/>
        </w:rPr>
      </w:pPr>
      <w:r>
        <w:rPr>
          <w:rFonts w:hint="eastAsia" w:ascii="仿宋" w:hAnsi="仿宋" w:eastAsia="仿宋"/>
          <w:sz w:val="30"/>
          <w:szCs w:val="30"/>
        </w:rPr>
        <w:t>本部门20</w:t>
      </w:r>
      <w:r>
        <w:rPr>
          <w:rFonts w:hint="eastAsia" w:ascii="仿宋" w:hAnsi="仿宋" w:eastAsia="仿宋"/>
          <w:sz w:val="30"/>
          <w:szCs w:val="30"/>
          <w:lang w:val="en-US" w:eastAsia="zh-CN"/>
        </w:rPr>
        <w:t>20</w:t>
      </w:r>
      <w:r>
        <w:rPr>
          <w:rFonts w:hint="eastAsia" w:ascii="仿宋" w:hAnsi="仿宋" w:eastAsia="仿宋"/>
          <w:sz w:val="30"/>
          <w:szCs w:val="30"/>
        </w:rPr>
        <w:t>年编制人数15人，其中行政编制6人，事业编制9人；年末实有人数1</w:t>
      </w:r>
      <w:r>
        <w:rPr>
          <w:rFonts w:ascii="仿宋" w:hAnsi="仿宋" w:eastAsia="仿宋"/>
          <w:sz w:val="30"/>
          <w:szCs w:val="30"/>
        </w:rPr>
        <w:t>4</w:t>
      </w:r>
      <w:r>
        <w:rPr>
          <w:rFonts w:hint="eastAsia" w:ascii="仿宋" w:hAnsi="仿宋" w:eastAsia="仿宋"/>
          <w:sz w:val="30"/>
          <w:szCs w:val="30"/>
        </w:rPr>
        <w:t>人，其中在职人员</w:t>
      </w:r>
      <w:r>
        <w:rPr>
          <w:rFonts w:ascii="仿宋" w:hAnsi="仿宋" w:eastAsia="仿宋"/>
          <w:sz w:val="30"/>
          <w:szCs w:val="30"/>
        </w:rPr>
        <w:t>14</w:t>
      </w:r>
      <w:r>
        <w:rPr>
          <w:rFonts w:hint="eastAsia" w:ascii="仿宋" w:hAnsi="仿宋" w:eastAsia="仿宋"/>
          <w:sz w:val="30"/>
          <w:szCs w:val="30"/>
        </w:rPr>
        <w:t>人，离休人员0人，退休人员0人（退休人员工资自2017年6月份开始在社保发放）；临时工人数</w:t>
      </w:r>
      <w:r>
        <w:rPr>
          <w:rFonts w:ascii="仿宋" w:hAnsi="仿宋" w:eastAsia="仿宋"/>
          <w:sz w:val="30"/>
          <w:szCs w:val="30"/>
        </w:rPr>
        <w:t>8</w:t>
      </w:r>
      <w:r>
        <w:rPr>
          <w:rFonts w:hint="eastAsia" w:ascii="仿宋" w:hAnsi="仿宋" w:eastAsia="仿宋"/>
          <w:sz w:val="30"/>
          <w:szCs w:val="30"/>
        </w:rPr>
        <w:t>人。</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20</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20</w:t>
      </w:r>
      <w:r>
        <w:rPr>
          <w:rFonts w:hint="eastAsia" w:ascii="楷体_GB2312" w:eastAsia="楷体_GB2312"/>
          <w:b/>
          <w:sz w:val="32"/>
          <w:szCs w:val="30"/>
        </w:rPr>
        <w:t>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widowControl/>
        <w:spacing w:line="580" w:lineRule="exact"/>
        <w:ind w:firstLine="640"/>
        <w:rPr>
          <w:rFonts w:hint="eastAsia" w:ascii="仿宋_GB2312" w:eastAsia="仿宋_GB2312"/>
          <w:sz w:val="32"/>
          <w:szCs w:val="30"/>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年年初预算为</w:t>
      </w:r>
      <w:r>
        <w:rPr>
          <w:rFonts w:hint="eastAsia" w:ascii="仿宋" w:hAnsi="仿宋" w:eastAsia="仿宋" w:cs="仿宋"/>
          <w:sz w:val="32"/>
          <w:szCs w:val="32"/>
          <w:lang w:val="en-US" w:eastAsia="zh-CN"/>
        </w:rPr>
        <w:t>369.64</w:t>
      </w:r>
      <w:r>
        <w:rPr>
          <w:rFonts w:hint="eastAsia" w:ascii="仿宋" w:hAnsi="仿宋" w:eastAsia="仿宋" w:cs="仿宋"/>
          <w:sz w:val="32"/>
          <w:szCs w:val="32"/>
        </w:rPr>
        <w:t>万元，较上年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41.78</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12.74</w:t>
      </w:r>
      <w:r>
        <w:rPr>
          <w:rFonts w:hint="eastAsia" w:ascii="仿宋" w:hAnsi="仿宋" w:eastAsia="仿宋" w:cs="仿宋"/>
          <w:sz w:val="32"/>
          <w:szCs w:val="32"/>
        </w:rPr>
        <w:t>%，其中财政拨款收入</w:t>
      </w:r>
      <w:r>
        <w:rPr>
          <w:rFonts w:hint="eastAsia" w:ascii="仿宋" w:hAnsi="仿宋" w:eastAsia="仿宋" w:cs="仿宋"/>
          <w:sz w:val="32"/>
          <w:szCs w:val="32"/>
          <w:lang w:val="en-US" w:eastAsia="zh-CN"/>
        </w:rPr>
        <w:t>369.64</w:t>
      </w:r>
      <w:r>
        <w:rPr>
          <w:rFonts w:hint="eastAsia" w:ascii="仿宋" w:hAnsi="仿宋" w:eastAsia="仿宋" w:cs="仿宋"/>
          <w:sz w:val="32"/>
          <w:szCs w:val="32"/>
        </w:rPr>
        <w:t>万元，占预算总额的100%，其他收入0万元，占预算总额的0%</w:t>
      </w:r>
      <w:r>
        <w:rPr>
          <w:rFonts w:hint="eastAsia" w:ascii="仿宋_GB2312" w:eastAsia="仿宋_GB2312"/>
          <w:sz w:val="32"/>
          <w:szCs w:val="30"/>
        </w:rPr>
        <w:t>。</w:t>
      </w:r>
    </w:p>
    <w:p>
      <w:pPr>
        <w:widowControl/>
        <w:spacing w:line="580" w:lineRule="exact"/>
        <w:ind w:firstLine="640"/>
        <w:rPr>
          <w:rFonts w:hint="eastAsia"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民政局支出</w:t>
      </w:r>
      <w:r>
        <w:rPr>
          <w:rFonts w:hint="eastAsia" w:ascii="仿宋_GB2312" w:hAnsi="仿宋_GB2312" w:eastAsia="仿宋_GB2312" w:cs="仿宋_GB2312"/>
          <w:b w:val="0"/>
          <w:bCs w:val="0"/>
          <w:color w:val="333333"/>
          <w:kern w:val="0"/>
          <w:sz w:val="32"/>
          <w:szCs w:val="32"/>
        </w:rPr>
        <w:t>预算总额为</w:t>
      </w:r>
      <w:r>
        <w:rPr>
          <w:rFonts w:hint="eastAsia" w:ascii="仿宋_GB2312" w:hAnsi="仿宋_GB2312" w:eastAsia="仿宋_GB2312" w:cs="仿宋_GB2312"/>
          <w:b w:val="0"/>
          <w:bCs w:val="0"/>
          <w:color w:val="333333"/>
          <w:kern w:val="0"/>
          <w:sz w:val="32"/>
          <w:szCs w:val="32"/>
          <w:lang w:val="en-US" w:eastAsia="zh-CN"/>
        </w:rPr>
        <w:t>369.64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，较上年增长</w:t>
      </w:r>
      <w:r>
        <w:rPr>
          <w:rFonts w:hint="eastAsia" w:ascii="仿宋_GB2312" w:hAnsi="仿宋_GB2312" w:eastAsia="仿宋_GB2312" w:cs="仿宋_GB2312"/>
          <w:b w:val="0"/>
          <w:bCs w:val="0"/>
          <w:color w:val="333333"/>
          <w:kern w:val="0"/>
          <w:sz w:val="32"/>
          <w:szCs w:val="32"/>
          <w:lang w:val="en-US" w:eastAsia="zh-CN"/>
        </w:rPr>
        <w:t>12.74%。</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369.64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变动及人员编制调动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109.4</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87.75</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对个人和家庭补助</w:t>
      </w:r>
      <w:r>
        <w:rPr>
          <w:rFonts w:hint="eastAsia" w:ascii="仿宋_GB2312" w:hAnsi="仿宋_GB2312" w:eastAsia="仿宋_GB2312" w:cs="仿宋_GB2312"/>
          <w:b w:val="0"/>
          <w:bCs w:val="0"/>
          <w:color w:val="333333"/>
          <w:kern w:val="0"/>
          <w:sz w:val="32"/>
          <w:szCs w:val="32"/>
          <w:lang w:val="en-US" w:eastAsia="zh-CN"/>
        </w:rPr>
        <w:t>2.71万元，</w:t>
      </w:r>
      <w:r>
        <w:rPr>
          <w:rFonts w:hint="eastAsia" w:ascii="仿宋_GB2312" w:hAnsi="仿宋_GB2312" w:eastAsia="仿宋_GB2312" w:cs="仿宋_GB2312"/>
          <w:b w:val="0"/>
          <w:bCs w:val="0"/>
          <w:color w:val="333333"/>
          <w:kern w:val="0"/>
          <w:sz w:val="32"/>
          <w:szCs w:val="32"/>
        </w:rPr>
        <w:t>商品和服务支出</w:t>
      </w:r>
      <w:r>
        <w:rPr>
          <w:rFonts w:hint="eastAsia" w:ascii="仿宋_GB2312" w:hAnsi="仿宋_GB2312" w:eastAsia="仿宋_GB2312" w:cs="仿宋_GB2312"/>
          <w:b w:val="0"/>
          <w:bCs w:val="0"/>
          <w:color w:val="333333"/>
          <w:kern w:val="0"/>
          <w:sz w:val="32"/>
          <w:szCs w:val="32"/>
          <w:lang w:val="en-US" w:eastAsia="zh-CN"/>
        </w:rPr>
        <w:t>18.94</w:t>
      </w:r>
      <w:r>
        <w:rPr>
          <w:rFonts w:hint="eastAsia" w:ascii="仿宋_GB2312" w:hAnsi="仿宋_GB2312" w:eastAsia="仿宋_GB2312" w:cs="仿宋_GB2312"/>
          <w:b w:val="0"/>
          <w:bCs w:val="0"/>
          <w:color w:val="333333"/>
          <w:kern w:val="0"/>
          <w:sz w:val="32"/>
          <w:szCs w:val="32"/>
        </w:rPr>
        <w:t>万元；项目支出</w:t>
      </w:r>
      <w:r>
        <w:rPr>
          <w:rFonts w:hint="eastAsia" w:ascii="仿宋_GB2312" w:hAnsi="仿宋_GB2312" w:eastAsia="仿宋_GB2312" w:cs="仿宋_GB2312"/>
          <w:b w:val="0"/>
          <w:bCs w:val="0"/>
          <w:color w:val="333333"/>
          <w:kern w:val="0"/>
          <w:sz w:val="32"/>
          <w:szCs w:val="32"/>
          <w:lang w:val="en-US" w:eastAsia="zh-CN"/>
        </w:rPr>
        <w:t>206.24</w:t>
      </w:r>
      <w:r>
        <w:rPr>
          <w:rFonts w:hint="eastAsia" w:ascii="仿宋_GB2312" w:hAnsi="仿宋_GB2312" w:eastAsia="仿宋_GB2312" w:cs="仿宋_GB2312"/>
          <w:b w:val="0"/>
          <w:bCs w:val="0"/>
          <w:color w:val="333333"/>
          <w:kern w:val="0"/>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hd w:val="clear" w:color="auto" w:fill="FFFFFF"/>
        <w:spacing w:line="600" w:lineRule="atLeast"/>
        <w:ind w:firstLine="630"/>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w:t>
      </w:r>
      <w:r>
        <w:rPr>
          <w:rFonts w:hint="eastAsia" w:ascii="仿宋_GB2312" w:hAnsi="仿宋_GB2312" w:eastAsia="仿宋_GB2312" w:cs="仿宋_GB2312"/>
          <w:b w:val="0"/>
          <w:bCs w:val="0"/>
          <w:color w:val="333333"/>
          <w:kern w:val="0"/>
          <w:sz w:val="32"/>
          <w:szCs w:val="32"/>
        </w:rPr>
        <w:t>财政拨款支出预算数总额</w:t>
      </w:r>
      <w:r>
        <w:rPr>
          <w:rFonts w:hint="eastAsia" w:ascii="仿宋_GB2312" w:hAnsi="仿宋_GB2312" w:eastAsia="仿宋_GB2312" w:cs="仿宋_GB2312"/>
          <w:b w:val="0"/>
          <w:bCs w:val="0"/>
          <w:color w:val="333333"/>
          <w:kern w:val="0"/>
          <w:sz w:val="32"/>
          <w:szCs w:val="32"/>
          <w:lang w:val="en-US" w:eastAsia="zh-CN"/>
        </w:rPr>
        <w:t>369.64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，较上年增长</w:t>
      </w:r>
      <w:r>
        <w:rPr>
          <w:rFonts w:hint="eastAsia" w:ascii="仿宋_GB2312" w:hAnsi="仿宋_GB2312" w:eastAsia="仿宋_GB2312" w:cs="仿宋_GB2312"/>
          <w:b w:val="0"/>
          <w:bCs w:val="0"/>
          <w:color w:val="333333"/>
          <w:kern w:val="0"/>
          <w:sz w:val="32"/>
          <w:szCs w:val="32"/>
          <w:lang w:val="en-US" w:eastAsia="zh-CN"/>
        </w:rPr>
        <w:t>12.74%。</w:t>
      </w:r>
      <w:r>
        <w:rPr>
          <w:rFonts w:hint="eastAsia" w:ascii="仿宋_GB2312" w:hAnsi="仿宋_GB2312" w:eastAsia="仿宋_GB2312" w:cs="仿宋_GB2312"/>
          <w:b w:val="0"/>
          <w:bCs w:val="0"/>
          <w:color w:val="333333"/>
          <w:kern w:val="0"/>
          <w:sz w:val="32"/>
          <w:szCs w:val="32"/>
        </w:rPr>
        <w:t>具体支出情况是：</w:t>
      </w:r>
      <w:r>
        <w:rPr>
          <w:rFonts w:hint="eastAsia" w:ascii="仿宋_GB2312" w:hAnsi="仿宋_GB2312" w:eastAsia="仿宋_GB2312" w:cs="仿宋_GB2312"/>
          <w:b w:val="0"/>
          <w:bCs w:val="0"/>
          <w:color w:val="333333"/>
          <w:kern w:val="0"/>
          <w:sz w:val="32"/>
          <w:szCs w:val="32"/>
          <w:lang w:eastAsia="zh-CN"/>
        </w:rPr>
        <w:t>一般公共服务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val="en-US" w:eastAsia="zh-CN"/>
        </w:rPr>
        <w:t>344.75</w:t>
      </w:r>
      <w:bookmarkStart w:id="0" w:name="_GoBack"/>
      <w:bookmarkEnd w:id="0"/>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7.35</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10.85万元，卫生健康支出6.69万元</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hd w:val="clear" w:color="auto" w:fill="FFFFFF"/>
        <w:spacing w:line="600" w:lineRule="atLeast"/>
        <w:ind w:firstLine="630"/>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民政局未安排</w:t>
      </w:r>
      <w:r>
        <w:rPr>
          <w:rFonts w:hint="eastAsia" w:ascii="仿宋_GB2312" w:hAnsi="仿宋_GB2312" w:eastAsia="仿宋_GB2312" w:cs="仿宋_GB2312"/>
          <w:b w:val="0"/>
          <w:bCs w:val="0"/>
          <w:color w:val="333333"/>
          <w:kern w:val="0"/>
          <w:sz w:val="32"/>
          <w:szCs w:val="32"/>
        </w:rPr>
        <w:t>政府性基金预算拨款安排的支出</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hd w:val="clear" w:color="auto" w:fill="FFFFFF"/>
        <w:spacing w:line="580" w:lineRule="atLeast"/>
        <w:ind w:firstLine="636"/>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18.94</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18.94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3.7万、公务接待费6.3万、其他交通费3.35万、其他商品服务支出费5.59万</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hd w:val="clear" w:color="auto" w:fill="FFFFFF"/>
        <w:spacing w:line="580" w:lineRule="atLeast"/>
        <w:ind w:firstLine="640" w:firstLineChars="200"/>
        <w:jc w:val="left"/>
        <w:rPr>
          <w:rFonts w:hint="eastAsia"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8.74</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5</w:t>
      </w:r>
      <w:r>
        <w:rPr>
          <w:rFonts w:hint="eastAsia" w:ascii="仿宋_GB2312" w:hAnsi="仿宋_GB2312" w:eastAsia="仿宋_GB2312" w:cs="仿宋_GB2312"/>
          <w:b w:val="0"/>
          <w:bCs w:val="0"/>
          <w:color w:val="333333"/>
          <w:kern w:val="0"/>
          <w:sz w:val="32"/>
          <w:szCs w:val="32"/>
        </w:rPr>
        <w:t>万元，专业设备</w:t>
      </w:r>
      <w:r>
        <w:rPr>
          <w:rFonts w:hint="eastAsia" w:ascii="仿宋_GB2312" w:hAnsi="仿宋_GB2312" w:eastAsia="仿宋_GB2312" w:cs="仿宋_GB2312"/>
          <w:b w:val="0"/>
          <w:bCs w:val="0"/>
          <w:color w:val="333333"/>
          <w:kern w:val="0"/>
          <w:sz w:val="32"/>
          <w:szCs w:val="32"/>
          <w:lang w:val="en-US" w:eastAsia="zh-CN"/>
        </w:rPr>
        <w:t>1.24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，家具用具</w:t>
      </w:r>
      <w:r>
        <w:rPr>
          <w:rFonts w:hint="eastAsia" w:ascii="仿宋_GB2312" w:hAnsi="仿宋_GB2312" w:eastAsia="仿宋_GB2312" w:cs="仿宋_GB2312"/>
          <w:b w:val="0"/>
          <w:bCs w:val="0"/>
          <w:color w:val="333333"/>
          <w:kern w:val="0"/>
          <w:sz w:val="32"/>
          <w:szCs w:val="32"/>
          <w:lang w:val="en-US" w:eastAsia="zh-CN"/>
        </w:rPr>
        <w:t>2.5万元</w:t>
      </w:r>
      <w:r>
        <w:rPr>
          <w:rFonts w:hint="eastAsia" w:ascii="仿宋_GB2312" w:eastAsia="仿宋_GB2312"/>
          <w:sz w:val="32"/>
          <w:szCs w:val="30"/>
        </w:rPr>
        <w:t>。</w:t>
      </w:r>
    </w:p>
    <w:p>
      <w:pPr>
        <w:widowControl/>
        <w:shd w:val="clear" w:color="auto" w:fill="FFFFFF"/>
        <w:spacing w:line="580" w:lineRule="atLeast"/>
        <w:ind w:firstLine="803"/>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（七）国有资产占有使用情况</w:t>
      </w:r>
    </w:p>
    <w:p>
      <w:pPr>
        <w:widowControl/>
        <w:shd w:val="clear" w:color="auto" w:fill="FFFFFF"/>
        <w:spacing w:line="580" w:lineRule="atLeast"/>
        <w:ind w:firstLine="8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w:t>
      </w:r>
      <w:r>
        <w:rPr>
          <w:rFonts w:hint="eastAsia" w:ascii="仿宋_GB2312" w:hAnsi="仿宋_GB2312" w:eastAsia="仿宋_GB2312" w:cs="仿宋_GB2312"/>
          <w:b w:val="0"/>
          <w:bCs w:val="0"/>
          <w:color w:val="333333"/>
          <w:kern w:val="0"/>
          <w:sz w:val="32"/>
          <w:szCs w:val="32"/>
          <w:lang w:eastAsia="zh-CN"/>
        </w:rPr>
        <w:t>昌江区民政局</w:t>
      </w:r>
      <w:r>
        <w:rPr>
          <w:rFonts w:hint="eastAsia" w:ascii="仿宋_GB2312" w:hAnsi="仿宋_GB2312" w:eastAsia="仿宋_GB2312" w:cs="仿宋_GB2312"/>
          <w:b w:val="0"/>
          <w:bCs w:val="0"/>
          <w:color w:val="333333"/>
          <w:kern w:val="0"/>
          <w:sz w:val="32"/>
          <w:szCs w:val="32"/>
        </w:rPr>
        <w:t>共有公车</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辆</w:t>
      </w:r>
      <w:r>
        <w:rPr>
          <w:rFonts w:hint="eastAsia" w:ascii="仿宋_GB2312" w:hAnsi="仿宋_GB2312" w:eastAsia="仿宋_GB2312" w:cs="仿宋_GB2312"/>
          <w:b w:val="0"/>
          <w:bCs w:val="0"/>
          <w:color w:val="333333"/>
          <w:kern w:val="0"/>
          <w:sz w:val="32"/>
          <w:szCs w:val="32"/>
          <w:lang w:eastAsia="zh-CN"/>
        </w:rPr>
        <w:t>。</w:t>
      </w:r>
    </w:p>
    <w:p>
      <w:pPr>
        <w:widowControl/>
        <w:shd w:val="clear" w:color="auto" w:fill="FFFFFF"/>
        <w:spacing w:line="580" w:lineRule="atLeast"/>
        <w:ind w:firstLine="803"/>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（八）绩效目标设置情况</w:t>
      </w:r>
    </w:p>
    <w:p>
      <w:pPr>
        <w:widowControl/>
        <w:shd w:val="clear" w:color="auto" w:fill="FFFFFF"/>
        <w:spacing w:line="580" w:lineRule="atLeast"/>
        <w:ind w:firstLine="800"/>
        <w:jc w:val="left"/>
        <w:rPr>
          <w:rFonts w:hint="eastAsia"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年实行绩效目标管理的项目</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个涉及资</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20</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w:t>
      </w:r>
      <w:r>
        <w:rPr>
          <w:rFonts w:hint="eastAsia" w:ascii="仿宋_GB2312" w:hAnsi="仿宋_GB2312" w:eastAsia="仿宋_GB2312" w:cs="仿宋_GB2312"/>
          <w:b w:val="0"/>
          <w:bCs w:val="0"/>
          <w:color w:val="333333"/>
          <w:kern w:val="0"/>
          <w:sz w:val="32"/>
          <w:szCs w:val="32"/>
          <w:lang w:eastAsia="zh-CN"/>
        </w:rPr>
        <w:t>昌江区</w:t>
      </w:r>
      <w:r>
        <w:rPr>
          <w:rFonts w:hint="eastAsia" w:ascii="仿宋_GB2312" w:hAnsi="仿宋_GB2312" w:eastAsia="仿宋_GB2312" w:cs="仿宋_GB2312"/>
          <w:b w:val="0"/>
          <w:bCs w:val="0"/>
          <w:color w:val="333333"/>
          <w:kern w:val="0"/>
          <w:sz w:val="32"/>
          <w:szCs w:val="32"/>
        </w:rPr>
        <w:t>区</w:t>
      </w:r>
      <w:r>
        <w:rPr>
          <w:rFonts w:hint="eastAsia" w:ascii="仿宋_GB2312" w:hAnsi="仿宋_GB2312" w:eastAsia="仿宋_GB2312" w:cs="仿宋_GB2312"/>
          <w:b w:val="0"/>
          <w:bCs w:val="0"/>
          <w:color w:val="333333"/>
          <w:kern w:val="0"/>
          <w:sz w:val="32"/>
          <w:szCs w:val="32"/>
          <w:lang w:eastAsia="zh-CN"/>
        </w:rPr>
        <w:t>民政局</w:t>
      </w:r>
      <w:r>
        <w:rPr>
          <w:rFonts w:hint="eastAsia" w:ascii="仿宋_GB2312" w:hAnsi="仿宋_GB2312" w:eastAsia="仿宋_GB2312" w:cs="仿宋_GB2312"/>
          <w:b w:val="0"/>
          <w:bCs w:val="0"/>
          <w:color w:val="333333"/>
          <w:kern w:val="0"/>
          <w:sz w:val="32"/>
          <w:szCs w:val="32"/>
        </w:rPr>
        <w:t xml:space="preserve"> “三公”经费年初预算安排</w:t>
      </w:r>
      <w:r>
        <w:rPr>
          <w:rFonts w:hint="eastAsia" w:ascii="仿宋_GB2312" w:hAnsi="仿宋_GB2312" w:eastAsia="仿宋_GB2312" w:cs="仿宋_GB2312"/>
          <w:b w:val="0"/>
          <w:bCs w:val="0"/>
          <w:color w:val="333333"/>
          <w:kern w:val="0"/>
          <w:sz w:val="32"/>
          <w:szCs w:val="32"/>
          <w:lang w:val="en-US" w:eastAsia="zh-CN"/>
        </w:rPr>
        <w:t>6.3</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6.3</w:t>
      </w:r>
      <w:r>
        <w:rPr>
          <w:rFonts w:hint="eastAsia" w:ascii="仿宋_GB2312" w:hAnsi="仿宋_GB2312" w:eastAsia="仿宋_GB2312" w:cs="仿宋_GB2312"/>
          <w:b w:val="0"/>
          <w:bCs w:val="0"/>
          <w:color w:val="333333"/>
          <w:kern w:val="0"/>
          <w:sz w:val="32"/>
          <w:szCs w:val="32"/>
        </w:rPr>
        <w:t>万元。</w:t>
      </w:r>
    </w:p>
    <w:p>
      <w:pPr>
        <w:widowControl/>
        <w:spacing w:line="580" w:lineRule="exact"/>
        <w:ind w:firstLine="640"/>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r>
        <w:rPr>
          <w:rFonts w:hint="eastAsia" w:ascii="仿宋_GB2312" w:eastAsia="仿宋_GB2312"/>
          <w:sz w:val="32"/>
          <w:szCs w:val="30"/>
        </w:rPr>
        <w:t>。</w:t>
      </w: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20</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rPr>
        <w:t>八张表（详见附件2）</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昌江区民政局</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昌江区民政局未单独设置项级科目的其他项目支出。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rPr>
          <w:rFonts w:hint="eastAsia" w:ascii="仿宋_GB2312" w:hAnsi="仿宋_GB2312" w:eastAsia="仿宋_GB2312" w:cs="仿宋_GB2312"/>
          <w:b w:val="0"/>
          <w:bCs w:val="0"/>
          <w:color w:val="FF0000"/>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2D62FC"/>
    <w:rsid w:val="005A74B9"/>
    <w:rsid w:val="00755490"/>
    <w:rsid w:val="00766133"/>
    <w:rsid w:val="00CC7A40"/>
    <w:rsid w:val="0A1A103F"/>
    <w:rsid w:val="0BAF2D95"/>
    <w:rsid w:val="0E051D04"/>
    <w:rsid w:val="28AD2040"/>
    <w:rsid w:val="43F00DC7"/>
    <w:rsid w:val="7D7F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7</TotalTime>
  <ScaleCrop>false</ScaleCrop>
  <LinksUpToDate>false</LinksUpToDate>
  <CharactersWithSpaces>1289</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Administrator</cp:lastModifiedBy>
  <cp:lastPrinted>2016-11-21T09:06:00Z</cp:lastPrinted>
  <dcterms:modified xsi:type="dcterms:W3CDTF">2020-06-06T07:08:11Z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