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atLeast"/>
        <w:jc w:val="center"/>
        <w:rPr>
          <w:rFonts w:hint="eastAsia" w:ascii="黑体" w:hAnsi="黑体" w:eastAsia="黑体" w:cs="宋体"/>
          <w:b/>
          <w:bCs/>
          <w:color w:val="333333"/>
          <w:kern w:val="0"/>
          <w:sz w:val="44"/>
          <w:szCs w:val="44"/>
        </w:rPr>
      </w:pPr>
      <w:r>
        <w:rPr>
          <w:rFonts w:hint="eastAsia" w:ascii="黑体" w:hAnsi="黑体" w:eastAsia="黑体" w:cs="宋体"/>
          <w:b/>
          <w:bCs/>
          <w:color w:val="333333"/>
          <w:kern w:val="0"/>
          <w:sz w:val="44"/>
          <w:szCs w:val="44"/>
        </w:rPr>
        <w:t>昌江区农业局2019年部门预算说明</w:t>
      </w:r>
    </w:p>
    <w:p>
      <w:pPr>
        <w:widowControl/>
        <w:shd w:val="clear" w:color="auto" w:fill="FFFFFF"/>
        <w:spacing w:line="520" w:lineRule="atLeast"/>
        <w:jc w:val="center"/>
        <w:rPr>
          <w:rFonts w:hint="eastAsia" w:ascii="黑体" w:hAnsi="黑体" w:eastAsia="黑体" w:cs="宋体"/>
          <w:b/>
          <w:bCs/>
          <w:color w:val="333333"/>
          <w:kern w:val="0"/>
          <w:sz w:val="44"/>
          <w:szCs w:val="44"/>
        </w:rPr>
      </w:pPr>
    </w:p>
    <w:p>
      <w:pPr>
        <w:spacing w:line="600" w:lineRule="exact"/>
        <w:jc w:val="center"/>
        <w:rPr>
          <w:rFonts w:ascii="黑体" w:eastAsia="黑体"/>
          <w:sz w:val="40"/>
          <w:szCs w:val="36"/>
        </w:rPr>
      </w:pPr>
      <w:r>
        <w:rPr>
          <w:rFonts w:hint="eastAsia" w:ascii="黑体" w:eastAsia="黑体"/>
          <w:sz w:val="40"/>
          <w:szCs w:val="36"/>
        </w:rPr>
        <w:t>目    录</w:t>
      </w: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sz w:val="32"/>
          <w:szCs w:val="30"/>
        </w:rPr>
      </w:pP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第一部分  昌江区农业局</w:t>
      </w:r>
      <w:r>
        <w:rPr>
          <w:rFonts w:hint="eastAsia" w:ascii="仿宋_GB2312" w:eastAsia="仿宋_GB2312"/>
          <w:b/>
          <w:sz w:val="32"/>
          <w:szCs w:val="30"/>
        </w:rPr>
        <w:t>概况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一、部门主要职责</w:t>
      </w:r>
    </w:p>
    <w:p>
      <w:pPr>
        <w:widowControl/>
        <w:spacing w:line="600" w:lineRule="exact"/>
        <w:ind w:firstLine="640"/>
        <w:jc w:val="left"/>
        <w:rPr>
          <w:rFonts w:ascii="楷体_GB2312" w:hAnsi="Calibri" w:eastAsia="楷体_GB2312" w:cs="宋体"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kern w:val="0"/>
          <w:sz w:val="32"/>
          <w:szCs w:val="32"/>
        </w:rPr>
        <w:t xml:space="preserve">    二、部门基本情况</w:t>
      </w: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hAnsi="Calibri" w:eastAsia="仿宋_GB2312" w:cs="宋体"/>
          <w:b/>
          <w:kern w:val="0"/>
          <w:sz w:val="32"/>
          <w:szCs w:val="32"/>
        </w:rPr>
        <w:t xml:space="preserve">第二部分  </w:t>
      </w:r>
      <w:r>
        <w:rPr>
          <w:rFonts w:hint="eastAsia" w:ascii="仿宋_GB2312" w:eastAsia="仿宋_GB2312"/>
          <w:b/>
          <w:sz w:val="32"/>
          <w:szCs w:val="30"/>
        </w:rPr>
        <w:t>昌江区农业局</w:t>
      </w:r>
      <w:r>
        <w:rPr>
          <w:rFonts w:hint="default" w:ascii="仿宋_GB2312" w:eastAsia="仿宋_GB2312"/>
          <w:b/>
          <w:sz w:val="32"/>
          <w:szCs w:val="30"/>
          <w:lang w:val="en-US"/>
        </w:rPr>
        <w:t>2019</w:t>
      </w:r>
      <w:r>
        <w:rPr>
          <w:rFonts w:hint="eastAsia" w:ascii="仿宋_GB2312" w:eastAsia="仿宋_GB2312"/>
          <w:b/>
          <w:sz w:val="32"/>
          <w:szCs w:val="30"/>
        </w:rPr>
        <w:t>年部门预算情况说明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一、</w:t>
      </w:r>
      <w:r>
        <w:rPr>
          <w:rFonts w:hint="default" w:ascii="楷体_GB2312" w:eastAsia="楷体_GB2312"/>
          <w:sz w:val="32"/>
          <w:szCs w:val="30"/>
          <w:lang w:val="en-US"/>
        </w:rPr>
        <w:t>2019</w:t>
      </w:r>
      <w:r>
        <w:rPr>
          <w:rFonts w:hint="eastAsia" w:ascii="楷体_GB2312" w:eastAsia="楷体_GB2312"/>
          <w:sz w:val="32"/>
          <w:szCs w:val="30"/>
        </w:rPr>
        <w:t>年部门预算收支情况说明</w:t>
      </w:r>
    </w:p>
    <w:p>
      <w:pPr>
        <w:widowControl/>
        <w:spacing w:line="600" w:lineRule="exact"/>
        <w:ind w:firstLine="64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hAnsi="Calibri" w:eastAsia="楷体_GB2312" w:cs="宋体"/>
          <w:kern w:val="0"/>
          <w:sz w:val="32"/>
          <w:szCs w:val="32"/>
        </w:rPr>
        <w:t xml:space="preserve">    二、</w:t>
      </w:r>
      <w:r>
        <w:rPr>
          <w:rFonts w:hint="default" w:ascii="楷体_GB2312" w:eastAsia="楷体_GB2312"/>
          <w:sz w:val="32"/>
          <w:szCs w:val="30"/>
          <w:lang w:val="en-US"/>
        </w:rPr>
        <w:t>2019</w:t>
      </w:r>
      <w:r>
        <w:rPr>
          <w:rFonts w:hint="eastAsia" w:ascii="楷体_GB2312" w:eastAsia="楷体_GB2312"/>
          <w:sz w:val="32"/>
          <w:szCs w:val="30"/>
        </w:rPr>
        <w:t>年“三公”经费预算情况说明</w:t>
      </w: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第三部分  昌江区农业局</w:t>
      </w:r>
      <w:r>
        <w:rPr>
          <w:rFonts w:hint="default" w:ascii="仿宋_GB2312" w:eastAsia="仿宋_GB2312"/>
          <w:b/>
          <w:sz w:val="32"/>
          <w:szCs w:val="30"/>
          <w:lang w:val="en-US"/>
        </w:rPr>
        <w:t>2019</w:t>
      </w:r>
      <w:r>
        <w:rPr>
          <w:rFonts w:hint="eastAsia" w:ascii="仿宋_GB2312" w:eastAsia="仿宋_GB2312"/>
          <w:b/>
          <w:sz w:val="32"/>
          <w:szCs w:val="30"/>
        </w:rPr>
        <w:t>年部门预算表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一、收支预算总表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二、部门收入总表</w:t>
      </w:r>
    </w:p>
    <w:p>
      <w:pPr>
        <w:widowControl/>
        <w:spacing w:line="600" w:lineRule="exact"/>
        <w:ind w:firstLine="64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hAnsi="Calibri" w:eastAsia="楷体_GB2312" w:cs="宋体"/>
          <w:kern w:val="0"/>
          <w:sz w:val="32"/>
          <w:szCs w:val="32"/>
        </w:rPr>
        <w:t xml:space="preserve">    三、部门支出总</w:t>
      </w:r>
      <w:r>
        <w:rPr>
          <w:rFonts w:hint="eastAsia" w:ascii="楷体_GB2312" w:eastAsia="楷体_GB2312"/>
          <w:sz w:val="32"/>
          <w:szCs w:val="30"/>
        </w:rPr>
        <w:t>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四、财政拨款收支总表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五、一般公共预算支出表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六、一般公共预算基本支出表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七、一般公共预算“三公”经费支出表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八、政府性基金预算支出表</w:t>
      </w: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第四部分   名词解释</w:t>
      </w:r>
    </w:p>
    <w:p>
      <w:pPr>
        <w:widowControl/>
        <w:shd w:val="clear" w:color="auto" w:fill="FFFFFF"/>
        <w:spacing w:line="520" w:lineRule="atLeast"/>
        <w:jc w:val="center"/>
        <w:rPr>
          <w:rFonts w:hint="eastAsia" w:ascii="黑体" w:hAnsi="黑体" w:eastAsia="黑体" w:cs="宋体"/>
          <w:b/>
          <w:bCs/>
          <w:color w:val="333333"/>
          <w:kern w:val="0"/>
          <w:sz w:val="44"/>
          <w:szCs w:val="44"/>
        </w:rPr>
      </w:pP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 </w:t>
      </w:r>
      <w:r>
        <w:rPr>
          <w:rFonts w:hint="eastAsia" w:ascii="仿宋_GB2312" w:eastAsia="仿宋_GB2312"/>
          <w:b/>
          <w:sz w:val="32"/>
          <w:szCs w:val="30"/>
        </w:rPr>
        <w:t>第一部分  昌江区农业局概况</w:t>
      </w:r>
    </w:p>
    <w:p>
      <w:pPr>
        <w:widowControl/>
        <w:shd w:val="clear" w:color="auto" w:fill="FFFFFF"/>
        <w:spacing w:line="510" w:lineRule="atLeast"/>
        <w:jc w:val="left"/>
        <w:rPr>
          <w:rFonts w:ascii="宋体" w:hAnsi="宋体" w:eastAsia="宋体" w:cs="宋体"/>
          <w:color w:val="333333"/>
          <w:kern w:val="0"/>
          <w:szCs w:val="21"/>
        </w:rPr>
      </w:pPr>
    </w:p>
    <w:p>
      <w:pPr>
        <w:widowControl/>
        <w:shd w:val="clear" w:color="auto" w:fill="FFFFFF"/>
        <w:spacing w:line="580" w:lineRule="atLeast"/>
        <w:ind w:firstLine="803" w:firstLineChars="25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楷体_GB2312" w:hAnsi="宋体" w:eastAsia="楷体_GB2312" w:cs="宋体"/>
          <w:b/>
          <w:bCs/>
          <w:color w:val="333333"/>
          <w:kern w:val="0"/>
          <w:sz w:val="32"/>
          <w:szCs w:val="32"/>
        </w:rPr>
        <w:t>一、部门主要职责</w:t>
      </w:r>
    </w:p>
    <w:p>
      <w:pPr>
        <w:spacing w:line="560" w:lineRule="exact"/>
        <w:ind w:firstLine="480" w:firstLineChars="15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贯彻执行国家、省、市、区有关种植业、畜牧业、渔业、农业机械化和农村经济发展工作的方针、政策和法律、法规，在全区经济社会发展总体规划的柜架内，拟订农业和农村经济发展政策、发展战略、中长期发展规划，经批准后组织实施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（二）研究拟订农业产业政策，引导农业产业结构的合理调整，农业资源的合理配置和农产品品质的改善。组织有关种植业、畜牧业、渔业、农机化等农业各产业的规范性文件的起草工作，推进农业依法行政。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）研究提出深化农村经济体制改革的意见，指导农业社会化服务体系建设和农村合作经济组织、农民专业合作社的建设，稳定和完善农村基本经营制度、政策，调节农村经济利益关系，监督管理减轻农民负担和耕地使用权流转工作和承包纠纷仲裁管理，参与农村综合改革和社会事业发展工作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四）组织落实促进粮食等主要农产品生产发展的相关政策措施，指导粮食等主要农产品生产，引导农业产业结构调整和产品品质的改善。会同有关部门编制农业项目规划，提出相关支持农业发展的项目安排意见，组织、指导和监督项目实施。编报部门预算并组织执行。组织协调菜篮子等工程和农业生产资料市场体系建设，预测并发布农业各产业产品及农业生产资料供求等农村经济信息。承担农业防灾减灾责任，指导农业紧急救灾和灾后生产恢复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五）制订农业科技、教育、技术推广的规划；组织重点科研课题的技术攻关和重点科研成果的鉴定、推广；指导和协调农业服务体系的建设，研究发展开放型农业、农村休闲农业和乡村旅游农业，拟定并组织实施具有农业特色的旅游项目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六）负责无公害农产品申报认证和绿色食品标志工作，组织制订地方产品的质量技术标准，协同有关部门制订其它产品的技术标准；会同有关部门指导农业标准化、规模化生产，促进农业产前、产中、产后一体化发展，负责主管农业产品和化肥、农药、种子、饲料等有关农业生产资料的质量监测、鉴定和监督管理；组织监督农业方面的国家、行业标准的实施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（七）主管动物和农业植物内外检疫，负责区内生产农药品种的登记报审工作和兽医管理、兽药的药政药检工作；负责渔政管理、渔港监督、渔船检验工作；负责屠宰场、市场检疫工作。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八）组织农业资源区划工作，指导农用地、渔业水域、草山草坡、宜农滩涂、宜农湿地以及农业生物物种资源的保护和管理，负责水生野生动植物保护工作。指导实施耕地及基本农田质量保护与改良，依法管理耕地质量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九）制订农业生态建设规划并组织实施。指导农村可再生能源综合开发与利用，指导农业环境保护、农业农村节能减排及农业面源污染治理有关工作。划定农产品禁止生产区域，指导农业生物产业、生态农业、循环农业等的发展。负责渔业水域生态环境和渔业资源的保护工作，参与农村综合改革和社会事业发展工作。负责农业植物新品种保护和农业转基因生物安全监督管理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（十）组织有关农业经济、技术交流与合作；承办区人民政府有关农业方面的涉外事务。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（十一）负责农业机械化行业管理。负责农机监理，宏观指导农牧渔业机械的使用与维修管理以及渔业机械、船舶机械的生产管理。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（十二）负责全区农垦管理工作。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（十三）按照权限管理局属单位人事、劳动工资、机构编制工作；指导有关社会团体为农业经济发展服务。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（十三）承办区委、区政府交办的其他工作。</w:t>
      </w:r>
    </w:p>
    <w:p>
      <w:pPr>
        <w:widowControl/>
        <w:shd w:val="clear" w:color="auto" w:fill="FFFFFF"/>
        <w:spacing w:line="600" w:lineRule="atLeast"/>
        <w:jc w:val="left"/>
        <w:rPr>
          <w:rFonts w:ascii="宋体" w:hAnsi="宋体" w:eastAsia="宋体" w:cs="宋体"/>
          <w:color w:val="333333"/>
          <w:kern w:val="0"/>
          <w:szCs w:val="21"/>
        </w:rPr>
      </w:pPr>
    </w:p>
    <w:p>
      <w:pPr>
        <w:widowControl/>
        <w:shd w:val="clear" w:color="auto" w:fill="FFFFFF"/>
        <w:spacing w:line="580" w:lineRule="atLeast"/>
        <w:ind w:firstLine="64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楷体_GB2312" w:hAnsi="宋体" w:eastAsia="楷体_GB2312" w:cs="宋体"/>
          <w:b/>
          <w:bCs/>
          <w:color w:val="333333"/>
          <w:kern w:val="0"/>
          <w:sz w:val="32"/>
          <w:szCs w:val="32"/>
        </w:rPr>
        <w:t>二、部门基本情况</w:t>
      </w:r>
    </w:p>
    <w:p>
      <w:pPr>
        <w:widowControl/>
        <w:shd w:val="clear" w:color="auto" w:fill="FFFFFF"/>
        <w:spacing w:line="580" w:lineRule="atLeast"/>
        <w:ind w:firstLine="640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区农业局局共有预算单位1个。编制人数19人，其中：行政编制10人，全部补助事业编制9人；实有人数29人，其中：在职人数19人，退休人员10人。</w:t>
      </w:r>
    </w:p>
    <w:p>
      <w:pPr>
        <w:widowControl/>
        <w:shd w:val="clear" w:color="auto" w:fill="FFFFFF"/>
        <w:spacing w:line="580" w:lineRule="atLeast"/>
        <w:ind w:firstLine="640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hAnsi="Calibri" w:eastAsia="仿宋_GB2312" w:cs="宋体"/>
          <w:b/>
          <w:kern w:val="0"/>
          <w:sz w:val="32"/>
          <w:szCs w:val="32"/>
        </w:rPr>
        <w:t xml:space="preserve">第二部分  </w:t>
      </w:r>
      <w:r>
        <w:rPr>
          <w:rFonts w:hint="eastAsia" w:ascii="仿宋_GB2312" w:eastAsia="仿宋_GB2312"/>
          <w:b/>
          <w:sz w:val="32"/>
          <w:szCs w:val="30"/>
        </w:rPr>
        <w:t>昌江区农业局</w:t>
      </w:r>
      <w:r>
        <w:rPr>
          <w:rFonts w:hint="default" w:ascii="仿宋_GB2312" w:eastAsia="仿宋_GB2312"/>
          <w:b/>
          <w:sz w:val="32"/>
          <w:szCs w:val="30"/>
          <w:lang w:val="en-US"/>
        </w:rPr>
        <w:t>2019</w:t>
      </w:r>
      <w:r>
        <w:rPr>
          <w:rFonts w:hint="eastAsia" w:ascii="仿宋_GB2312" w:eastAsia="仿宋_GB2312"/>
          <w:b/>
          <w:sz w:val="32"/>
          <w:szCs w:val="30"/>
        </w:rPr>
        <w:t>年部门预算情况说明</w:t>
      </w:r>
    </w:p>
    <w:p>
      <w:pPr>
        <w:widowControl/>
        <w:shd w:val="clear" w:color="auto" w:fill="FFFFFF"/>
        <w:spacing w:line="580" w:lineRule="atLeast"/>
        <w:ind w:firstLine="640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80" w:lineRule="atLeast"/>
        <w:ind w:firstLine="643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楷体_GB2312" w:hAnsi="宋体" w:eastAsia="楷体_GB2312" w:cs="宋体"/>
          <w:b/>
          <w:bCs/>
          <w:color w:val="333333"/>
          <w:kern w:val="0"/>
          <w:sz w:val="32"/>
          <w:szCs w:val="32"/>
          <w:lang w:val="en-US" w:eastAsia="zh-CN"/>
        </w:rPr>
        <w:t>一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2"/>
          <w:szCs w:val="32"/>
        </w:rPr>
        <w:t>、2019年部门预算收支情况说明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32"/>
          <w:szCs w:val="32"/>
        </w:rPr>
        <w:t>（一）收入预算情况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本部门2019年度收入预算总计161.2万元，其中财政经费拨款收入161.2万元，较上年减少24.5%；本年收入合计161.2万元，较上年减少24.5%。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本年收入预算的具体构成为：财政拨款收入161.2万元，占100%；其他收入预算（含附属单位上缴收入、上级补助收入）0万元，占0%。  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32"/>
          <w:szCs w:val="32"/>
        </w:rPr>
        <w:t>（二）支出预算情况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本部门2019年度支出预算总计161.2万元较上年减少24.5%；其中财政经费拨款支付预算161.2万元，较上年减少24.5%。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按支出功能分类：农林水支出127.3万元，社会保障和就业支出21.3万元，卫生健康支出3.3万元，住房保障支出9.3万元。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按支出经济分类：基本支出138.6万元（包括工资福利支出116.9万元、商品和服务支出16.9万元、对个人和家庭的补助4.7万元），占支出预算总额的86%；项目支出26.71万元（包括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事业运行（农业）支出17.0万元； 科技转化与推广服务支出2.0万元；病虫害控制支出 0.5万元 ；农产品质量安全支出0.5万元，其他相关支出2.6万元），占支出预算总额的14%</w:t>
      </w:r>
      <w:r>
        <w:rPr>
          <w:rFonts w:hint="eastAsia" w:ascii="仿宋_GB2312" w:hAnsi="仿宋" w:eastAsia="仿宋_GB2312"/>
          <w:sz w:val="32"/>
          <w:szCs w:val="32"/>
        </w:rPr>
        <w:t>。   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32"/>
          <w:szCs w:val="32"/>
        </w:rPr>
        <w:t>（三）财政拨款支出情况</w:t>
      </w:r>
    </w:p>
    <w:p>
      <w:pPr>
        <w:widowControl/>
        <w:shd w:val="clear" w:color="auto" w:fill="FFFFFF"/>
        <w:spacing w:line="600" w:lineRule="atLeast"/>
        <w:ind w:firstLine="63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2019年区农业局财政拨款支出预算数</w:t>
      </w:r>
      <w:r>
        <w:rPr>
          <w:rFonts w:hint="eastAsia" w:ascii="仿宋_GB2312" w:hAnsi="仿宋" w:eastAsia="仿宋_GB2312"/>
          <w:sz w:val="32"/>
          <w:szCs w:val="32"/>
        </w:rPr>
        <w:t>161.2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万元，较上年减少24.5%。具体支出情况是：</w:t>
      </w:r>
      <w:r>
        <w:rPr>
          <w:rFonts w:hint="eastAsia" w:ascii="仿宋_GB2312" w:hAnsi="仿宋" w:eastAsia="仿宋_GB2312"/>
          <w:sz w:val="32"/>
          <w:szCs w:val="32"/>
        </w:rPr>
        <w:t>农林水支出127.3万元，社会保障和就业支出21.3万元，卫生健康支出3.3万元，住房保障支出9.3万元。</w:t>
      </w:r>
    </w:p>
    <w:p>
      <w:pPr>
        <w:widowControl/>
        <w:shd w:val="clear" w:color="auto" w:fill="FFFFFF"/>
        <w:spacing w:line="600" w:lineRule="atLeast"/>
        <w:ind w:firstLine="63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32"/>
          <w:szCs w:val="32"/>
        </w:rPr>
        <w:t>（四）政府性基金情况</w:t>
      </w:r>
    </w:p>
    <w:p>
      <w:pPr>
        <w:widowControl/>
        <w:shd w:val="clear" w:color="auto" w:fill="FFFFFF"/>
        <w:spacing w:line="600" w:lineRule="atLeast"/>
        <w:ind w:firstLine="630"/>
        <w:jc w:val="left"/>
        <w:rPr>
          <w:rFonts w:ascii="宋体" w:hAnsi="宋体" w:eastAsia="宋体" w:cs="宋体"/>
          <w:color w:val="FF0000"/>
          <w:kern w:val="0"/>
          <w:szCs w:val="21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无政府性基金预算拨款安排的支出。</w:t>
      </w:r>
    </w:p>
    <w:p>
      <w:pPr>
        <w:widowControl/>
        <w:shd w:val="clear" w:color="auto" w:fill="FFFFFF"/>
        <w:spacing w:line="580" w:lineRule="atLeast"/>
        <w:ind w:firstLine="64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32"/>
          <w:szCs w:val="32"/>
        </w:rPr>
        <w:t>（五）机关运行经费等重要事项的说明</w:t>
      </w:r>
    </w:p>
    <w:p>
      <w:pPr>
        <w:widowControl/>
        <w:shd w:val="clear" w:color="auto" w:fill="FFFFFF"/>
        <w:spacing w:line="580" w:lineRule="atLeast"/>
        <w:ind w:firstLine="636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2019年部门机关运行费预算16.9万元，比2018年预算减少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u w:val="single"/>
        </w:rPr>
        <w:t>7.3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万元，减少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u w:val="single"/>
        </w:rPr>
        <w:t>30.2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%。其中办公费1万元，印刷费1万元，差旅费1万元，培训费1万元，公务接待费4万元，公务用车运行维护费5万元，其他交通费用2.8万元，其他商品和服务支出1.1万元。</w:t>
      </w:r>
    </w:p>
    <w:p>
      <w:pPr>
        <w:widowControl/>
        <w:shd w:val="clear" w:color="auto" w:fill="FFFFFF"/>
        <w:spacing w:line="580" w:lineRule="atLeast"/>
        <w:ind w:firstLine="640"/>
        <w:jc w:val="left"/>
        <w:rPr>
          <w:rFonts w:ascii="宋体" w:hAnsi="宋体" w:eastAsia="宋体" w:cs="宋体"/>
          <w:color w:val="FF0000"/>
          <w:kern w:val="0"/>
          <w:szCs w:val="21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32"/>
          <w:szCs w:val="32"/>
        </w:rPr>
        <w:t>（六）政府采购情况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本部门2019年采购预算总额为200，000元，其中农业五站方面170，000元，农技推广与技术方面20，000元，病虫害防治方面5000元，农产品质量检查方面5000元。</w:t>
      </w:r>
    </w:p>
    <w:p>
      <w:pPr>
        <w:widowControl/>
        <w:shd w:val="clear" w:color="auto" w:fill="FFFFFF"/>
        <w:spacing w:line="580" w:lineRule="atLeast"/>
        <w:ind w:firstLine="800"/>
        <w:jc w:val="left"/>
        <w:rPr>
          <w:rFonts w:ascii="宋体" w:hAnsi="宋体" w:eastAsia="宋体" w:cs="宋体"/>
          <w:color w:val="333333"/>
          <w:kern w:val="0"/>
          <w:szCs w:val="21"/>
        </w:rPr>
      </w:pPr>
    </w:p>
    <w:p>
      <w:pPr>
        <w:widowControl/>
        <w:shd w:val="clear" w:color="auto" w:fill="FFFFFF"/>
        <w:spacing w:line="580" w:lineRule="atLeast"/>
        <w:ind w:firstLine="482" w:firstLineChars="15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32"/>
          <w:szCs w:val="32"/>
        </w:rPr>
        <w:t>（七）国有资产占有使用情况</w:t>
      </w:r>
    </w:p>
    <w:p>
      <w:pPr>
        <w:widowControl/>
        <w:shd w:val="clear" w:color="auto" w:fill="FFFFFF"/>
        <w:spacing w:line="580" w:lineRule="atLeast"/>
        <w:ind w:firstLine="80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截至2018年12月31日，部门共有车辆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u w:val="single"/>
        </w:rPr>
        <w:t>1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辆，其中：执法执勤用车1辆。</w:t>
      </w:r>
    </w:p>
    <w:p>
      <w:pPr>
        <w:widowControl/>
        <w:shd w:val="clear" w:color="auto" w:fill="FFFFFF"/>
        <w:spacing w:line="580" w:lineRule="atLeast"/>
        <w:ind w:firstLine="640"/>
        <w:jc w:val="left"/>
        <w:rPr>
          <w:rFonts w:ascii="仿宋_GB2312" w:hAnsi="宋体" w:eastAsia="仿宋_GB2312" w:cs="宋体"/>
          <w:b/>
          <w:bCs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80" w:lineRule="atLeast"/>
        <w:ind w:firstLine="64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楷体_GB2312" w:hAnsi="宋体" w:eastAsia="楷体_GB2312" w:cs="宋体"/>
          <w:b/>
          <w:bCs/>
          <w:color w:val="333333"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2"/>
          <w:szCs w:val="32"/>
        </w:rPr>
        <w:t>、2019年“三公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”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2"/>
          <w:szCs w:val="32"/>
        </w:rPr>
        <w:t>经费预算情况说明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本部门2019年度“三公”经费支出预算数为9万元，其中：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（一）因公出国（境）支出预算数为 0万元，比上年增（减）零，无变化；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（二）公务接待费支出预算数为 4万元，比上年增（减）零，无变化；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（三）公务用车购置预算数为0万元，比上年增（减）零，无变化；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（四）公务用车运行维护费支出预算数为5万元，比上年增（减）零，无变化。</w:t>
      </w: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第三部分  昌江区农业局</w:t>
      </w:r>
      <w:r>
        <w:rPr>
          <w:rFonts w:hint="default" w:ascii="仿宋_GB2312" w:eastAsia="仿宋_GB2312"/>
          <w:b/>
          <w:sz w:val="32"/>
          <w:szCs w:val="30"/>
          <w:lang w:val="en-US"/>
        </w:rPr>
        <w:t>2019</w:t>
      </w:r>
      <w:r>
        <w:rPr>
          <w:rFonts w:hint="eastAsia" w:ascii="仿宋_GB2312" w:eastAsia="仿宋_GB2312"/>
          <w:b/>
          <w:sz w:val="32"/>
          <w:szCs w:val="30"/>
        </w:rPr>
        <w:t>年部门预算表</w:t>
      </w:r>
    </w:p>
    <w:p>
      <w:pPr>
        <w:widowControl/>
        <w:shd w:val="clear" w:color="auto" w:fill="FFFFFF"/>
        <w:spacing w:line="580" w:lineRule="atLeast"/>
        <w:ind w:firstLine="64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八张表（详见附表）</w:t>
      </w: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第四部分   名词解释</w:t>
      </w:r>
    </w:p>
    <w:p>
      <w:pPr>
        <w:widowControl/>
        <w:shd w:val="clear" w:color="auto" w:fill="FFFFFF"/>
        <w:spacing w:line="580" w:lineRule="atLeast"/>
        <w:ind w:firstLine="640"/>
        <w:jc w:val="left"/>
        <w:rPr>
          <w:rFonts w:ascii="宋体" w:hAnsi="宋体" w:eastAsia="宋体" w:cs="宋体"/>
          <w:color w:val="333333"/>
          <w:kern w:val="0"/>
          <w:szCs w:val="21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（一）收入科目</w:t>
      </w:r>
    </w:p>
    <w:p>
      <w:pPr>
        <w:widowControl/>
        <w:shd w:val="clear" w:color="auto" w:fill="FFFFFF"/>
        <w:spacing w:line="580" w:lineRule="atLeast"/>
        <w:ind w:firstLine="64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财政拨款：指财政当年拨付的资金。</w:t>
      </w:r>
    </w:p>
    <w:p>
      <w:pPr>
        <w:widowControl/>
        <w:shd w:val="clear" w:color="auto" w:fill="FFFFFF"/>
        <w:spacing w:line="580" w:lineRule="atLeast"/>
        <w:ind w:firstLine="64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（二）支出科目</w:t>
      </w:r>
    </w:p>
    <w:p>
      <w:pPr>
        <w:widowControl/>
        <w:shd w:val="clear" w:color="auto" w:fill="FFFFFF"/>
        <w:spacing w:line="510" w:lineRule="atLeast"/>
        <w:jc w:val="left"/>
        <w:rPr>
          <w:rFonts w:hint="eastAsia"/>
          <w:color w:val="FF0000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一般公共服务（类）财政事务（款）行政运行（项）：指财政部门行政单位及参照公务员管理的事业单位，用于保障机构正常运行，开展日常工作的基本支出。</w:t>
      </w:r>
    </w:p>
    <w:p>
      <w:pPr>
        <w:rPr>
          <w:rFonts w:hint="eastAsia"/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23FE"/>
    <w:rsid w:val="00051830"/>
    <w:rsid w:val="000B6533"/>
    <w:rsid w:val="000E7571"/>
    <w:rsid w:val="00124A26"/>
    <w:rsid w:val="00165CE3"/>
    <w:rsid w:val="001916F7"/>
    <w:rsid w:val="00194964"/>
    <w:rsid w:val="001A656C"/>
    <w:rsid w:val="001F4379"/>
    <w:rsid w:val="00220BF8"/>
    <w:rsid w:val="00254EB4"/>
    <w:rsid w:val="002D5F91"/>
    <w:rsid w:val="002E6803"/>
    <w:rsid w:val="0034231D"/>
    <w:rsid w:val="00390AED"/>
    <w:rsid w:val="00431B56"/>
    <w:rsid w:val="00474036"/>
    <w:rsid w:val="005246EE"/>
    <w:rsid w:val="00585620"/>
    <w:rsid w:val="005A1484"/>
    <w:rsid w:val="005D0A5E"/>
    <w:rsid w:val="005E3631"/>
    <w:rsid w:val="006058EC"/>
    <w:rsid w:val="006323FE"/>
    <w:rsid w:val="006529B5"/>
    <w:rsid w:val="00687C7F"/>
    <w:rsid w:val="006A351C"/>
    <w:rsid w:val="006B7447"/>
    <w:rsid w:val="006F7202"/>
    <w:rsid w:val="00730204"/>
    <w:rsid w:val="00750517"/>
    <w:rsid w:val="007C46D1"/>
    <w:rsid w:val="007D0A65"/>
    <w:rsid w:val="00812F81"/>
    <w:rsid w:val="00821630"/>
    <w:rsid w:val="00894F57"/>
    <w:rsid w:val="008A0AE4"/>
    <w:rsid w:val="008C37DF"/>
    <w:rsid w:val="00901686"/>
    <w:rsid w:val="00907E63"/>
    <w:rsid w:val="009B1393"/>
    <w:rsid w:val="009C257F"/>
    <w:rsid w:val="00A62FA7"/>
    <w:rsid w:val="00A90F3F"/>
    <w:rsid w:val="00B4070C"/>
    <w:rsid w:val="00BA7583"/>
    <w:rsid w:val="00BB2A6E"/>
    <w:rsid w:val="00C07FEF"/>
    <w:rsid w:val="00CD2A41"/>
    <w:rsid w:val="00D032E0"/>
    <w:rsid w:val="00D44D00"/>
    <w:rsid w:val="00DA521F"/>
    <w:rsid w:val="00E068D6"/>
    <w:rsid w:val="00E613FF"/>
    <w:rsid w:val="00E63AB4"/>
    <w:rsid w:val="00EF3924"/>
    <w:rsid w:val="00F45923"/>
    <w:rsid w:val="00FB4A94"/>
    <w:rsid w:val="6D47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apple-converted-space"/>
    <w:basedOn w:val="5"/>
    <w:uiPriority w:val="0"/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DCE2AB-31BA-4421-9231-F207640BB9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403</Words>
  <Characters>2300</Characters>
  <Lines>19</Lines>
  <Paragraphs>5</Paragraphs>
  <TotalTime>0</TotalTime>
  <ScaleCrop>false</ScaleCrop>
  <LinksUpToDate>false</LinksUpToDate>
  <CharactersWithSpaces>2698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2018-02-05T01:52:00Z</dcterms:created>
  <dc:creator>Administrator</dc:creator>
  <cp:lastModifiedBy>Administrator</cp:lastModifiedBy>
  <dcterms:modified xsi:type="dcterms:W3CDTF">2019-04-15T07:13:21Z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