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楷体" w:hAnsi="楷体" w:eastAsia="楷体" w:cs="楷体"/>
          <w:sz w:val="30"/>
          <w:szCs w:val="30"/>
        </w:rPr>
      </w:pPr>
      <w:bookmarkStart w:id="0" w:name="_GoBack"/>
      <w:bookmarkEnd w:id="0"/>
    </w:p>
    <w:p>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景德镇市昌江区市场监督管理局2023年度部门决算</w:t>
      </w:r>
    </w:p>
    <w:p>
      <w:pPr>
        <w:spacing w:line="600" w:lineRule="exact"/>
        <w:jc w:val="center"/>
        <w:rPr>
          <w:rFonts w:hint="eastAsia" w:ascii="黑体" w:eastAsia="黑体"/>
          <w:sz w:val="44"/>
          <w:szCs w:val="36"/>
        </w:rPr>
      </w:pPr>
    </w:p>
    <w:p>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景德镇市昌江区市场监督管理局概况</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一、部门主要职责</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2023年度部门决算表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2023年度部门决算情况说明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第五部分  附件</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景德镇市昌江区市场监督管理局概况</w:t>
      </w:r>
    </w:p>
    <w:p>
      <w:pPr>
        <w:ind w:firstLine="630"/>
        <w:jc w:val="center"/>
        <w:rPr>
          <w:rFonts w:hint="eastAsia"/>
          <w:sz w:val="32"/>
          <w:szCs w:val="32"/>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一、部门主要职责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一)贯彻执行国家、省、市有关市场监督管理、食品(含食品添加剂、保健食品、酒类，下同)安全、药品(含中药、民族药，下同)、盐业、医疗器械、化妆品监督管理方面的法律、法规、规章和政策;拟订相关规范性文件和政策措施，经批准后组织实施;推动建立落实食品药品安全生产企业主体责任、政府负总责的食品药品安全工作机制，建立食品药品重大信息直报制度并组织实施，防范区域性、系统性食品药品安全风险。</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二)拟订并组织实施市场监督管理事业发展规划;拟订并协调推进食品安全规划，依法承担食品安全综合协调工作;推动食品安全应急体系和隐患排查治理机制建设，按规定负责食品安全事故和突发事件的应对处置;依法统一发布重大食品安全信息。</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三)负责各类企业、农民专业合作社和从事经营活动的单位、个人等市场主体的登记注册和食品、药品、医疗器械、化妆品等行政许可并监督管理，依法承担查处取缔职责范围内无照经营行为的职能;负责个体工商户、企业及其他市场主体经营行为的服务和监督管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(四)负责监督管理市场秩序。依法监督管理市场交易、网络商品交易及有关服务的行为。组织指导查处价格收费违法违规、不正当竞争、违法直销、传销、侵犯商标专利知识产权和制售假冒伪劣行为。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五)依法承担消费者权益保护责任，建立消费者权益保护体系，组织开展指导商品及服务领域消费维权工作;查处侵犯消费者合法权益的案件，按分工查处假冒伪劣等违法行为;负责消费者的咨询、投诉、举报的受理、处理和网络体系建设等工作，保护经营者和消费者的合法权益。</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六)指导广告业发展，依法办理相关广告登记，负责广告活动的监督管理工作，负责保健食品广告审查，组织查处违法广告;负责商标监督管理工作，依法保护商标专用权和查处商标侵权行为，负责著名商标和驰名商标的初审及推荐;负责特殊标志、官方标志的保护。</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七)拟订并组织实施质量发展的制度措施，会同有关部门组织实施重大工程设备质量监理制度，统筹质量基础设施建设及应用。受委托组织重大产品质量事故调查处理，落实缺陷产品召回制度，监督管理产品防伪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(八)负责管理标准化工作。组织协调和指导推动各部门、各行业的标准化工作;依法组织制定地方标准规范;依法监督标准的实施;按照规定承担应对技术性贸易壁垒工作;管理组织机构代码和商品编码工作。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(九)负责管理计量工作。组织推行法定计量单位和国家计量制度;依法管理计量器具及量值传递和比对工作;负责规范和监督商品计量和市场计量行为。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十)依法承担特种设备安全监管职责。对特种设备生产(设计、制造、安装、改造、维修)、经营、使用、检验、检测等环节进行监督检查;负责特种设备行政许可项目的监督管理;按照规定权限组织特种设备事故的调查处理;监督检查高耗能特种设备节能标准的执行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(十一)依法承担管理合格评定工作。负责检验机构及其检验服务活动的监督管理工作;规范监督认证市场行为;负责工业产品生产许可证和能效标识的监督管理，推进实施国家相关产业政策。</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(十二)依法承担食品生产、食品流通及餐饮服务的安全监督管理职责;组织实施食品安全信息统一公布制度，公布重大食品安全信息;负责保健食品、化妆品的监督管理;负责酒类食品安全的监督管理。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(十三)负责食品、食品添加剂质量安全监督管理工作。会同有关部门拟订食品安全风险监测方案，根据食品安全风险监测方案开展食品安全有关风险监测工作。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十四)负责监督实施国家药典和医疗器械标准及分类管理制度;监督实施药品和医疗器械研制、生产、经营、使用质量管理规范;组织开展药品监督抽样检验工作;建立药品和化妆品不良反应、医疗器械不良事件监测体系并开展检测和处置工作;配合实施国家基本药物制度;监督实施中药饮片炮制规范;组织实施国家化妆品监督管理办法;组织实施执业药师制度。</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(十五)负责制定食品、药品、医疗器械、化妆品监督管理的稽查制度并组织实施，组织查处重大违法行为;规范行政执法行为，完善行政执法与刑事司法衔接机制;监督实施问题产品召回和处置制度。</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十六)负责市场监管应急体系建设，组织、指导食品药品安全事故应急处置和调查处理工作，监督事故查处落实情况。负责推动食品药品检验检测体系、电子监管追溯体系和信息化建设。负责开展食品药品安全宣传、教育培训、对外交流与合作;推进诚信体系建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十七)承担区食品安全委员会的日常工作;负责食品安全监督管理综合协调，健全协调联动机制;督促检查食品安全法律法规和区食品安全委员会决策部署的贯彻落实情况;负责有关部门和乡镇(街道)食品安全监督管理职责履行情况的考核评价。</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(十八)指导药品、医疗器械、保健食品、化妆品和餐饮服务食品检验检测机构的业务工作。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(十九)积极推进竞争政策实施，组织实施公平竞争审查制度。依法依授权进行反垄断调查及执法工作。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(二十)负责全区食盐质量安全管理与监督执法。组织查处涉及食盐质量安全的跨区域案件和重大违法行为。配合做好食盐批发企业许可规范条件中有关质量安全条件的审核与监督。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(二十一)负责知识产权工作。负责保护知识产权，组织实施并监督严格保护知识产权的制度，推动建设知识产权保护体系。负责促进知识产权运用。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二十二)明确区市场监督管理局安全生产监督管理责任。全面贯彻落实《昌江区安全生产委员会关于印发昌江区安全生产工作职责暂行规定的通知》(昌安委字〔2018〕18号)明确的安全生产监督管理职责。其安全生产监督管理责任今后将根据相关文件调整作相应调整。</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sz w:val="32"/>
          <w:szCs w:val="32"/>
        </w:rPr>
      </w:pPr>
      <w:r>
        <w:rPr>
          <w:rFonts w:hint="eastAsia" w:ascii="仿宋" w:hAnsi="仿宋" w:eastAsia="仿宋"/>
          <w:sz w:val="32"/>
          <w:szCs w:val="32"/>
        </w:rPr>
        <w:t>(二十三)完成区委、区政府交办的其他任务</w:t>
      </w:r>
      <w:r>
        <w:rPr>
          <w:rFonts w:hint="eastAsia" w:ascii="仿宋" w:hAnsi="仿宋" w:eastAsia="仿宋"/>
          <w:sz w:val="32"/>
          <w:szCs w:val="32"/>
          <w:lang w:eastAsia="zh-CN"/>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纳入本套部门决算汇编范围的单位共</w:t>
      </w:r>
      <w:r>
        <w:rPr>
          <w:rFonts w:hint="eastAsia" w:ascii="仿宋_GB2312" w:eastAsia="仿宋_GB2312" w:cs="仿宋_GB2312"/>
          <w:sz w:val="32"/>
          <w:szCs w:val="32"/>
          <w:lang w:bidi="en-AU"/>
        </w:rPr>
        <w:t>1</w:t>
      </w:r>
      <w:r>
        <w:rPr>
          <w:rFonts w:hint="eastAsia" w:ascii="仿宋_GB2312" w:hAnsi="仿宋_GB2312" w:eastAsia="仿宋_GB2312"/>
          <w:sz w:val="32"/>
          <w:szCs w:val="32"/>
        </w:rPr>
        <w:t>个，包括：</w:t>
      </w:r>
    </w:p>
    <w:tbl>
      <w:tblPr>
        <w:tblStyle w:val="11"/>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00"/>
        <w:gridCol w:w="4769"/>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pPr>
              <w:jc w:val="center"/>
              <w:rPr>
                <w:rFonts w:hint="eastAsia" w:ascii="仿宋_GB2312" w:hAnsi="仿宋_GB2312" w:eastAsia="仿宋_GB2312"/>
                <w:sz w:val="32"/>
                <w:szCs w:val="32"/>
              </w:rPr>
            </w:pPr>
            <w:r>
              <w:rPr>
                <w:rFonts w:hint="eastAsia" w:ascii="仿宋_GB2312" w:hAnsi="仿宋_GB2312" w:eastAsia="仿宋_GB2312"/>
                <w:sz w:val="32"/>
                <w:szCs w:val="32"/>
              </w:rPr>
              <w:t>序号</w:t>
            </w:r>
          </w:p>
        </w:tc>
        <w:tc>
          <w:tcPr>
            <w:tcW w:w="4769" w:type="dxa"/>
            <w:shd w:val="clear" w:color="auto" w:fill="auto"/>
            <w:noWrap w:val="0"/>
            <w:vAlign w:val="top"/>
          </w:tcPr>
          <w:p>
            <w:pPr>
              <w:jc w:val="center"/>
              <w:rPr>
                <w:rFonts w:hint="eastAsia" w:ascii="仿宋_GB2312" w:hAnsi="仿宋_GB2312" w:eastAsia="仿宋_GB2312"/>
                <w:sz w:val="32"/>
                <w:szCs w:val="32"/>
              </w:rPr>
            </w:pPr>
            <w:r>
              <w:rPr>
                <w:rFonts w:hint="eastAsia" w:ascii="仿宋_GB2312" w:hAnsi="仿宋_GB2312" w:eastAsia="仿宋_GB2312"/>
                <w:sz w:val="32"/>
                <w:szCs w:val="32"/>
              </w:rPr>
              <w:t>单位名称</w:t>
            </w:r>
          </w:p>
        </w:tc>
        <w:tc>
          <w:tcPr>
            <w:tcW w:w="2348" w:type="dxa"/>
            <w:shd w:val="clear" w:color="auto" w:fill="auto"/>
            <w:noWrap w:val="0"/>
            <w:vAlign w:val="top"/>
          </w:tcPr>
          <w:p>
            <w:pPr>
              <w:jc w:val="center"/>
              <w:rPr>
                <w:rFonts w:hint="eastAsia" w:ascii="仿宋_GB2312" w:hAnsi="仿宋_GB2312" w:eastAsia="仿宋_GB2312"/>
                <w:sz w:val="32"/>
                <w:szCs w:val="32"/>
              </w:rPr>
            </w:pPr>
            <w:r>
              <w:rPr>
                <w:rFonts w:hint="eastAsia" w:ascii="仿宋_GB2312" w:hAnsi="仿宋_GB2312" w:eastAsia="仿宋_GB2312"/>
                <w:sz w:val="32"/>
                <w:szCs w:val="32"/>
              </w:rPr>
              <w:t>预算级次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center"/>
              <w:rPr>
                <w:rFonts w:hint="eastAsia" w:ascii="仿宋_GB2312" w:hAnsi="仿宋_GB2312" w:eastAsia="仿宋_GB2312"/>
                <w:sz w:val="30"/>
                <w:szCs w:val="30"/>
                <w:highlight w:val="yellow"/>
                <w:lang w:val="en-US" w:eastAsia="zh-CN"/>
              </w:rPr>
            </w:pPr>
            <w:r>
              <w:rPr>
                <w:rFonts w:hint="eastAsia" w:ascii="仿宋_GB2312" w:hAnsi="仿宋_GB2312" w:eastAsia="仿宋_GB2312"/>
                <w:sz w:val="30"/>
                <w:szCs w:val="30"/>
                <w:highlight w:val="none"/>
                <w:lang w:val="en-US" w:eastAsia="zh-CN"/>
              </w:rPr>
              <w:t>1</w:t>
            </w:r>
          </w:p>
        </w:tc>
        <w:tc>
          <w:tcPr>
            <w:tcW w:w="4769" w:type="dxa"/>
            <w:shd w:val="clear" w:color="auto" w:fill="auto"/>
            <w:noWrap w:val="0"/>
            <w:vAlign w:val="top"/>
          </w:tcPr>
          <w:p>
            <w:pPr>
              <w:jc w:val="center"/>
              <w:rPr>
                <w:rFonts w:hint="eastAsia" w:ascii="仿宋_GB2312" w:hAnsi="仿宋_GB2312" w:eastAsia="仿宋_GB2312"/>
                <w:sz w:val="30"/>
                <w:szCs w:val="30"/>
                <w:highlight w:val="none"/>
                <w:lang w:eastAsia="zh-CN"/>
              </w:rPr>
            </w:pPr>
            <w:r>
              <w:rPr>
                <w:rFonts w:hint="eastAsia" w:ascii="仿宋_GB2312" w:hAnsi="仿宋_GB2312" w:eastAsia="仿宋_GB2312"/>
                <w:color w:val="auto"/>
                <w:sz w:val="30"/>
                <w:szCs w:val="30"/>
                <w:highlight w:val="none"/>
                <w:shd w:val="clear"/>
                <w:lang w:eastAsia="zh-CN"/>
              </w:rPr>
              <w:t>景德镇市昌江区市场监督管理局</w:t>
            </w:r>
          </w:p>
        </w:tc>
        <w:tc>
          <w:tcPr>
            <w:tcW w:w="2348" w:type="dxa"/>
            <w:shd w:val="clear" w:color="auto" w:fill="auto"/>
            <w:noWrap w:val="0"/>
            <w:vAlign w:val="top"/>
          </w:tcPr>
          <w:p>
            <w:pPr>
              <w:jc w:val="left"/>
              <w:rPr>
                <w:rFonts w:hint="eastAsia" w:ascii="仿宋_GB2312" w:hAnsi="仿宋_GB2312" w:eastAsia="仿宋_GB2312"/>
                <w:sz w:val="30"/>
                <w:szCs w:val="30"/>
                <w:highlight w:val="none"/>
                <w:lang w:eastAsia="zh-CN"/>
              </w:rPr>
            </w:pPr>
            <w:r>
              <w:rPr>
                <w:rFonts w:hint="eastAsia" w:ascii="仿宋_GB2312" w:hAnsi="仿宋_GB2312" w:eastAsia="仿宋_GB2312"/>
                <w:sz w:val="30"/>
                <w:szCs w:val="30"/>
                <w:highlight w:val="none"/>
                <w:lang w:eastAsia="zh-CN"/>
              </w:rPr>
              <w:t>一级预算单位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4769" w:type="dxa"/>
            <w:shd w:val="clear" w:color="auto" w:fill="auto"/>
            <w:noWrap w:val="0"/>
            <w:vAlign w:val="top"/>
          </w:tcPr>
          <w:p>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2348" w:type="dxa"/>
            <w:shd w:val="clear" w:color="auto" w:fill="auto"/>
            <w:noWrap w:val="0"/>
            <w:vAlign w:val="top"/>
          </w:tcPr>
          <w:p>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left"/>
              <w:rPr>
                <w:rFonts w:hint="eastAsia" w:ascii="仿宋_GB2312" w:hAnsi="仿宋_GB2312" w:eastAsia="仿宋_GB2312"/>
                <w:sz w:val="30"/>
                <w:szCs w:val="30"/>
                <w:highlight w:val="yellow"/>
              </w:rPr>
            </w:pPr>
          </w:p>
        </w:tc>
        <w:tc>
          <w:tcPr>
            <w:tcW w:w="4769" w:type="dxa"/>
            <w:shd w:val="clear" w:color="auto" w:fill="auto"/>
            <w:noWrap w:val="0"/>
            <w:vAlign w:val="top"/>
          </w:tcPr>
          <w:p>
            <w:pPr>
              <w:jc w:val="left"/>
              <w:rPr>
                <w:rFonts w:hint="eastAsia" w:ascii="仿宋_GB2312" w:hAnsi="仿宋_GB2312" w:eastAsia="仿宋_GB2312"/>
                <w:sz w:val="30"/>
                <w:szCs w:val="30"/>
                <w:highlight w:val="yellow"/>
              </w:rPr>
            </w:pPr>
          </w:p>
        </w:tc>
        <w:tc>
          <w:tcPr>
            <w:tcW w:w="2348" w:type="dxa"/>
            <w:shd w:val="clear" w:color="auto" w:fill="auto"/>
            <w:noWrap w:val="0"/>
            <w:vAlign w:val="top"/>
          </w:tcPr>
          <w:p>
            <w:pPr>
              <w:jc w:val="left"/>
              <w:rPr>
                <w:rFonts w:hint="eastAsia" w:ascii="仿宋_GB2312" w:hAnsi="仿宋_GB2312" w:eastAsia="仿宋_GB2312"/>
                <w:sz w:val="30"/>
                <w:szCs w:val="3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left"/>
              <w:rPr>
                <w:rFonts w:hint="eastAsia" w:ascii="仿宋_GB2312" w:hAnsi="仿宋_GB2312" w:eastAsia="仿宋_GB2312"/>
                <w:sz w:val="30"/>
                <w:szCs w:val="30"/>
                <w:highlight w:val="yellow"/>
              </w:rPr>
            </w:pPr>
          </w:p>
        </w:tc>
        <w:tc>
          <w:tcPr>
            <w:tcW w:w="4769" w:type="dxa"/>
            <w:shd w:val="clear" w:color="auto" w:fill="auto"/>
            <w:noWrap w:val="0"/>
            <w:vAlign w:val="top"/>
          </w:tcPr>
          <w:p>
            <w:pPr>
              <w:jc w:val="left"/>
              <w:rPr>
                <w:rFonts w:hint="eastAsia" w:ascii="仿宋_GB2312" w:hAnsi="仿宋_GB2312" w:eastAsia="仿宋_GB2312"/>
                <w:sz w:val="30"/>
                <w:szCs w:val="30"/>
                <w:highlight w:val="yellow"/>
              </w:rPr>
            </w:pPr>
          </w:p>
        </w:tc>
        <w:tc>
          <w:tcPr>
            <w:tcW w:w="2348" w:type="dxa"/>
            <w:shd w:val="clear" w:color="auto" w:fill="auto"/>
            <w:noWrap w:val="0"/>
            <w:vAlign w:val="top"/>
          </w:tcPr>
          <w:p>
            <w:pPr>
              <w:jc w:val="left"/>
              <w:rPr>
                <w:rFonts w:hint="eastAsia" w:ascii="仿宋_GB2312" w:hAnsi="仿宋_GB2312" w:eastAsia="仿宋_GB2312"/>
                <w:sz w:val="30"/>
                <w:szCs w:val="30"/>
                <w:highlight w:val="yellow"/>
              </w:rPr>
            </w:pPr>
          </w:p>
        </w:tc>
      </w:tr>
    </w:tbl>
    <w:p>
      <w:pPr>
        <w:ind w:firstLine="640" w:firstLineChars="200"/>
        <w:jc w:val="left"/>
        <w:rPr>
          <w:rFonts w:hint="default"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rPr>
        <w:t>景德镇市昌江区市场监督管理局</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本级）设立 6个内设机构，分别是：</w:t>
      </w:r>
      <w:r>
        <w:rPr>
          <w:rFonts w:hint="eastAsia" w:ascii="仿宋_GB2312" w:hAnsi="仿宋_GB2312" w:eastAsia="仿宋_GB2312"/>
          <w:sz w:val="32"/>
          <w:szCs w:val="32"/>
          <w:lang w:eastAsia="zh-CN"/>
        </w:rPr>
        <w:t>办公室、法规股、市场综合股、食品股、特设股、行政审批股</w:t>
      </w:r>
      <w:r>
        <w:rPr>
          <w:rFonts w:hint="eastAsia" w:ascii="仿宋_GB2312" w:hAnsi="仿宋_GB2312" w:eastAsia="仿宋_GB2312" w:cs="Times New Roman"/>
          <w:sz w:val="32"/>
          <w:szCs w:val="32"/>
          <w:lang w:val="en-US" w:eastAsia="zh-CN"/>
        </w:rPr>
        <w:t>。设立4个派出机构：西郊、新枫、吕蒙、鱼山分局。本单位下属单位包括：</w:t>
      </w:r>
      <w:r>
        <w:rPr>
          <w:rFonts w:hint="eastAsia" w:ascii="仿宋_GB2312" w:hAnsi="仿宋_GB2312" w:eastAsia="仿宋_GB2312"/>
          <w:sz w:val="32"/>
          <w:szCs w:val="32"/>
          <w:lang w:eastAsia="zh-CN"/>
        </w:rPr>
        <w:t>昌江区食品药品安全技术保障中心、昌江区市场质量建设服务中心。</w:t>
      </w:r>
      <w:r>
        <w:rPr>
          <w:rFonts w:hint="eastAsia" w:ascii="仿宋_GB2312" w:hAnsi="仿宋_GB2312" w:eastAsia="仿宋_GB2312"/>
          <w:sz w:val="32"/>
          <w:szCs w:val="32"/>
          <w:lang w:val="en-US" w:eastAsia="zh-CN"/>
        </w:rPr>
        <w:t xml:space="preserve">     </w:t>
      </w:r>
    </w:p>
    <w:p>
      <w:pPr>
        <w:ind w:firstLine="640" w:firstLineChars="200"/>
        <w:jc w:val="left"/>
        <w:rPr>
          <w:rFonts w:hint="eastAsia"/>
        </w:rPr>
      </w:pPr>
      <w:r>
        <w:rPr>
          <w:rFonts w:hint="eastAsia" w:ascii="仿宋_GB2312" w:hAnsi="仿宋_GB2312" w:eastAsia="仿宋_GB2312"/>
          <w:sz w:val="32"/>
          <w:szCs w:val="32"/>
        </w:rPr>
        <w:t>本部门年末在职人员33人，离退休人员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人（不含由养老保险基金发放养老金的离退休人员），其他人员20人。由养老保险基金发放养老金的离退休人员0人。</w:t>
      </w: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2023年度部门决算表</w:t>
      </w:r>
    </w:p>
    <w:p>
      <w:pPr>
        <w:bidi w:val="0"/>
        <w:rPr>
          <w:rFonts w:hint="eastAsia"/>
        </w:rPr>
      </w:pPr>
    </w:p>
    <w:p>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部门：景德镇市昌江区市场监督管理局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pPr>
              <w:jc w:val="center"/>
            </w:pPr>
            <w:r>
              <w:rPr>
                <w:rFonts w:ascii="宋体" w:hAnsi="宋体" w:eastAsia="宋体" w:cs="宋体"/>
                <w:b w:val="0"/>
                <w:i w:val="0"/>
                <w:color w:val="000000"/>
                <w:sz w:val="14"/>
              </w:rPr>
              <w:t>收入</w:t>
            </w:r>
          </w:p>
        </w:tc>
        <w:tc>
          <w:tcPr>
            <w:tcW w:w="2340" w:type="dxa"/>
            <w:gridSpan w:val="3"/>
            <w:vAlign w:val="center"/>
          </w:tcPr>
          <w:p>
            <w:pPr>
              <w:jc w:val="center"/>
            </w:pPr>
            <w:r>
              <w:rPr>
                <w:rFonts w:ascii="宋体" w:hAnsi="宋体" w:eastAsia="宋体" w:cs="宋体"/>
                <w:b w:val="0"/>
                <w:i w:val="0"/>
                <w:color w:val="000000"/>
                <w:sz w:val="14"/>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项    目</w:t>
            </w:r>
          </w:p>
        </w:tc>
        <w:tc>
          <w:tcPr>
            <w:tcW w:w="460" w:type="dxa"/>
            <w:vAlign w:val="center"/>
          </w:tcPr>
          <w:p>
            <w:pPr>
              <w:jc w:val="center"/>
            </w:pPr>
            <w:r>
              <w:rPr>
                <w:rFonts w:ascii="宋体" w:hAnsi="宋体" w:eastAsia="宋体" w:cs="宋体"/>
                <w:b w:val="0"/>
                <w:i w:val="0"/>
                <w:color w:val="000000"/>
                <w:sz w:val="14"/>
              </w:rPr>
              <w:t>行次</w:t>
            </w:r>
          </w:p>
        </w:tc>
        <w:tc>
          <w:tcPr>
            <w:tcW w:w="1220" w:type="dxa"/>
            <w:vAlign w:val="center"/>
          </w:tcPr>
          <w:p>
            <w:pPr>
              <w:jc w:val="center"/>
            </w:pPr>
            <w:r>
              <w:rPr>
                <w:rFonts w:ascii="宋体" w:hAnsi="宋体" w:eastAsia="宋体" w:cs="宋体"/>
                <w:b w:val="0"/>
                <w:i w:val="0"/>
                <w:color w:val="000000"/>
                <w:sz w:val="14"/>
              </w:rPr>
              <w:t>决算数</w:t>
            </w:r>
          </w:p>
        </w:tc>
        <w:tc>
          <w:tcPr>
            <w:tcW w:w="2340" w:type="dxa"/>
            <w:vAlign w:val="center"/>
          </w:tcPr>
          <w:p>
            <w:pPr>
              <w:jc w:val="center"/>
            </w:pPr>
            <w:r>
              <w:rPr>
                <w:rFonts w:ascii="宋体" w:hAnsi="宋体" w:eastAsia="宋体" w:cs="宋体"/>
                <w:b w:val="0"/>
                <w:i w:val="0"/>
                <w:color w:val="000000"/>
                <w:sz w:val="14"/>
              </w:rPr>
              <w:t>项目（按功能分类）</w:t>
            </w:r>
          </w:p>
        </w:tc>
        <w:tc>
          <w:tcPr>
            <w:tcW w:w="460" w:type="dxa"/>
            <w:vAlign w:val="center"/>
          </w:tcPr>
          <w:p>
            <w:pPr>
              <w:jc w:val="center"/>
            </w:pPr>
            <w:r>
              <w:rPr>
                <w:rFonts w:ascii="宋体" w:hAnsi="宋体" w:eastAsia="宋体" w:cs="宋体"/>
                <w:b w:val="0"/>
                <w:i w:val="0"/>
                <w:color w:val="000000"/>
                <w:sz w:val="14"/>
              </w:rPr>
              <w:t>行次</w:t>
            </w:r>
          </w:p>
        </w:tc>
        <w:tc>
          <w:tcPr>
            <w:tcW w:w="1206" w:type="dxa"/>
            <w:vAlign w:val="center"/>
          </w:tcPr>
          <w:p>
            <w:pPr>
              <w:jc w:val="center"/>
            </w:pPr>
            <w:r>
              <w:rPr>
                <w:rFonts w:ascii="宋体" w:hAnsi="宋体" w:eastAsia="宋体" w:cs="宋体"/>
                <w:b w:val="0"/>
                <w:i w:val="0"/>
                <w:color w:val="000000"/>
                <w:sz w:val="14"/>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20" w:type="dxa"/>
            <w:vAlign w:val="center"/>
          </w:tcPr>
          <w:p>
            <w:pPr>
              <w:jc w:val="center"/>
            </w:pPr>
            <w:r>
              <w:rPr>
                <w:rFonts w:ascii="宋体" w:hAnsi="宋体" w:eastAsia="宋体" w:cs="宋体"/>
                <w:b w:val="0"/>
                <w:i w:val="0"/>
                <w:color w:val="000000"/>
                <w:sz w:val="14"/>
              </w:rPr>
              <w:t>1</w:t>
            </w:r>
          </w:p>
        </w:tc>
        <w:tc>
          <w:tcPr>
            <w:tcW w:w="234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06" w:type="dxa"/>
            <w:vAlign w:val="center"/>
          </w:tcPr>
          <w:p>
            <w:pPr>
              <w:jc w:val="center"/>
            </w:pPr>
            <w:r>
              <w:rPr>
                <w:rFonts w:ascii="宋体" w:hAnsi="宋体" w:eastAsia="宋体" w:cs="宋体"/>
                <w:b w:val="0"/>
                <w:i w:val="0"/>
                <w:color w:val="000000"/>
                <w:sz w:val="14"/>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一、一般公共预算财政拨款收入</w:t>
            </w:r>
          </w:p>
        </w:tc>
        <w:tc>
          <w:tcPr>
            <w:tcW w:w="460" w:type="dxa"/>
            <w:vAlign w:val="center"/>
          </w:tcPr>
          <w:p>
            <w:pPr>
              <w:jc w:val="center"/>
            </w:pPr>
            <w:r>
              <w:rPr>
                <w:rFonts w:ascii="宋体" w:hAnsi="宋体" w:eastAsia="宋体" w:cs="宋体"/>
                <w:b w:val="0"/>
                <w:i w:val="0"/>
                <w:color w:val="000000"/>
                <w:sz w:val="14"/>
              </w:rPr>
              <w:t>1</w:t>
            </w:r>
          </w:p>
        </w:tc>
        <w:tc>
          <w:tcPr>
            <w:tcW w:w="1220" w:type="dxa"/>
            <w:vAlign w:val="center"/>
          </w:tcPr>
          <w:p>
            <w:pPr>
              <w:jc w:val="right"/>
            </w:pPr>
            <w:r>
              <w:rPr>
                <w:rFonts w:ascii="宋体" w:hAnsi="宋体" w:eastAsia="宋体" w:cs="宋体"/>
                <w:b w:val="0"/>
                <w:i w:val="0"/>
                <w:color w:val="000000"/>
                <w:sz w:val="14"/>
              </w:rPr>
              <w:t>875.24</w:t>
            </w:r>
          </w:p>
        </w:tc>
        <w:tc>
          <w:tcPr>
            <w:tcW w:w="2340" w:type="dxa"/>
            <w:vAlign w:val="center"/>
          </w:tcPr>
          <w:p>
            <w:pPr>
              <w:jc w:val="left"/>
            </w:pPr>
            <w:r>
              <w:rPr>
                <w:rFonts w:ascii="宋体" w:hAnsi="宋体" w:eastAsia="宋体" w:cs="宋体"/>
                <w:b w:val="0"/>
                <w:i w:val="0"/>
                <w:color w:val="000000"/>
                <w:sz w:val="14"/>
              </w:rPr>
              <w:t>一、一般公共服务支出</w:t>
            </w:r>
          </w:p>
        </w:tc>
        <w:tc>
          <w:tcPr>
            <w:tcW w:w="460" w:type="dxa"/>
            <w:vAlign w:val="center"/>
          </w:tcPr>
          <w:p>
            <w:pPr>
              <w:jc w:val="center"/>
            </w:pPr>
            <w:r>
              <w:rPr>
                <w:rFonts w:ascii="宋体" w:hAnsi="宋体" w:eastAsia="宋体" w:cs="宋体"/>
                <w:b w:val="0"/>
                <w:i w:val="0"/>
                <w:color w:val="000000"/>
                <w:sz w:val="14"/>
              </w:rPr>
              <w:t>32</w:t>
            </w:r>
          </w:p>
        </w:tc>
        <w:tc>
          <w:tcPr>
            <w:tcW w:w="1206" w:type="dxa"/>
            <w:vAlign w:val="center"/>
          </w:tcPr>
          <w:p>
            <w:pPr>
              <w:jc w:val="right"/>
            </w:pPr>
            <w:r>
              <w:rPr>
                <w:rFonts w:ascii="宋体" w:hAnsi="宋体" w:eastAsia="宋体" w:cs="宋体"/>
                <w:b w:val="0"/>
                <w:i w:val="0"/>
                <w:color w:val="000000"/>
                <w:sz w:val="14"/>
              </w:rPr>
              <w:t>765.04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二、政府性基金预算财政拨款收入</w:t>
            </w:r>
          </w:p>
        </w:tc>
        <w:tc>
          <w:tcPr>
            <w:tcW w:w="460" w:type="dxa"/>
            <w:vAlign w:val="center"/>
          </w:tcPr>
          <w:p>
            <w:pPr>
              <w:jc w:val="center"/>
            </w:pPr>
            <w:r>
              <w:rPr>
                <w:rFonts w:ascii="宋体" w:hAnsi="宋体" w:eastAsia="宋体" w:cs="宋体"/>
                <w:b w:val="0"/>
                <w:i w:val="0"/>
                <w:color w:val="000000"/>
                <w:sz w:val="14"/>
              </w:rPr>
              <w:t>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二、外交支出</w:t>
            </w:r>
          </w:p>
        </w:tc>
        <w:tc>
          <w:tcPr>
            <w:tcW w:w="460" w:type="dxa"/>
            <w:vAlign w:val="center"/>
          </w:tcPr>
          <w:p>
            <w:pPr>
              <w:jc w:val="center"/>
            </w:pPr>
            <w:r>
              <w:rPr>
                <w:rFonts w:ascii="宋体" w:hAnsi="宋体" w:eastAsia="宋体" w:cs="宋体"/>
                <w:b w:val="0"/>
                <w:i w:val="0"/>
                <w:color w:val="000000"/>
                <w:sz w:val="14"/>
              </w:rPr>
              <w:t>33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三、国有资本经营预算财政拨款收入</w:t>
            </w:r>
          </w:p>
        </w:tc>
        <w:tc>
          <w:tcPr>
            <w:tcW w:w="460" w:type="dxa"/>
            <w:vAlign w:val="center"/>
          </w:tcPr>
          <w:p>
            <w:pPr>
              <w:jc w:val="center"/>
            </w:pPr>
            <w:r>
              <w:rPr>
                <w:rFonts w:ascii="宋体" w:hAnsi="宋体" w:eastAsia="宋体" w:cs="宋体"/>
                <w:b w:val="0"/>
                <w:i w:val="0"/>
                <w:color w:val="000000"/>
                <w:sz w:val="14"/>
              </w:rPr>
              <w:t>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三、国防支出</w:t>
            </w:r>
          </w:p>
        </w:tc>
        <w:tc>
          <w:tcPr>
            <w:tcW w:w="460" w:type="dxa"/>
            <w:vAlign w:val="center"/>
          </w:tcPr>
          <w:p>
            <w:pPr>
              <w:jc w:val="center"/>
            </w:pPr>
            <w:r>
              <w:rPr>
                <w:rFonts w:ascii="宋体" w:hAnsi="宋体" w:eastAsia="宋体" w:cs="宋体"/>
                <w:b w:val="0"/>
                <w:i w:val="0"/>
                <w:color w:val="000000"/>
                <w:sz w:val="14"/>
              </w:rPr>
              <w:t>34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四、上级补助收入</w:t>
            </w:r>
          </w:p>
        </w:tc>
        <w:tc>
          <w:tcPr>
            <w:tcW w:w="460" w:type="dxa"/>
            <w:vAlign w:val="center"/>
          </w:tcPr>
          <w:p>
            <w:pPr>
              <w:jc w:val="center"/>
            </w:pPr>
            <w:r>
              <w:rPr>
                <w:rFonts w:ascii="宋体" w:hAnsi="宋体" w:eastAsia="宋体" w:cs="宋体"/>
                <w:b w:val="0"/>
                <w:i w:val="0"/>
                <w:color w:val="000000"/>
                <w:sz w:val="14"/>
              </w:rPr>
              <w:t>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四、公共安全支出</w:t>
            </w:r>
          </w:p>
        </w:tc>
        <w:tc>
          <w:tcPr>
            <w:tcW w:w="460" w:type="dxa"/>
            <w:vAlign w:val="center"/>
          </w:tcPr>
          <w:p>
            <w:pPr>
              <w:jc w:val="center"/>
            </w:pPr>
            <w:r>
              <w:rPr>
                <w:rFonts w:ascii="宋体" w:hAnsi="宋体" w:eastAsia="宋体" w:cs="宋体"/>
                <w:b w:val="0"/>
                <w:i w:val="0"/>
                <w:color w:val="000000"/>
                <w:sz w:val="14"/>
              </w:rPr>
              <w:t>35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五、事业收入</w:t>
            </w:r>
          </w:p>
        </w:tc>
        <w:tc>
          <w:tcPr>
            <w:tcW w:w="460" w:type="dxa"/>
            <w:vAlign w:val="center"/>
          </w:tcPr>
          <w:p>
            <w:pPr>
              <w:jc w:val="center"/>
            </w:pPr>
            <w:r>
              <w:rPr>
                <w:rFonts w:ascii="宋体" w:hAnsi="宋体" w:eastAsia="宋体" w:cs="宋体"/>
                <w:b w:val="0"/>
                <w:i w:val="0"/>
                <w:color w:val="000000"/>
                <w:sz w:val="14"/>
              </w:rPr>
              <w:t>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五、教育支出</w:t>
            </w:r>
          </w:p>
        </w:tc>
        <w:tc>
          <w:tcPr>
            <w:tcW w:w="460" w:type="dxa"/>
            <w:vAlign w:val="center"/>
          </w:tcPr>
          <w:p>
            <w:pPr>
              <w:jc w:val="center"/>
            </w:pPr>
            <w:r>
              <w:rPr>
                <w:rFonts w:ascii="宋体" w:hAnsi="宋体" w:eastAsia="宋体" w:cs="宋体"/>
                <w:b w:val="0"/>
                <w:i w:val="0"/>
                <w:color w:val="000000"/>
                <w:sz w:val="14"/>
              </w:rPr>
              <w:t>36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六、经营收入</w:t>
            </w:r>
          </w:p>
        </w:tc>
        <w:tc>
          <w:tcPr>
            <w:tcW w:w="460" w:type="dxa"/>
            <w:vAlign w:val="center"/>
          </w:tcPr>
          <w:p>
            <w:pPr>
              <w:jc w:val="center"/>
            </w:pPr>
            <w:r>
              <w:rPr>
                <w:rFonts w:ascii="宋体" w:hAnsi="宋体" w:eastAsia="宋体" w:cs="宋体"/>
                <w:b w:val="0"/>
                <w:i w:val="0"/>
                <w:color w:val="000000"/>
                <w:sz w:val="14"/>
              </w:rPr>
              <w:t>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六、科学技术支出</w:t>
            </w:r>
          </w:p>
        </w:tc>
        <w:tc>
          <w:tcPr>
            <w:tcW w:w="460" w:type="dxa"/>
            <w:vAlign w:val="center"/>
          </w:tcPr>
          <w:p>
            <w:pPr>
              <w:jc w:val="center"/>
            </w:pPr>
            <w:r>
              <w:rPr>
                <w:rFonts w:ascii="宋体" w:hAnsi="宋体" w:eastAsia="宋体" w:cs="宋体"/>
                <w:b w:val="0"/>
                <w:i w:val="0"/>
                <w:color w:val="000000"/>
                <w:sz w:val="14"/>
              </w:rPr>
              <w:t>37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七、附属单位上缴收入</w:t>
            </w:r>
          </w:p>
        </w:tc>
        <w:tc>
          <w:tcPr>
            <w:tcW w:w="460" w:type="dxa"/>
            <w:vAlign w:val="center"/>
          </w:tcPr>
          <w:p>
            <w:pPr>
              <w:jc w:val="center"/>
            </w:pPr>
            <w:r>
              <w:rPr>
                <w:rFonts w:ascii="宋体" w:hAnsi="宋体" w:eastAsia="宋体" w:cs="宋体"/>
                <w:b w:val="0"/>
                <w:i w:val="0"/>
                <w:color w:val="000000"/>
                <w:sz w:val="14"/>
              </w:rPr>
              <w:t>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七、文化旅游体育与传媒支出</w:t>
            </w:r>
          </w:p>
        </w:tc>
        <w:tc>
          <w:tcPr>
            <w:tcW w:w="460" w:type="dxa"/>
            <w:vAlign w:val="center"/>
          </w:tcPr>
          <w:p>
            <w:pPr>
              <w:jc w:val="center"/>
            </w:pPr>
            <w:r>
              <w:rPr>
                <w:rFonts w:ascii="宋体" w:hAnsi="宋体" w:eastAsia="宋体" w:cs="宋体"/>
                <w:b w:val="0"/>
                <w:i w:val="0"/>
                <w:color w:val="000000"/>
                <w:sz w:val="14"/>
              </w:rPr>
              <w:t>38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八、其他收入</w:t>
            </w:r>
          </w:p>
        </w:tc>
        <w:tc>
          <w:tcPr>
            <w:tcW w:w="460" w:type="dxa"/>
            <w:vAlign w:val="center"/>
          </w:tcPr>
          <w:p>
            <w:pPr>
              <w:jc w:val="center"/>
            </w:pPr>
            <w:r>
              <w:rPr>
                <w:rFonts w:ascii="宋体" w:hAnsi="宋体" w:eastAsia="宋体" w:cs="宋体"/>
                <w:b w:val="0"/>
                <w:i w:val="0"/>
                <w:color w:val="000000"/>
                <w:sz w:val="14"/>
              </w:rPr>
              <w:t>8</w:t>
            </w:r>
          </w:p>
        </w:tc>
        <w:tc>
          <w:tcPr>
            <w:tcW w:w="1220" w:type="dxa"/>
            <w:vAlign w:val="center"/>
          </w:tcPr>
          <w:p>
            <w:pPr>
              <w:jc w:val="right"/>
            </w:pPr>
            <w:r>
              <w:rPr>
                <w:rFonts w:ascii="宋体" w:hAnsi="宋体" w:eastAsia="宋体" w:cs="宋体"/>
                <w:b w:val="0"/>
                <w:i w:val="0"/>
                <w:color w:val="000000"/>
                <w:sz w:val="14"/>
              </w:rPr>
              <w:t>36.90</w:t>
            </w:r>
          </w:p>
        </w:tc>
        <w:tc>
          <w:tcPr>
            <w:tcW w:w="2340" w:type="dxa"/>
            <w:vAlign w:val="center"/>
          </w:tcPr>
          <w:p>
            <w:pPr>
              <w:jc w:val="left"/>
            </w:pPr>
            <w:r>
              <w:rPr>
                <w:rFonts w:ascii="宋体" w:hAnsi="宋体" w:eastAsia="宋体" w:cs="宋体"/>
                <w:b w:val="0"/>
                <w:i w:val="0"/>
                <w:color w:val="000000"/>
                <w:sz w:val="14"/>
              </w:rPr>
              <w:t>八、社会保障和就业支出</w:t>
            </w:r>
          </w:p>
        </w:tc>
        <w:tc>
          <w:tcPr>
            <w:tcW w:w="460" w:type="dxa"/>
            <w:vAlign w:val="center"/>
          </w:tcPr>
          <w:p>
            <w:pPr>
              <w:jc w:val="center"/>
            </w:pPr>
            <w:r>
              <w:rPr>
                <w:rFonts w:ascii="宋体" w:hAnsi="宋体" w:eastAsia="宋体" w:cs="宋体"/>
                <w:b w:val="0"/>
                <w:i w:val="0"/>
                <w:color w:val="000000"/>
                <w:sz w:val="14"/>
              </w:rPr>
              <w:t>39</w:t>
            </w:r>
          </w:p>
        </w:tc>
        <w:tc>
          <w:tcPr>
            <w:tcW w:w="1206" w:type="dxa"/>
            <w:vAlign w:val="center"/>
          </w:tcPr>
          <w:p>
            <w:pPr>
              <w:jc w:val="right"/>
            </w:pPr>
            <w:r>
              <w:rPr>
                <w:rFonts w:ascii="宋体" w:hAnsi="宋体" w:eastAsia="宋体" w:cs="宋体"/>
                <w:b w:val="0"/>
                <w:i w:val="0"/>
                <w:color w:val="000000"/>
                <w:sz w:val="14"/>
              </w:rPr>
              <w:t>66.79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九、卫生健康支出</w:t>
            </w:r>
          </w:p>
        </w:tc>
        <w:tc>
          <w:tcPr>
            <w:tcW w:w="460" w:type="dxa"/>
            <w:vAlign w:val="center"/>
          </w:tcPr>
          <w:p>
            <w:pPr>
              <w:jc w:val="center"/>
            </w:pPr>
            <w:r>
              <w:rPr>
                <w:rFonts w:ascii="宋体" w:hAnsi="宋体" w:eastAsia="宋体" w:cs="宋体"/>
                <w:b w:val="0"/>
                <w:i w:val="0"/>
                <w:color w:val="000000"/>
                <w:sz w:val="14"/>
              </w:rPr>
              <w:t>40</w:t>
            </w:r>
          </w:p>
        </w:tc>
        <w:tc>
          <w:tcPr>
            <w:tcW w:w="1206" w:type="dxa"/>
            <w:vAlign w:val="center"/>
          </w:tcPr>
          <w:p>
            <w:pPr>
              <w:jc w:val="right"/>
            </w:pPr>
            <w:r>
              <w:rPr>
                <w:rFonts w:ascii="宋体" w:hAnsi="宋体" w:eastAsia="宋体" w:cs="宋体"/>
                <w:b w:val="0"/>
                <w:i w:val="0"/>
                <w:color w:val="000000"/>
                <w:sz w:val="14"/>
              </w:rPr>
              <w:t>24.19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十、节能环保支出</w:t>
            </w:r>
          </w:p>
        </w:tc>
        <w:tc>
          <w:tcPr>
            <w:tcW w:w="460" w:type="dxa"/>
            <w:vAlign w:val="center"/>
          </w:tcPr>
          <w:p>
            <w:pPr>
              <w:jc w:val="center"/>
            </w:pPr>
            <w:r>
              <w:rPr>
                <w:rFonts w:ascii="宋体" w:hAnsi="宋体" w:eastAsia="宋体" w:cs="宋体"/>
                <w:b w:val="0"/>
                <w:i w:val="0"/>
                <w:color w:val="000000"/>
                <w:sz w:val="14"/>
              </w:rPr>
              <w:t>41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十一、城乡社区支出</w:t>
            </w:r>
          </w:p>
        </w:tc>
        <w:tc>
          <w:tcPr>
            <w:tcW w:w="460" w:type="dxa"/>
            <w:vAlign w:val="center"/>
          </w:tcPr>
          <w:p>
            <w:pPr>
              <w:jc w:val="center"/>
            </w:pPr>
            <w:r>
              <w:rPr>
                <w:rFonts w:ascii="宋体" w:hAnsi="宋体" w:eastAsia="宋体" w:cs="宋体"/>
                <w:b w:val="0"/>
                <w:i w:val="0"/>
                <w:color w:val="000000"/>
                <w:sz w:val="14"/>
              </w:rPr>
              <w:t>42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十二、农林水支出</w:t>
            </w:r>
          </w:p>
        </w:tc>
        <w:tc>
          <w:tcPr>
            <w:tcW w:w="460" w:type="dxa"/>
            <w:vAlign w:val="center"/>
          </w:tcPr>
          <w:p>
            <w:pPr>
              <w:jc w:val="center"/>
            </w:pPr>
            <w:r>
              <w:rPr>
                <w:rFonts w:ascii="宋体" w:hAnsi="宋体" w:eastAsia="宋体" w:cs="宋体"/>
                <w:b w:val="0"/>
                <w:i w:val="0"/>
                <w:color w:val="000000"/>
                <w:sz w:val="14"/>
              </w:rPr>
              <w:t>43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十三、交通运输支出</w:t>
            </w:r>
          </w:p>
        </w:tc>
        <w:tc>
          <w:tcPr>
            <w:tcW w:w="460" w:type="dxa"/>
            <w:vAlign w:val="center"/>
          </w:tcPr>
          <w:p>
            <w:pPr>
              <w:jc w:val="center"/>
            </w:pPr>
            <w:r>
              <w:rPr>
                <w:rFonts w:ascii="宋体" w:hAnsi="宋体" w:eastAsia="宋体" w:cs="宋体"/>
                <w:b w:val="0"/>
                <w:i w:val="0"/>
                <w:color w:val="000000"/>
                <w:sz w:val="14"/>
              </w:rPr>
              <w:t>44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十四、资源勘探工业信息等支出</w:t>
            </w:r>
          </w:p>
        </w:tc>
        <w:tc>
          <w:tcPr>
            <w:tcW w:w="460" w:type="dxa"/>
            <w:vAlign w:val="center"/>
          </w:tcPr>
          <w:p>
            <w:pPr>
              <w:jc w:val="center"/>
            </w:pPr>
            <w:r>
              <w:rPr>
                <w:rFonts w:ascii="宋体" w:hAnsi="宋体" w:eastAsia="宋体" w:cs="宋体"/>
                <w:b w:val="0"/>
                <w:i w:val="0"/>
                <w:color w:val="000000"/>
                <w:sz w:val="14"/>
              </w:rPr>
              <w:t>45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十五、商业服务业等支出</w:t>
            </w:r>
          </w:p>
        </w:tc>
        <w:tc>
          <w:tcPr>
            <w:tcW w:w="460" w:type="dxa"/>
            <w:vAlign w:val="center"/>
          </w:tcPr>
          <w:p>
            <w:pPr>
              <w:jc w:val="center"/>
            </w:pPr>
            <w:r>
              <w:rPr>
                <w:rFonts w:ascii="宋体" w:hAnsi="宋体" w:eastAsia="宋体" w:cs="宋体"/>
                <w:b w:val="0"/>
                <w:i w:val="0"/>
                <w:color w:val="000000"/>
                <w:sz w:val="14"/>
              </w:rPr>
              <w:t>46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十六、金融支出</w:t>
            </w:r>
          </w:p>
        </w:tc>
        <w:tc>
          <w:tcPr>
            <w:tcW w:w="460" w:type="dxa"/>
            <w:vAlign w:val="center"/>
          </w:tcPr>
          <w:p>
            <w:pPr>
              <w:jc w:val="center"/>
            </w:pPr>
            <w:r>
              <w:rPr>
                <w:rFonts w:ascii="宋体" w:hAnsi="宋体" w:eastAsia="宋体" w:cs="宋体"/>
                <w:b w:val="0"/>
                <w:i w:val="0"/>
                <w:color w:val="000000"/>
                <w:sz w:val="14"/>
              </w:rPr>
              <w:t>47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十七、援助其他地区支出</w:t>
            </w:r>
          </w:p>
        </w:tc>
        <w:tc>
          <w:tcPr>
            <w:tcW w:w="460" w:type="dxa"/>
            <w:vAlign w:val="center"/>
          </w:tcPr>
          <w:p>
            <w:pPr>
              <w:jc w:val="center"/>
            </w:pPr>
            <w:r>
              <w:rPr>
                <w:rFonts w:ascii="宋体" w:hAnsi="宋体" w:eastAsia="宋体" w:cs="宋体"/>
                <w:b w:val="0"/>
                <w:i w:val="0"/>
                <w:color w:val="000000"/>
                <w:sz w:val="14"/>
              </w:rPr>
              <w:t>48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十八、自然资源海洋气象等支出</w:t>
            </w:r>
          </w:p>
        </w:tc>
        <w:tc>
          <w:tcPr>
            <w:tcW w:w="460" w:type="dxa"/>
            <w:vAlign w:val="center"/>
          </w:tcPr>
          <w:p>
            <w:pPr>
              <w:jc w:val="center"/>
            </w:pPr>
            <w:r>
              <w:rPr>
                <w:rFonts w:ascii="宋体" w:hAnsi="宋体" w:eastAsia="宋体" w:cs="宋体"/>
                <w:b w:val="0"/>
                <w:i w:val="0"/>
                <w:color w:val="000000"/>
                <w:sz w:val="14"/>
              </w:rPr>
              <w:t>49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十九、住房保障支出</w:t>
            </w:r>
          </w:p>
        </w:tc>
        <w:tc>
          <w:tcPr>
            <w:tcW w:w="460" w:type="dxa"/>
            <w:vAlign w:val="center"/>
          </w:tcPr>
          <w:p>
            <w:pPr>
              <w:jc w:val="center"/>
            </w:pPr>
            <w:r>
              <w:rPr>
                <w:rFonts w:ascii="宋体" w:hAnsi="宋体" w:eastAsia="宋体" w:cs="宋体"/>
                <w:b w:val="0"/>
                <w:i w:val="0"/>
                <w:color w:val="000000"/>
                <w:sz w:val="14"/>
              </w:rPr>
              <w:t>50</w:t>
            </w:r>
          </w:p>
        </w:tc>
        <w:tc>
          <w:tcPr>
            <w:tcW w:w="1206" w:type="dxa"/>
            <w:vAlign w:val="center"/>
          </w:tcPr>
          <w:p>
            <w:pPr>
              <w:jc w:val="right"/>
            </w:pPr>
            <w:r>
              <w:rPr>
                <w:rFonts w:ascii="宋体" w:hAnsi="宋体" w:eastAsia="宋体" w:cs="宋体"/>
                <w:b w:val="0"/>
                <w:i w:val="0"/>
                <w:color w:val="000000"/>
                <w:sz w:val="14"/>
              </w:rPr>
              <w:t>39.65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二十、粮油物资储备支出</w:t>
            </w:r>
          </w:p>
        </w:tc>
        <w:tc>
          <w:tcPr>
            <w:tcW w:w="460" w:type="dxa"/>
            <w:vAlign w:val="center"/>
          </w:tcPr>
          <w:p>
            <w:pPr>
              <w:jc w:val="center"/>
            </w:pPr>
            <w:r>
              <w:rPr>
                <w:rFonts w:ascii="宋体" w:hAnsi="宋体" w:eastAsia="宋体" w:cs="宋体"/>
                <w:b w:val="0"/>
                <w:i w:val="0"/>
                <w:color w:val="000000"/>
                <w:sz w:val="14"/>
              </w:rPr>
              <w:t>51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二十一、国有资本经营预算支出</w:t>
            </w:r>
          </w:p>
        </w:tc>
        <w:tc>
          <w:tcPr>
            <w:tcW w:w="460" w:type="dxa"/>
            <w:vAlign w:val="center"/>
          </w:tcPr>
          <w:p>
            <w:pPr>
              <w:jc w:val="center"/>
            </w:pPr>
            <w:r>
              <w:rPr>
                <w:rFonts w:ascii="宋体" w:hAnsi="宋体" w:eastAsia="宋体" w:cs="宋体"/>
                <w:b w:val="0"/>
                <w:i w:val="0"/>
                <w:color w:val="000000"/>
                <w:sz w:val="14"/>
              </w:rPr>
              <w:t>52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二十二、灾害防治及应急管理支出</w:t>
            </w:r>
          </w:p>
        </w:tc>
        <w:tc>
          <w:tcPr>
            <w:tcW w:w="460" w:type="dxa"/>
            <w:vAlign w:val="center"/>
          </w:tcPr>
          <w:p>
            <w:pPr>
              <w:jc w:val="center"/>
            </w:pPr>
            <w:r>
              <w:rPr>
                <w:rFonts w:ascii="宋体" w:hAnsi="宋体" w:eastAsia="宋体" w:cs="宋体"/>
                <w:b w:val="0"/>
                <w:i w:val="0"/>
                <w:color w:val="000000"/>
                <w:sz w:val="14"/>
              </w:rPr>
              <w:t>53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二十三、其他支出</w:t>
            </w:r>
          </w:p>
        </w:tc>
        <w:tc>
          <w:tcPr>
            <w:tcW w:w="460" w:type="dxa"/>
            <w:vAlign w:val="center"/>
          </w:tcPr>
          <w:p>
            <w:pPr>
              <w:jc w:val="center"/>
            </w:pPr>
            <w:r>
              <w:rPr>
                <w:rFonts w:ascii="宋体" w:hAnsi="宋体" w:eastAsia="宋体" w:cs="宋体"/>
                <w:b w:val="0"/>
                <w:i w:val="0"/>
                <w:color w:val="000000"/>
                <w:sz w:val="14"/>
              </w:rPr>
              <w:t>54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二十四、债务还本支出</w:t>
            </w:r>
          </w:p>
        </w:tc>
        <w:tc>
          <w:tcPr>
            <w:tcW w:w="460" w:type="dxa"/>
            <w:vAlign w:val="center"/>
          </w:tcPr>
          <w:p>
            <w:pPr>
              <w:jc w:val="center"/>
            </w:pPr>
            <w:r>
              <w:rPr>
                <w:rFonts w:ascii="宋体" w:hAnsi="宋体" w:eastAsia="宋体" w:cs="宋体"/>
                <w:b w:val="0"/>
                <w:i w:val="0"/>
                <w:color w:val="000000"/>
                <w:sz w:val="14"/>
              </w:rPr>
              <w:t>55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二十五、债务付息支出</w:t>
            </w:r>
          </w:p>
        </w:tc>
        <w:tc>
          <w:tcPr>
            <w:tcW w:w="460" w:type="dxa"/>
            <w:vAlign w:val="center"/>
          </w:tcPr>
          <w:p>
            <w:pPr>
              <w:jc w:val="center"/>
            </w:pPr>
            <w:r>
              <w:rPr>
                <w:rFonts w:ascii="宋体" w:hAnsi="宋体" w:eastAsia="宋体" w:cs="宋体"/>
                <w:b w:val="0"/>
                <w:i w:val="0"/>
                <w:color w:val="000000"/>
                <w:sz w:val="14"/>
              </w:rPr>
              <w:t>56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二十六、抗疫特别国债安排的支出</w:t>
            </w:r>
          </w:p>
        </w:tc>
        <w:tc>
          <w:tcPr>
            <w:tcW w:w="460" w:type="dxa"/>
            <w:vAlign w:val="center"/>
          </w:tcPr>
          <w:p>
            <w:pPr>
              <w:jc w:val="center"/>
            </w:pPr>
            <w:r>
              <w:rPr>
                <w:rFonts w:ascii="宋体" w:hAnsi="宋体" w:eastAsia="宋体" w:cs="宋体"/>
                <w:b w:val="0"/>
                <w:i w:val="0"/>
                <w:color w:val="000000"/>
                <w:sz w:val="14"/>
              </w:rPr>
              <w:t>57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本年收入合计</w:t>
            </w:r>
          </w:p>
        </w:tc>
        <w:tc>
          <w:tcPr>
            <w:tcW w:w="460" w:type="dxa"/>
            <w:vAlign w:val="center"/>
          </w:tcPr>
          <w:p>
            <w:pPr>
              <w:jc w:val="center"/>
            </w:pPr>
            <w:r>
              <w:rPr>
                <w:rFonts w:ascii="宋体" w:hAnsi="宋体" w:eastAsia="宋体" w:cs="宋体"/>
                <w:b w:val="0"/>
                <w:i w:val="0"/>
                <w:color w:val="000000"/>
                <w:sz w:val="14"/>
              </w:rPr>
              <w:t>27</w:t>
            </w:r>
          </w:p>
        </w:tc>
        <w:tc>
          <w:tcPr>
            <w:tcW w:w="1220" w:type="dxa"/>
            <w:vAlign w:val="center"/>
          </w:tcPr>
          <w:p>
            <w:pPr>
              <w:jc w:val="right"/>
            </w:pPr>
            <w:r>
              <w:rPr>
                <w:rFonts w:ascii="宋体" w:hAnsi="宋体" w:eastAsia="宋体" w:cs="宋体"/>
                <w:b w:val="0"/>
                <w:i w:val="0"/>
                <w:color w:val="000000"/>
                <w:sz w:val="14"/>
              </w:rPr>
              <w:t>912.14</w:t>
            </w:r>
          </w:p>
        </w:tc>
        <w:tc>
          <w:tcPr>
            <w:tcW w:w="2340" w:type="dxa"/>
            <w:vAlign w:val="center"/>
          </w:tcPr>
          <w:p>
            <w:pPr>
              <w:jc w:val="left"/>
            </w:pPr>
            <w:r>
              <w:rPr>
                <w:rFonts w:ascii="宋体" w:hAnsi="宋体" w:eastAsia="宋体" w:cs="宋体"/>
                <w:b w:val="0"/>
                <w:i w:val="0"/>
                <w:color w:val="000000"/>
                <w:sz w:val="14"/>
              </w:rPr>
              <w:t>本年支出合计</w:t>
            </w:r>
          </w:p>
        </w:tc>
        <w:tc>
          <w:tcPr>
            <w:tcW w:w="460" w:type="dxa"/>
            <w:vAlign w:val="center"/>
          </w:tcPr>
          <w:p>
            <w:pPr>
              <w:jc w:val="center"/>
            </w:pPr>
            <w:r>
              <w:rPr>
                <w:rFonts w:ascii="宋体" w:hAnsi="宋体" w:eastAsia="宋体" w:cs="宋体"/>
                <w:b w:val="0"/>
                <w:i w:val="0"/>
                <w:color w:val="000000"/>
                <w:sz w:val="14"/>
              </w:rPr>
              <w:t>58</w:t>
            </w:r>
          </w:p>
        </w:tc>
        <w:tc>
          <w:tcPr>
            <w:tcW w:w="1206" w:type="dxa"/>
            <w:vAlign w:val="center"/>
          </w:tcPr>
          <w:p>
            <w:pPr>
              <w:jc w:val="right"/>
            </w:pPr>
            <w:r>
              <w:rPr>
                <w:rFonts w:ascii="宋体" w:hAnsi="宋体" w:eastAsia="宋体" w:cs="宋体"/>
                <w:b w:val="0"/>
                <w:i w:val="0"/>
                <w:color w:val="000000"/>
                <w:sz w:val="14"/>
              </w:rPr>
              <w:t>895.66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使用非财政拨款结余</w:t>
            </w:r>
          </w:p>
        </w:tc>
        <w:tc>
          <w:tcPr>
            <w:tcW w:w="460" w:type="dxa"/>
            <w:vAlign w:val="center"/>
          </w:tcPr>
          <w:p>
            <w:pPr>
              <w:jc w:val="center"/>
            </w:pPr>
            <w:r>
              <w:rPr>
                <w:rFonts w:ascii="宋体" w:hAnsi="宋体" w:eastAsia="宋体" w:cs="宋体"/>
                <w:b w:val="0"/>
                <w:i w:val="0"/>
                <w:color w:val="000000"/>
                <w:sz w:val="14"/>
              </w:rPr>
              <w:t>28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 xml:space="preserve">  结余分配                 </w:t>
            </w:r>
          </w:p>
        </w:tc>
        <w:tc>
          <w:tcPr>
            <w:tcW w:w="460" w:type="dxa"/>
            <w:vAlign w:val="center"/>
          </w:tcPr>
          <w:p>
            <w:pPr>
              <w:jc w:val="center"/>
            </w:pPr>
            <w:r>
              <w:rPr>
                <w:rFonts w:ascii="宋体" w:hAnsi="宋体" w:eastAsia="宋体" w:cs="宋体"/>
                <w:b w:val="0"/>
                <w:i w:val="0"/>
                <w:color w:val="000000"/>
                <w:sz w:val="14"/>
              </w:rPr>
              <w:t>59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年初结转和结余</w:t>
            </w:r>
          </w:p>
        </w:tc>
        <w:tc>
          <w:tcPr>
            <w:tcW w:w="460" w:type="dxa"/>
            <w:vAlign w:val="center"/>
          </w:tcPr>
          <w:p>
            <w:pPr>
              <w:jc w:val="center"/>
            </w:pPr>
            <w:r>
              <w:rPr>
                <w:rFonts w:ascii="宋体" w:hAnsi="宋体" w:eastAsia="宋体" w:cs="宋体"/>
                <w:b w:val="0"/>
                <w:i w:val="0"/>
                <w:color w:val="000000"/>
                <w:sz w:val="14"/>
              </w:rPr>
              <w:t>29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 xml:space="preserve">  年末结转和结余                                </w:t>
            </w:r>
          </w:p>
        </w:tc>
        <w:tc>
          <w:tcPr>
            <w:tcW w:w="460" w:type="dxa"/>
            <w:vAlign w:val="center"/>
          </w:tcPr>
          <w:p>
            <w:pPr>
              <w:jc w:val="center"/>
            </w:pPr>
            <w:r>
              <w:rPr>
                <w:rFonts w:ascii="宋体" w:hAnsi="宋体" w:eastAsia="宋体" w:cs="宋体"/>
                <w:b w:val="0"/>
                <w:i w:val="0"/>
                <w:color w:val="000000"/>
                <w:sz w:val="14"/>
              </w:rPr>
              <w:t>60</w:t>
            </w:r>
          </w:p>
        </w:tc>
        <w:tc>
          <w:tcPr>
            <w:tcW w:w="1206" w:type="dxa"/>
            <w:vAlign w:val="center"/>
          </w:tcPr>
          <w:p>
            <w:pPr>
              <w:jc w:val="right"/>
            </w:pPr>
            <w:r>
              <w:rPr>
                <w:rFonts w:ascii="宋体" w:hAnsi="宋体" w:eastAsia="宋体" w:cs="宋体"/>
                <w:b w:val="0"/>
                <w:i w:val="0"/>
                <w:color w:val="000000"/>
                <w:sz w:val="14"/>
              </w:rPr>
              <w:t>16.48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30</w:t>
            </w:r>
          </w:p>
        </w:tc>
        <w:tc>
          <w:tcPr>
            <w:tcW w:w="1220" w:type="dxa"/>
            <w:vAlign w:val="center"/>
          </w:tcPr>
          <w:p/>
        </w:tc>
        <w:tc>
          <w:tcPr>
            <w:tcW w:w="2340" w:type="dxa"/>
            <w:vAlign w:val="center"/>
          </w:tcPr>
          <w:p/>
        </w:tc>
        <w:tc>
          <w:tcPr>
            <w:tcW w:w="460" w:type="dxa"/>
            <w:vAlign w:val="center"/>
          </w:tcPr>
          <w:p>
            <w:pPr>
              <w:jc w:val="center"/>
            </w:pPr>
            <w:r>
              <w:rPr>
                <w:rFonts w:ascii="宋体" w:hAnsi="宋体" w:eastAsia="宋体" w:cs="宋体"/>
                <w:b w:val="0"/>
                <w:i w:val="0"/>
                <w:color w:val="000000"/>
                <w:sz w:val="14"/>
              </w:rPr>
              <w:t>61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31</w:t>
            </w:r>
          </w:p>
        </w:tc>
        <w:tc>
          <w:tcPr>
            <w:tcW w:w="1220" w:type="dxa"/>
            <w:vAlign w:val="center"/>
          </w:tcPr>
          <w:p>
            <w:pPr>
              <w:jc w:val="right"/>
            </w:pPr>
            <w:r>
              <w:rPr>
                <w:rFonts w:ascii="宋体" w:hAnsi="宋体" w:eastAsia="宋体" w:cs="宋体"/>
                <w:b w:val="0"/>
                <w:i w:val="0"/>
                <w:color w:val="000000"/>
                <w:sz w:val="14"/>
              </w:rPr>
              <w:t>912.14</w:t>
            </w:r>
          </w:p>
        </w:tc>
        <w:tc>
          <w:tcPr>
            <w:tcW w:w="234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62</w:t>
            </w:r>
          </w:p>
        </w:tc>
        <w:tc>
          <w:tcPr>
            <w:tcW w:w="1206" w:type="dxa"/>
            <w:vAlign w:val="center"/>
          </w:tcPr>
          <w:p>
            <w:pPr>
              <w:jc w:val="right"/>
            </w:pPr>
            <w:r>
              <w:rPr>
                <w:rFonts w:ascii="宋体" w:hAnsi="宋体" w:eastAsia="宋体" w:cs="宋体"/>
                <w:b w:val="0"/>
                <w:i w:val="0"/>
                <w:color w:val="000000"/>
                <w:sz w:val="14"/>
              </w:rPr>
              <w:t>912.14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4"/>
              </w:rPr>
              <w:t>注：本套报表金额单位转换时可能存在尾数误差。</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部门：景德镇市昌江区市场监督管理局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pPr>
              <w:jc w:val="center"/>
            </w:pPr>
            <w:r>
              <w:rPr>
                <w:rFonts w:ascii="宋体" w:hAnsi="宋体" w:eastAsia="宋体" w:cs="宋体"/>
                <w:b w:val="0"/>
                <w:i w:val="0"/>
                <w:color w:val="000000"/>
                <w:sz w:val="9"/>
              </w:rPr>
              <w:t>项    目</w:t>
            </w:r>
          </w:p>
        </w:tc>
        <w:tc>
          <w:tcPr>
            <w:tcW w:w="860" w:type="dxa"/>
            <w:vMerge w:val="restart"/>
            <w:vAlign w:val="center"/>
          </w:tcPr>
          <w:p>
            <w:pPr>
              <w:jc w:val="center"/>
            </w:pPr>
            <w:r>
              <w:rPr>
                <w:rFonts w:ascii="宋体" w:hAnsi="宋体" w:eastAsia="宋体" w:cs="宋体"/>
                <w:b w:val="0"/>
                <w:i w:val="0"/>
                <w:color w:val="000000"/>
                <w:sz w:val="9"/>
              </w:rPr>
              <w:t>本年收入合计</w:t>
            </w:r>
          </w:p>
        </w:tc>
        <w:tc>
          <w:tcPr>
            <w:tcW w:w="900" w:type="dxa"/>
            <w:vMerge w:val="restart"/>
            <w:vAlign w:val="center"/>
          </w:tcPr>
          <w:p>
            <w:pPr>
              <w:jc w:val="center"/>
            </w:pPr>
            <w:r>
              <w:rPr>
                <w:rFonts w:ascii="宋体" w:hAnsi="宋体" w:eastAsia="宋体" w:cs="宋体"/>
                <w:b w:val="0"/>
                <w:i w:val="0"/>
                <w:color w:val="000000"/>
                <w:sz w:val="9"/>
              </w:rPr>
              <w:t>财政拨款收入</w:t>
            </w:r>
          </w:p>
        </w:tc>
        <w:tc>
          <w:tcPr>
            <w:tcW w:w="880" w:type="dxa"/>
            <w:vMerge w:val="restart"/>
            <w:vAlign w:val="center"/>
          </w:tcPr>
          <w:p>
            <w:pPr>
              <w:jc w:val="center"/>
            </w:pPr>
            <w:r>
              <w:rPr>
                <w:rFonts w:ascii="宋体" w:hAnsi="宋体" w:eastAsia="宋体" w:cs="宋体"/>
                <w:b w:val="0"/>
                <w:i w:val="0"/>
                <w:color w:val="000000"/>
                <w:sz w:val="9"/>
              </w:rPr>
              <w:t>上级补助收入</w:t>
            </w:r>
          </w:p>
        </w:tc>
        <w:tc>
          <w:tcPr>
            <w:tcW w:w="880" w:type="dxa"/>
            <w:vMerge w:val="restart"/>
            <w:vAlign w:val="center"/>
          </w:tcPr>
          <w:p>
            <w:pPr>
              <w:jc w:val="center"/>
            </w:pPr>
            <w:r>
              <w:rPr>
                <w:rFonts w:ascii="宋体" w:hAnsi="宋体" w:eastAsia="宋体" w:cs="宋体"/>
                <w:b w:val="0"/>
                <w:i w:val="0"/>
                <w:color w:val="000000"/>
                <w:sz w:val="9"/>
              </w:rPr>
              <w:t>事业收入</w:t>
            </w:r>
          </w:p>
        </w:tc>
        <w:tc>
          <w:tcPr>
            <w:tcW w:w="900" w:type="dxa"/>
            <w:vMerge w:val="restart"/>
            <w:vAlign w:val="center"/>
          </w:tcPr>
          <w:p>
            <w:pPr>
              <w:jc w:val="center"/>
            </w:pPr>
            <w:r>
              <w:rPr>
                <w:rFonts w:ascii="宋体" w:hAnsi="宋体" w:eastAsia="宋体" w:cs="宋体"/>
                <w:b w:val="0"/>
                <w:i w:val="0"/>
                <w:color w:val="000000"/>
                <w:sz w:val="9"/>
              </w:rPr>
              <w:t>经营收入</w:t>
            </w:r>
          </w:p>
        </w:tc>
        <w:tc>
          <w:tcPr>
            <w:tcW w:w="880" w:type="dxa"/>
            <w:vMerge w:val="restart"/>
            <w:vAlign w:val="center"/>
          </w:tcPr>
          <w:p>
            <w:pPr>
              <w:jc w:val="center"/>
            </w:pPr>
            <w:r>
              <w:rPr>
                <w:rFonts w:ascii="宋体" w:hAnsi="宋体" w:eastAsia="宋体" w:cs="宋体"/>
                <w:b w:val="0"/>
                <w:i w:val="0"/>
                <w:color w:val="000000"/>
                <w:sz w:val="9"/>
              </w:rPr>
              <w:t>附属单位上缴收入</w:t>
            </w:r>
          </w:p>
        </w:tc>
        <w:tc>
          <w:tcPr>
            <w:tcW w:w="986" w:type="dxa"/>
            <w:vMerge w:val="restart"/>
            <w:vAlign w:val="center"/>
          </w:tcPr>
          <w:p>
            <w:pPr>
              <w:jc w:val="center"/>
            </w:pPr>
            <w:r>
              <w:rPr>
                <w:rFonts w:ascii="宋体" w:hAnsi="宋体" w:eastAsia="宋体" w:cs="宋体"/>
                <w:b w:val="0"/>
                <w:i w:val="0"/>
                <w:color w:val="000000"/>
                <w:sz w:val="9"/>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pPr>
              <w:jc w:val="center"/>
            </w:pPr>
            <w:r>
              <w:rPr>
                <w:rFonts w:ascii="宋体" w:hAnsi="宋体" w:eastAsia="宋体" w:cs="宋体"/>
                <w:b w:val="0"/>
                <w:i w:val="0"/>
                <w:color w:val="000000"/>
                <w:sz w:val="9"/>
              </w:rPr>
              <w:t>支出功能分类科目编码</w:t>
            </w:r>
          </w:p>
        </w:tc>
        <w:tc>
          <w:tcPr>
            <w:tcW w:w="1420" w:type="dxa"/>
            <w:vMerge w:val="restart"/>
            <w:vAlign w:val="center"/>
          </w:tcPr>
          <w:p>
            <w:pPr>
              <w:jc w:val="center"/>
            </w:pPr>
            <w:r>
              <w:rPr>
                <w:rFonts w:ascii="宋体" w:hAnsi="宋体" w:eastAsia="宋体" w:cs="宋体"/>
                <w:b w:val="0"/>
                <w:i w:val="0"/>
                <w:color w:val="000000"/>
                <w:sz w:val="9"/>
              </w:rPr>
              <w:t>科目名称</w:t>
            </w: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pPr>
              <w:jc w:val="center"/>
            </w:pPr>
            <w:r>
              <w:rPr>
                <w:rFonts w:ascii="宋体" w:hAnsi="宋体" w:eastAsia="宋体" w:cs="宋体"/>
                <w:b w:val="0"/>
                <w:i w:val="0"/>
                <w:color w:val="000000"/>
                <w:sz w:val="9"/>
              </w:rPr>
              <w:t>类</w:t>
            </w:r>
          </w:p>
        </w:tc>
        <w:tc>
          <w:tcPr>
            <w:tcW w:w="220" w:type="dxa"/>
            <w:vMerge w:val="restart"/>
            <w:vAlign w:val="center"/>
          </w:tcPr>
          <w:p>
            <w:pPr>
              <w:jc w:val="center"/>
            </w:pPr>
            <w:r>
              <w:rPr>
                <w:rFonts w:ascii="宋体" w:hAnsi="宋体" w:eastAsia="宋体" w:cs="宋体"/>
                <w:b w:val="0"/>
                <w:i w:val="0"/>
                <w:color w:val="000000"/>
                <w:sz w:val="9"/>
              </w:rPr>
              <w:t>款</w:t>
            </w:r>
          </w:p>
        </w:tc>
        <w:tc>
          <w:tcPr>
            <w:tcW w:w="200" w:type="dxa"/>
            <w:vMerge w:val="restart"/>
            <w:vAlign w:val="center"/>
          </w:tcPr>
          <w:p>
            <w:pPr>
              <w:jc w:val="center"/>
            </w:pPr>
            <w:r>
              <w:rPr>
                <w:rFonts w:ascii="宋体" w:hAnsi="宋体" w:eastAsia="宋体" w:cs="宋体"/>
                <w:b w:val="0"/>
                <w:i w:val="0"/>
                <w:color w:val="000000"/>
                <w:sz w:val="9"/>
              </w:rPr>
              <w:t>项</w:t>
            </w:r>
          </w:p>
        </w:tc>
        <w:tc>
          <w:tcPr>
            <w:tcW w:w="1420" w:type="dxa"/>
            <w:vAlign w:val="center"/>
          </w:tcPr>
          <w:p>
            <w:pPr>
              <w:jc w:val="center"/>
            </w:pPr>
            <w:r>
              <w:rPr>
                <w:rFonts w:ascii="宋体" w:hAnsi="宋体" w:eastAsia="宋体" w:cs="宋体"/>
                <w:b w:val="0"/>
                <w:i w:val="0"/>
                <w:color w:val="000000"/>
                <w:sz w:val="9"/>
              </w:rPr>
              <w:t>栏次</w:t>
            </w:r>
          </w:p>
        </w:tc>
        <w:tc>
          <w:tcPr>
            <w:tcW w:w="860" w:type="dxa"/>
            <w:vAlign w:val="center"/>
          </w:tcPr>
          <w:p>
            <w:pPr>
              <w:jc w:val="center"/>
            </w:pPr>
            <w:r>
              <w:rPr>
                <w:rFonts w:ascii="宋体" w:hAnsi="宋体" w:eastAsia="宋体" w:cs="宋体"/>
                <w:b w:val="0"/>
                <w:i w:val="0"/>
                <w:color w:val="000000"/>
                <w:sz w:val="9"/>
              </w:rPr>
              <w:t>1</w:t>
            </w:r>
          </w:p>
        </w:tc>
        <w:tc>
          <w:tcPr>
            <w:tcW w:w="900" w:type="dxa"/>
            <w:vAlign w:val="center"/>
          </w:tcPr>
          <w:p>
            <w:pPr>
              <w:jc w:val="center"/>
            </w:pPr>
            <w:r>
              <w:rPr>
                <w:rFonts w:ascii="宋体" w:hAnsi="宋体" w:eastAsia="宋体" w:cs="宋体"/>
                <w:b w:val="0"/>
                <w:i w:val="0"/>
                <w:color w:val="000000"/>
                <w:sz w:val="9"/>
              </w:rPr>
              <w:t>2</w:t>
            </w:r>
          </w:p>
        </w:tc>
        <w:tc>
          <w:tcPr>
            <w:tcW w:w="880" w:type="dxa"/>
            <w:vAlign w:val="center"/>
          </w:tcPr>
          <w:p>
            <w:pPr>
              <w:jc w:val="center"/>
            </w:pPr>
            <w:r>
              <w:rPr>
                <w:rFonts w:ascii="宋体" w:hAnsi="宋体" w:eastAsia="宋体" w:cs="宋体"/>
                <w:b w:val="0"/>
                <w:i w:val="0"/>
                <w:color w:val="000000"/>
                <w:sz w:val="9"/>
              </w:rPr>
              <w:t>3</w:t>
            </w:r>
          </w:p>
        </w:tc>
        <w:tc>
          <w:tcPr>
            <w:tcW w:w="880" w:type="dxa"/>
            <w:vAlign w:val="center"/>
          </w:tcPr>
          <w:p>
            <w:pPr>
              <w:jc w:val="center"/>
            </w:pPr>
            <w:r>
              <w:rPr>
                <w:rFonts w:ascii="宋体" w:hAnsi="宋体" w:eastAsia="宋体" w:cs="宋体"/>
                <w:b w:val="0"/>
                <w:i w:val="0"/>
                <w:color w:val="000000"/>
                <w:sz w:val="9"/>
              </w:rPr>
              <w:t>4</w:t>
            </w:r>
          </w:p>
        </w:tc>
        <w:tc>
          <w:tcPr>
            <w:tcW w:w="900" w:type="dxa"/>
            <w:vAlign w:val="center"/>
          </w:tcPr>
          <w:p>
            <w:pPr>
              <w:jc w:val="center"/>
            </w:pPr>
            <w:r>
              <w:rPr>
                <w:rFonts w:ascii="宋体" w:hAnsi="宋体" w:eastAsia="宋体" w:cs="宋体"/>
                <w:b w:val="0"/>
                <w:i w:val="0"/>
                <w:color w:val="000000"/>
                <w:sz w:val="9"/>
              </w:rPr>
              <w:t>5</w:t>
            </w:r>
          </w:p>
        </w:tc>
        <w:tc>
          <w:tcPr>
            <w:tcW w:w="880" w:type="dxa"/>
            <w:vAlign w:val="center"/>
          </w:tcPr>
          <w:p>
            <w:pPr>
              <w:jc w:val="center"/>
            </w:pPr>
            <w:r>
              <w:rPr>
                <w:rFonts w:ascii="宋体" w:hAnsi="宋体" w:eastAsia="宋体" w:cs="宋体"/>
                <w:b w:val="0"/>
                <w:i w:val="0"/>
                <w:color w:val="000000"/>
                <w:sz w:val="9"/>
              </w:rPr>
              <w:t>6</w:t>
            </w:r>
          </w:p>
        </w:tc>
        <w:tc>
          <w:tcPr>
            <w:tcW w:w="986" w:type="dxa"/>
            <w:vAlign w:val="center"/>
          </w:tcPr>
          <w:p>
            <w:pPr>
              <w:jc w:val="center"/>
            </w:pPr>
            <w:r>
              <w:rPr>
                <w:rFonts w:ascii="宋体" w:hAnsi="宋体" w:eastAsia="宋体" w:cs="宋体"/>
                <w:b w:val="0"/>
                <w:i w:val="0"/>
                <w:color w:val="000000"/>
                <w:sz w:val="9"/>
              </w:rPr>
              <w:t xml:space="preserve">7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tc>
        <w:tc>
          <w:tcPr>
            <w:tcW w:w="220" w:type="dxa"/>
            <w:vMerge w:val="continue"/>
            <w:vAlign w:val="center"/>
          </w:tcPr>
          <w:p/>
        </w:tc>
        <w:tc>
          <w:tcPr>
            <w:tcW w:w="200" w:type="dxa"/>
            <w:vMerge w:val="continue"/>
            <w:vAlign w:val="center"/>
          </w:tcPr>
          <w:p/>
        </w:tc>
        <w:tc>
          <w:tcPr>
            <w:tcW w:w="1420" w:type="dxa"/>
            <w:vAlign w:val="center"/>
          </w:tcPr>
          <w:p>
            <w:pPr>
              <w:jc w:val="center"/>
            </w:pPr>
            <w:r>
              <w:rPr>
                <w:rFonts w:ascii="宋体" w:hAnsi="宋体" w:eastAsia="宋体" w:cs="宋体"/>
                <w:b w:val="0"/>
                <w:i w:val="0"/>
                <w:color w:val="000000"/>
                <w:sz w:val="9"/>
              </w:rPr>
              <w:t>合计</w:t>
            </w:r>
          </w:p>
        </w:tc>
        <w:tc>
          <w:tcPr>
            <w:tcW w:w="860" w:type="dxa"/>
            <w:vAlign w:val="center"/>
          </w:tcPr>
          <w:p>
            <w:pPr>
              <w:jc w:val="right"/>
            </w:pPr>
            <w:r>
              <w:rPr>
                <w:rFonts w:ascii="宋体" w:hAnsi="宋体" w:eastAsia="宋体" w:cs="宋体"/>
                <w:b w:val="0"/>
                <w:i w:val="0"/>
                <w:color w:val="000000"/>
                <w:sz w:val="9"/>
              </w:rPr>
              <w:t>912.14</w:t>
            </w:r>
          </w:p>
        </w:tc>
        <w:tc>
          <w:tcPr>
            <w:tcW w:w="900" w:type="dxa"/>
            <w:vAlign w:val="center"/>
          </w:tcPr>
          <w:p>
            <w:pPr>
              <w:jc w:val="right"/>
            </w:pPr>
            <w:r>
              <w:rPr>
                <w:rFonts w:ascii="宋体" w:hAnsi="宋体" w:eastAsia="宋体" w:cs="宋体"/>
                <w:b w:val="0"/>
                <w:i w:val="0"/>
                <w:color w:val="000000"/>
                <w:sz w:val="9"/>
              </w:rPr>
              <w:t>875.24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36.90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w:t>
            </w:r>
          </w:p>
        </w:tc>
        <w:tc>
          <w:tcPr>
            <w:tcW w:w="1420" w:type="dxa"/>
            <w:vAlign w:val="center"/>
          </w:tcPr>
          <w:p>
            <w:pPr>
              <w:jc w:val="left"/>
            </w:pPr>
            <w:r>
              <w:rPr>
                <w:rFonts w:ascii="宋体" w:hAnsi="宋体" w:eastAsia="宋体" w:cs="宋体"/>
                <w:b w:val="0"/>
                <w:i w:val="0"/>
                <w:color w:val="000000"/>
                <w:sz w:val="9"/>
              </w:rPr>
              <w:t>一般公共服务支出</w:t>
            </w:r>
          </w:p>
        </w:tc>
        <w:tc>
          <w:tcPr>
            <w:tcW w:w="860" w:type="dxa"/>
            <w:vAlign w:val="center"/>
          </w:tcPr>
          <w:p>
            <w:pPr>
              <w:jc w:val="right"/>
            </w:pPr>
            <w:r>
              <w:rPr>
                <w:rFonts w:ascii="宋体" w:hAnsi="宋体" w:eastAsia="宋体" w:cs="宋体"/>
                <w:b w:val="0"/>
                <w:i w:val="0"/>
                <w:color w:val="000000"/>
                <w:sz w:val="9"/>
              </w:rPr>
              <w:t>781.51</w:t>
            </w:r>
          </w:p>
        </w:tc>
        <w:tc>
          <w:tcPr>
            <w:tcW w:w="900" w:type="dxa"/>
            <w:vAlign w:val="center"/>
          </w:tcPr>
          <w:p>
            <w:pPr>
              <w:jc w:val="right"/>
            </w:pPr>
            <w:r>
              <w:rPr>
                <w:rFonts w:ascii="宋体" w:hAnsi="宋体" w:eastAsia="宋体" w:cs="宋体"/>
                <w:b w:val="0"/>
                <w:i w:val="0"/>
                <w:color w:val="000000"/>
                <w:sz w:val="9"/>
              </w:rPr>
              <w:t>744.61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36.90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20138</w:t>
            </w:r>
          </w:p>
        </w:tc>
        <w:tc>
          <w:tcPr>
            <w:tcW w:w="1420" w:type="dxa"/>
            <w:vAlign w:val="center"/>
          </w:tcPr>
          <w:p>
            <w:pPr>
              <w:jc w:val="left"/>
            </w:pPr>
            <w:r>
              <w:rPr>
                <w:rFonts w:ascii="宋体" w:hAnsi="宋体" w:eastAsia="宋体" w:cs="宋体"/>
                <w:b w:val="0"/>
                <w:i w:val="0"/>
                <w:color w:val="000000"/>
                <w:sz w:val="9"/>
              </w:rPr>
              <w:t>市场监督管理事务</w:t>
            </w:r>
          </w:p>
        </w:tc>
        <w:tc>
          <w:tcPr>
            <w:tcW w:w="860" w:type="dxa"/>
            <w:vAlign w:val="center"/>
          </w:tcPr>
          <w:p>
            <w:pPr>
              <w:jc w:val="right"/>
            </w:pPr>
            <w:r>
              <w:rPr>
                <w:rFonts w:ascii="宋体" w:hAnsi="宋体" w:eastAsia="宋体" w:cs="宋体"/>
                <w:b w:val="0"/>
                <w:i w:val="0"/>
                <w:color w:val="000000"/>
                <w:sz w:val="9"/>
              </w:rPr>
              <w:t>781.51</w:t>
            </w:r>
          </w:p>
        </w:tc>
        <w:tc>
          <w:tcPr>
            <w:tcW w:w="900" w:type="dxa"/>
            <w:vAlign w:val="center"/>
          </w:tcPr>
          <w:p>
            <w:pPr>
              <w:jc w:val="right"/>
            </w:pPr>
            <w:r>
              <w:rPr>
                <w:rFonts w:ascii="宋体" w:hAnsi="宋体" w:eastAsia="宋体" w:cs="宋体"/>
                <w:b w:val="0"/>
                <w:i w:val="0"/>
                <w:color w:val="000000"/>
                <w:sz w:val="9"/>
              </w:rPr>
              <w:t>744.61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36.90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2013801</w:t>
            </w:r>
          </w:p>
        </w:tc>
        <w:tc>
          <w:tcPr>
            <w:tcW w:w="1420" w:type="dxa"/>
            <w:vAlign w:val="center"/>
          </w:tcPr>
          <w:p>
            <w:pPr>
              <w:jc w:val="left"/>
            </w:pPr>
            <w:r>
              <w:rPr>
                <w:rFonts w:ascii="宋体" w:hAnsi="宋体" w:eastAsia="宋体" w:cs="宋体"/>
                <w:b w:val="0"/>
                <w:i w:val="0"/>
                <w:color w:val="000000"/>
                <w:sz w:val="9"/>
              </w:rPr>
              <w:t>行政运行</w:t>
            </w:r>
          </w:p>
        </w:tc>
        <w:tc>
          <w:tcPr>
            <w:tcW w:w="860" w:type="dxa"/>
            <w:vAlign w:val="center"/>
          </w:tcPr>
          <w:p>
            <w:pPr>
              <w:jc w:val="right"/>
            </w:pPr>
            <w:r>
              <w:rPr>
                <w:rFonts w:ascii="宋体" w:hAnsi="宋体" w:eastAsia="宋体" w:cs="宋体"/>
                <w:b w:val="0"/>
                <w:i w:val="0"/>
                <w:color w:val="000000"/>
                <w:sz w:val="9"/>
              </w:rPr>
              <w:t>466.96</w:t>
            </w:r>
          </w:p>
        </w:tc>
        <w:tc>
          <w:tcPr>
            <w:tcW w:w="900" w:type="dxa"/>
            <w:vAlign w:val="center"/>
          </w:tcPr>
          <w:p>
            <w:pPr>
              <w:jc w:val="right"/>
            </w:pPr>
            <w:r>
              <w:rPr>
                <w:rFonts w:ascii="宋体" w:hAnsi="宋体" w:eastAsia="宋体" w:cs="宋体"/>
                <w:b w:val="0"/>
                <w:i w:val="0"/>
                <w:color w:val="000000"/>
                <w:sz w:val="9"/>
              </w:rPr>
              <w:t>466.96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2013802</w:t>
            </w:r>
          </w:p>
        </w:tc>
        <w:tc>
          <w:tcPr>
            <w:tcW w:w="1420" w:type="dxa"/>
            <w:vAlign w:val="center"/>
          </w:tcPr>
          <w:p>
            <w:pPr>
              <w:jc w:val="left"/>
            </w:pPr>
            <w:r>
              <w:rPr>
                <w:rFonts w:ascii="宋体" w:hAnsi="宋体" w:eastAsia="宋体" w:cs="宋体"/>
                <w:b w:val="0"/>
                <w:i w:val="0"/>
                <w:color w:val="000000"/>
                <w:sz w:val="9"/>
              </w:rPr>
              <w:t>一般行政管理事务</w:t>
            </w:r>
          </w:p>
        </w:tc>
        <w:tc>
          <w:tcPr>
            <w:tcW w:w="860" w:type="dxa"/>
            <w:vAlign w:val="center"/>
          </w:tcPr>
          <w:p>
            <w:pPr>
              <w:jc w:val="right"/>
            </w:pPr>
            <w:r>
              <w:rPr>
                <w:rFonts w:ascii="宋体" w:hAnsi="宋体" w:eastAsia="宋体" w:cs="宋体"/>
                <w:b w:val="0"/>
                <w:i w:val="0"/>
                <w:color w:val="000000"/>
                <w:sz w:val="9"/>
              </w:rPr>
              <w:t>138.61</w:t>
            </w:r>
          </w:p>
        </w:tc>
        <w:tc>
          <w:tcPr>
            <w:tcW w:w="900" w:type="dxa"/>
            <w:vAlign w:val="center"/>
          </w:tcPr>
          <w:p>
            <w:pPr>
              <w:jc w:val="right"/>
            </w:pPr>
            <w:r>
              <w:rPr>
                <w:rFonts w:ascii="宋体" w:hAnsi="宋体" w:eastAsia="宋体" w:cs="宋体"/>
                <w:b w:val="0"/>
                <w:i w:val="0"/>
                <w:color w:val="000000"/>
                <w:sz w:val="9"/>
              </w:rPr>
              <w:t>101.70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36.90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2013804</w:t>
            </w:r>
          </w:p>
        </w:tc>
        <w:tc>
          <w:tcPr>
            <w:tcW w:w="1420" w:type="dxa"/>
            <w:vAlign w:val="center"/>
          </w:tcPr>
          <w:p>
            <w:pPr>
              <w:jc w:val="left"/>
            </w:pPr>
            <w:r>
              <w:rPr>
                <w:rFonts w:ascii="宋体" w:hAnsi="宋体" w:eastAsia="宋体" w:cs="宋体"/>
                <w:b w:val="0"/>
                <w:i w:val="0"/>
                <w:color w:val="000000"/>
                <w:sz w:val="9"/>
              </w:rPr>
              <w:t>市场主体管理</w:t>
            </w:r>
          </w:p>
        </w:tc>
        <w:tc>
          <w:tcPr>
            <w:tcW w:w="860" w:type="dxa"/>
            <w:vAlign w:val="center"/>
          </w:tcPr>
          <w:p>
            <w:pPr>
              <w:jc w:val="right"/>
            </w:pPr>
            <w:r>
              <w:rPr>
                <w:rFonts w:ascii="宋体" w:hAnsi="宋体" w:eastAsia="宋体" w:cs="宋体"/>
                <w:b w:val="0"/>
                <w:i w:val="0"/>
                <w:color w:val="000000"/>
                <w:sz w:val="9"/>
              </w:rPr>
              <w:t>1.23</w:t>
            </w:r>
          </w:p>
        </w:tc>
        <w:tc>
          <w:tcPr>
            <w:tcW w:w="900" w:type="dxa"/>
            <w:vAlign w:val="center"/>
          </w:tcPr>
          <w:p>
            <w:pPr>
              <w:jc w:val="right"/>
            </w:pPr>
            <w:r>
              <w:rPr>
                <w:rFonts w:ascii="宋体" w:hAnsi="宋体" w:eastAsia="宋体" w:cs="宋体"/>
                <w:b w:val="0"/>
                <w:i w:val="0"/>
                <w:color w:val="000000"/>
                <w:sz w:val="9"/>
              </w:rPr>
              <w:t>1.23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2013812</w:t>
            </w:r>
          </w:p>
        </w:tc>
        <w:tc>
          <w:tcPr>
            <w:tcW w:w="1420" w:type="dxa"/>
            <w:vAlign w:val="center"/>
          </w:tcPr>
          <w:p>
            <w:pPr>
              <w:jc w:val="left"/>
            </w:pPr>
            <w:r>
              <w:rPr>
                <w:rFonts w:ascii="宋体" w:hAnsi="宋体" w:eastAsia="宋体" w:cs="宋体"/>
                <w:b w:val="0"/>
                <w:i w:val="0"/>
                <w:color w:val="000000"/>
                <w:sz w:val="9"/>
              </w:rPr>
              <w:t>药品事务</w:t>
            </w:r>
          </w:p>
        </w:tc>
        <w:tc>
          <w:tcPr>
            <w:tcW w:w="860" w:type="dxa"/>
            <w:vAlign w:val="center"/>
          </w:tcPr>
          <w:p>
            <w:pPr>
              <w:jc w:val="right"/>
            </w:pPr>
            <w:r>
              <w:rPr>
                <w:rFonts w:ascii="宋体" w:hAnsi="宋体" w:eastAsia="宋体" w:cs="宋体"/>
                <w:b w:val="0"/>
                <w:i w:val="0"/>
                <w:color w:val="000000"/>
                <w:sz w:val="9"/>
              </w:rPr>
              <w:t>1.85</w:t>
            </w:r>
          </w:p>
        </w:tc>
        <w:tc>
          <w:tcPr>
            <w:tcW w:w="900" w:type="dxa"/>
            <w:vAlign w:val="center"/>
          </w:tcPr>
          <w:p>
            <w:pPr>
              <w:jc w:val="right"/>
            </w:pPr>
            <w:r>
              <w:rPr>
                <w:rFonts w:ascii="宋体" w:hAnsi="宋体" w:eastAsia="宋体" w:cs="宋体"/>
                <w:b w:val="0"/>
                <w:i w:val="0"/>
                <w:color w:val="000000"/>
                <w:sz w:val="9"/>
              </w:rPr>
              <w:t>1.85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2013816</w:t>
            </w:r>
          </w:p>
        </w:tc>
        <w:tc>
          <w:tcPr>
            <w:tcW w:w="1420" w:type="dxa"/>
            <w:vAlign w:val="center"/>
          </w:tcPr>
          <w:p>
            <w:pPr>
              <w:jc w:val="left"/>
            </w:pPr>
            <w:r>
              <w:rPr>
                <w:rFonts w:ascii="宋体" w:hAnsi="宋体" w:eastAsia="宋体" w:cs="宋体"/>
                <w:b w:val="0"/>
                <w:i w:val="0"/>
                <w:color w:val="000000"/>
                <w:sz w:val="9"/>
              </w:rPr>
              <w:t>食品安全监管</w:t>
            </w:r>
          </w:p>
        </w:tc>
        <w:tc>
          <w:tcPr>
            <w:tcW w:w="860" w:type="dxa"/>
            <w:vAlign w:val="center"/>
          </w:tcPr>
          <w:p>
            <w:pPr>
              <w:jc w:val="right"/>
            </w:pPr>
            <w:r>
              <w:rPr>
                <w:rFonts w:ascii="宋体" w:hAnsi="宋体" w:eastAsia="宋体" w:cs="宋体"/>
                <w:b w:val="0"/>
                <w:i w:val="0"/>
                <w:color w:val="000000"/>
                <w:sz w:val="9"/>
              </w:rPr>
              <w:t>156.93</w:t>
            </w:r>
          </w:p>
        </w:tc>
        <w:tc>
          <w:tcPr>
            <w:tcW w:w="900" w:type="dxa"/>
            <w:vAlign w:val="center"/>
          </w:tcPr>
          <w:p>
            <w:pPr>
              <w:jc w:val="right"/>
            </w:pPr>
            <w:r>
              <w:rPr>
                <w:rFonts w:ascii="宋体" w:hAnsi="宋体" w:eastAsia="宋体" w:cs="宋体"/>
                <w:b w:val="0"/>
                <w:i w:val="0"/>
                <w:color w:val="000000"/>
                <w:sz w:val="9"/>
              </w:rPr>
              <w:t>156.93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2013899</w:t>
            </w:r>
          </w:p>
        </w:tc>
        <w:tc>
          <w:tcPr>
            <w:tcW w:w="1420" w:type="dxa"/>
            <w:vAlign w:val="center"/>
          </w:tcPr>
          <w:p>
            <w:pPr>
              <w:jc w:val="left"/>
            </w:pPr>
            <w:r>
              <w:rPr>
                <w:rFonts w:ascii="宋体" w:hAnsi="宋体" w:eastAsia="宋体" w:cs="宋体"/>
                <w:b w:val="0"/>
                <w:i w:val="0"/>
                <w:color w:val="000000"/>
                <w:sz w:val="9"/>
              </w:rPr>
              <w:t>其他市场监督管理事务</w:t>
            </w:r>
          </w:p>
        </w:tc>
        <w:tc>
          <w:tcPr>
            <w:tcW w:w="860" w:type="dxa"/>
            <w:vAlign w:val="center"/>
          </w:tcPr>
          <w:p>
            <w:pPr>
              <w:jc w:val="right"/>
            </w:pPr>
            <w:r>
              <w:rPr>
                <w:rFonts w:ascii="宋体" w:hAnsi="宋体" w:eastAsia="宋体" w:cs="宋体"/>
                <w:b w:val="0"/>
                <w:i w:val="0"/>
                <w:color w:val="000000"/>
                <w:sz w:val="9"/>
              </w:rPr>
              <w:t>15.93</w:t>
            </w:r>
          </w:p>
        </w:tc>
        <w:tc>
          <w:tcPr>
            <w:tcW w:w="900" w:type="dxa"/>
            <w:vAlign w:val="center"/>
          </w:tcPr>
          <w:p>
            <w:pPr>
              <w:jc w:val="right"/>
            </w:pPr>
            <w:r>
              <w:rPr>
                <w:rFonts w:ascii="宋体" w:hAnsi="宋体" w:eastAsia="宋体" w:cs="宋体"/>
                <w:b w:val="0"/>
                <w:i w:val="0"/>
                <w:color w:val="000000"/>
                <w:sz w:val="9"/>
              </w:rPr>
              <w:t>15.93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w:t>
            </w:r>
          </w:p>
        </w:tc>
        <w:tc>
          <w:tcPr>
            <w:tcW w:w="1420" w:type="dxa"/>
            <w:vAlign w:val="center"/>
          </w:tcPr>
          <w:p>
            <w:pPr>
              <w:jc w:val="left"/>
            </w:pPr>
            <w:r>
              <w:rPr>
                <w:rFonts w:ascii="宋体" w:hAnsi="宋体" w:eastAsia="宋体" w:cs="宋体"/>
                <w:b w:val="0"/>
                <w:i w:val="0"/>
                <w:color w:val="000000"/>
                <w:sz w:val="9"/>
              </w:rPr>
              <w:t>社会保障和就业支出</w:t>
            </w:r>
          </w:p>
        </w:tc>
        <w:tc>
          <w:tcPr>
            <w:tcW w:w="860" w:type="dxa"/>
            <w:vAlign w:val="center"/>
          </w:tcPr>
          <w:p>
            <w:pPr>
              <w:jc w:val="right"/>
            </w:pPr>
            <w:r>
              <w:rPr>
                <w:rFonts w:ascii="宋体" w:hAnsi="宋体" w:eastAsia="宋体" w:cs="宋体"/>
                <w:b w:val="0"/>
                <w:i w:val="0"/>
                <w:color w:val="000000"/>
                <w:sz w:val="9"/>
              </w:rPr>
              <w:t>66.79</w:t>
            </w:r>
          </w:p>
        </w:tc>
        <w:tc>
          <w:tcPr>
            <w:tcW w:w="900" w:type="dxa"/>
            <w:vAlign w:val="center"/>
          </w:tcPr>
          <w:p>
            <w:pPr>
              <w:jc w:val="right"/>
            </w:pPr>
            <w:r>
              <w:rPr>
                <w:rFonts w:ascii="宋体" w:hAnsi="宋体" w:eastAsia="宋体" w:cs="宋体"/>
                <w:b w:val="0"/>
                <w:i w:val="0"/>
                <w:color w:val="000000"/>
                <w:sz w:val="9"/>
              </w:rPr>
              <w:t>66.79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w:t>
            </w:r>
          </w:p>
        </w:tc>
        <w:tc>
          <w:tcPr>
            <w:tcW w:w="1420" w:type="dxa"/>
            <w:vAlign w:val="center"/>
          </w:tcPr>
          <w:p>
            <w:pPr>
              <w:jc w:val="left"/>
            </w:pPr>
            <w:r>
              <w:rPr>
                <w:rFonts w:ascii="宋体" w:hAnsi="宋体" w:eastAsia="宋体" w:cs="宋体"/>
                <w:b w:val="0"/>
                <w:i w:val="0"/>
                <w:color w:val="000000"/>
                <w:sz w:val="9"/>
              </w:rPr>
              <w:t>行政事业单位养老支出</w:t>
            </w:r>
          </w:p>
        </w:tc>
        <w:tc>
          <w:tcPr>
            <w:tcW w:w="860" w:type="dxa"/>
            <w:vAlign w:val="center"/>
          </w:tcPr>
          <w:p>
            <w:pPr>
              <w:jc w:val="right"/>
            </w:pPr>
            <w:r>
              <w:rPr>
                <w:rFonts w:ascii="宋体" w:hAnsi="宋体" w:eastAsia="宋体" w:cs="宋体"/>
                <w:b w:val="0"/>
                <w:i w:val="0"/>
                <w:color w:val="000000"/>
                <w:sz w:val="9"/>
              </w:rPr>
              <w:t>46.14</w:t>
            </w:r>
          </w:p>
        </w:tc>
        <w:tc>
          <w:tcPr>
            <w:tcW w:w="900" w:type="dxa"/>
            <w:vAlign w:val="center"/>
          </w:tcPr>
          <w:p>
            <w:pPr>
              <w:jc w:val="right"/>
            </w:pPr>
            <w:r>
              <w:rPr>
                <w:rFonts w:ascii="宋体" w:hAnsi="宋体" w:eastAsia="宋体" w:cs="宋体"/>
                <w:b w:val="0"/>
                <w:i w:val="0"/>
                <w:color w:val="000000"/>
                <w:sz w:val="9"/>
              </w:rPr>
              <w:t>46.14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2080505</w:t>
            </w:r>
          </w:p>
        </w:tc>
        <w:tc>
          <w:tcPr>
            <w:tcW w:w="1420" w:type="dxa"/>
            <w:vAlign w:val="center"/>
          </w:tcPr>
          <w:p>
            <w:pPr>
              <w:jc w:val="left"/>
            </w:pPr>
            <w:r>
              <w:rPr>
                <w:rFonts w:ascii="宋体" w:hAnsi="宋体" w:eastAsia="宋体" w:cs="宋体"/>
                <w:b w:val="0"/>
                <w:i w:val="0"/>
                <w:color w:val="000000"/>
                <w:sz w:val="9"/>
              </w:rPr>
              <w:t>机关事业单位基本养老保险缴费支出</w:t>
            </w:r>
          </w:p>
        </w:tc>
        <w:tc>
          <w:tcPr>
            <w:tcW w:w="860" w:type="dxa"/>
            <w:vAlign w:val="center"/>
          </w:tcPr>
          <w:p>
            <w:pPr>
              <w:jc w:val="right"/>
            </w:pPr>
            <w:r>
              <w:rPr>
                <w:rFonts w:ascii="宋体" w:hAnsi="宋体" w:eastAsia="宋体" w:cs="宋体"/>
                <w:b w:val="0"/>
                <w:i w:val="0"/>
                <w:color w:val="000000"/>
                <w:sz w:val="9"/>
              </w:rPr>
              <w:t>39.33</w:t>
            </w:r>
          </w:p>
        </w:tc>
        <w:tc>
          <w:tcPr>
            <w:tcW w:w="900" w:type="dxa"/>
            <w:vAlign w:val="center"/>
          </w:tcPr>
          <w:p>
            <w:pPr>
              <w:jc w:val="right"/>
            </w:pPr>
            <w:r>
              <w:rPr>
                <w:rFonts w:ascii="宋体" w:hAnsi="宋体" w:eastAsia="宋体" w:cs="宋体"/>
                <w:b w:val="0"/>
                <w:i w:val="0"/>
                <w:color w:val="000000"/>
                <w:sz w:val="9"/>
              </w:rPr>
              <w:t>39.33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2080506</w:t>
            </w:r>
          </w:p>
        </w:tc>
        <w:tc>
          <w:tcPr>
            <w:tcW w:w="1420" w:type="dxa"/>
            <w:vAlign w:val="center"/>
          </w:tcPr>
          <w:p>
            <w:pPr>
              <w:jc w:val="left"/>
            </w:pPr>
            <w:r>
              <w:rPr>
                <w:rFonts w:ascii="宋体" w:hAnsi="宋体" w:eastAsia="宋体" w:cs="宋体"/>
                <w:b w:val="0"/>
                <w:i w:val="0"/>
                <w:color w:val="000000"/>
                <w:sz w:val="9"/>
              </w:rPr>
              <w:t>机关事业单位职业年金缴费支出</w:t>
            </w:r>
          </w:p>
        </w:tc>
        <w:tc>
          <w:tcPr>
            <w:tcW w:w="860" w:type="dxa"/>
            <w:vAlign w:val="center"/>
          </w:tcPr>
          <w:p>
            <w:pPr>
              <w:jc w:val="right"/>
            </w:pPr>
            <w:r>
              <w:rPr>
                <w:rFonts w:ascii="宋体" w:hAnsi="宋体" w:eastAsia="宋体" w:cs="宋体"/>
                <w:b w:val="0"/>
                <w:i w:val="0"/>
                <w:color w:val="000000"/>
                <w:sz w:val="9"/>
              </w:rPr>
              <w:t>6.81</w:t>
            </w:r>
          </w:p>
        </w:tc>
        <w:tc>
          <w:tcPr>
            <w:tcW w:w="900" w:type="dxa"/>
            <w:vAlign w:val="center"/>
          </w:tcPr>
          <w:p>
            <w:pPr>
              <w:jc w:val="right"/>
            </w:pPr>
            <w:r>
              <w:rPr>
                <w:rFonts w:ascii="宋体" w:hAnsi="宋体" w:eastAsia="宋体" w:cs="宋体"/>
                <w:b w:val="0"/>
                <w:i w:val="0"/>
                <w:color w:val="000000"/>
                <w:sz w:val="9"/>
              </w:rPr>
              <w:t>6.81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20808</w:t>
            </w:r>
          </w:p>
        </w:tc>
        <w:tc>
          <w:tcPr>
            <w:tcW w:w="1420" w:type="dxa"/>
            <w:vAlign w:val="center"/>
          </w:tcPr>
          <w:p>
            <w:pPr>
              <w:jc w:val="left"/>
            </w:pPr>
            <w:r>
              <w:rPr>
                <w:rFonts w:ascii="宋体" w:hAnsi="宋体" w:eastAsia="宋体" w:cs="宋体"/>
                <w:b w:val="0"/>
                <w:i w:val="0"/>
                <w:color w:val="000000"/>
                <w:sz w:val="9"/>
              </w:rPr>
              <w:t>抚恤</w:t>
            </w:r>
          </w:p>
        </w:tc>
        <w:tc>
          <w:tcPr>
            <w:tcW w:w="860" w:type="dxa"/>
            <w:vAlign w:val="center"/>
          </w:tcPr>
          <w:p>
            <w:pPr>
              <w:jc w:val="right"/>
            </w:pPr>
            <w:r>
              <w:rPr>
                <w:rFonts w:ascii="宋体" w:hAnsi="宋体" w:eastAsia="宋体" w:cs="宋体"/>
                <w:b w:val="0"/>
                <w:i w:val="0"/>
                <w:color w:val="000000"/>
                <w:sz w:val="9"/>
              </w:rPr>
              <w:t>20.65</w:t>
            </w:r>
          </w:p>
        </w:tc>
        <w:tc>
          <w:tcPr>
            <w:tcW w:w="900" w:type="dxa"/>
            <w:vAlign w:val="center"/>
          </w:tcPr>
          <w:p>
            <w:pPr>
              <w:jc w:val="right"/>
            </w:pPr>
            <w:r>
              <w:rPr>
                <w:rFonts w:ascii="宋体" w:hAnsi="宋体" w:eastAsia="宋体" w:cs="宋体"/>
                <w:b w:val="0"/>
                <w:i w:val="0"/>
                <w:color w:val="000000"/>
                <w:sz w:val="9"/>
              </w:rPr>
              <w:t>20.65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2080801</w:t>
            </w:r>
          </w:p>
        </w:tc>
        <w:tc>
          <w:tcPr>
            <w:tcW w:w="1420" w:type="dxa"/>
            <w:vAlign w:val="center"/>
          </w:tcPr>
          <w:p>
            <w:pPr>
              <w:jc w:val="left"/>
            </w:pPr>
            <w:r>
              <w:rPr>
                <w:rFonts w:ascii="宋体" w:hAnsi="宋体" w:eastAsia="宋体" w:cs="宋体"/>
                <w:b w:val="0"/>
                <w:i w:val="0"/>
                <w:color w:val="000000"/>
                <w:sz w:val="9"/>
              </w:rPr>
              <w:t>死亡抚恤</w:t>
            </w:r>
          </w:p>
        </w:tc>
        <w:tc>
          <w:tcPr>
            <w:tcW w:w="860" w:type="dxa"/>
            <w:vAlign w:val="center"/>
          </w:tcPr>
          <w:p>
            <w:pPr>
              <w:jc w:val="right"/>
            </w:pPr>
            <w:r>
              <w:rPr>
                <w:rFonts w:ascii="宋体" w:hAnsi="宋体" w:eastAsia="宋体" w:cs="宋体"/>
                <w:b w:val="0"/>
                <w:i w:val="0"/>
                <w:color w:val="000000"/>
                <w:sz w:val="9"/>
              </w:rPr>
              <w:t>20.65</w:t>
            </w:r>
          </w:p>
        </w:tc>
        <w:tc>
          <w:tcPr>
            <w:tcW w:w="900" w:type="dxa"/>
            <w:vAlign w:val="center"/>
          </w:tcPr>
          <w:p>
            <w:pPr>
              <w:jc w:val="right"/>
            </w:pPr>
            <w:r>
              <w:rPr>
                <w:rFonts w:ascii="宋体" w:hAnsi="宋体" w:eastAsia="宋体" w:cs="宋体"/>
                <w:b w:val="0"/>
                <w:i w:val="0"/>
                <w:color w:val="000000"/>
                <w:sz w:val="9"/>
              </w:rPr>
              <w:t>20.65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w:t>
            </w:r>
          </w:p>
        </w:tc>
        <w:tc>
          <w:tcPr>
            <w:tcW w:w="1420" w:type="dxa"/>
            <w:vAlign w:val="center"/>
          </w:tcPr>
          <w:p>
            <w:pPr>
              <w:jc w:val="left"/>
            </w:pPr>
            <w:r>
              <w:rPr>
                <w:rFonts w:ascii="宋体" w:hAnsi="宋体" w:eastAsia="宋体" w:cs="宋体"/>
                <w:b w:val="0"/>
                <w:i w:val="0"/>
                <w:color w:val="000000"/>
                <w:sz w:val="9"/>
              </w:rPr>
              <w:t>卫生健康支出</w:t>
            </w:r>
          </w:p>
        </w:tc>
        <w:tc>
          <w:tcPr>
            <w:tcW w:w="860" w:type="dxa"/>
            <w:vAlign w:val="center"/>
          </w:tcPr>
          <w:p>
            <w:pPr>
              <w:jc w:val="right"/>
            </w:pPr>
            <w:r>
              <w:rPr>
                <w:rFonts w:ascii="宋体" w:hAnsi="宋体" w:eastAsia="宋体" w:cs="宋体"/>
                <w:b w:val="0"/>
                <w:i w:val="0"/>
                <w:color w:val="000000"/>
                <w:sz w:val="9"/>
              </w:rPr>
              <w:t>24.19</w:t>
            </w:r>
          </w:p>
        </w:tc>
        <w:tc>
          <w:tcPr>
            <w:tcW w:w="900" w:type="dxa"/>
            <w:vAlign w:val="center"/>
          </w:tcPr>
          <w:p>
            <w:pPr>
              <w:jc w:val="right"/>
            </w:pPr>
            <w:r>
              <w:rPr>
                <w:rFonts w:ascii="宋体" w:hAnsi="宋体" w:eastAsia="宋体" w:cs="宋体"/>
                <w:b w:val="0"/>
                <w:i w:val="0"/>
                <w:color w:val="000000"/>
                <w:sz w:val="9"/>
              </w:rPr>
              <w:t>24.19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21004</w:t>
            </w:r>
          </w:p>
        </w:tc>
        <w:tc>
          <w:tcPr>
            <w:tcW w:w="1420" w:type="dxa"/>
            <w:vAlign w:val="center"/>
          </w:tcPr>
          <w:p>
            <w:pPr>
              <w:jc w:val="left"/>
            </w:pPr>
            <w:r>
              <w:rPr>
                <w:rFonts w:ascii="宋体" w:hAnsi="宋体" w:eastAsia="宋体" w:cs="宋体"/>
                <w:b w:val="0"/>
                <w:i w:val="0"/>
                <w:color w:val="000000"/>
                <w:sz w:val="9"/>
              </w:rPr>
              <w:t>公共卫生</w:t>
            </w:r>
          </w:p>
        </w:tc>
        <w:tc>
          <w:tcPr>
            <w:tcW w:w="860" w:type="dxa"/>
            <w:vAlign w:val="center"/>
          </w:tcPr>
          <w:p>
            <w:pPr>
              <w:jc w:val="right"/>
            </w:pPr>
            <w:r>
              <w:rPr>
                <w:rFonts w:ascii="宋体" w:hAnsi="宋体" w:eastAsia="宋体" w:cs="宋体"/>
                <w:b w:val="0"/>
                <w:i w:val="0"/>
                <w:color w:val="000000"/>
                <w:sz w:val="9"/>
              </w:rPr>
              <w:t>9.98</w:t>
            </w:r>
          </w:p>
        </w:tc>
        <w:tc>
          <w:tcPr>
            <w:tcW w:w="900" w:type="dxa"/>
            <w:vAlign w:val="center"/>
          </w:tcPr>
          <w:p>
            <w:pPr>
              <w:jc w:val="right"/>
            </w:pPr>
            <w:r>
              <w:rPr>
                <w:rFonts w:ascii="宋体" w:hAnsi="宋体" w:eastAsia="宋体" w:cs="宋体"/>
                <w:b w:val="0"/>
                <w:i w:val="0"/>
                <w:color w:val="000000"/>
                <w:sz w:val="9"/>
              </w:rPr>
              <w:t>9.98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2100499</w:t>
            </w:r>
          </w:p>
        </w:tc>
        <w:tc>
          <w:tcPr>
            <w:tcW w:w="1420" w:type="dxa"/>
            <w:vAlign w:val="center"/>
          </w:tcPr>
          <w:p>
            <w:pPr>
              <w:jc w:val="left"/>
            </w:pPr>
            <w:r>
              <w:rPr>
                <w:rFonts w:ascii="宋体" w:hAnsi="宋体" w:eastAsia="宋体" w:cs="宋体"/>
                <w:b w:val="0"/>
                <w:i w:val="0"/>
                <w:color w:val="000000"/>
                <w:sz w:val="9"/>
              </w:rPr>
              <w:t>其他公共卫生支出</w:t>
            </w:r>
          </w:p>
        </w:tc>
        <w:tc>
          <w:tcPr>
            <w:tcW w:w="860" w:type="dxa"/>
            <w:vAlign w:val="center"/>
          </w:tcPr>
          <w:p>
            <w:pPr>
              <w:jc w:val="right"/>
            </w:pPr>
            <w:r>
              <w:rPr>
                <w:rFonts w:ascii="宋体" w:hAnsi="宋体" w:eastAsia="宋体" w:cs="宋体"/>
                <w:b w:val="0"/>
                <w:i w:val="0"/>
                <w:color w:val="000000"/>
                <w:sz w:val="9"/>
              </w:rPr>
              <w:t>9.98</w:t>
            </w:r>
          </w:p>
        </w:tc>
        <w:tc>
          <w:tcPr>
            <w:tcW w:w="900" w:type="dxa"/>
            <w:vAlign w:val="center"/>
          </w:tcPr>
          <w:p>
            <w:pPr>
              <w:jc w:val="right"/>
            </w:pPr>
            <w:r>
              <w:rPr>
                <w:rFonts w:ascii="宋体" w:hAnsi="宋体" w:eastAsia="宋体" w:cs="宋体"/>
                <w:b w:val="0"/>
                <w:i w:val="0"/>
                <w:color w:val="000000"/>
                <w:sz w:val="9"/>
              </w:rPr>
              <w:t>9.98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w:t>
            </w:r>
          </w:p>
        </w:tc>
        <w:tc>
          <w:tcPr>
            <w:tcW w:w="1420" w:type="dxa"/>
            <w:vAlign w:val="center"/>
          </w:tcPr>
          <w:p>
            <w:pPr>
              <w:jc w:val="left"/>
            </w:pPr>
            <w:r>
              <w:rPr>
                <w:rFonts w:ascii="宋体" w:hAnsi="宋体" w:eastAsia="宋体" w:cs="宋体"/>
                <w:b w:val="0"/>
                <w:i w:val="0"/>
                <w:color w:val="000000"/>
                <w:sz w:val="9"/>
              </w:rPr>
              <w:t>行政事业单位医疗</w:t>
            </w:r>
          </w:p>
        </w:tc>
        <w:tc>
          <w:tcPr>
            <w:tcW w:w="860" w:type="dxa"/>
            <w:vAlign w:val="center"/>
          </w:tcPr>
          <w:p>
            <w:pPr>
              <w:jc w:val="right"/>
            </w:pPr>
            <w:r>
              <w:rPr>
                <w:rFonts w:ascii="宋体" w:hAnsi="宋体" w:eastAsia="宋体" w:cs="宋体"/>
                <w:b w:val="0"/>
                <w:i w:val="0"/>
                <w:color w:val="000000"/>
                <w:sz w:val="9"/>
              </w:rPr>
              <w:t>14.21</w:t>
            </w:r>
          </w:p>
        </w:tc>
        <w:tc>
          <w:tcPr>
            <w:tcW w:w="900" w:type="dxa"/>
            <w:vAlign w:val="center"/>
          </w:tcPr>
          <w:p>
            <w:pPr>
              <w:jc w:val="right"/>
            </w:pPr>
            <w:r>
              <w:rPr>
                <w:rFonts w:ascii="宋体" w:hAnsi="宋体" w:eastAsia="宋体" w:cs="宋体"/>
                <w:b w:val="0"/>
                <w:i w:val="0"/>
                <w:color w:val="000000"/>
                <w:sz w:val="9"/>
              </w:rPr>
              <w:t>14.21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2101101</w:t>
            </w:r>
          </w:p>
        </w:tc>
        <w:tc>
          <w:tcPr>
            <w:tcW w:w="1420" w:type="dxa"/>
            <w:vAlign w:val="center"/>
          </w:tcPr>
          <w:p>
            <w:pPr>
              <w:jc w:val="left"/>
            </w:pPr>
            <w:r>
              <w:rPr>
                <w:rFonts w:ascii="宋体" w:hAnsi="宋体" w:eastAsia="宋体" w:cs="宋体"/>
                <w:b w:val="0"/>
                <w:i w:val="0"/>
                <w:color w:val="000000"/>
                <w:sz w:val="9"/>
              </w:rPr>
              <w:t>行政单位医疗</w:t>
            </w:r>
          </w:p>
        </w:tc>
        <w:tc>
          <w:tcPr>
            <w:tcW w:w="860" w:type="dxa"/>
            <w:vAlign w:val="center"/>
          </w:tcPr>
          <w:p>
            <w:pPr>
              <w:jc w:val="right"/>
            </w:pPr>
            <w:r>
              <w:rPr>
                <w:rFonts w:ascii="宋体" w:hAnsi="宋体" w:eastAsia="宋体" w:cs="宋体"/>
                <w:b w:val="0"/>
                <w:i w:val="0"/>
                <w:color w:val="000000"/>
                <w:sz w:val="9"/>
              </w:rPr>
              <w:t>13.88</w:t>
            </w:r>
          </w:p>
        </w:tc>
        <w:tc>
          <w:tcPr>
            <w:tcW w:w="900" w:type="dxa"/>
            <w:vAlign w:val="center"/>
          </w:tcPr>
          <w:p>
            <w:pPr>
              <w:jc w:val="right"/>
            </w:pPr>
            <w:r>
              <w:rPr>
                <w:rFonts w:ascii="宋体" w:hAnsi="宋体" w:eastAsia="宋体" w:cs="宋体"/>
                <w:b w:val="0"/>
                <w:i w:val="0"/>
                <w:color w:val="000000"/>
                <w:sz w:val="9"/>
              </w:rPr>
              <w:t>13.88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2101199</w:t>
            </w:r>
          </w:p>
        </w:tc>
        <w:tc>
          <w:tcPr>
            <w:tcW w:w="1420" w:type="dxa"/>
            <w:vAlign w:val="center"/>
          </w:tcPr>
          <w:p>
            <w:pPr>
              <w:jc w:val="left"/>
            </w:pPr>
            <w:r>
              <w:rPr>
                <w:rFonts w:ascii="宋体" w:hAnsi="宋体" w:eastAsia="宋体" w:cs="宋体"/>
                <w:b w:val="0"/>
                <w:i w:val="0"/>
                <w:color w:val="000000"/>
                <w:sz w:val="9"/>
              </w:rPr>
              <w:t>其他行政事业单位医疗支出</w:t>
            </w:r>
          </w:p>
        </w:tc>
        <w:tc>
          <w:tcPr>
            <w:tcW w:w="860" w:type="dxa"/>
            <w:vAlign w:val="center"/>
          </w:tcPr>
          <w:p>
            <w:pPr>
              <w:jc w:val="right"/>
            </w:pPr>
            <w:r>
              <w:rPr>
                <w:rFonts w:ascii="宋体" w:hAnsi="宋体" w:eastAsia="宋体" w:cs="宋体"/>
                <w:b w:val="0"/>
                <w:i w:val="0"/>
                <w:color w:val="000000"/>
                <w:sz w:val="9"/>
              </w:rPr>
              <w:t>0.33</w:t>
            </w:r>
          </w:p>
        </w:tc>
        <w:tc>
          <w:tcPr>
            <w:tcW w:w="900" w:type="dxa"/>
            <w:vAlign w:val="center"/>
          </w:tcPr>
          <w:p>
            <w:pPr>
              <w:jc w:val="right"/>
            </w:pPr>
            <w:r>
              <w:rPr>
                <w:rFonts w:ascii="宋体" w:hAnsi="宋体" w:eastAsia="宋体" w:cs="宋体"/>
                <w:b w:val="0"/>
                <w:i w:val="0"/>
                <w:color w:val="000000"/>
                <w:sz w:val="9"/>
              </w:rPr>
              <w:t>0.33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w:t>
            </w:r>
          </w:p>
        </w:tc>
        <w:tc>
          <w:tcPr>
            <w:tcW w:w="1420" w:type="dxa"/>
            <w:vAlign w:val="center"/>
          </w:tcPr>
          <w:p>
            <w:pPr>
              <w:jc w:val="left"/>
            </w:pPr>
            <w:r>
              <w:rPr>
                <w:rFonts w:ascii="宋体" w:hAnsi="宋体" w:eastAsia="宋体" w:cs="宋体"/>
                <w:b w:val="0"/>
                <w:i w:val="0"/>
                <w:color w:val="000000"/>
                <w:sz w:val="9"/>
              </w:rPr>
              <w:t>住房保障支出</w:t>
            </w:r>
          </w:p>
        </w:tc>
        <w:tc>
          <w:tcPr>
            <w:tcW w:w="860" w:type="dxa"/>
            <w:vAlign w:val="center"/>
          </w:tcPr>
          <w:p>
            <w:pPr>
              <w:jc w:val="right"/>
            </w:pPr>
            <w:r>
              <w:rPr>
                <w:rFonts w:ascii="宋体" w:hAnsi="宋体" w:eastAsia="宋体" w:cs="宋体"/>
                <w:b w:val="0"/>
                <w:i w:val="0"/>
                <w:color w:val="000000"/>
                <w:sz w:val="9"/>
              </w:rPr>
              <w:t>39.65</w:t>
            </w:r>
          </w:p>
        </w:tc>
        <w:tc>
          <w:tcPr>
            <w:tcW w:w="900" w:type="dxa"/>
            <w:vAlign w:val="center"/>
          </w:tcPr>
          <w:p>
            <w:pPr>
              <w:jc w:val="right"/>
            </w:pPr>
            <w:r>
              <w:rPr>
                <w:rFonts w:ascii="宋体" w:hAnsi="宋体" w:eastAsia="宋体" w:cs="宋体"/>
                <w:b w:val="0"/>
                <w:i w:val="0"/>
                <w:color w:val="000000"/>
                <w:sz w:val="9"/>
              </w:rPr>
              <w:t>39.65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22102</w:t>
            </w:r>
          </w:p>
        </w:tc>
        <w:tc>
          <w:tcPr>
            <w:tcW w:w="1420" w:type="dxa"/>
            <w:vAlign w:val="center"/>
          </w:tcPr>
          <w:p>
            <w:pPr>
              <w:jc w:val="left"/>
            </w:pPr>
            <w:r>
              <w:rPr>
                <w:rFonts w:ascii="宋体" w:hAnsi="宋体" w:eastAsia="宋体" w:cs="宋体"/>
                <w:b w:val="0"/>
                <w:i w:val="0"/>
                <w:color w:val="000000"/>
                <w:sz w:val="9"/>
              </w:rPr>
              <w:t>住房改革支出</w:t>
            </w:r>
          </w:p>
        </w:tc>
        <w:tc>
          <w:tcPr>
            <w:tcW w:w="860" w:type="dxa"/>
            <w:vAlign w:val="center"/>
          </w:tcPr>
          <w:p>
            <w:pPr>
              <w:jc w:val="right"/>
            </w:pPr>
            <w:r>
              <w:rPr>
                <w:rFonts w:ascii="宋体" w:hAnsi="宋体" w:eastAsia="宋体" w:cs="宋体"/>
                <w:b w:val="0"/>
                <w:i w:val="0"/>
                <w:color w:val="000000"/>
                <w:sz w:val="9"/>
              </w:rPr>
              <w:t>39.65</w:t>
            </w:r>
          </w:p>
        </w:tc>
        <w:tc>
          <w:tcPr>
            <w:tcW w:w="900" w:type="dxa"/>
            <w:vAlign w:val="center"/>
          </w:tcPr>
          <w:p>
            <w:pPr>
              <w:jc w:val="right"/>
            </w:pPr>
            <w:r>
              <w:rPr>
                <w:rFonts w:ascii="宋体" w:hAnsi="宋体" w:eastAsia="宋体" w:cs="宋体"/>
                <w:b w:val="0"/>
                <w:i w:val="0"/>
                <w:color w:val="000000"/>
                <w:sz w:val="9"/>
              </w:rPr>
              <w:t>39.65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2210201</w:t>
            </w:r>
          </w:p>
        </w:tc>
        <w:tc>
          <w:tcPr>
            <w:tcW w:w="1420" w:type="dxa"/>
            <w:vAlign w:val="center"/>
          </w:tcPr>
          <w:p>
            <w:pPr>
              <w:jc w:val="left"/>
            </w:pPr>
            <w:r>
              <w:rPr>
                <w:rFonts w:ascii="宋体" w:hAnsi="宋体" w:eastAsia="宋体" w:cs="宋体"/>
                <w:b w:val="0"/>
                <w:i w:val="0"/>
                <w:color w:val="000000"/>
                <w:sz w:val="9"/>
              </w:rPr>
              <w:t>住房公积金</w:t>
            </w:r>
          </w:p>
        </w:tc>
        <w:tc>
          <w:tcPr>
            <w:tcW w:w="860" w:type="dxa"/>
            <w:vAlign w:val="center"/>
          </w:tcPr>
          <w:p>
            <w:pPr>
              <w:jc w:val="right"/>
            </w:pPr>
            <w:r>
              <w:rPr>
                <w:rFonts w:ascii="宋体" w:hAnsi="宋体" w:eastAsia="宋体" w:cs="宋体"/>
                <w:b w:val="0"/>
                <w:i w:val="0"/>
                <w:color w:val="000000"/>
                <w:sz w:val="9"/>
              </w:rPr>
              <w:t>39.65</w:t>
            </w:r>
          </w:p>
        </w:tc>
        <w:tc>
          <w:tcPr>
            <w:tcW w:w="900" w:type="dxa"/>
            <w:vAlign w:val="center"/>
          </w:tcPr>
          <w:p>
            <w:pPr>
              <w:jc w:val="right"/>
            </w:pPr>
            <w:r>
              <w:rPr>
                <w:rFonts w:ascii="宋体" w:hAnsi="宋体" w:eastAsia="宋体" w:cs="宋体"/>
                <w:b w:val="0"/>
                <w:i w:val="0"/>
                <w:color w:val="000000"/>
                <w:sz w:val="9"/>
              </w:rPr>
              <w:t>39.65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9"/>
              </w:rPr>
              <w:t>注：本表反映部门（单位）本年度取得的各项收入情况。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部门：景德镇市昌江区市场监督管理局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pPr>
              <w:jc w:val="center"/>
            </w:pPr>
            <w:r>
              <w:rPr>
                <w:rFonts w:ascii="宋体" w:hAnsi="宋体" w:eastAsia="宋体" w:cs="宋体"/>
                <w:b w:val="0"/>
                <w:i w:val="0"/>
                <w:color w:val="000000"/>
                <w:sz w:val="11"/>
              </w:rPr>
              <w:t>项    目</w:t>
            </w:r>
          </w:p>
        </w:tc>
        <w:tc>
          <w:tcPr>
            <w:tcW w:w="940" w:type="dxa"/>
            <w:vMerge w:val="restart"/>
            <w:vAlign w:val="center"/>
          </w:tcPr>
          <w:p>
            <w:pPr>
              <w:jc w:val="center"/>
            </w:pPr>
            <w:r>
              <w:rPr>
                <w:rFonts w:ascii="宋体" w:hAnsi="宋体" w:eastAsia="宋体" w:cs="宋体"/>
                <w:b w:val="0"/>
                <w:i w:val="0"/>
                <w:color w:val="000000"/>
                <w:sz w:val="11"/>
              </w:rPr>
              <w:t>本年支出合计</w:t>
            </w:r>
          </w:p>
        </w:tc>
        <w:tc>
          <w:tcPr>
            <w:tcW w:w="100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20" w:type="dxa"/>
            <w:vMerge w:val="restart"/>
            <w:vAlign w:val="center"/>
          </w:tcPr>
          <w:p>
            <w:pPr>
              <w:jc w:val="center"/>
            </w:pPr>
            <w:r>
              <w:rPr>
                <w:rFonts w:ascii="宋体" w:hAnsi="宋体" w:eastAsia="宋体" w:cs="宋体"/>
                <w:b w:val="0"/>
                <w:i w:val="0"/>
                <w:color w:val="000000"/>
                <w:sz w:val="11"/>
              </w:rPr>
              <w:t>上缴上级支出</w:t>
            </w:r>
          </w:p>
        </w:tc>
        <w:tc>
          <w:tcPr>
            <w:tcW w:w="960" w:type="dxa"/>
            <w:vMerge w:val="restart"/>
            <w:vAlign w:val="center"/>
          </w:tcPr>
          <w:p>
            <w:pPr>
              <w:jc w:val="center"/>
            </w:pPr>
            <w:r>
              <w:rPr>
                <w:rFonts w:ascii="宋体" w:hAnsi="宋体" w:eastAsia="宋体" w:cs="宋体"/>
                <w:b w:val="0"/>
                <w:i w:val="0"/>
                <w:color w:val="000000"/>
                <w:sz w:val="11"/>
              </w:rPr>
              <w:t>经营支出</w:t>
            </w:r>
          </w:p>
        </w:tc>
        <w:tc>
          <w:tcPr>
            <w:tcW w:w="926" w:type="dxa"/>
            <w:vMerge w:val="restart"/>
            <w:vAlign w:val="center"/>
          </w:tcPr>
          <w:p>
            <w:pPr>
              <w:jc w:val="center"/>
            </w:pPr>
            <w:r>
              <w:rPr>
                <w:rFonts w:ascii="宋体" w:hAnsi="宋体" w:eastAsia="宋体" w:cs="宋体"/>
                <w:b w:val="0"/>
                <w:i w:val="0"/>
                <w:color w:val="000000"/>
                <w:sz w:val="11"/>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60" w:type="dxa"/>
            <w:vMerge w:val="restart"/>
            <w:vAlign w:val="center"/>
          </w:tcPr>
          <w:p>
            <w:pPr>
              <w:jc w:val="center"/>
            </w:pPr>
            <w:r>
              <w:rPr>
                <w:rFonts w:ascii="宋体" w:hAnsi="宋体" w:eastAsia="宋体" w:cs="宋体"/>
                <w:b w:val="0"/>
                <w:i w:val="0"/>
                <w:color w:val="000000"/>
                <w:sz w:val="11"/>
              </w:rPr>
              <w:t>科目名称</w:t>
            </w: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pPr>
              <w:jc w:val="center"/>
            </w:pPr>
            <w:r>
              <w:rPr>
                <w:rFonts w:ascii="宋体" w:hAnsi="宋体" w:eastAsia="宋体" w:cs="宋体"/>
                <w:b w:val="0"/>
                <w:i w:val="0"/>
                <w:color w:val="000000"/>
                <w:sz w:val="11"/>
              </w:rPr>
              <w:t>类</w:t>
            </w:r>
          </w:p>
        </w:tc>
        <w:tc>
          <w:tcPr>
            <w:tcW w:w="260" w:type="dxa"/>
            <w:vMerge w:val="restart"/>
            <w:vAlign w:val="center"/>
          </w:tcPr>
          <w:p>
            <w:pPr>
              <w:jc w:val="center"/>
            </w:pPr>
            <w:r>
              <w:rPr>
                <w:rFonts w:ascii="宋体" w:hAnsi="宋体" w:eastAsia="宋体" w:cs="宋体"/>
                <w:b w:val="0"/>
                <w:i w:val="0"/>
                <w:color w:val="000000"/>
                <w:sz w:val="11"/>
              </w:rPr>
              <w:t>款</w:t>
            </w:r>
          </w:p>
        </w:tc>
        <w:tc>
          <w:tcPr>
            <w:tcW w:w="280" w:type="dxa"/>
            <w:vMerge w:val="restart"/>
            <w:vAlign w:val="center"/>
          </w:tcPr>
          <w:p>
            <w:pPr>
              <w:jc w:val="center"/>
            </w:pPr>
            <w:r>
              <w:rPr>
                <w:rFonts w:ascii="宋体" w:hAnsi="宋体" w:eastAsia="宋体" w:cs="宋体"/>
                <w:b w:val="0"/>
                <w:i w:val="0"/>
                <w:color w:val="000000"/>
                <w:sz w:val="11"/>
              </w:rPr>
              <w:t>项</w:t>
            </w:r>
          </w:p>
        </w:tc>
        <w:tc>
          <w:tcPr>
            <w:tcW w:w="1760" w:type="dxa"/>
            <w:vAlign w:val="center"/>
          </w:tcPr>
          <w:p>
            <w:pPr>
              <w:jc w:val="center"/>
            </w:pPr>
            <w:r>
              <w:rPr>
                <w:rFonts w:ascii="宋体" w:hAnsi="宋体" w:eastAsia="宋体" w:cs="宋体"/>
                <w:b w:val="0"/>
                <w:i w:val="0"/>
                <w:color w:val="000000"/>
                <w:sz w:val="11"/>
              </w:rPr>
              <w:t>栏次</w:t>
            </w:r>
          </w:p>
        </w:tc>
        <w:tc>
          <w:tcPr>
            <w:tcW w:w="940" w:type="dxa"/>
            <w:vAlign w:val="center"/>
          </w:tcPr>
          <w:p>
            <w:pPr>
              <w:jc w:val="center"/>
            </w:pPr>
            <w:r>
              <w:rPr>
                <w:rFonts w:ascii="宋体" w:hAnsi="宋体" w:eastAsia="宋体" w:cs="宋体"/>
                <w:b w:val="0"/>
                <w:i w:val="0"/>
                <w:color w:val="000000"/>
                <w:sz w:val="11"/>
              </w:rPr>
              <w:t>1</w:t>
            </w:r>
          </w:p>
        </w:tc>
        <w:tc>
          <w:tcPr>
            <w:tcW w:w="1000" w:type="dxa"/>
            <w:vAlign w:val="center"/>
          </w:tcPr>
          <w:p>
            <w:pPr>
              <w:jc w:val="center"/>
            </w:pPr>
            <w:r>
              <w:rPr>
                <w:rFonts w:ascii="宋体" w:hAnsi="宋体" w:eastAsia="宋体" w:cs="宋体"/>
                <w:b w:val="0"/>
                <w:i w:val="0"/>
                <w:color w:val="000000"/>
                <w:sz w:val="11"/>
              </w:rPr>
              <w:t>2</w:t>
            </w:r>
          </w:p>
        </w:tc>
        <w:tc>
          <w:tcPr>
            <w:tcW w:w="980" w:type="dxa"/>
            <w:vAlign w:val="center"/>
          </w:tcPr>
          <w:p>
            <w:pPr>
              <w:jc w:val="center"/>
            </w:pPr>
            <w:r>
              <w:rPr>
                <w:rFonts w:ascii="宋体" w:hAnsi="宋体" w:eastAsia="宋体" w:cs="宋体"/>
                <w:b w:val="0"/>
                <w:i w:val="0"/>
                <w:color w:val="000000"/>
                <w:sz w:val="11"/>
              </w:rPr>
              <w:t>3</w:t>
            </w:r>
          </w:p>
        </w:tc>
        <w:tc>
          <w:tcPr>
            <w:tcW w:w="920" w:type="dxa"/>
            <w:vAlign w:val="center"/>
          </w:tcPr>
          <w:p>
            <w:pPr>
              <w:jc w:val="center"/>
            </w:pPr>
            <w:r>
              <w:rPr>
                <w:rFonts w:ascii="宋体" w:hAnsi="宋体" w:eastAsia="宋体" w:cs="宋体"/>
                <w:b w:val="0"/>
                <w:i w:val="0"/>
                <w:color w:val="000000"/>
                <w:sz w:val="11"/>
              </w:rPr>
              <w:t>4</w:t>
            </w:r>
          </w:p>
        </w:tc>
        <w:tc>
          <w:tcPr>
            <w:tcW w:w="960" w:type="dxa"/>
            <w:vAlign w:val="center"/>
          </w:tcPr>
          <w:p>
            <w:pPr>
              <w:jc w:val="center"/>
            </w:pPr>
            <w:r>
              <w:rPr>
                <w:rFonts w:ascii="宋体" w:hAnsi="宋体" w:eastAsia="宋体" w:cs="宋体"/>
                <w:b w:val="0"/>
                <w:i w:val="0"/>
                <w:color w:val="000000"/>
                <w:sz w:val="11"/>
              </w:rPr>
              <w:t>5</w:t>
            </w:r>
          </w:p>
        </w:tc>
        <w:tc>
          <w:tcPr>
            <w:tcW w:w="92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tc>
        <w:tc>
          <w:tcPr>
            <w:tcW w:w="260" w:type="dxa"/>
            <w:vMerge w:val="continue"/>
            <w:vAlign w:val="center"/>
          </w:tcPr>
          <w:p/>
        </w:tc>
        <w:tc>
          <w:tcPr>
            <w:tcW w:w="280" w:type="dxa"/>
            <w:vMerge w:val="continue"/>
            <w:vAlign w:val="center"/>
          </w:tcPr>
          <w:p/>
        </w:tc>
        <w:tc>
          <w:tcPr>
            <w:tcW w:w="1760" w:type="dxa"/>
            <w:vAlign w:val="center"/>
          </w:tcPr>
          <w:p>
            <w:pPr>
              <w:jc w:val="center"/>
            </w:pPr>
            <w:r>
              <w:rPr>
                <w:rFonts w:ascii="宋体" w:hAnsi="宋体" w:eastAsia="宋体" w:cs="宋体"/>
                <w:b w:val="0"/>
                <w:i w:val="0"/>
                <w:color w:val="000000"/>
                <w:sz w:val="11"/>
              </w:rPr>
              <w:t>合计</w:t>
            </w:r>
          </w:p>
        </w:tc>
        <w:tc>
          <w:tcPr>
            <w:tcW w:w="940" w:type="dxa"/>
            <w:vAlign w:val="center"/>
          </w:tcPr>
          <w:p>
            <w:pPr>
              <w:jc w:val="right"/>
            </w:pPr>
            <w:r>
              <w:rPr>
                <w:rFonts w:ascii="宋体" w:hAnsi="宋体" w:eastAsia="宋体" w:cs="宋体"/>
                <w:b w:val="0"/>
                <w:i w:val="0"/>
                <w:color w:val="000000"/>
                <w:sz w:val="11"/>
              </w:rPr>
              <w:t>895.66</w:t>
            </w:r>
          </w:p>
        </w:tc>
        <w:tc>
          <w:tcPr>
            <w:tcW w:w="1000" w:type="dxa"/>
            <w:vAlign w:val="center"/>
          </w:tcPr>
          <w:p>
            <w:pPr>
              <w:jc w:val="right"/>
            </w:pPr>
            <w:r>
              <w:rPr>
                <w:rFonts w:ascii="宋体" w:hAnsi="宋体" w:eastAsia="宋体" w:cs="宋体"/>
                <w:b w:val="0"/>
                <w:i w:val="0"/>
                <w:color w:val="000000"/>
                <w:sz w:val="11"/>
              </w:rPr>
              <w:t>672.33</w:t>
            </w:r>
          </w:p>
        </w:tc>
        <w:tc>
          <w:tcPr>
            <w:tcW w:w="980" w:type="dxa"/>
            <w:vAlign w:val="center"/>
          </w:tcPr>
          <w:p>
            <w:pPr>
              <w:jc w:val="right"/>
            </w:pPr>
            <w:r>
              <w:rPr>
                <w:rFonts w:ascii="宋体" w:hAnsi="宋体" w:eastAsia="宋体" w:cs="宋体"/>
                <w:b w:val="0"/>
                <w:i w:val="0"/>
                <w:color w:val="000000"/>
                <w:sz w:val="11"/>
              </w:rPr>
              <w:t>223.33</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w:t>
            </w:r>
          </w:p>
        </w:tc>
        <w:tc>
          <w:tcPr>
            <w:tcW w:w="1760" w:type="dxa"/>
            <w:vAlign w:val="center"/>
          </w:tcPr>
          <w:p>
            <w:pPr>
              <w:jc w:val="left"/>
            </w:pPr>
            <w:r>
              <w:rPr>
                <w:rFonts w:ascii="宋体" w:hAnsi="宋体" w:eastAsia="宋体" w:cs="宋体"/>
                <w:b w:val="0"/>
                <w:i w:val="0"/>
                <w:color w:val="000000"/>
                <w:sz w:val="11"/>
              </w:rPr>
              <w:t>一般公共服务支出</w:t>
            </w:r>
          </w:p>
        </w:tc>
        <w:tc>
          <w:tcPr>
            <w:tcW w:w="940" w:type="dxa"/>
            <w:vAlign w:val="center"/>
          </w:tcPr>
          <w:p>
            <w:pPr>
              <w:jc w:val="right"/>
            </w:pPr>
            <w:r>
              <w:rPr>
                <w:rFonts w:ascii="宋体" w:hAnsi="宋体" w:eastAsia="宋体" w:cs="宋体"/>
                <w:b w:val="0"/>
                <w:i w:val="0"/>
                <w:color w:val="000000"/>
                <w:sz w:val="11"/>
              </w:rPr>
              <w:t>765.04</w:t>
            </w:r>
          </w:p>
        </w:tc>
        <w:tc>
          <w:tcPr>
            <w:tcW w:w="1000" w:type="dxa"/>
            <w:vAlign w:val="center"/>
          </w:tcPr>
          <w:p>
            <w:pPr>
              <w:jc w:val="right"/>
            </w:pPr>
            <w:r>
              <w:rPr>
                <w:rFonts w:ascii="宋体" w:hAnsi="宋体" w:eastAsia="宋体" w:cs="宋体"/>
                <w:b w:val="0"/>
                <w:i w:val="0"/>
                <w:color w:val="000000"/>
                <w:sz w:val="11"/>
              </w:rPr>
              <w:t>551.68</w:t>
            </w:r>
          </w:p>
        </w:tc>
        <w:tc>
          <w:tcPr>
            <w:tcW w:w="980" w:type="dxa"/>
            <w:vAlign w:val="center"/>
          </w:tcPr>
          <w:p>
            <w:pPr>
              <w:jc w:val="right"/>
            </w:pPr>
            <w:r>
              <w:rPr>
                <w:rFonts w:ascii="宋体" w:hAnsi="宋体" w:eastAsia="宋体" w:cs="宋体"/>
                <w:b w:val="0"/>
                <w:i w:val="0"/>
                <w:color w:val="000000"/>
                <w:sz w:val="11"/>
              </w:rPr>
              <w:t>213.35</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20138</w:t>
            </w:r>
          </w:p>
        </w:tc>
        <w:tc>
          <w:tcPr>
            <w:tcW w:w="1760" w:type="dxa"/>
            <w:vAlign w:val="center"/>
          </w:tcPr>
          <w:p>
            <w:pPr>
              <w:jc w:val="left"/>
            </w:pPr>
            <w:r>
              <w:rPr>
                <w:rFonts w:ascii="宋体" w:hAnsi="宋体" w:eastAsia="宋体" w:cs="宋体"/>
                <w:b w:val="0"/>
                <w:i w:val="0"/>
                <w:color w:val="000000"/>
                <w:sz w:val="11"/>
              </w:rPr>
              <w:t>市场监督管理事务</w:t>
            </w:r>
          </w:p>
        </w:tc>
        <w:tc>
          <w:tcPr>
            <w:tcW w:w="940" w:type="dxa"/>
            <w:vAlign w:val="center"/>
          </w:tcPr>
          <w:p>
            <w:pPr>
              <w:jc w:val="right"/>
            </w:pPr>
            <w:r>
              <w:rPr>
                <w:rFonts w:ascii="宋体" w:hAnsi="宋体" w:eastAsia="宋体" w:cs="宋体"/>
                <w:b w:val="0"/>
                <w:i w:val="0"/>
                <w:color w:val="000000"/>
                <w:sz w:val="11"/>
              </w:rPr>
              <w:t>765.04</w:t>
            </w:r>
          </w:p>
        </w:tc>
        <w:tc>
          <w:tcPr>
            <w:tcW w:w="1000" w:type="dxa"/>
            <w:vAlign w:val="center"/>
          </w:tcPr>
          <w:p>
            <w:pPr>
              <w:jc w:val="right"/>
            </w:pPr>
            <w:r>
              <w:rPr>
                <w:rFonts w:ascii="宋体" w:hAnsi="宋体" w:eastAsia="宋体" w:cs="宋体"/>
                <w:b w:val="0"/>
                <w:i w:val="0"/>
                <w:color w:val="000000"/>
                <w:sz w:val="11"/>
              </w:rPr>
              <w:t>551.68</w:t>
            </w:r>
          </w:p>
        </w:tc>
        <w:tc>
          <w:tcPr>
            <w:tcW w:w="980" w:type="dxa"/>
            <w:vAlign w:val="center"/>
          </w:tcPr>
          <w:p>
            <w:pPr>
              <w:jc w:val="right"/>
            </w:pPr>
            <w:r>
              <w:rPr>
                <w:rFonts w:ascii="宋体" w:hAnsi="宋体" w:eastAsia="宋体" w:cs="宋体"/>
                <w:b w:val="0"/>
                <w:i w:val="0"/>
                <w:color w:val="000000"/>
                <w:sz w:val="11"/>
              </w:rPr>
              <w:t>213.35</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2013801</w:t>
            </w:r>
          </w:p>
        </w:tc>
        <w:tc>
          <w:tcPr>
            <w:tcW w:w="1760" w:type="dxa"/>
            <w:vAlign w:val="center"/>
          </w:tcPr>
          <w:p>
            <w:pPr>
              <w:jc w:val="left"/>
            </w:pPr>
            <w:r>
              <w:rPr>
                <w:rFonts w:ascii="宋体" w:hAnsi="宋体" w:eastAsia="宋体" w:cs="宋体"/>
                <w:b w:val="0"/>
                <w:i w:val="0"/>
                <w:color w:val="000000"/>
                <w:sz w:val="11"/>
              </w:rPr>
              <w:t>行政运行</w:t>
            </w:r>
          </w:p>
        </w:tc>
        <w:tc>
          <w:tcPr>
            <w:tcW w:w="940" w:type="dxa"/>
            <w:vAlign w:val="center"/>
          </w:tcPr>
          <w:p>
            <w:pPr>
              <w:jc w:val="right"/>
            </w:pPr>
            <w:r>
              <w:rPr>
                <w:rFonts w:ascii="宋体" w:hAnsi="宋体" w:eastAsia="宋体" w:cs="宋体"/>
                <w:b w:val="0"/>
                <w:i w:val="0"/>
                <w:color w:val="000000"/>
                <w:sz w:val="11"/>
              </w:rPr>
              <w:t>466.96</w:t>
            </w:r>
          </w:p>
        </w:tc>
        <w:tc>
          <w:tcPr>
            <w:tcW w:w="1000" w:type="dxa"/>
            <w:vAlign w:val="center"/>
          </w:tcPr>
          <w:p>
            <w:pPr>
              <w:jc w:val="right"/>
            </w:pPr>
            <w:r>
              <w:rPr>
                <w:rFonts w:ascii="宋体" w:hAnsi="宋体" w:eastAsia="宋体" w:cs="宋体"/>
                <w:b w:val="0"/>
                <w:i w:val="0"/>
                <w:color w:val="000000"/>
                <w:sz w:val="11"/>
              </w:rPr>
              <w:t>466.96</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2013802</w:t>
            </w:r>
          </w:p>
        </w:tc>
        <w:tc>
          <w:tcPr>
            <w:tcW w:w="1760" w:type="dxa"/>
            <w:vAlign w:val="center"/>
          </w:tcPr>
          <w:p>
            <w:pPr>
              <w:jc w:val="left"/>
            </w:pPr>
            <w:r>
              <w:rPr>
                <w:rFonts w:ascii="宋体" w:hAnsi="宋体" w:eastAsia="宋体" w:cs="宋体"/>
                <w:b w:val="0"/>
                <w:i w:val="0"/>
                <w:color w:val="000000"/>
                <w:sz w:val="11"/>
              </w:rPr>
              <w:t>一般行政管理事务</w:t>
            </w:r>
          </w:p>
        </w:tc>
        <w:tc>
          <w:tcPr>
            <w:tcW w:w="940" w:type="dxa"/>
            <w:vAlign w:val="center"/>
          </w:tcPr>
          <w:p>
            <w:pPr>
              <w:jc w:val="right"/>
            </w:pPr>
            <w:r>
              <w:rPr>
                <w:rFonts w:ascii="宋体" w:hAnsi="宋体" w:eastAsia="宋体" w:cs="宋体"/>
                <w:b w:val="0"/>
                <w:i w:val="0"/>
                <w:color w:val="000000"/>
                <w:sz w:val="11"/>
              </w:rPr>
              <w:t>122.13</w:t>
            </w:r>
          </w:p>
        </w:tc>
        <w:tc>
          <w:tcPr>
            <w:tcW w:w="1000" w:type="dxa"/>
            <w:vAlign w:val="center"/>
          </w:tcPr>
          <w:p>
            <w:pPr>
              <w:jc w:val="right"/>
            </w:pPr>
            <w:r>
              <w:rPr>
                <w:rFonts w:ascii="宋体" w:hAnsi="宋体" w:eastAsia="宋体" w:cs="宋体"/>
                <w:b w:val="0"/>
                <w:i w:val="0"/>
                <w:color w:val="000000"/>
                <w:sz w:val="11"/>
              </w:rPr>
              <w:t>84.72</w:t>
            </w:r>
          </w:p>
        </w:tc>
        <w:tc>
          <w:tcPr>
            <w:tcW w:w="980" w:type="dxa"/>
            <w:vAlign w:val="center"/>
          </w:tcPr>
          <w:p>
            <w:pPr>
              <w:jc w:val="right"/>
            </w:pPr>
            <w:r>
              <w:rPr>
                <w:rFonts w:ascii="宋体" w:hAnsi="宋体" w:eastAsia="宋体" w:cs="宋体"/>
                <w:b w:val="0"/>
                <w:i w:val="0"/>
                <w:color w:val="000000"/>
                <w:sz w:val="11"/>
              </w:rPr>
              <w:t>37.41</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2013804</w:t>
            </w:r>
          </w:p>
        </w:tc>
        <w:tc>
          <w:tcPr>
            <w:tcW w:w="1760" w:type="dxa"/>
            <w:vAlign w:val="center"/>
          </w:tcPr>
          <w:p>
            <w:pPr>
              <w:jc w:val="left"/>
            </w:pPr>
            <w:r>
              <w:rPr>
                <w:rFonts w:ascii="宋体" w:hAnsi="宋体" w:eastAsia="宋体" w:cs="宋体"/>
                <w:b w:val="0"/>
                <w:i w:val="0"/>
                <w:color w:val="000000"/>
                <w:sz w:val="11"/>
              </w:rPr>
              <w:t>市场主体管理</w:t>
            </w:r>
          </w:p>
        </w:tc>
        <w:tc>
          <w:tcPr>
            <w:tcW w:w="940" w:type="dxa"/>
            <w:vAlign w:val="center"/>
          </w:tcPr>
          <w:p>
            <w:pPr>
              <w:jc w:val="right"/>
            </w:pPr>
            <w:r>
              <w:rPr>
                <w:rFonts w:ascii="宋体" w:hAnsi="宋体" w:eastAsia="宋体" w:cs="宋体"/>
                <w:b w:val="0"/>
                <w:i w:val="0"/>
                <w:color w:val="000000"/>
                <w:sz w:val="11"/>
              </w:rPr>
              <w:t>1.23</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1.23</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2013812</w:t>
            </w:r>
          </w:p>
        </w:tc>
        <w:tc>
          <w:tcPr>
            <w:tcW w:w="1760" w:type="dxa"/>
            <w:vAlign w:val="center"/>
          </w:tcPr>
          <w:p>
            <w:pPr>
              <w:jc w:val="left"/>
            </w:pPr>
            <w:r>
              <w:rPr>
                <w:rFonts w:ascii="宋体" w:hAnsi="宋体" w:eastAsia="宋体" w:cs="宋体"/>
                <w:b w:val="0"/>
                <w:i w:val="0"/>
                <w:color w:val="000000"/>
                <w:sz w:val="11"/>
              </w:rPr>
              <w:t>药品事务</w:t>
            </w:r>
          </w:p>
        </w:tc>
        <w:tc>
          <w:tcPr>
            <w:tcW w:w="940" w:type="dxa"/>
            <w:vAlign w:val="center"/>
          </w:tcPr>
          <w:p>
            <w:pPr>
              <w:jc w:val="right"/>
            </w:pPr>
            <w:r>
              <w:rPr>
                <w:rFonts w:ascii="宋体" w:hAnsi="宋体" w:eastAsia="宋体" w:cs="宋体"/>
                <w:b w:val="0"/>
                <w:i w:val="0"/>
                <w:color w:val="000000"/>
                <w:sz w:val="11"/>
              </w:rPr>
              <w:t>1.85</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1.85</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2013816</w:t>
            </w:r>
          </w:p>
        </w:tc>
        <w:tc>
          <w:tcPr>
            <w:tcW w:w="1760" w:type="dxa"/>
            <w:vAlign w:val="center"/>
          </w:tcPr>
          <w:p>
            <w:pPr>
              <w:jc w:val="left"/>
            </w:pPr>
            <w:r>
              <w:rPr>
                <w:rFonts w:ascii="宋体" w:hAnsi="宋体" w:eastAsia="宋体" w:cs="宋体"/>
                <w:b w:val="0"/>
                <w:i w:val="0"/>
                <w:color w:val="000000"/>
                <w:sz w:val="11"/>
              </w:rPr>
              <w:t>食品安全监管</w:t>
            </w:r>
          </w:p>
        </w:tc>
        <w:tc>
          <w:tcPr>
            <w:tcW w:w="940" w:type="dxa"/>
            <w:vAlign w:val="center"/>
          </w:tcPr>
          <w:p>
            <w:pPr>
              <w:jc w:val="right"/>
            </w:pPr>
            <w:r>
              <w:rPr>
                <w:rFonts w:ascii="宋体" w:hAnsi="宋体" w:eastAsia="宋体" w:cs="宋体"/>
                <w:b w:val="0"/>
                <w:i w:val="0"/>
                <w:color w:val="000000"/>
                <w:sz w:val="11"/>
              </w:rPr>
              <w:t>156.93</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156.93</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2013899</w:t>
            </w:r>
          </w:p>
        </w:tc>
        <w:tc>
          <w:tcPr>
            <w:tcW w:w="1760" w:type="dxa"/>
            <w:vAlign w:val="center"/>
          </w:tcPr>
          <w:p>
            <w:pPr>
              <w:jc w:val="left"/>
            </w:pPr>
            <w:r>
              <w:rPr>
                <w:rFonts w:ascii="宋体" w:hAnsi="宋体" w:eastAsia="宋体" w:cs="宋体"/>
                <w:b w:val="0"/>
                <w:i w:val="0"/>
                <w:color w:val="000000"/>
                <w:sz w:val="11"/>
              </w:rPr>
              <w:t>其他市场监督管理事务</w:t>
            </w:r>
          </w:p>
        </w:tc>
        <w:tc>
          <w:tcPr>
            <w:tcW w:w="940" w:type="dxa"/>
            <w:vAlign w:val="center"/>
          </w:tcPr>
          <w:p>
            <w:pPr>
              <w:jc w:val="right"/>
            </w:pPr>
            <w:r>
              <w:rPr>
                <w:rFonts w:ascii="宋体" w:hAnsi="宋体" w:eastAsia="宋体" w:cs="宋体"/>
                <w:b w:val="0"/>
                <w:i w:val="0"/>
                <w:color w:val="000000"/>
                <w:sz w:val="11"/>
              </w:rPr>
              <w:t>15.93</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15.93</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w:t>
            </w:r>
          </w:p>
        </w:tc>
        <w:tc>
          <w:tcPr>
            <w:tcW w:w="1760" w:type="dxa"/>
            <w:vAlign w:val="center"/>
          </w:tcPr>
          <w:p>
            <w:pPr>
              <w:jc w:val="left"/>
            </w:pPr>
            <w:r>
              <w:rPr>
                <w:rFonts w:ascii="宋体" w:hAnsi="宋体" w:eastAsia="宋体" w:cs="宋体"/>
                <w:b w:val="0"/>
                <w:i w:val="0"/>
                <w:color w:val="000000"/>
                <w:sz w:val="11"/>
              </w:rPr>
              <w:t>社会保障和就业支出</w:t>
            </w:r>
          </w:p>
        </w:tc>
        <w:tc>
          <w:tcPr>
            <w:tcW w:w="940" w:type="dxa"/>
            <w:vAlign w:val="center"/>
          </w:tcPr>
          <w:p>
            <w:pPr>
              <w:jc w:val="right"/>
            </w:pPr>
            <w:r>
              <w:rPr>
                <w:rFonts w:ascii="宋体" w:hAnsi="宋体" w:eastAsia="宋体" w:cs="宋体"/>
                <w:b w:val="0"/>
                <w:i w:val="0"/>
                <w:color w:val="000000"/>
                <w:sz w:val="11"/>
              </w:rPr>
              <w:t>66.79</w:t>
            </w:r>
          </w:p>
        </w:tc>
        <w:tc>
          <w:tcPr>
            <w:tcW w:w="1000" w:type="dxa"/>
            <w:vAlign w:val="center"/>
          </w:tcPr>
          <w:p>
            <w:pPr>
              <w:jc w:val="right"/>
            </w:pPr>
            <w:r>
              <w:rPr>
                <w:rFonts w:ascii="宋体" w:hAnsi="宋体" w:eastAsia="宋体" w:cs="宋体"/>
                <w:b w:val="0"/>
                <w:i w:val="0"/>
                <w:color w:val="000000"/>
                <w:sz w:val="11"/>
              </w:rPr>
              <w:t>66.79</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w:t>
            </w:r>
          </w:p>
        </w:tc>
        <w:tc>
          <w:tcPr>
            <w:tcW w:w="1760" w:type="dxa"/>
            <w:vAlign w:val="center"/>
          </w:tcPr>
          <w:p>
            <w:pPr>
              <w:jc w:val="left"/>
            </w:pPr>
            <w:r>
              <w:rPr>
                <w:rFonts w:ascii="宋体" w:hAnsi="宋体" w:eastAsia="宋体" w:cs="宋体"/>
                <w:b w:val="0"/>
                <w:i w:val="0"/>
                <w:color w:val="000000"/>
                <w:sz w:val="11"/>
              </w:rPr>
              <w:t>行政事业单位养老支出</w:t>
            </w:r>
          </w:p>
        </w:tc>
        <w:tc>
          <w:tcPr>
            <w:tcW w:w="940" w:type="dxa"/>
            <w:vAlign w:val="center"/>
          </w:tcPr>
          <w:p>
            <w:pPr>
              <w:jc w:val="right"/>
            </w:pPr>
            <w:r>
              <w:rPr>
                <w:rFonts w:ascii="宋体" w:hAnsi="宋体" w:eastAsia="宋体" w:cs="宋体"/>
                <w:b w:val="0"/>
                <w:i w:val="0"/>
                <w:color w:val="000000"/>
                <w:sz w:val="11"/>
              </w:rPr>
              <w:t>46.14</w:t>
            </w:r>
          </w:p>
        </w:tc>
        <w:tc>
          <w:tcPr>
            <w:tcW w:w="1000" w:type="dxa"/>
            <w:vAlign w:val="center"/>
          </w:tcPr>
          <w:p>
            <w:pPr>
              <w:jc w:val="right"/>
            </w:pPr>
            <w:r>
              <w:rPr>
                <w:rFonts w:ascii="宋体" w:hAnsi="宋体" w:eastAsia="宋体" w:cs="宋体"/>
                <w:b w:val="0"/>
                <w:i w:val="0"/>
                <w:color w:val="000000"/>
                <w:sz w:val="11"/>
              </w:rPr>
              <w:t>46.14</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2080505</w:t>
            </w:r>
          </w:p>
        </w:tc>
        <w:tc>
          <w:tcPr>
            <w:tcW w:w="1760" w:type="dxa"/>
            <w:vAlign w:val="center"/>
          </w:tcPr>
          <w:p>
            <w:pPr>
              <w:jc w:val="left"/>
            </w:pPr>
            <w:r>
              <w:rPr>
                <w:rFonts w:ascii="宋体" w:hAnsi="宋体" w:eastAsia="宋体" w:cs="宋体"/>
                <w:b w:val="0"/>
                <w:i w:val="0"/>
                <w:color w:val="000000"/>
                <w:sz w:val="11"/>
              </w:rPr>
              <w:t>机关事业单位基本养老保险缴费支出</w:t>
            </w:r>
          </w:p>
        </w:tc>
        <w:tc>
          <w:tcPr>
            <w:tcW w:w="940" w:type="dxa"/>
            <w:vAlign w:val="center"/>
          </w:tcPr>
          <w:p>
            <w:pPr>
              <w:jc w:val="right"/>
            </w:pPr>
            <w:r>
              <w:rPr>
                <w:rFonts w:ascii="宋体" w:hAnsi="宋体" w:eastAsia="宋体" w:cs="宋体"/>
                <w:b w:val="0"/>
                <w:i w:val="0"/>
                <w:color w:val="000000"/>
                <w:sz w:val="11"/>
              </w:rPr>
              <w:t>39.33</w:t>
            </w:r>
          </w:p>
        </w:tc>
        <w:tc>
          <w:tcPr>
            <w:tcW w:w="1000" w:type="dxa"/>
            <w:vAlign w:val="center"/>
          </w:tcPr>
          <w:p>
            <w:pPr>
              <w:jc w:val="right"/>
            </w:pPr>
            <w:r>
              <w:rPr>
                <w:rFonts w:ascii="宋体" w:hAnsi="宋体" w:eastAsia="宋体" w:cs="宋体"/>
                <w:b w:val="0"/>
                <w:i w:val="0"/>
                <w:color w:val="000000"/>
                <w:sz w:val="11"/>
              </w:rPr>
              <w:t>39.33</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2080506</w:t>
            </w:r>
          </w:p>
        </w:tc>
        <w:tc>
          <w:tcPr>
            <w:tcW w:w="1760" w:type="dxa"/>
            <w:vAlign w:val="center"/>
          </w:tcPr>
          <w:p>
            <w:pPr>
              <w:jc w:val="left"/>
            </w:pPr>
            <w:r>
              <w:rPr>
                <w:rFonts w:ascii="宋体" w:hAnsi="宋体" w:eastAsia="宋体" w:cs="宋体"/>
                <w:b w:val="0"/>
                <w:i w:val="0"/>
                <w:color w:val="000000"/>
                <w:sz w:val="11"/>
              </w:rPr>
              <w:t>机关事业单位职业年金缴费支出</w:t>
            </w:r>
          </w:p>
        </w:tc>
        <w:tc>
          <w:tcPr>
            <w:tcW w:w="940" w:type="dxa"/>
            <w:vAlign w:val="center"/>
          </w:tcPr>
          <w:p>
            <w:pPr>
              <w:jc w:val="right"/>
            </w:pPr>
            <w:r>
              <w:rPr>
                <w:rFonts w:ascii="宋体" w:hAnsi="宋体" w:eastAsia="宋体" w:cs="宋体"/>
                <w:b w:val="0"/>
                <w:i w:val="0"/>
                <w:color w:val="000000"/>
                <w:sz w:val="11"/>
              </w:rPr>
              <w:t>6.81</w:t>
            </w:r>
          </w:p>
        </w:tc>
        <w:tc>
          <w:tcPr>
            <w:tcW w:w="1000" w:type="dxa"/>
            <w:vAlign w:val="center"/>
          </w:tcPr>
          <w:p>
            <w:pPr>
              <w:jc w:val="right"/>
            </w:pPr>
            <w:r>
              <w:rPr>
                <w:rFonts w:ascii="宋体" w:hAnsi="宋体" w:eastAsia="宋体" w:cs="宋体"/>
                <w:b w:val="0"/>
                <w:i w:val="0"/>
                <w:color w:val="000000"/>
                <w:sz w:val="11"/>
              </w:rPr>
              <w:t>6.81</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20808</w:t>
            </w:r>
          </w:p>
        </w:tc>
        <w:tc>
          <w:tcPr>
            <w:tcW w:w="1760" w:type="dxa"/>
            <w:vAlign w:val="center"/>
          </w:tcPr>
          <w:p>
            <w:pPr>
              <w:jc w:val="left"/>
            </w:pPr>
            <w:r>
              <w:rPr>
                <w:rFonts w:ascii="宋体" w:hAnsi="宋体" w:eastAsia="宋体" w:cs="宋体"/>
                <w:b w:val="0"/>
                <w:i w:val="0"/>
                <w:color w:val="000000"/>
                <w:sz w:val="11"/>
              </w:rPr>
              <w:t>抚恤</w:t>
            </w:r>
          </w:p>
        </w:tc>
        <w:tc>
          <w:tcPr>
            <w:tcW w:w="940" w:type="dxa"/>
            <w:vAlign w:val="center"/>
          </w:tcPr>
          <w:p>
            <w:pPr>
              <w:jc w:val="right"/>
            </w:pPr>
            <w:r>
              <w:rPr>
                <w:rFonts w:ascii="宋体" w:hAnsi="宋体" w:eastAsia="宋体" w:cs="宋体"/>
                <w:b w:val="0"/>
                <w:i w:val="0"/>
                <w:color w:val="000000"/>
                <w:sz w:val="11"/>
              </w:rPr>
              <w:t>20.65</w:t>
            </w:r>
          </w:p>
        </w:tc>
        <w:tc>
          <w:tcPr>
            <w:tcW w:w="1000" w:type="dxa"/>
            <w:vAlign w:val="center"/>
          </w:tcPr>
          <w:p>
            <w:pPr>
              <w:jc w:val="right"/>
            </w:pPr>
            <w:r>
              <w:rPr>
                <w:rFonts w:ascii="宋体" w:hAnsi="宋体" w:eastAsia="宋体" w:cs="宋体"/>
                <w:b w:val="0"/>
                <w:i w:val="0"/>
                <w:color w:val="000000"/>
                <w:sz w:val="11"/>
              </w:rPr>
              <w:t>20.65</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2080801</w:t>
            </w:r>
          </w:p>
        </w:tc>
        <w:tc>
          <w:tcPr>
            <w:tcW w:w="1760" w:type="dxa"/>
            <w:vAlign w:val="center"/>
          </w:tcPr>
          <w:p>
            <w:pPr>
              <w:jc w:val="left"/>
            </w:pPr>
            <w:r>
              <w:rPr>
                <w:rFonts w:ascii="宋体" w:hAnsi="宋体" w:eastAsia="宋体" w:cs="宋体"/>
                <w:b w:val="0"/>
                <w:i w:val="0"/>
                <w:color w:val="000000"/>
                <w:sz w:val="11"/>
              </w:rPr>
              <w:t>死亡抚恤</w:t>
            </w:r>
          </w:p>
        </w:tc>
        <w:tc>
          <w:tcPr>
            <w:tcW w:w="940" w:type="dxa"/>
            <w:vAlign w:val="center"/>
          </w:tcPr>
          <w:p>
            <w:pPr>
              <w:jc w:val="right"/>
            </w:pPr>
            <w:r>
              <w:rPr>
                <w:rFonts w:ascii="宋体" w:hAnsi="宋体" w:eastAsia="宋体" w:cs="宋体"/>
                <w:b w:val="0"/>
                <w:i w:val="0"/>
                <w:color w:val="000000"/>
                <w:sz w:val="11"/>
              </w:rPr>
              <w:t>20.65</w:t>
            </w:r>
          </w:p>
        </w:tc>
        <w:tc>
          <w:tcPr>
            <w:tcW w:w="1000" w:type="dxa"/>
            <w:vAlign w:val="center"/>
          </w:tcPr>
          <w:p>
            <w:pPr>
              <w:jc w:val="right"/>
            </w:pPr>
            <w:r>
              <w:rPr>
                <w:rFonts w:ascii="宋体" w:hAnsi="宋体" w:eastAsia="宋体" w:cs="宋体"/>
                <w:b w:val="0"/>
                <w:i w:val="0"/>
                <w:color w:val="000000"/>
                <w:sz w:val="11"/>
              </w:rPr>
              <w:t>20.65</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w:t>
            </w:r>
          </w:p>
        </w:tc>
        <w:tc>
          <w:tcPr>
            <w:tcW w:w="1760" w:type="dxa"/>
            <w:vAlign w:val="center"/>
          </w:tcPr>
          <w:p>
            <w:pPr>
              <w:jc w:val="left"/>
            </w:pPr>
            <w:r>
              <w:rPr>
                <w:rFonts w:ascii="宋体" w:hAnsi="宋体" w:eastAsia="宋体" w:cs="宋体"/>
                <w:b w:val="0"/>
                <w:i w:val="0"/>
                <w:color w:val="000000"/>
                <w:sz w:val="11"/>
              </w:rPr>
              <w:t>卫生健康支出</w:t>
            </w:r>
          </w:p>
        </w:tc>
        <w:tc>
          <w:tcPr>
            <w:tcW w:w="940" w:type="dxa"/>
            <w:vAlign w:val="center"/>
          </w:tcPr>
          <w:p>
            <w:pPr>
              <w:jc w:val="right"/>
            </w:pPr>
            <w:r>
              <w:rPr>
                <w:rFonts w:ascii="宋体" w:hAnsi="宋体" w:eastAsia="宋体" w:cs="宋体"/>
                <w:b w:val="0"/>
                <w:i w:val="0"/>
                <w:color w:val="000000"/>
                <w:sz w:val="11"/>
              </w:rPr>
              <w:t>24.19</w:t>
            </w:r>
          </w:p>
        </w:tc>
        <w:tc>
          <w:tcPr>
            <w:tcW w:w="1000" w:type="dxa"/>
            <w:vAlign w:val="center"/>
          </w:tcPr>
          <w:p>
            <w:pPr>
              <w:jc w:val="right"/>
            </w:pPr>
            <w:r>
              <w:rPr>
                <w:rFonts w:ascii="宋体" w:hAnsi="宋体" w:eastAsia="宋体" w:cs="宋体"/>
                <w:b w:val="0"/>
                <w:i w:val="0"/>
                <w:color w:val="000000"/>
                <w:sz w:val="11"/>
              </w:rPr>
              <w:t>14.21</w:t>
            </w:r>
          </w:p>
        </w:tc>
        <w:tc>
          <w:tcPr>
            <w:tcW w:w="980" w:type="dxa"/>
            <w:vAlign w:val="center"/>
          </w:tcPr>
          <w:p>
            <w:pPr>
              <w:jc w:val="right"/>
            </w:pPr>
            <w:r>
              <w:rPr>
                <w:rFonts w:ascii="宋体" w:hAnsi="宋体" w:eastAsia="宋体" w:cs="宋体"/>
                <w:b w:val="0"/>
                <w:i w:val="0"/>
                <w:color w:val="000000"/>
                <w:sz w:val="11"/>
              </w:rPr>
              <w:t>9.98</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21004</w:t>
            </w:r>
          </w:p>
        </w:tc>
        <w:tc>
          <w:tcPr>
            <w:tcW w:w="1760" w:type="dxa"/>
            <w:vAlign w:val="center"/>
          </w:tcPr>
          <w:p>
            <w:pPr>
              <w:jc w:val="left"/>
            </w:pPr>
            <w:r>
              <w:rPr>
                <w:rFonts w:ascii="宋体" w:hAnsi="宋体" w:eastAsia="宋体" w:cs="宋体"/>
                <w:b w:val="0"/>
                <w:i w:val="0"/>
                <w:color w:val="000000"/>
                <w:sz w:val="11"/>
              </w:rPr>
              <w:t>公共卫生</w:t>
            </w:r>
          </w:p>
        </w:tc>
        <w:tc>
          <w:tcPr>
            <w:tcW w:w="940" w:type="dxa"/>
            <w:vAlign w:val="center"/>
          </w:tcPr>
          <w:p>
            <w:pPr>
              <w:jc w:val="right"/>
            </w:pPr>
            <w:r>
              <w:rPr>
                <w:rFonts w:ascii="宋体" w:hAnsi="宋体" w:eastAsia="宋体" w:cs="宋体"/>
                <w:b w:val="0"/>
                <w:i w:val="0"/>
                <w:color w:val="000000"/>
                <w:sz w:val="11"/>
              </w:rPr>
              <w:t>9.98</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9.98</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2100499</w:t>
            </w:r>
          </w:p>
        </w:tc>
        <w:tc>
          <w:tcPr>
            <w:tcW w:w="1760" w:type="dxa"/>
            <w:vAlign w:val="center"/>
          </w:tcPr>
          <w:p>
            <w:pPr>
              <w:jc w:val="left"/>
            </w:pPr>
            <w:r>
              <w:rPr>
                <w:rFonts w:ascii="宋体" w:hAnsi="宋体" w:eastAsia="宋体" w:cs="宋体"/>
                <w:b w:val="0"/>
                <w:i w:val="0"/>
                <w:color w:val="000000"/>
                <w:sz w:val="11"/>
              </w:rPr>
              <w:t>其他公共卫生支出</w:t>
            </w:r>
          </w:p>
        </w:tc>
        <w:tc>
          <w:tcPr>
            <w:tcW w:w="940" w:type="dxa"/>
            <w:vAlign w:val="center"/>
          </w:tcPr>
          <w:p>
            <w:pPr>
              <w:jc w:val="right"/>
            </w:pPr>
            <w:r>
              <w:rPr>
                <w:rFonts w:ascii="宋体" w:hAnsi="宋体" w:eastAsia="宋体" w:cs="宋体"/>
                <w:b w:val="0"/>
                <w:i w:val="0"/>
                <w:color w:val="000000"/>
                <w:sz w:val="11"/>
              </w:rPr>
              <w:t>9.98</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9.98</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w:t>
            </w:r>
          </w:p>
        </w:tc>
        <w:tc>
          <w:tcPr>
            <w:tcW w:w="1760" w:type="dxa"/>
            <w:vAlign w:val="center"/>
          </w:tcPr>
          <w:p>
            <w:pPr>
              <w:jc w:val="left"/>
            </w:pPr>
            <w:r>
              <w:rPr>
                <w:rFonts w:ascii="宋体" w:hAnsi="宋体" w:eastAsia="宋体" w:cs="宋体"/>
                <w:b w:val="0"/>
                <w:i w:val="0"/>
                <w:color w:val="000000"/>
                <w:sz w:val="11"/>
              </w:rPr>
              <w:t>行政事业单位医疗</w:t>
            </w:r>
          </w:p>
        </w:tc>
        <w:tc>
          <w:tcPr>
            <w:tcW w:w="940" w:type="dxa"/>
            <w:vAlign w:val="center"/>
          </w:tcPr>
          <w:p>
            <w:pPr>
              <w:jc w:val="right"/>
            </w:pPr>
            <w:r>
              <w:rPr>
                <w:rFonts w:ascii="宋体" w:hAnsi="宋体" w:eastAsia="宋体" w:cs="宋体"/>
                <w:b w:val="0"/>
                <w:i w:val="0"/>
                <w:color w:val="000000"/>
                <w:sz w:val="11"/>
              </w:rPr>
              <w:t>14.21</w:t>
            </w:r>
          </w:p>
        </w:tc>
        <w:tc>
          <w:tcPr>
            <w:tcW w:w="1000" w:type="dxa"/>
            <w:vAlign w:val="center"/>
          </w:tcPr>
          <w:p>
            <w:pPr>
              <w:jc w:val="right"/>
            </w:pPr>
            <w:r>
              <w:rPr>
                <w:rFonts w:ascii="宋体" w:hAnsi="宋体" w:eastAsia="宋体" w:cs="宋体"/>
                <w:b w:val="0"/>
                <w:i w:val="0"/>
                <w:color w:val="000000"/>
                <w:sz w:val="11"/>
              </w:rPr>
              <w:t>14.21</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2101101</w:t>
            </w:r>
          </w:p>
        </w:tc>
        <w:tc>
          <w:tcPr>
            <w:tcW w:w="1760" w:type="dxa"/>
            <w:vAlign w:val="center"/>
          </w:tcPr>
          <w:p>
            <w:pPr>
              <w:jc w:val="left"/>
            </w:pPr>
            <w:r>
              <w:rPr>
                <w:rFonts w:ascii="宋体" w:hAnsi="宋体" w:eastAsia="宋体" w:cs="宋体"/>
                <w:b w:val="0"/>
                <w:i w:val="0"/>
                <w:color w:val="000000"/>
                <w:sz w:val="11"/>
              </w:rPr>
              <w:t>行政单位医疗</w:t>
            </w:r>
          </w:p>
        </w:tc>
        <w:tc>
          <w:tcPr>
            <w:tcW w:w="940" w:type="dxa"/>
            <w:vAlign w:val="center"/>
          </w:tcPr>
          <w:p>
            <w:pPr>
              <w:jc w:val="right"/>
            </w:pPr>
            <w:r>
              <w:rPr>
                <w:rFonts w:ascii="宋体" w:hAnsi="宋体" w:eastAsia="宋体" w:cs="宋体"/>
                <w:b w:val="0"/>
                <w:i w:val="0"/>
                <w:color w:val="000000"/>
                <w:sz w:val="11"/>
              </w:rPr>
              <w:t>13.88</w:t>
            </w:r>
          </w:p>
        </w:tc>
        <w:tc>
          <w:tcPr>
            <w:tcW w:w="1000" w:type="dxa"/>
            <w:vAlign w:val="center"/>
          </w:tcPr>
          <w:p>
            <w:pPr>
              <w:jc w:val="right"/>
            </w:pPr>
            <w:r>
              <w:rPr>
                <w:rFonts w:ascii="宋体" w:hAnsi="宋体" w:eastAsia="宋体" w:cs="宋体"/>
                <w:b w:val="0"/>
                <w:i w:val="0"/>
                <w:color w:val="000000"/>
                <w:sz w:val="11"/>
              </w:rPr>
              <w:t>13.88</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2101199</w:t>
            </w:r>
          </w:p>
        </w:tc>
        <w:tc>
          <w:tcPr>
            <w:tcW w:w="1760" w:type="dxa"/>
            <w:vAlign w:val="center"/>
          </w:tcPr>
          <w:p>
            <w:pPr>
              <w:jc w:val="left"/>
            </w:pPr>
            <w:r>
              <w:rPr>
                <w:rFonts w:ascii="宋体" w:hAnsi="宋体" w:eastAsia="宋体" w:cs="宋体"/>
                <w:b w:val="0"/>
                <w:i w:val="0"/>
                <w:color w:val="000000"/>
                <w:sz w:val="11"/>
              </w:rPr>
              <w:t>其他行政事业单位医疗支出</w:t>
            </w:r>
          </w:p>
        </w:tc>
        <w:tc>
          <w:tcPr>
            <w:tcW w:w="940" w:type="dxa"/>
            <w:vAlign w:val="center"/>
          </w:tcPr>
          <w:p>
            <w:pPr>
              <w:jc w:val="right"/>
            </w:pPr>
            <w:r>
              <w:rPr>
                <w:rFonts w:ascii="宋体" w:hAnsi="宋体" w:eastAsia="宋体" w:cs="宋体"/>
                <w:b w:val="0"/>
                <w:i w:val="0"/>
                <w:color w:val="000000"/>
                <w:sz w:val="11"/>
              </w:rPr>
              <w:t>0.33</w:t>
            </w:r>
          </w:p>
        </w:tc>
        <w:tc>
          <w:tcPr>
            <w:tcW w:w="1000" w:type="dxa"/>
            <w:vAlign w:val="center"/>
          </w:tcPr>
          <w:p>
            <w:pPr>
              <w:jc w:val="right"/>
            </w:pPr>
            <w:r>
              <w:rPr>
                <w:rFonts w:ascii="宋体" w:hAnsi="宋体" w:eastAsia="宋体" w:cs="宋体"/>
                <w:b w:val="0"/>
                <w:i w:val="0"/>
                <w:color w:val="000000"/>
                <w:sz w:val="11"/>
              </w:rPr>
              <w:t>0.33</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w:t>
            </w:r>
          </w:p>
        </w:tc>
        <w:tc>
          <w:tcPr>
            <w:tcW w:w="1760" w:type="dxa"/>
            <w:vAlign w:val="center"/>
          </w:tcPr>
          <w:p>
            <w:pPr>
              <w:jc w:val="left"/>
            </w:pPr>
            <w:r>
              <w:rPr>
                <w:rFonts w:ascii="宋体" w:hAnsi="宋体" w:eastAsia="宋体" w:cs="宋体"/>
                <w:b w:val="0"/>
                <w:i w:val="0"/>
                <w:color w:val="000000"/>
                <w:sz w:val="11"/>
              </w:rPr>
              <w:t>住房保障支出</w:t>
            </w:r>
          </w:p>
        </w:tc>
        <w:tc>
          <w:tcPr>
            <w:tcW w:w="940" w:type="dxa"/>
            <w:vAlign w:val="center"/>
          </w:tcPr>
          <w:p>
            <w:pPr>
              <w:jc w:val="right"/>
            </w:pPr>
            <w:r>
              <w:rPr>
                <w:rFonts w:ascii="宋体" w:hAnsi="宋体" w:eastAsia="宋体" w:cs="宋体"/>
                <w:b w:val="0"/>
                <w:i w:val="0"/>
                <w:color w:val="000000"/>
                <w:sz w:val="11"/>
              </w:rPr>
              <w:t>39.65</w:t>
            </w:r>
          </w:p>
        </w:tc>
        <w:tc>
          <w:tcPr>
            <w:tcW w:w="1000" w:type="dxa"/>
            <w:vAlign w:val="center"/>
          </w:tcPr>
          <w:p>
            <w:pPr>
              <w:jc w:val="right"/>
            </w:pPr>
            <w:r>
              <w:rPr>
                <w:rFonts w:ascii="宋体" w:hAnsi="宋体" w:eastAsia="宋体" w:cs="宋体"/>
                <w:b w:val="0"/>
                <w:i w:val="0"/>
                <w:color w:val="000000"/>
                <w:sz w:val="11"/>
              </w:rPr>
              <w:t>39.65</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22102</w:t>
            </w:r>
          </w:p>
        </w:tc>
        <w:tc>
          <w:tcPr>
            <w:tcW w:w="1760" w:type="dxa"/>
            <w:vAlign w:val="center"/>
          </w:tcPr>
          <w:p>
            <w:pPr>
              <w:jc w:val="left"/>
            </w:pPr>
            <w:r>
              <w:rPr>
                <w:rFonts w:ascii="宋体" w:hAnsi="宋体" w:eastAsia="宋体" w:cs="宋体"/>
                <w:b w:val="0"/>
                <w:i w:val="0"/>
                <w:color w:val="000000"/>
                <w:sz w:val="11"/>
              </w:rPr>
              <w:t>住房改革支出</w:t>
            </w:r>
          </w:p>
        </w:tc>
        <w:tc>
          <w:tcPr>
            <w:tcW w:w="940" w:type="dxa"/>
            <w:vAlign w:val="center"/>
          </w:tcPr>
          <w:p>
            <w:pPr>
              <w:jc w:val="right"/>
            </w:pPr>
            <w:r>
              <w:rPr>
                <w:rFonts w:ascii="宋体" w:hAnsi="宋体" w:eastAsia="宋体" w:cs="宋体"/>
                <w:b w:val="0"/>
                <w:i w:val="0"/>
                <w:color w:val="000000"/>
                <w:sz w:val="11"/>
              </w:rPr>
              <w:t>39.65</w:t>
            </w:r>
          </w:p>
        </w:tc>
        <w:tc>
          <w:tcPr>
            <w:tcW w:w="1000" w:type="dxa"/>
            <w:vAlign w:val="center"/>
          </w:tcPr>
          <w:p>
            <w:pPr>
              <w:jc w:val="right"/>
            </w:pPr>
            <w:r>
              <w:rPr>
                <w:rFonts w:ascii="宋体" w:hAnsi="宋体" w:eastAsia="宋体" w:cs="宋体"/>
                <w:b w:val="0"/>
                <w:i w:val="0"/>
                <w:color w:val="000000"/>
                <w:sz w:val="11"/>
              </w:rPr>
              <w:t>39.65</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2210201</w:t>
            </w:r>
          </w:p>
        </w:tc>
        <w:tc>
          <w:tcPr>
            <w:tcW w:w="1760" w:type="dxa"/>
            <w:vAlign w:val="center"/>
          </w:tcPr>
          <w:p>
            <w:pPr>
              <w:jc w:val="left"/>
            </w:pPr>
            <w:r>
              <w:rPr>
                <w:rFonts w:ascii="宋体" w:hAnsi="宋体" w:eastAsia="宋体" w:cs="宋体"/>
                <w:b w:val="0"/>
                <w:i w:val="0"/>
                <w:color w:val="000000"/>
                <w:sz w:val="11"/>
              </w:rPr>
              <w:t>住房公积金</w:t>
            </w:r>
          </w:p>
        </w:tc>
        <w:tc>
          <w:tcPr>
            <w:tcW w:w="940" w:type="dxa"/>
            <w:vAlign w:val="center"/>
          </w:tcPr>
          <w:p>
            <w:pPr>
              <w:jc w:val="right"/>
            </w:pPr>
            <w:r>
              <w:rPr>
                <w:rFonts w:ascii="宋体" w:hAnsi="宋体" w:eastAsia="宋体" w:cs="宋体"/>
                <w:b w:val="0"/>
                <w:i w:val="0"/>
                <w:color w:val="000000"/>
                <w:sz w:val="11"/>
              </w:rPr>
              <w:t>39.65</w:t>
            </w:r>
          </w:p>
        </w:tc>
        <w:tc>
          <w:tcPr>
            <w:tcW w:w="1000" w:type="dxa"/>
            <w:vAlign w:val="center"/>
          </w:tcPr>
          <w:p>
            <w:pPr>
              <w:jc w:val="right"/>
            </w:pPr>
            <w:r>
              <w:rPr>
                <w:rFonts w:ascii="宋体" w:hAnsi="宋体" w:eastAsia="宋体" w:cs="宋体"/>
                <w:b w:val="0"/>
                <w:i w:val="0"/>
                <w:color w:val="000000"/>
                <w:sz w:val="11"/>
              </w:rPr>
              <w:t>39.65</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注：本表反映部门（单位）本年度各项支出情况。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pgNumType w:fmt="decimal"/>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部门：景德镇市昌江区市场监督管理局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pPr>
              <w:jc w:val="center"/>
            </w:pPr>
            <w:r>
              <w:rPr>
                <w:rFonts w:ascii="宋体" w:hAnsi="宋体" w:eastAsia="宋体" w:cs="宋体"/>
                <w:b w:val="0"/>
                <w:i w:val="0"/>
                <w:color w:val="000000"/>
                <w:sz w:val="17"/>
              </w:rPr>
              <w:t>收     入</w:t>
            </w:r>
          </w:p>
        </w:tc>
        <w:tc>
          <w:tcPr>
            <w:tcW w:w="2980" w:type="dxa"/>
            <w:gridSpan w:val="6"/>
            <w:vAlign w:val="center"/>
          </w:tcPr>
          <w:p>
            <w:pPr>
              <w:jc w:val="center"/>
            </w:pPr>
            <w:r>
              <w:rPr>
                <w:rFonts w:ascii="宋体" w:hAnsi="宋体" w:eastAsia="宋体" w:cs="宋体"/>
                <w:b w:val="0"/>
                <w:i w:val="0"/>
                <w:color w:val="000000"/>
                <w:sz w:val="17"/>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pPr>
              <w:jc w:val="center"/>
            </w:pPr>
            <w:r>
              <w:rPr>
                <w:rFonts w:ascii="宋体" w:hAnsi="宋体" w:eastAsia="宋体" w:cs="宋体"/>
                <w:b w:val="0"/>
                <w:i w:val="0"/>
                <w:color w:val="000000"/>
                <w:sz w:val="17"/>
              </w:rPr>
              <w:t>项    目</w:t>
            </w:r>
          </w:p>
        </w:tc>
        <w:tc>
          <w:tcPr>
            <w:tcW w:w="420" w:type="dxa"/>
            <w:vMerge w:val="restart"/>
            <w:vAlign w:val="center"/>
          </w:tcPr>
          <w:p>
            <w:pPr>
              <w:jc w:val="center"/>
            </w:pPr>
            <w:r>
              <w:rPr>
                <w:rFonts w:ascii="宋体" w:hAnsi="宋体" w:eastAsia="宋体" w:cs="宋体"/>
                <w:b w:val="0"/>
                <w:i w:val="0"/>
                <w:color w:val="000000"/>
                <w:sz w:val="17"/>
              </w:rPr>
              <w:t>行次</w:t>
            </w:r>
          </w:p>
        </w:tc>
        <w:tc>
          <w:tcPr>
            <w:tcW w:w="1480" w:type="dxa"/>
            <w:vMerge w:val="restart"/>
            <w:vAlign w:val="center"/>
          </w:tcPr>
          <w:p>
            <w:pPr>
              <w:jc w:val="center"/>
            </w:pPr>
            <w:r>
              <w:rPr>
                <w:rFonts w:ascii="宋体" w:hAnsi="宋体" w:eastAsia="宋体" w:cs="宋体"/>
                <w:b w:val="0"/>
                <w:i w:val="0"/>
                <w:color w:val="000000"/>
                <w:sz w:val="17"/>
              </w:rPr>
              <w:t>决算数</w:t>
            </w:r>
          </w:p>
        </w:tc>
        <w:tc>
          <w:tcPr>
            <w:tcW w:w="2980" w:type="dxa"/>
            <w:vMerge w:val="restart"/>
            <w:vAlign w:val="center"/>
          </w:tcPr>
          <w:p>
            <w:pPr>
              <w:jc w:val="center"/>
            </w:pPr>
            <w:r>
              <w:rPr>
                <w:rFonts w:ascii="宋体" w:hAnsi="宋体" w:eastAsia="宋体" w:cs="宋体"/>
                <w:b w:val="0"/>
                <w:i w:val="0"/>
                <w:color w:val="000000"/>
                <w:sz w:val="17"/>
              </w:rPr>
              <w:t>项目（按功能分类）</w:t>
            </w:r>
          </w:p>
        </w:tc>
        <w:tc>
          <w:tcPr>
            <w:tcW w:w="420" w:type="dxa"/>
            <w:vMerge w:val="restart"/>
            <w:vAlign w:val="center"/>
          </w:tcPr>
          <w:p>
            <w:pPr>
              <w:jc w:val="center"/>
            </w:pPr>
            <w:r>
              <w:rPr>
                <w:rFonts w:ascii="宋体" w:hAnsi="宋体" w:eastAsia="宋体" w:cs="宋体"/>
                <w:b w:val="0"/>
                <w:i w:val="0"/>
                <w:color w:val="000000"/>
                <w:sz w:val="17"/>
              </w:rPr>
              <w:t>行次</w:t>
            </w:r>
          </w:p>
        </w:tc>
        <w:tc>
          <w:tcPr>
            <w:tcW w:w="1460" w:type="dxa"/>
            <w:vMerge w:val="restart"/>
            <w:vAlign w:val="center"/>
          </w:tcPr>
          <w:p>
            <w:pPr>
              <w:jc w:val="center"/>
            </w:pPr>
            <w:r>
              <w:rPr>
                <w:rFonts w:ascii="宋体" w:hAnsi="宋体" w:eastAsia="宋体" w:cs="宋体"/>
                <w:b w:val="0"/>
                <w:i w:val="0"/>
                <w:color w:val="000000"/>
                <w:sz w:val="17"/>
              </w:rPr>
              <w:t>小计</w:t>
            </w:r>
          </w:p>
        </w:tc>
        <w:tc>
          <w:tcPr>
            <w:tcW w:w="1460" w:type="dxa"/>
            <w:vMerge w:val="restart"/>
            <w:vAlign w:val="center"/>
          </w:tcPr>
          <w:p>
            <w:pPr>
              <w:jc w:val="center"/>
            </w:pPr>
            <w:r>
              <w:rPr>
                <w:rFonts w:ascii="宋体" w:hAnsi="宋体" w:eastAsia="宋体" w:cs="宋体"/>
                <w:b w:val="0"/>
                <w:i w:val="0"/>
                <w:color w:val="000000"/>
                <w:sz w:val="17"/>
              </w:rPr>
              <w:t>一般公共预算财政拨款</w:t>
            </w:r>
          </w:p>
        </w:tc>
        <w:tc>
          <w:tcPr>
            <w:tcW w:w="1460" w:type="dxa"/>
            <w:vMerge w:val="restart"/>
            <w:vAlign w:val="center"/>
          </w:tcPr>
          <w:p>
            <w:pPr>
              <w:jc w:val="center"/>
            </w:pPr>
            <w:r>
              <w:rPr>
                <w:rFonts w:ascii="宋体" w:hAnsi="宋体" w:eastAsia="宋体" w:cs="宋体"/>
                <w:b w:val="0"/>
                <w:i w:val="0"/>
                <w:color w:val="000000"/>
                <w:sz w:val="17"/>
              </w:rPr>
              <w:t>政府性基金预算财政拨款</w:t>
            </w:r>
          </w:p>
        </w:tc>
        <w:tc>
          <w:tcPr>
            <w:tcW w:w="1438" w:type="dxa"/>
            <w:vMerge w:val="restart"/>
            <w:vAlign w:val="center"/>
          </w:tcPr>
          <w:p>
            <w:pPr>
              <w:jc w:val="center"/>
            </w:pPr>
            <w:r>
              <w:rPr>
                <w:rFonts w:ascii="宋体" w:hAnsi="宋体" w:eastAsia="宋体" w:cs="宋体"/>
                <w:b w:val="0"/>
                <w:i w:val="0"/>
                <w:color w:val="000000"/>
                <w:sz w:val="17"/>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tc>
        <w:tc>
          <w:tcPr>
            <w:tcW w:w="420" w:type="dxa"/>
            <w:vMerge w:val="continue"/>
            <w:vAlign w:val="center"/>
          </w:tcPr>
          <w:p/>
        </w:tc>
        <w:tc>
          <w:tcPr>
            <w:tcW w:w="1480" w:type="dxa"/>
            <w:vMerge w:val="continue"/>
            <w:vAlign w:val="center"/>
          </w:tcPr>
          <w:p/>
        </w:tc>
        <w:tc>
          <w:tcPr>
            <w:tcW w:w="2980" w:type="dxa"/>
            <w:vMerge w:val="continue"/>
            <w:vAlign w:val="center"/>
          </w:tcPr>
          <w:p/>
        </w:tc>
        <w:tc>
          <w:tcPr>
            <w:tcW w:w="420" w:type="dxa"/>
            <w:vMerge w:val="continue"/>
            <w:vAlign w:val="center"/>
          </w:tcPr>
          <w:p/>
        </w:tc>
        <w:tc>
          <w:tcPr>
            <w:tcW w:w="1460" w:type="dxa"/>
            <w:vMerge w:val="continue"/>
            <w:vAlign w:val="center"/>
          </w:tcPr>
          <w:p/>
        </w:tc>
        <w:tc>
          <w:tcPr>
            <w:tcW w:w="1460" w:type="dxa"/>
            <w:vMerge w:val="continue"/>
            <w:vAlign w:val="center"/>
          </w:tcPr>
          <w:p/>
        </w:tc>
        <w:tc>
          <w:tcPr>
            <w:tcW w:w="1460" w:type="dxa"/>
            <w:vMerge w:val="continue"/>
            <w:vAlign w:val="center"/>
          </w:tcPr>
          <w:p/>
        </w:tc>
        <w:tc>
          <w:tcPr>
            <w:tcW w:w="143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80" w:type="dxa"/>
            <w:vAlign w:val="center"/>
          </w:tcPr>
          <w:p>
            <w:pPr>
              <w:jc w:val="center"/>
            </w:pPr>
            <w:r>
              <w:rPr>
                <w:rFonts w:ascii="宋体" w:hAnsi="宋体" w:eastAsia="宋体" w:cs="宋体"/>
                <w:b w:val="0"/>
                <w:i w:val="0"/>
                <w:color w:val="000000"/>
                <w:sz w:val="17"/>
              </w:rPr>
              <w:t>1</w:t>
            </w:r>
          </w:p>
        </w:tc>
        <w:tc>
          <w:tcPr>
            <w:tcW w:w="298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60" w:type="dxa"/>
            <w:vAlign w:val="center"/>
          </w:tcPr>
          <w:p>
            <w:pPr>
              <w:jc w:val="center"/>
            </w:pPr>
            <w:r>
              <w:rPr>
                <w:rFonts w:ascii="宋体" w:hAnsi="宋体" w:eastAsia="宋体" w:cs="宋体"/>
                <w:b w:val="0"/>
                <w:i w:val="0"/>
                <w:color w:val="000000"/>
                <w:sz w:val="17"/>
              </w:rPr>
              <w:t>2</w:t>
            </w:r>
          </w:p>
        </w:tc>
        <w:tc>
          <w:tcPr>
            <w:tcW w:w="1460" w:type="dxa"/>
            <w:vAlign w:val="center"/>
          </w:tcPr>
          <w:p>
            <w:pPr>
              <w:jc w:val="center"/>
            </w:pPr>
            <w:r>
              <w:rPr>
                <w:rFonts w:ascii="宋体" w:hAnsi="宋体" w:eastAsia="宋体" w:cs="宋体"/>
                <w:b w:val="0"/>
                <w:i w:val="0"/>
                <w:color w:val="000000"/>
                <w:sz w:val="17"/>
              </w:rPr>
              <w:t>3</w:t>
            </w:r>
          </w:p>
        </w:tc>
        <w:tc>
          <w:tcPr>
            <w:tcW w:w="1460" w:type="dxa"/>
            <w:vAlign w:val="center"/>
          </w:tcPr>
          <w:p>
            <w:pPr>
              <w:jc w:val="center"/>
            </w:pPr>
            <w:r>
              <w:rPr>
                <w:rFonts w:ascii="宋体" w:hAnsi="宋体" w:eastAsia="宋体" w:cs="宋体"/>
                <w:b w:val="0"/>
                <w:i w:val="0"/>
                <w:color w:val="000000"/>
                <w:sz w:val="17"/>
              </w:rPr>
              <w:t>4</w:t>
            </w:r>
          </w:p>
        </w:tc>
        <w:tc>
          <w:tcPr>
            <w:tcW w:w="1438" w:type="dxa"/>
            <w:vAlign w:val="center"/>
          </w:tcPr>
          <w:p>
            <w:pPr>
              <w:jc w:val="center"/>
            </w:pPr>
            <w:r>
              <w:rPr>
                <w:rFonts w:ascii="宋体" w:hAnsi="宋体" w:eastAsia="宋体" w:cs="宋体"/>
                <w:b w:val="0"/>
                <w:i w:val="0"/>
                <w:color w:val="000000"/>
                <w:sz w:val="17"/>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1</w:t>
            </w:r>
          </w:p>
        </w:tc>
        <w:tc>
          <w:tcPr>
            <w:tcW w:w="1480" w:type="dxa"/>
            <w:vAlign w:val="center"/>
          </w:tcPr>
          <w:p>
            <w:pPr>
              <w:jc w:val="right"/>
            </w:pPr>
            <w:r>
              <w:rPr>
                <w:rFonts w:ascii="宋体" w:hAnsi="宋体" w:eastAsia="宋体" w:cs="宋体"/>
                <w:b w:val="0"/>
                <w:i w:val="0"/>
                <w:color w:val="000000"/>
                <w:sz w:val="17"/>
              </w:rPr>
              <w:t>875.24</w:t>
            </w:r>
          </w:p>
        </w:tc>
        <w:tc>
          <w:tcPr>
            <w:tcW w:w="2980" w:type="dxa"/>
            <w:vAlign w:val="center"/>
          </w:tcPr>
          <w:p>
            <w:pPr>
              <w:jc w:val="left"/>
            </w:pPr>
            <w:r>
              <w:rPr>
                <w:rFonts w:ascii="宋体" w:hAnsi="宋体" w:eastAsia="宋体" w:cs="宋体"/>
                <w:b w:val="0"/>
                <w:i w:val="0"/>
                <w:color w:val="000000"/>
                <w:sz w:val="17"/>
              </w:rPr>
              <w:t>一、一般公共服务支出</w:t>
            </w:r>
          </w:p>
        </w:tc>
        <w:tc>
          <w:tcPr>
            <w:tcW w:w="420" w:type="dxa"/>
            <w:vAlign w:val="center"/>
          </w:tcPr>
          <w:p>
            <w:pPr>
              <w:jc w:val="center"/>
            </w:pPr>
            <w:r>
              <w:rPr>
                <w:rFonts w:ascii="宋体" w:hAnsi="宋体" w:eastAsia="宋体" w:cs="宋体"/>
                <w:b w:val="0"/>
                <w:i w:val="0"/>
                <w:color w:val="000000"/>
                <w:sz w:val="17"/>
              </w:rPr>
              <w:t>33</w:t>
            </w:r>
          </w:p>
        </w:tc>
        <w:tc>
          <w:tcPr>
            <w:tcW w:w="1460" w:type="dxa"/>
            <w:vAlign w:val="center"/>
          </w:tcPr>
          <w:p>
            <w:pPr>
              <w:jc w:val="right"/>
            </w:pPr>
            <w:r>
              <w:rPr>
                <w:rFonts w:ascii="宋体" w:hAnsi="宋体" w:eastAsia="宋体" w:cs="宋体"/>
                <w:b w:val="0"/>
                <w:i w:val="0"/>
                <w:color w:val="000000"/>
                <w:sz w:val="17"/>
              </w:rPr>
              <w:t>744.61</w:t>
            </w:r>
          </w:p>
        </w:tc>
        <w:tc>
          <w:tcPr>
            <w:tcW w:w="1460" w:type="dxa"/>
            <w:vAlign w:val="center"/>
          </w:tcPr>
          <w:p>
            <w:pPr>
              <w:jc w:val="right"/>
            </w:pPr>
            <w:r>
              <w:rPr>
                <w:rFonts w:ascii="宋体" w:hAnsi="宋体" w:eastAsia="宋体" w:cs="宋体"/>
                <w:b w:val="0"/>
                <w:i w:val="0"/>
                <w:color w:val="000000"/>
                <w:sz w:val="17"/>
              </w:rPr>
              <w:t>744.61</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二、外交支出</w:t>
            </w:r>
          </w:p>
        </w:tc>
        <w:tc>
          <w:tcPr>
            <w:tcW w:w="420" w:type="dxa"/>
            <w:vAlign w:val="center"/>
          </w:tcPr>
          <w:p>
            <w:pPr>
              <w:jc w:val="center"/>
            </w:pPr>
            <w:r>
              <w:rPr>
                <w:rFonts w:ascii="宋体" w:hAnsi="宋体" w:eastAsia="宋体" w:cs="宋体"/>
                <w:b w:val="0"/>
                <w:i w:val="0"/>
                <w:color w:val="000000"/>
                <w:sz w:val="17"/>
              </w:rPr>
              <w:t>34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三、国防支出</w:t>
            </w:r>
          </w:p>
        </w:tc>
        <w:tc>
          <w:tcPr>
            <w:tcW w:w="420" w:type="dxa"/>
            <w:vAlign w:val="center"/>
          </w:tcPr>
          <w:p>
            <w:pPr>
              <w:jc w:val="center"/>
            </w:pPr>
            <w:r>
              <w:rPr>
                <w:rFonts w:ascii="宋体" w:hAnsi="宋体" w:eastAsia="宋体" w:cs="宋体"/>
                <w:b w:val="0"/>
                <w:i w:val="0"/>
                <w:color w:val="000000"/>
                <w:sz w:val="17"/>
              </w:rPr>
              <w:t>35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四、公共安全支出</w:t>
            </w:r>
          </w:p>
        </w:tc>
        <w:tc>
          <w:tcPr>
            <w:tcW w:w="420" w:type="dxa"/>
            <w:vAlign w:val="center"/>
          </w:tcPr>
          <w:p>
            <w:pPr>
              <w:jc w:val="center"/>
            </w:pPr>
            <w:r>
              <w:rPr>
                <w:rFonts w:ascii="宋体" w:hAnsi="宋体" w:eastAsia="宋体" w:cs="宋体"/>
                <w:b w:val="0"/>
                <w:i w:val="0"/>
                <w:color w:val="000000"/>
                <w:sz w:val="17"/>
              </w:rPr>
              <w:t>36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五、教育支出</w:t>
            </w:r>
          </w:p>
        </w:tc>
        <w:tc>
          <w:tcPr>
            <w:tcW w:w="420" w:type="dxa"/>
            <w:vAlign w:val="center"/>
          </w:tcPr>
          <w:p>
            <w:pPr>
              <w:jc w:val="center"/>
            </w:pPr>
            <w:r>
              <w:rPr>
                <w:rFonts w:ascii="宋体" w:hAnsi="宋体" w:eastAsia="宋体" w:cs="宋体"/>
                <w:b w:val="0"/>
                <w:i w:val="0"/>
                <w:color w:val="000000"/>
                <w:sz w:val="17"/>
              </w:rPr>
              <w:t>37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六、科学技术支出</w:t>
            </w:r>
          </w:p>
        </w:tc>
        <w:tc>
          <w:tcPr>
            <w:tcW w:w="420" w:type="dxa"/>
            <w:vAlign w:val="center"/>
          </w:tcPr>
          <w:p>
            <w:pPr>
              <w:jc w:val="center"/>
            </w:pPr>
            <w:r>
              <w:rPr>
                <w:rFonts w:ascii="宋体" w:hAnsi="宋体" w:eastAsia="宋体" w:cs="宋体"/>
                <w:b w:val="0"/>
                <w:i w:val="0"/>
                <w:color w:val="000000"/>
                <w:sz w:val="17"/>
              </w:rPr>
              <w:t>38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七、文化旅游体育与传媒支出</w:t>
            </w:r>
          </w:p>
        </w:tc>
        <w:tc>
          <w:tcPr>
            <w:tcW w:w="420" w:type="dxa"/>
            <w:vAlign w:val="center"/>
          </w:tcPr>
          <w:p>
            <w:pPr>
              <w:jc w:val="center"/>
            </w:pPr>
            <w:r>
              <w:rPr>
                <w:rFonts w:ascii="宋体" w:hAnsi="宋体" w:eastAsia="宋体" w:cs="宋体"/>
                <w:b w:val="0"/>
                <w:i w:val="0"/>
                <w:color w:val="000000"/>
                <w:sz w:val="17"/>
              </w:rPr>
              <w:t>39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八、社会保障和就业支出</w:t>
            </w:r>
          </w:p>
        </w:tc>
        <w:tc>
          <w:tcPr>
            <w:tcW w:w="420" w:type="dxa"/>
            <w:vAlign w:val="center"/>
          </w:tcPr>
          <w:p>
            <w:pPr>
              <w:jc w:val="center"/>
            </w:pPr>
            <w:r>
              <w:rPr>
                <w:rFonts w:ascii="宋体" w:hAnsi="宋体" w:eastAsia="宋体" w:cs="宋体"/>
                <w:b w:val="0"/>
                <w:i w:val="0"/>
                <w:color w:val="000000"/>
                <w:sz w:val="17"/>
              </w:rPr>
              <w:t>40</w:t>
            </w:r>
          </w:p>
        </w:tc>
        <w:tc>
          <w:tcPr>
            <w:tcW w:w="1460" w:type="dxa"/>
            <w:vAlign w:val="center"/>
          </w:tcPr>
          <w:p>
            <w:pPr>
              <w:jc w:val="right"/>
            </w:pPr>
            <w:r>
              <w:rPr>
                <w:rFonts w:ascii="宋体" w:hAnsi="宋体" w:eastAsia="宋体" w:cs="宋体"/>
                <w:b w:val="0"/>
                <w:i w:val="0"/>
                <w:color w:val="000000"/>
                <w:sz w:val="17"/>
              </w:rPr>
              <w:t>66.79</w:t>
            </w:r>
          </w:p>
        </w:tc>
        <w:tc>
          <w:tcPr>
            <w:tcW w:w="1460" w:type="dxa"/>
            <w:vAlign w:val="center"/>
          </w:tcPr>
          <w:p>
            <w:pPr>
              <w:jc w:val="right"/>
            </w:pPr>
            <w:r>
              <w:rPr>
                <w:rFonts w:ascii="宋体" w:hAnsi="宋体" w:eastAsia="宋体" w:cs="宋体"/>
                <w:b w:val="0"/>
                <w:i w:val="0"/>
                <w:color w:val="000000"/>
                <w:sz w:val="17"/>
              </w:rPr>
              <w:t>66.79</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九、卫生健康支出</w:t>
            </w:r>
          </w:p>
        </w:tc>
        <w:tc>
          <w:tcPr>
            <w:tcW w:w="420" w:type="dxa"/>
            <w:vAlign w:val="center"/>
          </w:tcPr>
          <w:p>
            <w:pPr>
              <w:jc w:val="center"/>
            </w:pPr>
            <w:r>
              <w:rPr>
                <w:rFonts w:ascii="宋体" w:hAnsi="宋体" w:eastAsia="宋体" w:cs="宋体"/>
                <w:b w:val="0"/>
                <w:i w:val="0"/>
                <w:color w:val="000000"/>
                <w:sz w:val="17"/>
              </w:rPr>
              <w:t>41</w:t>
            </w:r>
          </w:p>
        </w:tc>
        <w:tc>
          <w:tcPr>
            <w:tcW w:w="1460" w:type="dxa"/>
            <w:vAlign w:val="center"/>
          </w:tcPr>
          <w:p>
            <w:pPr>
              <w:jc w:val="right"/>
            </w:pPr>
            <w:r>
              <w:rPr>
                <w:rFonts w:ascii="宋体" w:hAnsi="宋体" w:eastAsia="宋体" w:cs="宋体"/>
                <w:b w:val="0"/>
                <w:i w:val="0"/>
                <w:color w:val="000000"/>
                <w:sz w:val="17"/>
              </w:rPr>
              <w:t>24.19</w:t>
            </w:r>
          </w:p>
        </w:tc>
        <w:tc>
          <w:tcPr>
            <w:tcW w:w="1460" w:type="dxa"/>
            <w:vAlign w:val="center"/>
          </w:tcPr>
          <w:p>
            <w:pPr>
              <w:jc w:val="right"/>
            </w:pPr>
            <w:r>
              <w:rPr>
                <w:rFonts w:ascii="宋体" w:hAnsi="宋体" w:eastAsia="宋体" w:cs="宋体"/>
                <w:b w:val="0"/>
                <w:i w:val="0"/>
                <w:color w:val="000000"/>
                <w:sz w:val="17"/>
              </w:rPr>
              <w:t>24.19</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十、节能环保支出</w:t>
            </w:r>
          </w:p>
        </w:tc>
        <w:tc>
          <w:tcPr>
            <w:tcW w:w="420" w:type="dxa"/>
            <w:vAlign w:val="center"/>
          </w:tcPr>
          <w:p>
            <w:pPr>
              <w:jc w:val="center"/>
            </w:pPr>
            <w:r>
              <w:rPr>
                <w:rFonts w:ascii="宋体" w:hAnsi="宋体" w:eastAsia="宋体" w:cs="宋体"/>
                <w:b w:val="0"/>
                <w:i w:val="0"/>
                <w:color w:val="000000"/>
                <w:sz w:val="17"/>
              </w:rPr>
              <w:t>42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十一、城乡社区支出</w:t>
            </w:r>
          </w:p>
        </w:tc>
        <w:tc>
          <w:tcPr>
            <w:tcW w:w="420" w:type="dxa"/>
            <w:vAlign w:val="center"/>
          </w:tcPr>
          <w:p>
            <w:pPr>
              <w:jc w:val="center"/>
            </w:pPr>
            <w:r>
              <w:rPr>
                <w:rFonts w:ascii="宋体" w:hAnsi="宋体" w:eastAsia="宋体" w:cs="宋体"/>
                <w:b w:val="0"/>
                <w:i w:val="0"/>
                <w:color w:val="000000"/>
                <w:sz w:val="17"/>
              </w:rPr>
              <w:t>43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十二、农林水支出</w:t>
            </w:r>
          </w:p>
        </w:tc>
        <w:tc>
          <w:tcPr>
            <w:tcW w:w="420" w:type="dxa"/>
            <w:vAlign w:val="center"/>
          </w:tcPr>
          <w:p>
            <w:pPr>
              <w:jc w:val="center"/>
            </w:pPr>
            <w:r>
              <w:rPr>
                <w:rFonts w:ascii="宋体" w:hAnsi="宋体" w:eastAsia="宋体" w:cs="宋体"/>
                <w:b w:val="0"/>
                <w:i w:val="0"/>
                <w:color w:val="000000"/>
                <w:sz w:val="17"/>
              </w:rPr>
              <w:t>44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十三、交通运输支出</w:t>
            </w:r>
          </w:p>
        </w:tc>
        <w:tc>
          <w:tcPr>
            <w:tcW w:w="420" w:type="dxa"/>
            <w:vAlign w:val="center"/>
          </w:tcPr>
          <w:p>
            <w:pPr>
              <w:jc w:val="center"/>
            </w:pPr>
            <w:r>
              <w:rPr>
                <w:rFonts w:ascii="宋体" w:hAnsi="宋体" w:eastAsia="宋体" w:cs="宋体"/>
                <w:b w:val="0"/>
                <w:i w:val="0"/>
                <w:color w:val="000000"/>
                <w:sz w:val="17"/>
              </w:rPr>
              <w:t>45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十四、资源勘探工业信息等支出</w:t>
            </w:r>
          </w:p>
        </w:tc>
        <w:tc>
          <w:tcPr>
            <w:tcW w:w="420" w:type="dxa"/>
            <w:vAlign w:val="center"/>
          </w:tcPr>
          <w:p>
            <w:pPr>
              <w:jc w:val="center"/>
            </w:pPr>
            <w:r>
              <w:rPr>
                <w:rFonts w:ascii="宋体" w:hAnsi="宋体" w:eastAsia="宋体" w:cs="宋体"/>
                <w:b w:val="0"/>
                <w:i w:val="0"/>
                <w:color w:val="000000"/>
                <w:sz w:val="17"/>
              </w:rPr>
              <w:t>46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十五、商业服务业等支出</w:t>
            </w:r>
          </w:p>
        </w:tc>
        <w:tc>
          <w:tcPr>
            <w:tcW w:w="420" w:type="dxa"/>
            <w:vAlign w:val="center"/>
          </w:tcPr>
          <w:p>
            <w:pPr>
              <w:jc w:val="center"/>
            </w:pPr>
            <w:r>
              <w:rPr>
                <w:rFonts w:ascii="宋体" w:hAnsi="宋体" w:eastAsia="宋体" w:cs="宋体"/>
                <w:b w:val="0"/>
                <w:i w:val="0"/>
                <w:color w:val="000000"/>
                <w:sz w:val="17"/>
              </w:rPr>
              <w:t>47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十六、金融支出</w:t>
            </w:r>
          </w:p>
        </w:tc>
        <w:tc>
          <w:tcPr>
            <w:tcW w:w="420" w:type="dxa"/>
            <w:vAlign w:val="center"/>
          </w:tcPr>
          <w:p>
            <w:pPr>
              <w:jc w:val="center"/>
            </w:pPr>
            <w:r>
              <w:rPr>
                <w:rFonts w:ascii="宋体" w:hAnsi="宋体" w:eastAsia="宋体" w:cs="宋体"/>
                <w:b w:val="0"/>
                <w:i w:val="0"/>
                <w:color w:val="000000"/>
                <w:sz w:val="17"/>
              </w:rPr>
              <w:t>48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十七、援助其他地区支出</w:t>
            </w:r>
          </w:p>
        </w:tc>
        <w:tc>
          <w:tcPr>
            <w:tcW w:w="420" w:type="dxa"/>
            <w:vAlign w:val="center"/>
          </w:tcPr>
          <w:p>
            <w:pPr>
              <w:jc w:val="center"/>
            </w:pPr>
            <w:r>
              <w:rPr>
                <w:rFonts w:ascii="宋体" w:hAnsi="宋体" w:eastAsia="宋体" w:cs="宋体"/>
                <w:b w:val="0"/>
                <w:i w:val="0"/>
                <w:color w:val="000000"/>
                <w:sz w:val="17"/>
              </w:rPr>
              <w:t>49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十八、自然资源海洋气象等支出</w:t>
            </w:r>
          </w:p>
        </w:tc>
        <w:tc>
          <w:tcPr>
            <w:tcW w:w="420" w:type="dxa"/>
            <w:vAlign w:val="center"/>
          </w:tcPr>
          <w:p>
            <w:pPr>
              <w:jc w:val="center"/>
            </w:pPr>
            <w:r>
              <w:rPr>
                <w:rFonts w:ascii="宋体" w:hAnsi="宋体" w:eastAsia="宋体" w:cs="宋体"/>
                <w:b w:val="0"/>
                <w:i w:val="0"/>
                <w:color w:val="000000"/>
                <w:sz w:val="17"/>
              </w:rPr>
              <w:t>50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十九、住房保障支出</w:t>
            </w:r>
          </w:p>
        </w:tc>
        <w:tc>
          <w:tcPr>
            <w:tcW w:w="420" w:type="dxa"/>
            <w:vAlign w:val="center"/>
          </w:tcPr>
          <w:p>
            <w:pPr>
              <w:jc w:val="center"/>
            </w:pPr>
            <w:r>
              <w:rPr>
                <w:rFonts w:ascii="宋体" w:hAnsi="宋体" w:eastAsia="宋体" w:cs="宋体"/>
                <w:b w:val="0"/>
                <w:i w:val="0"/>
                <w:color w:val="000000"/>
                <w:sz w:val="17"/>
              </w:rPr>
              <w:t>51</w:t>
            </w:r>
          </w:p>
        </w:tc>
        <w:tc>
          <w:tcPr>
            <w:tcW w:w="1460" w:type="dxa"/>
            <w:vAlign w:val="center"/>
          </w:tcPr>
          <w:p>
            <w:pPr>
              <w:jc w:val="right"/>
            </w:pPr>
            <w:r>
              <w:rPr>
                <w:rFonts w:ascii="宋体" w:hAnsi="宋体" w:eastAsia="宋体" w:cs="宋体"/>
                <w:b w:val="0"/>
                <w:i w:val="0"/>
                <w:color w:val="000000"/>
                <w:sz w:val="17"/>
              </w:rPr>
              <w:t>39.65</w:t>
            </w:r>
          </w:p>
        </w:tc>
        <w:tc>
          <w:tcPr>
            <w:tcW w:w="1460" w:type="dxa"/>
            <w:vAlign w:val="center"/>
          </w:tcPr>
          <w:p>
            <w:pPr>
              <w:jc w:val="right"/>
            </w:pPr>
            <w:r>
              <w:rPr>
                <w:rFonts w:ascii="宋体" w:hAnsi="宋体" w:eastAsia="宋体" w:cs="宋体"/>
                <w:b w:val="0"/>
                <w:i w:val="0"/>
                <w:color w:val="000000"/>
                <w:sz w:val="17"/>
              </w:rPr>
              <w:t>39.65</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二十、粮油物资储备支出</w:t>
            </w:r>
          </w:p>
        </w:tc>
        <w:tc>
          <w:tcPr>
            <w:tcW w:w="420" w:type="dxa"/>
            <w:vAlign w:val="center"/>
          </w:tcPr>
          <w:p>
            <w:pPr>
              <w:jc w:val="center"/>
            </w:pPr>
            <w:r>
              <w:rPr>
                <w:rFonts w:ascii="宋体" w:hAnsi="宋体" w:eastAsia="宋体" w:cs="宋体"/>
                <w:b w:val="0"/>
                <w:i w:val="0"/>
                <w:color w:val="000000"/>
                <w:sz w:val="17"/>
              </w:rPr>
              <w:t>52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二十一、国有资本经营预算支出</w:t>
            </w:r>
          </w:p>
        </w:tc>
        <w:tc>
          <w:tcPr>
            <w:tcW w:w="420" w:type="dxa"/>
            <w:vAlign w:val="center"/>
          </w:tcPr>
          <w:p>
            <w:pPr>
              <w:jc w:val="center"/>
            </w:pPr>
            <w:r>
              <w:rPr>
                <w:rFonts w:ascii="宋体" w:hAnsi="宋体" w:eastAsia="宋体" w:cs="宋体"/>
                <w:b w:val="0"/>
                <w:i w:val="0"/>
                <w:color w:val="000000"/>
                <w:sz w:val="17"/>
              </w:rPr>
              <w:t>53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二十二、灾害防治及应急管理支出</w:t>
            </w:r>
          </w:p>
        </w:tc>
        <w:tc>
          <w:tcPr>
            <w:tcW w:w="420" w:type="dxa"/>
            <w:vAlign w:val="center"/>
          </w:tcPr>
          <w:p>
            <w:pPr>
              <w:jc w:val="center"/>
            </w:pPr>
            <w:r>
              <w:rPr>
                <w:rFonts w:ascii="宋体" w:hAnsi="宋体" w:eastAsia="宋体" w:cs="宋体"/>
                <w:b w:val="0"/>
                <w:i w:val="0"/>
                <w:color w:val="000000"/>
                <w:sz w:val="17"/>
              </w:rPr>
              <w:t>54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二十三、其他支出</w:t>
            </w:r>
          </w:p>
        </w:tc>
        <w:tc>
          <w:tcPr>
            <w:tcW w:w="420" w:type="dxa"/>
            <w:vAlign w:val="center"/>
          </w:tcPr>
          <w:p>
            <w:pPr>
              <w:jc w:val="center"/>
            </w:pPr>
            <w:r>
              <w:rPr>
                <w:rFonts w:ascii="宋体" w:hAnsi="宋体" w:eastAsia="宋体" w:cs="宋体"/>
                <w:b w:val="0"/>
                <w:i w:val="0"/>
                <w:color w:val="000000"/>
                <w:sz w:val="17"/>
              </w:rPr>
              <w:t>55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二十四、债务还本支出</w:t>
            </w:r>
          </w:p>
        </w:tc>
        <w:tc>
          <w:tcPr>
            <w:tcW w:w="420" w:type="dxa"/>
            <w:vAlign w:val="center"/>
          </w:tcPr>
          <w:p>
            <w:pPr>
              <w:jc w:val="center"/>
            </w:pPr>
            <w:r>
              <w:rPr>
                <w:rFonts w:ascii="宋体" w:hAnsi="宋体" w:eastAsia="宋体" w:cs="宋体"/>
                <w:b w:val="0"/>
                <w:i w:val="0"/>
                <w:color w:val="000000"/>
                <w:sz w:val="17"/>
              </w:rPr>
              <w:t>56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二十五、债务付息支出</w:t>
            </w:r>
          </w:p>
        </w:tc>
        <w:tc>
          <w:tcPr>
            <w:tcW w:w="420" w:type="dxa"/>
            <w:vAlign w:val="center"/>
          </w:tcPr>
          <w:p>
            <w:pPr>
              <w:jc w:val="center"/>
            </w:pPr>
            <w:r>
              <w:rPr>
                <w:rFonts w:ascii="宋体" w:hAnsi="宋体" w:eastAsia="宋体" w:cs="宋体"/>
                <w:b w:val="0"/>
                <w:i w:val="0"/>
                <w:color w:val="000000"/>
                <w:sz w:val="17"/>
              </w:rPr>
              <w:t>57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二十六、抗疫特别国债安排的支出</w:t>
            </w:r>
          </w:p>
        </w:tc>
        <w:tc>
          <w:tcPr>
            <w:tcW w:w="420" w:type="dxa"/>
            <w:vAlign w:val="center"/>
          </w:tcPr>
          <w:p>
            <w:pPr>
              <w:jc w:val="center"/>
            </w:pPr>
            <w:r>
              <w:rPr>
                <w:rFonts w:ascii="宋体" w:hAnsi="宋体" w:eastAsia="宋体" w:cs="宋体"/>
                <w:b w:val="0"/>
                <w:i w:val="0"/>
                <w:color w:val="000000"/>
                <w:sz w:val="17"/>
              </w:rPr>
              <w:t>58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center"/>
            </w:pPr>
            <w:r>
              <w:rPr>
                <w:rFonts w:ascii="宋体" w:hAnsi="宋体" w:eastAsia="宋体" w:cs="宋体"/>
                <w:b/>
                <w:i w:val="0"/>
                <w:color w:val="000000"/>
                <w:sz w:val="17"/>
              </w:rPr>
              <w:t>本年收入合计</w:t>
            </w:r>
          </w:p>
        </w:tc>
        <w:tc>
          <w:tcPr>
            <w:tcW w:w="420" w:type="dxa"/>
            <w:vAlign w:val="center"/>
          </w:tcPr>
          <w:p>
            <w:pPr>
              <w:jc w:val="center"/>
            </w:pPr>
            <w:r>
              <w:rPr>
                <w:rFonts w:ascii="宋体" w:hAnsi="宋体" w:eastAsia="宋体" w:cs="宋体"/>
                <w:b w:val="0"/>
                <w:i w:val="0"/>
                <w:color w:val="000000"/>
                <w:sz w:val="17"/>
              </w:rPr>
              <w:t>27</w:t>
            </w:r>
          </w:p>
        </w:tc>
        <w:tc>
          <w:tcPr>
            <w:tcW w:w="1480" w:type="dxa"/>
            <w:vAlign w:val="center"/>
          </w:tcPr>
          <w:p>
            <w:pPr>
              <w:jc w:val="right"/>
            </w:pPr>
            <w:r>
              <w:rPr>
                <w:rFonts w:ascii="宋体" w:hAnsi="宋体" w:eastAsia="宋体" w:cs="宋体"/>
                <w:b w:val="0"/>
                <w:i w:val="0"/>
                <w:color w:val="000000"/>
                <w:sz w:val="17"/>
              </w:rPr>
              <w:t>875.24</w:t>
            </w:r>
          </w:p>
        </w:tc>
        <w:tc>
          <w:tcPr>
            <w:tcW w:w="2980" w:type="dxa"/>
            <w:vAlign w:val="center"/>
          </w:tcPr>
          <w:p>
            <w:pPr>
              <w:jc w:val="center"/>
            </w:pPr>
            <w:r>
              <w:rPr>
                <w:rFonts w:ascii="宋体" w:hAnsi="宋体" w:eastAsia="宋体" w:cs="宋体"/>
                <w:b/>
                <w:i w:val="0"/>
                <w:color w:val="000000"/>
                <w:sz w:val="17"/>
              </w:rPr>
              <w:t>本年支出合计</w:t>
            </w:r>
          </w:p>
        </w:tc>
        <w:tc>
          <w:tcPr>
            <w:tcW w:w="420" w:type="dxa"/>
            <w:vAlign w:val="center"/>
          </w:tcPr>
          <w:p>
            <w:pPr>
              <w:jc w:val="center"/>
            </w:pPr>
            <w:r>
              <w:rPr>
                <w:rFonts w:ascii="宋体" w:hAnsi="宋体" w:eastAsia="宋体" w:cs="宋体"/>
                <w:b w:val="0"/>
                <w:i w:val="0"/>
                <w:color w:val="000000"/>
                <w:sz w:val="17"/>
              </w:rPr>
              <w:t>59</w:t>
            </w:r>
          </w:p>
        </w:tc>
        <w:tc>
          <w:tcPr>
            <w:tcW w:w="1460" w:type="dxa"/>
            <w:vAlign w:val="center"/>
          </w:tcPr>
          <w:p>
            <w:pPr>
              <w:jc w:val="right"/>
            </w:pPr>
            <w:r>
              <w:rPr>
                <w:rFonts w:ascii="宋体" w:hAnsi="宋体" w:eastAsia="宋体" w:cs="宋体"/>
                <w:b w:val="0"/>
                <w:i w:val="0"/>
                <w:color w:val="000000"/>
                <w:sz w:val="17"/>
              </w:rPr>
              <w:t>875.24</w:t>
            </w:r>
          </w:p>
        </w:tc>
        <w:tc>
          <w:tcPr>
            <w:tcW w:w="1460" w:type="dxa"/>
            <w:vAlign w:val="center"/>
          </w:tcPr>
          <w:p>
            <w:pPr>
              <w:jc w:val="right"/>
            </w:pPr>
            <w:r>
              <w:rPr>
                <w:rFonts w:ascii="宋体" w:hAnsi="宋体" w:eastAsia="宋体" w:cs="宋体"/>
                <w:b w:val="0"/>
                <w:i w:val="0"/>
                <w:color w:val="000000"/>
                <w:sz w:val="17"/>
              </w:rPr>
              <w:t>875.24</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年初财政拨款结转和结余</w:t>
            </w:r>
          </w:p>
        </w:tc>
        <w:tc>
          <w:tcPr>
            <w:tcW w:w="420" w:type="dxa"/>
            <w:vAlign w:val="center"/>
          </w:tcPr>
          <w:p>
            <w:pPr>
              <w:jc w:val="center"/>
            </w:pPr>
            <w:r>
              <w:rPr>
                <w:rFonts w:ascii="宋体" w:hAnsi="宋体" w:eastAsia="宋体" w:cs="宋体"/>
                <w:b w:val="0"/>
                <w:i w:val="0"/>
                <w:color w:val="000000"/>
                <w:sz w:val="17"/>
              </w:rPr>
              <w:t>28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年末财政拨款结转和结余</w:t>
            </w:r>
          </w:p>
        </w:tc>
        <w:tc>
          <w:tcPr>
            <w:tcW w:w="420" w:type="dxa"/>
            <w:vAlign w:val="center"/>
          </w:tcPr>
          <w:p>
            <w:pPr>
              <w:jc w:val="center"/>
            </w:pPr>
            <w:r>
              <w:rPr>
                <w:rFonts w:ascii="宋体" w:hAnsi="宋体" w:eastAsia="宋体" w:cs="宋体"/>
                <w:b w:val="0"/>
                <w:i w:val="0"/>
                <w:color w:val="000000"/>
                <w:sz w:val="17"/>
              </w:rPr>
              <w:t>60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29</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61</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30</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31</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32</w:t>
            </w:r>
          </w:p>
        </w:tc>
        <w:tc>
          <w:tcPr>
            <w:tcW w:w="1480" w:type="dxa"/>
            <w:vAlign w:val="center"/>
          </w:tcPr>
          <w:p>
            <w:pPr>
              <w:jc w:val="right"/>
            </w:pPr>
            <w:r>
              <w:rPr>
                <w:rFonts w:ascii="宋体" w:hAnsi="宋体" w:eastAsia="宋体" w:cs="宋体"/>
                <w:b w:val="0"/>
                <w:i w:val="0"/>
                <w:color w:val="000000"/>
                <w:sz w:val="17"/>
              </w:rPr>
              <w:t>875.24</w:t>
            </w:r>
          </w:p>
        </w:tc>
        <w:tc>
          <w:tcPr>
            <w:tcW w:w="298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64</w:t>
            </w:r>
          </w:p>
        </w:tc>
        <w:tc>
          <w:tcPr>
            <w:tcW w:w="1460" w:type="dxa"/>
            <w:vAlign w:val="center"/>
          </w:tcPr>
          <w:p>
            <w:pPr>
              <w:jc w:val="right"/>
            </w:pPr>
            <w:r>
              <w:rPr>
                <w:rFonts w:ascii="宋体" w:hAnsi="宋体" w:eastAsia="宋体" w:cs="宋体"/>
                <w:b w:val="0"/>
                <w:i w:val="0"/>
                <w:color w:val="000000"/>
                <w:sz w:val="17"/>
              </w:rPr>
              <w:t>875.24</w:t>
            </w:r>
          </w:p>
        </w:tc>
        <w:tc>
          <w:tcPr>
            <w:tcW w:w="1460" w:type="dxa"/>
            <w:vAlign w:val="center"/>
          </w:tcPr>
          <w:p>
            <w:pPr>
              <w:jc w:val="right"/>
            </w:pPr>
            <w:r>
              <w:rPr>
                <w:rFonts w:ascii="宋体" w:hAnsi="宋体" w:eastAsia="宋体" w:cs="宋体"/>
                <w:b w:val="0"/>
                <w:i w:val="0"/>
                <w:color w:val="000000"/>
                <w:sz w:val="17"/>
              </w:rPr>
              <w:t>875.24</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pgNumType w:fmt="decimal"/>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部门：景德镇市昌江区市场监督管理局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pPr>
              <w:jc w:val="center"/>
            </w:pPr>
            <w:r>
              <w:rPr>
                <w:rFonts w:ascii="宋体" w:hAnsi="宋体" w:eastAsia="宋体" w:cs="宋体"/>
                <w:b w:val="0"/>
                <w:i w:val="0"/>
                <w:color w:val="000000"/>
                <w:sz w:val="16"/>
              </w:rPr>
              <w:t>项    目</w:t>
            </w:r>
          </w:p>
        </w:tc>
        <w:tc>
          <w:tcPr>
            <w:tcW w:w="1420" w:type="dxa"/>
            <w:vMerge w:val="restart"/>
            <w:vAlign w:val="center"/>
          </w:tcPr>
          <w:p>
            <w:pPr>
              <w:jc w:val="center"/>
            </w:pPr>
            <w:r>
              <w:rPr>
                <w:rFonts w:ascii="宋体" w:hAnsi="宋体" w:eastAsia="宋体" w:cs="宋体"/>
                <w:b w:val="0"/>
                <w:i w:val="0"/>
                <w:color w:val="000000"/>
                <w:sz w:val="16"/>
              </w:rPr>
              <w:t>本年支出合计</w:t>
            </w:r>
          </w:p>
        </w:tc>
        <w:tc>
          <w:tcPr>
            <w:tcW w:w="1520" w:type="dxa"/>
            <w:vMerge w:val="restart"/>
            <w:vAlign w:val="center"/>
          </w:tcPr>
          <w:p>
            <w:pPr>
              <w:jc w:val="center"/>
            </w:pPr>
            <w:r>
              <w:rPr>
                <w:rFonts w:ascii="宋体" w:hAnsi="宋体" w:eastAsia="宋体" w:cs="宋体"/>
                <w:b w:val="0"/>
                <w:i w:val="0"/>
                <w:color w:val="000000"/>
                <w:sz w:val="16"/>
              </w:rPr>
              <w:t>基本支出</w:t>
            </w:r>
          </w:p>
        </w:tc>
        <w:tc>
          <w:tcPr>
            <w:tcW w:w="1526" w:type="dxa"/>
            <w:vMerge w:val="restart"/>
            <w:vAlign w:val="center"/>
          </w:tcPr>
          <w:p>
            <w:pPr>
              <w:jc w:val="center"/>
            </w:pPr>
            <w:r>
              <w:rPr>
                <w:rFonts w:ascii="宋体" w:hAnsi="宋体" w:eastAsia="宋体" w:cs="宋体"/>
                <w:b w:val="0"/>
                <w:i w:val="0"/>
                <w:color w:val="000000"/>
                <w:sz w:val="16"/>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pPr>
              <w:jc w:val="center"/>
            </w:pPr>
            <w:r>
              <w:rPr>
                <w:rFonts w:ascii="宋体" w:hAnsi="宋体" w:eastAsia="宋体" w:cs="宋体"/>
                <w:b w:val="0"/>
                <w:i w:val="0"/>
                <w:color w:val="000000"/>
                <w:sz w:val="16"/>
              </w:rPr>
              <w:t>支出功能分类科目编码</w:t>
            </w:r>
          </w:p>
        </w:tc>
        <w:tc>
          <w:tcPr>
            <w:tcW w:w="2700" w:type="dxa"/>
            <w:vMerge w:val="restart"/>
            <w:vAlign w:val="center"/>
          </w:tcPr>
          <w:p>
            <w:pPr>
              <w:jc w:val="center"/>
            </w:pPr>
            <w:r>
              <w:rPr>
                <w:rFonts w:ascii="宋体" w:hAnsi="宋体" w:eastAsia="宋体" w:cs="宋体"/>
                <w:b w:val="0"/>
                <w:i w:val="0"/>
                <w:color w:val="000000"/>
                <w:sz w:val="16"/>
              </w:rPr>
              <w:t>科目名称</w:t>
            </w: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pPr>
              <w:jc w:val="center"/>
            </w:pPr>
            <w:r>
              <w:rPr>
                <w:rFonts w:ascii="宋体" w:hAnsi="宋体" w:eastAsia="宋体" w:cs="宋体"/>
                <w:b w:val="0"/>
                <w:i w:val="0"/>
                <w:color w:val="000000"/>
                <w:sz w:val="16"/>
              </w:rPr>
              <w:t>类</w:t>
            </w:r>
          </w:p>
        </w:tc>
        <w:tc>
          <w:tcPr>
            <w:tcW w:w="400" w:type="dxa"/>
            <w:vMerge w:val="restart"/>
            <w:vAlign w:val="center"/>
          </w:tcPr>
          <w:p>
            <w:pPr>
              <w:jc w:val="center"/>
            </w:pPr>
            <w:r>
              <w:rPr>
                <w:rFonts w:ascii="宋体" w:hAnsi="宋体" w:eastAsia="宋体" w:cs="宋体"/>
                <w:b w:val="0"/>
                <w:i w:val="0"/>
                <w:color w:val="000000"/>
                <w:sz w:val="16"/>
              </w:rPr>
              <w:t>款</w:t>
            </w:r>
          </w:p>
        </w:tc>
        <w:tc>
          <w:tcPr>
            <w:tcW w:w="380" w:type="dxa"/>
            <w:vMerge w:val="restart"/>
            <w:vAlign w:val="center"/>
          </w:tcPr>
          <w:p>
            <w:pPr>
              <w:jc w:val="center"/>
            </w:pPr>
            <w:r>
              <w:rPr>
                <w:rFonts w:ascii="宋体" w:hAnsi="宋体" w:eastAsia="宋体" w:cs="宋体"/>
                <w:b w:val="0"/>
                <w:i w:val="0"/>
                <w:color w:val="000000"/>
                <w:sz w:val="16"/>
              </w:rPr>
              <w:t>项</w:t>
            </w:r>
          </w:p>
        </w:tc>
        <w:tc>
          <w:tcPr>
            <w:tcW w:w="2700" w:type="dxa"/>
            <w:vAlign w:val="center"/>
          </w:tcPr>
          <w:p>
            <w:pPr>
              <w:jc w:val="center"/>
            </w:pPr>
            <w:r>
              <w:rPr>
                <w:rFonts w:ascii="宋体" w:hAnsi="宋体" w:eastAsia="宋体" w:cs="宋体"/>
                <w:b w:val="0"/>
                <w:i w:val="0"/>
                <w:color w:val="000000"/>
                <w:sz w:val="16"/>
              </w:rPr>
              <w:t>栏次</w:t>
            </w:r>
          </w:p>
        </w:tc>
        <w:tc>
          <w:tcPr>
            <w:tcW w:w="1420" w:type="dxa"/>
            <w:vAlign w:val="center"/>
          </w:tcPr>
          <w:p>
            <w:pPr>
              <w:jc w:val="center"/>
            </w:pPr>
            <w:r>
              <w:rPr>
                <w:rFonts w:ascii="宋体" w:hAnsi="宋体" w:eastAsia="宋体" w:cs="宋体"/>
                <w:b w:val="0"/>
                <w:i w:val="0"/>
                <w:color w:val="000000"/>
                <w:sz w:val="16"/>
              </w:rPr>
              <w:t>1</w:t>
            </w:r>
          </w:p>
        </w:tc>
        <w:tc>
          <w:tcPr>
            <w:tcW w:w="1520" w:type="dxa"/>
            <w:vAlign w:val="center"/>
          </w:tcPr>
          <w:p>
            <w:pPr>
              <w:jc w:val="center"/>
            </w:pPr>
            <w:r>
              <w:rPr>
                <w:rFonts w:ascii="宋体" w:hAnsi="宋体" w:eastAsia="宋体" w:cs="宋体"/>
                <w:b w:val="0"/>
                <w:i w:val="0"/>
                <w:color w:val="000000"/>
                <w:sz w:val="16"/>
              </w:rPr>
              <w:t>2</w:t>
            </w:r>
          </w:p>
        </w:tc>
        <w:tc>
          <w:tcPr>
            <w:tcW w:w="1526" w:type="dxa"/>
            <w:vAlign w:val="center"/>
          </w:tcPr>
          <w:p>
            <w:pPr>
              <w:jc w:val="center"/>
            </w:pPr>
            <w:r>
              <w:rPr>
                <w:rFonts w:ascii="宋体" w:hAnsi="宋体" w:eastAsia="宋体" w:cs="宋体"/>
                <w:b w:val="0"/>
                <w:i w:val="0"/>
                <w:color w:val="000000"/>
                <w:sz w:val="16"/>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tc>
        <w:tc>
          <w:tcPr>
            <w:tcW w:w="400" w:type="dxa"/>
            <w:vMerge w:val="continue"/>
            <w:vAlign w:val="center"/>
          </w:tcPr>
          <w:p/>
        </w:tc>
        <w:tc>
          <w:tcPr>
            <w:tcW w:w="380" w:type="dxa"/>
            <w:vMerge w:val="continue"/>
            <w:vAlign w:val="center"/>
          </w:tcPr>
          <w:p/>
        </w:tc>
        <w:tc>
          <w:tcPr>
            <w:tcW w:w="2700" w:type="dxa"/>
            <w:vAlign w:val="center"/>
          </w:tcPr>
          <w:p>
            <w:pPr>
              <w:jc w:val="center"/>
            </w:pPr>
            <w:r>
              <w:rPr>
                <w:rFonts w:ascii="宋体" w:hAnsi="宋体" w:eastAsia="宋体" w:cs="宋体"/>
                <w:b w:val="0"/>
                <w:i w:val="0"/>
                <w:color w:val="000000"/>
                <w:sz w:val="16"/>
              </w:rPr>
              <w:t>合计</w:t>
            </w:r>
          </w:p>
        </w:tc>
        <w:tc>
          <w:tcPr>
            <w:tcW w:w="1420" w:type="dxa"/>
            <w:vAlign w:val="center"/>
          </w:tcPr>
          <w:p>
            <w:pPr>
              <w:jc w:val="right"/>
            </w:pPr>
            <w:r>
              <w:rPr>
                <w:rFonts w:ascii="宋体" w:hAnsi="宋体" w:eastAsia="宋体" w:cs="宋体"/>
                <w:b w:val="0"/>
                <w:i w:val="0"/>
                <w:color w:val="000000"/>
                <w:sz w:val="16"/>
              </w:rPr>
              <w:t>875.24</w:t>
            </w:r>
          </w:p>
        </w:tc>
        <w:tc>
          <w:tcPr>
            <w:tcW w:w="1520" w:type="dxa"/>
            <w:vAlign w:val="center"/>
          </w:tcPr>
          <w:p>
            <w:pPr>
              <w:jc w:val="right"/>
            </w:pPr>
            <w:r>
              <w:rPr>
                <w:rFonts w:ascii="宋体" w:hAnsi="宋体" w:eastAsia="宋体" w:cs="宋体"/>
                <w:b w:val="0"/>
                <w:i w:val="0"/>
                <w:color w:val="000000"/>
                <w:sz w:val="16"/>
              </w:rPr>
              <w:t>651.90</w:t>
            </w:r>
          </w:p>
        </w:tc>
        <w:tc>
          <w:tcPr>
            <w:tcW w:w="1526" w:type="dxa"/>
            <w:vAlign w:val="center"/>
          </w:tcPr>
          <w:p>
            <w:pPr>
              <w:jc w:val="right"/>
            </w:pPr>
            <w:r>
              <w:rPr>
                <w:rFonts w:ascii="宋体" w:hAnsi="宋体" w:eastAsia="宋体" w:cs="宋体"/>
                <w:b w:val="0"/>
                <w:i w:val="0"/>
                <w:color w:val="000000"/>
                <w:sz w:val="16"/>
              </w:rPr>
              <w:t>223.33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w:t>
            </w:r>
          </w:p>
        </w:tc>
        <w:tc>
          <w:tcPr>
            <w:tcW w:w="2700" w:type="dxa"/>
            <w:vAlign w:val="center"/>
          </w:tcPr>
          <w:p>
            <w:pPr>
              <w:jc w:val="left"/>
            </w:pPr>
            <w:r>
              <w:rPr>
                <w:rFonts w:ascii="宋体" w:hAnsi="宋体" w:eastAsia="宋体" w:cs="宋体"/>
                <w:b w:val="0"/>
                <w:i w:val="0"/>
                <w:color w:val="000000"/>
                <w:sz w:val="16"/>
              </w:rPr>
              <w:t>一般公共服务支出</w:t>
            </w:r>
          </w:p>
        </w:tc>
        <w:tc>
          <w:tcPr>
            <w:tcW w:w="1420" w:type="dxa"/>
            <w:vAlign w:val="center"/>
          </w:tcPr>
          <w:p>
            <w:pPr>
              <w:jc w:val="right"/>
            </w:pPr>
            <w:r>
              <w:rPr>
                <w:rFonts w:ascii="宋体" w:hAnsi="宋体" w:eastAsia="宋体" w:cs="宋体"/>
                <w:b w:val="0"/>
                <w:i w:val="0"/>
                <w:color w:val="000000"/>
                <w:sz w:val="16"/>
              </w:rPr>
              <w:t>744.61</w:t>
            </w:r>
          </w:p>
        </w:tc>
        <w:tc>
          <w:tcPr>
            <w:tcW w:w="1520" w:type="dxa"/>
            <w:vAlign w:val="center"/>
          </w:tcPr>
          <w:p>
            <w:pPr>
              <w:jc w:val="right"/>
            </w:pPr>
            <w:r>
              <w:rPr>
                <w:rFonts w:ascii="宋体" w:hAnsi="宋体" w:eastAsia="宋体" w:cs="宋体"/>
                <w:b w:val="0"/>
                <w:i w:val="0"/>
                <w:color w:val="000000"/>
                <w:sz w:val="16"/>
              </w:rPr>
              <w:t>531.26</w:t>
            </w:r>
          </w:p>
        </w:tc>
        <w:tc>
          <w:tcPr>
            <w:tcW w:w="1526" w:type="dxa"/>
            <w:vAlign w:val="center"/>
          </w:tcPr>
          <w:p>
            <w:pPr>
              <w:jc w:val="right"/>
            </w:pPr>
            <w:r>
              <w:rPr>
                <w:rFonts w:ascii="宋体" w:hAnsi="宋体" w:eastAsia="宋体" w:cs="宋体"/>
                <w:b w:val="0"/>
                <w:i w:val="0"/>
                <w:color w:val="000000"/>
                <w:sz w:val="16"/>
              </w:rPr>
              <w:t>213.35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20138</w:t>
            </w:r>
          </w:p>
        </w:tc>
        <w:tc>
          <w:tcPr>
            <w:tcW w:w="2700" w:type="dxa"/>
            <w:vAlign w:val="center"/>
          </w:tcPr>
          <w:p>
            <w:pPr>
              <w:jc w:val="left"/>
            </w:pPr>
            <w:r>
              <w:rPr>
                <w:rFonts w:ascii="宋体" w:hAnsi="宋体" w:eastAsia="宋体" w:cs="宋体"/>
                <w:b w:val="0"/>
                <w:i w:val="0"/>
                <w:color w:val="000000"/>
                <w:sz w:val="16"/>
              </w:rPr>
              <w:t>市场监督管理事务</w:t>
            </w:r>
          </w:p>
        </w:tc>
        <w:tc>
          <w:tcPr>
            <w:tcW w:w="1420" w:type="dxa"/>
            <w:vAlign w:val="center"/>
          </w:tcPr>
          <w:p>
            <w:pPr>
              <w:jc w:val="right"/>
            </w:pPr>
            <w:r>
              <w:rPr>
                <w:rFonts w:ascii="宋体" w:hAnsi="宋体" w:eastAsia="宋体" w:cs="宋体"/>
                <w:b w:val="0"/>
                <w:i w:val="0"/>
                <w:color w:val="000000"/>
                <w:sz w:val="16"/>
              </w:rPr>
              <w:t>744.61</w:t>
            </w:r>
          </w:p>
        </w:tc>
        <w:tc>
          <w:tcPr>
            <w:tcW w:w="1520" w:type="dxa"/>
            <w:vAlign w:val="center"/>
          </w:tcPr>
          <w:p>
            <w:pPr>
              <w:jc w:val="right"/>
            </w:pPr>
            <w:r>
              <w:rPr>
                <w:rFonts w:ascii="宋体" w:hAnsi="宋体" w:eastAsia="宋体" w:cs="宋体"/>
                <w:b w:val="0"/>
                <w:i w:val="0"/>
                <w:color w:val="000000"/>
                <w:sz w:val="16"/>
              </w:rPr>
              <w:t>531.26</w:t>
            </w:r>
          </w:p>
        </w:tc>
        <w:tc>
          <w:tcPr>
            <w:tcW w:w="1526" w:type="dxa"/>
            <w:vAlign w:val="center"/>
          </w:tcPr>
          <w:p>
            <w:pPr>
              <w:jc w:val="right"/>
            </w:pPr>
            <w:r>
              <w:rPr>
                <w:rFonts w:ascii="宋体" w:hAnsi="宋体" w:eastAsia="宋体" w:cs="宋体"/>
                <w:b w:val="0"/>
                <w:i w:val="0"/>
                <w:color w:val="000000"/>
                <w:sz w:val="16"/>
              </w:rPr>
              <w:t>213.35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2013801</w:t>
            </w:r>
          </w:p>
        </w:tc>
        <w:tc>
          <w:tcPr>
            <w:tcW w:w="2700" w:type="dxa"/>
            <w:vAlign w:val="center"/>
          </w:tcPr>
          <w:p>
            <w:pPr>
              <w:jc w:val="left"/>
            </w:pPr>
            <w:r>
              <w:rPr>
                <w:rFonts w:ascii="宋体" w:hAnsi="宋体" w:eastAsia="宋体" w:cs="宋体"/>
                <w:b w:val="0"/>
                <w:i w:val="0"/>
                <w:color w:val="000000"/>
                <w:sz w:val="16"/>
              </w:rPr>
              <w:t>行政运行</w:t>
            </w:r>
          </w:p>
        </w:tc>
        <w:tc>
          <w:tcPr>
            <w:tcW w:w="1420" w:type="dxa"/>
            <w:vAlign w:val="center"/>
          </w:tcPr>
          <w:p>
            <w:pPr>
              <w:jc w:val="right"/>
            </w:pPr>
            <w:r>
              <w:rPr>
                <w:rFonts w:ascii="宋体" w:hAnsi="宋体" w:eastAsia="宋体" w:cs="宋体"/>
                <w:b w:val="0"/>
                <w:i w:val="0"/>
                <w:color w:val="000000"/>
                <w:sz w:val="16"/>
              </w:rPr>
              <w:t>466.96</w:t>
            </w:r>
          </w:p>
        </w:tc>
        <w:tc>
          <w:tcPr>
            <w:tcW w:w="1520" w:type="dxa"/>
            <w:vAlign w:val="center"/>
          </w:tcPr>
          <w:p>
            <w:pPr>
              <w:jc w:val="right"/>
            </w:pPr>
            <w:r>
              <w:rPr>
                <w:rFonts w:ascii="宋体" w:hAnsi="宋体" w:eastAsia="宋体" w:cs="宋体"/>
                <w:b w:val="0"/>
                <w:i w:val="0"/>
                <w:color w:val="000000"/>
                <w:sz w:val="16"/>
              </w:rPr>
              <w:t>466.96</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2013802</w:t>
            </w:r>
          </w:p>
        </w:tc>
        <w:tc>
          <w:tcPr>
            <w:tcW w:w="2700" w:type="dxa"/>
            <w:vAlign w:val="center"/>
          </w:tcPr>
          <w:p>
            <w:pPr>
              <w:jc w:val="left"/>
            </w:pPr>
            <w:r>
              <w:rPr>
                <w:rFonts w:ascii="宋体" w:hAnsi="宋体" w:eastAsia="宋体" w:cs="宋体"/>
                <w:b w:val="0"/>
                <w:i w:val="0"/>
                <w:color w:val="000000"/>
                <w:sz w:val="16"/>
              </w:rPr>
              <w:t>一般行政管理事务</w:t>
            </w:r>
          </w:p>
        </w:tc>
        <w:tc>
          <w:tcPr>
            <w:tcW w:w="1420" w:type="dxa"/>
            <w:vAlign w:val="center"/>
          </w:tcPr>
          <w:p>
            <w:pPr>
              <w:jc w:val="right"/>
            </w:pPr>
            <w:r>
              <w:rPr>
                <w:rFonts w:ascii="宋体" w:hAnsi="宋体" w:eastAsia="宋体" w:cs="宋体"/>
                <w:b w:val="0"/>
                <w:i w:val="0"/>
                <w:color w:val="000000"/>
                <w:sz w:val="16"/>
              </w:rPr>
              <w:t>101.70</w:t>
            </w:r>
          </w:p>
        </w:tc>
        <w:tc>
          <w:tcPr>
            <w:tcW w:w="1520" w:type="dxa"/>
            <w:vAlign w:val="center"/>
          </w:tcPr>
          <w:p>
            <w:pPr>
              <w:jc w:val="right"/>
            </w:pPr>
            <w:r>
              <w:rPr>
                <w:rFonts w:ascii="宋体" w:hAnsi="宋体" w:eastAsia="宋体" w:cs="宋体"/>
                <w:b w:val="0"/>
                <w:i w:val="0"/>
                <w:color w:val="000000"/>
                <w:sz w:val="16"/>
              </w:rPr>
              <w:t>64.29</w:t>
            </w:r>
          </w:p>
        </w:tc>
        <w:tc>
          <w:tcPr>
            <w:tcW w:w="1526" w:type="dxa"/>
            <w:vAlign w:val="center"/>
          </w:tcPr>
          <w:p>
            <w:pPr>
              <w:jc w:val="right"/>
            </w:pPr>
            <w:r>
              <w:rPr>
                <w:rFonts w:ascii="宋体" w:hAnsi="宋体" w:eastAsia="宋体" w:cs="宋体"/>
                <w:b w:val="0"/>
                <w:i w:val="0"/>
                <w:color w:val="000000"/>
                <w:sz w:val="16"/>
              </w:rPr>
              <w:t>37.41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2013804</w:t>
            </w:r>
          </w:p>
        </w:tc>
        <w:tc>
          <w:tcPr>
            <w:tcW w:w="2700" w:type="dxa"/>
            <w:vAlign w:val="center"/>
          </w:tcPr>
          <w:p>
            <w:pPr>
              <w:jc w:val="left"/>
            </w:pPr>
            <w:r>
              <w:rPr>
                <w:rFonts w:ascii="宋体" w:hAnsi="宋体" w:eastAsia="宋体" w:cs="宋体"/>
                <w:b w:val="0"/>
                <w:i w:val="0"/>
                <w:color w:val="000000"/>
                <w:sz w:val="16"/>
              </w:rPr>
              <w:t>市场主体管理</w:t>
            </w:r>
          </w:p>
        </w:tc>
        <w:tc>
          <w:tcPr>
            <w:tcW w:w="1420" w:type="dxa"/>
            <w:vAlign w:val="center"/>
          </w:tcPr>
          <w:p>
            <w:pPr>
              <w:jc w:val="right"/>
            </w:pPr>
            <w:r>
              <w:rPr>
                <w:rFonts w:ascii="宋体" w:hAnsi="宋体" w:eastAsia="宋体" w:cs="宋体"/>
                <w:b w:val="0"/>
                <w:i w:val="0"/>
                <w:color w:val="000000"/>
                <w:sz w:val="16"/>
              </w:rPr>
              <w:t>1.23</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2013812</w:t>
            </w:r>
          </w:p>
        </w:tc>
        <w:tc>
          <w:tcPr>
            <w:tcW w:w="2700" w:type="dxa"/>
            <w:vAlign w:val="center"/>
          </w:tcPr>
          <w:p>
            <w:pPr>
              <w:jc w:val="left"/>
            </w:pPr>
            <w:r>
              <w:rPr>
                <w:rFonts w:ascii="宋体" w:hAnsi="宋体" w:eastAsia="宋体" w:cs="宋体"/>
                <w:b w:val="0"/>
                <w:i w:val="0"/>
                <w:color w:val="000000"/>
                <w:sz w:val="16"/>
              </w:rPr>
              <w:t>药品事务</w:t>
            </w:r>
          </w:p>
        </w:tc>
        <w:tc>
          <w:tcPr>
            <w:tcW w:w="1420" w:type="dxa"/>
            <w:vAlign w:val="center"/>
          </w:tcPr>
          <w:p>
            <w:pPr>
              <w:jc w:val="right"/>
            </w:pPr>
            <w:r>
              <w:rPr>
                <w:rFonts w:ascii="宋体" w:hAnsi="宋体" w:eastAsia="宋体" w:cs="宋体"/>
                <w:b w:val="0"/>
                <w:i w:val="0"/>
                <w:color w:val="000000"/>
                <w:sz w:val="16"/>
              </w:rPr>
              <w:t>1.85</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2013816</w:t>
            </w:r>
          </w:p>
        </w:tc>
        <w:tc>
          <w:tcPr>
            <w:tcW w:w="2700" w:type="dxa"/>
            <w:vAlign w:val="center"/>
          </w:tcPr>
          <w:p>
            <w:pPr>
              <w:jc w:val="left"/>
            </w:pPr>
            <w:r>
              <w:rPr>
                <w:rFonts w:ascii="宋体" w:hAnsi="宋体" w:eastAsia="宋体" w:cs="宋体"/>
                <w:b w:val="0"/>
                <w:i w:val="0"/>
                <w:color w:val="000000"/>
                <w:sz w:val="16"/>
              </w:rPr>
              <w:t>食品安全监管</w:t>
            </w:r>
          </w:p>
        </w:tc>
        <w:tc>
          <w:tcPr>
            <w:tcW w:w="1420" w:type="dxa"/>
            <w:vAlign w:val="center"/>
          </w:tcPr>
          <w:p>
            <w:pPr>
              <w:jc w:val="right"/>
            </w:pPr>
            <w:r>
              <w:rPr>
                <w:rFonts w:ascii="宋体" w:hAnsi="宋体" w:eastAsia="宋体" w:cs="宋体"/>
                <w:b w:val="0"/>
                <w:i w:val="0"/>
                <w:color w:val="000000"/>
                <w:sz w:val="16"/>
              </w:rPr>
              <w:t>156.93</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156.93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2013899</w:t>
            </w:r>
          </w:p>
        </w:tc>
        <w:tc>
          <w:tcPr>
            <w:tcW w:w="2700" w:type="dxa"/>
            <w:vAlign w:val="center"/>
          </w:tcPr>
          <w:p>
            <w:pPr>
              <w:jc w:val="left"/>
            </w:pPr>
            <w:r>
              <w:rPr>
                <w:rFonts w:ascii="宋体" w:hAnsi="宋体" w:eastAsia="宋体" w:cs="宋体"/>
                <w:b w:val="0"/>
                <w:i w:val="0"/>
                <w:color w:val="000000"/>
                <w:sz w:val="16"/>
              </w:rPr>
              <w:t>其他市场监督管理事务</w:t>
            </w:r>
          </w:p>
        </w:tc>
        <w:tc>
          <w:tcPr>
            <w:tcW w:w="1420" w:type="dxa"/>
            <w:vAlign w:val="center"/>
          </w:tcPr>
          <w:p>
            <w:pPr>
              <w:jc w:val="right"/>
            </w:pPr>
            <w:r>
              <w:rPr>
                <w:rFonts w:ascii="宋体" w:hAnsi="宋体" w:eastAsia="宋体" w:cs="宋体"/>
                <w:b w:val="0"/>
                <w:i w:val="0"/>
                <w:color w:val="000000"/>
                <w:sz w:val="16"/>
              </w:rPr>
              <w:t>15.93</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15.93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w:t>
            </w:r>
          </w:p>
        </w:tc>
        <w:tc>
          <w:tcPr>
            <w:tcW w:w="2700" w:type="dxa"/>
            <w:vAlign w:val="center"/>
          </w:tcPr>
          <w:p>
            <w:pPr>
              <w:jc w:val="left"/>
            </w:pPr>
            <w:r>
              <w:rPr>
                <w:rFonts w:ascii="宋体" w:hAnsi="宋体" w:eastAsia="宋体" w:cs="宋体"/>
                <w:b w:val="0"/>
                <w:i w:val="0"/>
                <w:color w:val="000000"/>
                <w:sz w:val="16"/>
              </w:rPr>
              <w:t>社会保障和就业支出</w:t>
            </w:r>
          </w:p>
        </w:tc>
        <w:tc>
          <w:tcPr>
            <w:tcW w:w="1420" w:type="dxa"/>
            <w:vAlign w:val="center"/>
          </w:tcPr>
          <w:p>
            <w:pPr>
              <w:jc w:val="right"/>
            </w:pPr>
            <w:r>
              <w:rPr>
                <w:rFonts w:ascii="宋体" w:hAnsi="宋体" w:eastAsia="宋体" w:cs="宋体"/>
                <w:b w:val="0"/>
                <w:i w:val="0"/>
                <w:color w:val="000000"/>
                <w:sz w:val="16"/>
              </w:rPr>
              <w:t>66.79</w:t>
            </w:r>
          </w:p>
        </w:tc>
        <w:tc>
          <w:tcPr>
            <w:tcW w:w="1520" w:type="dxa"/>
            <w:vAlign w:val="center"/>
          </w:tcPr>
          <w:p>
            <w:pPr>
              <w:jc w:val="right"/>
            </w:pPr>
            <w:r>
              <w:rPr>
                <w:rFonts w:ascii="宋体" w:hAnsi="宋体" w:eastAsia="宋体" w:cs="宋体"/>
                <w:b w:val="0"/>
                <w:i w:val="0"/>
                <w:color w:val="000000"/>
                <w:sz w:val="16"/>
              </w:rPr>
              <w:t>66.79</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w:t>
            </w:r>
          </w:p>
        </w:tc>
        <w:tc>
          <w:tcPr>
            <w:tcW w:w="2700" w:type="dxa"/>
            <w:vAlign w:val="center"/>
          </w:tcPr>
          <w:p>
            <w:pPr>
              <w:jc w:val="left"/>
            </w:pPr>
            <w:r>
              <w:rPr>
                <w:rFonts w:ascii="宋体" w:hAnsi="宋体" w:eastAsia="宋体" w:cs="宋体"/>
                <w:b w:val="0"/>
                <w:i w:val="0"/>
                <w:color w:val="000000"/>
                <w:sz w:val="16"/>
              </w:rPr>
              <w:t>行政事业单位养老支出</w:t>
            </w:r>
          </w:p>
        </w:tc>
        <w:tc>
          <w:tcPr>
            <w:tcW w:w="1420" w:type="dxa"/>
            <w:vAlign w:val="center"/>
          </w:tcPr>
          <w:p>
            <w:pPr>
              <w:jc w:val="right"/>
            </w:pPr>
            <w:r>
              <w:rPr>
                <w:rFonts w:ascii="宋体" w:hAnsi="宋体" w:eastAsia="宋体" w:cs="宋体"/>
                <w:b w:val="0"/>
                <w:i w:val="0"/>
                <w:color w:val="000000"/>
                <w:sz w:val="16"/>
              </w:rPr>
              <w:t>46.14</w:t>
            </w:r>
          </w:p>
        </w:tc>
        <w:tc>
          <w:tcPr>
            <w:tcW w:w="1520" w:type="dxa"/>
            <w:vAlign w:val="center"/>
          </w:tcPr>
          <w:p>
            <w:pPr>
              <w:jc w:val="right"/>
            </w:pPr>
            <w:r>
              <w:rPr>
                <w:rFonts w:ascii="宋体" w:hAnsi="宋体" w:eastAsia="宋体" w:cs="宋体"/>
                <w:b w:val="0"/>
                <w:i w:val="0"/>
                <w:color w:val="000000"/>
                <w:sz w:val="16"/>
              </w:rPr>
              <w:t>46.14</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2080505</w:t>
            </w:r>
          </w:p>
        </w:tc>
        <w:tc>
          <w:tcPr>
            <w:tcW w:w="2700" w:type="dxa"/>
            <w:vAlign w:val="center"/>
          </w:tcPr>
          <w:p>
            <w:pPr>
              <w:jc w:val="left"/>
            </w:pPr>
            <w:r>
              <w:rPr>
                <w:rFonts w:ascii="宋体" w:hAnsi="宋体" w:eastAsia="宋体" w:cs="宋体"/>
                <w:b w:val="0"/>
                <w:i w:val="0"/>
                <w:color w:val="000000"/>
                <w:sz w:val="16"/>
              </w:rPr>
              <w:t>机关事业单位基本养老保险缴费支出</w:t>
            </w:r>
          </w:p>
        </w:tc>
        <w:tc>
          <w:tcPr>
            <w:tcW w:w="1420" w:type="dxa"/>
            <w:vAlign w:val="center"/>
          </w:tcPr>
          <w:p>
            <w:pPr>
              <w:jc w:val="right"/>
            </w:pPr>
            <w:r>
              <w:rPr>
                <w:rFonts w:ascii="宋体" w:hAnsi="宋体" w:eastAsia="宋体" w:cs="宋体"/>
                <w:b w:val="0"/>
                <w:i w:val="0"/>
                <w:color w:val="000000"/>
                <w:sz w:val="16"/>
              </w:rPr>
              <w:t>39.33</w:t>
            </w:r>
          </w:p>
        </w:tc>
        <w:tc>
          <w:tcPr>
            <w:tcW w:w="1520" w:type="dxa"/>
            <w:vAlign w:val="center"/>
          </w:tcPr>
          <w:p>
            <w:pPr>
              <w:jc w:val="right"/>
            </w:pPr>
            <w:r>
              <w:rPr>
                <w:rFonts w:ascii="宋体" w:hAnsi="宋体" w:eastAsia="宋体" w:cs="宋体"/>
                <w:b w:val="0"/>
                <w:i w:val="0"/>
                <w:color w:val="000000"/>
                <w:sz w:val="16"/>
              </w:rPr>
              <w:t>39.33</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2080506</w:t>
            </w:r>
          </w:p>
        </w:tc>
        <w:tc>
          <w:tcPr>
            <w:tcW w:w="2700" w:type="dxa"/>
            <w:vAlign w:val="center"/>
          </w:tcPr>
          <w:p>
            <w:pPr>
              <w:jc w:val="left"/>
            </w:pPr>
            <w:r>
              <w:rPr>
                <w:rFonts w:ascii="宋体" w:hAnsi="宋体" w:eastAsia="宋体" w:cs="宋体"/>
                <w:b w:val="0"/>
                <w:i w:val="0"/>
                <w:color w:val="000000"/>
                <w:sz w:val="16"/>
              </w:rPr>
              <w:t>机关事业单位职业年金缴费支出</w:t>
            </w:r>
          </w:p>
        </w:tc>
        <w:tc>
          <w:tcPr>
            <w:tcW w:w="1420" w:type="dxa"/>
            <w:vAlign w:val="center"/>
          </w:tcPr>
          <w:p>
            <w:pPr>
              <w:jc w:val="right"/>
            </w:pPr>
            <w:r>
              <w:rPr>
                <w:rFonts w:ascii="宋体" w:hAnsi="宋体" w:eastAsia="宋体" w:cs="宋体"/>
                <w:b w:val="0"/>
                <w:i w:val="0"/>
                <w:color w:val="000000"/>
                <w:sz w:val="16"/>
              </w:rPr>
              <w:t>6.81</w:t>
            </w:r>
          </w:p>
        </w:tc>
        <w:tc>
          <w:tcPr>
            <w:tcW w:w="1520" w:type="dxa"/>
            <w:vAlign w:val="center"/>
          </w:tcPr>
          <w:p>
            <w:pPr>
              <w:jc w:val="right"/>
            </w:pPr>
            <w:r>
              <w:rPr>
                <w:rFonts w:ascii="宋体" w:hAnsi="宋体" w:eastAsia="宋体" w:cs="宋体"/>
                <w:b w:val="0"/>
                <w:i w:val="0"/>
                <w:color w:val="000000"/>
                <w:sz w:val="16"/>
              </w:rPr>
              <w:t>6.81</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20808</w:t>
            </w:r>
          </w:p>
        </w:tc>
        <w:tc>
          <w:tcPr>
            <w:tcW w:w="2700" w:type="dxa"/>
            <w:vAlign w:val="center"/>
          </w:tcPr>
          <w:p>
            <w:pPr>
              <w:jc w:val="left"/>
            </w:pPr>
            <w:r>
              <w:rPr>
                <w:rFonts w:ascii="宋体" w:hAnsi="宋体" w:eastAsia="宋体" w:cs="宋体"/>
                <w:b w:val="0"/>
                <w:i w:val="0"/>
                <w:color w:val="000000"/>
                <w:sz w:val="16"/>
              </w:rPr>
              <w:t>抚恤</w:t>
            </w:r>
          </w:p>
        </w:tc>
        <w:tc>
          <w:tcPr>
            <w:tcW w:w="1420" w:type="dxa"/>
            <w:vAlign w:val="center"/>
          </w:tcPr>
          <w:p>
            <w:pPr>
              <w:jc w:val="right"/>
            </w:pPr>
            <w:r>
              <w:rPr>
                <w:rFonts w:ascii="宋体" w:hAnsi="宋体" w:eastAsia="宋体" w:cs="宋体"/>
                <w:b w:val="0"/>
                <w:i w:val="0"/>
                <w:color w:val="000000"/>
                <w:sz w:val="16"/>
              </w:rPr>
              <w:t>20.65</w:t>
            </w:r>
          </w:p>
        </w:tc>
        <w:tc>
          <w:tcPr>
            <w:tcW w:w="1520" w:type="dxa"/>
            <w:vAlign w:val="center"/>
          </w:tcPr>
          <w:p>
            <w:pPr>
              <w:jc w:val="right"/>
            </w:pPr>
            <w:r>
              <w:rPr>
                <w:rFonts w:ascii="宋体" w:hAnsi="宋体" w:eastAsia="宋体" w:cs="宋体"/>
                <w:b w:val="0"/>
                <w:i w:val="0"/>
                <w:color w:val="000000"/>
                <w:sz w:val="16"/>
              </w:rPr>
              <w:t>20.65</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2080801</w:t>
            </w:r>
          </w:p>
        </w:tc>
        <w:tc>
          <w:tcPr>
            <w:tcW w:w="2700" w:type="dxa"/>
            <w:vAlign w:val="center"/>
          </w:tcPr>
          <w:p>
            <w:pPr>
              <w:jc w:val="left"/>
            </w:pPr>
            <w:r>
              <w:rPr>
                <w:rFonts w:ascii="宋体" w:hAnsi="宋体" w:eastAsia="宋体" w:cs="宋体"/>
                <w:b w:val="0"/>
                <w:i w:val="0"/>
                <w:color w:val="000000"/>
                <w:sz w:val="16"/>
              </w:rPr>
              <w:t>死亡抚恤</w:t>
            </w:r>
          </w:p>
        </w:tc>
        <w:tc>
          <w:tcPr>
            <w:tcW w:w="1420" w:type="dxa"/>
            <w:vAlign w:val="center"/>
          </w:tcPr>
          <w:p>
            <w:pPr>
              <w:jc w:val="right"/>
            </w:pPr>
            <w:r>
              <w:rPr>
                <w:rFonts w:ascii="宋体" w:hAnsi="宋体" w:eastAsia="宋体" w:cs="宋体"/>
                <w:b w:val="0"/>
                <w:i w:val="0"/>
                <w:color w:val="000000"/>
                <w:sz w:val="16"/>
              </w:rPr>
              <w:t>20.65</w:t>
            </w:r>
          </w:p>
        </w:tc>
        <w:tc>
          <w:tcPr>
            <w:tcW w:w="1520" w:type="dxa"/>
            <w:vAlign w:val="center"/>
          </w:tcPr>
          <w:p>
            <w:pPr>
              <w:jc w:val="right"/>
            </w:pPr>
            <w:r>
              <w:rPr>
                <w:rFonts w:ascii="宋体" w:hAnsi="宋体" w:eastAsia="宋体" w:cs="宋体"/>
                <w:b w:val="0"/>
                <w:i w:val="0"/>
                <w:color w:val="000000"/>
                <w:sz w:val="16"/>
              </w:rPr>
              <w:t>20.65</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w:t>
            </w:r>
          </w:p>
        </w:tc>
        <w:tc>
          <w:tcPr>
            <w:tcW w:w="2700" w:type="dxa"/>
            <w:vAlign w:val="center"/>
          </w:tcPr>
          <w:p>
            <w:pPr>
              <w:jc w:val="left"/>
            </w:pPr>
            <w:r>
              <w:rPr>
                <w:rFonts w:ascii="宋体" w:hAnsi="宋体" w:eastAsia="宋体" w:cs="宋体"/>
                <w:b w:val="0"/>
                <w:i w:val="0"/>
                <w:color w:val="000000"/>
                <w:sz w:val="16"/>
              </w:rPr>
              <w:t>卫生健康支出</w:t>
            </w:r>
          </w:p>
        </w:tc>
        <w:tc>
          <w:tcPr>
            <w:tcW w:w="1420" w:type="dxa"/>
            <w:vAlign w:val="center"/>
          </w:tcPr>
          <w:p>
            <w:pPr>
              <w:jc w:val="right"/>
            </w:pPr>
            <w:r>
              <w:rPr>
                <w:rFonts w:ascii="宋体" w:hAnsi="宋体" w:eastAsia="宋体" w:cs="宋体"/>
                <w:b w:val="0"/>
                <w:i w:val="0"/>
                <w:color w:val="000000"/>
                <w:sz w:val="16"/>
              </w:rPr>
              <w:t>24.19</w:t>
            </w:r>
          </w:p>
        </w:tc>
        <w:tc>
          <w:tcPr>
            <w:tcW w:w="1520" w:type="dxa"/>
            <w:vAlign w:val="center"/>
          </w:tcPr>
          <w:p>
            <w:pPr>
              <w:jc w:val="right"/>
            </w:pPr>
            <w:r>
              <w:rPr>
                <w:rFonts w:ascii="宋体" w:hAnsi="宋体" w:eastAsia="宋体" w:cs="宋体"/>
                <w:b w:val="0"/>
                <w:i w:val="0"/>
                <w:color w:val="000000"/>
                <w:sz w:val="16"/>
              </w:rPr>
              <w:t>14.21</w:t>
            </w:r>
          </w:p>
        </w:tc>
        <w:tc>
          <w:tcPr>
            <w:tcW w:w="1526" w:type="dxa"/>
            <w:vAlign w:val="center"/>
          </w:tcPr>
          <w:p>
            <w:pPr>
              <w:jc w:val="right"/>
            </w:pPr>
            <w:r>
              <w:rPr>
                <w:rFonts w:ascii="宋体" w:hAnsi="宋体" w:eastAsia="宋体" w:cs="宋体"/>
                <w:b w:val="0"/>
                <w:i w:val="0"/>
                <w:color w:val="000000"/>
                <w:sz w:val="16"/>
              </w:rPr>
              <w:t>9.98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21004</w:t>
            </w:r>
          </w:p>
        </w:tc>
        <w:tc>
          <w:tcPr>
            <w:tcW w:w="2700" w:type="dxa"/>
            <w:vAlign w:val="center"/>
          </w:tcPr>
          <w:p>
            <w:pPr>
              <w:jc w:val="left"/>
            </w:pPr>
            <w:r>
              <w:rPr>
                <w:rFonts w:ascii="宋体" w:hAnsi="宋体" w:eastAsia="宋体" w:cs="宋体"/>
                <w:b w:val="0"/>
                <w:i w:val="0"/>
                <w:color w:val="000000"/>
                <w:sz w:val="16"/>
              </w:rPr>
              <w:t>公共卫生</w:t>
            </w:r>
          </w:p>
        </w:tc>
        <w:tc>
          <w:tcPr>
            <w:tcW w:w="1420" w:type="dxa"/>
            <w:vAlign w:val="center"/>
          </w:tcPr>
          <w:p>
            <w:pPr>
              <w:jc w:val="right"/>
            </w:pPr>
            <w:r>
              <w:rPr>
                <w:rFonts w:ascii="宋体" w:hAnsi="宋体" w:eastAsia="宋体" w:cs="宋体"/>
                <w:b w:val="0"/>
                <w:i w:val="0"/>
                <w:color w:val="000000"/>
                <w:sz w:val="16"/>
              </w:rPr>
              <w:t>9.98</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9.98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2100499</w:t>
            </w:r>
          </w:p>
        </w:tc>
        <w:tc>
          <w:tcPr>
            <w:tcW w:w="2700" w:type="dxa"/>
            <w:vAlign w:val="center"/>
          </w:tcPr>
          <w:p>
            <w:pPr>
              <w:jc w:val="left"/>
            </w:pPr>
            <w:r>
              <w:rPr>
                <w:rFonts w:ascii="宋体" w:hAnsi="宋体" w:eastAsia="宋体" w:cs="宋体"/>
                <w:b w:val="0"/>
                <w:i w:val="0"/>
                <w:color w:val="000000"/>
                <w:sz w:val="16"/>
              </w:rPr>
              <w:t>其他公共卫生支出</w:t>
            </w:r>
          </w:p>
        </w:tc>
        <w:tc>
          <w:tcPr>
            <w:tcW w:w="1420" w:type="dxa"/>
            <w:vAlign w:val="center"/>
          </w:tcPr>
          <w:p>
            <w:pPr>
              <w:jc w:val="right"/>
            </w:pPr>
            <w:r>
              <w:rPr>
                <w:rFonts w:ascii="宋体" w:hAnsi="宋体" w:eastAsia="宋体" w:cs="宋体"/>
                <w:b w:val="0"/>
                <w:i w:val="0"/>
                <w:color w:val="000000"/>
                <w:sz w:val="16"/>
              </w:rPr>
              <w:t>9.98</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9.98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w:t>
            </w:r>
          </w:p>
        </w:tc>
        <w:tc>
          <w:tcPr>
            <w:tcW w:w="2700" w:type="dxa"/>
            <w:vAlign w:val="center"/>
          </w:tcPr>
          <w:p>
            <w:pPr>
              <w:jc w:val="left"/>
            </w:pPr>
            <w:r>
              <w:rPr>
                <w:rFonts w:ascii="宋体" w:hAnsi="宋体" w:eastAsia="宋体" w:cs="宋体"/>
                <w:b w:val="0"/>
                <w:i w:val="0"/>
                <w:color w:val="000000"/>
                <w:sz w:val="16"/>
              </w:rPr>
              <w:t>行政事业单位医疗</w:t>
            </w:r>
          </w:p>
        </w:tc>
        <w:tc>
          <w:tcPr>
            <w:tcW w:w="1420" w:type="dxa"/>
            <w:vAlign w:val="center"/>
          </w:tcPr>
          <w:p>
            <w:pPr>
              <w:jc w:val="right"/>
            </w:pPr>
            <w:r>
              <w:rPr>
                <w:rFonts w:ascii="宋体" w:hAnsi="宋体" w:eastAsia="宋体" w:cs="宋体"/>
                <w:b w:val="0"/>
                <w:i w:val="0"/>
                <w:color w:val="000000"/>
                <w:sz w:val="16"/>
              </w:rPr>
              <w:t>14.21</w:t>
            </w:r>
          </w:p>
        </w:tc>
        <w:tc>
          <w:tcPr>
            <w:tcW w:w="1520" w:type="dxa"/>
            <w:vAlign w:val="center"/>
          </w:tcPr>
          <w:p>
            <w:pPr>
              <w:jc w:val="right"/>
            </w:pPr>
            <w:r>
              <w:rPr>
                <w:rFonts w:ascii="宋体" w:hAnsi="宋体" w:eastAsia="宋体" w:cs="宋体"/>
                <w:b w:val="0"/>
                <w:i w:val="0"/>
                <w:color w:val="000000"/>
                <w:sz w:val="16"/>
              </w:rPr>
              <w:t>14.21</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2101101</w:t>
            </w:r>
          </w:p>
        </w:tc>
        <w:tc>
          <w:tcPr>
            <w:tcW w:w="2700" w:type="dxa"/>
            <w:vAlign w:val="center"/>
          </w:tcPr>
          <w:p>
            <w:pPr>
              <w:jc w:val="left"/>
            </w:pPr>
            <w:r>
              <w:rPr>
                <w:rFonts w:ascii="宋体" w:hAnsi="宋体" w:eastAsia="宋体" w:cs="宋体"/>
                <w:b w:val="0"/>
                <w:i w:val="0"/>
                <w:color w:val="000000"/>
                <w:sz w:val="16"/>
              </w:rPr>
              <w:t>行政单位医疗</w:t>
            </w:r>
          </w:p>
        </w:tc>
        <w:tc>
          <w:tcPr>
            <w:tcW w:w="1420" w:type="dxa"/>
            <w:vAlign w:val="center"/>
          </w:tcPr>
          <w:p>
            <w:pPr>
              <w:jc w:val="right"/>
            </w:pPr>
            <w:r>
              <w:rPr>
                <w:rFonts w:ascii="宋体" w:hAnsi="宋体" w:eastAsia="宋体" w:cs="宋体"/>
                <w:b w:val="0"/>
                <w:i w:val="0"/>
                <w:color w:val="000000"/>
                <w:sz w:val="16"/>
              </w:rPr>
              <w:t>13.88</w:t>
            </w:r>
          </w:p>
        </w:tc>
        <w:tc>
          <w:tcPr>
            <w:tcW w:w="1520" w:type="dxa"/>
            <w:vAlign w:val="center"/>
          </w:tcPr>
          <w:p>
            <w:pPr>
              <w:jc w:val="right"/>
            </w:pPr>
            <w:r>
              <w:rPr>
                <w:rFonts w:ascii="宋体" w:hAnsi="宋体" w:eastAsia="宋体" w:cs="宋体"/>
                <w:b w:val="0"/>
                <w:i w:val="0"/>
                <w:color w:val="000000"/>
                <w:sz w:val="16"/>
              </w:rPr>
              <w:t>13.88</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2101199</w:t>
            </w:r>
          </w:p>
        </w:tc>
        <w:tc>
          <w:tcPr>
            <w:tcW w:w="2700" w:type="dxa"/>
            <w:vAlign w:val="center"/>
          </w:tcPr>
          <w:p>
            <w:pPr>
              <w:jc w:val="left"/>
            </w:pPr>
            <w:r>
              <w:rPr>
                <w:rFonts w:ascii="宋体" w:hAnsi="宋体" w:eastAsia="宋体" w:cs="宋体"/>
                <w:b w:val="0"/>
                <w:i w:val="0"/>
                <w:color w:val="000000"/>
                <w:sz w:val="16"/>
              </w:rPr>
              <w:t>其他行政事业单位医疗支出</w:t>
            </w:r>
          </w:p>
        </w:tc>
        <w:tc>
          <w:tcPr>
            <w:tcW w:w="1420" w:type="dxa"/>
            <w:vAlign w:val="center"/>
          </w:tcPr>
          <w:p>
            <w:pPr>
              <w:jc w:val="right"/>
            </w:pPr>
            <w:r>
              <w:rPr>
                <w:rFonts w:ascii="宋体" w:hAnsi="宋体" w:eastAsia="宋体" w:cs="宋体"/>
                <w:b w:val="0"/>
                <w:i w:val="0"/>
                <w:color w:val="000000"/>
                <w:sz w:val="16"/>
              </w:rPr>
              <w:t>0.33</w:t>
            </w:r>
          </w:p>
        </w:tc>
        <w:tc>
          <w:tcPr>
            <w:tcW w:w="1520" w:type="dxa"/>
            <w:vAlign w:val="center"/>
          </w:tcPr>
          <w:p>
            <w:pPr>
              <w:jc w:val="right"/>
            </w:pPr>
            <w:r>
              <w:rPr>
                <w:rFonts w:ascii="宋体" w:hAnsi="宋体" w:eastAsia="宋体" w:cs="宋体"/>
                <w:b w:val="0"/>
                <w:i w:val="0"/>
                <w:color w:val="000000"/>
                <w:sz w:val="16"/>
              </w:rPr>
              <w:t>0.33</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w:t>
            </w:r>
          </w:p>
        </w:tc>
        <w:tc>
          <w:tcPr>
            <w:tcW w:w="2700" w:type="dxa"/>
            <w:vAlign w:val="center"/>
          </w:tcPr>
          <w:p>
            <w:pPr>
              <w:jc w:val="left"/>
            </w:pPr>
            <w:r>
              <w:rPr>
                <w:rFonts w:ascii="宋体" w:hAnsi="宋体" w:eastAsia="宋体" w:cs="宋体"/>
                <w:b w:val="0"/>
                <w:i w:val="0"/>
                <w:color w:val="000000"/>
                <w:sz w:val="16"/>
              </w:rPr>
              <w:t>住房保障支出</w:t>
            </w:r>
          </w:p>
        </w:tc>
        <w:tc>
          <w:tcPr>
            <w:tcW w:w="1420" w:type="dxa"/>
            <w:vAlign w:val="center"/>
          </w:tcPr>
          <w:p>
            <w:pPr>
              <w:jc w:val="right"/>
            </w:pPr>
            <w:r>
              <w:rPr>
                <w:rFonts w:ascii="宋体" w:hAnsi="宋体" w:eastAsia="宋体" w:cs="宋体"/>
                <w:b w:val="0"/>
                <w:i w:val="0"/>
                <w:color w:val="000000"/>
                <w:sz w:val="16"/>
              </w:rPr>
              <w:t>39.65</w:t>
            </w:r>
          </w:p>
        </w:tc>
        <w:tc>
          <w:tcPr>
            <w:tcW w:w="1520" w:type="dxa"/>
            <w:vAlign w:val="center"/>
          </w:tcPr>
          <w:p>
            <w:pPr>
              <w:jc w:val="right"/>
            </w:pPr>
            <w:r>
              <w:rPr>
                <w:rFonts w:ascii="宋体" w:hAnsi="宋体" w:eastAsia="宋体" w:cs="宋体"/>
                <w:b w:val="0"/>
                <w:i w:val="0"/>
                <w:color w:val="000000"/>
                <w:sz w:val="16"/>
              </w:rPr>
              <w:t>39.65</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22102</w:t>
            </w:r>
          </w:p>
        </w:tc>
        <w:tc>
          <w:tcPr>
            <w:tcW w:w="2700" w:type="dxa"/>
            <w:vAlign w:val="center"/>
          </w:tcPr>
          <w:p>
            <w:pPr>
              <w:jc w:val="left"/>
            </w:pPr>
            <w:r>
              <w:rPr>
                <w:rFonts w:ascii="宋体" w:hAnsi="宋体" w:eastAsia="宋体" w:cs="宋体"/>
                <w:b w:val="0"/>
                <w:i w:val="0"/>
                <w:color w:val="000000"/>
                <w:sz w:val="16"/>
              </w:rPr>
              <w:t>住房改革支出</w:t>
            </w:r>
          </w:p>
        </w:tc>
        <w:tc>
          <w:tcPr>
            <w:tcW w:w="1420" w:type="dxa"/>
            <w:vAlign w:val="center"/>
          </w:tcPr>
          <w:p>
            <w:pPr>
              <w:jc w:val="right"/>
            </w:pPr>
            <w:r>
              <w:rPr>
                <w:rFonts w:ascii="宋体" w:hAnsi="宋体" w:eastAsia="宋体" w:cs="宋体"/>
                <w:b w:val="0"/>
                <w:i w:val="0"/>
                <w:color w:val="000000"/>
                <w:sz w:val="16"/>
              </w:rPr>
              <w:t>39.65</w:t>
            </w:r>
          </w:p>
        </w:tc>
        <w:tc>
          <w:tcPr>
            <w:tcW w:w="1520" w:type="dxa"/>
            <w:vAlign w:val="center"/>
          </w:tcPr>
          <w:p>
            <w:pPr>
              <w:jc w:val="right"/>
            </w:pPr>
            <w:r>
              <w:rPr>
                <w:rFonts w:ascii="宋体" w:hAnsi="宋体" w:eastAsia="宋体" w:cs="宋体"/>
                <w:b w:val="0"/>
                <w:i w:val="0"/>
                <w:color w:val="000000"/>
                <w:sz w:val="16"/>
              </w:rPr>
              <w:t>39.65</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2210201</w:t>
            </w:r>
          </w:p>
        </w:tc>
        <w:tc>
          <w:tcPr>
            <w:tcW w:w="2700" w:type="dxa"/>
            <w:vAlign w:val="center"/>
          </w:tcPr>
          <w:p>
            <w:pPr>
              <w:jc w:val="left"/>
            </w:pPr>
            <w:r>
              <w:rPr>
                <w:rFonts w:ascii="宋体" w:hAnsi="宋体" w:eastAsia="宋体" w:cs="宋体"/>
                <w:b w:val="0"/>
                <w:i w:val="0"/>
                <w:color w:val="000000"/>
                <w:sz w:val="16"/>
              </w:rPr>
              <w:t>住房公积金</w:t>
            </w:r>
          </w:p>
        </w:tc>
        <w:tc>
          <w:tcPr>
            <w:tcW w:w="1420" w:type="dxa"/>
            <w:vAlign w:val="center"/>
          </w:tcPr>
          <w:p>
            <w:pPr>
              <w:jc w:val="right"/>
            </w:pPr>
            <w:r>
              <w:rPr>
                <w:rFonts w:ascii="宋体" w:hAnsi="宋体" w:eastAsia="宋体" w:cs="宋体"/>
                <w:b w:val="0"/>
                <w:i w:val="0"/>
                <w:color w:val="000000"/>
                <w:sz w:val="16"/>
              </w:rPr>
              <w:t>39.65</w:t>
            </w:r>
          </w:p>
        </w:tc>
        <w:tc>
          <w:tcPr>
            <w:tcW w:w="1520" w:type="dxa"/>
            <w:vAlign w:val="center"/>
          </w:tcPr>
          <w:p>
            <w:pPr>
              <w:jc w:val="right"/>
            </w:pPr>
            <w:r>
              <w:rPr>
                <w:rFonts w:ascii="宋体" w:hAnsi="宋体" w:eastAsia="宋体" w:cs="宋体"/>
                <w:b w:val="0"/>
                <w:i w:val="0"/>
                <w:color w:val="000000"/>
                <w:sz w:val="16"/>
              </w:rPr>
              <w:t>39.65</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6"/>
              </w:rPr>
              <w:t>注：本表反映部门(单位)本年度一般公共预算财政拨款支出情况。</w:t>
            </w:r>
          </w:p>
        </w:tc>
      </w:tr>
    </w:tbl>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部门：景德镇市昌江区市场监督管理局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pPr>
              <w:jc w:val="center"/>
            </w:pPr>
            <w:r>
              <w:rPr>
                <w:rFonts w:ascii="宋体" w:hAnsi="宋体" w:eastAsia="宋体" w:cs="宋体"/>
                <w:b w:val="0"/>
                <w:i w:val="0"/>
                <w:color w:val="000000"/>
                <w:sz w:val="9"/>
              </w:rPr>
              <w:t>人员经费</w:t>
            </w:r>
          </w:p>
        </w:tc>
        <w:tc>
          <w:tcPr>
            <w:tcW w:w="540" w:type="dxa"/>
            <w:gridSpan w:val="6"/>
            <w:vAlign w:val="center"/>
          </w:tcPr>
          <w:p>
            <w:pPr>
              <w:jc w:val="center"/>
            </w:pPr>
            <w:r>
              <w:rPr>
                <w:rFonts w:ascii="宋体" w:hAnsi="宋体" w:eastAsia="宋体" w:cs="宋体"/>
                <w:b w:val="0"/>
                <w:i w:val="0"/>
                <w:color w:val="000000"/>
                <w:sz w:val="9"/>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pPr>
              <w:jc w:val="center"/>
            </w:pPr>
            <w:r>
              <w:rPr>
                <w:rFonts w:ascii="宋体" w:hAnsi="宋体" w:eastAsia="宋体" w:cs="宋体"/>
                <w:b w:val="0"/>
                <w:i w:val="0"/>
                <w:color w:val="000000"/>
                <w:sz w:val="9"/>
              </w:rPr>
              <w:t>经济分类科目编码</w:t>
            </w:r>
          </w:p>
        </w:tc>
        <w:tc>
          <w:tcPr>
            <w:tcW w:w="1740" w:type="dxa"/>
            <w:vAlign w:val="center"/>
          </w:tcPr>
          <w:p>
            <w:pPr>
              <w:jc w:val="center"/>
            </w:pPr>
            <w:r>
              <w:rPr>
                <w:rFonts w:ascii="宋体" w:hAnsi="宋体" w:eastAsia="宋体" w:cs="宋体"/>
                <w:b w:val="0"/>
                <w:i w:val="0"/>
                <w:color w:val="000000"/>
                <w:sz w:val="9"/>
              </w:rPr>
              <w:t>科目名称</w:t>
            </w:r>
          </w:p>
        </w:tc>
        <w:tc>
          <w:tcPr>
            <w:tcW w:w="80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380" w:type="dxa"/>
            <w:vAlign w:val="center"/>
          </w:tcPr>
          <w:p>
            <w:pPr>
              <w:jc w:val="center"/>
            </w:pPr>
            <w:r>
              <w:rPr>
                <w:rFonts w:ascii="宋体" w:hAnsi="宋体" w:eastAsia="宋体" w:cs="宋体"/>
                <w:b w:val="0"/>
                <w:i w:val="0"/>
                <w:color w:val="000000"/>
                <w:sz w:val="9"/>
              </w:rPr>
              <w:t>科目名称</w:t>
            </w:r>
          </w:p>
        </w:tc>
        <w:tc>
          <w:tcPr>
            <w:tcW w:w="82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260" w:type="dxa"/>
            <w:vAlign w:val="center"/>
          </w:tcPr>
          <w:p>
            <w:pPr>
              <w:jc w:val="center"/>
            </w:pPr>
            <w:r>
              <w:rPr>
                <w:rFonts w:ascii="宋体" w:hAnsi="宋体" w:eastAsia="宋体" w:cs="宋体"/>
                <w:b w:val="0"/>
                <w:i w:val="0"/>
                <w:color w:val="000000"/>
                <w:sz w:val="9"/>
              </w:rPr>
              <w:t>科目名称</w:t>
            </w:r>
          </w:p>
        </w:tc>
        <w:tc>
          <w:tcPr>
            <w:tcW w:w="786" w:type="dxa"/>
            <w:vAlign w:val="center"/>
          </w:tcPr>
          <w:p>
            <w:pPr>
              <w:jc w:val="center"/>
            </w:pPr>
            <w:r>
              <w:rPr>
                <w:rFonts w:ascii="宋体" w:hAnsi="宋体" w:eastAsia="宋体" w:cs="宋体"/>
                <w:b w:val="0"/>
                <w:i w:val="0"/>
                <w:color w:val="000000"/>
                <w:sz w:val="9"/>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301</w:t>
            </w:r>
          </w:p>
        </w:tc>
        <w:tc>
          <w:tcPr>
            <w:tcW w:w="1740" w:type="dxa"/>
            <w:vAlign w:val="center"/>
          </w:tcPr>
          <w:p>
            <w:pPr>
              <w:jc w:val="left"/>
            </w:pPr>
            <w:r>
              <w:rPr>
                <w:rFonts w:ascii="宋体" w:hAnsi="宋体" w:eastAsia="宋体" w:cs="宋体"/>
                <w:b/>
                <w:i w:val="0"/>
                <w:color w:val="000000"/>
                <w:sz w:val="9"/>
              </w:rPr>
              <w:t>工资福利支出</w:t>
            </w:r>
          </w:p>
        </w:tc>
        <w:tc>
          <w:tcPr>
            <w:tcW w:w="800" w:type="dxa"/>
            <w:vAlign w:val="center"/>
          </w:tcPr>
          <w:p>
            <w:pPr>
              <w:jc w:val="right"/>
            </w:pPr>
            <w:r>
              <w:rPr>
                <w:rFonts w:ascii="宋体" w:hAnsi="宋体" w:eastAsia="宋体" w:cs="宋体"/>
                <w:b w:val="0"/>
                <w:i w:val="0"/>
                <w:color w:val="000000"/>
                <w:sz w:val="9"/>
              </w:rPr>
              <w:t>565.13</w:t>
            </w:r>
          </w:p>
        </w:tc>
        <w:tc>
          <w:tcPr>
            <w:tcW w:w="540" w:type="dxa"/>
            <w:vAlign w:val="center"/>
          </w:tcPr>
          <w:p>
            <w:pPr>
              <w:jc w:val="left"/>
            </w:pPr>
            <w:r>
              <w:rPr>
                <w:rFonts w:ascii="宋体" w:hAnsi="宋体" w:eastAsia="宋体" w:cs="宋体"/>
                <w:b/>
                <w:i w:val="0"/>
                <w:color w:val="000000"/>
                <w:sz w:val="9"/>
              </w:rPr>
              <w:t>302</w:t>
            </w:r>
          </w:p>
        </w:tc>
        <w:tc>
          <w:tcPr>
            <w:tcW w:w="1380" w:type="dxa"/>
            <w:vAlign w:val="center"/>
          </w:tcPr>
          <w:p>
            <w:pPr>
              <w:jc w:val="left"/>
            </w:pPr>
            <w:r>
              <w:rPr>
                <w:rFonts w:ascii="宋体" w:hAnsi="宋体" w:eastAsia="宋体" w:cs="宋体"/>
                <w:b/>
                <w:i w:val="0"/>
                <w:color w:val="000000"/>
                <w:sz w:val="9"/>
              </w:rPr>
              <w:t>商品和服务支出</w:t>
            </w:r>
          </w:p>
        </w:tc>
        <w:tc>
          <w:tcPr>
            <w:tcW w:w="820" w:type="dxa"/>
            <w:vAlign w:val="center"/>
          </w:tcPr>
          <w:p>
            <w:pPr>
              <w:jc w:val="right"/>
            </w:pPr>
            <w:r>
              <w:rPr>
                <w:rFonts w:ascii="宋体" w:hAnsi="宋体" w:eastAsia="宋体" w:cs="宋体"/>
                <w:b w:val="0"/>
                <w:i w:val="0"/>
                <w:color w:val="000000"/>
                <w:sz w:val="9"/>
              </w:rPr>
              <w:t>58.49</w:t>
            </w:r>
          </w:p>
        </w:tc>
        <w:tc>
          <w:tcPr>
            <w:tcW w:w="540" w:type="dxa"/>
            <w:vAlign w:val="center"/>
          </w:tcPr>
          <w:p>
            <w:pPr>
              <w:jc w:val="left"/>
            </w:pPr>
            <w:r>
              <w:rPr>
                <w:rFonts w:ascii="宋体" w:hAnsi="宋体" w:eastAsia="宋体" w:cs="宋体"/>
                <w:b/>
                <w:i w:val="0"/>
                <w:color w:val="000000"/>
                <w:sz w:val="9"/>
              </w:rPr>
              <w:t>307</w:t>
            </w:r>
          </w:p>
        </w:tc>
        <w:tc>
          <w:tcPr>
            <w:tcW w:w="1260" w:type="dxa"/>
            <w:vAlign w:val="center"/>
          </w:tcPr>
          <w:p>
            <w:pPr>
              <w:jc w:val="left"/>
            </w:pPr>
            <w:r>
              <w:rPr>
                <w:rFonts w:ascii="宋体" w:hAnsi="宋体" w:eastAsia="宋体" w:cs="宋体"/>
                <w:b/>
                <w:i w:val="0"/>
                <w:color w:val="000000"/>
                <w:sz w:val="9"/>
              </w:rPr>
              <w:t>债务利息及费用支出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30101</w:t>
            </w:r>
          </w:p>
        </w:tc>
        <w:tc>
          <w:tcPr>
            <w:tcW w:w="1740" w:type="dxa"/>
            <w:vAlign w:val="center"/>
          </w:tcPr>
          <w:p>
            <w:pPr>
              <w:jc w:val="left"/>
            </w:pPr>
            <w:r>
              <w:rPr>
                <w:rFonts w:ascii="宋体" w:hAnsi="宋体" w:eastAsia="宋体" w:cs="宋体"/>
                <w:b w:val="0"/>
                <w:i w:val="0"/>
                <w:color w:val="000000"/>
                <w:sz w:val="9"/>
              </w:rPr>
              <w:t xml:space="preserve">  基本工资</w:t>
            </w:r>
          </w:p>
        </w:tc>
        <w:tc>
          <w:tcPr>
            <w:tcW w:w="800" w:type="dxa"/>
            <w:vAlign w:val="center"/>
          </w:tcPr>
          <w:p>
            <w:pPr>
              <w:jc w:val="right"/>
            </w:pPr>
            <w:r>
              <w:rPr>
                <w:rFonts w:ascii="宋体" w:hAnsi="宋体" w:eastAsia="宋体" w:cs="宋体"/>
                <w:b w:val="0"/>
                <w:i w:val="0"/>
                <w:color w:val="000000"/>
                <w:sz w:val="9"/>
              </w:rPr>
              <w:t>145.19</w:t>
            </w:r>
          </w:p>
        </w:tc>
        <w:tc>
          <w:tcPr>
            <w:tcW w:w="540" w:type="dxa"/>
            <w:vAlign w:val="center"/>
          </w:tcPr>
          <w:p>
            <w:pPr>
              <w:jc w:val="left"/>
            </w:pPr>
            <w:r>
              <w:rPr>
                <w:rFonts w:ascii="宋体" w:hAnsi="宋体" w:eastAsia="宋体" w:cs="宋体"/>
                <w:b w:val="0"/>
                <w:i w:val="0"/>
                <w:color w:val="000000"/>
                <w:sz w:val="9"/>
              </w:rPr>
              <w:t>30201</w:t>
            </w:r>
          </w:p>
        </w:tc>
        <w:tc>
          <w:tcPr>
            <w:tcW w:w="1380" w:type="dxa"/>
            <w:vAlign w:val="center"/>
          </w:tcPr>
          <w:p>
            <w:pPr>
              <w:jc w:val="left"/>
            </w:pPr>
            <w:r>
              <w:rPr>
                <w:rFonts w:ascii="宋体" w:hAnsi="宋体" w:eastAsia="宋体" w:cs="宋体"/>
                <w:b w:val="0"/>
                <w:i w:val="0"/>
                <w:color w:val="000000"/>
                <w:sz w:val="9"/>
              </w:rPr>
              <w:t xml:space="preserve">  办公费</w:t>
            </w:r>
          </w:p>
        </w:tc>
        <w:tc>
          <w:tcPr>
            <w:tcW w:w="820" w:type="dxa"/>
            <w:vAlign w:val="center"/>
          </w:tcPr>
          <w:p>
            <w:pPr>
              <w:jc w:val="right"/>
            </w:pPr>
            <w:r>
              <w:rPr>
                <w:rFonts w:ascii="宋体" w:hAnsi="宋体" w:eastAsia="宋体" w:cs="宋体"/>
                <w:b w:val="0"/>
                <w:i w:val="0"/>
                <w:color w:val="000000"/>
                <w:sz w:val="9"/>
              </w:rPr>
              <w:t>3.61</w:t>
            </w:r>
          </w:p>
        </w:tc>
        <w:tc>
          <w:tcPr>
            <w:tcW w:w="540" w:type="dxa"/>
            <w:vAlign w:val="center"/>
          </w:tcPr>
          <w:p>
            <w:pPr>
              <w:jc w:val="left"/>
            </w:pPr>
            <w:r>
              <w:rPr>
                <w:rFonts w:ascii="宋体" w:hAnsi="宋体" w:eastAsia="宋体" w:cs="宋体"/>
                <w:b w:val="0"/>
                <w:i w:val="0"/>
                <w:color w:val="000000"/>
                <w:sz w:val="9"/>
              </w:rPr>
              <w:t>30701</w:t>
            </w:r>
          </w:p>
        </w:tc>
        <w:tc>
          <w:tcPr>
            <w:tcW w:w="1260" w:type="dxa"/>
            <w:vAlign w:val="center"/>
          </w:tcPr>
          <w:p>
            <w:pPr>
              <w:jc w:val="left"/>
            </w:pPr>
            <w:r>
              <w:rPr>
                <w:rFonts w:ascii="宋体" w:hAnsi="宋体" w:eastAsia="宋体" w:cs="宋体"/>
                <w:b w:val="0"/>
                <w:i w:val="0"/>
                <w:color w:val="000000"/>
                <w:sz w:val="9"/>
              </w:rPr>
              <w:t xml:space="preserve">  国内债务付息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30102</w:t>
            </w:r>
          </w:p>
        </w:tc>
        <w:tc>
          <w:tcPr>
            <w:tcW w:w="1740" w:type="dxa"/>
            <w:vAlign w:val="center"/>
          </w:tcPr>
          <w:p>
            <w:pPr>
              <w:jc w:val="left"/>
            </w:pPr>
            <w:r>
              <w:rPr>
                <w:rFonts w:ascii="宋体" w:hAnsi="宋体" w:eastAsia="宋体" w:cs="宋体"/>
                <w:b w:val="0"/>
                <w:i w:val="0"/>
                <w:color w:val="000000"/>
                <w:sz w:val="9"/>
              </w:rPr>
              <w:t xml:space="preserve">  津贴补贴</w:t>
            </w:r>
          </w:p>
        </w:tc>
        <w:tc>
          <w:tcPr>
            <w:tcW w:w="800" w:type="dxa"/>
            <w:vAlign w:val="center"/>
          </w:tcPr>
          <w:p>
            <w:pPr>
              <w:jc w:val="right"/>
            </w:pPr>
            <w:r>
              <w:rPr>
                <w:rFonts w:ascii="宋体" w:hAnsi="宋体" w:eastAsia="宋体" w:cs="宋体"/>
                <w:b w:val="0"/>
                <w:i w:val="0"/>
                <w:color w:val="000000"/>
                <w:sz w:val="9"/>
              </w:rPr>
              <w:t>102.16</w:t>
            </w:r>
          </w:p>
        </w:tc>
        <w:tc>
          <w:tcPr>
            <w:tcW w:w="540" w:type="dxa"/>
            <w:vAlign w:val="center"/>
          </w:tcPr>
          <w:p>
            <w:pPr>
              <w:jc w:val="left"/>
            </w:pPr>
            <w:r>
              <w:rPr>
                <w:rFonts w:ascii="宋体" w:hAnsi="宋体" w:eastAsia="宋体" w:cs="宋体"/>
                <w:b w:val="0"/>
                <w:i w:val="0"/>
                <w:color w:val="000000"/>
                <w:sz w:val="9"/>
              </w:rPr>
              <w:t>30202</w:t>
            </w:r>
          </w:p>
        </w:tc>
        <w:tc>
          <w:tcPr>
            <w:tcW w:w="1380" w:type="dxa"/>
            <w:vAlign w:val="center"/>
          </w:tcPr>
          <w:p>
            <w:pPr>
              <w:jc w:val="left"/>
            </w:pPr>
            <w:r>
              <w:rPr>
                <w:rFonts w:ascii="宋体" w:hAnsi="宋体" w:eastAsia="宋体" w:cs="宋体"/>
                <w:b w:val="0"/>
                <w:i w:val="0"/>
                <w:color w:val="000000"/>
                <w:sz w:val="9"/>
              </w:rPr>
              <w:t xml:space="preserve">  印刷费</w:t>
            </w:r>
          </w:p>
        </w:tc>
        <w:tc>
          <w:tcPr>
            <w:tcW w:w="820" w:type="dxa"/>
            <w:vAlign w:val="center"/>
          </w:tcPr>
          <w:p>
            <w:pPr>
              <w:jc w:val="right"/>
            </w:pPr>
            <w:r>
              <w:rPr>
                <w:rFonts w:ascii="宋体" w:hAnsi="宋体" w:eastAsia="宋体" w:cs="宋体"/>
                <w:b w:val="0"/>
                <w:i w:val="0"/>
                <w:color w:val="000000"/>
                <w:sz w:val="9"/>
              </w:rPr>
              <w:t>4.83</w:t>
            </w:r>
          </w:p>
        </w:tc>
        <w:tc>
          <w:tcPr>
            <w:tcW w:w="540" w:type="dxa"/>
            <w:vAlign w:val="center"/>
          </w:tcPr>
          <w:p>
            <w:pPr>
              <w:jc w:val="left"/>
            </w:pPr>
            <w:r>
              <w:rPr>
                <w:rFonts w:ascii="宋体" w:hAnsi="宋体" w:eastAsia="宋体" w:cs="宋体"/>
                <w:b w:val="0"/>
                <w:i w:val="0"/>
                <w:color w:val="000000"/>
                <w:sz w:val="9"/>
              </w:rPr>
              <w:t>30702</w:t>
            </w:r>
          </w:p>
        </w:tc>
        <w:tc>
          <w:tcPr>
            <w:tcW w:w="1260" w:type="dxa"/>
            <w:vAlign w:val="center"/>
          </w:tcPr>
          <w:p>
            <w:pPr>
              <w:jc w:val="left"/>
            </w:pPr>
            <w:r>
              <w:rPr>
                <w:rFonts w:ascii="宋体" w:hAnsi="宋体" w:eastAsia="宋体" w:cs="宋体"/>
                <w:b w:val="0"/>
                <w:i w:val="0"/>
                <w:color w:val="000000"/>
                <w:sz w:val="9"/>
              </w:rPr>
              <w:t xml:space="preserve">  国外债务付息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30103</w:t>
            </w:r>
          </w:p>
        </w:tc>
        <w:tc>
          <w:tcPr>
            <w:tcW w:w="1740" w:type="dxa"/>
            <w:vAlign w:val="center"/>
          </w:tcPr>
          <w:p>
            <w:pPr>
              <w:jc w:val="left"/>
            </w:pPr>
            <w:r>
              <w:rPr>
                <w:rFonts w:ascii="宋体" w:hAnsi="宋体" w:eastAsia="宋体" w:cs="宋体"/>
                <w:b w:val="0"/>
                <w:i w:val="0"/>
                <w:color w:val="000000"/>
                <w:sz w:val="9"/>
              </w:rPr>
              <w:t xml:space="preserve">  奖金</w:t>
            </w:r>
          </w:p>
        </w:tc>
        <w:tc>
          <w:tcPr>
            <w:tcW w:w="800" w:type="dxa"/>
            <w:vAlign w:val="center"/>
          </w:tcPr>
          <w:p>
            <w:pPr>
              <w:jc w:val="right"/>
            </w:pPr>
            <w:r>
              <w:rPr>
                <w:rFonts w:ascii="宋体" w:hAnsi="宋体" w:eastAsia="宋体" w:cs="宋体"/>
                <w:b w:val="0"/>
                <w:i w:val="0"/>
                <w:color w:val="000000"/>
                <w:sz w:val="9"/>
              </w:rPr>
              <w:t>9.44</w:t>
            </w:r>
          </w:p>
        </w:tc>
        <w:tc>
          <w:tcPr>
            <w:tcW w:w="540" w:type="dxa"/>
            <w:vAlign w:val="center"/>
          </w:tcPr>
          <w:p>
            <w:pPr>
              <w:jc w:val="left"/>
            </w:pPr>
            <w:r>
              <w:rPr>
                <w:rFonts w:ascii="宋体" w:hAnsi="宋体" w:eastAsia="宋体" w:cs="宋体"/>
                <w:b w:val="0"/>
                <w:i w:val="0"/>
                <w:color w:val="000000"/>
                <w:sz w:val="9"/>
              </w:rPr>
              <w:t>30203</w:t>
            </w:r>
          </w:p>
        </w:tc>
        <w:tc>
          <w:tcPr>
            <w:tcW w:w="1380" w:type="dxa"/>
            <w:vAlign w:val="center"/>
          </w:tcPr>
          <w:p>
            <w:pPr>
              <w:jc w:val="left"/>
            </w:pPr>
            <w:r>
              <w:rPr>
                <w:rFonts w:ascii="宋体" w:hAnsi="宋体" w:eastAsia="宋体" w:cs="宋体"/>
                <w:b w:val="0"/>
                <w:i w:val="0"/>
                <w:color w:val="000000"/>
                <w:sz w:val="9"/>
              </w:rPr>
              <w:t xml:space="preserve">  咨询费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30703</w:t>
            </w:r>
          </w:p>
        </w:tc>
        <w:tc>
          <w:tcPr>
            <w:tcW w:w="1260" w:type="dxa"/>
            <w:vAlign w:val="center"/>
          </w:tcPr>
          <w:p>
            <w:pPr>
              <w:jc w:val="left"/>
            </w:pPr>
            <w:r>
              <w:rPr>
                <w:rFonts w:ascii="宋体" w:hAnsi="宋体" w:eastAsia="宋体" w:cs="宋体"/>
                <w:b w:val="0"/>
                <w:i w:val="0"/>
                <w:color w:val="000000"/>
                <w:sz w:val="9"/>
              </w:rPr>
              <w:t xml:space="preserve">  国内债务发行费用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30106</w:t>
            </w:r>
          </w:p>
        </w:tc>
        <w:tc>
          <w:tcPr>
            <w:tcW w:w="1740" w:type="dxa"/>
            <w:vAlign w:val="center"/>
          </w:tcPr>
          <w:p>
            <w:pPr>
              <w:jc w:val="left"/>
            </w:pPr>
            <w:r>
              <w:rPr>
                <w:rFonts w:ascii="宋体" w:hAnsi="宋体" w:eastAsia="宋体" w:cs="宋体"/>
                <w:b w:val="0"/>
                <w:i w:val="0"/>
                <w:color w:val="000000"/>
                <w:sz w:val="9"/>
              </w:rPr>
              <w:t xml:space="preserve">  伙食补助费</w:t>
            </w:r>
          </w:p>
        </w:tc>
        <w:tc>
          <w:tcPr>
            <w:tcW w:w="800" w:type="dxa"/>
            <w:vAlign w:val="center"/>
          </w:tcPr>
          <w:p>
            <w:pPr>
              <w:jc w:val="right"/>
            </w:pPr>
            <w:r>
              <w:rPr>
                <w:rFonts w:ascii="宋体" w:hAnsi="宋体" w:eastAsia="宋体" w:cs="宋体"/>
                <w:b w:val="0"/>
                <w:i w:val="0"/>
                <w:color w:val="000000"/>
                <w:sz w:val="9"/>
              </w:rPr>
              <w:t>22.38</w:t>
            </w:r>
          </w:p>
        </w:tc>
        <w:tc>
          <w:tcPr>
            <w:tcW w:w="540" w:type="dxa"/>
            <w:vAlign w:val="center"/>
          </w:tcPr>
          <w:p>
            <w:pPr>
              <w:jc w:val="left"/>
            </w:pPr>
            <w:r>
              <w:rPr>
                <w:rFonts w:ascii="宋体" w:hAnsi="宋体" w:eastAsia="宋体" w:cs="宋体"/>
                <w:b w:val="0"/>
                <w:i w:val="0"/>
                <w:color w:val="000000"/>
                <w:sz w:val="9"/>
              </w:rPr>
              <w:t>30204</w:t>
            </w:r>
          </w:p>
        </w:tc>
        <w:tc>
          <w:tcPr>
            <w:tcW w:w="1380" w:type="dxa"/>
            <w:vAlign w:val="center"/>
          </w:tcPr>
          <w:p>
            <w:pPr>
              <w:jc w:val="left"/>
            </w:pPr>
            <w:r>
              <w:rPr>
                <w:rFonts w:ascii="宋体" w:hAnsi="宋体" w:eastAsia="宋体" w:cs="宋体"/>
                <w:b w:val="0"/>
                <w:i w:val="0"/>
                <w:color w:val="000000"/>
                <w:sz w:val="9"/>
              </w:rPr>
              <w:t xml:space="preserve">  手续费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30704</w:t>
            </w:r>
          </w:p>
        </w:tc>
        <w:tc>
          <w:tcPr>
            <w:tcW w:w="1260" w:type="dxa"/>
            <w:vAlign w:val="center"/>
          </w:tcPr>
          <w:p>
            <w:pPr>
              <w:jc w:val="left"/>
            </w:pPr>
            <w:r>
              <w:rPr>
                <w:rFonts w:ascii="宋体" w:hAnsi="宋体" w:eastAsia="宋体" w:cs="宋体"/>
                <w:b w:val="0"/>
                <w:i w:val="0"/>
                <w:color w:val="000000"/>
                <w:sz w:val="9"/>
              </w:rPr>
              <w:t xml:space="preserve">  国外债务发行费用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30107</w:t>
            </w:r>
          </w:p>
        </w:tc>
        <w:tc>
          <w:tcPr>
            <w:tcW w:w="1740" w:type="dxa"/>
            <w:vAlign w:val="center"/>
          </w:tcPr>
          <w:p>
            <w:pPr>
              <w:jc w:val="left"/>
            </w:pPr>
            <w:r>
              <w:rPr>
                <w:rFonts w:ascii="宋体" w:hAnsi="宋体" w:eastAsia="宋体" w:cs="宋体"/>
                <w:b w:val="0"/>
                <w:i w:val="0"/>
                <w:color w:val="000000"/>
                <w:sz w:val="9"/>
              </w:rPr>
              <w:t xml:space="preserve">  绩效工资</w:t>
            </w:r>
          </w:p>
        </w:tc>
        <w:tc>
          <w:tcPr>
            <w:tcW w:w="800" w:type="dxa"/>
            <w:vAlign w:val="center"/>
          </w:tcPr>
          <w:p>
            <w:pPr>
              <w:jc w:val="right"/>
            </w:pPr>
            <w:r>
              <w:rPr>
                <w:rFonts w:ascii="宋体" w:hAnsi="宋体" w:eastAsia="宋体" w:cs="宋体"/>
                <w:b w:val="0"/>
                <w:i w:val="0"/>
                <w:color w:val="000000"/>
                <w:sz w:val="9"/>
              </w:rPr>
              <w:t>95.88</w:t>
            </w:r>
          </w:p>
        </w:tc>
        <w:tc>
          <w:tcPr>
            <w:tcW w:w="540" w:type="dxa"/>
            <w:vAlign w:val="center"/>
          </w:tcPr>
          <w:p>
            <w:pPr>
              <w:jc w:val="left"/>
            </w:pPr>
            <w:r>
              <w:rPr>
                <w:rFonts w:ascii="宋体" w:hAnsi="宋体" w:eastAsia="宋体" w:cs="宋体"/>
                <w:b w:val="0"/>
                <w:i w:val="0"/>
                <w:color w:val="000000"/>
                <w:sz w:val="9"/>
              </w:rPr>
              <w:t>30205</w:t>
            </w:r>
          </w:p>
        </w:tc>
        <w:tc>
          <w:tcPr>
            <w:tcW w:w="1380" w:type="dxa"/>
            <w:vAlign w:val="center"/>
          </w:tcPr>
          <w:p>
            <w:pPr>
              <w:jc w:val="left"/>
            </w:pPr>
            <w:r>
              <w:rPr>
                <w:rFonts w:ascii="宋体" w:hAnsi="宋体" w:eastAsia="宋体" w:cs="宋体"/>
                <w:b w:val="0"/>
                <w:i w:val="0"/>
                <w:color w:val="000000"/>
                <w:sz w:val="9"/>
              </w:rPr>
              <w:t xml:space="preserve">  水费</w:t>
            </w:r>
          </w:p>
        </w:tc>
        <w:tc>
          <w:tcPr>
            <w:tcW w:w="820" w:type="dxa"/>
            <w:vAlign w:val="center"/>
          </w:tcPr>
          <w:p>
            <w:pPr>
              <w:jc w:val="right"/>
            </w:pPr>
            <w:r>
              <w:rPr>
                <w:rFonts w:ascii="宋体" w:hAnsi="宋体" w:eastAsia="宋体" w:cs="宋体"/>
                <w:b w:val="0"/>
                <w:i w:val="0"/>
                <w:color w:val="000000"/>
                <w:sz w:val="9"/>
              </w:rPr>
              <w:t>0.19</w:t>
            </w:r>
          </w:p>
        </w:tc>
        <w:tc>
          <w:tcPr>
            <w:tcW w:w="540" w:type="dxa"/>
            <w:vAlign w:val="center"/>
          </w:tcPr>
          <w:p>
            <w:pPr>
              <w:jc w:val="left"/>
            </w:pPr>
            <w:r>
              <w:rPr>
                <w:rFonts w:ascii="宋体" w:hAnsi="宋体" w:eastAsia="宋体" w:cs="宋体"/>
                <w:b/>
                <w:i w:val="0"/>
                <w:color w:val="000000"/>
                <w:sz w:val="9"/>
              </w:rPr>
              <w:t>310</w:t>
            </w:r>
          </w:p>
        </w:tc>
        <w:tc>
          <w:tcPr>
            <w:tcW w:w="1260" w:type="dxa"/>
            <w:vAlign w:val="center"/>
          </w:tcPr>
          <w:p>
            <w:pPr>
              <w:jc w:val="left"/>
            </w:pPr>
            <w:r>
              <w:rPr>
                <w:rFonts w:ascii="宋体" w:hAnsi="宋体" w:eastAsia="宋体" w:cs="宋体"/>
                <w:b/>
                <w:i w:val="0"/>
                <w:color w:val="000000"/>
                <w:sz w:val="9"/>
              </w:rPr>
              <w:t>资本性支出</w:t>
            </w:r>
          </w:p>
        </w:tc>
        <w:tc>
          <w:tcPr>
            <w:tcW w:w="786" w:type="dxa"/>
            <w:vAlign w:val="center"/>
          </w:tcPr>
          <w:p>
            <w:pPr>
              <w:jc w:val="right"/>
            </w:pPr>
            <w:r>
              <w:rPr>
                <w:rFonts w:ascii="宋体" w:hAnsi="宋体" w:eastAsia="宋体" w:cs="宋体"/>
                <w:b w:val="0"/>
                <w:i w:val="0"/>
                <w:color w:val="000000"/>
                <w:sz w:val="9"/>
              </w:rPr>
              <w:t>1.67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30108</w:t>
            </w:r>
          </w:p>
        </w:tc>
        <w:tc>
          <w:tcPr>
            <w:tcW w:w="1740" w:type="dxa"/>
            <w:vAlign w:val="center"/>
          </w:tcPr>
          <w:p>
            <w:pPr>
              <w:jc w:val="left"/>
            </w:pPr>
            <w:r>
              <w:rPr>
                <w:rFonts w:ascii="宋体" w:hAnsi="宋体" w:eastAsia="宋体" w:cs="宋体"/>
                <w:b w:val="0"/>
                <w:i w:val="0"/>
                <w:color w:val="000000"/>
                <w:sz w:val="9"/>
              </w:rPr>
              <w:t xml:space="preserve">  机关事业单位基本养老保险缴费</w:t>
            </w:r>
          </w:p>
        </w:tc>
        <w:tc>
          <w:tcPr>
            <w:tcW w:w="800" w:type="dxa"/>
            <w:vAlign w:val="center"/>
          </w:tcPr>
          <w:p>
            <w:pPr>
              <w:jc w:val="right"/>
            </w:pPr>
            <w:r>
              <w:rPr>
                <w:rFonts w:ascii="宋体" w:hAnsi="宋体" w:eastAsia="宋体" w:cs="宋体"/>
                <w:b w:val="0"/>
                <w:i w:val="0"/>
                <w:color w:val="000000"/>
                <w:sz w:val="9"/>
              </w:rPr>
              <w:t>39.04</w:t>
            </w:r>
          </w:p>
        </w:tc>
        <w:tc>
          <w:tcPr>
            <w:tcW w:w="540" w:type="dxa"/>
            <w:vAlign w:val="center"/>
          </w:tcPr>
          <w:p>
            <w:pPr>
              <w:jc w:val="left"/>
            </w:pPr>
            <w:r>
              <w:rPr>
                <w:rFonts w:ascii="宋体" w:hAnsi="宋体" w:eastAsia="宋体" w:cs="宋体"/>
                <w:b w:val="0"/>
                <w:i w:val="0"/>
                <w:color w:val="000000"/>
                <w:sz w:val="9"/>
              </w:rPr>
              <w:t>30206</w:t>
            </w:r>
          </w:p>
        </w:tc>
        <w:tc>
          <w:tcPr>
            <w:tcW w:w="1380" w:type="dxa"/>
            <w:vAlign w:val="center"/>
          </w:tcPr>
          <w:p>
            <w:pPr>
              <w:jc w:val="left"/>
            </w:pPr>
            <w:r>
              <w:rPr>
                <w:rFonts w:ascii="宋体" w:hAnsi="宋体" w:eastAsia="宋体" w:cs="宋体"/>
                <w:b w:val="0"/>
                <w:i w:val="0"/>
                <w:color w:val="000000"/>
                <w:sz w:val="9"/>
              </w:rPr>
              <w:t xml:space="preserve">  电费</w:t>
            </w:r>
          </w:p>
        </w:tc>
        <w:tc>
          <w:tcPr>
            <w:tcW w:w="820" w:type="dxa"/>
            <w:vAlign w:val="center"/>
          </w:tcPr>
          <w:p>
            <w:pPr>
              <w:jc w:val="right"/>
            </w:pPr>
            <w:r>
              <w:rPr>
                <w:rFonts w:ascii="宋体" w:hAnsi="宋体" w:eastAsia="宋体" w:cs="宋体"/>
                <w:b w:val="0"/>
                <w:i w:val="0"/>
                <w:color w:val="000000"/>
                <w:sz w:val="9"/>
              </w:rPr>
              <w:t>3.37</w:t>
            </w:r>
          </w:p>
        </w:tc>
        <w:tc>
          <w:tcPr>
            <w:tcW w:w="540" w:type="dxa"/>
            <w:vAlign w:val="center"/>
          </w:tcPr>
          <w:p>
            <w:pPr>
              <w:jc w:val="left"/>
            </w:pPr>
            <w:r>
              <w:rPr>
                <w:rFonts w:ascii="宋体" w:hAnsi="宋体" w:eastAsia="宋体" w:cs="宋体"/>
                <w:b w:val="0"/>
                <w:i w:val="0"/>
                <w:color w:val="000000"/>
                <w:sz w:val="9"/>
              </w:rPr>
              <w:t>31001</w:t>
            </w:r>
          </w:p>
        </w:tc>
        <w:tc>
          <w:tcPr>
            <w:tcW w:w="1260" w:type="dxa"/>
            <w:vAlign w:val="center"/>
          </w:tcPr>
          <w:p>
            <w:pPr>
              <w:jc w:val="left"/>
            </w:pPr>
            <w:r>
              <w:rPr>
                <w:rFonts w:ascii="宋体" w:hAnsi="宋体" w:eastAsia="宋体" w:cs="宋体"/>
                <w:b w:val="0"/>
                <w:i w:val="0"/>
                <w:color w:val="000000"/>
                <w:sz w:val="9"/>
              </w:rPr>
              <w:t xml:space="preserve">  房屋建筑物购建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30109</w:t>
            </w:r>
          </w:p>
        </w:tc>
        <w:tc>
          <w:tcPr>
            <w:tcW w:w="1740" w:type="dxa"/>
            <w:vAlign w:val="center"/>
          </w:tcPr>
          <w:p>
            <w:pPr>
              <w:jc w:val="left"/>
            </w:pPr>
            <w:r>
              <w:rPr>
                <w:rFonts w:ascii="宋体" w:hAnsi="宋体" w:eastAsia="宋体" w:cs="宋体"/>
                <w:b w:val="0"/>
                <w:i w:val="0"/>
                <w:color w:val="000000"/>
                <w:sz w:val="9"/>
              </w:rPr>
              <w:t xml:space="preserve">  职业年金缴费</w:t>
            </w:r>
          </w:p>
        </w:tc>
        <w:tc>
          <w:tcPr>
            <w:tcW w:w="800" w:type="dxa"/>
            <w:vAlign w:val="center"/>
          </w:tcPr>
          <w:p>
            <w:pPr>
              <w:jc w:val="right"/>
            </w:pPr>
            <w:r>
              <w:rPr>
                <w:rFonts w:ascii="宋体" w:hAnsi="宋体" w:eastAsia="宋体" w:cs="宋体"/>
                <w:b w:val="0"/>
                <w:i w:val="0"/>
                <w:color w:val="000000"/>
                <w:sz w:val="9"/>
              </w:rPr>
              <w:t>7.10</w:t>
            </w:r>
          </w:p>
        </w:tc>
        <w:tc>
          <w:tcPr>
            <w:tcW w:w="540" w:type="dxa"/>
            <w:vAlign w:val="center"/>
          </w:tcPr>
          <w:p>
            <w:pPr>
              <w:jc w:val="left"/>
            </w:pPr>
            <w:r>
              <w:rPr>
                <w:rFonts w:ascii="宋体" w:hAnsi="宋体" w:eastAsia="宋体" w:cs="宋体"/>
                <w:b w:val="0"/>
                <w:i w:val="0"/>
                <w:color w:val="000000"/>
                <w:sz w:val="9"/>
              </w:rPr>
              <w:t>30207</w:t>
            </w:r>
          </w:p>
        </w:tc>
        <w:tc>
          <w:tcPr>
            <w:tcW w:w="1380" w:type="dxa"/>
            <w:vAlign w:val="center"/>
          </w:tcPr>
          <w:p>
            <w:pPr>
              <w:jc w:val="left"/>
            </w:pPr>
            <w:r>
              <w:rPr>
                <w:rFonts w:ascii="宋体" w:hAnsi="宋体" w:eastAsia="宋体" w:cs="宋体"/>
                <w:b w:val="0"/>
                <w:i w:val="0"/>
                <w:color w:val="000000"/>
                <w:sz w:val="9"/>
              </w:rPr>
              <w:t xml:space="preserve">  邮电费</w:t>
            </w:r>
          </w:p>
        </w:tc>
        <w:tc>
          <w:tcPr>
            <w:tcW w:w="820" w:type="dxa"/>
            <w:vAlign w:val="center"/>
          </w:tcPr>
          <w:p>
            <w:pPr>
              <w:jc w:val="right"/>
            </w:pPr>
            <w:r>
              <w:rPr>
                <w:rFonts w:ascii="宋体" w:hAnsi="宋体" w:eastAsia="宋体" w:cs="宋体"/>
                <w:b w:val="0"/>
                <w:i w:val="0"/>
                <w:color w:val="000000"/>
                <w:sz w:val="9"/>
              </w:rPr>
              <w:t>1.42</w:t>
            </w:r>
          </w:p>
        </w:tc>
        <w:tc>
          <w:tcPr>
            <w:tcW w:w="540" w:type="dxa"/>
            <w:vAlign w:val="center"/>
          </w:tcPr>
          <w:p>
            <w:pPr>
              <w:jc w:val="left"/>
            </w:pPr>
            <w:r>
              <w:rPr>
                <w:rFonts w:ascii="宋体" w:hAnsi="宋体" w:eastAsia="宋体" w:cs="宋体"/>
                <w:b w:val="0"/>
                <w:i w:val="0"/>
                <w:color w:val="000000"/>
                <w:sz w:val="9"/>
              </w:rPr>
              <w:t>31002</w:t>
            </w:r>
          </w:p>
        </w:tc>
        <w:tc>
          <w:tcPr>
            <w:tcW w:w="1260" w:type="dxa"/>
            <w:vAlign w:val="center"/>
          </w:tcPr>
          <w:p>
            <w:pPr>
              <w:jc w:val="left"/>
            </w:pPr>
            <w:r>
              <w:rPr>
                <w:rFonts w:ascii="宋体" w:hAnsi="宋体" w:eastAsia="宋体" w:cs="宋体"/>
                <w:b w:val="0"/>
                <w:i w:val="0"/>
                <w:color w:val="000000"/>
                <w:sz w:val="9"/>
              </w:rPr>
              <w:t xml:space="preserve">  办公设备购置</w:t>
            </w:r>
          </w:p>
        </w:tc>
        <w:tc>
          <w:tcPr>
            <w:tcW w:w="786" w:type="dxa"/>
            <w:vAlign w:val="center"/>
          </w:tcPr>
          <w:p>
            <w:pPr>
              <w:jc w:val="right"/>
            </w:pPr>
            <w:r>
              <w:rPr>
                <w:rFonts w:ascii="宋体" w:hAnsi="宋体" w:eastAsia="宋体" w:cs="宋体"/>
                <w:b w:val="0"/>
                <w:i w:val="0"/>
                <w:color w:val="000000"/>
                <w:sz w:val="9"/>
              </w:rPr>
              <w:t>1.67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30110</w:t>
            </w:r>
          </w:p>
        </w:tc>
        <w:tc>
          <w:tcPr>
            <w:tcW w:w="1740" w:type="dxa"/>
            <w:vAlign w:val="center"/>
          </w:tcPr>
          <w:p>
            <w:pPr>
              <w:jc w:val="left"/>
            </w:pPr>
            <w:r>
              <w:rPr>
                <w:rFonts w:ascii="宋体" w:hAnsi="宋体" w:eastAsia="宋体" w:cs="宋体"/>
                <w:b w:val="0"/>
                <w:i w:val="0"/>
                <w:color w:val="000000"/>
                <w:sz w:val="9"/>
              </w:rPr>
              <w:t xml:space="preserve">  职工基本医疗保险缴费</w:t>
            </w:r>
          </w:p>
        </w:tc>
        <w:tc>
          <w:tcPr>
            <w:tcW w:w="800" w:type="dxa"/>
            <w:vAlign w:val="center"/>
          </w:tcPr>
          <w:p>
            <w:pPr>
              <w:jc w:val="right"/>
            </w:pPr>
            <w:r>
              <w:rPr>
                <w:rFonts w:ascii="宋体" w:hAnsi="宋体" w:eastAsia="宋体" w:cs="宋体"/>
                <w:b w:val="0"/>
                <w:i w:val="0"/>
                <w:color w:val="000000"/>
                <w:sz w:val="9"/>
              </w:rPr>
              <w:t>13.88</w:t>
            </w:r>
          </w:p>
        </w:tc>
        <w:tc>
          <w:tcPr>
            <w:tcW w:w="540" w:type="dxa"/>
            <w:vAlign w:val="center"/>
          </w:tcPr>
          <w:p>
            <w:pPr>
              <w:jc w:val="left"/>
            </w:pPr>
            <w:r>
              <w:rPr>
                <w:rFonts w:ascii="宋体" w:hAnsi="宋体" w:eastAsia="宋体" w:cs="宋体"/>
                <w:b w:val="0"/>
                <w:i w:val="0"/>
                <w:color w:val="000000"/>
                <w:sz w:val="9"/>
              </w:rPr>
              <w:t>30208</w:t>
            </w:r>
          </w:p>
        </w:tc>
        <w:tc>
          <w:tcPr>
            <w:tcW w:w="1380" w:type="dxa"/>
            <w:vAlign w:val="center"/>
          </w:tcPr>
          <w:p>
            <w:pPr>
              <w:jc w:val="left"/>
            </w:pPr>
            <w:r>
              <w:rPr>
                <w:rFonts w:ascii="宋体" w:hAnsi="宋体" w:eastAsia="宋体" w:cs="宋体"/>
                <w:b w:val="0"/>
                <w:i w:val="0"/>
                <w:color w:val="000000"/>
                <w:sz w:val="9"/>
              </w:rPr>
              <w:t xml:space="preserve">  取暖费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31003</w:t>
            </w:r>
          </w:p>
        </w:tc>
        <w:tc>
          <w:tcPr>
            <w:tcW w:w="1260" w:type="dxa"/>
            <w:vAlign w:val="center"/>
          </w:tcPr>
          <w:p>
            <w:pPr>
              <w:jc w:val="left"/>
            </w:pPr>
            <w:r>
              <w:rPr>
                <w:rFonts w:ascii="宋体" w:hAnsi="宋体" w:eastAsia="宋体" w:cs="宋体"/>
                <w:b w:val="0"/>
                <w:i w:val="0"/>
                <w:color w:val="000000"/>
                <w:sz w:val="9"/>
              </w:rPr>
              <w:t xml:space="preserve">  专用设备购置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30111</w:t>
            </w:r>
          </w:p>
        </w:tc>
        <w:tc>
          <w:tcPr>
            <w:tcW w:w="1740" w:type="dxa"/>
            <w:vAlign w:val="center"/>
          </w:tcPr>
          <w:p>
            <w:pPr>
              <w:jc w:val="left"/>
            </w:pPr>
            <w:r>
              <w:rPr>
                <w:rFonts w:ascii="宋体" w:hAnsi="宋体" w:eastAsia="宋体" w:cs="宋体"/>
                <w:b w:val="0"/>
                <w:i w:val="0"/>
                <w:color w:val="000000"/>
                <w:sz w:val="9"/>
              </w:rPr>
              <w:t xml:space="preserve">  公务员医疗补助缴款</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30209</w:t>
            </w:r>
          </w:p>
        </w:tc>
        <w:tc>
          <w:tcPr>
            <w:tcW w:w="1380" w:type="dxa"/>
            <w:vAlign w:val="center"/>
          </w:tcPr>
          <w:p>
            <w:pPr>
              <w:jc w:val="left"/>
            </w:pPr>
            <w:r>
              <w:rPr>
                <w:rFonts w:ascii="宋体" w:hAnsi="宋体" w:eastAsia="宋体" w:cs="宋体"/>
                <w:b w:val="0"/>
                <w:i w:val="0"/>
                <w:color w:val="000000"/>
                <w:sz w:val="9"/>
              </w:rPr>
              <w:t xml:space="preserve">  物业管理费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31005</w:t>
            </w:r>
          </w:p>
        </w:tc>
        <w:tc>
          <w:tcPr>
            <w:tcW w:w="1260" w:type="dxa"/>
            <w:vAlign w:val="center"/>
          </w:tcPr>
          <w:p>
            <w:pPr>
              <w:jc w:val="left"/>
            </w:pPr>
            <w:r>
              <w:rPr>
                <w:rFonts w:ascii="宋体" w:hAnsi="宋体" w:eastAsia="宋体" w:cs="宋体"/>
                <w:b w:val="0"/>
                <w:i w:val="0"/>
                <w:color w:val="000000"/>
                <w:sz w:val="9"/>
              </w:rPr>
              <w:t xml:space="preserve">  基础设施建设</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30112</w:t>
            </w:r>
          </w:p>
        </w:tc>
        <w:tc>
          <w:tcPr>
            <w:tcW w:w="1740" w:type="dxa"/>
            <w:vAlign w:val="center"/>
          </w:tcPr>
          <w:p>
            <w:pPr>
              <w:jc w:val="left"/>
            </w:pPr>
            <w:r>
              <w:rPr>
                <w:rFonts w:ascii="宋体" w:hAnsi="宋体" w:eastAsia="宋体" w:cs="宋体"/>
                <w:b w:val="0"/>
                <w:i w:val="0"/>
                <w:color w:val="000000"/>
                <w:sz w:val="9"/>
              </w:rPr>
              <w:t xml:space="preserve">  其他社会保障缴费</w:t>
            </w:r>
          </w:p>
        </w:tc>
        <w:tc>
          <w:tcPr>
            <w:tcW w:w="800" w:type="dxa"/>
            <w:vAlign w:val="center"/>
          </w:tcPr>
          <w:p>
            <w:pPr>
              <w:jc w:val="right"/>
            </w:pPr>
            <w:r>
              <w:rPr>
                <w:rFonts w:ascii="宋体" w:hAnsi="宋体" w:eastAsia="宋体" w:cs="宋体"/>
                <w:b w:val="0"/>
                <w:i w:val="0"/>
                <w:color w:val="000000"/>
                <w:sz w:val="9"/>
              </w:rPr>
              <w:t>0.33</w:t>
            </w:r>
          </w:p>
        </w:tc>
        <w:tc>
          <w:tcPr>
            <w:tcW w:w="540" w:type="dxa"/>
            <w:vAlign w:val="center"/>
          </w:tcPr>
          <w:p>
            <w:pPr>
              <w:jc w:val="left"/>
            </w:pPr>
            <w:r>
              <w:rPr>
                <w:rFonts w:ascii="宋体" w:hAnsi="宋体" w:eastAsia="宋体" w:cs="宋体"/>
                <w:b w:val="0"/>
                <w:i w:val="0"/>
                <w:color w:val="000000"/>
                <w:sz w:val="9"/>
              </w:rPr>
              <w:t>30211</w:t>
            </w:r>
          </w:p>
        </w:tc>
        <w:tc>
          <w:tcPr>
            <w:tcW w:w="1380" w:type="dxa"/>
            <w:vAlign w:val="center"/>
          </w:tcPr>
          <w:p>
            <w:pPr>
              <w:jc w:val="left"/>
            </w:pPr>
            <w:r>
              <w:rPr>
                <w:rFonts w:ascii="宋体" w:hAnsi="宋体" w:eastAsia="宋体" w:cs="宋体"/>
                <w:b w:val="0"/>
                <w:i w:val="0"/>
                <w:color w:val="000000"/>
                <w:sz w:val="9"/>
              </w:rPr>
              <w:t xml:space="preserve">  差旅费</w:t>
            </w:r>
          </w:p>
        </w:tc>
        <w:tc>
          <w:tcPr>
            <w:tcW w:w="820" w:type="dxa"/>
            <w:vAlign w:val="center"/>
          </w:tcPr>
          <w:p>
            <w:pPr>
              <w:jc w:val="right"/>
            </w:pPr>
            <w:r>
              <w:rPr>
                <w:rFonts w:ascii="宋体" w:hAnsi="宋体" w:eastAsia="宋体" w:cs="宋体"/>
                <w:b w:val="0"/>
                <w:i w:val="0"/>
                <w:color w:val="000000"/>
                <w:sz w:val="9"/>
              </w:rPr>
              <w:t>0.68</w:t>
            </w:r>
          </w:p>
        </w:tc>
        <w:tc>
          <w:tcPr>
            <w:tcW w:w="540" w:type="dxa"/>
            <w:vAlign w:val="center"/>
          </w:tcPr>
          <w:p>
            <w:pPr>
              <w:jc w:val="left"/>
            </w:pPr>
            <w:r>
              <w:rPr>
                <w:rFonts w:ascii="宋体" w:hAnsi="宋体" w:eastAsia="宋体" w:cs="宋体"/>
                <w:b w:val="0"/>
                <w:i w:val="0"/>
                <w:color w:val="000000"/>
                <w:sz w:val="9"/>
              </w:rPr>
              <w:t>31006</w:t>
            </w:r>
          </w:p>
        </w:tc>
        <w:tc>
          <w:tcPr>
            <w:tcW w:w="1260" w:type="dxa"/>
            <w:vAlign w:val="center"/>
          </w:tcPr>
          <w:p>
            <w:pPr>
              <w:jc w:val="left"/>
            </w:pPr>
            <w:r>
              <w:rPr>
                <w:rFonts w:ascii="宋体" w:hAnsi="宋体" w:eastAsia="宋体" w:cs="宋体"/>
                <w:b w:val="0"/>
                <w:i w:val="0"/>
                <w:color w:val="000000"/>
                <w:sz w:val="9"/>
              </w:rPr>
              <w:t xml:space="preserve">  大型修缮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30113</w:t>
            </w:r>
          </w:p>
        </w:tc>
        <w:tc>
          <w:tcPr>
            <w:tcW w:w="1740" w:type="dxa"/>
            <w:vAlign w:val="center"/>
          </w:tcPr>
          <w:p>
            <w:pPr>
              <w:jc w:val="left"/>
            </w:pPr>
            <w:r>
              <w:rPr>
                <w:rFonts w:ascii="宋体" w:hAnsi="宋体" w:eastAsia="宋体" w:cs="宋体"/>
                <w:b w:val="0"/>
                <w:i w:val="0"/>
                <w:color w:val="000000"/>
                <w:sz w:val="9"/>
              </w:rPr>
              <w:t xml:space="preserve">  住房公积金</w:t>
            </w:r>
          </w:p>
        </w:tc>
        <w:tc>
          <w:tcPr>
            <w:tcW w:w="800" w:type="dxa"/>
            <w:vAlign w:val="center"/>
          </w:tcPr>
          <w:p>
            <w:pPr>
              <w:jc w:val="right"/>
            </w:pPr>
            <w:r>
              <w:rPr>
                <w:rFonts w:ascii="宋体" w:hAnsi="宋体" w:eastAsia="宋体" w:cs="宋体"/>
                <w:b w:val="0"/>
                <w:i w:val="0"/>
                <w:color w:val="000000"/>
                <w:sz w:val="9"/>
              </w:rPr>
              <w:t>39.65</w:t>
            </w:r>
          </w:p>
        </w:tc>
        <w:tc>
          <w:tcPr>
            <w:tcW w:w="540" w:type="dxa"/>
            <w:vAlign w:val="center"/>
          </w:tcPr>
          <w:p>
            <w:pPr>
              <w:jc w:val="left"/>
            </w:pPr>
            <w:r>
              <w:rPr>
                <w:rFonts w:ascii="宋体" w:hAnsi="宋体" w:eastAsia="宋体" w:cs="宋体"/>
                <w:b w:val="0"/>
                <w:i w:val="0"/>
                <w:color w:val="000000"/>
                <w:sz w:val="9"/>
              </w:rPr>
              <w:t>30212</w:t>
            </w:r>
          </w:p>
        </w:tc>
        <w:tc>
          <w:tcPr>
            <w:tcW w:w="1380" w:type="dxa"/>
            <w:vAlign w:val="center"/>
          </w:tcPr>
          <w:p>
            <w:pPr>
              <w:jc w:val="left"/>
            </w:pPr>
            <w:r>
              <w:rPr>
                <w:rFonts w:ascii="宋体" w:hAnsi="宋体" w:eastAsia="宋体" w:cs="宋体"/>
                <w:b w:val="0"/>
                <w:i w:val="0"/>
                <w:color w:val="000000"/>
                <w:sz w:val="9"/>
              </w:rPr>
              <w:t xml:space="preserve">  因公出国（境）费用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31007</w:t>
            </w:r>
          </w:p>
        </w:tc>
        <w:tc>
          <w:tcPr>
            <w:tcW w:w="1260" w:type="dxa"/>
            <w:vAlign w:val="center"/>
          </w:tcPr>
          <w:p>
            <w:pPr>
              <w:jc w:val="left"/>
            </w:pPr>
            <w:r>
              <w:rPr>
                <w:rFonts w:ascii="宋体" w:hAnsi="宋体" w:eastAsia="宋体" w:cs="宋体"/>
                <w:b w:val="0"/>
                <w:i w:val="0"/>
                <w:color w:val="000000"/>
                <w:sz w:val="9"/>
              </w:rPr>
              <w:t xml:space="preserve">  信息网络及软件购置更新</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30114</w:t>
            </w:r>
          </w:p>
        </w:tc>
        <w:tc>
          <w:tcPr>
            <w:tcW w:w="1740" w:type="dxa"/>
            <w:vAlign w:val="center"/>
          </w:tcPr>
          <w:p>
            <w:pPr>
              <w:jc w:val="left"/>
            </w:pPr>
            <w:r>
              <w:rPr>
                <w:rFonts w:ascii="宋体" w:hAnsi="宋体" w:eastAsia="宋体" w:cs="宋体"/>
                <w:b w:val="0"/>
                <w:i w:val="0"/>
                <w:color w:val="000000"/>
                <w:sz w:val="9"/>
              </w:rPr>
              <w:t xml:space="preserve">  医疗费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30213</w:t>
            </w:r>
          </w:p>
        </w:tc>
        <w:tc>
          <w:tcPr>
            <w:tcW w:w="1380" w:type="dxa"/>
            <w:vAlign w:val="center"/>
          </w:tcPr>
          <w:p>
            <w:pPr>
              <w:jc w:val="left"/>
            </w:pPr>
            <w:r>
              <w:rPr>
                <w:rFonts w:ascii="宋体" w:hAnsi="宋体" w:eastAsia="宋体" w:cs="宋体"/>
                <w:b w:val="0"/>
                <w:i w:val="0"/>
                <w:color w:val="000000"/>
                <w:sz w:val="9"/>
              </w:rPr>
              <w:t xml:space="preserve">  维修（护）费</w:t>
            </w:r>
          </w:p>
        </w:tc>
        <w:tc>
          <w:tcPr>
            <w:tcW w:w="820" w:type="dxa"/>
            <w:vAlign w:val="center"/>
          </w:tcPr>
          <w:p>
            <w:pPr>
              <w:jc w:val="right"/>
            </w:pPr>
            <w:r>
              <w:rPr>
                <w:rFonts w:ascii="宋体" w:hAnsi="宋体" w:eastAsia="宋体" w:cs="宋体"/>
                <w:b w:val="0"/>
                <w:i w:val="0"/>
                <w:color w:val="000000"/>
                <w:sz w:val="9"/>
              </w:rPr>
              <w:t>0.39</w:t>
            </w:r>
          </w:p>
        </w:tc>
        <w:tc>
          <w:tcPr>
            <w:tcW w:w="540" w:type="dxa"/>
            <w:vAlign w:val="center"/>
          </w:tcPr>
          <w:p>
            <w:pPr>
              <w:jc w:val="left"/>
            </w:pPr>
            <w:r>
              <w:rPr>
                <w:rFonts w:ascii="宋体" w:hAnsi="宋体" w:eastAsia="宋体" w:cs="宋体"/>
                <w:b w:val="0"/>
                <w:i w:val="0"/>
                <w:color w:val="000000"/>
                <w:sz w:val="9"/>
              </w:rPr>
              <w:t>31008</w:t>
            </w:r>
          </w:p>
        </w:tc>
        <w:tc>
          <w:tcPr>
            <w:tcW w:w="1260" w:type="dxa"/>
            <w:vAlign w:val="center"/>
          </w:tcPr>
          <w:p>
            <w:pPr>
              <w:jc w:val="left"/>
            </w:pPr>
            <w:r>
              <w:rPr>
                <w:rFonts w:ascii="宋体" w:hAnsi="宋体" w:eastAsia="宋体" w:cs="宋体"/>
                <w:b w:val="0"/>
                <w:i w:val="0"/>
                <w:color w:val="000000"/>
                <w:sz w:val="9"/>
              </w:rPr>
              <w:t xml:space="preserve">  物资储备</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30199</w:t>
            </w:r>
          </w:p>
        </w:tc>
        <w:tc>
          <w:tcPr>
            <w:tcW w:w="1740" w:type="dxa"/>
            <w:vAlign w:val="center"/>
          </w:tcPr>
          <w:p>
            <w:pPr>
              <w:jc w:val="left"/>
            </w:pPr>
            <w:r>
              <w:rPr>
                <w:rFonts w:ascii="宋体" w:hAnsi="宋体" w:eastAsia="宋体" w:cs="宋体"/>
                <w:b w:val="0"/>
                <w:i w:val="0"/>
                <w:color w:val="000000"/>
                <w:sz w:val="9"/>
              </w:rPr>
              <w:t xml:space="preserve">  其他工资福利支出</w:t>
            </w:r>
          </w:p>
        </w:tc>
        <w:tc>
          <w:tcPr>
            <w:tcW w:w="800" w:type="dxa"/>
            <w:vAlign w:val="center"/>
          </w:tcPr>
          <w:p>
            <w:pPr>
              <w:jc w:val="right"/>
            </w:pPr>
            <w:r>
              <w:rPr>
                <w:rFonts w:ascii="宋体" w:hAnsi="宋体" w:eastAsia="宋体" w:cs="宋体"/>
                <w:b w:val="0"/>
                <w:i w:val="0"/>
                <w:color w:val="000000"/>
                <w:sz w:val="9"/>
              </w:rPr>
              <w:t>90.08</w:t>
            </w:r>
          </w:p>
        </w:tc>
        <w:tc>
          <w:tcPr>
            <w:tcW w:w="540" w:type="dxa"/>
            <w:vAlign w:val="center"/>
          </w:tcPr>
          <w:p>
            <w:pPr>
              <w:jc w:val="left"/>
            </w:pPr>
            <w:r>
              <w:rPr>
                <w:rFonts w:ascii="宋体" w:hAnsi="宋体" w:eastAsia="宋体" w:cs="宋体"/>
                <w:b w:val="0"/>
                <w:i w:val="0"/>
                <w:color w:val="000000"/>
                <w:sz w:val="9"/>
              </w:rPr>
              <w:t>30214</w:t>
            </w:r>
          </w:p>
        </w:tc>
        <w:tc>
          <w:tcPr>
            <w:tcW w:w="1380" w:type="dxa"/>
            <w:vAlign w:val="center"/>
          </w:tcPr>
          <w:p>
            <w:pPr>
              <w:jc w:val="left"/>
            </w:pPr>
            <w:r>
              <w:rPr>
                <w:rFonts w:ascii="宋体" w:hAnsi="宋体" w:eastAsia="宋体" w:cs="宋体"/>
                <w:b w:val="0"/>
                <w:i w:val="0"/>
                <w:color w:val="000000"/>
                <w:sz w:val="9"/>
              </w:rPr>
              <w:t xml:space="preserve">  租赁费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31009</w:t>
            </w:r>
          </w:p>
        </w:tc>
        <w:tc>
          <w:tcPr>
            <w:tcW w:w="1260" w:type="dxa"/>
            <w:vAlign w:val="center"/>
          </w:tcPr>
          <w:p>
            <w:pPr>
              <w:jc w:val="left"/>
            </w:pPr>
            <w:r>
              <w:rPr>
                <w:rFonts w:ascii="宋体" w:hAnsi="宋体" w:eastAsia="宋体" w:cs="宋体"/>
                <w:b w:val="0"/>
                <w:i w:val="0"/>
                <w:color w:val="000000"/>
                <w:sz w:val="9"/>
              </w:rPr>
              <w:t xml:space="preserve">  土地补偿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303</w:t>
            </w:r>
          </w:p>
        </w:tc>
        <w:tc>
          <w:tcPr>
            <w:tcW w:w="1740" w:type="dxa"/>
            <w:vAlign w:val="center"/>
          </w:tcPr>
          <w:p>
            <w:pPr>
              <w:jc w:val="left"/>
            </w:pPr>
            <w:r>
              <w:rPr>
                <w:rFonts w:ascii="宋体" w:hAnsi="宋体" w:eastAsia="宋体" w:cs="宋体"/>
                <w:b/>
                <w:i w:val="0"/>
                <w:color w:val="000000"/>
                <w:sz w:val="9"/>
              </w:rPr>
              <w:t>对个人和家庭的补助</w:t>
            </w:r>
          </w:p>
        </w:tc>
        <w:tc>
          <w:tcPr>
            <w:tcW w:w="800" w:type="dxa"/>
            <w:vAlign w:val="center"/>
          </w:tcPr>
          <w:p>
            <w:pPr>
              <w:jc w:val="right"/>
            </w:pPr>
            <w:r>
              <w:rPr>
                <w:rFonts w:ascii="宋体" w:hAnsi="宋体" w:eastAsia="宋体" w:cs="宋体"/>
                <w:b w:val="0"/>
                <w:i w:val="0"/>
                <w:color w:val="000000"/>
                <w:sz w:val="9"/>
              </w:rPr>
              <w:t>26.61</w:t>
            </w:r>
          </w:p>
        </w:tc>
        <w:tc>
          <w:tcPr>
            <w:tcW w:w="540" w:type="dxa"/>
            <w:vAlign w:val="center"/>
          </w:tcPr>
          <w:p>
            <w:pPr>
              <w:jc w:val="left"/>
            </w:pPr>
            <w:r>
              <w:rPr>
                <w:rFonts w:ascii="宋体" w:hAnsi="宋体" w:eastAsia="宋体" w:cs="宋体"/>
                <w:b w:val="0"/>
                <w:i w:val="0"/>
                <w:color w:val="000000"/>
                <w:sz w:val="9"/>
              </w:rPr>
              <w:t>30215</w:t>
            </w:r>
          </w:p>
        </w:tc>
        <w:tc>
          <w:tcPr>
            <w:tcW w:w="1380" w:type="dxa"/>
            <w:vAlign w:val="center"/>
          </w:tcPr>
          <w:p>
            <w:pPr>
              <w:jc w:val="left"/>
            </w:pPr>
            <w:r>
              <w:rPr>
                <w:rFonts w:ascii="宋体" w:hAnsi="宋体" w:eastAsia="宋体" w:cs="宋体"/>
                <w:b w:val="0"/>
                <w:i w:val="0"/>
                <w:color w:val="000000"/>
                <w:sz w:val="9"/>
              </w:rPr>
              <w:t xml:space="preserve">  会议费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31010</w:t>
            </w:r>
          </w:p>
        </w:tc>
        <w:tc>
          <w:tcPr>
            <w:tcW w:w="1260" w:type="dxa"/>
            <w:vAlign w:val="center"/>
          </w:tcPr>
          <w:p>
            <w:pPr>
              <w:jc w:val="left"/>
            </w:pPr>
            <w:r>
              <w:rPr>
                <w:rFonts w:ascii="宋体" w:hAnsi="宋体" w:eastAsia="宋体" w:cs="宋体"/>
                <w:b w:val="0"/>
                <w:i w:val="0"/>
                <w:color w:val="000000"/>
                <w:sz w:val="9"/>
              </w:rPr>
              <w:t xml:space="preserve">  安置补助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30301</w:t>
            </w:r>
          </w:p>
        </w:tc>
        <w:tc>
          <w:tcPr>
            <w:tcW w:w="1740" w:type="dxa"/>
            <w:vAlign w:val="center"/>
          </w:tcPr>
          <w:p>
            <w:pPr>
              <w:jc w:val="left"/>
            </w:pPr>
            <w:r>
              <w:rPr>
                <w:rFonts w:ascii="宋体" w:hAnsi="宋体" w:eastAsia="宋体" w:cs="宋体"/>
                <w:b w:val="0"/>
                <w:i w:val="0"/>
                <w:color w:val="000000"/>
                <w:sz w:val="9"/>
              </w:rPr>
              <w:t xml:space="preserve">  离休费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30216</w:t>
            </w:r>
          </w:p>
        </w:tc>
        <w:tc>
          <w:tcPr>
            <w:tcW w:w="1380" w:type="dxa"/>
            <w:vAlign w:val="center"/>
          </w:tcPr>
          <w:p>
            <w:pPr>
              <w:jc w:val="left"/>
            </w:pPr>
            <w:r>
              <w:rPr>
                <w:rFonts w:ascii="宋体" w:hAnsi="宋体" w:eastAsia="宋体" w:cs="宋体"/>
                <w:b w:val="0"/>
                <w:i w:val="0"/>
                <w:color w:val="000000"/>
                <w:sz w:val="9"/>
              </w:rPr>
              <w:t xml:space="preserve">  培训费</w:t>
            </w:r>
          </w:p>
        </w:tc>
        <w:tc>
          <w:tcPr>
            <w:tcW w:w="820" w:type="dxa"/>
            <w:vAlign w:val="center"/>
          </w:tcPr>
          <w:p>
            <w:pPr>
              <w:jc w:val="right"/>
            </w:pPr>
            <w:r>
              <w:rPr>
                <w:rFonts w:ascii="宋体" w:hAnsi="宋体" w:eastAsia="宋体" w:cs="宋体"/>
                <w:b w:val="0"/>
                <w:i w:val="0"/>
                <w:color w:val="000000"/>
                <w:sz w:val="9"/>
              </w:rPr>
              <w:t>0.39</w:t>
            </w:r>
          </w:p>
        </w:tc>
        <w:tc>
          <w:tcPr>
            <w:tcW w:w="540" w:type="dxa"/>
            <w:vAlign w:val="center"/>
          </w:tcPr>
          <w:p>
            <w:pPr>
              <w:jc w:val="left"/>
            </w:pPr>
            <w:r>
              <w:rPr>
                <w:rFonts w:ascii="宋体" w:hAnsi="宋体" w:eastAsia="宋体" w:cs="宋体"/>
                <w:b w:val="0"/>
                <w:i w:val="0"/>
                <w:color w:val="000000"/>
                <w:sz w:val="9"/>
              </w:rPr>
              <w:t>310111</w:t>
            </w:r>
          </w:p>
        </w:tc>
        <w:tc>
          <w:tcPr>
            <w:tcW w:w="1260" w:type="dxa"/>
            <w:vAlign w:val="center"/>
          </w:tcPr>
          <w:p>
            <w:pPr>
              <w:jc w:val="left"/>
            </w:pPr>
            <w:r>
              <w:rPr>
                <w:rFonts w:ascii="宋体" w:hAnsi="宋体" w:eastAsia="宋体" w:cs="宋体"/>
                <w:b w:val="0"/>
                <w:i w:val="0"/>
                <w:color w:val="000000"/>
                <w:sz w:val="9"/>
              </w:rPr>
              <w:t xml:space="preserve">  地上附着物和青苗补偿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30302</w:t>
            </w:r>
          </w:p>
        </w:tc>
        <w:tc>
          <w:tcPr>
            <w:tcW w:w="1740" w:type="dxa"/>
            <w:vAlign w:val="center"/>
          </w:tcPr>
          <w:p>
            <w:pPr>
              <w:jc w:val="left"/>
            </w:pPr>
            <w:r>
              <w:rPr>
                <w:rFonts w:ascii="宋体" w:hAnsi="宋体" w:eastAsia="宋体" w:cs="宋体"/>
                <w:b w:val="0"/>
                <w:i w:val="0"/>
                <w:color w:val="000000"/>
                <w:sz w:val="9"/>
              </w:rPr>
              <w:t xml:space="preserve">  退休费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30217</w:t>
            </w:r>
          </w:p>
        </w:tc>
        <w:tc>
          <w:tcPr>
            <w:tcW w:w="1380" w:type="dxa"/>
            <w:vAlign w:val="center"/>
          </w:tcPr>
          <w:p>
            <w:pPr>
              <w:jc w:val="left"/>
            </w:pPr>
            <w:r>
              <w:rPr>
                <w:rFonts w:ascii="宋体" w:hAnsi="宋体" w:eastAsia="宋体" w:cs="宋体"/>
                <w:b w:val="0"/>
                <w:i w:val="0"/>
                <w:color w:val="000000"/>
                <w:sz w:val="9"/>
              </w:rPr>
              <w:t xml:space="preserve">  公务接待费</w:t>
            </w:r>
          </w:p>
        </w:tc>
        <w:tc>
          <w:tcPr>
            <w:tcW w:w="820" w:type="dxa"/>
            <w:vAlign w:val="center"/>
          </w:tcPr>
          <w:p>
            <w:pPr>
              <w:jc w:val="right"/>
            </w:pPr>
            <w:r>
              <w:rPr>
                <w:rFonts w:ascii="宋体" w:hAnsi="宋体" w:eastAsia="宋体" w:cs="宋体"/>
                <w:b w:val="0"/>
                <w:i w:val="0"/>
                <w:color w:val="000000"/>
                <w:sz w:val="9"/>
              </w:rPr>
              <w:t>0.84</w:t>
            </w:r>
          </w:p>
        </w:tc>
        <w:tc>
          <w:tcPr>
            <w:tcW w:w="540" w:type="dxa"/>
            <w:vAlign w:val="center"/>
          </w:tcPr>
          <w:p>
            <w:pPr>
              <w:jc w:val="left"/>
            </w:pPr>
            <w:r>
              <w:rPr>
                <w:rFonts w:ascii="宋体" w:hAnsi="宋体" w:eastAsia="宋体" w:cs="宋体"/>
                <w:b w:val="0"/>
                <w:i w:val="0"/>
                <w:color w:val="000000"/>
                <w:sz w:val="9"/>
              </w:rPr>
              <w:t>31012</w:t>
            </w:r>
          </w:p>
        </w:tc>
        <w:tc>
          <w:tcPr>
            <w:tcW w:w="1260" w:type="dxa"/>
            <w:vAlign w:val="center"/>
          </w:tcPr>
          <w:p>
            <w:pPr>
              <w:jc w:val="left"/>
            </w:pPr>
            <w:r>
              <w:rPr>
                <w:rFonts w:ascii="宋体" w:hAnsi="宋体" w:eastAsia="宋体" w:cs="宋体"/>
                <w:b w:val="0"/>
                <w:i w:val="0"/>
                <w:color w:val="000000"/>
                <w:sz w:val="9"/>
              </w:rPr>
              <w:t xml:space="preserve">  拆迁补偿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30303</w:t>
            </w:r>
          </w:p>
        </w:tc>
        <w:tc>
          <w:tcPr>
            <w:tcW w:w="1740" w:type="dxa"/>
            <w:vAlign w:val="center"/>
          </w:tcPr>
          <w:p>
            <w:pPr>
              <w:jc w:val="left"/>
            </w:pPr>
            <w:r>
              <w:rPr>
                <w:rFonts w:ascii="宋体" w:hAnsi="宋体" w:eastAsia="宋体" w:cs="宋体"/>
                <w:b w:val="0"/>
                <w:i w:val="0"/>
                <w:color w:val="000000"/>
                <w:sz w:val="9"/>
              </w:rPr>
              <w:t xml:space="preserve">  退职（役）费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30218</w:t>
            </w:r>
          </w:p>
        </w:tc>
        <w:tc>
          <w:tcPr>
            <w:tcW w:w="1380" w:type="dxa"/>
            <w:vAlign w:val="center"/>
          </w:tcPr>
          <w:p>
            <w:pPr>
              <w:jc w:val="left"/>
            </w:pPr>
            <w:r>
              <w:rPr>
                <w:rFonts w:ascii="宋体" w:hAnsi="宋体" w:eastAsia="宋体" w:cs="宋体"/>
                <w:b w:val="0"/>
                <w:i w:val="0"/>
                <w:color w:val="000000"/>
                <w:sz w:val="9"/>
              </w:rPr>
              <w:t xml:space="preserve">  专用材料费</w:t>
            </w:r>
          </w:p>
        </w:tc>
        <w:tc>
          <w:tcPr>
            <w:tcW w:w="820" w:type="dxa"/>
            <w:vAlign w:val="center"/>
          </w:tcPr>
          <w:p>
            <w:pPr>
              <w:jc w:val="right"/>
            </w:pPr>
            <w:r>
              <w:rPr>
                <w:rFonts w:ascii="宋体" w:hAnsi="宋体" w:eastAsia="宋体" w:cs="宋体"/>
                <w:b w:val="0"/>
                <w:i w:val="0"/>
                <w:color w:val="000000"/>
                <w:sz w:val="9"/>
              </w:rPr>
              <w:t>1.10</w:t>
            </w:r>
          </w:p>
        </w:tc>
        <w:tc>
          <w:tcPr>
            <w:tcW w:w="540" w:type="dxa"/>
            <w:vAlign w:val="center"/>
          </w:tcPr>
          <w:p>
            <w:pPr>
              <w:jc w:val="left"/>
            </w:pPr>
            <w:r>
              <w:rPr>
                <w:rFonts w:ascii="宋体" w:hAnsi="宋体" w:eastAsia="宋体" w:cs="宋体"/>
                <w:b w:val="0"/>
                <w:i w:val="0"/>
                <w:color w:val="000000"/>
                <w:sz w:val="9"/>
              </w:rPr>
              <w:t>31013</w:t>
            </w:r>
          </w:p>
        </w:tc>
        <w:tc>
          <w:tcPr>
            <w:tcW w:w="1260" w:type="dxa"/>
            <w:vAlign w:val="center"/>
          </w:tcPr>
          <w:p>
            <w:pPr>
              <w:jc w:val="left"/>
            </w:pPr>
            <w:r>
              <w:rPr>
                <w:rFonts w:ascii="宋体" w:hAnsi="宋体" w:eastAsia="宋体" w:cs="宋体"/>
                <w:b w:val="0"/>
                <w:i w:val="0"/>
                <w:color w:val="000000"/>
                <w:sz w:val="9"/>
              </w:rPr>
              <w:t xml:space="preserve">  公务用车购置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30304</w:t>
            </w:r>
          </w:p>
        </w:tc>
        <w:tc>
          <w:tcPr>
            <w:tcW w:w="1740" w:type="dxa"/>
            <w:vAlign w:val="center"/>
          </w:tcPr>
          <w:p>
            <w:pPr>
              <w:jc w:val="left"/>
            </w:pPr>
            <w:r>
              <w:rPr>
                <w:rFonts w:ascii="宋体" w:hAnsi="宋体" w:eastAsia="宋体" w:cs="宋体"/>
                <w:b w:val="0"/>
                <w:i w:val="0"/>
                <w:color w:val="000000"/>
                <w:sz w:val="9"/>
              </w:rPr>
              <w:t xml:space="preserve">  抚恤金</w:t>
            </w:r>
          </w:p>
        </w:tc>
        <w:tc>
          <w:tcPr>
            <w:tcW w:w="800" w:type="dxa"/>
            <w:vAlign w:val="center"/>
          </w:tcPr>
          <w:p>
            <w:pPr>
              <w:jc w:val="right"/>
            </w:pPr>
            <w:r>
              <w:rPr>
                <w:rFonts w:ascii="宋体" w:hAnsi="宋体" w:eastAsia="宋体" w:cs="宋体"/>
                <w:b w:val="0"/>
                <w:i w:val="0"/>
                <w:color w:val="000000"/>
                <w:sz w:val="9"/>
              </w:rPr>
              <w:t>20.65</w:t>
            </w:r>
          </w:p>
        </w:tc>
        <w:tc>
          <w:tcPr>
            <w:tcW w:w="540" w:type="dxa"/>
            <w:vAlign w:val="center"/>
          </w:tcPr>
          <w:p>
            <w:pPr>
              <w:jc w:val="left"/>
            </w:pPr>
            <w:r>
              <w:rPr>
                <w:rFonts w:ascii="宋体" w:hAnsi="宋体" w:eastAsia="宋体" w:cs="宋体"/>
                <w:b w:val="0"/>
                <w:i w:val="0"/>
                <w:color w:val="000000"/>
                <w:sz w:val="9"/>
              </w:rPr>
              <w:t>30224</w:t>
            </w:r>
          </w:p>
        </w:tc>
        <w:tc>
          <w:tcPr>
            <w:tcW w:w="1380" w:type="dxa"/>
            <w:vAlign w:val="center"/>
          </w:tcPr>
          <w:p>
            <w:pPr>
              <w:jc w:val="left"/>
            </w:pPr>
            <w:r>
              <w:rPr>
                <w:rFonts w:ascii="宋体" w:hAnsi="宋体" w:eastAsia="宋体" w:cs="宋体"/>
                <w:b w:val="0"/>
                <w:i w:val="0"/>
                <w:color w:val="000000"/>
                <w:sz w:val="9"/>
              </w:rPr>
              <w:t xml:space="preserve">  被装购置费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31019</w:t>
            </w:r>
          </w:p>
        </w:tc>
        <w:tc>
          <w:tcPr>
            <w:tcW w:w="1260" w:type="dxa"/>
            <w:vAlign w:val="center"/>
          </w:tcPr>
          <w:p>
            <w:pPr>
              <w:jc w:val="left"/>
            </w:pPr>
            <w:r>
              <w:rPr>
                <w:rFonts w:ascii="宋体" w:hAnsi="宋体" w:eastAsia="宋体" w:cs="宋体"/>
                <w:b w:val="0"/>
                <w:i w:val="0"/>
                <w:color w:val="000000"/>
                <w:sz w:val="9"/>
              </w:rPr>
              <w:t xml:space="preserve">  其他交通工具购置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30305</w:t>
            </w:r>
          </w:p>
        </w:tc>
        <w:tc>
          <w:tcPr>
            <w:tcW w:w="1740" w:type="dxa"/>
            <w:vAlign w:val="center"/>
          </w:tcPr>
          <w:p>
            <w:pPr>
              <w:jc w:val="left"/>
            </w:pPr>
            <w:r>
              <w:rPr>
                <w:rFonts w:ascii="宋体" w:hAnsi="宋体" w:eastAsia="宋体" w:cs="宋体"/>
                <w:b w:val="0"/>
                <w:i w:val="0"/>
                <w:color w:val="000000"/>
                <w:sz w:val="9"/>
              </w:rPr>
              <w:t xml:space="preserve">  生活补贴</w:t>
            </w:r>
          </w:p>
        </w:tc>
        <w:tc>
          <w:tcPr>
            <w:tcW w:w="800" w:type="dxa"/>
            <w:vAlign w:val="center"/>
          </w:tcPr>
          <w:p>
            <w:pPr>
              <w:jc w:val="right"/>
            </w:pPr>
            <w:r>
              <w:rPr>
                <w:rFonts w:ascii="宋体" w:hAnsi="宋体" w:eastAsia="宋体" w:cs="宋体"/>
                <w:b w:val="0"/>
                <w:i w:val="0"/>
                <w:color w:val="000000"/>
                <w:sz w:val="9"/>
              </w:rPr>
              <w:t>1.18</w:t>
            </w:r>
          </w:p>
        </w:tc>
        <w:tc>
          <w:tcPr>
            <w:tcW w:w="540" w:type="dxa"/>
            <w:vAlign w:val="center"/>
          </w:tcPr>
          <w:p>
            <w:pPr>
              <w:jc w:val="left"/>
            </w:pPr>
            <w:r>
              <w:rPr>
                <w:rFonts w:ascii="宋体" w:hAnsi="宋体" w:eastAsia="宋体" w:cs="宋体"/>
                <w:b w:val="0"/>
                <w:i w:val="0"/>
                <w:color w:val="000000"/>
                <w:sz w:val="9"/>
              </w:rPr>
              <w:t>30225</w:t>
            </w:r>
          </w:p>
        </w:tc>
        <w:tc>
          <w:tcPr>
            <w:tcW w:w="1380" w:type="dxa"/>
            <w:vAlign w:val="center"/>
          </w:tcPr>
          <w:p>
            <w:pPr>
              <w:jc w:val="left"/>
            </w:pPr>
            <w:r>
              <w:rPr>
                <w:rFonts w:ascii="宋体" w:hAnsi="宋体" w:eastAsia="宋体" w:cs="宋体"/>
                <w:b w:val="0"/>
                <w:i w:val="0"/>
                <w:color w:val="000000"/>
                <w:sz w:val="9"/>
              </w:rPr>
              <w:t xml:space="preserve">  专用燃料费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31021</w:t>
            </w:r>
          </w:p>
        </w:tc>
        <w:tc>
          <w:tcPr>
            <w:tcW w:w="1260" w:type="dxa"/>
            <w:vAlign w:val="center"/>
          </w:tcPr>
          <w:p>
            <w:pPr>
              <w:jc w:val="left"/>
            </w:pPr>
            <w:r>
              <w:rPr>
                <w:rFonts w:ascii="宋体" w:hAnsi="宋体" w:eastAsia="宋体" w:cs="宋体"/>
                <w:b w:val="0"/>
                <w:i w:val="0"/>
                <w:color w:val="000000"/>
                <w:sz w:val="9"/>
              </w:rPr>
              <w:t xml:space="preserve">  文物和陈列品购置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30306</w:t>
            </w:r>
          </w:p>
        </w:tc>
        <w:tc>
          <w:tcPr>
            <w:tcW w:w="1740" w:type="dxa"/>
            <w:vAlign w:val="center"/>
          </w:tcPr>
          <w:p>
            <w:pPr>
              <w:jc w:val="left"/>
            </w:pPr>
            <w:r>
              <w:rPr>
                <w:rFonts w:ascii="宋体" w:hAnsi="宋体" w:eastAsia="宋体" w:cs="宋体"/>
                <w:b w:val="0"/>
                <w:i w:val="0"/>
                <w:color w:val="000000"/>
                <w:sz w:val="9"/>
              </w:rPr>
              <w:t xml:space="preserve">  救济费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30226</w:t>
            </w:r>
          </w:p>
        </w:tc>
        <w:tc>
          <w:tcPr>
            <w:tcW w:w="1380" w:type="dxa"/>
            <w:vAlign w:val="center"/>
          </w:tcPr>
          <w:p>
            <w:pPr>
              <w:jc w:val="left"/>
            </w:pPr>
            <w:r>
              <w:rPr>
                <w:rFonts w:ascii="宋体" w:hAnsi="宋体" w:eastAsia="宋体" w:cs="宋体"/>
                <w:b w:val="0"/>
                <w:i w:val="0"/>
                <w:color w:val="000000"/>
                <w:sz w:val="9"/>
              </w:rPr>
              <w:t xml:space="preserve">  劳务费</w:t>
            </w:r>
          </w:p>
        </w:tc>
        <w:tc>
          <w:tcPr>
            <w:tcW w:w="820" w:type="dxa"/>
            <w:vAlign w:val="center"/>
          </w:tcPr>
          <w:p>
            <w:pPr>
              <w:jc w:val="right"/>
            </w:pPr>
            <w:r>
              <w:rPr>
                <w:rFonts w:ascii="宋体" w:hAnsi="宋体" w:eastAsia="宋体" w:cs="宋体"/>
                <w:b w:val="0"/>
                <w:i w:val="0"/>
                <w:color w:val="000000"/>
                <w:sz w:val="9"/>
              </w:rPr>
              <w:t>0.31</w:t>
            </w:r>
          </w:p>
        </w:tc>
        <w:tc>
          <w:tcPr>
            <w:tcW w:w="540" w:type="dxa"/>
            <w:vAlign w:val="center"/>
          </w:tcPr>
          <w:p>
            <w:pPr>
              <w:jc w:val="left"/>
            </w:pPr>
            <w:r>
              <w:rPr>
                <w:rFonts w:ascii="宋体" w:hAnsi="宋体" w:eastAsia="宋体" w:cs="宋体"/>
                <w:b w:val="0"/>
                <w:i w:val="0"/>
                <w:color w:val="000000"/>
                <w:sz w:val="9"/>
              </w:rPr>
              <w:t>31022</w:t>
            </w:r>
          </w:p>
        </w:tc>
        <w:tc>
          <w:tcPr>
            <w:tcW w:w="1260" w:type="dxa"/>
            <w:vAlign w:val="center"/>
          </w:tcPr>
          <w:p>
            <w:pPr>
              <w:jc w:val="left"/>
            </w:pPr>
            <w:r>
              <w:rPr>
                <w:rFonts w:ascii="宋体" w:hAnsi="宋体" w:eastAsia="宋体" w:cs="宋体"/>
                <w:b w:val="0"/>
                <w:i w:val="0"/>
                <w:color w:val="000000"/>
                <w:sz w:val="9"/>
              </w:rPr>
              <w:t xml:space="preserve">  无形资产购置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30307</w:t>
            </w:r>
          </w:p>
        </w:tc>
        <w:tc>
          <w:tcPr>
            <w:tcW w:w="1740" w:type="dxa"/>
            <w:vAlign w:val="center"/>
          </w:tcPr>
          <w:p>
            <w:pPr>
              <w:jc w:val="left"/>
            </w:pPr>
            <w:r>
              <w:rPr>
                <w:rFonts w:ascii="宋体" w:hAnsi="宋体" w:eastAsia="宋体" w:cs="宋体"/>
                <w:b w:val="0"/>
                <w:i w:val="0"/>
                <w:color w:val="000000"/>
                <w:sz w:val="9"/>
              </w:rPr>
              <w:t xml:space="preserve">  医疗费补助</w:t>
            </w:r>
          </w:p>
        </w:tc>
        <w:tc>
          <w:tcPr>
            <w:tcW w:w="800" w:type="dxa"/>
            <w:vAlign w:val="center"/>
          </w:tcPr>
          <w:p>
            <w:pPr>
              <w:jc w:val="right"/>
            </w:pPr>
            <w:r>
              <w:rPr>
                <w:rFonts w:ascii="宋体" w:hAnsi="宋体" w:eastAsia="宋体" w:cs="宋体"/>
                <w:b w:val="0"/>
                <w:i w:val="0"/>
                <w:color w:val="000000"/>
                <w:sz w:val="9"/>
              </w:rPr>
              <w:t>1.92</w:t>
            </w:r>
          </w:p>
        </w:tc>
        <w:tc>
          <w:tcPr>
            <w:tcW w:w="540" w:type="dxa"/>
            <w:vAlign w:val="center"/>
          </w:tcPr>
          <w:p>
            <w:pPr>
              <w:jc w:val="left"/>
            </w:pPr>
            <w:r>
              <w:rPr>
                <w:rFonts w:ascii="宋体" w:hAnsi="宋体" w:eastAsia="宋体" w:cs="宋体"/>
                <w:b w:val="0"/>
                <w:i w:val="0"/>
                <w:color w:val="000000"/>
                <w:sz w:val="9"/>
              </w:rPr>
              <w:t>30227</w:t>
            </w:r>
          </w:p>
        </w:tc>
        <w:tc>
          <w:tcPr>
            <w:tcW w:w="1380" w:type="dxa"/>
            <w:vAlign w:val="center"/>
          </w:tcPr>
          <w:p>
            <w:pPr>
              <w:jc w:val="left"/>
            </w:pPr>
            <w:r>
              <w:rPr>
                <w:rFonts w:ascii="宋体" w:hAnsi="宋体" w:eastAsia="宋体" w:cs="宋体"/>
                <w:b w:val="0"/>
                <w:i w:val="0"/>
                <w:color w:val="000000"/>
                <w:sz w:val="9"/>
              </w:rPr>
              <w:t xml:space="preserve">  委托业务费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31099</w:t>
            </w:r>
          </w:p>
        </w:tc>
        <w:tc>
          <w:tcPr>
            <w:tcW w:w="1260" w:type="dxa"/>
            <w:vAlign w:val="center"/>
          </w:tcPr>
          <w:p>
            <w:pPr>
              <w:jc w:val="left"/>
            </w:pPr>
            <w:r>
              <w:rPr>
                <w:rFonts w:ascii="宋体" w:hAnsi="宋体" w:eastAsia="宋体" w:cs="宋体"/>
                <w:b w:val="0"/>
                <w:i w:val="0"/>
                <w:color w:val="000000"/>
                <w:sz w:val="9"/>
              </w:rPr>
              <w:t xml:space="preserve">  其他资本性支出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30308</w:t>
            </w:r>
          </w:p>
        </w:tc>
        <w:tc>
          <w:tcPr>
            <w:tcW w:w="1740" w:type="dxa"/>
            <w:vAlign w:val="center"/>
          </w:tcPr>
          <w:p>
            <w:pPr>
              <w:jc w:val="left"/>
            </w:pPr>
            <w:r>
              <w:rPr>
                <w:rFonts w:ascii="宋体" w:hAnsi="宋体" w:eastAsia="宋体" w:cs="宋体"/>
                <w:b w:val="0"/>
                <w:i w:val="0"/>
                <w:color w:val="000000"/>
                <w:sz w:val="9"/>
              </w:rPr>
              <w:t xml:space="preserve">  助学金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30228</w:t>
            </w:r>
          </w:p>
        </w:tc>
        <w:tc>
          <w:tcPr>
            <w:tcW w:w="1380" w:type="dxa"/>
            <w:vAlign w:val="center"/>
          </w:tcPr>
          <w:p>
            <w:pPr>
              <w:jc w:val="left"/>
            </w:pPr>
            <w:r>
              <w:rPr>
                <w:rFonts w:ascii="宋体" w:hAnsi="宋体" w:eastAsia="宋体" w:cs="宋体"/>
                <w:b w:val="0"/>
                <w:i w:val="0"/>
                <w:color w:val="000000"/>
                <w:sz w:val="9"/>
              </w:rPr>
              <w:t xml:space="preserve">  工会经费</w:t>
            </w:r>
          </w:p>
        </w:tc>
        <w:tc>
          <w:tcPr>
            <w:tcW w:w="820" w:type="dxa"/>
            <w:vAlign w:val="center"/>
          </w:tcPr>
          <w:p>
            <w:pPr>
              <w:jc w:val="right"/>
            </w:pPr>
            <w:r>
              <w:rPr>
                <w:rFonts w:ascii="宋体" w:hAnsi="宋体" w:eastAsia="宋体" w:cs="宋体"/>
                <w:b w:val="0"/>
                <w:i w:val="0"/>
                <w:color w:val="000000"/>
                <w:sz w:val="9"/>
              </w:rPr>
              <w:t>15.00</w:t>
            </w:r>
          </w:p>
        </w:tc>
        <w:tc>
          <w:tcPr>
            <w:tcW w:w="540" w:type="dxa"/>
            <w:vAlign w:val="center"/>
          </w:tcPr>
          <w:p>
            <w:pPr>
              <w:jc w:val="left"/>
            </w:pPr>
            <w:r>
              <w:rPr>
                <w:rFonts w:ascii="宋体" w:hAnsi="宋体" w:eastAsia="宋体" w:cs="宋体"/>
                <w:b/>
                <w:i w:val="0"/>
                <w:color w:val="000000"/>
                <w:sz w:val="9"/>
              </w:rPr>
              <w:t>312</w:t>
            </w:r>
          </w:p>
        </w:tc>
        <w:tc>
          <w:tcPr>
            <w:tcW w:w="1260" w:type="dxa"/>
            <w:vAlign w:val="center"/>
          </w:tcPr>
          <w:p>
            <w:pPr>
              <w:jc w:val="left"/>
            </w:pPr>
            <w:r>
              <w:rPr>
                <w:rFonts w:ascii="宋体" w:hAnsi="宋体" w:eastAsia="宋体" w:cs="宋体"/>
                <w:b/>
                <w:i w:val="0"/>
                <w:color w:val="000000"/>
                <w:sz w:val="9"/>
              </w:rPr>
              <w:t>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30309</w:t>
            </w:r>
          </w:p>
        </w:tc>
        <w:tc>
          <w:tcPr>
            <w:tcW w:w="1740" w:type="dxa"/>
            <w:vAlign w:val="center"/>
          </w:tcPr>
          <w:p>
            <w:pPr>
              <w:jc w:val="left"/>
            </w:pPr>
            <w:r>
              <w:rPr>
                <w:rFonts w:ascii="宋体" w:hAnsi="宋体" w:eastAsia="宋体" w:cs="宋体"/>
                <w:b w:val="0"/>
                <w:i w:val="0"/>
                <w:color w:val="000000"/>
                <w:sz w:val="9"/>
              </w:rPr>
              <w:t xml:space="preserve">  奖励金</w:t>
            </w:r>
          </w:p>
        </w:tc>
        <w:tc>
          <w:tcPr>
            <w:tcW w:w="800" w:type="dxa"/>
            <w:vAlign w:val="center"/>
          </w:tcPr>
          <w:p>
            <w:pPr>
              <w:jc w:val="right"/>
            </w:pPr>
            <w:r>
              <w:rPr>
                <w:rFonts w:ascii="宋体" w:hAnsi="宋体" w:eastAsia="宋体" w:cs="宋体"/>
                <w:b w:val="0"/>
                <w:i w:val="0"/>
                <w:color w:val="000000"/>
                <w:sz w:val="9"/>
              </w:rPr>
              <w:t>2.86</w:t>
            </w:r>
          </w:p>
        </w:tc>
        <w:tc>
          <w:tcPr>
            <w:tcW w:w="540" w:type="dxa"/>
            <w:vAlign w:val="center"/>
          </w:tcPr>
          <w:p>
            <w:pPr>
              <w:jc w:val="left"/>
            </w:pPr>
            <w:r>
              <w:rPr>
                <w:rFonts w:ascii="宋体" w:hAnsi="宋体" w:eastAsia="宋体" w:cs="宋体"/>
                <w:b w:val="0"/>
                <w:i w:val="0"/>
                <w:color w:val="000000"/>
                <w:sz w:val="9"/>
              </w:rPr>
              <w:t>30229</w:t>
            </w:r>
          </w:p>
        </w:tc>
        <w:tc>
          <w:tcPr>
            <w:tcW w:w="1380" w:type="dxa"/>
            <w:vAlign w:val="center"/>
          </w:tcPr>
          <w:p>
            <w:pPr>
              <w:jc w:val="left"/>
            </w:pPr>
            <w:r>
              <w:rPr>
                <w:rFonts w:ascii="宋体" w:hAnsi="宋体" w:eastAsia="宋体" w:cs="宋体"/>
                <w:b w:val="0"/>
                <w:i w:val="0"/>
                <w:color w:val="000000"/>
                <w:sz w:val="9"/>
              </w:rPr>
              <w:t xml:space="preserve">  福利费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31201</w:t>
            </w:r>
          </w:p>
        </w:tc>
        <w:tc>
          <w:tcPr>
            <w:tcW w:w="1260" w:type="dxa"/>
            <w:vAlign w:val="center"/>
          </w:tcPr>
          <w:p>
            <w:pPr>
              <w:jc w:val="left"/>
            </w:pPr>
            <w:r>
              <w:rPr>
                <w:rFonts w:ascii="宋体" w:hAnsi="宋体" w:eastAsia="宋体" w:cs="宋体"/>
                <w:b w:val="0"/>
                <w:i w:val="0"/>
                <w:color w:val="000000"/>
                <w:sz w:val="9"/>
              </w:rPr>
              <w:t xml:space="preserve">  资本金注入</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30310</w:t>
            </w:r>
          </w:p>
        </w:tc>
        <w:tc>
          <w:tcPr>
            <w:tcW w:w="1740" w:type="dxa"/>
            <w:vAlign w:val="center"/>
          </w:tcPr>
          <w:p>
            <w:pPr>
              <w:jc w:val="left"/>
            </w:pPr>
            <w:r>
              <w:rPr>
                <w:rFonts w:ascii="宋体" w:hAnsi="宋体" w:eastAsia="宋体" w:cs="宋体"/>
                <w:b w:val="0"/>
                <w:i w:val="0"/>
                <w:color w:val="000000"/>
                <w:sz w:val="9"/>
              </w:rPr>
              <w:t xml:space="preserve">  个人农业生产补贴</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30231</w:t>
            </w:r>
          </w:p>
        </w:tc>
        <w:tc>
          <w:tcPr>
            <w:tcW w:w="1380" w:type="dxa"/>
            <w:vAlign w:val="center"/>
          </w:tcPr>
          <w:p>
            <w:pPr>
              <w:jc w:val="left"/>
            </w:pPr>
            <w:r>
              <w:rPr>
                <w:rFonts w:ascii="宋体" w:hAnsi="宋体" w:eastAsia="宋体" w:cs="宋体"/>
                <w:b w:val="0"/>
                <w:i w:val="0"/>
                <w:color w:val="000000"/>
                <w:sz w:val="9"/>
              </w:rPr>
              <w:t xml:space="preserve">  公务用车运行维护费</w:t>
            </w:r>
          </w:p>
        </w:tc>
        <w:tc>
          <w:tcPr>
            <w:tcW w:w="820" w:type="dxa"/>
            <w:vAlign w:val="center"/>
          </w:tcPr>
          <w:p>
            <w:pPr>
              <w:jc w:val="right"/>
            </w:pPr>
            <w:r>
              <w:rPr>
                <w:rFonts w:ascii="宋体" w:hAnsi="宋体" w:eastAsia="宋体" w:cs="宋体"/>
                <w:b w:val="0"/>
                <w:i w:val="0"/>
                <w:color w:val="000000"/>
                <w:sz w:val="9"/>
              </w:rPr>
              <w:t>15.95</w:t>
            </w:r>
          </w:p>
        </w:tc>
        <w:tc>
          <w:tcPr>
            <w:tcW w:w="540" w:type="dxa"/>
            <w:vAlign w:val="center"/>
          </w:tcPr>
          <w:p>
            <w:pPr>
              <w:jc w:val="left"/>
            </w:pPr>
            <w:r>
              <w:rPr>
                <w:rFonts w:ascii="宋体" w:hAnsi="宋体" w:eastAsia="宋体" w:cs="宋体"/>
                <w:b w:val="0"/>
                <w:i w:val="0"/>
                <w:color w:val="000000"/>
                <w:sz w:val="9"/>
              </w:rPr>
              <w:t>31203</w:t>
            </w:r>
          </w:p>
        </w:tc>
        <w:tc>
          <w:tcPr>
            <w:tcW w:w="1260" w:type="dxa"/>
            <w:vAlign w:val="center"/>
          </w:tcPr>
          <w:p>
            <w:pPr>
              <w:jc w:val="left"/>
            </w:pPr>
            <w:r>
              <w:rPr>
                <w:rFonts w:ascii="宋体" w:hAnsi="宋体" w:eastAsia="宋体" w:cs="宋体"/>
                <w:b w:val="0"/>
                <w:i w:val="0"/>
                <w:color w:val="000000"/>
                <w:sz w:val="9"/>
              </w:rPr>
              <w:t xml:space="preserve">  政府投资基金股权投资</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30311</w:t>
            </w:r>
          </w:p>
        </w:tc>
        <w:tc>
          <w:tcPr>
            <w:tcW w:w="1740" w:type="dxa"/>
            <w:vAlign w:val="center"/>
          </w:tcPr>
          <w:p>
            <w:pPr>
              <w:jc w:val="left"/>
            </w:pPr>
            <w:r>
              <w:rPr>
                <w:rFonts w:ascii="宋体" w:hAnsi="宋体" w:eastAsia="宋体" w:cs="宋体"/>
                <w:b w:val="0"/>
                <w:i w:val="0"/>
                <w:color w:val="000000"/>
                <w:sz w:val="9"/>
              </w:rPr>
              <w:t xml:space="preserve">  代缴社会保险费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30239</w:t>
            </w:r>
          </w:p>
        </w:tc>
        <w:tc>
          <w:tcPr>
            <w:tcW w:w="1380" w:type="dxa"/>
            <w:vAlign w:val="center"/>
          </w:tcPr>
          <w:p>
            <w:pPr>
              <w:jc w:val="left"/>
            </w:pPr>
            <w:r>
              <w:rPr>
                <w:rFonts w:ascii="宋体" w:hAnsi="宋体" w:eastAsia="宋体" w:cs="宋体"/>
                <w:b w:val="0"/>
                <w:i w:val="0"/>
                <w:color w:val="000000"/>
                <w:sz w:val="9"/>
              </w:rPr>
              <w:t xml:space="preserve">  其他交通费用</w:t>
            </w:r>
          </w:p>
        </w:tc>
        <w:tc>
          <w:tcPr>
            <w:tcW w:w="820" w:type="dxa"/>
            <w:vAlign w:val="center"/>
          </w:tcPr>
          <w:p>
            <w:pPr>
              <w:jc w:val="right"/>
            </w:pPr>
            <w:r>
              <w:rPr>
                <w:rFonts w:ascii="宋体" w:hAnsi="宋体" w:eastAsia="宋体" w:cs="宋体"/>
                <w:b w:val="0"/>
                <w:i w:val="0"/>
                <w:color w:val="000000"/>
                <w:sz w:val="9"/>
              </w:rPr>
              <w:t>10.03</w:t>
            </w:r>
          </w:p>
        </w:tc>
        <w:tc>
          <w:tcPr>
            <w:tcW w:w="540" w:type="dxa"/>
            <w:vAlign w:val="center"/>
          </w:tcPr>
          <w:p>
            <w:pPr>
              <w:jc w:val="left"/>
            </w:pPr>
            <w:r>
              <w:rPr>
                <w:rFonts w:ascii="宋体" w:hAnsi="宋体" w:eastAsia="宋体" w:cs="宋体"/>
                <w:b w:val="0"/>
                <w:i w:val="0"/>
                <w:color w:val="000000"/>
                <w:sz w:val="9"/>
              </w:rPr>
              <w:t>31204</w:t>
            </w:r>
          </w:p>
        </w:tc>
        <w:tc>
          <w:tcPr>
            <w:tcW w:w="1260" w:type="dxa"/>
            <w:vAlign w:val="center"/>
          </w:tcPr>
          <w:p>
            <w:pPr>
              <w:jc w:val="left"/>
            </w:pPr>
            <w:r>
              <w:rPr>
                <w:rFonts w:ascii="宋体" w:hAnsi="宋体" w:eastAsia="宋体" w:cs="宋体"/>
                <w:b w:val="0"/>
                <w:i w:val="0"/>
                <w:color w:val="000000"/>
                <w:sz w:val="9"/>
              </w:rPr>
              <w:t xml:space="preserve">  费用补贴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30399</w:t>
            </w:r>
          </w:p>
        </w:tc>
        <w:tc>
          <w:tcPr>
            <w:tcW w:w="1740" w:type="dxa"/>
            <w:vAlign w:val="center"/>
          </w:tcPr>
          <w:p>
            <w:pPr>
              <w:jc w:val="left"/>
            </w:pPr>
            <w:r>
              <w:rPr>
                <w:rFonts w:ascii="宋体" w:hAnsi="宋体" w:eastAsia="宋体" w:cs="宋体"/>
                <w:b w:val="0"/>
                <w:i w:val="0"/>
                <w:color w:val="000000"/>
                <w:sz w:val="9"/>
              </w:rPr>
              <w:t xml:space="preserve">  其他对个人和家庭的补助支出</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30240</w:t>
            </w:r>
          </w:p>
        </w:tc>
        <w:tc>
          <w:tcPr>
            <w:tcW w:w="1380" w:type="dxa"/>
            <w:vAlign w:val="center"/>
          </w:tcPr>
          <w:p>
            <w:pPr>
              <w:jc w:val="left"/>
            </w:pPr>
            <w:r>
              <w:rPr>
                <w:rFonts w:ascii="宋体" w:hAnsi="宋体" w:eastAsia="宋体" w:cs="宋体"/>
                <w:b w:val="0"/>
                <w:i w:val="0"/>
                <w:color w:val="000000"/>
                <w:sz w:val="9"/>
              </w:rPr>
              <w:t xml:space="preserve">  税金及附加费用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31205</w:t>
            </w:r>
          </w:p>
        </w:tc>
        <w:tc>
          <w:tcPr>
            <w:tcW w:w="1260" w:type="dxa"/>
            <w:vAlign w:val="center"/>
          </w:tcPr>
          <w:p>
            <w:pPr>
              <w:jc w:val="left"/>
            </w:pPr>
            <w:r>
              <w:rPr>
                <w:rFonts w:ascii="宋体" w:hAnsi="宋体" w:eastAsia="宋体" w:cs="宋体"/>
                <w:b w:val="0"/>
                <w:i w:val="0"/>
                <w:color w:val="000000"/>
                <w:sz w:val="9"/>
              </w:rPr>
              <w:t xml:space="preserve">  利息补贴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pPr>
              <w:jc w:val="left"/>
            </w:pPr>
            <w:r>
              <w:rPr>
                <w:rFonts w:ascii="宋体" w:hAnsi="宋体" w:eastAsia="宋体" w:cs="宋体"/>
                <w:b w:val="0"/>
                <w:i w:val="0"/>
                <w:color w:val="000000"/>
                <w:sz w:val="9"/>
              </w:rPr>
              <w:t>30299</w:t>
            </w:r>
          </w:p>
        </w:tc>
        <w:tc>
          <w:tcPr>
            <w:tcW w:w="1380" w:type="dxa"/>
            <w:vAlign w:val="center"/>
          </w:tcPr>
          <w:p>
            <w:pPr>
              <w:jc w:val="left"/>
            </w:pPr>
            <w:r>
              <w:rPr>
                <w:rFonts w:ascii="宋体" w:hAnsi="宋体" w:eastAsia="宋体" w:cs="宋体"/>
                <w:b w:val="0"/>
                <w:i w:val="0"/>
                <w:color w:val="000000"/>
                <w:sz w:val="9"/>
              </w:rPr>
              <w:t xml:space="preserve">  其他商品和服务支出</w:t>
            </w:r>
          </w:p>
        </w:tc>
        <w:tc>
          <w:tcPr>
            <w:tcW w:w="820" w:type="dxa"/>
            <w:vAlign w:val="center"/>
          </w:tcPr>
          <w:p>
            <w:pPr>
              <w:jc w:val="right"/>
            </w:pPr>
            <w:r>
              <w:rPr>
                <w:rFonts w:ascii="宋体" w:hAnsi="宋体" w:eastAsia="宋体" w:cs="宋体"/>
                <w:b w:val="0"/>
                <w:i w:val="0"/>
                <w:color w:val="000000"/>
                <w:sz w:val="9"/>
              </w:rPr>
              <w:t>0.40</w:t>
            </w:r>
          </w:p>
        </w:tc>
        <w:tc>
          <w:tcPr>
            <w:tcW w:w="540" w:type="dxa"/>
            <w:vAlign w:val="center"/>
          </w:tcPr>
          <w:p>
            <w:pPr>
              <w:jc w:val="left"/>
            </w:pPr>
            <w:r>
              <w:rPr>
                <w:rFonts w:ascii="宋体" w:hAnsi="宋体" w:eastAsia="宋体" w:cs="宋体"/>
                <w:b w:val="0"/>
                <w:i w:val="0"/>
                <w:color w:val="000000"/>
                <w:sz w:val="9"/>
              </w:rPr>
              <w:t>31299</w:t>
            </w:r>
          </w:p>
        </w:tc>
        <w:tc>
          <w:tcPr>
            <w:tcW w:w="1260" w:type="dxa"/>
            <w:vAlign w:val="center"/>
          </w:tcPr>
          <w:p>
            <w:pPr>
              <w:jc w:val="left"/>
            </w:pPr>
            <w:r>
              <w:rPr>
                <w:rFonts w:ascii="宋体" w:hAnsi="宋体" w:eastAsia="宋体" w:cs="宋体"/>
                <w:b w:val="0"/>
                <w:i w:val="0"/>
                <w:color w:val="000000"/>
                <w:sz w:val="9"/>
              </w:rPr>
              <w:t xml:space="preserve">  其他对企业补助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i w:val="0"/>
                <w:color w:val="000000"/>
                <w:sz w:val="9"/>
              </w:rPr>
              <w:t>399</w:t>
            </w:r>
          </w:p>
        </w:tc>
        <w:tc>
          <w:tcPr>
            <w:tcW w:w="1260" w:type="dxa"/>
            <w:vAlign w:val="center"/>
          </w:tcPr>
          <w:p>
            <w:pPr>
              <w:jc w:val="left"/>
            </w:pPr>
            <w:r>
              <w:rPr>
                <w:rFonts w:ascii="宋体" w:hAnsi="宋体" w:eastAsia="宋体" w:cs="宋体"/>
                <w:b/>
                <w:i w:val="0"/>
                <w:color w:val="000000"/>
                <w:sz w:val="9"/>
              </w:rPr>
              <w:t>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39907</w:t>
            </w:r>
          </w:p>
        </w:tc>
        <w:tc>
          <w:tcPr>
            <w:tcW w:w="1260" w:type="dxa"/>
            <w:vAlign w:val="center"/>
          </w:tcPr>
          <w:p>
            <w:pPr>
              <w:jc w:val="left"/>
            </w:pPr>
            <w:r>
              <w:rPr>
                <w:rFonts w:ascii="宋体" w:hAnsi="宋体" w:eastAsia="宋体" w:cs="宋体"/>
                <w:b w:val="0"/>
                <w:i w:val="0"/>
                <w:color w:val="000000"/>
                <w:sz w:val="9"/>
              </w:rPr>
              <w:t xml:space="preserve">  国家赔偿费用支出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39908</w:t>
            </w:r>
          </w:p>
        </w:tc>
        <w:tc>
          <w:tcPr>
            <w:tcW w:w="1260" w:type="dxa"/>
            <w:vAlign w:val="center"/>
          </w:tcPr>
          <w:p>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39909</w:t>
            </w:r>
          </w:p>
        </w:tc>
        <w:tc>
          <w:tcPr>
            <w:tcW w:w="1260" w:type="dxa"/>
            <w:vAlign w:val="center"/>
          </w:tcPr>
          <w:p>
            <w:pPr>
              <w:jc w:val="left"/>
            </w:pPr>
            <w:r>
              <w:rPr>
                <w:rFonts w:ascii="宋体" w:hAnsi="宋体" w:eastAsia="宋体" w:cs="宋体"/>
                <w:b w:val="0"/>
                <w:i w:val="0"/>
                <w:color w:val="000000"/>
                <w:sz w:val="9"/>
              </w:rPr>
              <w:t>经常性赠与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39910</w:t>
            </w:r>
          </w:p>
        </w:tc>
        <w:tc>
          <w:tcPr>
            <w:tcW w:w="1260" w:type="dxa"/>
            <w:vAlign w:val="center"/>
          </w:tcPr>
          <w:p>
            <w:pPr>
              <w:jc w:val="left"/>
            </w:pPr>
            <w:r>
              <w:rPr>
                <w:rFonts w:ascii="宋体" w:hAnsi="宋体" w:eastAsia="宋体" w:cs="宋体"/>
                <w:b w:val="0"/>
                <w:i w:val="0"/>
                <w:color w:val="000000"/>
                <w:sz w:val="9"/>
              </w:rPr>
              <w:t>资本性赠与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39999</w:t>
            </w:r>
          </w:p>
        </w:tc>
        <w:tc>
          <w:tcPr>
            <w:tcW w:w="1260" w:type="dxa"/>
            <w:vAlign w:val="center"/>
          </w:tcPr>
          <w:p>
            <w:pPr>
              <w:jc w:val="left"/>
            </w:pPr>
            <w:r>
              <w:rPr>
                <w:rFonts w:ascii="宋体" w:hAnsi="宋体" w:eastAsia="宋体" w:cs="宋体"/>
                <w:b w:val="0"/>
                <w:i w:val="0"/>
                <w:color w:val="000000"/>
                <w:sz w:val="9"/>
              </w:rPr>
              <w:t xml:space="preserve">  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pPr>
              <w:jc w:val="center"/>
            </w:pPr>
            <w:r>
              <w:rPr>
                <w:rFonts w:ascii="宋体" w:hAnsi="宋体" w:eastAsia="宋体" w:cs="宋体"/>
                <w:b w:val="0"/>
                <w:i w:val="0"/>
                <w:color w:val="000000"/>
                <w:sz w:val="9"/>
              </w:rPr>
              <w:t>人员经费合计</w:t>
            </w:r>
          </w:p>
        </w:tc>
        <w:tc>
          <w:tcPr>
            <w:tcW w:w="800" w:type="dxa"/>
            <w:vAlign w:val="center"/>
          </w:tcPr>
          <w:p>
            <w:pPr>
              <w:jc w:val="right"/>
            </w:pPr>
            <w:r>
              <w:rPr>
                <w:rFonts w:ascii="宋体" w:hAnsi="宋体" w:eastAsia="宋体" w:cs="宋体"/>
                <w:b w:val="0"/>
                <w:i w:val="0"/>
                <w:color w:val="000000"/>
                <w:sz w:val="9"/>
              </w:rPr>
              <w:t>591.74</w:t>
            </w:r>
          </w:p>
        </w:tc>
        <w:tc>
          <w:tcPr>
            <w:tcW w:w="540" w:type="dxa"/>
            <w:gridSpan w:val="5"/>
            <w:vAlign w:val="center"/>
          </w:tcPr>
          <w:p>
            <w:pPr>
              <w:jc w:val="center"/>
            </w:pPr>
            <w:r>
              <w:rPr>
                <w:rFonts w:ascii="宋体" w:hAnsi="宋体" w:eastAsia="宋体" w:cs="宋体"/>
                <w:b w:val="0"/>
                <w:i w:val="0"/>
                <w:color w:val="000000"/>
                <w:sz w:val="9"/>
              </w:rPr>
              <w:t>公用支出合计</w:t>
            </w:r>
          </w:p>
        </w:tc>
        <w:tc>
          <w:tcPr>
            <w:tcW w:w="786" w:type="dxa"/>
            <w:vAlign w:val="center"/>
          </w:tcPr>
          <w:p>
            <w:pPr>
              <w:jc w:val="right"/>
            </w:pPr>
            <w:r>
              <w:rPr>
                <w:rFonts w:ascii="宋体" w:hAnsi="宋体" w:eastAsia="宋体" w:cs="宋体"/>
                <w:b w:val="0"/>
                <w:i w:val="0"/>
                <w:color w:val="000000"/>
                <w:sz w:val="9"/>
              </w:rPr>
              <w:t>60.16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注：本表反映部门(单位)本年度一般公共预算财政拨款基本支出明细情况。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部门：景德镇市昌江区市场监督管理局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pPr>
              <w:jc w:val="center"/>
            </w:pPr>
            <w:r>
              <w:rPr>
                <w:rFonts w:ascii="宋体" w:hAnsi="宋体" w:eastAsia="宋体" w:cs="宋体"/>
                <w:b w:val="0"/>
                <w:i w:val="0"/>
                <w:color w:val="000000"/>
                <w:sz w:val="11"/>
              </w:rPr>
              <w:t>项    目</w:t>
            </w:r>
          </w:p>
        </w:tc>
        <w:tc>
          <w:tcPr>
            <w:tcW w:w="1040" w:type="dxa"/>
            <w:vMerge w:val="restart"/>
            <w:vAlign w:val="center"/>
          </w:tcPr>
          <w:p>
            <w:pPr>
              <w:jc w:val="center"/>
            </w:pPr>
            <w:r>
              <w:rPr>
                <w:rFonts w:ascii="宋体" w:hAnsi="宋体" w:eastAsia="宋体" w:cs="宋体"/>
                <w:b w:val="0"/>
                <w:i w:val="0"/>
                <w:color w:val="000000"/>
                <w:sz w:val="11"/>
              </w:rPr>
              <w:t>年初结转和结余</w:t>
            </w:r>
          </w:p>
        </w:tc>
        <w:tc>
          <w:tcPr>
            <w:tcW w:w="940" w:type="dxa"/>
            <w:vMerge w:val="restart"/>
            <w:vAlign w:val="center"/>
          </w:tcPr>
          <w:p>
            <w:pPr>
              <w:jc w:val="center"/>
            </w:pPr>
            <w:r>
              <w:rPr>
                <w:rFonts w:ascii="宋体" w:hAnsi="宋体" w:eastAsia="宋体" w:cs="宋体"/>
                <w:b w:val="0"/>
                <w:i w:val="0"/>
                <w:color w:val="000000"/>
                <w:sz w:val="11"/>
              </w:rPr>
              <w:t>本年收入</w:t>
            </w:r>
          </w:p>
        </w:tc>
        <w:tc>
          <w:tcPr>
            <w:tcW w:w="940" w:type="dxa"/>
            <w:gridSpan w:val="3"/>
            <w:vAlign w:val="center"/>
          </w:tcPr>
          <w:p>
            <w:pPr>
              <w:jc w:val="center"/>
            </w:pPr>
            <w:r>
              <w:rPr>
                <w:rFonts w:ascii="宋体" w:hAnsi="宋体" w:eastAsia="宋体" w:cs="宋体"/>
                <w:b w:val="0"/>
                <w:i w:val="0"/>
                <w:color w:val="000000"/>
                <w:sz w:val="11"/>
              </w:rPr>
              <w:t>本年支出</w:t>
            </w:r>
          </w:p>
        </w:tc>
        <w:tc>
          <w:tcPr>
            <w:tcW w:w="986" w:type="dxa"/>
            <w:vMerge w:val="restart"/>
            <w:vAlign w:val="center"/>
          </w:tcPr>
          <w:p>
            <w:pPr>
              <w:jc w:val="center"/>
            </w:pPr>
            <w:r>
              <w:rPr>
                <w:rFonts w:ascii="宋体" w:hAnsi="宋体" w:eastAsia="宋体" w:cs="宋体"/>
                <w:b w:val="0"/>
                <w:i w:val="0"/>
                <w:color w:val="000000"/>
                <w:sz w:val="11"/>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00" w:type="dxa"/>
            <w:vMerge w:val="restart"/>
            <w:vAlign w:val="center"/>
          </w:tcPr>
          <w:p>
            <w:pPr>
              <w:jc w:val="center"/>
            </w:pPr>
            <w:r>
              <w:rPr>
                <w:rFonts w:ascii="宋体" w:hAnsi="宋体" w:eastAsia="宋体" w:cs="宋体"/>
                <w:b w:val="0"/>
                <w:i w:val="0"/>
                <w:color w:val="000000"/>
                <w:sz w:val="11"/>
              </w:rPr>
              <w:t>科目名称</w:t>
            </w:r>
          </w:p>
        </w:tc>
        <w:tc>
          <w:tcPr>
            <w:tcW w:w="1040" w:type="dxa"/>
            <w:vMerge w:val="continue"/>
            <w:vAlign w:val="center"/>
          </w:tcPr>
          <w:p/>
        </w:tc>
        <w:tc>
          <w:tcPr>
            <w:tcW w:w="940" w:type="dxa"/>
            <w:vMerge w:val="continue"/>
            <w:vAlign w:val="center"/>
          </w:tcPr>
          <w:p/>
        </w:tc>
        <w:tc>
          <w:tcPr>
            <w:tcW w:w="940" w:type="dxa"/>
            <w:vMerge w:val="restart"/>
            <w:vAlign w:val="center"/>
          </w:tcPr>
          <w:p>
            <w:pPr>
              <w:jc w:val="center"/>
            </w:pPr>
            <w:r>
              <w:rPr>
                <w:rFonts w:ascii="宋体" w:hAnsi="宋体" w:eastAsia="宋体" w:cs="宋体"/>
                <w:b w:val="0"/>
                <w:i w:val="0"/>
                <w:color w:val="000000"/>
                <w:sz w:val="11"/>
              </w:rPr>
              <w:t>小计</w:t>
            </w:r>
          </w:p>
        </w:tc>
        <w:tc>
          <w:tcPr>
            <w:tcW w:w="98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pPr>
              <w:jc w:val="center"/>
            </w:pPr>
            <w:r>
              <w:rPr>
                <w:rFonts w:ascii="宋体" w:hAnsi="宋体" w:eastAsia="宋体" w:cs="宋体"/>
                <w:b w:val="0"/>
                <w:i w:val="0"/>
                <w:color w:val="000000"/>
                <w:sz w:val="11"/>
              </w:rPr>
              <w:t>类</w:t>
            </w:r>
          </w:p>
        </w:tc>
        <w:tc>
          <w:tcPr>
            <w:tcW w:w="220" w:type="dxa"/>
            <w:vMerge w:val="restart"/>
            <w:vAlign w:val="center"/>
          </w:tcPr>
          <w:p>
            <w:pPr>
              <w:jc w:val="center"/>
            </w:pPr>
            <w:r>
              <w:rPr>
                <w:rFonts w:ascii="宋体" w:hAnsi="宋体" w:eastAsia="宋体" w:cs="宋体"/>
                <w:b w:val="0"/>
                <w:i w:val="0"/>
                <w:color w:val="000000"/>
                <w:sz w:val="11"/>
              </w:rPr>
              <w:t>款</w:t>
            </w:r>
          </w:p>
        </w:tc>
        <w:tc>
          <w:tcPr>
            <w:tcW w:w="300" w:type="dxa"/>
            <w:vMerge w:val="restart"/>
            <w:vAlign w:val="center"/>
          </w:tcPr>
          <w:p>
            <w:pPr>
              <w:jc w:val="center"/>
            </w:pPr>
            <w:r>
              <w:rPr>
                <w:rFonts w:ascii="宋体" w:hAnsi="宋体" w:eastAsia="宋体" w:cs="宋体"/>
                <w:b w:val="0"/>
                <w:i w:val="0"/>
                <w:color w:val="000000"/>
                <w:sz w:val="11"/>
              </w:rPr>
              <w:t>项</w:t>
            </w:r>
          </w:p>
        </w:tc>
        <w:tc>
          <w:tcPr>
            <w:tcW w:w="1700" w:type="dxa"/>
            <w:vAlign w:val="center"/>
          </w:tcPr>
          <w:p>
            <w:pPr>
              <w:jc w:val="center"/>
            </w:pPr>
            <w:r>
              <w:rPr>
                <w:rFonts w:ascii="宋体" w:hAnsi="宋体" w:eastAsia="宋体" w:cs="宋体"/>
                <w:b w:val="0"/>
                <w:i w:val="0"/>
                <w:color w:val="000000"/>
                <w:sz w:val="11"/>
              </w:rPr>
              <w:t>栏次</w:t>
            </w:r>
          </w:p>
        </w:tc>
        <w:tc>
          <w:tcPr>
            <w:tcW w:w="1040" w:type="dxa"/>
            <w:vAlign w:val="center"/>
          </w:tcPr>
          <w:p>
            <w:pPr>
              <w:jc w:val="center"/>
            </w:pPr>
            <w:r>
              <w:rPr>
                <w:rFonts w:ascii="宋体" w:hAnsi="宋体" w:eastAsia="宋体" w:cs="宋体"/>
                <w:b w:val="0"/>
                <w:i w:val="0"/>
                <w:color w:val="000000"/>
                <w:sz w:val="11"/>
              </w:rPr>
              <w:t>1</w:t>
            </w:r>
          </w:p>
        </w:tc>
        <w:tc>
          <w:tcPr>
            <w:tcW w:w="940" w:type="dxa"/>
            <w:vAlign w:val="center"/>
          </w:tcPr>
          <w:p>
            <w:pPr>
              <w:jc w:val="center"/>
            </w:pPr>
            <w:r>
              <w:rPr>
                <w:rFonts w:ascii="宋体" w:hAnsi="宋体" w:eastAsia="宋体" w:cs="宋体"/>
                <w:b w:val="0"/>
                <w:i w:val="0"/>
                <w:color w:val="000000"/>
                <w:sz w:val="11"/>
              </w:rPr>
              <w:t>2</w:t>
            </w:r>
          </w:p>
        </w:tc>
        <w:tc>
          <w:tcPr>
            <w:tcW w:w="940" w:type="dxa"/>
            <w:vAlign w:val="center"/>
          </w:tcPr>
          <w:p>
            <w:pPr>
              <w:jc w:val="center"/>
            </w:pPr>
            <w:r>
              <w:rPr>
                <w:rFonts w:ascii="宋体" w:hAnsi="宋体" w:eastAsia="宋体" w:cs="宋体"/>
                <w:b w:val="0"/>
                <w:i w:val="0"/>
                <w:color w:val="000000"/>
                <w:sz w:val="11"/>
              </w:rPr>
              <w:t>3</w:t>
            </w:r>
          </w:p>
        </w:tc>
        <w:tc>
          <w:tcPr>
            <w:tcW w:w="980" w:type="dxa"/>
            <w:vAlign w:val="center"/>
          </w:tcPr>
          <w:p>
            <w:pPr>
              <w:jc w:val="center"/>
            </w:pPr>
            <w:r>
              <w:rPr>
                <w:rFonts w:ascii="宋体" w:hAnsi="宋体" w:eastAsia="宋体" w:cs="宋体"/>
                <w:b w:val="0"/>
                <w:i w:val="0"/>
                <w:color w:val="000000"/>
                <w:sz w:val="11"/>
              </w:rPr>
              <w:t>4</w:t>
            </w:r>
          </w:p>
        </w:tc>
        <w:tc>
          <w:tcPr>
            <w:tcW w:w="980" w:type="dxa"/>
            <w:vAlign w:val="center"/>
          </w:tcPr>
          <w:p>
            <w:pPr>
              <w:jc w:val="center"/>
            </w:pPr>
            <w:r>
              <w:rPr>
                <w:rFonts w:ascii="宋体" w:hAnsi="宋体" w:eastAsia="宋体" w:cs="宋体"/>
                <w:b w:val="0"/>
                <w:i w:val="0"/>
                <w:color w:val="000000"/>
                <w:sz w:val="11"/>
              </w:rPr>
              <w:t>5</w:t>
            </w:r>
          </w:p>
        </w:tc>
        <w:tc>
          <w:tcPr>
            <w:tcW w:w="98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tc>
        <w:tc>
          <w:tcPr>
            <w:tcW w:w="220" w:type="dxa"/>
            <w:vMerge w:val="continue"/>
            <w:vAlign w:val="center"/>
          </w:tcPr>
          <w:p/>
        </w:tc>
        <w:tc>
          <w:tcPr>
            <w:tcW w:w="300" w:type="dxa"/>
            <w:vMerge w:val="continue"/>
            <w:vAlign w:val="center"/>
          </w:tcPr>
          <w:p/>
        </w:tc>
        <w:tc>
          <w:tcPr>
            <w:tcW w:w="1700" w:type="dxa"/>
            <w:vAlign w:val="center"/>
          </w:tcPr>
          <w:p>
            <w:pPr>
              <w:jc w:val="center"/>
            </w:pPr>
            <w:r>
              <w:rPr>
                <w:rFonts w:ascii="宋体" w:hAnsi="宋体" w:eastAsia="宋体" w:cs="宋体"/>
                <w:b w:val="0"/>
                <w:i w:val="0"/>
                <w:color w:val="000000"/>
                <w:sz w:val="11"/>
              </w:rPr>
              <w:t>合计</w:t>
            </w:r>
          </w:p>
        </w:tc>
        <w:tc>
          <w:tcPr>
            <w:tcW w:w="1040" w:type="dxa"/>
            <w:vAlign w:val="center"/>
          </w:tcPr>
          <w:p/>
        </w:tc>
        <w:tc>
          <w:tcPr>
            <w:tcW w:w="940" w:type="dxa"/>
            <w:vAlign w:val="center"/>
          </w:tcPr>
          <w:p/>
        </w:tc>
        <w:tc>
          <w:tcPr>
            <w:tcW w:w="940" w:type="dxa"/>
            <w:vAlign w:val="center"/>
          </w:tcPr>
          <w:p/>
        </w:tc>
        <w:tc>
          <w:tcPr>
            <w:tcW w:w="980" w:type="dxa"/>
            <w:vAlign w:val="center"/>
          </w:tcPr>
          <w:p/>
        </w:tc>
        <w:tc>
          <w:tcPr>
            <w:tcW w:w="9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tc>
        <w:tc>
          <w:tcPr>
            <w:tcW w:w="1700" w:type="dxa"/>
            <w:vAlign w:val="center"/>
          </w:tcPr>
          <w:p/>
        </w:tc>
        <w:tc>
          <w:tcPr>
            <w:tcW w:w="1040" w:type="dxa"/>
            <w:vAlign w:val="center"/>
          </w:tcPr>
          <w:p/>
        </w:tc>
        <w:tc>
          <w:tcPr>
            <w:tcW w:w="940" w:type="dxa"/>
            <w:vAlign w:val="center"/>
          </w:tcPr>
          <w:p/>
        </w:tc>
        <w:tc>
          <w:tcPr>
            <w:tcW w:w="940" w:type="dxa"/>
            <w:vAlign w:val="center"/>
          </w:tcPr>
          <w:p/>
        </w:tc>
        <w:tc>
          <w:tcPr>
            <w:tcW w:w="980" w:type="dxa"/>
            <w:vAlign w:val="center"/>
          </w:tcPr>
          <w:p/>
        </w:tc>
        <w:tc>
          <w:tcPr>
            <w:tcW w:w="9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注：1.本表反映部门(单位)本年度政府性基金预算财政拨款收入、支出及结转和结余情况。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部门：景德镇市昌江区市场监督管理局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pPr>
              <w:jc w:val="center"/>
            </w:pPr>
            <w:r>
              <w:rPr>
                <w:rFonts w:ascii="宋体" w:hAnsi="宋体" w:eastAsia="宋体" w:cs="宋体"/>
                <w:b w:val="0"/>
                <w:i w:val="0"/>
                <w:color w:val="000000"/>
                <w:sz w:val="17"/>
              </w:rPr>
              <w:t>项    目</w:t>
            </w:r>
          </w:p>
        </w:tc>
        <w:tc>
          <w:tcPr>
            <w:tcW w:w="1380" w:type="dxa"/>
            <w:vMerge w:val="restart"/>
            <w:vAlign w:val="center"/>
          </w:tcPr>
          <w:p>
            <w:pPr>
              <w:jc w:val="center"/>
            </w:pPr>
            <w:r>
              <w:rPr>
                <w:rFonts w:ascii="宋体" w:hAnsi="宋体" w:eastAsia="宋体" w:cs="宋体"/>
                <w:b w:val="0"/>
                <w:i w:val="0"/>
                <w:color w:val="000000"/>
                <w:sz w:val="17"/>
              </w:rPr>
              <w:t>合计</w:t>
            </w:r>
          </w:p>
        </w:tc>
        <w:tc>
          <w:tcPr>
            <w:tcW w:w="1520" w:type="dxa"/>
            <w:vMerge w:val="restart"/>
            <w:vAlign w:val="center"/>
          </w:tcPr>
          <w:p>
            <w:pPr>
              <w:jc w:val="center"/>
            </w:pPr>
            <w:r>
              <w:rPr>
                <w:rFonts w:ascii="宋体" w:hAnsi="宋体" w:eastAsia="宋体" w:cs="宋体"/>
                <w:b w:val="0"/>
                <w:i w:val="0"/>
                <w:color w:val="000000"/>
                <w:sz w:val="17"/>
              </w:rPr>
              <w:t>基本支出</w:t>
            </w:r>
          </w:p>
        </w:tc>
        <w:tc>
          <w:tcPr>
            <w:tcW w:w="1366" w:type="dxa"/>
            <w:vMerge w:val="restart"/>
            <w:vAlign w:val="center"/>
          </w:tcPr>
          <w:p>
            <w:pPr>
              <w:jc w:val="center"/>
            </w:pPr>
            <w:r>
              <w:rPr>
                <w:rFonts w:ascii="宋体" w:hAnsi="宋体" w:eastAsia="宋体" w:cs="宋体"/>
                <w:b w:val="0"/>
                <w:i w:val="0"/>
                <w:color w:val="000000"/>
                <w:sz w:val="17"/>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pPr>
              <w:jc w:val="center"/>
            </w:pPr>
            <w:r>
              <w:rPr>
                <w:rFonts w:ascii="宋体" w:hAnsi="宋体" w:eastAsia="宋体" w:cs="宋体"/>
                <w:b w:val="0"/>
                <w:i w:val="0"/>
                <w:color w:val="000000"/>
                <w:sz w:val="17"/>
              </w:rPr>
              <w:t>支出功能分类科目编码</w:t>
            </w:r>
          </w:p>
        </w:tc>
        <w:tc>
          <w:tcPr>
            <w:tcW w:w="2740" w:type="dxa"/>
            <w:vMerge w:val="restart"/>
            <w:vAlign w:val="center"/>
          </w:tcPr>
          <w:p>
            <w:pPr>
              <w:jc w:val="center"/>
            </w:pPr>
            <w:r>
              <w:rPr>
                <w:rFonts w:ascii="宋体" w:hAnsi="宋体" w:eastAsia="宋体" w:cs="宋体"/>
                <w:b w:val="0"/>
                <w:i w:val="0"/>
                <w:color w:val="000000"/>
                <w:sz w:val="17"/>
              </w:rPr>
              <w:t>科目名称</w:t>
            </w: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pPr>
              <w:jc w:val="center"/>
            </w:pPr>
            <w:r>
              <w:rPr>
                <w:rFonts w:ascii="宋体" w:hAnsi="宋体" w:eastAsia="宋体" w:cs="宋体"/>
                <w:b w:val="0"/>
                <w:i w:val="0"/>
                <w:color w:val="000000"/>
                <w:sz w:val="17"/>
              </w:rPr>
              <w:t>类</w:t>
            </w:r>
          </w:p>
        </w:tc>
        <w:tc>
          <w:tcPr>
            <w:tcW w:w="420" w:type="dxa"/>
            <w:vMerge w:val="restart"/>
            <w:vAlign w:val="center"/>
          </w:tcPr>
          <w:p>
            <w:pPr>
              <w:jc w:val="center"/>
            </w:pPr>
            <w:r>
              <w:rPr>
                <w:rFonts w:ascii="宋体" w:hAnsi="宋体" w:eastAsia="宋体" w:cs="宋体"/>
                <w:b w:val="0"/>
                <w:i w:val="0"/>
                <w:color w:val="000000"/>
                <w:sz w:val="17"/>
              </w:rPr>
              <w:t>款</w:t>
            </w:r>
          </w:p>
        </w:tc>
        <w:tc>
          <w:tcPr>
            <w:tcW w:w="440" w:type="dxa"/>
            <w:vMerge w:val="restart"/>
            <w:vAlign w:val="center"/>
          </w:tcPr>
          <w:p>
            <w:pPr>
              <w:jc w:val="center"/>
            </w:pPr>
            <w:r>
              <w:rPr>
                <w:rFonts w:ascii="宋体" w:hAnsi="宋体" w:eastAsia="宋体" w:cs="宋体"/>
                <w:b w:val="0"/>
                <w:i w:val="0"/>
                <w:color w:val="000000"/>
                <w:sz w:val="17"/>
              </w:rPr>
              <w:t>项</w:t>
            </w:r>
          </w:p>
        </w:tc>
        <w:tc>
          <w:tcPr>
            <w:tcW w:w="2740" w:type="dxa"/>
            <w:vAlign w:val="center"/>
          </w:tcPr>
          <w:p>
            <w:pPr>
              <w:jc w:val="center"/>
            </w:pPr>
            <w:r>
              <w:rPr>
                <w:rFonts w:ascii="宋体" w:hAnsi="宋体" w:eastAsia="宋体" w:cs="宋体"/>
                <w:b w:val="0"/>
                <w:i w:val="0"/>
                <w:color w:val="000000"/>
                <w:sz w:val="17"/>
              </w:rPr>
              <w:t>栏次</w:t>
            </w:r>
          </w:p>
        </w:tc>
        <w:tc>
          <w:tcPr>
            <w:tcW w:w="1380" w:type="dxa"/>
            <w:vAlign w:val="center"/>
          </w:tcPr>
          <w:p>
            <w:pPr>
              <w:jc w:val="center"/>
            </w:pPr>
            <w:r>
              <w:rPr>
                <w:rFonts w:ascii="宋体" w:hAnsi="宋体" w:eastAsia="宋体" w:cs="宋体"/>
                <w:b w:val="0"/>
                <w:i w:val="0"/>
                <w:color w:val="000000"/>
                <w:sz w:val="17"/>
              </w:rPr>
              <w:t>1</w:t>
            </w:r>
          </w:p>
        </w:tc>
        <w:tc>
          <w:tcPr>
            <w:tcW w:w="1520" w:type="dxa"/>
            <w:vAlign w:val="center"/>
          </w:tcPr>
          <w:p>
            <w:pPr>
              <w:jc w:val="center"/>
            </w:pPr>
            <w:r>
              <w:rPr>
                <w:rFonts w:ascii="宋体" w:hAnsi="宋体" w:eastAsia="宋体" w:cs="宋体"/>
                <w:b w:val="0"/>
                <w:i w:val="0"/>
                <w:color w:val="000000"/>
                <w:sz w:val="17"/>
              </w:rPr>
              <w:t>2</w:t>
            </w:r>
          </w:p>
        </w:tc>
        <w:tc>
          <w:tcPr>
            <w:tcW w:w="136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tc>
        <w:tc>
          <w:tcPr>
            <w:tcW w:w="420" w:type="dxa"/>
            <w:vMerge w:val="continue"/>
            <w:vAlign w:val="center"/>
          </w:tcPr>
          <w:p/>
        </w:tc>
        <w:tc>
          <w:tcPr>
            <w:tcW w:w="440" w:type="dxa"/>
            <w:vMerge w:val="continue"/>
            <w:vAlign w:val="center"/>
          </w:tcPr>
          <w:p/>
        </w:tc>
        <w:tc>
          <w:tcPr>
            <w:tcW w:w="2740" w:type="dxa"/>
            <w:vAlign w:val="center"/>
          </w:tcPr>
          <w:p>
            <w:pPr>
              <w:jc w:val="center"/>
            </w:pPr>
            <w:r>
              <w:rPr>
                <w:rFonts w:ascii="宋体" w:hAnsi="宋体" w:eastAsia="宋体" w:cs="宋体"/>
                <w:b w:val="0"/>
                <w:i w:val="0"/>
                <w:color w:val="000000"/>
                <w:sz w:val="17"/>
              </w:rPr>
              <w:t>合计</w:t>
            </w: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tc>
        <w:tc>
          <w:tcPr>
            <w:tcW w:w="2740" w:type="dxa"/>
            <w:vAlign w:val="center"/>
          </w:tcP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注：1.本表反映部门(单位)本年度国有资本经营预算财政拨款支出情况。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2.当此表数据为空时，即本部门(单位)无国有资本经营预算财政拨款支出。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部门：景德镇市昌江区市场监督管理局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pPr>
              <w:jc w:val="center"/>
            </w:pPr>
            <w:r>
              <w:rPr>
                <w:rFonts w:ascii="宋体" w:hAnsi="宋体" w:eastAsia="宋体" w:cs="宋体"/>
                <w:b w:val="0"/>
                <w:i w:val="0"/>
                <w:color w:val="000000"/>
                <w:sz w:val="17"/>
              </w:rPr>
              <w:t>项目</w:t>
            </w:r>
          </w:p>
        </w:tc>
        <w:tc>
          <w:tcPr>
            <w:tcW w:w="740" w:type="dxa"/>
            <w:vAlign w:val="center"/>
          </w:tcPr>
          <w:p>
            <w:pPr>
              <w:jc w:val="center"/>
            </w:pPr>
            <w:r>
              <w:rPr>
                <w:rFonts w:ascii="宋体" w:hAnsi="宋体" w:eastAsia="宋体" w:cs="宋体"/>
                <w:b w:val="0"/>
                <w:i w:val="0"/>
                <w:color w:val="000000"/>
                <w:sz w:val="17"/>
              </w:rPr>
              <w:t>栏次</w:t>
            </w:r>
          </w:p>
        </w:tc>
        <w:tc>
          <w:tcPr>
            <w:tcW w:w="1560" w:type="dxa"/>
            <w:vAlign w:val="center"/>
          </w:tcPr>
          <w:p>
            <w:pPr>
              <w:jc w:val="center"/>
            </w:pPr>
            <w:r>
              <w:rPr>
                <w:rFonts w:ascii="宋体" w:hAnsi="宋体" w:eastAsia="宋体" w:cs="宋体"/>
                <w:b w:val="0"/>
                <w:i w:val="0"/>
                <w:color w:val="000000"/>
                <w:sz w:val="17"/>
              </w:rPr>
              <w:t>年初预算数</w:t>
            </w:r>
          </w:p>
        </w:tc>
        <w:tc>
          <w:tcPr>
            <w:tcW w:w="1460" w:type="dxa"/>
            <w:vAlign w:val="center"/>
          </w:tcPr>
          <w:p>
            <w:pPr>
              <w:jc w:val="center"/>
            </w:pPr>
            <w:r>
              <w:rPr>
                <w:rFonts w:ascii="宋体" w:hAnsi="宋体" w:eastAsia="宋体" w:cs="宋体"/>
                <w:b w:val="0"/>
                <w:i w:val="0"/>
                <w:color w:val="000000"/>
                <w:sz w:val="16"/>
              </w:rPr>
              <w:t>全年预算数</w:t>
            </w:r>
          </w:p>
        </w:tc>
        <w:tc>
          <w:tcPr>
            <w:tcW w:w="1586" w:type="dxa"/>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center"/>
            </w:pPr>
            <w:r>
              <w:rPr>
                <w:rFonts w:ascii="宋体" w:hAnsi="宋体" w:eastAsia="宋体" w:cs="宋体"/>
                <w:b w:val="0"/>
                <w:i w:val="0"/>
                <w:color w:val="000000"/>
                <w:sz w:val="17"/>
              </w:rPr>
              <w:t>行次</w:t>
            </w:r>
          </w:p>
        </w:tc>
        <w:tc>
          <w:tcPr>
            <w:tcW w:w="740" w:type="dxa"/>
            <w:vAlign w:val="center"/>
          </w:tcPr>
          <w:p/>
        </w:tc>
        <w:tc>
          <w:tcPr>
            <w:tcW w:w="1560" w:type="dxa"/>
            <w:vAlign w:val="center"/>
          </w:tcPr>
          <w:p>
            <w:pPr>
              <w:jc w:val="center"/>
            </w:pPr>
            <w:r>
              <w:rPr>
                <w:rFonts w:ascii="宋体" w:hAnsi="宋体" w:eastAsia="宋体" w:cs="宋体"/>
                <w:b w:val="0"/>
                <w:i w:val="0"/>
                <w:color w:val="000000"/>
                <w:sz w:val="17"/>
              </w:rPr>
              <w:t>1</w:t>
            </w:r>
          </w:p>
        </w:tc>
        <w:tc>
          <w:tcPr>
            <w:tcW w:w="1460" w:type="dxa"/>
            <w:vAlign w:val="center"/>
          </w:tcPr>
          <w:p>
            <w:pPr>
              <w:jc w:val="center"/>
            </w:pPr>
            <w:r>
              <w:rPr>
                <w:rFonts w:ascii="宋体" w:hAnsi="宋体" w:eastAsia="宋体" w:cs="宋体"/>
                <w:b w:val="0"/>
                <w:i w:val="0"/>
                <w:color w:val="000000"/>
                <w:sz w:val="16"/>
              </w:rPr>
              <w:t>2</w:t>
            </w:r>
          </w:p>
        </w:tc>
        <w:tc>
          <w:tcPr>
            <w:tcW w:w="158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一、“三公”经费支出</w:t>
            </w:r>
          </w:p>
        </w:tc>
        <w:tc>
          <w:tcPr>
            <w:tcW w:w="740" w:type="dxa"/>
            <w:vAlign w:val="center"/>
          </w:tcPr>
          <w:p>
            <w:pPr>
              <w:jc w:val="center"/>
            </w:pPr>
            <w:r>
              <w:rPr>
                <w:rFonts w:ascii="宋体" w:hAnsi="宋体" w:eastAsia="宋体" w:cs="宋体"/>
                <w:b w:val="0"/>
                <w:i w:val="0"/>
                <w:color w:val="000000"/>
                <w:sz w:val="17"/>
              </w:rPr>
              <w:t>1</w:t>
            </w:r>
          </w:p>
        </w:tc>
        <w:tc>
          <w:tcPr>
            <w:tcW w:w="1560" w:type="dxa"/>
            <w:vAlign w:val="center"/>
          </w:tcPr>
          <w:p>
            <w:pPr>
              <w:jc w:val="right"/>
            </w:pPr>
            <w:r>
              <w:rPr>
                <w:rFonts w:ascii="宋体" w:hAnsi="宋体" w:eastAsia="宋体" w:cs="宋体"/>
                <w:b w:val="0"/>
                <w:i w:val="0"/>
                <w:color w:val="000000"/>
                <w:sz w:val="17"/>
              </w:rPr>
              <w:t>23.74</w:t>
            </w:r>
          </w:p>
        </w:tc>
        <w:tc>
          <w:tcPr>
            <w:tcW w:w="1460" w:type="dxa"/>
            <w:vAlign w:val="center"/>
          </w:tcPr>
          <w:p>
            <w:pPr>
              <w:jc w:val="right"/>
            </w:pPr>
            <w:r>
              <w:rPr>
                <w:rFonts w:ascii="宋体" w:hAnsi="宋体" w:eastAsia="宋体" w:cs="宋体"/>
                <w:b w:val="0"/>
                <w:i w:val="0"/>
                <w:color w:val="000000"/>
                <w:sz w:val="16"/>
              </w:rPr>
              <w:t>23.74</w:t>
            </w:r>
          </w:p>
        </w:tc>
        <w:tc>
          <w:tcPr>
            <w:tcW w:w="1586" w:type="dxa"/>
            <w:vAlign w:val="center"/>
          </w:tcPr>
          <w:p>
            <w:pPr>
              <w:jc w:val="right"/>
            </w:pPr>
            <w:r>
              <w:rPr>
                <w:rFonts w:ascii="宋体" w:hAnsi="宋体" w:eastAsia="宋体" w:cs="宋体"/>
                <w:b w:val="0"/>
                <w:i w:val="0"/>
                <w:color w:val="000000"/>
                <w:sz w:val="17"/>
              </w:rPr>
              <w:t>16.78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1.因公出国（境）费</w:t>
            </w:r>
          </w:p>
        </w:tc>
        <w:tc>
          <w:tcPr>
            <w:tcW w:w="740" w:type="dxa"/>
            <w:vAlign w:val="center"/>
          </w:tcPr>
          <w:p>
            <w:pPr>
              <w:jc w:val="center"/>
            </w:pPr>
            <w:r>
              <w:rPr>
                <w:rFonts w:ascii="宋体" w:hAnsi="宋体" w:eastAsia="宋体" w:cs="宋体"/>
                <w:b w:val="0"/>
                <w:i w:val="0"/>
                <w:color w:val="000000"/>
                <w:sz w:val="17"/>
              </w:rPr>
              <w:t>2</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2.公务用车购置及运行维护费</w:t>
            </w:r>
          </w:p>
        </w:tc>
        <w:tc>
          <w:tcPr>
            <w:tcW w:w="740" w:type="dxa"/>
            <w:vAlign w:val="center"/>
          </w:tcPr>
          <w:p>
            <w:pPr>
              <w:jc w:val="center"/>
            </w:pPr>
            <w:r>
              <w:rPr>
                <w:rFonts w:ascii="宋体" w:hAnsi="宋体" w:eastAsia="宋体" w:cs="宋体"/>
                <w:b w:val="0"/>
                <w:i w:val="0"/>
                <w:color w:val="000000"/>
                <w:sz w:val="17"/>
              </w:rPr>
              <w:t>3</w:t>
            </w:r>
          </w:p>
        </w:tc>
        <w:tc>
          <w:tcPr>
            <w:tcW w:w="1560" w:type="dxa"/>
            <w:vAlign w:val="center"/>
          </w:tcPr>
          <w:p>
            <w:pPr>
              <w:jc w:val="right"/>
            </w:pPr>
            <w:r>
              <w:rPr>
                <w:rFonts w:ascii="宋体" w:hAnsi="宋体" w:eastAsia="宋体" w:cs="宋体"/>
                <w:b w:val="0"/>
                <w:i w:val="0"/>
                <w:color w:val="000000"/>
                <w:sz w:val="17"/>
              </w:rPr>
              <w:t>21.54</w:t>
            </w:r>
          </w:p>
        </w:tc>
        <w:tc>
          <w:tcPr>
            <w:tcW w:w="1460" w:type="dxa"/>
            <w:vAlign w:val="center"/>
          </w:tcPr>
          <w:p>
            <w:pPr>
              <w:jc w:val="right"/>
            </w:pPr>
            <w:r>
              <w:rPr>
                <w:rFonts w:ascii="宋体" w:hAnsi="宋体" w:eastAsia="宋体" w:cs="宋体"/>
                <w:b w:val="0"/>
                <w:i w:val="0"/>
                <w:color w:val="000000"/>
                <w:sz w:val="16"/>
              </w:rPr>
              <w:t>21.54</w:t>
            </w:r>
          </w:p>
        </w:tc>
        <w:tc>
          <w:tcPr>
            <w:tcW w:w="1586" w:type="dxa"/>
            <w:vAlign w:val="center"/>
          </w:tcPr>
          <w:p>
            <w:pPr>
              <w:jc w:val="right"/>
            </w:pPr>
            <w:r>
              <w:rPr>
                <w:rFonts w:ascii="宋体" w:hAnsi="宋体" w:eastAsia="宋体" w:cs="宋体"/>
                <w:b w:val="0"/>
                <w:i w:val="0"/>
                <w:color w:val="000000"/>
                <w:sz w:val="17"/>
              </w:rPr>
              <w:t>15.95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（1）公务用车购置费</w:t>
            </w:r>
          </w:p>
        </w:tc>
        <w:tc>
          <w:tcPr>
            <w:tcW w:w="740" w:type="dxa"/>
            <w:vAlign w:val="center"/>
          </w:tcPr>
          <w:p>
            <w:pPr>
              <w:jc w:val="center"/>
            </w:pPr>
            <w:r>
              <w:rPr>
                <w:rFonts w:ascii="宋体" w:hAnsi="宋体" w:eastAsia="宋体" w:cs="宋体"/>
                <w:b w:val="0"/>
                <w:i w:val="0"/>
                <w:color w:val="000000"/>
                <w:sz w:val="17"/>
              </w:rPr>
              <w:t>4</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（2）公务用车运行维护费</w:t>
            </w:r>
          </w:p>
        </w:tc>
        <w:tc>
          <w:tcPr>
            <w:tcW w:w="740" w:type="dxa"/>
            <w:vAlign w:val="center"/>
          </w:tcPr>
          <w:p>
            <w:pPr>
              <w:jc w:val="center"/>
            </w:pPr>
            <w:r>
              <w:rPr>
                <w:rFonts w:ascii="宋体" w:hAnsi="宋体" w:eastAsia="宋体" w:cs="宋体"/>
                <w:b w:val="0"/>
                <w:i w:val="0"/>
                <w:color w:val="000000"/>
                <w:sz w:val="17"/>
              </w:rPr>
              <w:t>5</w:t>
            </w:r>
          </w:p>
        </w:tc>
        <w:tc>
          <w:tcPr>
            <w:tcW w:w="1560" w:type="dxa"/>
            <w:vAlign w:val="center"/>
          </w:tcPr>
          <w:p>
            <w:pPr>
              <w:jc w:val="right"/>
            </w:pPr>
            <w:r>
              <w:rPr>
                <w:rFonts w:ascii="宋体" w:hAnsi="宋体" w:eastAsia="宋体" w:cs="宋体"/>
                <w:b w:val="0"/>
                <w:i w:val="0"/>
                <w:color w:val="000000"/>
                <w:sz w:val="17"/>
              </w:rPr>
              <w:t>21.54</w:t>
            </w:r>
          </w:p>
        </w:tc>
        <w:tc>
          <w:tcPr>
            <w:tcW w:w="1460" w:type="dxa"/>
            <w:vAlign w:val="center"/>
          </w:tcPr>
          <w:p>
            <w:pPr>
              <w:jc w:val="right"/>
            </w:pPr>
            <w:r>
              <w:rPr>
                <w:rFonts w:ascii="宋体" w:hAnsi="宋体" w:eastAsia="宋体" w:cs="宋体"/>
                <w:b w:val="0"/>
                <w:i w:val="0"/>
                <w:color w:val="000000"/>
                <w:sz w:val="16"/>
              </w:rPr>
              <w:t>21.54</w:t>
            </w:r>
          </w:p>
        </w:tc>
        <w:tc>
          <w:tcPr>
            <w:tcW w:w="1586" w:type="dxa"/>
            <w:vAlign w:val="center"/>
          </w:tcPr>
          <w:p>
            <w:pPr>
              <w:jc w:val="right"/>
            </w:pPr>
            <w:r>
              <w:rPr>
                <w:rFonts w:ascii="宋体" w:hAnsi="宋体" w:eastAsia="宋体" w:cs="宋体"/>
                <w:b w:val="0"/>
                <w:i w:val="0"/>
                <w:color w:val="000000"/>
                <w:sz w:val="17"/>
              </w:rPr>
              <w:t>15.95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3.公务接待费</w:t>
            </w:r>
          </w:p>
        </w:tc>
        <w:tc>
          <w:tcPr>
            <w:tcW w:w="740" w:type="dxa"/>
            <w:vAlign w:val="center"/>
          </w:tcPr>
          <w:p>
            <w:pPr>
              <w:jc w:val="center"/>
            </w:pPr>
            <w:r>
              <w:rPr>
                <w:rFonts w:ascii="宋体" w:hAnsi="宋体" w:eastAsia="宋体" w:cs="宋体"/>
                <w:b w:val="0"/>
                <w:i w:val="0"/>
                <w:color w:val="000000"/>
                <w:sz w:val="17"/>
              </w:rPr>
              <w:t>6</w:t>
            </w:r>
          </w:p>
        </w:tc>
        <w:tc>
          <w:tcPr>
            <w:tcW w:w="1560" w:type="dxa"/>
            <w:vAlign w:val="center"/>
          </w:tcPr>
          <w:p>
            <w:pPr>
              <w:jc w:val="right"/>
            </w:pPr>
            <w:r>
              <w:rPr>
                <w:rFonts w:ascii="宋体" w:hAnsi="宋体" w:eastAsia="宋体" w:cs="宋体"/>
                <w:b w:val="0"/>
                <w:i w:val="0"/>
                <w:color w:val="000000"/>
                <w:sz w:val="17"/>
              </w:rPr>
              <w:t>2.20</w:t>
            </w:r>
          </w:p>
        </w:tc>
        <w:tc>
          <w:tcPr>
            <w:tcW w:w="1460" w:type="dxa"/>
            <w:vAlign w:val="center"/>
          </w:tcPr>
          <w:p>
            <w:pPr>
              <w:jc w:val="right"/>
            </w:pPr>
            <w:r>
              <w:rPr>
                <w:rFonts w:ascii="宋体" w:hAnsi="宋体" w:eastAsia="宋体" w:cs="宋体"/>
                <w:b w:val="0"/>
                <w:i w:val="0"/>
                <w:color w:val="000000"/>
                <w:sz w:val="16"/>
              </w:rPr>
              <w:t>2.20</w:t>
            </w:r>
          </w:p>
        </w:tc>
        <w:tc>
          <w:tcPr>
            <w:tcW w:w="1586" w:type="dxa"/>
            <w:vAlign w:val="center"/>
          </w:tcPr>
          <w:p>
            <w:pPr>
              <w:jc w:val="right"/>
            </w:pPr>
            <w:r>
              <w:rPr>
                <w:rFonts w:ascii="宋体" w:hAnsi="宋体" w:eastAsia="宋体" w:cs="宋体"/>
                <w:b w:val="0"/>
                <w:i w:val="0"/>
                <w:color w:val="000000"/>
                <w:sz w:val="17"/>
              </w:rPr>
              <w:t>0.84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（1）国内接待费</w:t>
            </w:r>
          </w:p>
        </w:tc>
        <w:tc>
          <w:tcPr>
            <w:tcW w:w="740" w:type="dxa"/>
            <w:vAlign w:val="center"/>
          </w:tcPr>
          <w:p>
            <w:pPr>
              <w:jc w:val="center"/>
            </w:pPr>
            <w:r>
              <w:rPr>
                <w:rFonts w:ascii="宋体" w:hAnsi="宋体" w:eastAsia="宋体" w:cs="宋体"/>
                <w:b w:val="0"/>
                <w:i w:val="0"/>
                <w:color w:val="000000"/>
                <w:sz w:val="17"/>
              </w:rPr>
              <w:t>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0.84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其中：外事接待费</w:t>
            </w:r>
          </w:p>
        </w:tc>
        <w:tc>
          <w:tcPr>
            <w:tcW w:w="740" w:type="dxa"/>
            <w:vAlign w:val="center"/>
          </w:tcPr>
          <w:p>
            <w:pPr>
              <w:jc w:val="center"/>
            </w:pPr>
            <w:r>
              <w:rPr>
                <w:rFonts w:ascii="宋体" w:hAnsi="宋体" w:eastAsia="宋体" w:cs="宋体"/>
                <w:b w:val="0"/>
                <w:i w:val="0"/>
                <w:color w:val="000000"/>
                <w:sz w:val="17"/>
              </w:rPr>
              <w:t>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（2）国（境）外接待费</w:t>
            </w:r>
          </w:p>
        </w:tc>
        <w:tc>
          <w:tcPr>
            <w:tcW w:w="740" w:type="dxa"/>
            <w:vAlign w:val="center"/>
          </w:tcPr>
          <w:p>
            <w:pPr>
              <w:jc w:val="center"/>
            </w:pPr>
            <w:r>
              <w:rPr>
                <w:rFonts w:ascii="宋体" w:hAnsi="宋体" w:eastAsia="宋体" w:cs="宋体"/>
                <w:b w:val="0"/>
                <w:i w:val="0"/>
                <w:color w:val="000000"/>
                <w:sz w:val="17"/>
              </w:rPr>
              <w:t>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二、相关统计数</w:t>
            </w:r>
          </w:p>
        </w:tc>
        <w:tc>
          <w:tcPr>
            <w:tcW w:w="740" w:type="dxa"/>
            <w:vAlign w:val="center"/>
          </w:tcPr>
          <w:p>
            <w:pPr>
              <w:jc w:val="center"/>
            </w:pPr>
            <w:r>
              <w:rPr>
                <w:rFonts w:ascii="宋体" w:hAnsi="宋体" w:eastAsia="宋体" w:cs="宋体"/>
                <w:b w:val="0"/>
                <w:i w:val="0"/>
                <w:color w:val="000000"/>
                <w:sz w:val="17"/>
              </w:rPr>
              <w:t>10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center"/>
            </w:pPr>
            <w:r>
              <w:rPr>
                <w:rFonts w:ascii="宋体" w:hAnsi="宋体" w:eastAsia="宋体" w:cs="宋体"/>
                <w:b w:val="0"/>
                <w:i w:val="0"/>
                <w:color w:val="000000"/>
                <w:sz w:val="17"/>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1.因公出国（境）团组数（个）</w:t>
            </w:r>
          </w:p>
        </w:tc>
        <w:tc>
          <w:tcPr>
            <w:tcW w:w="740" w:type="dxa"/>
            <w:vAlign w:val="center"/>
          </w:tcPr>
          <w:p>
            <w:pPr>
              <w:jc w:val="center"/>
            </w:pPr>
            <w:r>
              <w:rPr>
                <w:rFonts w:ascii="宋体" w:hAnsi="宋体" w:eastAsia="宋体" w:cs="宋体"/>
                <w:b w:val="0"/>
                <w:i w:val="0"/>
                <w:color w:val="000000"/>
                <w:sz w:val="17"/>
              </w:rPr>
              <w:t>11</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2.因公出国（境）人次数（人）</w:t>
            </w:r>
          </w:p>
        </w:tc>
        <w:tc>
          <w:tcPr>
            <w:tcW w:w="740" w:type="dxa"/>
            <w:vAlign w:val="center"/>
          </w:tcPr>
          <w:p>
            <w:pPr>
              <w:jc w:val="center"/>
            </w:pPr>
            <w:r>
              <w:rPr>
                <w:rFonts w:ascii="宋体" w:hAnsi="宋体" w:eastAsia="宋体" w:cs="宋体"/>
                <w:b w:val="0"/>
                <w:i w:val="0"/>
                <w:color w:val="000000"/>
                <w:sz w:val="17"/>
              </w:rPr>
              <w:t>12</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3.公务用车购置数（辆）</w:t>
            </w:r>
          </w:p>
        </w:tc>
        <w:tc>
          <w:tcPr>
            <w:tcW w:w="740" w:type="dxa"/>
            <w:vAlign w:val="center"/>
          </w:tcPr>
          <w:p>
            <w:pPr>
              <w:jc w:val="center"/>
            </w:pPr>
            <w:r>
              <w:rPr>
                <w:rFonts w:ascii="宋体" w:hAnsi="宋体" w:eastAsia="宋体" w:cs="宋体"/>
                <w:b w:val="0"/>
                <w:i w:val="0"/>
                <w:color w:val="000000"/>
                <w:sz w:val="17"/>
              </w:rPr>
              <w:t>13</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4.公务用车保有量（辆）</w:t>
            </w:r>
          </w:p>
        </w:tc>
        <w:tc>
          <w:tcPr>
            <w:tcW w:w="740" w:type="dxa"/>
            <w:vAlign w:val="center"/>
          </w:tcPr>
          <w:p>
            <w:pPr>
              <w:jc w:val="center"/>
            </w:pPr>
            <w:r>
              <w:rPr>
                <w:rFonts w:ascii="宋体" w:hAnsi="宋体" w:eastAsia="宋体" w:cs="宋体"/>
                <w:b w:val="0"/>
                <w:i w:val="0"/>
                <w:color w:val="000000"/>
                <w:sz w:val="17"/>
              </w:rPr>
              <w:t>14</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5.国内公务接待批次（个）</w:t>
            </w:r>
          </w:p>
        </w:tc>
        <w:tc>
          <w:tcPr>
            <w:tcW w:w="740" w:type="dxa"/>
            <w:vAlign w:val="center"/>
          </w:tcPr>
          <w:p>
            <w:pPr>
              <w:jc w:val="center"/>
            </w:pPr>
            <w:r>
              <w:rPr>
                <w:rFonts w:ascii="宋体" w:hAnsi="宋体" w:eastAsia="宋体" w:cs="宋体"/>
                <w:b w:val="0"/>
                <w:i w:val="0"/>
                <w:color w:val="000000"/>
                <w:sz w:val="17"/>
              </w:rPr>
              <w:t>15</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其中：外事接待批次（个）</w:t>
            </w:r>
          </w:p>
        </w:tc>
        <w:tc>
          <w:tcPr>
            <w:tcW w:w="740" w:type="dxa"/>
            <w:vAlign w:val="center"/>
          </w:tcPr>
          <w:p>
            <w:pPr>
              <w:jc w:val="center"/>
            </w:pPr>
            <w:r>
              <w:rPr>
                <w:rFonts w:ascii="宋体" w:hAnsi="宋体" w:eastAsia="宋体" w:cs="宋体"/>
                <w:b w:val="0"/>
                <w:i w:val="0"/>
                <w:color w:val="000000"/>
                <w:sz w:val="17"/>
              </w:rPr>
              <w:t>16</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6.国内公务接待人次（人）</w:t>
            </w:r>
          </w:p>
        </w:tc>
        <w:tc>
          <w:tcPr>
            <w:tcW w:w="740" w:type="dxa"/>
            <w:vAlign w:val="center"/>
          </w:tcPr>
          <w:p>
            <w:pPr>
              <w:jc w:val="center"/>
            </w:pPr>
            <w:r>
              <w:rPr>
                <w:rFonts w:ascii="宋体" w:hAnsi="宋体" w:eastAsia="宋体" w:cs="宋体"/>
                <w:b w:val="0"/>
                <w:i w:val="0"/>
                <w:color w:val="000000"/>
                <w:sz w:val="17"/>
              </w:rPr>
              <w:t>17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其中：外事接待人次（人）</w:t>
            </w:r>
          </w:p>
        </w:tc>
        <w:tc>
          <w:tcPr>
            <w:tcW w:w="740" w:type="dxa"/>
            <w:vAlign w:val="center"/>
          </w:tcPr>
          <w:p>
            <w:pPr>
              <w:jc w:val="center"/>
            </w:pPr>
            <w:r>
              <w:rPr>
                <w:rFonts w:ascii="宋体" w:hAnsi="宋体" w:eastAsia="宋体" w:cs="宋体"/>
                <w:b w:val="0"/>
                <w:i w:val="0"/>
                <w:color w:val="000000"/>
                <w:sz w:val="17"/>
              </w:rPr>
              <w:t>18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7.国（境）外公务接待批次（个）</w:t>
            </w:r>
          </w:p>
        </w:tc>
        <w:tc>
          <w:tcPr>
            <w:tcW w:w="740" w:type="dxa"/>
            <w:vAlign w:val="center"/>
          </w:tcPr>
          <w:p>
            <w:pPr>
              <w:jc w:val="center"/>
            </w:pPr>
            <w:r>
              <w:rPr>
                <w:rFonts w:ascii="宋体" w:hAnsi="宋体" w:eastAsia="宋体" w:cs="宋体"/>
                <w:b w:val="0"/>
                <w:i w:val="0"/>
                <w:color w:val="000000"/>
                <w:sz w:val="17"/>
              </w:rPr>
              <w:t>19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8.国（境）外公务接待人次（人）</w:t>
            </w:r>
          </w:p>
        </w:tc>
        <w:tc>
          <w:tcPr>
            <w:tcW w:w="740" w:type="dxa"/>
            <w:vAlign w:val="center"/>
          </w:tcPr>
          <w:p>
            <w:pPr>
              <w:jc w:val="center"/>
            </w:pPr>
            <w:r>
              <w:rPr>
                <w:rFonts w:ascii="宋体" w:hAnsi="宋体" w:eastAsia="宋体" w:cs="宋体"/>
                <w:b w:val="0"/>
                <w:i w:val="0"/>
                <w:color w:val="000000"/>
                <w:sz w:val="17"/>
              </w:rPr>
              <w:t>20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2.当此表数据为空，即本部门（单位）无财政拨款“三公”经费支出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11"/>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pPr>
              <w:jc w:val="right"/>
            </w:pPr>
            <w:r>
              <w:rPr>
                <w:rFonts w:hint="eastAsia" w:ascii="宋体" w:hAnsi="宋体" w:eastAsia="宋体" w:cs="宋体"/>
                <w:sz w:val="20"/>
                <w:lang w:eastAsia="zh-CN"/>
              </w:rPr>
              <w:t>公开</w:t>
            </w:r>
            <w:r>
              <w:rPr>
                <w:rFonts w:ascii="宋体" w:hAnsi="宋体" w:eastAsia="宋体" w:cs="宋体"/>
                <w:sz w:val="20"/>
              </w:rPr>
              <w:t>10表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pPr>
              <w:jc w:val="left"/>
            </w:pPr>
            <w:r>
              <w:rPr>
                <w:rFonts w:ascii="宋体" w:hAnsi="宋体" w:eastAsia="宋体" w:cs="宋体"/>
                <w:sz w:val="20"/>
              </w:rPr>
              <w:t>部门：</w:t>
            </w:r>
            <w:r>
              <w:rPr>
                <w:rFonts w:hint="eastAsia" w:ascii="宋体" w:hAnsi="宋体" w:eastAsia="宋体" w:cs="宋体"/>
                <w:b w:val="0"/>
                <w:i w:val="0"/>
                <w:color w:val="000000"/>
                <w:sz w:val="20"/>
              </w:rPr>
              <w:t>景德镇市昌江区市场监督管理局</w:t>
            </w:r>
          </w:p>
        </w:tc>
        <w:tc>
          <w:tcPr>
            <w:tcW w:w="2000" w:type="dxa"/>
            <w:shd w:val="clear" w:color="auto" w:fill="auto"/>
            <w:noWrap w:val="0"/>
            <w:vAlign w:val="top"/>
          </w:tcPr>
          <w:p>
            <w:pPr>
              <w:jc w:val="center"/>
            </w:pPr>
            <w:r>
              <w:rPr>
                <w:rFonts w:ascii="宋体" w:hAnsi="宋体" w:eastAsia="宋体" w:cs="宋体"/>
                <w:sz w:val="20"/>
              </w:rPr>
              <w:t>2023年度</w:t>
            </w:r>
          </w:p>
        </w:tc>
        <w:tc>
          <w:tcPr>
            <w:tcW w:w="3772" w:type="dxa"/>
            <w:gridSpan w:val="3"/>
            <w:shd w:val="clear" w:color="auto" w:fill="auto"/>
            <w:noWrap w:val="0"/>
            <w:vAlign w:val="top"/>
          </w:tcPr>
          <w:p>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pPr>
              <w:jc w:val="center"/>
            </w:pPr>
            <w:r>
              <w:rPr>
                <w:rFonts w:ascii="宋体" w:hAnsi="宋体" w:eastAsia="宋体" w:cs="宋体"/>
                <w:b w:val="0"/>
                <w:i w:val="0"/>
                <w:color w:val="000000"/>
                <w:sz w:val="20"/>
              </w:rPr>
              <w:t>项  目</w:t>
            </w:r>
          </w:p>
        </w:tc>
        <w:tc>
          <w:tcPr>
            <w:tcW w:w="880" w:type="dxa"/>
            <w:shd w:val="clear" w:color="auto" w:fill="auto"/>
            <w:noWrap w:val="0"/>
            <w:vAlign w:val="center"/>
          </w:tcPr>
          <w:p>
            <w:pPr>
              <w:jc w:val="center"/>
            </w:pPr>
            <w:r>
              <w:rPr>
                <w:rFonts w:ascii="宋体" w:hAnsi="宋体" w:eastAsia="宋体" w:cs="宋体"/>
                <w:b w:val="0"/>
                <w:i w:val="0"/>
                <w:color w:val="000000"/>
                <w:sz w:val="20"/>
              </w:rPr>
              <w:t>栏次</w:t>
            </w:r>
          </w:p>
        </w:tc>
        <w:tc>
          <w:tcPr>
            <w:tcW w:w="2265" w:type="dxa"/>
            <w:shd w:val="clear" w:color="auto" w:fill="auto"/>
            <w:noWrap w:val="0"/>
            <w:vAlign w:val="center"/>
          </w:tcPr>
          <w:p>
            <w:pPr>
              <w:jc w:val="center"/>
            </w:pPr>
            <w:r>
              <w:rPr>
                <w:rFonts w:ascii="宋体" w:hAnsi="宋体" w:eastAsia="宋体" w:cs="宋体"/>
                <w:b w:val="0"/>
                <w:i w:val="0"/>
                <w:color w:val="000000"/>
                <w:sz w:val="2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pPr>
              <w:jc w:val="center"/>
            </w:pPr>
            <w:r>
              <w:rPr>
                <w:rFonts w:ascii="宋体" w:hAnsi="宋体" w:eastAsia="宋体" w:cs="宋体"/>
                <w:b w:val="0"/>
                <w:i w:val="0"/>
                <w:color w:val="000000"/>
                <w:sz w:val="20"/>
              </w:rPr>
              <w:t>1</w:t>
            </w:r>
          </w:p>
        </w:tc>
        <w:tc>
          <w:tcPr>
            <w:tcW w:w="2265" w:type="dxa"/>
            <w:shd w:val="clear" w:color="auto" w:fill="auto"/>
            <w:noWrap w:val="0"/>
            <w:vAlign w:val="center"/>
          </w:tcPr>
          <w:p>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pPr>
              <w:jc w:val="center"/>
            </w:pPr>
            <w:r>
              <w:rPr>
                <w:rFonts w:ascii="宋体" w:hAnsi="宋体" w:eastAsia="宋体" w:cs="宋体"/>
                <w:b w:val="0"/>
                <w:i w:val="0"/>
                <w:color w:val="000000"/>
                <w:sz w:val="20"/>
              </w:rPr>
              <w:t>2</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pPr>
              <w:jc w:val="center"/>
            </w:pPr>
            <w:r>
              <w:rPr>
                <w:rFonts w:ascii="宋体" w:hAnsi="宋体" w:eastAsia="宋体" w:cs="宋体"/>
                <w:b w:val="0"/>
                <w:i w:val="0"/>
                <w:color w:val="000000"/>
                <w:sz w:val="20"/>
              </w:rPr>
              <w:t>3</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pPr>
              <w:jc w:val="center"/>
            </w:pPr>
            <w:r>
              <w:rPr>
                <w:rFonts w:ascii="宋体" w:hAnsi="宋体" w:eastAsia="宋体" w:cs="宋体"/>
                <w:b w:val="0"/>
                <w:i w:val="0"/>
                <w:color w:val="000000"/>
                <w:sz w:val="20"/>
              </w:rPr>
              <w:t>4</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pPr>
              <w:jc w:val="center"/>
            </w:pPr>
            <w:r>
              <w:rPr>
                <w:rFonts w:ascii="宋体" w:hAnsi="宋体" w:eastAsia="宋体" w:cs="宋体"/>
                <w:b w:val="0"/>
                <w:i w:val="0"/>
                <w:color w:val="000000"/>
                <w:sz w:val="20"/>
              </w:rPr>
              <w:t>5</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pPr>
              <w:jc w:val="center"/>
            </w:pPr>
            <w:r>
              <w:rPr>
                <w:rFonts w:ascii="宋体" w:hAnsi="宋体" w:eastAsia="宋体" w:cs="宋体"/>
                <w:b w:val="0"/>
                <w:i w:val="0"/>
                <w:color w:val="000000"/>
                <w:sz w:val="20"/>
              </w:rPr>
              <w:t>6</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pPr>
              <w:jc w:val="center"/>
            </w:pPr>
            <w:r>
              <w:rPr>
                <w:rFonts w:ascii="宋体" w:hAnsi="宋体" w:eastAsia="宋体" w:cs="宋体"/>
                <w:b w:val="0"/>
                <w:i w:val="0"/>
                <w:color w:val="000000"/>
                <w:sz w:val="20"/>
              </w:rPr>
              <w:t>7</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pPr>
              <w:jc w:val="center"/>
            </w:pPr>
            <w:r>
              <w:rPr>
                <w:rFonts w:ascii="宋体" w:hAnsi="宋体" w:eastAsia="宋体" w:cs="宋体"/>
                <w:b w:val="0"/>
                <w:i w:val="0"/>
                <w:color w:val="000000"/>
                <w:sz w:val="20"/>
              </w:rPr>
              <w:t>8</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pPr>
              <w:jc w:val="center"/>
            </w:pPr>
            <w:r>
              <w:rPr>
                <w:rFonts w:ascii="宋体" w:hAnsi="宋体" w:eastAsia="宋体" w:cs="宋体"/>
                <w:b w:val="0"/>
                <w:i w:val="0"/>
                <w:color w:val="000000"/>
                <w:sz w:val="20"/>
              </w:rPr>
              <w:t>9</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pPr>
              <w:jc w:val="center"/>
            </w:pPr>
            <w:r>
              <w:rPr>
                <w:rFonts w:ascii="宋体" w:hAnsi="宋体" w:eastAsia="宋体" w:cs="宋体"/>
                <w:b w:val="0"/>
                <w:i w:val="0"/>
                <w:color w:val="000000"/>
                <w:sz w:val="20"/>
              </w:rPr>
              <w:t>10</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pPr>
              <w:jc w:val="left"/>
            </w:pPr>
            <w:r>
              <w:rPr>
                <w:rFonts w:ascii="宋体" w:hAnsi="宋体" w:eastAsia="宋体" w:cs="宋体"/>
                <w:b w:val="0"/>
                <w:i w:val="0"/>
                <w:color w:val="000000"/>
                <w:sz w:val="20"/>
              </w:rPr>
              <w:t>注：1.本表反映截止2023年12月31日，部门(单位)占用的国有资产情况。</w:t>
            </w:r>
          </w:p>
          <w:p>
            <w:pPr>
              <w:jc w:val="left"/>
            </w:pPr>
            <w:r>
              <w:rPr>
                <w:rFonts w:ascii="宋体" w:hAnsi="宋体" w:eastAsia="宋体" w:cs="宋体"/>
                <w:b w:val="0"/>
                <w:i w:val="0"/>
                <w:color w:val="000000"/>
                <w:sz w:val="20"/>
              </w:rPr>
              <w:t xml:space="preserve">    2.当本表数据为空时，即本部门（单位）无相关资产。</w:t>
            </w:r>
          </w:p>
        </w:tc>
      </w:tr>
    </w:tbl>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2023年度部门决算情况说明</w:t>
      </w:r>
    </w:p>
    <w:p>
      <w:pPr>
        <w:ind w:firstLine="630"/>
        <w:jc w:val="left"/>
        <w:rPr>
          <w:rFonts w:hint="eastAsia" w:ascii="仿宋_GB2312" w:hAnsi="仿宋_GB2312" w:eastAsia="仿宋_GB2312"/>
          <w:sz w:val="30"/>
          <w:szCs w:val="30"/>
        </w:rPr>
      </w:pPr>
    </w:p>
    <w:p>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outlineLvl w:val="1"/>
        <w:rPr>
          <w:rFonts w:hint="eastAsia" w:ascii="黑体" w:hAnsi="黑体" w:eastAsia="黑体"/>
          <w:sz w:val="32"/>
          <w:szCs w:val="32"/>
        </w:rPr>
      </w:pPr>
      <w:r>
        <w:rPr>
          <w:rFonts w:hint="eastAsia" w:ascii="黑体" w:hAnsi="黑体" w:eastAsia="黑体"/>
          <w:sz w:val="32"/>
          <w:szCs w:val="32"/>
        </w:rPr>
        <w:t>一、收入决算情况说明</w:t>
      </w:r>
    </w:p>
    <w:p>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本部门2023年度收入总计912.14万元，其中年初结转和结余0.00万元，比上年减少43.23万元，下降100.00%；使用非财政拨款结余和专用结余0.00万元，与上年持平；本年收入合计912.14万元，比上年减少19.70万元，下降2.11%，</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在职人员减少和项目经费减少</w:t>
      </w:r>
      <w:r>
        <w:rPr>
          <w:rFonts w:hint="eastAsia" w:ascii="仿宋_GB2312" w:hAnsi="仿宋_GB2312" w:eastAsia="仿宋_GB2312"/>
          <w:sz w:val="32"/>
          <w:szCs w:val="32"/>
        </w:rPr>
        <w:t>。</w:t>
      </w:r>
    </w:p>
    <w:p>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本年收入的具体构成：财政拨款收入875.24万元，占95.95%；事业收入0.00万元，占0.00%；经营收入0.00万元，占0.00%；上级补助收入0.00万元，占0.00%；附属单位上缴收入0.00万元，占0.00%；其他收入36.90万元，占4.05%。  </w:t>
      </w:r>
    </w:p>
    <w:p>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outlineLvl w:val="1"/>
        <w:rPr>
          <w:rFonts w:hint="eastAsia" w:ascii="黑体" w:hAnsi="黑体" w:eastAsia="黑体"/>
          <w:sz w:val="32"/>
          <w:szCs w:val="32"/>
        </w:rPr>
      </w:pPr>
      <w:r>
        <w:rPr>
          <w:rFonts w:hint="eastAsia" w:ascii="黑体" w:hAnsi="黑体" w:eastAsia="黑体"/>
          <w:sz w:val="32"/>
          <w:szCs w:val="32"/>
        </w:rPr>
        <w:t>二、支出决算情况说明</w:t>
      </w:r>
    </w:p>
    <w:p>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本部门2023年度支出总计912.14万元，其中本年支出合计895.66万元，比上年减少32.15万元，下降3.47%，</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在职人员减少和项目经费减少</w:t>
      </w:r>
      <w:r>
        <w:rPr>
          <w:rFonts w:hint="eastAsia" w:ascii="仿宋_GB2312" w:hAnsi="仿宋_GB2312" w:eastAsia="仿宋_GB2312"/>
          <w:sz w:val="32"/>
          <w:szCs w:val="32"/>
        </w:rPr>
        <w:t>；结余分配0.00万元，与上年持平；年末结转和结余16.48万元，比上年减少30.78万元，下降65.13%，</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减少基本支出结转</w:t>
      </w:r>
      <w:r>
        <w:rPr>
          <w:rFonts w:hint="eastAsia" w:ascii="仿宋_GB2312" w:hAnsi="仿宋_GB2312" w:eastAsia="仿宋_GB2312"/>
          <w:sz w:val="32"/>
          <w:szCs w:val="32"/>
        </w:rPr>
        <w:t>。</w:t>
      </w:r>
    </w:p>
    <w:p>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本年支出的具体构成：基本支出672.33万元，占75.06%；项目支出223.33万元，占24.94%；经营支出0.00万元，占0.00%；上缴上级支出0.00万元，占0.00%；对附属单位补助支出0.00万元，占0.00%。</w:t>
      </w:r>
    </w:p>
    <w:p>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outlineLvl w:val="1"/>
        <w:rPr>
          <w:rFonts w:hint="eastAsia" w:ascii="黑体" w:hAnsi="黑体" w:eastAsia="黑体"/>
          <w:sz w:val="32"/>
          <w:szCs w:val="32"/>
        </w:rPr>
      </w:pPr>
      <w:r>
        <w:rPr>
          <w:rFonts w:hint="eastAsia" w:ascii="黑体" w:hAnsi="黑体" w:eastAsia="黑体"/>
          <w:sz w:val="32"/>
          <w:szCs w:val="32"/>
        </w:rPr>
        <w:t>三、财政拨款支出决算情况说明</w:t>
      </w:r>
    </w:p>
    <w:p>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rPr>
          <w:rFonts w:hint="eastAsia" w:ascii="仿宋_GB2312" w:hAnsi="仿宋_GB2312" w:eastAsia="仿宋_GB2312"/>
          <w:color w:val="FF0000"/>
          <w:sz w:val="32"/>
          <w:szCs w:val="32"/>
        </w:rPr>
      </w:pPr>
      <w:r>
        <w:rPr>
          <w:rFonts w:hint="eastAsia" w:ascii="仿宋_GB2312" w:hAnsi="仿宋_GB2312" w:eastAsia="仿宋_GB2312"/>
          <w:sz w:val="32"/>
          <w:szCs w:val="32"/>
        </w:rPr>
        <w:t>本部门2023年度财政拨款本年支出年初预算数729.58万元，决算数875.24万元，完成年初预算的119.96%。其中：</w:t>
      </w:r>
    </w:p>
    <w:p>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cs="Times New Roman"/>
          <w:sz w:val="32"/>
          <w:szCs w:val="32"/>
        </w:rPr>
        <w:t>（一）一般公共服务支出（类）年初预算数624.18万元，决算数744.61万元，完成年初预算的119.29%。预决算差异主要原因：</w:t>
      </w:r>
      <w:r>
        <w:rPr>
          <w:rFonts w:hint="eastAsia" w:ascii="仿宋_GB2312" w:hAnsi="仿宋_GB2312" w:eastAsia="仿宋_GB2312" w:cs="Times New Roman"/>
          <w:sz w:val="32"/>
          <w:szCs w:val="32"/>
          <w:lang w:eastAsia="zh-CN"/>
        </w:rPr>
        <w:t>调整预算追加经费</w:t>
      </w:r>
      <w:r>
        <w:rPr>
          <w:rFonts w:hint="eastAsia" w:ascii="仿宋_GB2312" w:hAnsi="仿宋_GB2312" w:eastAsia="仿宋_GB2312" w:cs="Times New Roman"/>
          <w:sz w:val="32"/>
          <w:szCs w:val="32"/>
        </w:rPr>
        <w:t xml:space="preserve">。 </w:t>
      </w:r>
    </w:p>
    <w:p>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二</w:t>
      </w:r>
      <w:r>
        <w:rPr>
          <w:rFonts w:hint="eastAsia" w:ascii="仿宋_GB2312" w:hAnsi="仿宋_GB2312" w:eastAsia="仿宋_GB2312"/>
          <w:sz w:val="32"/>
          <w:szCs w:val="32"/>
        </w:rPr>
        <w:t>）社会保障和就业支出（类）年初预算数43.01万元，决算数66.79万元，完成年初预算的155.30%。预决算差异主要原因：</w:t>
      </w:r>
      <w:r>
        <w:rPr>
          <w:rFonts w:hint="eastAsia" w:ascii="仿宋_GB2312" w:hAnsi="仿宋_GB2312" w:eastAsia="仿宋_GB2312"/>
          <w:sz w:val="32"/>
          <w:szCs w:val="32"/>
          <w:lang w:eastAsia="zh-CN"/>
        </w:rPr>
        <w:t>缴费基数增加</w:t>
      </w:r>
      <w:r>
        <w:rPr>
          <w:rFonts w:hint="eastAsia" w:ascii="仿宋_GB2312" w:hAnsi="仿宋_GB2312" w:eastAsia="仿宋_GB2312"/>
          <w:sz w:val="32"/>
          <w:szCs w:val="32"/>
        </w:rPr>
        <w:t>。</w:t>
      </w:r>
    </w:p>
    <w:p>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三</w:t>
      </w:r>
      <w:r>
        <w:rPr>
          <w:rFonts w:hint="eastAsia" w:ascii="仿宋_GB2312" w:hAnsi="仿宋_GB2312" w:eastAsia="仿宋_GB2312"/>
          <w:sz w:val="32"/>
          <w:szCs w:val="32"/>
        </w:rPr>
        <w:t>）卫生健康支出（类）年初预算数18.51万元，决算数24.19万元，完成年初预算的130.71%。预决算差异主要原因：</w:t>
      </w:r>
      <w:r>
        <w:rPr>
          <w:rFonts w:hint="eastAsia" w:ascii="仿宋_GB2312" w:hAnsi="仿宋_GB2312" w:eastAsia="仿宋_GB2312"/>
          <w:sz w:val="32"/>
          <w:szCs w:val="32"/>
          <w:lang w:eastAsia="zh-CN"/>
        </w:rPr>
        <w:t>缴费基数增加</w:t>
      </w:r>
      <w:r>
        <w:rPr>
          <w:rFonts w:hint="eastAsia" w:ascii="仿宋_GB2312" w:hAnsi="仿宋_GB2312" w:eastAsia="仿宋_GB2312"/>
          <w:sz w:val="32"/>
          <w:szCs w:val="32"/>
        </w:rPr>
        <w:t>。</w:t>
      </w:r>
    </w:p>
    <w:p>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四</w:t>
      </w:r>
      <w:r>
        <w:rPr>
          <w:rFonts w:hint="eastAsia" w:ascii="仿宋_GB2312" w:hAnsi="仿宋_GB2312" w:eastAsia="仿宋_GB2312"/>
          <w:sz w:val="32"/>
          <w:szCs w:val="32"/>
        </w:rPr>
        <w:t>）住房保障支出（类）年初预算数43.89万元，决算数39.65万元，完成年初预算的90.32%。预决算差异主要原因：</w:t>
      </w:r>
      <w:r>
        <w:rPr>
          <w:rFonts w:hint="eastAsia" w:ascii="仿宋_GB2312" w:hAnsi="仿宋_GB2312" w:eastAsia="仿宋_GB2312"/>
          <w:sz w:val="32"/>
          <w:szCs w:val="32"/>
          <w:lang w:eastAsia="zh-CN"/>
        </w:rPr>
        <w:t>住房公积金缴费基数有调整</w:t>
      </w:r>
      <w:r>
        <w:rPr>
          <w:rFonts w:hint="eastAsia" w:ascii="仿宋_GB2312" w:hAnsi="仿宋_GB2312" w:eastAsia="仿宋_GB2312"/>
          <w:sz w:val="32"/>
          <w:szCs w:val="32"/>
        </w:rPr>
        <w:t>。</w:t>
      </w:r>
    </w:p>
    <w:p>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本部门2023年度一般公共预算财政拨款基本支出651.90万元，其中：</w:t>
      </w:r>
    </w:p>
    <w:p>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（一）工资福利支出565.13万元，比上年减少59.52万元，下降9.53%，</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color w:val="auto"/>
          <w:sz w:val="32"/>
          <w:szCs w:val="32"/>
        </w:rPr>
        <w:t>减少奖金等支出</w:t>
      </w:r>
      <w:r>
        <w:rPr>
          <w:rFonts w:hint="eastAsia" w:ascii="仿宋_GB2312" w:hAnsi="仿宋_GB2312" w:eastAsia="仿宋_GB2312"/>
          <w:sz w:val="32"/>
          <w:szCs w:val="32"/>
        </w:rPr>
        <w:t>。</w:t>
      </w:r>
    </w:p>
    <w:p>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（二）商品和服务支出58.49万元，比上年增加5.11万元</w:t>
      </w:r>
      <w:r>
        <w:rPr>
          <w:rFonts w:hint="eastAsia" w:ascii="仿宋_GB2312" w:hAnsi="仿宋_GB2312" w:eastAsia="仿宋_GB2312" w:cs="Times New Roman"/>
          <w:sz w:val="32"/>
          <w:szCs w:val="32"/>
        </w:rPr>
        <w:t>，增长9.56%</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工会经费增加</w:t>
      </w:r>
      <w:r>
        <w:rPr>
          <w:rFonts w:hint="eastAsia" w:ascii="仿宋_GB2312" w:hAnsi="仿宋_GB2312" w:eastAsia="仿宋_GB2312"/>
          <w:sz w:val="32"/>
          <w:szCs w:val="32"/>
        </w:rPr>
        <w:t>。</w:t>
      </w:r>
    </w:p>
    <w:p>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（三）对个人和家庭补助支出26.61万元，比上年增加16.54万元</w:t>
      </w:r>
      <w:r>
        <w:rPr>
          <w:rFonts w:hint="eastAsia" w:ascii="仿宋_GB2312" w:hAnsi="仿宋_GB2312" w:eastAsia="仿宋_GB2312" w:cs="Times New Roman"/>
          <w:sz w:val="32"/>
          <w:szCs w:val="32"/>
        </w:rPr>
        <w:t>，增长164.28%</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抚恤金增加</w:t>
      </w:r>
      <w:r>
        <w:rPr>
          <w:rFonts w:hint="eastAsia" w:ascii="仿宋_GB2312" w:hAnsi="仿宋_GB2312" w:eastAsia="仿宋_GB2312"/>
          <w:sz w:val="32"/>
          <w:szCs w:val="32"/>
        </w:rPr>
        <w:t>。</w:t>
      </w:r>
    </w:p>
    <w:p>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（四）资本性支出1.67万元，比上年增加0.47万元</w:t>
      </w:r>
      <w:r>
        <w:rPr>
          <w:rFonts w:hint="eastAsia" w:ascii="仿宋_GB2312" w:hAnsi="仿宋_GB2312" w:eastAsia="仿宋_GB2312" w:cs="Times New Roman"/>
          <w:sz w:val="32"/>
          <w:szCs w:val="32"/>
        </w:rPr>
        <w:t>，增长38.92%</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eastAsia="zh-CN"/>
        </w:rPr>
        <w:t>购置办公设备</w:t>
      </w:r>
      <w:r>
        <w:rPr>
          <w:rFonts w:hint="eastAsia" w:ascii="仿宋_GB2312" w:hAnsi="仿宋_GB2312" w:eastAsia="仿宋_GB2312"/>
          <w:sz w:val="32"/>
          <w:szCs w:val="32"/>
        </w:rPr>
        <w:t>。</w:t>
      </w:r>
    </w:p>
    <w:p>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本部门2023年度财政拨款“三公”经费支出全年预算数23.74万元，决算数16.78万元，完成全年预算的70.69%</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决算数比上年增加8.83万元，</w:t>
      </w:r>
      <w:r>
        <w:rPr>
          <w:rFonts w:hint="eastAsia" w:ascii="仿宋_GB2312" w:hAnsi="仿宋_GB2312" w:eastAsia="仿宋_GB2312" w:cs="Times New Roman"/>
          <w:sz w:val="32"/>
          <w:szCs w:val="32"/>
        </w:rPr>
        <w:t>增长110.90%，</w:t>
      </w:r>
      <w:r>
        <w:rPr>
          <w:rFonts w:hint="eastAsia" w:ascii="仿宋_GB2312" w:hAnsi="仿宋_GB2312" w:eastAsia="仿宋_GB2312"/>
          <w:sz w:val="32"/>
          <w:szCs w:val="32"/>
        </w:rPr>
        <w:t>其中：</w:t>
      </w:r>
    </w:p>
    <w:p>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color w:val="auto"/>
          <w:sz w:val="32"/>
          <w:szCs w:val="32"/>
          <w:lang w:val="en-US" w:eastAsia="zh-CN"/>
        </w:rPr>
        <w:t>没有发生</w:t>
      </w:r>
      <w:r>
        <w:rPr>
          <w:rFonts w:hint="eastAsia" w:ascii="仿宋_GB2312" w:hAnsi="仿宋_GB2312" w:eastAsia="仿宋_GB2312" w:cs="Times New Roman"/>
          <w:color w:val="auto"/>
          <w:sz w:val="32"/>
          <w:szCs w:val="32"/>
        </w:rPr>
        <w:t>因公出国（境）支出</w:t>
      </w:r>
      <w:r>
        <w:rPr>
          <w:rFonts w:hint="eastAsia" w:ascii="仿宋_GB2312" w:hAnsi="仿宋_GB2312" w:eastAsia="仿宋_GB2312"/>
          <w:sz w:val="32"/>
          <w:szCs w:val="32"/>
        </w:rPr>
        <w:t>。决算数与上年持平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color w:val="auto"/>
          <w:sz w:val="32"/>
          <w:szCs w:val="32"/>
          <w:lang w:val="en-US" w:eastAsia="zh-CN"/>
        </w:rPr>
        <w:t>没有发生</w:t>
      </w:r>
      <w:r>
        <w:rPr>
          <w:rFonts w:hint="eastAsia" w:ascii="仿宋_GB2312" w:hAnsi="仿宋_GB2312" w:eastAsia="仿宋_GB2312" w:cs="Times New Roman"/>
          <w:color w:val="auto"/>
          <w:sz w:val="32"/>
          <w:szCs w:val="32"/>
        </w:rPr>
        <w:t>因公出国（境）支出</w:t>
      </w:r>
      <w:r>
        <w:rPr>
          <w:rFonts w:hint="eastAsia" w:ascii="仿宋_GB2312" w:hAnsi="仿宋_GB2312" w:eastAsia="仿宋_GB2312"/>
          <w:sz w:val="32"/>
          <w:szCs w:val="32"/>
        </w:rPr>
        <w:t>。全年安排因公出国（境）团组0个，累计0人次，主要是：</w:t>
      </w:r>
      <w:r>
        <w:rPr>
          <w:rFonts w:hint="eastAsia" w:ascii="仿宋_GB2312" w:hAnsi="仿宋_GB2312" w:eastAsia="仿宋_GB2312" w:cs="Times New Roman"/>
          <w:color w:val="auto"/>
          <w:sz w:val="32"/>
          <w:szCs w:val="32"/>
          <w:lang w:val="en-US" w:eastAsia="zh-CN"/>
        </w:rPr>
        <w:t>没有发生</w:t>
      </w:r>
      <w:r>
        <w:rPr>
          <w:rFonts w:hint="eastAsia" w:ascii="仿宋_GB2312" w:hAnsi="仿宋_GB2312" w:eastAsia="仿宋_GB2312" w:cs="Times New Roman"/>
          <w:color w:val="auto"/>
          <w:sz w:val="32"/>
          <w:szCs w:val="32"/>
        </w:rPr>
        <w:t>因公出国（境）支出</w:t>
      </w:r>
      <w:r>
        <w:rPr>
          <w:rFonts w:hint="eastAsia" w:ascii="仿宋_GB2312" w:hAnsi="仿宋_GB2312" w:eastAsia="仿宋_GB2312"/>
          <w:sz w:val="32"/>
          <w:szCs w:val="32"/>
        </w:rPr>
        <w:t>。</w:t>
      </w:r>
    </w:p>
    <w:p>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（二）公务用车购置及运行维护费全年预算数21.54万元，决算数15.95万元，其中：</w:t>
      </w:r>
    </w:p>
    <w:p>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color w:val="auto"/>
          <w:sz w:val="32"/>
          <w:szCs w:val="32"/>
        </w:rPr>
        <w:t>未安排公务用车购置经费</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color w:val="auto"/>
          <w:sz w:val="32"/>
          <w:szCs w:val="32"/>
        </w:rPr>
        <w:t>未安排公务用车购置经费</w:t>
      </w:r>
      <w:r>
        <w:rPr>
          <w:rFonts w:hint="eastAsia" w:ascii="仿宋_GB2312" w:hAnsi="仿宋_GB2312" w:eastAsia="仿宋_GB2312"/>
          <w:sz w:val="32"/>
          <w:szCs w:val="32"/>
        </w:rPr>
        <w:t>。全年使用财政拨款购置公务用车0辆。</w:t>
      </w:r>
    </w:p>
    <w:p>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rPr>
          <w:rFonts w:ascii="仿宋_GB2312" w:hAnsi="仿宋_GB2312" w:eastAsia="仿宋_GB2312"/>
          <w:sz w:val="32"/>
          <w:szCs w:val="32"/>
        </w:rPr>
      </w:pPr>
      <w:r>
        <w:rPr>
          <w:rFonts w:hint="eastAsia" w:ascii="仿宋_GB2312" w:hAnsi="仿宋_GB2312" w:eastAsia="仿宋_GB2312"/>
          <w:sz w:val="32"/>
          <w:szCs w:val="32"/>
        </w:rPr>
        <w:t>公务用车运行维护费全年预算数21.54万元，决算数15.95万元，完成全年预算的74.05%，</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color w:val="auto"/>
          <w:sz w:val="32"/>
          <w:szCs w:val="32"/>
        </w:rPr>
        <w:t>严控公车运行费用</w:t>
      </w:r>
      <w:r>
        <w:rPr>
          <w:rFonts w:hint="eastAsia" w:ascii="仿宋_GB2312" w:hAnsi="仿宋_GB2312" w:eastAsia="仿宋_GB2312"/>
          <w:sz w:val="32"/>
          <w:szCs w:val="32"/>
        </w:rPr>
        <w:t>。决算数比上年增加8.70万元,</w:t>
      </w:r>
      <w:r>
        <w:rPr>
          <w:rFonts w:hint="eastAsia" w:ascii="仿宋_GB2312" w:hAnsi="仿宋_GB2312" w:eastAsia="仿宋_GB2312" w:cs="Times New Roman"/>
          <w:sz w:val="32"/>
          <w:szCs w:val="32"/>
        </w:rPr>
        <w:t>增长120.09%，</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2022年下半年的维修费用因疫情原因在2023年支出</w:t>
      </w:r>
      <w:r>
        <w:rPr>
          <w:rFonts w:hint="eastAsia" w:ascii="仿宋_GB2312" w:hAnsi="仿宋_GB2312" w:eastAsia="仿宋_GB2312"/>
          <w:sz w:val="32"/>
          <w:szCs w:val="32"/>
        </w:rPr>
        <w:t>。年末使用财政拨款负担费用的公务用车保有量7辆。</w:t>
      </w:r>
    </w:p>
    <w:p>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rPr>
          <w:rFonts w:hint="eastAsia" w:ascii="仿宋_GB2312" w:hAnsi="仿宋_GB2312" w:eastAsia="仿宋_GB2312" w:cs="Times New Roman"/>
          <w:sz w:val="32"/>
          <w:szCs w:val="32"/>
        </w:rPr>
      </w:pPr>
      <w:r>
        <w:rPr>
          <w:rFonts w:hint="eastAsia" w:ascii="仿宋_GB2312" w:hAnsi="仿宋_GB2312" w:eastAsia="仿宋_GB2312"/>
          <w:sz w:val="32"/>
          <w:szCs w:val="32"/>
        </w:rPr>
        <w:t>（三）公务接待费全年预算数2.20万元，决算数0.84万元，完成全年预算的38.01%，</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color w:val="auto"/>
          <w:sz w:val="32"/>
          <w:szCs w:val="32"/>
        </w:rPr>
        <w:t>落实过“紧日子”要求，严控公务接待费支出</w:t>
      </w:r>
      <w:r>
        <w:rPr>
          <w:rFonts w:hint="eastAsia" w:ascii="仿宋_GB2312" w:hAnsi="仿宋_GB2312" w:eastAsia="仿宋_GB2312"/>
          <w:sz w:val="32"/>
          <w:szCs w:val="32"/>
        </w:rPr>
        <w:t>。决算数比上年增加0.12万元,</w:t>
      </w:r>
      <w:r>
        <w:rPr>
          <w:rFonts w:hint="eastAsia" w:ascii="仿宋_GB2312" w:hAnsi="仿宋_GB2312" w:eastAsia="仿宋_GB2312" w:cs="Times New Roman"/>
          <w:sz w:val="32"/>
          <w:szCs w:val="32"/>
        </w:rPr>
        <w:t>增长17.44%，</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 w:eastAsia="仿宋_GB2312" w:cs="Times New Roman"/>
          <w:sz w:val="32"/>
          <w:szCs w:val="32"/>
          <w:lang w:val="en-US" w:eastAsia="zh-CN" w:bidi="ar-SA"/>
        </w:rPr>
        <w:t>加强了相关单位的交流往来</w:t>
      </w:r>
      <w:r>
        <w:rPr>
          <w:rFonts w:hint="eastAsia" w:ascii="仿宋_GB2312" w:hAnsi="仿宋_GB2312" w:eastAsia="仿宋_GB2312"/>
          <w:sz w:val="32"/>
          <w:szCs w:val="32"/>
        </w:rPr>
        <w:t>。全年国内公务接待8批，累计接待85人次，主要是：</w:t>
      </w:r>
      <w:r>
        <w:rPr>
          <w:rFonts w:hint="eastAsia" w:ascii="仿宋_GB2312" w:hAnsi="仿宋_GB2312" w:eastAsia="仿宋_GB2312" w:cs="Times New Roman"/>
          <w:color w:val="auto"/>
          <w:sz w:val="32"/>
          <w:szCs w:val="32"/>
          <w:lang w:val="en-US" w:eastAsia="zh-CN"/>
        </w:rPr>
        <w:t>国内公务接待</w:t>
      </w:r>
      <w:r>
        <w:rPr>
          <w:rFonts w:hint="eastAsia" w:ascii="仿宋_GB2312" w:hAnsi="仿宋_GB2312" w:eastAsia="仿宋_GB2312"/>
          <w:sz w:val="32"/>
          <w:szCs w:val="32"/>
        </w:rPr>
        <w:t>。</w:t>
      </w:r>
    </w:p>
    <w:p>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outlineLvl w:val="1"/>
        <w:rPr>
          <w:rFonts w:hint="eastAsia" w:ascii="黑体" w:hAnsi="黑体" w:eastAsia="黑体"/>
          <w:sz w:val="32"/>
          <w:szCs w:val="32"/>
        </w:rPr>
      </w:pPr>
      <w:r>
        <w:rPr>
          <w:rFonts w:hint="eastAsia" w:ascii="黑体" w:hAnsi="黑体" w:eastAsia="黑体"/>
          <w:sz w:val="32"/>
          <w:szCs w:val="32"/>
        </w:rPr>
        <w:t>六、机关运行经费支出情况说明</w:t>
      </w:r>
    </w:p>
    <w:p>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rPr>
          <w:rFonts w:hint="eastAsia" w:ascii="仿宋_GB2312" w:hAnsi="仿宋_GB2312" w:eastAsia="仿宋_GB2312"/>
          <w:sz w:val="32"/>
          <w:szCs w:val="32"/>
          <w:highlight w:val="cyan"/>
        </w:rPr>
      </w:pPr>
      <w:r>
        <w:rPr>
          <w:rFonts w:hint="eastAsia" w:ascii="仿宋_GB2312" w:hAnsi="仿宋_GB2312" w:eastAsia="仿宋_GB2312"/>
          <w:sz w:val="32"/>
          <w:szCs w:val="32"/>
        </w:rPr>
        <w:t>本部门2023年度机关运行经费支出60.16万元，决算数比上年增加5.57万元</w:t>
      </w:r>
      <w:r>
        <w:rPr>
          <w:rFonts w:hint="eastAsia" w:ascii="仿宋_GB2312" w:hAnsi="仿宋_GB2312" w:eastAsia="仿宋_GB2312" w:cs="Times New Roman"/>
          <w:sz w:val="32"/>
          <w:szCs w:val="32"/>
        </w:rPr>
        <w:t>，增长10.21%</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工会经费增加</w:t>
      </w:r>
      <w:r>
        <w:rPr>
          <w:rFonts w:hint="eastAsia" w:ascii="仿宋_GB2312" w:hAnsi="仿宋_GB2312" w:eastAsia="仿宋_GB2312"/>
          <w:sz w:val="32"/>
          <w:szCs w:val="32"/>
        </w:rPr>
        <w:t>。</w:t>
      </w:r>
    </w:p>
    <w:p>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outlineLvl w:val="1"/>
        <w:rPr>
          <w:rFonts w:ascii="黑体" w:hAnsi="黑体" w:eastAsia="黑体"/>
          <w:sz w:val="32"/>
          <w:szCs w:val="32"/>
        </w:rPr>
      </w:pPr>
      <w:r>
        <w:rPr>
          <w:rFonts w:hint="eastAsia" w:ascii="黑体" w:hAnsi="黑体" w:eastAsia="黑体"/>
          <w:sz w:val="32"/>
          <w:szCs w:val="32"/>
        </w:rPr>
        <w:t>七、政府采购支出情况说明</w:t>
      </w:r>
    </w:p>
    <w:p>
      <w:pPr>
        <w:pStyle w:val="20"/>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_GB2312" w:hAnsi="仿宋_GB2312" w:eastAsia="仿宋_GB2312"/>
          <w:sz w:val="32"/>
          <w:szCs w:val="32"/>
        </w:rPr>
      </w:pPr>
      <w:r>
        <w:rPr>
          <w:rFonts w:hint="eastAsia" w:ascii="仿宋_GB2312" w:hAnsi="仿宋_GB2312" w:eastAsia="仿宋_GB2312"/>
          <w:kern w:val="2"/>
          <w:sz w:val="32"/>
          <w:szCs w:val="32"/>
        </w:rPr>
        <w:t>本部门2023年度政府采购支出总额92.15万元，其中：政府采购货物支出5.17万元、政府采购工程支出0.00万元、政府采购服务支出86.98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%，工程采购授予中小企业合同金额占工程支出金额的</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%，服务采购授予中小企业合同金额占服务支出金额的</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w:t>
      </w:r>
    </w:p>
    <w:p>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outlineLvl w:val="1"/>
        <w:rPr>
          <w:rFonts w:hint="eastAsia" w:ascii="黑体" w:hAnsi="黑体" w:eastAsia="黑体"/>
          <w:sz w:val="32"/>
          <w:szCs w:val="32"/>
        </w:rPr>
      </w:pPr>
      <w:r>
        <w:rPr>
          <w:rFonts w:hint="eastAsia" w:ascii="黑体" w:hAnsi="黑体" w:eastAsia="黑体"/>
          <w:sz w:val="32"/>
          <w:szCs w:val="32"/>
        </w:rPr>
        <w:t>八、国有资产占用情况说明</w:t>
      </w:r>
    </w:p>
    <w:p>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截止2023年12月31日，本部门共有车辆</w:t>
      </w:r>
      <w:r>
        <w:rPr>
          <w:rFonts w:hint="eastAsia" w:ascii="仿宋_GB2312" w:hAnsi="仿宋_GB2312" w:eastAsia="仿宋_GB2312"/>
          <w:sz w:val="32"/>
          <w:szCs w:val="32"/>
        </w:rPr>
        <w:t>7</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7</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辆。本部门单价100万元（含）以上设备（不含车辆）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outlineLvl w:val="1"/>
        <w:rPr>
          <w:rFonts w:hint="eastAsia" w:ascii="黑体" w:hAnsi="黑体" w:eastAsia="黑体"/>
          <w:sz w:val="32"/>
          <w:szCs w:val="32"/>
        </w:rPr>
      </w:pPr>
      <w:r>
        <w:rPr>
          <w:rFonts w:hint="eastAsia" w:ascii="黑体" w:hAnsi="黑体" w:eastAsia="黑体"/>
          <w:sz w:val="32"/>
          <w:szCs w:val="32"/>
        </w:rPr>
        <w:t>九、预算绩效情况说明</w:t>
      </w:r>
    </w:p>
    <w:p>
      <w:pPr>
        <w:keepNext w:val="0"/>
        <w:keepLines w:val="0"/>
        <w:pageBreakBefore w:val="0"/>
        <w:kinsoku/>
        <w:wordWrap/>
        <w:overflowPunct/>
        <w:topLinePunct w:val="0"/>
        <w:autoSpaceDE w:val="0"/>
        <w:autoSpaceDN w:val="0"/>
        <w:bidi w:val="0"/>
        <w:adjustRightInd w:val="0"/>
        <w:snapToGrid/>
        <w:spacing w:beforeAutospacing="0" w:afterAutospacing="0" w:line="600" w:lineRule="exact"/>
        <w:ind w:firstLine="643" w:firstLineChars="200"/>
        <w:jc w:val="left"/>
        <w:textAlignment w:val="auto"/>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pPr>
        <w:keepNext w:val="0"/>
        <w:keepLines w:val="0"/>
        <w:pageBreakBefore w:val="0"/>
        <w:kinsoku/>
        <w:wordWrap/>
        <w:overflowPunct/>
        <w:topLinePunct w:val="0"/>
        <w:autoSpaceDE w:val="0"/>
        <w:autoSpaceDN w:val="0"/>
        <w:bidi w:val="0"/>
        <w:adjustRightInd w:val="0"/>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根据预算绩效管理要求，我部门组织对纳入2023年度部门预算范围的二级项目</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个全面开展绩效自评，共涉及资金</w:t>
      </w:r>
      <w:r>
        <w:rPr>
          <w:rFonts w:hint="eastAsia" w:ascii="仿宋_GB2312" w:hAnsi="仿宋_GB2312" w:eastAsia="仿宋_GB2312" w:cs="仿宋_GB2312"/>
          <w:kern w:val="0"/>
          <w:sz w:val="32"/>
          <w:szCs w:val="32"/>
          <w:lang w:val="en-US" w:eastAsia="zh-CN"/>
        </w:rPr>
        <w:t>230.40</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个项目评价结果为“优”，</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 xml:space="preserve">个项目评价结果为“良”，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个项目评价结果为“中”，</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个项目评价结果为“差”。   </w:t>
      </w:r>
    </w:p>
    <w:p>
      <w:pPr>
        <w:keepNext w:val="0"/>
        <w:keepLines w:val="0"/>
        <w:pageBreakBefore w:val="0"/>
        <w:kinsoku/>
        <w:wordWrap/>
        <w:overflowPunct/>
        <w:topLinePunct w:val="0"/>
        <w:autoSpaceDE w:val="0"/>
        <w:autoSpaceDN w:val="0"/>
        <w:bidi w:val="0"/>
        <w:adjustRightInd w:val="0"/>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组织对</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个项目开展了部门评价，</w:t>
      </w:r>
      <w:r>
        <w:rPr>
          <w:rFonts w:hint="eastAsia" w:ascii="仿宋_GB2312" w:hAnsi="仿宋_GB2312" w:eastAsia="仿宋_GB2312" w:cs="仿宋_GB2312"/>
          <w:kern w:val="0"/>
          <w:sz w:val="32"/>
          <w:szCs w:val="32"/>
          <w:lang w:val="en-US" w:eastAsia="zh-CN"/>
        </w:rPr>
        <w:t>分别为：</w:t>
      </w:r>
      <w:r>
        <w:rPr>
          <w:rFonts w:hint="eastAsia" w:ascii="仿宋_GB2312" w:hAnsi="仿宋_GB2312" w:eastAsia="仿宋_GB2312" w:cs="仿宋_GB2312"/>
          <w:color w:val="auto"/>
          <w:kern w:val="0"/>
          <w:sz w:val="30"/>
          <w:szCs w:val="30"/>
          <w:lang w:eastAsia="zh-CN"/>
        </w:rPr>
        <w:t>打击传销专项经费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涉及一般公共预算支出</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 xml:space="preserve">万元，政府性基金预算支出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万元，国有资本预算支出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万元。从评价情况</w:t>
      </w:r>
      <w:r>
        <w:rPr>
          <w:rFonts w:hint="eastAsia" w:ascii="仿宋_GB2312" w:hAnsi="仿宋_GB2312" w:eastAsia="仿宋_GB2312" w:cs="仿宋_GB2312"/>
          <w:kern w:val="0"/>
          <w:sz w:val="32"/>
          <w:szCs w:val="32"/>
          <w:lang w:val="en-US" w:eastAsia="zh-CN"/>
        </w:rPr>
        <w:t>看</w:t>
      </w:r>
      <w:r>
        <w:rPr>
          <w:rFonts w:hint="eastAsia" w:ascii="仿宋_GB2312" w:hAnsi="仿宋_GB2312" w:eastAsia="仿宋_GB2312" w:cs="仿宋_GB2312"/>
          <w:kern w:val="0"/>
          <w:sz w:val="32"/>
          <w:szCs w:val="32"/>
        </w:rPr>
        <w:t>，</w:t>
      </w:r>
      <w:r>
        <w:rPr>
          <w:rFonts w:ascii="仿宋" w:hAnsi="仿宋" w:eastAsia="仿宋" w:cs="仿宋"/>
          <w:b w:val="0"/>
          <w:i w:val="0"/>
          <w:caps w:val="0"/>
          <w:color w:val="000000"/>
          <w:spacing w:val="0"/>
          <w:sz w:val="31"/>
          <w:szCs w:val="31"/>
          <w:shd w:val="clear" w:color="auto" w:fill="FFFFFF"/>
        </w:rPr>
        <w:t>项目立项依据充分，立项程序规范，绩效目标设置合理，财务管理和业务管理制度较健全，任务完成良好，基本达到预期效果。</w:t>
      </w:r>
    </w:p>
    <w:p>
      <w:pPr>
        <w:keepNext w:val="0"/>
        <w:keepLines w:val="0"/>
        <w:pageBreakBefore w:val="0"/>
        <w:kinsoku/>
        <w:wordWrap/>
        <w:overflowPunct/>
        <w:topLinePunct w:val="0"/>
        <w:autoSpaceDE w:val="0"/>
        <w:autoSpaceDN w:val="0"/>
        <w:bidi w:val="0"/>
        <w:adjustRightInd w:val="0"/>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组织开展部门整体支出绩效评价，涉及一般公共预算支出</w:t>
      </w:r>
      <w:r>
        <w:rPr>
          <w:rFonts w:hint="eastAsia" w:ascii="仿宋_GB2312" w:hAnsi="仿宋_GB2312" w:eastAsia="仿宋_GB2312" w:cs="仿宋_GB2312"/>
          <w:kern w:val="0"/>
          <w:sz w:val="32"/>
          <w:szCs w:val="32"/>
          <w:lang w:val="en-US" w:eastAsia="zh-CN"/>
        </w:rPr>
        <w:t>875.24</w:t>
      </w:r>
      <w:r>
        <w:rPr>
          <w:rFonts w:hint="eastAsia" w:ascii="仿宋_GB2312" w:hAnsi="仿宋_GB2312" w:eastAsia="仿宋_GB2312" w:cs="仿宋_GB2312"/>
          <w:kern w:val="0"/>
          <w:sz w:val="32"/>
          <w:szCs w:val="32"/>
        </w:rPr>
        <w:t>万元，政府性基金预算支出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评价结果为“</w:t>
      </w:r>
      <w:r>
        <w:rPr>
          <w:rFonts w:hint="eastAsia" w:ascii="仿宋_GB2312" w:hAnsi="仿宋_GB2312" w:eastAsia="仿宋_GB2312" w:cs="仿宋_GB2312"/>
          <w:kern w:val="0"/>
          <w:sz w:val="32"/>
          <w:szCs w:val="32"/>
          <w:lang w:val="en-US" w:eastAsia="zh-CN"/>
        </w:rPr>
        <w:t xml:space="preserve"> 优 </w:t>
      </w:r>
      <w:r>
        <w:rPr>
          <w:rFonts w:hint="eastAsia" w:ascii="仿宋_GB2312" w:hAnsi="仿宋_GB2312" w:eastAsia="仿宋_GB2312" w:cs="仿宋_GB2312"/>
          <w:kern w:val="0"/>
          <w:sz w:val="32"/>
          <w:szCs w:val="32"/>
        </w:rPr>
        <w:t>”。从评价情况看，</w:t>
      </w:r>
      <w:r>
        <w:rPr>
          <w:rFonts w:hint="eastAsia" w:ascii="仿宋_GB2312" w:hAnsi="仿宋_GB2312" w:eastAsia="仿宋_GB2312" w:cs="仿宋_GB2312"/>
          <w:kern w:val="0"/>
          <w:sz w:val="32"/>
          <w:szCs w:val="32"/>
          <w:lang w:val="en-US" w:eastAsia="zh-CN"/>
        </w:rPr>
        <w:t>部门资金预算安排与财政重点工作紧密结合，资金效益发挥明显。</w:t>
      </w:r>
    </w:p>
    <w:p>
      <w:pPr>
        <w:keepNext w:val="0"/>
        <w:keepLines w:val="0"/>
        <w:pageBreakBefore w:val="0"/>
        <w:kinsoku/>
        <w:wordWrap/>
        <w:overflowPunct/>
        <w:topLinePunct w:val="0"/>
        <w:autoSpaceDE w:val="0"/>
        <w:autoSpaceDN w:val="0"/>
        <w:bidi w:val="0"/>
        <w:adjustRightInd w:val="0"/>
        <w:snapToGrid/>
        <w:spacing w:beforeAutospacing="0" w:afterAutospacing="0" w:line="600" w:lineRule="exact"/>
        <w:ind w:firstLine="643" w:firstLineChars="200"/>
        <w:jc w:val="left"/>
        <w:textAlignment w:val="auto"/>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（二）部门决算中项目绩效自评情况。</w:t>
      </w:r>
    </w:p>
    <w:p>
      <w:pPr>
        <w:keepNext w:val="0"/>
        <w:keepLines w:val="0"/>
        <w:pageBreakBefore w:val="0"/>
        <w:numPr>
          <w:ilvl w:val="0"/>
          <w:numId w:val="1"/>
        </w:numPr>
        <w:kinsoku/>
        <w:wordWrap/>
        <w:overflowPunct/>
        <w:topLinePunct w:val="0"/>
        <w:bidi w:val="0"/>
        <w:snapToGrid/>
        <w:spacing w:beforeAutospacing="0" w:afterAutospacing="0" w:line="600" w:lineRule="exact"/>
        <w:ind w:firstLine="640" w:firstLineChars="200"/>
        <w:jc w:val="left"/>
        <w:textAlignment w:val="auto"/>
        <w:rPr>
          <w:rFonts w:hint="eastAsia" w:ascii="仿宋" w:hAnsi="仿宋" w:eastAsia="仿宋"/>
          <w:sz w:val="32"/>
          <w:szCs w:val="22"/>
        </w:rPr>
      </w:pPr>
      <w:r>
        <w:rPr>
          <w:rFonts w:hint="eastAsia" w:ascii="仿宋" w:hAnsi="仿宋" w:eastAsia="仿宋" w:cs="仿宋_GB2312"/>
          <w:sz w:val="32"/>
          <w:szCs w:val="40"/>
        </w:rPr>
        <w:t>单位自评工作开展情况</w:t>
      </w:r>
    </w:p>
    <w:p>
      <w:pPr>
        <w:keepNext w:val="0"/>
        <w:keepLines w:val="0"/>
        <w:pageBreakBefore w:val="0"/>
        <w:numPr>
          <w:ilvl w:val="0"/>
          <w:numId w:val="0"/>
        </w:numPr>
        <w:kinsoku/>
        <w:wordWrap/>
        <w:overflowPunct/>
        <w:topLinePunct w:val="0"/>
        <w:bidi w:val="0"/>
        <w:snapToGrid/>
        <w:spacing w:beforeAutospacing="0" w:afterAutospacing="0" w:line="600" w:lineRule="exact"/>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根据</w:t>
      </w:r>
      <w:r>
        <w:rPr>
          <w:rFonts w:hint="eastAsia" w:ascii="仿宋" w:hAnsi="仿宋" w:eastAsia="仿宋"/>
          <w:sz w:val="32"/>
          <w:szCs w:val="22"/>
          <w:lang w:eastAsia="zh-CN"/>
        </w:rPr>
        <w:t>关于</w:t>
      </w:r>
      <w:r>
        <w:rPr>
          <w:rFonts w:hint="eastAsia" w:ascii="仿宋" w:hAnsi="仿宋" w:eastAsia="仿宋"/>
          <w:sz w:val="32"/>
          <w:szCs w:val="22"/>
        </w:rPr>
        <w:t>绩效管理</w:t>
      </w:r>
      <w:r>
        <w:rPr>
          <w:rFonts w:hint="eastAsia" w:ascii="仿宋" w:hAnsi="仿宋" w:eastAsia="仿宋"/>
          <w:sz w:val="32"/>
          <w:szCs w:val="22"/>
          <w:lang w:eastAsia="zh-CN"/>
        </w:rPr>
        <w:t>工作</w:t>
      </w:r>
      <w:r>
        <w:rPr>
          <w:rFonts w:hint="eastAsia" w:ascii="仿宋" w:hAnsi="仿宋" w:eastAsia="仿宋"/>
          <w:sz w:val="32"/>
          <w:szCs w:val="22"/>
        </w:rPr>
        <w:t>的部署要求，对我单位20</w:t>
      </w:r>
      <w:r>
        <w:rPr>
          <w:rFonts w:hint="eastAsia" w:ascii="仿宋" w:hAnsi="仿宋" w:eastAsia="仿宋"/>
          <w:sz w:val="32"/>
          <w:szCs w:val="22"/>
          <w:lang w:val="en-US" w:eastAsia="zh-CN"/>
        </w:rPr>
        <w:t>23</w:t>
      </w:r>
      <w:r>
        <w:rPr>
          <w:rFonts w:hint="eastAsia" w:ascii="仿宋" w:hAnsi="仿宋" w:eastAsia="仿宋"/>
          <w:sz w:val="32"/>
          <w:szCs w:val="22"/>
        </w:rPr>
        <w:t>年的绩效目标完成情况进行自评。自评过程中，本着强化绩效目标意识、提高部门整体资金使用效率、提升绩效管理水平的原则，通过目标计划梳理、工作数据采集、项目完成情况调查等方式对我部门20</w:t>
      </w:r>
      <w:r>
        <w:rPr>
          <w:rFonts w:hint="eastAsia" w:ascii="仿宋" w:hAnsi="仿宋" w:eastAsia="仿宋"/>
          <w:sz w:val="32"/>
          <w:szCs w:val="22"/>
          <w:lang w:val="en-US" w:eastAsia="zh-CN"/>
        </w:rPr>
        <w:t>23</w:t>
      </w:r>
      <w:r>
        <w:rPr>
          <w:rFonts w:hint="eastAsia" w:ascii="仿宋" w:hAnsi="仿宋" w:eastAsia="仿宋"/>
          <w:sz w:val="32"/>
          <w:szCs w:val="22"/>
        </w:rPr>
        <w:t>年度预算资金使用情况进行检查，并评估资金的使用效率和工作开展情况。我单位20</w:t>
      </w:r>
      <w:r>
        <w:rPr>
          <w:rFonts w:hint="eastAsia" w:ascii="仿宋" w:hAnsi="仿宋" w:eastAsia="仿宋"/>
          <w:sz w:val="32"/>
          <w:szCs w:val="22"/>
          <w:lang w:val="en-US" w:eastAsia="zh-CN"/>
        </w:rPr>
        <w:t>23</w:t>
      </w:r>
      <w:r>
        <w:rPr>
          <w:rFonts w:hint="eastAsia" w:ascii="仿宋" w:hAnsi="仿宋" w:eastAsia="仿宋"/>
          <w:sz w:val="32"/>
          <w:szCs w:val="22"/>
        </w:rPr>
        <w:t>年涉及</w:t>
      </w:r>
      <w:r>
        <w:rPr>
          <w:rFonts w:hint="eastAsia" w:ascii="仿宋" w:hAnsi="仿宋" w:eastAsia="仿宋"/>
          <w:sz w:val="32"/>
          <w:szCs w:val="22"/>
          <w:lang w:eastAsia="zh-CN"/>
        </w:rPr>
        <w:t>绩效自评</w:t>
      </w:r>
      <w:r>
        <w:rPr>
          <w:rFonts w:hint="eastAsia" w:ascii="仿宋" w:hAnsi="仿宋" w:eastAsia="仿宋"/>
          <w:sz w:val="32"/>
          <w:szCs w:val="22"/>
        </w:rPr>
        <w:t>1</w:t>
      </w:r>
      <w:r>
        <w:rPr>
          <w:rFonts w:hint="eastAsia" w:ascii="仿宋" w:hAnsi="仿宋" w:eastAsia="仿宋"/>
          <w:sz w:val="32"/>
          <w:szCs w:val="22"/>
          <w:lang w:val="en-US" w:eastAsia="zh-CN"/>
        </w:rPr>
        <w:t>1</w:t>
      </w:r>
      <w:r>
        <w:rPr>
          <w:rFonts w:hint="eastAsia" w:ascii="仿宋" w:hAnsi="仿宋" w:eastAsia="仿宋"/>
          <w:sz w:val="32"/>
          <w:szCs w:val="22"/>
        </w:rPr>
        <w:t>个项目，预算总金额</w:t>
      </w:r>
      <w:r>
        <w:rPr>
          <w:rFonts w:hint="eastAsia" w:ascii="仿宋" w:hAnsi="仿宋" w:eastAsia="仿宋"/>
          <w:sz w:val="32"/>
          <w:szCs w:val="22"/>
          <w:lang w:val="en-US" w:eastAsia="zh-CN"/>
        </w:rPr>
        <w:t>230.40</w:t>
      </w:r>
      <w:r>
        <w:rPr>
          <w:rFonts w:hint="eastAsia" w:ascii="仿宋" w:hAnsi="仿宋" w:eastAsia="仿宋"/>
          <w:sz w:val="32"/>
          <w:szCs w:val="22"/>
        </w:rPr>
        <w:t>万元。</w:t>
      </w:r>
    </w:p>
    <w:p>
      <w:pPr>
        <w:keepNext w:val="0"/>
        <w:keepLines w:val="0"/>
        <w:pageBreakBefore w:val="0"/>
        <w:numPr>
          <w:ilvl w:val="0"/>
          <w:numId w:val="0"/>
        </w:numPr>
        <w:kinsoku/>
        <w:wordWrap/>
        <w:overflowPunct/>
        <w:topLinePunct w:val="0"/>
        <w:bidi w:val="0"/>
        <w:snapToGrid/>
        <w:spacing w:beforeAutospacing="0" w:afterAutospacing="0" w:line="600" w:lineRule="exact"/>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根据绩效评价的基本原理、原则和预算绩效管理的相关要求，结合部门特点，评价小组设计了本次绩效评价的指标体系。  　　</w:t>
      </w:r>
    </w:p>
    <w:p>
      <w:pPr>
        <w:keepNext w:val="0"/>
        <w:keepLines w:val="0"/>
        <w:pageBreakBefore w:val="0"/>
        <w:numPr>
          <w:ilvl w:val="0"/>
          <w:numId w:val="0"/>
        </w:numPr>
        <w:kinsoku/>
        <w:wordWrap/>
        <w:overflowPunct/>
        <w:topLinePunct w:val="0"/>
        <w:bidi w:val="0"/>
        <w:snapToGrid/>
        <w:spacing w:beforeAutospacing="0" w:afterAutospacing="0" w:line="600" w:lineRule="exact"/>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按照逻辑分析法，20</w:t>
      </w:r>
      <w:r>
        <w:rPr>
          <w:rFonts w:hint="eastAsia" w:ascii="仿宋" w:hAnsi="仿宋" w:eastAsia="仿宋"/>
          <w:sz w:val="32"/>
          <w:szCs w:val="22"/>
          <w:lang w:val="en-US" w:eastAsia="zh-CN"/>
        </w:rPr>
        <w:t>22</w:t>
      </w:r>
      <w:r>
        <w:rPr>
          <w:rFonts w:hint="eastAsia" w:ascii="仿宋" w:hAnsi="仿宋" w:eastAsia="仿宋"/>
          <w:sz w:val="32"/>
          <w:szCs w:val="22"/>
        </w:rPr>
        <w:t>年部门整体支出绩效评价指标体系包括投入、产出、效果三部分内容，由三级指标构成。其中一级指标和二级指标参考《财政项目支出绩效评价共性指标框架》设置，三级指标针对部门特点进行了个性化设计。  　　</w:t>
      </w:r>
    </w:p>
    <w:p>
      <w:pPr>
        <w:keepNext w:val="0"/>
        <w:keepLines w:val="0"/>
        <w:pageBreakBefore w:val="0"/>
        <w:numPr>
          <w:ilvl w:val="0"/>
          <w:numId w:val="0"/>
        </w:numPr>
        <w:kinsoku/>
        <w:wordWrap/>
        <w:overflowPunct/>
        <w:topLinePunct w:val="0"/>
        <w:bidi w:val="0"/>
        <w:snapToGrid/>
        <w:spacing w:beforeAutospacing="0" w:afterAutospacing="0" w:line="600" w:lineRule="exact"/>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投入指标分为预算指标和目标设定。预算指标主要考察项目预算执行情况；目标设定主要考察目标设置是否合理。产出指标从数量指标、质量指标、时效指标、成本指标四个方面，设置具体三级指标，对实际开展的工作进行评价。效果指标分为社会效益指标及受益对象满意度指标。主要考察项目的社会效益、可持续影响性以及服务对象的满意度。</w:t>
      </w:r>
    </w:p>
    <w:p>
      <w:pPr>
        <w:keepNext w:val="0"/>
        <w:keepLines w:val="0"/>
        <w:pageBreakBefore w:val="0"/>
        <w:numPr>
          <w:ilvl w:val="0"/>
          <w:numId w:val="1"/>
        </w:numPr>
        <w:kinsoku/>
        <w:wordWrap/>
        <w:overflowPunct/>
        <w:topLinePunct w:val="0"/>
        <w:bidi w:val="0"/>
        <w:snapToGrid/>
        <w:spacing w:beforeAutospacing="0" w:afterAutospacing="0" w:line="600" w:lineRule="exact"/>
        <w:ind w:firstLine="640" w:firstLineChars="200"/>
        <w:jc w:val="left"/>
        <w:textAlignment w:val="auto"/>
        <w:rPr>
          <w:rFonts w:hint="eastAsia" w:ascii="仿宋" w:hAnsi="仿宋" w:eastAsia="仿宋"/>
          <w:sz w:val="32"/>
          <w:szCs w:val="22"/>
        </w:rPr>
      </w:pPr>
      <w:r>
        <w:rPr>
          <w:rFonts w:hint="eastAsia" w:ascii="仿宋" w:hAnsi="仿宋" w:eastAsia="仿宋" w:cs="仿宋_GB2312"/>
          <w:sz w:val="32"/>
          <w:szCs w:val="40"/>
        </w:rPr>
        <w:t>综合评价结论</w:t>
      </w:r>
    </w:p>
    <w:p>
      <w:pPr>
        <w:keepNext w:val="0"/>
        <w:keepLines w:val="0"/>
        <w:pageBreakBefore w:val="0"/>
        <w:numPr>
          <w:ilvl w:val="0"/>
          <w:numId w:val="0"/>
        </w:numPr>
        <w:kinsoku/>
        <w:wordWrap/>
        <w:overflowPunct/>
        <w:topLinePunct w:val="0"/>
        <w:bidi w:val="0"/>
        <w:snapToGrid/>
        <w:spacing w:beforeAutospacing="0" w:afterAutospacing="0" w:line="600" w:lineRule="exact"/>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项目立项依据充分，绩效目标合理且清晰明确；项目管理机制健全、措施保障有力，全面、按时完成各项绩效指标，有效促进部门履职绩效目标的实现；相关政策落实到位；项目资金及时、全额拨付到位；资金使用合规，会计核算规范，财务控制有效；项目完成及时；项目质量及节支增效措施明显，符合年度预算目标，项目社会效益显著，服务对象满意度较高，有效推进了部门绩效目标的实施。项目绩效自评等级为：优秀。　　</w:t>
      </w:r>
    </w:p>
    <w:p>
      <w:pPr>
        <w:keepNext w:val="0"/>
        <w:keepLines w:val="0"/>
        <w:pageBreakBefore w:val="0"/>
        <w:numPr>
          <w:ilvl w:val="0"/>
          <w:numId w:val="1"/>
        </w:numPr>
        <w:kinsoku/>
        <w:wordWrap/>
        <w:overflowPunct/>
        <w:topLinePunct w:val="0"/>
        <w:bidi w:val="0"/>
        <w:snapToGrid/>
        <w:spacing w:beforeAutospacing="0" w:afterAutospacing="0" w:line="600" w:lineRule="exact"/>
        <w:ind w:firstLine="640" w:firstLineChars="200"/>
        <w:jc w:val="left"/>
        <w:textAlignment w:val="auto"/>
        <w:rPr>
          <w:rFonts w:hint="eastAsia" w:ascii="仿宋" w:hAnsi="仿宋" w:eastAsia="仿宋"/>
          <w:sz w:val="32"/>
          <w:szCs w:val="22"/>
        </w:rPr>
      </w:pPr>
      <w:r>
        <w:rPr>
          <w:rFonts w:hint="eastAsia" w:ascii="仿宋" w:hAnsi="仿宋" w:eastAsia="仿宋" w:cs="仿宋_GB2312"/>
          <w:sz w:val="32"/>
          <w:szCs w:val="40"/>
        </w:rPr>
        <w:t>绩效目标完成情况总体分析</w:t>
      </w:r>
    </w:p>
    <w:p>
      <w:pPr>
        <w:keepNext w:val="0"/>
        <w:keepLines w:val="0"/>
        <w:pageBreakBefore w:val="0"/>
        <w:numPr>
          <w:ilvl w:val="0"/>
          <w:numId w:val="0"/>
        </w:numPr>
        <w:kinsoku/>
        <w:wordWrap/>
        <w:overflowPunct/>
        <w:topLinePunct w:val="0"/>
        <w:bidi w:val="0"/>
        <w:snapToGrid/>
        <w:spacing w:beforeAutospacing="0" w:afterAutospacing="0" w:line="600" w:lineRule="exact"/>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总体自评结果良好，项目立项程序完整、规范，设置了明确的绩效目标，财务相关管理制度健全，预算执行及时、有效，活动开展及时有效，群众满意度较高，基本实现了预期</w:t>
      </w:r>
      <w:r>
        <w:rPr>
          <w:rFonts w:hint="eastAsia" w:ascii="仿宋" w:hAnsi="仿宋" w:eastAsia="仿宋"/>
          <w:sz w:val="32"/>
          <w:szCs w:val="22"/>
          <w:lang w:eastAsia="zh-CN"/>
        </w:rPr>
        <w:t>。</w:t>
      </w:r>
    </w:p>
    <w:p>
      <w:pPr>
        <w:keepNext w:val="0"/>
        <w:keepLines w:val="0"/>
        <w:pageBreakBefore w:val="0"/>
        <w:numPr>
          <w:ilvl w:val="0"/>
          <w:numId w:val="1"/>
        </w:numPr>
        <w:kinsoku/>
        <w:wordWrap/>
        <w:overflowPunct/>
        <w:topLinePunct w:val="0"/>
        <w:bidi w:val="0"/>
        <w:snapToGrid/>
        <w:spacing w:beforeAutospacing="0" w:afterAutospacing="0" w:line="600" w:lineRule="exact"/>
        <w:ind w:firstLine="640" w:firstLineChars="200"/>
        <w:jc w:val="left"/>
        <w:textAlignment w:val="auto"/>
        <w:rPr>
          <w:rFonts w:hint="eastAsia" w:ascii="仿宋" w:hAnsi="仿宋" w:eastAsia="仿宋"/>
          <w:sz w:val="32"/>
          <w:szCs w:val="22"/>
        </w:rPr>
      </w:pPr>
      <w:r>
        <w:rPr>
          <w:rFonts w:hint="eastAsia" w:ascii="仿宋" w:hAnsi="仿宋" w:eastAsia="仿宋" w:cs="仿宋_GB2312"/>
          <w:sz w:val="32"/>
          <w:szCs w:val="40"/>
        </w:rPr>
        <w:t>偏离绩效目标的原因和改进措施</w:t>
      </w:r>
    </w:p>
    <w:p>
      <w:pPr>
        <w:keepNext w:val="0"/>
        <w:keepLines w:val="0"/>
        <w:pageBreakBefore w:val="0"/>
        <w:numPr>
          <w:ilvl w:val="0"/>
          <w:numId w:val="0"/>
        </w:numPr>
        <w:kinsoku/>
        <w:wordWrap/>
        <w:overflowPunct/>
        <w:topLinePunct w:val="0"/>
        <w:bidi w:val="0"/>
        <w:snapToGrid/>
        <w:spacing w:beforeAutospacing="0" w:afterAutospacing="0" w:line="600" w:lineRule="exact"/>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虽然项目支出绩效管理的重视程度进一步提升，大部分项目有序开展，执行和完成情况良好，资金使用比较规范，但是也存在不足之处，部分目标设置有待进一步优化，部分项目产出指标低于预期，项目实施进展慢等问题。</w:t>
      </w:r>
    </w:p>
    <w:p>
      <w:pPr>
        <w:keepNext w:val="0"/>
        <w:keepLines w:val="0"/>
        <w:pageBreakBefore w:val="0"/>
        <w:numPr>
          <w:ilvl w:val="0"/>
          <w:numId w:val="0"/>
        </w:numPr>
        <w:kinsoku/>
        <w:wordWrap/>
        <w:overflowPunct/>
        <w:topLinePunct w:val="0"/>
        <w:bidi w:val="0"/>
        <w:snapToGrid/>
        <w:spacing w:beforeAutospacing="0" w:afterAutospacing="0" w:line="600" w:lineRule="exact"/>
        <w:ind w:firstLine="640" w:firstLineChars="200"/>
        <w:jc w:val="left"/>
        <w:textAlignment w:val="auto"/>
        <w:rPr>
          <w:rFonts w:hint="eastAsia" w:ascii="仿宋" w:hAnsi="仿宋" w:eastAsia="仿宋"/>
          <w:sz w:val="32"/>
          <w:szCs w:val="22"/>
        </w:rPr>
      </w:pPr>
      <w:r>
        <w:rPr>
          <w:rFonts w:hint="eastAsia" w:ascii="仿宋" w:hAnsi="仿宋" w:eastAsia="仿宋"/>
          <w:sz w:val="32"/>
          <w:szCs w:val="22"/>
          <w:lang w:eastAsia="zh-CN"/>
        </w:rPr>
        <w:t>改进措施：</w:t>
      </w:r>
      <w:r>
        <w:rPr>
          <w:rFonts w:hint="eastAsia" w:ascii="仿宋" w:hAnsi="仿宋" w:eastAsia="仿宋"/>
          <w:sz w:val="32"/>
          <w:szCs w:val="22"/>
        </w:rPr>
        <w:t>1.对自评结果进行通报反馈，对项目进行总结回顾，查漏补缺，对需要改进的地方积极反思，创新工作方式方法，不断完善项目。  　　</w:t>
      </w:r>
    </w:p>
    <w:p>
      <w:pPr>
        <w:keepNext w:val="0"/>
        <w:keepLines w:val="0"/>
        <w:pageBreakBefore w:val="0"/>
        <w:numPr>
          <w:ilvl w:val="0"/>
          <w:numId w:val="2"/>
        </w:numPr>
        <w:kinsoku/>
        <w:wordWrap/>
        <w:overflowPunct/>
        <w:topLinePunct w:val="0"/>
        <w:bidi w:val="0"/>
        <w:snapToGrid/>
        <w:spacing w:beforeAutospacing="0" w:afterAutospacing="0" w:line="600" w:lineRule="exact"/>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进一步优化项目指标，注重其科学性、实用性、可实现性和可操作性，尽可能地设计客观性的量化指标，并适当使用定性指标；既关注部门的工作目标，也考虑受益者、社会公众的体验和感受，做到相互补充，科学可行。  　　</w:t>
      </w:r>
    </w:p>
    <w:p>
      <w:pPr>
        <w:keepNext w:val="0"/>
        <w:keepLines w:val="0"/>
        <w:pageBreakBefore w:val="0"/>
        <w:numPr>
          <w:ilvl w:val="0"/>
          <w:numId w:val="0"/>
        </w:numPr>
        <w:kinsoku/>
        <w:wordWrap/>
        <w:overflowPunct/>
        <w:topLinePunct w:val="0"/>
        <w:bidi w:val="0"/>
        <w:snapToGrid/>
        <w:spacing w:beforeAutospacing="0" w:afterAutospacing="0" w:line="600" w:lineRule="exact"/>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3.进一步建立健全预算管理和专项资金管理制度，加强资金监管，明确工作责任，将项目预算执行情况与年终考核挂钩，提升工作积极性，从而促进项目预算的有序进行。</w:t>
      </w:r>
    </w:p>
    <w:p>
      <w:pPr>
        <w:keepNext w:val="0"/>
        <w:keepLines w:val="0"/>
        <w:pageBreakBefore w:val="0"/>
        <w:numPr>
          <w:ilvl w:val="0"/>
          <w:numId w:val="1"/>
        </w:numPr>
        <w:kinsoku/>
        <w:wordWrap/>
        <w:overflowPunct/>
        <w:topLinePunct w:val="0"/>
        <w:bidi w:val="0"/>
        <w:snapToGrid/>
        <w:spacing w:beforeAutospacing="0" w:afterAutospacing="0" w:line="600" w:lineRule="exact"/>
        <w:ind w:firstLine="640" w:firstLineChars="200"/>
        <w:jc w:val="left"/>
        <w:textAlignment w:val="auto"/>
        <w:rPr>
          <w:rFonts w:hint="eastAsia" w:ascii="仿宋" w:hAnsi="仿宋" w:eastAsia="仿宋"/>
          <w:sz w:val="32"/>
          <w:szCs w:val="22"/>
        </w:rPr>
      </w:pPr>
      <w:r>
        <w:rPr>
          <w:rFonts w:hint="eastAsia" w:ascii="仿宋" w:hAnsi="仿宋" w:eastAsia="仿宋" w:cs="仿宋_GB2312"/>
          <w:sz w:val="32"/>
          <w:szCs w:val="40"/>
        </w:rPr>
        <w:t>绩效自评结果拟应用和公开情况</w:t>
      </w:r>
    </w:p>
    <w:p>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lang w:val="en-US" w:eastAsia="zh-CN"/>
        </w:rPr>
        <w:t>绩效评价结果将作为以后年度昌江区市场监督管理局</w:t>
      </w:r>
      <w:r>
        <w:rPr>
          <w:rFonts w:ascii="仿宋" w:hAnsi="仿宋" w:eastAsia="仿宋" w:cs="仿宋"/>
          <w:b w:val="0"/>
          <w:bCs w:val="0"/>
          <w:i w:val="0"/>
          <w:iCs w:val="0"/>
          <w:caps w:val="0"/>
          <w:color w:val="000000"/>
          <w:spacing w:val="0"/>
          <w:sz w:val="32"/>
          <w:szCs w:val="32"/>
          <w:shd w:val="clear" w:color="auto" w:fill="FFFFFF"/>
        </w:rPr>
        <w:t>资金分配的重要依据，并作为</w:t>
      </w:r>
      <w:r>
        <w:rPr>
          <w:rFonts w:hint="eastAsia" w:ascii="仿宋" w:hAnsi="仿宋" w:eastAsia="仿宋" w:cs="仿宋"/>
          <w:b w:val="0"/>
          <w:bCs w:val="0"/>
          <w:i w:val="0"/>
          <w:iCs w:val="0"/>
          <w:caps w:val="0"/>
          <w:color w:val="000000"/>
          <w:spacing w:val="0"/>
          <w:sz w:val="32"/>
          <w:szCs w:val="32"/>
          <w:shd w:val="clear" w:color="auto" w:fill="FFFFFF"/>
          <w:lang w:eastAsia="zh-CN"/>
        </w:rPr>
        <w:t>本中心</w:t>
      </w:r>
      <w:r>
        <w:rPr>
          <w:rFonts w:ascii="仿宋" w:hAnsi="仿宋" w:eastAsia="仿宋" w:cs="仿宋"/>
          <w:b w:val="0"/>
          <w:bCs w:val="0"/>
          <w:i w:val="0"/>
          <w:iCs w:val="0"/>
          <w:caps w:val="0"/>
          <w:color w:val="000000"/>
          <w:spacing w:val="0"/>
          <w:sz w:val="32"/>
          <w:szCs w:val="32"/>
          <w:shd w:val="clear" w:color="auto" w:fill="FFFFFF"/>
        </w:rPr>
        <w:t>认可的其他有关工作的参考依据。绩效评价的结果将按照财政有关要求在指定信息平台进行公布。</w:t>
      </w:r>
    </w:p>
    <w:tbl>
      <w:tblPr>
        <w:tblStyle w:val="7"/>
        <w:tblW w:w="9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9"/>
        <w:gridCol w:w="2"/>
        <w:gridCol w:w="5"/>
        <w:gridCol w:w="3"/>
        <w:gridCol w:w="508"/>
        <w:gridCol w:w="15"/>
        <w:gridCol w:w="20"/>
        <w:gridCol w:w="18"/>
        <w:gridCol w:w="505"/>
        <w:gridCol w:w="27"/>
        <w:gridCol w:w="30"/>
        <w:gridCol w:w="30"/>
        <w:gridCol w:w="1375"/>
        <w:gridCol w:w="65"/>
        <w:gridCol w:w="68"/>
        <w:gridCol w:w="72"/>
        <w:gridCol w:w="1057"/>
        <w:gridCol w:w="91"/>
        <w:gridCol w:w="100"/>
        <w:gridCol w:w="105"/>
        <w:gridCol w:w="273"/>
        <w:gridCol w:w="113"/>
        <w:gridCol w:w="111"/>
        <w:gridCol w:w="115"/>
        <w:gridCol w:w="489"/>
        <w:gridCol w:w="117"/>
        <w:gridCol w:w="116"/>
        <w:gridCol w:w="121"/>
        <w:gridCol w:w="728"/>
        <w:gridCol w:w="136"/>
        <w:gridCol w:w="135"/>
        <w:gridCol w:w="136"/>
        <w:gridCol w:w="145"/>
        <w:gridCol w:w="136"/>
        <w:gridCol w:w="136"/>
        <w:gridCol w:w="136"/>
        <w:gridCol w:w="210"/>
        <w:gridCol w:w="136"/>
        <w:gridCol w:w="136"/>
        <w:gridCol w:w="136"/>
        <w:gridCol w:w="801"/>
        <w:gridCol w:w="6"/>
        <w:gridCol w:w="6"/>
        <w:gridCol w:w="6"/>
        <w:gridCol w:w="5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45"/>
            <w:tcBorders>
              <w:top w:val="nil"/>
              <w:left w:val="nil"/>
              <w:bottom w:val="nil"/>
              <w:right w:val="nil"/>
            </w:tcBorders>
            <w:shd w:val="clear" w:color="auto" w:fill="auto"/>
            <w:vAlign w:val="center"/>
          </w:tcPr>
          <w:p>
            <w:pPr>
              <w:autoSpaceDE w:val="0"/>
              <w:autoSpaceDN w:val="0"/>
              <w:adjustRightInd w:val="0"/>
              <w:spacing w:line="360" w:lineRule="auto"/>
              <w:ind w:firstLine="640" w:firstLineChars="200"/>
              <w:jc w:val="left"/>
              <w:rPr>
                <w:rFonts w:hint="eastAsia" w:ascii="宋体" w:hAnsi="宋体" w:eastAsia="宋体" w:cs="宋体"/>
                <w:b/>
                <w:bCs/>
                <w:i w:val="0"/>
                <w:iCs w:val="0"/>
                <w:color w:val="000000"/>
                <w:kern w:val="0"/>
                <w:sz w:val="42"/>
                <w:szCs w:val="42"/>
                <w:u w:val="none"/>
                <w:lang w:val="en-US" w:eastAsia="zh-CN" w:bidi="ar"/>
              </w:rPr>
            </w:pPr>
            <w:r>
              <w:rPr>
                <w:rFonts w:hint="eastAsia" w:ascii="仿宋_GB2312" w:hAnsi="仿宋_GB2312" w:eastAsia="仿宋_GB2312" w:cs="Times New Roman"/>
                <w:sz w:val="32"/>
                <w:szCs w:val="32"/>
              </w:rPr>
              <w:t>景德镇市昌江区市场监督管理局</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本级）</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2023年市场监督管理相关中央专项补助经费</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4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1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753"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2023年市场监督管理相关中央专项补助经费(景财行指【2023】5号)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679"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景德镇市昌江区市场监督管理局</w:t>
            </w:r>
          </w:p>
        </w:tc>
        <w:tc>
          <w:tcPr>
            <w:tcW w:w="16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44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0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3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6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2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12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197"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4074"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97"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通过专项整治及安全检查，进一步整顿和规范市场经济秩序，进一步提升市场监管能力水平</w:t>
            </w:r>
          </w:p>
        </w:tc>
        <w:tc>
          <w:tcPr>
            <w:tcW w:w="4074"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开展专项整治及安全检查，进一步整顿和规范市场经济秩序，进一步提升市场监管能力水平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市场监管成本</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≤2万元</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6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市场监管专项整治任务次数</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≥2次</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市场监管业务宣传活动次数</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≥1次</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组织三大安全检查次数</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≥1次</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区域宣传活动任务完成率</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区域专项整治任务完成率</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三大安全检查区域覆盖率</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专项整治任务完成时间</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2023年12月底</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宣传活动任务完成时间</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2023年12月底</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三大安全检查任务完成时间</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2023年12月底</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安全监管能力</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较去年有所提升</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市场监管政策法规社会宣传</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提高社会关于市场监管政策法规知晓度</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公众对市场监管满意度</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6948"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40" w:type="dxa"/>
            <w:gridSpan w:val="45"/>
            <w:tcBorders>
              <w:top w:val="nil"/>
              <w:left w:val="nil"/>
              <w:bottom w:val="nil"/>
              <w:right w:val="nil"/>
            </w:tcBorders>
            <w:shd w:val="clear" w:color="auto" w:fill="auto"/>
            <w:vAlign w:val="center"/>
          </w:tcPr>
          <w:p>
            <w:pPr>
              <w:autoSpaceDE w:val="0"/>
              <w:autoSpaceDN w:val="0"/>
              <w:adjustRightInd w:val="0"/>
              <w:spacing w:line="360" w:lineRule="auto"/>
              <w:ind w:firstLine="640" w:firstLineChars="200"/>
              <w:jc w:val="left"/>
              <w:rPr>
                <w:rFonts w:hint="eastAsia" w:ascii="宋体" w:hAnsi="宋体" w:eastAsia="宋体" w:cs="宋体"/>
                <w:b/>
                <w:bCs/>
                <w:i w:val="0"/>
                <w:iCs w:val="0"/>
                <w:color w:val="000000"/>
                <w:kern w:val="0"/>
                <w:sz w:val="42"/>
                <w:szCs w:val="42"/>
                <w:u w:val="none"/>
                <w:lang w:val="en-US" w:eastAsia="zh-CN" w:bidi="ar"/>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2023年食品药品监管省级专项资金</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940" w:type="dxa"/>
            <w:gridSpan w:val="4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1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753"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景财行指【2023】18号2023年食品药品监管省级专项资金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679"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景德镇市昌江区市场监督管理局</w:t>
            </w:r>
          </w:p>
        </w:tc>
        <w:tc>
          <w:tcPr>
            <w:tcW w:w="16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44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0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3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6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2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13.93</w:t>
            </w:r>
          </w:p>
        </w:tc>
        <w:tc>
          <w:tcPr>
            <w:tcW w:w="16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13.93</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12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13.93</w:t>
            </w:r>
          </w:p>
        </w:tc>
        <w:tc>
          <w:tcPr>
            <w:tcW w:w="16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13.93</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197"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4074"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97"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根据省局部署，通过完成省抽任务，挖掘市场安全隐患，排查风险。构建完善县级食品安全快速筛查、快速处置体系。</w:t>
            </w:r>
          </w:p>
        </w:tc>
        <w:tc>
          <w:tcPr>
            <w:tcW w:w="4074"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已完成省抽任务，挖掘市场安全隐患，排查风险。构建完善县级食品安全快速筛查、快速处置体系。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6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食品安全治理示范创建成本</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≤4.67万元</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食品安全监督抽检省级抽检任务成本</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≤9.26万元</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9.26</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完成省级食品安全监督抽检批次数</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≤380批次</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食品抽检应公布信息公布率</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食品抽检监测结果系统录入率</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省级食品抽检不合格食品核查处置率</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项目完成及时率</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普及群众食品安全知识</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逐步提升</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公众对食品安全监管的满意度</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6948"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40" w:type="dxa"/>
            <w:gridSpan w:val="45"/>
            <w:tcBorders>
              <w:top w:val="nil"/>
              <w:left w:val="nil"/>
              <w:bottom w:val="nil"/>
              <w:right w:val="nil"/>
            </w:tcBorders>
            <w:shd w:val="clear" w:color="auto" w:fill="auto"/>
            <w:vAlign w:val="center"/>
          </w:tcPr>
          <w:p>
            <w:pPr>
              <w:autoSpaceDE w:val="0"/>
              <w:autoSpaceDN w:val="0"/>
              <w:adjustRightInd w:val="0"/>
              <w:spacing w:line="360" w:lineRule="auto"/>
              <w:ind w:firstLine="640" w:firstLineChars="200"/>
              <w:jc w:val="left"/>
              <w:rPr>
                <w:rFonts w:hint="eastAsia" w:ascii="宋体" w:hAnsi="宋体" w:eastAsia="宋体" w:cs="宋体"/>
                <w:b/>
                <w:bCs/>
                <w:i w:val="0"/>
                <w:iCs w:val="0"/>
                <w:color w:val="000000"/>
                <w:kern w:val="0"/>
                <w:sz w:val="42"/>
                <w:szCs w:val="42"/>
                <w:u w:val="none"/>
                <w:lang w:val="en-US" w:eastAsia="zh-CN" w:bidi="ar"/>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2021年市场监督管理局相关中央专项补助经费</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4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1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753"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2021年市场监督管理相关中央专项补助经费(景财行指【2022】1号)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679"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景德镇市昌江区市场监督管理局</w:t>
            </w:r>
          </w:p>
        </w:tc>
        <w:tc>
          <w:tcPr>
            <w:tcW w:w="16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44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0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3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6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2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12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197"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4074"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97"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通过专项整治及安全检查，进一步整顿和规范市场经济秩序，进一步提升市场监管能力水平</w:t>
            </w:r>
          </w:p>
        </w:tc>
        <w:tc>
          <w:tcPr>
            <w:tcW w:w="4074"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开展专项整治及安全检查，进一步整顿和规范市场经济秩序，进一步提升市场监管能力水平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市场监管成本</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＝4万元</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6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市场监管专项整治任务次数</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≥2次</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市场监管业务宣传活动次数</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≥1次</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组织三大安全检查次数</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≥1次</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区域宣传活动任务完成率</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区域专项整治任务完成率</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三大安全检查区域覆盖率</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专项整治任务完成时间</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12月底</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宣传活动任务完成时间</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12月底</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三大安全检查任务完成时间</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12月底</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安全监管能力</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较去年有所提升</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监管体制机制建设</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较期初有所完善</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公众对市场监管满意度</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6948"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40" w:type="dxa"/>
            <w:gridSpan w:val="45"/>
            <w:tcBorders>
              <w:top w:val="nil"/>
              <w:left w:val="nil"/>
              <w:bottom w:val="nil"/>
              <w:right w:val="nil"/>
            </w:tcBorders>
            <w:shd w:val="clear" w:color="auto" w:fill="auto"/>
            <w:vAlign w:val="center"/>
          </w:tcPr>
          <w:p>
            <w:pPr>
              <w:autoSpaceDE w:val="0"/>
              <w:autoSpaceDN w:val="0"/>
              <w:adjustRightInd w:val="0"/>
              <w:spacing w:line="360" w:lineRule="auto"/>
              <w:ind w:firstLine="640" w:firstLineChars="200"/>
              <w:jc w:val="left"/>
              <w:rPr>
                <w:rFonts w:hint="eastAsia" w:ascii="宋体" w:hAnsi="宋体" w:eastAsia="宋体" w:cs="宋体"/>
                <w:b/>
                <w:bCs/>
                <w:i w:val="0"/>
                <w:iCs w:val="0"/>
                <w:color w:val="000000"/>
                <w:kern w:val="0"/>
                <w:sz w:val="42"/>
                <w:szCs w:val="42"/>
                <w:u w:val="none"/>
                <w:lang w:val="en-US" w:eastAsia="zh-CN" w:bidi="ar"/>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食品安全溯源系统经费</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4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1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753"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昌府办抄字【2023】117号食品安全溯源系统经费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679"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景德镇市昌江区市场监督管理局</w:t>
            </w:r>
          </w:p>
        </w:tc>
        <w:tc>
          <w:tcPr>
            <w:tcW w:w="16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44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0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3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6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2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6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86.98</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12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99.98</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6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86.98</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99.98</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197"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4074"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97"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建立食品安全溯源体系，完善不合格食品追溯处置工作机制</w:t>
            </w:r>
          </w:p>
        </w:tc>
        <w:tc>
          <w:tcPr>
            <w:tcW w:w="4074"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建立食品安全溯源体系，完善不合格食品追溯处置工作机制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6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检测设备</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＝8万元</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检测箱</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＝20万元</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溯源监管系统</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＝40万元</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检测试剂</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＝19万元</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6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溯源监管系统数</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检测实试剂数</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＝150盒</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检测设备数</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＝15套</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检测箱数</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＝15套</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建立食品安全溯源体系</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逐步建立</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完善不合格食品追溯处置工作机制</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逐步完善</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试点工作完成时间</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2023年12月底</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食品安全监管能力</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有所提升</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公众满意度</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6948"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40" w:type="dxa"/>
            <w:gridSpan w:val="45"/>
            <w:tcBorders>
              <w:top w:val="nil"/>
              <w:left w:val="nil"/>
              <w:bottom w:val="nil"/>
              <w:right w:val="nil"/>
            </w:tcBorders>
            <w:shd w:val="clear" w:color="auto" w:fill="auto"/>
            <w:vAlign w:val="center"/>
          </w:tcPr>
          <w:p>
            <w:pPr>
              <w:autoSpaceDE w:val="0"/>
              <w:autoSpaceDN w:val="0"/>
              <w:adjustRightInd w:val="0"/>
              <w:spacing w:line="360" w:lineRule="auto"/>
              <w:ind w:firstLine="640" w:firstLineChars="200"/>
              <w:jc w:val="left"/>
              <w:rPr>
                <w:rFonts w:hint="eastAsia" w:ascii="宋体" w:hAnsi="宋体" w:eastAsia="宋体" w:cs="宋体"/>
                <w:b/>
                <w:bCs/>
                <w:i w:val="0"/>
                <w:iCs w:val="0"/>
                <w:color w:val="000000"/>
                <w:kern w:val="0"/>
                <w:sz w:val="42"/>
                <w:szCs w:val="42"/>
                <w:u w:val="none"/>
                <w:lang w:val="en-US" w:eastAsia="zh-CN" w:bidi="ar"/>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食品药品及产品质量经费</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4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738"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食品药品及产品质量经费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781"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景德镇市昌江区市场监督管理局</w:t>
            </w:r>
          </w:p>
        </w:tc>
        <w:tc>
          <w:tcPr>
            <w:tcW w:w="16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3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2"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0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6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2"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2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4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6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1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99.89</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2"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2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4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6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44.950029</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99.89</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312"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957"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6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12"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昌江区食品安全抽检计划，预计共完成535批次，辖区内全覆盖。根据昌江区药品安全抽检计划，预计共完成20批次，辖区内全覆盖。按照区政府、市局关于高质量发展的考核标准，针对农资、电线电缆、建材等工业产品完成质量监督抽查工作，保障好昌江区辖区范围内流通领域的工业产品市场秩序。计划抽查150个批次。</w:t>
            </w:r>
          </w:p>
        </w:tc>
        <w:tc>
          <w:tcPr>
            <w:tcW w:w="3957"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昌江区食品安全抽检计划，共完成535批次，辖区内全覆盖。根据昌江区药品安全抽检计划，共完成20批次，辖区内全覆盖。按照区政府、市局关于高质量发展的考核标准，针对农资、电线电缆、建材等工业产品完成质量监督抽查工作，保障好昌江区辖区范围内流通领域的工业产品市场秩序，完成150个批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0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6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01"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5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产品质量安全抽检成本</w:t>
            </w:r>
          </w:p>
        </w:tc>
        <w:tc>
          <w:tcPr>
            <w:tcW w:w="8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＝1000元/批次</w:t>
            </w:r>
          </w:p>
        </w:tc>
        <w:tc>
          <w:tcPr>
            <w:tcW w:w="11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01"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食品安全监督抽检成本</w:t>
            </w:r>
          </w:p>
        </w:tc>
        <w:tc>
          <w:tcPr>
            <w:tcW w:w="8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＝500元/批次</w:t>
            </w:r>
          </w:p>
        </w:tc>
        <w:tc>
          <w:tcPr>
            <w:tcW w:w="11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01"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药品安全监督抽检成本</w:t>
            </w:r>
          </w:p>
        </w:tc>
        <w:tc>
          <w:tcPr>
            <w:tcW w:w="8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＝1625元/批次</w:t>
            </w:r>
          </w:p>
        </w:tc>
        <w:tc>
          <w:tcPr>
            <w:tcW w:w="11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1625</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01"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1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01"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1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01"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5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产品质量检测数</w:t>
            </w:r>
          </w:p>
        </w:tc>
        <w:tc>
          <w:tcPr>
            <w:tcW w:w="8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＝150批次</w:t>
            </w:r>
          </w:p>
        </w:tc>
        <w:tc>
          <w:tcPr>
            <w:tcW w:w="11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01"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食品检测任务数</w:t>
            </w:r>
          </w:p>
        </w:tc>
        <w:tc>
          <w:tcPr>
            <w:tcW w:w="8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＝535批次</w:t>
            </w:r>
          </w:p>
        </w:tc>
        <w:tc>
          <w:tcPr>
            <w:tcW w:w="11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01"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药品检测任务数</w:t>
            </w:r>
          </w:p>
        </w:tc>
        <w:tc>
          <w:tcPr>
            <w:tcW w:w="8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＝20批次</w:t>
            </w:r>
          </w:p>
        </w:tc>
        <w:tc>
          <w:tcPr>
            <w:tcW w:w="11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01"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产品质量检测合格率</w:t>
            </w:r>
          </w:p>
        </w:tc>
        <w:tc>
          <w:tcPr>
            <w:tcW w:w="8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01"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检测结果准确率</w:t>
            </w:r>
          </w:p>
        </w:tc>
        <w:tc>
          <w:tcPr>
            <w:tcW w:w="8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01"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检测报告出具及时率</w:t>
            </w:r>
          </w:p>
        </w:tc>
        <w:tc>
          <w:tcPr>
            <w:tcW w:w="8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01"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01"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检测结果合格率提升率</w:t>
            </w:r>
          </w:p>
        </w:tc>
        <w:tc>
          <w:tcPr>
            <w:tcW w:w="8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01"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0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社会公众满意度</w:t>
            </w:r>
          </w:p>
        </w:tc>
        <w:tc>
          <w:tcPr>
            <w:tcW w:w="8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08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6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40" w:type="dxa"/>
            <w:gridSpan w:val="45"/>
            <w:tcBorders>
              <w:top w:val="nil"/>
              <w:left w:val="nil"/>
              <w:bottom w:val="nil"/>
              <w:right w:val="nil"/>
            </w:tcBorders>
            <w:shd w:val="clear" w:color="auto" w:fill="auto"/>
            <w:vAlign w:val="center"/>
          </w:tcPr>
          <w:p>
            <w:pPr>
              <w:autoSpaceDE w:val="0"/>
              <w:autoSpaceDN w:val="0"/>
              <w:adjustRightInd w:val="0"/>
              <w:spacing w:line="360" w:lineRule="auto"/>
              <w:ind w:firstLine="640" w:firstLineChars="200"/>
              <w:jc w:val="left"/>
              <w:rPr>
                <w:rFonts w:hint="eastAsia" w:ascii="宋体" w:hAnsi="宋体" w:eastAsia="宋体" w:cs="宋体"/>
                <w:b/>
                <w:bCs/>
                <w:i w:val="0"/>
                <w:iCs w:val="0"/>
                <w:color w:val="000000"/>
                <w:kern w:val="0"/>
                <w:sz w:val="42"/>
                <w:szCs w:val="42"/>
                <w:u w:val="none"/>
                <w:lang w:val="en-US" w:eastAsia="zh-CN" w:bidi="ar"/>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打击传销专项经费</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4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718"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打击传销专项经费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87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景德镇市昌江区市场监督管理局</w:t>
            </w:r>
          </w:p>
        </w:tc>
        <w:tc>
          <w:tcPr>
            <w:tcW w:w="167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1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2"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11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67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1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7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99.45</w:t>
            </w:r>
          </w:p>
        </w:tc>
        <w:tc>
          <w:tcPr>
            <w:tcW w:w="6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1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7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99.45</w:t>
            </w:r>
          </w:p>
        </w:tc>
        <w:tc>
          <w:tcPr>
            <w:tcW w:w="6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423"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841"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23"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举办防范传销宣传活动，开展打击传销联合行动，印制宣传手册</w:t>
            </w:r>
          </w:p>
        </w:tc>
        <w:tc>
          <w:tcPr>
            <w:tcW w:w="3841"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举办防范传销宣传活动，开展打击传销联合行动，印制宣传手册，有效遏制了传销行为的蔓延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7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2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5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9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26"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53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9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开展防范传销宣传活动宣传标语制作经费</w:t>
            </w:r>
          </w:p>
        </w:tc>
        <w:tc>
          <w:tcPr>
            <w:tcW w:w="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＝3万元</w:t>
            </w:r>
          </w:p>
        </w:tc>
        <w:tc>
          <w:tcPr>
            <w:tcW w:w="11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2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打击传销联合行动经费保障</w:t>
            </w:r>
          </w:p>
        </w:tc>
        <w:tc>
          <w:tcPr>
            <w:tcW w:w="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＝5万元</w:t>
            </w:r>
          </w:p>
        </w:tc>
        <w:tc>
          <w:tcPr>
            <w:tcW w:w="11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2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开展防范传销宣传活动宣传手册印制经费</w:t>
            </w:r>
          </w:p>
        </w:tc>
        <w:tc>
          <w:tcPr>
            <w:tcW w:w="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＝2万元</w:t>
            </w:r>
          </w:p>
        </w:tc>
        <w:tc>
          <w:tcPr>
            <w:tcW w:w="11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2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19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2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19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26"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53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开展防范传销宣传活动宣传手册印制数量</w:t>
            </w:r>
          </w:p>
        </w:tc>
        <w:tc>
          <w:tcPr>
            <w:tcW w:w="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＝5000册</w:t>
            </w:r>
          </w:p>
        </w:tc>
        <w:tc>
          <w:tcPr>
            <w:tcW w:w="11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2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打击传销联合行动开展次数</w:t>
            </w:r>
          </w:p>
        </w:tc>
        <w:tc>
          <w:tcPr>
            <w:tcW w:w="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＝10次</w:t>
            </w:r>
          </w:p>
        </w:tc>
        <w:tc>
          <w:tcPr>
            <w:tcW w:w="11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2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开展防范传销宣传活动宣传标语制作数量</w:t>
            </w:r>
          </w:p>
        </w:tc>
        <w:tc>
          <w:tcPr>
            <w:tcW w:w="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＝60条</w:t>
            </w:r>
          </w:p>
        </w:tc>
        <w:tc>
          <w:tcPr>
            <w:tcW w:w="11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2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打击传销联合行动圆满完成率</w:t>
            </w:r>
          </w:p>
        </w:tc>
        <w:tc>
          <w:tcPr>
            <w:tcW w:w="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2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印刷手册、宣传标语合格率</w:t>
            </w:r>
          </w:p>
        </w:tc>
        <w:tc>
          <w:tcPr>
            <w:tcW w:w="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2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印刷手册、宣传标语交付及时率</w:t>
            </w:r>
          </w:p>
        </w:tc>
        <w:tc>
          <w:tcPr>
            <w:tcW w:w="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2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打击传销联合行动开展时常</w:t>
            </w:r>
          </w:p>
        </w:tc>
        <w:tc>
          <w:tcPr>
            <w:tcW w:w="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≥2天</w:t>
            </w:r>
          </w:p>
        </w:tc>
        <w:tc>
          <w:tcPr>
            <w:tcW w:w="11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26"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5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9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2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传销案件降低率</w:t>
            </w:r>
          </w:p>
        </w:tc>
        <w:tc>
          <w:tcPr>
            <w:tcW w:w="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比去年有所降低</w:t>
            </w:r>
          </w:p>
        </w:tc>
        <w:tc>
          <w:tcPr>
            <w:tcW w:w="11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2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9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2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9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社会公众满意度</w:t>
            </w:r>
          </w:p>
        </w:tc>
        <w:tc>
          <w:tcPr>
            <w:tcW w:w="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219"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40" w:type="dxa"/>
            <w:gridSpan w:val="45"/>
            <w:tcBorders>
              <w:top w:val="nil"/>
              <w:left w:val="nil"/>
              <w:bottom w:val="nil"/>
              <w:right w:val="nil"/>
            </w:tcBorders>
            <w:shd w:val="clear" w:color="auto" w:fill="auto"/>
            <w:vAlign w:val="center"/>
          </w:tcPr>
          <w:p>
            <w:pPr>
              <w:autoSpaceDE w:val="0"/>
              <w:autoSpaceDN w:val="0"/>
              <w:adjustRightInd w:val="0"/>
              <w:spacing w:line="360" w:lineRule="auto"/>
              <w:ind w:firstLine="640" w:firstLineChars="200"/>
              <w:jc w:val="left"/>
              <w:rPr>
                <w:rFonts w:hint="eastAsia" w:ascii="宋体" w:hAnsi="宋体" w:eastAsia="宋体" w:cs="宋体"/>
                <w:b/>
                <w:bCs/>
                <w:i w:val="0"/>
                <w:iCs w:val="0"/>
                <w:color w:val="000000"/>
                <w:kern w:val="0"/>
                <w:sz w:val="42"/>
                <w:szCs w:val="42"/>
                <w:u w:val="none"/>
                <w:lang w:val="en-US" w:eastAsia="zh-CN" w:bidi="ar"/>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快检经费</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4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700"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快检经费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98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景德镇市昌江区市场监督管理局</w:t>
            </w:r>
          </w:p>
        </w:tc>
        <w:tc>
          <w:tcPr>
            <w:tcW w:w="16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0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1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6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4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6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4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6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541"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72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41"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开展监督性食品快检</w:t>
            </w:r>
          </w:p>
        </w:tc>
        <w:tc>
          <w:tcPr>
            <w:tcW w:w="372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已开展监督性食品快检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7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53"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快检费用</w:t>
            </w:r>
          </w:p>
        </w:tc>
        <w:tc>
          <w:tcPr>
            <w:tcW w:w="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＝50元/批次</w:t>
            </w:r>
          </w:p>
        </w:tc>
        <w:tc>
          <w:tcPr>
            <w:tcW w:w="1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53"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1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53"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1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53"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快检批次</w:t>
            </w:r>
          </w:p>
        </w:tc>
        <w:tc>
          <w:tcPr>
            <w:tcW w:w="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＝5000批次</w:t>
            </w:r>
          </w:p>
        </w:tc>
        <w:tc>
          <w:tcPr>
            <w:tcW w:w="1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53"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快检准确率</w:t>
            </w:r>
          </w:p>
        </w:tc>
        <w:tc>
          <w:tcPr>
            <w:tcW w:w="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53"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快检完成时间</w:t>
            </w:r>
          </w:p>
        </w:tc>
        <w:tc>
          <w:tcPr>
            <w:tcW w:w="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2023年12月31日</w:t>
            </w:r>
          </w:p>
        </w:tc>
        <w:tc>
          <w:tcPr>
            <w:tcW w:w="1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53"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53"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食品质量安全监管能力</w:t>
            </w:r>
          </w:p>
        </w:tc>
        <w:tc>
          <w:tcPr>
            <w:tcW w:w="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逐步提升</w:t>
            </w:r>
          </w:p>
        </w:tc>
        <w:tc>
          <w:tcPr>
            <w:tcW w:w="1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53"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公众食品安全知识素质</w:t>
            </w:r>
          </w:p>
        </w:tc>
        <w:tc>
          <w:tcPr>
            <w:tcW w:w="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逐步提高</w:t>
            </w:r>
          </w:p>
        </w:tc>
        <w:tc>
          <w:tcPr>
            <w:tcW w:w="1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53"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公众满意度</w:t>
            </w:r>
          </w:p>
        </w:tc>
        <w:tc>
          <w:tcPr>
            <w:tcW w:w="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355"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40" w:type="dxa"/>
            <w:gridSpan w:val="45"/>
            <w:tcBorders>
              <w:top w:val="nil"/>
              <w:left w:val="nil"/>
              <w:bottom w:val="nil"/>
              <w:right w:val="nil"/>
            </w:tcBorders>
            <w:shd w:val="clear" w:color="auto" w:fill="auto"/>
            <w:vAlign w:val="center"/>
          </w:tcPr>
          <w:p>
            <w:pPr>
              <w:autoSpaceDE w:val="0"/>
              <w:autoSpaceDN w:val="0"/>
              <w:adjustRightInd w:val="0"/>
              <w:spacing w:line="360" w:lineRule="auto"/>
              <w:ind w:firstLine="640" w:firstLineChars="200"/>
              <w:jc w:val="left"/>
              <w:rPr>
                <w:rFonts w:hint="eastAsia" w:ascii="宋体" w:hAnsi="宋体" w:eastAsia="宋体" w:cs="宋体"/>
                <w:b/>
                <w:bCs/>
                <w:i w:val="0"/>
                <w:iCs w:val="0"/>
                <w:color w:val="000000"/>
                <w:kern w:val="0"/>
                <w:sz w:val="42"/>
                <w:szCs w:val="42"/>
                <w:u w:val="none"/>
                <w:lang w:val="en-US" w:eastAsia="zh-CN" w:bidi="ar"/>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知识产权经费</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4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700"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知识产权经费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98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景德镇市昌江区市场监督管理局</w:t>
            </w:r>
          </w:p>
        </w:tc>
        <w:tc>
          <w:tcPr>
            <w:tcW w:w="16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0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1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6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8.188</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81.88</w:t>
            </w:r>
          </w:p>
        </w:tc>
        <w:tc>
          <w:tcPr>
            <w:tcW w:w="6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8.188174</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81.88</w:t>
            </w:r>
          </w:p>
        </w:tc>
        <w:tc>
          <w:tcPr>
            <w:tcW w:w="6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541"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72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41"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根据赣市监知创〔2021〕2号、江西省专利促进条例等文件精神，保障知识产权工作正常开展。</w:t>
            </w:r>
          </w:p>
        </w:tc>
        <w:tc>
          <w:tcPr>
            <w:tcW w:w="372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保障知识产权工作正常开展，开展知识产权系列宣传活动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7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53"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58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知识产权行政执法费用</w:t>
            </w:r>
          </w:p>
        </w:tc>
        <w:tc>
          <w:tcPr>
            <w:tcW w:w="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＝3万元</w:t>
            </w:r>
          </w:p>
        </w:tc>
        <w:tc>
          <w:tcPr>
            <w:tcW w:w="1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53"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指导申报专利费用</w:t>
            </w:r>
          </w:p>
        </w:tc>
        <w:tc>
          <w:tcPr>
            <w:tcW w:w="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＝4万元</w:t>
            </w:r>
          </w:p>
        </w:tc>
        <w:tc>
          <w:tcPr>
            <w:tcW w:w="1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开展相关宣传活动，使用部分经费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53"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专利信息网络建设费用</w:t>
            </w:r>
          </w:p>
        </w:tc>
        <w:tc>
          <w:tcPr>
            <w:tcW w:w="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＝3万元</w:t>
            </w:r>
          </w:p>
        </w:tc>
        <w:tc>
          <w:tcPr>
            <w:tcW w:w="1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53"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1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53"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1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53"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开展知识产权知识宣传活动</w:t>
            </w:r>
          </w:p>
        </w:tc>
        <w:tc>
          <w:tcPr>
            <w:tcW w:w="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＝2次</w:t>
            </w:r>
          </w:p>
        </w:tc>
        <w:tc>
          <w:tcPr>
            <w:tcW w:w="1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53"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万人发明专利数</w:t>
            </w:r>
          </w:p>
        </w:tc>
        <w:tc>
          <w:tcPr>
            <w:tcW w:w="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≥3.4件</w:t>
            </w:r>
          </w:p>
        </w:tc>
        <w:tc>
          <w:tcPr>
            <w:tcW w:w="1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53"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完成时限</w:t>
            </w:r>
          </w:p>
        </w:tc>
        <w:tc>
          <w:tcPr>
            <w:tcW w:w="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c>
          <w:tcPr>
            <w:tcW w:w="1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53"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53"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公众知识产权知识素质</w:t>
            </w:r>
          </w:p>
        </w:tc>
        <w:tc>
          <w:tcPr>
            <w:tcW w:w="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逐步提高</w:t>
            </w:r>
          </w:p>
        </w:tc>
        <w:tc>
          <w:tcPr>
            <w:tcW w:w="1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53"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公众满意度</w:t>
            </w:r>
          </w:p>
        </w:tc>
        <w:tc>
          <w:tcPr>
            <w:tcW w:w="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355"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jc w:val="left"/>
        <w:textAlignment w:val="auto"/>
        <w:outlineLvl w:val="2"/>
        <w:rPr>
          <w:rFonts w:hint="eastAsia" w:ascii="仿宋_GB2312" w:hAnsi="仿宋_GB2312" w:eastAsia="仿宋_GB2312" w:cs="仿宋_GB2312"/>
          <w:b/>
          <w:bCs/>
          <w:kern w:val="0"/>
          <w:sz w:val="32"/>
          <w:szCs w:val="32"/>
        </w:rPr>
      </w:pPr>
    </w:p>
    <w:p>
      <w:pPr>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jc w:val="left"/>
        <w:textAlignment w:val="auto"/>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（三）部门评价项目绩效评价情况。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项目部门评价报告见第五部分附件。</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color w:val="FF0000"/>
          <w:kern w:val="0"/>
          <w:sz w:val="32"/>
          <w:szCs w:val="32"/>
        </w:rPr>
      </w:pP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pPr>
        <w:pStyle w:val="20"/>
        <w:spacing w:line="600" w:lineRule="atLeast"/>
        <w:ind w:firstLine="600"/>
        <w:rPr>
          <w:rFonts w:hint="eastAsia" w:ascii="仿宋_GB2312" w:hAnsi="仿宋_GB2312" w:eastAsia="仿宋_GB2312"/>
          <w:sz w:val="30"/>
          <w:szCs w:val="30"/>
        </w:rPr>
      </w:pP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color="auto" w:fill="FFFFFF"/>
        </w:rPr>
        <w:t>（一）财政拨款收入：指</w:t>
      </w:r>
      <w:r>
        <w:rPr>
          <w:rFonts w:hint="eastAsia" w:ascii="仿宋" w:hAnsi="仿宋" w:eastAsia="仿宋" w:cs="仿宋"/>
          <w:b w:val="0"/>
          <w:i w:val="0"/>
          <w:caps w:val="0"/>
          <w:color w:val="000000"/>
          <w:spacing w:val="0"/>
          <w:sz w:val="30"/>
          <w:szCs w:val="30"/>
          <w:shd w:val="clear" w:color="auto" w:fill="FFFFFF"/>
          <w:lang w:eastAsia="zh-CN"/>
        </w:rPr>
        <w:t>区</w:t>
      </w:r>
      <w:r>
        <w:rPr>
          <w:rFonts w:hint="eastAsia" w:ascii="仿宋" w:hAnsi="仿宋" w:eastAsia="仿宋" w:cs="仿宋"/>
          <w:b w:val="0"/>
          <w:i w:val="0"/>
          <w:caps w:val="0"/>
          <w:color w:val="000000"/>
          <w:spacing w:val="0"/>
          <w:sz w:val="30"/>
          <w:szCs w:val="30"/>
          <w:shd w:val="clear" w:color="auto" w:fill="FFFFFF"/>
        </w:rPr>
        <w:t>财政当年拨付的资金。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color="auto" w:fill="FFFFFF"/>
        </w:rPr>
        <w:t>（二）事业收入：指事业单位开展专业业务活动及辅助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color="auto" w:fill="FFFFFF"/>
        </w:rPr>
        <w:t>活动所取得的收入。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color="auto" w:fill="FFFFFF"/>
        </w:rPr>
        <w:t>（三）其他收入：是指除财政拨款收入、事业收入、上级补助收入、附属单位上缴收入、经营收入等以外的各项收入。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color="auto" w:fill="FFFFFF"/>
        </w:rPr>
        <w:t>（四）上年结转：指以前年度尚未完成，结转到本年仍按原规定用途继续使用的资金。</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color="auto" w:fill="FFFFFF"/>
        </w:rPr>
        <w:t>（一）</w:t>
      </w:r>
      <w:r>
        <w:rPr>
          <w:rFonts w:hint="eastAsia" w:ascii="仿宋" w:hAnsi="仿宋" w:eastAsia="仿宋" w:cs="仿宋"/>
          <w:b w:val="0"/>
          <w:i w:val="0"/>
          <w:caps w:val="0"/>
          <w:color w:val="000000"/>
          <w:spacing w:val="0"/>
          <w:sz w:val="30"/>
          <w:szCs w:val="30"/>
          <w:shd w:val="clear" w:color="auto" w:fill="FFFFFF"/>
          <w:lang w:eastAsia="zh-CN"/>
        </w:rPr>
        <w:t>一般公共服务</w:t>
      </w:r>
      <w:r>
        <w:rPr>
          <w:rFonts w:hint="eastAsia" w:ascii="仿宋" w:hAnsi="仿宋" w:eastAsia="仿宋" w:cs="仿宋"/>
          <w:b w:val="0"/>
          <w:i w:val="0"/>
          <w:caps w:val="0"/>
          <w:color w:val="000000"/>
          <w:spacing w:val="0"/>
          <w:sz w:val="30"/>
          <w:szCs w:val="30"/>
          <w:shd w:val="clear" w:color="auto" w:fill="FFFFFF"/>
          <w:lang w:val="en-US" w:eastAsia="zh-CN"/>
        </w:rPr>
        <w:t>支出</w:t>
      </w:r>
      <w:r>
        <w:rPr>
          <w:rFonts w:hint="eastAsia" w:ascii="仿宋" w:hAnsi="仿宋" w:eastAsia="仿宋" w:cs="仿宋"/>
          <w:b w:val="0"/>
          <w:i w:val="0"/>
          <w:caps w:val="0"/>
          <w:color w:val="000000"/>
          <w:spacing w:val="0"/>
          <w:kern w:val="0"/>
          <w:sz w:val="30"/>
          <w:szCs w:val="30"/>
          <w:shd w:val="clear" w:color="auto" w:fill="FFFFFF"/>
          <w:lang w:val="en-US" w:eastAsia="zh-CN" w:bidi="ar-SA"/>
        </w:rPr>
        <w:t>：反映政府提供一般公共服务的支出。</w:t>
      </w:r>
      <w:r>
        <w:rPr>
          <w:rFonts w:ascii="宋体" w:hAnsi="宋体" w:eastAsia="宋体" w:cs="宋体"/>
          <w:sz w:val="24"/>
          <w:szCs w:val="24"/>
        </w:rPr>
        <w:t xml:space="preserve"> </w:t>
      </w:r>
    </w:p>
    <w:p>
      <w:pPr>
        <w:pStyle w:val="20"/>
        <w:keepNext w:val="0"/>
        <w:keepLines w:val="0"/>
        <w:pageBreakBefore w:val="0"/>
        <w:numPr>
          <w:ilvl w:val="0"/>
          <w:numId w:val="0"/>
        </w:numPr>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sz w:val="30"/>
          <w:szCs w:val="30"/>
        </w:rPr>
      </w:pPr>
      <w:r>
        <w:rPr>
          <w:rFonts w:hint="eastAsia" w:ascii="仿宋" w:hAnsi="仿宋" w:eastAsia="仿宋" w:cs="仿宋"/>
          <w:b w:val="0"/>
          <w:i w:val="0"/>
          <w:caps w:val="0"/>
          <w:color w:val="000000"/>
          <w:spacing w:val="0"/>
          <w:sz w:val="30"/>
          <w:szCs w:val="30"/>
          <w:shd w:val="clear" w:color="auto" w:fill="FFFFFF"/>
        </w:rPr>
        <w:t>（</w:t>
      </w:r>
      <w:r>
        <w:rPr>
          <w:rFonts w:hint="eastAsia" w:ascii="仿宋" w:hAnsi="仿宋" w:eastAsia="仿宋" w:cs="仿宋"/>
          <w:b w:val="0"/>
          <w:i w:val="0"/>
          <w:caps w:val="0"/>
          <w:color w:val="000000"/>
          <w:spacing w:val="0"/>
          <w:sz w:val="30"/>
          <w:szCs w:val="30"/>
          <w:shd w:val="clear" w:color="auto" w:fill="FFFFFF"/>
          <w:lang w:eastAsia="zh-CN"/>
        </w:rPr>
        <w:t>二</w:t>
      </w:r>
      <w:r>
        <w:rPr>
          <w:rFonts w:hint="eastAsia" w:ascii="仿宋" w:hAnsi="仿宋" w:eastAsia="仿宋" w:cs="仿宋"/>
          <w:b w:val="0"/>
          <w:i w:val="0"/>
          <w:caps w:val="0"/>
          <w:color w:val="000000"/>
          <w:spacing w:val="0"/>
          <w:sz w:val="30"/>
          <w:szCs w:val="30"/>
          <w:shd w:val="clear" w:color="auto" w:fill="FFFFFF"/>
        </w:rPr>
        <w:t>）社会保障和就业支出：反映政府在社会保障与就业方面的支出。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eastAsia" w:ascii="仿宋" w:hAnsi="仿宋" w:eastAsia="仿宋" w:cs="仿宋"/>
          <w:b w:val="0"/>
          <w:i w:val="0"/>
          <w:caps w:val="0"/>
          <w:color w:val="000000"/>
          <w:spacing w:val="0"/>
          <w:sz w:val="30"/>
          <w:szCs w:val="30"/>
          <w:shd w:val="clear" w:color="auto" w:fill="FFFFFF"/>
        </w:rPr>
      </w:pPr>
      <w:r>
        <w:rPr>
          <w:rFonts w:hint="eastAsia" w:ascii="仿宋" w:hAnsi="仿宋" w:eastAsia="仿宋" w:cs="仿宋"/>
          <w:b w:val="0"/>
          <w:i w:val="0"/>
          <w:caps w:val="0"/>
          <w:color w:val="000000"/>
          <w:spacing w:val="0"/>
          <w:sz w:val="30"/>
          <w:szCs w:val="30"/>
          <w:shd w:val="clear" w:color="auto" w:fill="FFFFFF"/>
        </w:rPr>
        <w:t>（</w:t>
      </w:r>
      <w:r>
        <w:rPr>
          <w:rFonts w:hint="eastAsia" w:ascii="仿宋" w:hAnsi="仿宋" w:eastAsia="仿宋" w:cs="仿宋"/>
          <w:b w:val="0"/>
          <w:i w:val="0"/>
          <w:caps w:val="0"/>
          <w:color w:val="000000"/>
          <w:spacing w:val="0"/>
          <w:sz w:val="30"/>
          <w:szCs w:val="30"/>
          <w:shd w:val="clear" w:color="auto" w:fill="FFFFFF"/>
          <w:lang w:eastAsia="zh-CN"/>
        </w:rPr>
        <w:t>三</w:t>
      </w:r>
      <w:r>
        <w:rPr>
          <w:rFonts w:hint="eastAsia" w:ascii="仿宋" w:hAnsi="仿宋" w:eastAsia="仿宋" w:cs="仿宋"/>
          <w:b w:val="0"/>
          <w:i w:val="0"/>
          <w:caps w:val="0"/>
          <w:color w:val="000000"/>
          <w:spacing w:val="0"/>
          <w:sz w:val="30"/>
          <w:szCs w:val="30"/>
          <w:shd w:val="clear" w:color="auto" w:fill="FFFFFF"/>
        </w:rPr>
        <w:t>）卫生和健康支出：反映政府卫生健康方面的支出。</w:t>
      </w:r>
    </w:p>
    <w:p>
      <w:pPr>
        <w:keepNext w:val="0"/>
        <w:keepLines w:val="0"/>
        <w:pageBreakBefore w:val="0"/>
        <w:kinsoku/>
        <w:wordWrap/>
        <w:overflowPunct/>
        <w:topLinePunct w:val="0"/>
        <w:autoSpaceDE/>
        <w:autoSpaceDN/>
        <w:bidi w:val="0"/>
        <w:adjustRightInd/>
        <w:snapToGrid/>
        <w:spacing w:line="600" w:lineRule="exact"/>
        <w:ind w:firstLine="600" w:firstLineChars="200"/>
        <w:jc w:val="left"/>
        <w:textAlignment w:val="auto"/>
        <w:outlineLvl w:val="1"/>
        <w:rPr>
          <w:rFonts w:hint="eastAsia" w:ascii="仿宋" w:hAnsi="仿宋" w:eastAsia="仿宋" w:cs="仿宋"/>
          <w:b w:val="0"/>
          <w:i w:val="0"/>
          <w:caps w:val="0"/>
          <w:color w:val="000000"/>
          <w:spacing w:val="0"/>
          <w:sz w:val="30"/>
          <w:szCs w:val="30"/>
          <w:shd w:val="clear" w:color="auto" w:fill="FFFFFF"/>
        </w:rPr>
      </w:pPr>
      <w:r>
        <w:rPr>
          <w:rFonts w:hint="eastAsia" w:ascii="仿宋" w:hAnsi="仿宋" w:eastAsia="仿宋" w:cs="仿宋"/>
          <w:b w:val="0"/>
          <w:i w:val="0"/>
          <w:caps w:val="0"/>
          <w:color w:val="000000"/>
          <w:spacing w:val="0"/>
          <w:sz w:val="30"/>
          <w:szCs w:val="30"/>
          <w:shd w:val="clear" w:color="auto" w:fill="FFFFFF"/>
        </w:rPr>
        <w:t>（</w:t>
      </w:r>
      <w:r>
        <w:rPr>
          <w:rFonts w:hint="eastAsia" w:ascii="仿宋" w:hAnsi="仿宋" w:eastAsia="仿宋" w:cs="仿宋"/>
          <w:b w:val="0"/>
          <w:i w:val="0"/>
          <w:caps w:val="0"/>
          <w:color w:val="000000"/>
          <w:spacing w:val="0"/>
          <w:sz w:val="30"/>
          <w:szCs w:val="30"/>
          <w:shd w:val="clear" w:color="auto" w:fill="FFFFFF"/>
          <w:lang w:eastAsia="zh-CN"/>
        </w:rPr>
        <w:t>四</w:t>
      </w:r>
      <w:r>
        <w:rPr>
          <w:rFonts w:hint="eastAsia" w:ascii="仿宋" w:hAnsi="仿宋" w:eastAsia="仿宋" w:cs="仿宋"/>
          <w:b w:val="0"/>
          <w:i w:val="0"/>
          <w:caps w:val="0"/>
          <w:color w:val="000000"/>
          <w:spacing w:val="0"/>
          <w:sz w:val="30"/>
          <w:szCs w:val="30"/>
          <w:shd w:val="clear" w:color="auto" w:fill="FFFFFF"/>
        </w:rPr>
        <w:t>）住房保障支出：集中反映政府用于住房方面的支出。</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宋体" w:hAnsi="宋体" w:cs="宋体"/>
          <w:b/>
          <w:bCs/>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方正小标宋简体" w:hAnsi="方正小标宋简体" w:cs="方正小标宋简体"/>
          <w:sz w:val="44"/>
          <w:szCs w:val="44"/>
        </w:rPr>
      </w:pPr>
      <w:r>
        <w:rPr>
          <w:rFonts w:hint="eastAsia" w:ascii="宋体" w:hAnsi="宋体" w:cs="宋体"/>
          <w:b/>
          <w:bCs/>
          <w:sz w:val="44"/>
          <w:szCs w:val="44"/>
        </w:rPr>
        <w:t>第五部分  附件</w:t>
      </w:r>
    </w:p>
    <w:p>
      <w:pPr>
        <w:ind w:firstLine="640" w:firstLineChars="200"/>
        <w:rPr>
          <w:rFonts w:hint="eastAsia" w:ascii="仿宋_GB2312" w:hAnsi="仿宋_GB2312" w:eastAsia="仿宋_GB2312"/>
          <w:color w:val="FF0000"/>
          <w:kern w:val="0"/>
          <w:sz w:val="32"/>
          <w:szCs w:val="32"/>
        </w:rPr>
      </w:pPr>
    </w:p>
    <w:p>
      <w:pPr>
        <w:jc w:val="center"/>
        <w:rPr>
          <w:rFonts w:hint="default" w:ascii="方正大标宋简体" w:hAnsi="宋体" w:eastAsia="方正大标宋简体" w:cs="Arial"/>
          <w:bCs/>
          <w:sz w:val="36"/>
          <w:szCs w:val="36"/>
          <w:lang w:val="en-US" w:eastAsia="zh-CN"/>
        </w:rPr>
      </w:pPr>
      <w:r>
        <w:rPr>
          <w:rFonts w:hint="eastAsia" w:ascii="方正大标宋简体" w:hAnsi="宋体" w:eastAsia="方正大标宋简体" w:cs="Arial"/>
          <w:bCs/>
          <w:sz w:val="36"/>
          <w:szCs w:val="36"/>
          <w:lang w:val="en-US" w:eastAsia="zh-CN"/>
        </w:rPr>
        <w:t>打击传销专项经费项目支出绩效评价报告</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基本情况</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项目概况。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rPr>
      </w:pPr>
      <w:r>
        <w:rPr>
          <w:rFonts w:hint="eastAsia" w:ascii="仿宋" w:hAnsi="仿宋" w:eastAsia="仿宋" w:cs="Times New Roman"/>
          <w:sz w:val="32"/>
          <w:szCs w:val="32"/>
        </w:rPr>
        <w:t>打击传销项目主要是制定打击和防范传销工作计划或方案，加强日常监管和案件查办，开展打击和防范传销专项行动，在重点部位、重要环节、针对重点人群，开展有针对性的宣传教育，加强日常监管和巡查，及时发现并清理传销组织、传销人员和传销窝点，及时解救被骗群众。为使我区打击传销工作能较好的开展，经费保障方面区政府给予非常大的支持，拨付</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rPr>
        <w:t>0万元打击传销专项经费。为方便快速灵活的打击传销，区市场监管配有执法办案装备，确保了打</w:t>
      </w:r>
      <w:r>
        <w:rPr>
          <w:rFonts w:hint="eastAsia" w:ascii="仿宋" w:hAnsi="仿宋" w:eastAsia="仿宋" w:cs="Times New Roman"/>
          <w:sz w:val="32"/>
          <w:szCs w:val="32"/>
          <w:lang w:eastAsia="zh-CN"/>
        </w:rPr>
        <w:t>击传销</w:t>
      </w:r>
      <w:r>
        <w:rPr>
          <w:rFonts w:hint="eastAsia" w:ascii="仿宋" w:hAnsi="仿宋" w:eastAsia="仿宋" w:cs="Times New Roman"/>
          <w:sz w:val="32"/>
          <w:szCs w:val="32"/>
        </w:rPr>
        <w:t>工作的经费、装备保障。</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项目绩效目标。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rPr>
          <w:rFonts w:hint="default"/>
          <w:lang w:val="en-US" w:eastAsia="zh-CN"/>
        </w:rPr>
      </w:pPr>
      <w:r>
        <w:rPr>
          <w:rFonts w:hint="eastAsia" w:ascii="仿宋_GB2312"/>
          <w:lang w:val="en-US" w:eastAsia="zh-CN"/>
        </w:rPr>
        <w:t xml:space="preserve"> </w:t>
      </w:r>
      <w:r>
        <w:rPr>
          <w:rFonts w:hint="eastAsia" w:ascii="仿宋" w:hAnsi="仿宋" w:eastAsia="仿宋" w:cs="Times New Roman"/>
          <w:sz w:val="32"/>
          <w:szCs w:val="32"/>
        </w:rPr>
        <w:t>我</w:t>
      </w:r>
      <w:r>
        <w:rPr>
          <w:rFonts w:hint="eastAsia" w:ascii="仿宋" w:hAnsi="仿宋" w:eastAsia="仿宋" w:cs="Times New Roman"/>
          <w:sz w:val="32"/>
          <w:szCs w:val="32"/>
          <w:lang w:eastAsia="zh-CN"/>
        </w:rPr>
        <w:t>局结合扫黑除恶专项活动，</w:t>
      </w:r>
      <w:r>
        <w:rPr>
          <w:rFonts w:hint="eastAsia" w:ascii="仿宋" w:hAnsi="仿宋" w:eastAsia="仿宋" w:cs="Times New Roman"/>
          <w:sz w:val="32"/>
          <w:szCs w:val="32"/>
        </w:rPr>
        <w:t>增强打击传销的紧迫感和责任感，进一步加大打击力度，落实工作责任，着力构建打击传销长效监管机制，对传销活动始终保持高压严打态势，</w:t>
      </w:r>
      <w:r>
        <w:rPr>
          <w:rFonts w:hint="eastAsia" w:ascii="仿宋" w:hAnsi="仿宋" w:eastAsia="仿宋" w:cs="Times New Roman"/>
          <w:sz w:val="32"/>
          <w:szCs w:val="32"/>
          <w:lang w:eastAsia="zh-CN"/>
        </w:rPr>
        <w:t>要求</w:t>
      </w:r>
      <w:r>
        <w:rPr>
          <w:rFonts w:hint="eastAsia" w:ascii="仿宋" w:hAnsi="仿宋" w:eastAsia="仿宋" w:cs="Times New Roman"/>
          <w:sz w:val="32"/>
          <w:szCs w:val="32"/>
        </w:rPr>
        <w:t>全面强力打击聚集型“拉人头”传销，以“消费返利”、“资金互助”、“虚拟货币”、“投资理财”、“网络游戏”等为幌子的网络传销活动，假借“慈善”、“扶贫”、“创新”、“均富”、“军民融合”等名义的网络传销，侵害学生、低保、残疾人员等弱势群体的网</w:t>
      </w:r>
      <w:r>
        <w:rPr>
          <w:rFonts w:hint="eastAsia" w:ascii="仿宋" w:hAnsi="仿宋" w:eastAsia="仿宋" w:cs="Times New Roman"/>
          <w:sz w:val="32"/>
          <w:szCs w:val="32"/>
          <w:lang w:val="en-US" w:eastAsia="zh-CN"/>
        </w:rPr>
        <w:t>络传销，严厉惩处威胁恐吓、非法拘禁，故意伤害等犯罪行为。传销活动一直如此猖獗，是利用了群众对传销活动和法律观念意识淡薄的弱点，因此，今年的3.15消费者权益保护日、5.15打击防范经济犯罪宣传日，我局在豪德广场、城乡结合部等流动人口较多、较集中的地段，通过电子屏不间断滚动播放的形式，发布传销警示、提示，开展宣传教育活动，深入社区发放举报联系卡600余张，广泛宣传传销的危害性，教育广大群众远离传销，使广大群众对传销活动的危害性有了深刻的认识，自觉抵制传销活动。向社区群众专题宣讲打击传销知识，直接受众达400多人，通过图文并茂、生动案例、现场答疑解惑等方式向社区居民讲解传销的表现形式和发展动态，揭露传销的本质，以此强化群众识别传销、防范和抵制传销能力。</w:t>
      </w:r>
      <w:r>
        <w:rPr>
          <w:rFonts w:hint="eastAsia" w:ascii="仿宋" w:hAnsi="仿宋" w:eastAsia="仿宋" w:cs="仿宋_GB2312"/>
          <w:sz w:val="32"/>
          <w:szCs w:val="40"/>
          <w:lang w:val="en-US" w:eastAsia="zh-CN"/>
        </w:rPr>
        <w:t xml:space="preserve">        </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3" w:firstLineChars="200"/>
        <w:jc w:val="left"/>
        <w:textAlignment w:val="auto"/>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绩效评价工作开展情况</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绩效评价目的、对象和范围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Times New Roman"/>
          <w:sz w:val="32"/>
          <w:szCs w:val="32"/>
          <w:lang w:val="en-US" w:eastAsia="zh-CN"/>
        </w:rPr>
      </w:pPr>
      <w:r>
        <w:rPr>
          <w:rFonts w:hint="eastAsia" w:ascii="仿宋" w:hAnsi="仿宋" w:eastAsia="仿宋" w:cs="仿宋_GB2312"/>
          <w:sz w:val="32"/>
          <w:szCs w:val="40"/>
          <w:lang w:val="en-US" w:eastAsia="zh-CN"/>
        </w:rPr>
        <w:t xml:space="preserve"> </w:t>
      </w:r>
      <w:r>
        <w:rPr>
          <w:rFonts w:hint="eastAsia" w:ascii="仿宋" w:hAnsi="仿宋" w:eastAsia="仿宋" w:cs="Times New Roman"/>
          <w:sz w:val="32"/>
          <w:szCs w:val="32"/>
          <w:lang w:val="en-US" w:eastAsia="zh-CN"/>
        </w:rPr>
        <w:t>1</w:t>
      </w:r>
      <w:r>
        <w:rPr>
          <w:rFonts w:hint="default" w:ascii="仿宋" w:hAnsi="仿宋" w:eastAsia="仿宋" w:cs="Times New Roman"/>
          <w:sz w:val="32"/>
          <w:szCs w:val="32"/>
          <w:lang w:val="en-US" w:eastAsia="zh-CN"/>
        </w:rPr>
        <w:t>、绩效评价目的：严格落实《预算法》及绩效管理工作的有关规定，进一步规范财政资金的管理，强化财政支出绩效理念，提升部门责任意识，提高资金使用效益，促进政务服务事业的发展。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2、绩效评价对象：纳入预算管理的资金。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3、绩效评价范围：</w:t>
      </w:r>
      <w:r>
        <w:rPr>
          <w:rFonts w:hint="eastAsia" w:ascii="仿宋" w:hAnsi="仿宋" w:eastAsia="仿宋" w:cs="Times New Roman"/>
          <w:sz w:val="32"/>
          <w:szCs w:val="32"/>
          <w:lang w:val="en-US" w:eastAsia="zh-CN"/>
        </w:rPr>
        <w:t>昌江区市场监督管理局</w:t>
      </w:r>
      <w:r>
        <w:rPr>
          <w:rFonts w:hint="default" w:ascii="仿宋" w:hAnsi="仿宋" w:eastAsia="仿宋" w:cs="Times New Roman"/>
          <w:sz w:val="32"/>
          <w:szCs w:val="32"/>
          <w:lang w:val="en-US" w:eastAsia="zh-CN"/>
        </w:rPr>
        <w:t>申请安排的20</w:t>
      </w:r>
      <w:r>
        <w:rPr>
          <w:rFonts w:hint="eastAsia" w:ascii="仿宋" w:hAnsi="仿宋" w:eastAsia="仿宋" w:cs="Times New Roman"/>
          <w:sz w:val="32"/>
          <w:szCs w:val="32"/>
          <w:lang w:val="en-US" w:eastAsia="zh-CN"/>
        </w:rPr>
        <w:t>23</w:t>
      </w:r>
      <w:r>
        <w:rPr>
          <w:rFonts w:hint="default" w:ascii="仿宋" w:hAnsi="仿宋" w:eastAsia="仿宋" w:cs="Times New Roman"/>
          <w:sz w:val="32"/>
          <w:szCs w:val="32"/>
          <w:lang w:val="en-US" w:eastAsia="zh-CN"/>
        </w:rPr>
        <w:t>年度所有财政项目资金</w:t>
      </w:r>
      <w:r>
        <w:rPr>
          <w:rFonts w:hint="eastAsia" w:ascii="仿宋" w:hAnsi="仿宋" w:eastAsia="仿宋" w:cs="Times New Roman"/>
          <w:sz w:val="32"/>
          <w:szCs w:val="32"/>
          <w:lang w:val="en-US"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绩效评价原则、评价指标体系（附表说明）、评价方法、评价标准等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cs="Times New Roman"/>
          <w:lang w:val="en-US" w:eastAsia="zh-CN"/>
        </w:rPr>
      </w:pPr>
      <w:r>
        <w:rPr>
          <w:rFonts w:hint="eastAsia" w:ascii="仿宋" w:hAnsi="仿宋" w:eastAsia="仿宋" w:cs="仿宋_GB2312"/>
          <w:sz w:val="32"/>
          <w:szCs w:val="40"/>
          <w:lang w:val="en-US" w:eastAsia="zh-CN"/>
        </w:rPr>
        <w:t>1、</w:t>
      </w:r>
      <w:r>
        <w:rPr>
          <w:rFonts w:hint="default" w:ascii="仿宋" w:hAnsi="仿宋" w:eastAsia="仿宋" w:cs="仿宋_GB2312"/>
          <w:sz w:val="32"/>
          <w:szCs w:val="40"/>
          <w:lang w:val="en-US" w:eastAsia="zh-CN"/>
        </w:rPr>
        <w:t>绩效评价原则：（1）科学规范原则。绩效评价应当严格执行规定的程序，按照科学可行的要求，采用定量与定性分析相结合的方法；（2）公正公开原则。绩效评价应当符合真实、客观、公正的要求，依法公开并接受监督；（3）分级分类原则。绩效评价由项目归口管理科室根据评价对象的特点分类组织实施；（4）绩效相关原则。绩效评价应当针对具体支出及其产出绩效进行，评价结果应当清晰反映支出和产出绩效之间的紧密对应关系。</w:t>
      </w:r>
      <w:r>
        <w:rPr>
          <w:rFonts w:hint="eastAsia" w:ascii="仿宋" w:hAnsi="仿宋" w:eastAsia="仿宋" w:cs="仿宋_GB2312"/>
          <w:sz w:val="32"/>
          <w:szCs w:val="40"/>
          <w:lang w:val="en-US" w:eastAsia="zh-CN"/>
        </w:rPr>
        <w:t xml:space="preserve">   </w:t>
      </w:r>
      <w:r>
        <w:rPr>
          <w:rFonts w:hint="eastAsia" w:ascii="仿宋_GB2312" w:hAnsi="Times New Roman" w:cs="Times New Roman"/>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Times New Roman" w:cs="Times New Roman"/>
        </w:rPr>
      </w:pPr>
      <w:r>
        <w:rPr>
          <w:rFonts w:hint="default" w:ascii="仿宋" w:hAnsi="仿宋" w:eastAsia="仿宋" w:cs="仿宋_GB2312"/>
          <w:sz w:val="32"/>
          <w:szCs w:val="40"/>
          <w:lang w:val="en-US" w:eastAsia="zh-CN"/>
        </w:rPr>
        <w:t>2、评价指标体系：详见附</w:t>
      </w:r>
      <w:r>
        <w:rPr>
          <w:rFonts w:hint="eastAsia" w:ascii="仿宋" w:hAnsi="仿宋" w:eastAsia="仿宋" w:cs="仿宋_GB2312"/>
          <w:sz w:val="32"/>
          <w:szCs w:val="40"/>
          <w:lang w:val="en-US" w:eastAsia="zh-CN"/>
        </w:rPr>
        <w:t>表</w:t>
      </w:r>
      <w:r>
        <w:rPr>
          <w:rFonts w:hint="default" w:ascii="仿宋" w:hAnsi="仿宋" w:eastAsia="仿宋" w:cs="仿宋_GB2312"/>
          <w:sz w:val="32"/>
          <w:szCs w:val="40"/>
          <w:lang w:val="en-US" w:eastAsia="zh-CN"/>
        </w:rPr>
        <w:t>中绩效指标栏。</w:t>
      </w:r>
    </w:p>
    <w:p>
      <w:pPr>
        <w:pStyle w:val="3"/>
        <w:spacing w:before="0" w:after="0" w:line="240" w:lineRule="auto"/>
        <w:jc w:val="center"/>
        <w:rPr>
          <w:rFonts w:hint="eastAsia" w:ascii="宋体" w:hAnsi="宋体" w:eastAsia="宋体" w:cs="宋体"/>
          <w:bCs/>
          <w:color w:val="000000"/>
          <w:szCs w:val="32"/>
        </w:rPr>
      </w:pPr>
      <w:r>
        <w:rPr>
          <w:rFonts w:hint="eastAsia"/>
          <w:lang w:val="en-US" w:eastAsia="zh-CN"/>
        </w:rPr>
        <w:t xml:space="preserve"> </w:t>
      </w:r>
      <w:r>
        <w:rPr>
          <w:rFonts w:hint="eastAsia" w:ascii="宋体" w:hAnsi="宋体" w:eastAsia="宋体" w:cs="宋体"/>
          <w:bCs/>
          <w:color w:val="000000"/>
          <w:szCs w:val="32"/>
        </w:rPr>
        <w:t>项目支出绩效评价指标体系框架</w:t>
      </w:r>
    </w:p>
    <w:tbl>
      <w:tblPr>
        <w:tblStyle w:val="21"/>
        <w:tblpPr w:leftFromText="180" w:rightFromText="180" w:vertAnchor="text" w:horzAnchor="page" w:tblpX="677" w:tblpY="216"/>
        <w:tblOverlap w:val="never"/>
        <w:tblW w:w="113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8"/>
        <w:gridCol w:w="810"/>
        <w:gridCol w:w="1091"/>
        <w:gridCol w:w="462"/>
        <w:gridCol w:w="2499"/>
        <w:gridCol w:w="4445"/>
        <w:gridCol w:w="11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818" w:type="dxa"/>
            <w:noWrap w:val="0"/>
            <w:vAlign w:val="top"/>
          </w:tcPr>
          <w:p>
            <w:pPr>
              <w:spacing w:before="38" w:line="228" w:lineRule="auto"/>
              <w:ind w:firstLine="264"/>
              <w:rPr>
                <w:rFonts w:ascii="新宋体" w:hAnsi="新宋体" w:eastAsia="新宋体" w:cs="新宋体"/>
                <w:spacing w:val="-5"/>
                <w:sz w:val="15"/>
                <w:szCs w:val="15"/>
              </w:rPr>
            </w:pPr>
          </w:p>
          <w:p>
            <w:pPr>
              <w:spacing w:before="38" w:line="228" w:lineRule="auto"/>
              <w:ind w:firstLine="264"/>
              <w:rPr>
                <w:rFonts w:ascii="新宋体" w:hAnsi="新宋体" w:eastAsia="新宋体" w:cs="新宋体"/>
                <w:sz w:val="15"/>
                <w:szCs w:val="15"/>
              </w:rPr>
            </w:pPr>
            <w:r>
              <w:rPr>
                <w:rFonts w:ascii="新宋体" w:hAnsi="新宋体" w:eastAsia="新宋体" w:cs="新宋体"/>
                <w:spacing w:val="-5"/>
                <w:sz w:val="15"/>
                <w:szCs w:val="15"/>
              </w:rPr>
              <w:t>一级</w:t>
            </w:r>
          </w:p>
          <w:p>
            <w:pPr>
              <w:spacing w:line="203" w:lineRule="auto"/>
              <w:ind w:firstLine="263"/>
              <w:rPr>
                <w:rFonts w:ascii="新宋体" w:hAnsi="新宋体" w:eastAsia="新宋体" w:cs="新宋体"/>
                <w:sz w:val="15"/>
                <w:szCs w:val="15"/>
              </w:rPr>
            </w:pPr>
            <w:r>
              <w:rPr>
                <w:rFonts w:ascii="新宋体" w:hAnsi="新宋体" w:eastAsia="新宋体" w:cs="新宋体"/>
                <w:spacing w:val="-5"/>
                <w:sz w:val="15"/>
                <w:szCs w:val="15"/>
              </w:rPr>
              <w:t>指标</w:t>
            </w:r>
          </w:p>
        </w:tc>
        <w:tc>
          <w:tcPr>
            <w:tcW w:w="810" w:type="dxa"/>
            <w:noWrap w:val="0"/>
            <w:vAlign w:val="top"/>
          </w:tcPr>
          <w:p>
            <w:pPr>
              <w:spacing w:before="129" w:line="184" w:lineRule="auto"/>
              <w:ind w:firstLine="109"/>
              <w:rPr>
                <w:rFonts w:ascii="新宋体" w:hAnsi="新宋体" w:eastAsia="新宋体" w:cs="新宋体"/>
                <w:spacing w:val="-3"/>
                <w:sz w:val="15"/>
                <w:szCs w:val="15"/>
              </w:rPr>
            </w:pPr>
          </w:p>
          <w:p>
            <w:pPr>
              <w:spacing w:before="129" w:line="184" w:lineRule="auto"/>
              <w:ind w:firstLine="109"/>
              <w:rPr>
                <w:rFonts w:ascii="新宋体" w:hAnsi="新宋体" w:eastAsia="新宋体" w:cs="新宋体"/>
                <w:sz w:val="15"/>
                <w:szCs w:val="15"/>
              </w:rPr>
            </w:pPr>
            <w:r>
              <w:rPr>
                <w:rFonts w:ascii="新宋体" w:hAnsi="新宋体" w:eastAsia="新宋体" w:cs="新宋体"/>
                <w:spacing w:val="-3"/>
                <w:sz w:val="15"/>
                <w:szCs w:val="15"/>
              </w:rPr>
              <w:t>二级指标</w:t>
            </w:r>
          </w:p>
        </w:tc>
        <w:tc>
          <w:tcPr>
            <w:tcW w:w="1091" w:type="dxa"/>
            <w:noWrap w:val="0"/>
            <w:vAlign w:val="top"/>
          </w:tcPr>
          <w:p>
            <w:pPr>
              <w:spacing w:before="129" w:line="184" w:lineRule="auto"/>
              <w:ind w:firstLine="247"/>
              <w:rPr>
                <w:rFonts w:ascii="新宋体" w:hAnsi="新宋体" w:eastAsia="新宋体" w:cs="新宋体"/>
                <w:spacing w:val="-3"/>
                <w:sz w:val="15"/>
                <w:szCs w:val="15"/>
              </w:rPr>
            </w:pPr>
          </w:p>
          <w:p>
            <w:pPr>
              <w:spacing w:before="129" w:line="184" w:lineRule="auto"/>
              <w:ind w:firstLine="247"/>
              <w:rPr>
                <w:rFonts w:ascii="新宋体" w:hAnsi="新宋体" w:eastAsia="新宋体" w:cs="新宋体"/>
                <w:sz w:val="15"/>
                <w:szCs w:val="15"/>
              </w:rPr>
            </w:pPr>
            <w:r>
              <w:rPr>
                <w:rFonts w:ascii="新宋体" w:hAnsi="新宋体" w:eastAsia="新宋体" w:cs="新宋体"/>
                <w:spacing w:val="-3"/>
                <w:sz w:val="15"/>
                <w:szCs w:val="15"/>
              </w:rPr>
              <w:t>三级指标</w:t>
            </w:r>
          </w:p>
        </w:tc>
        <w:tc>
          <w:tcPr>
            <w:tcW w:w="462" w:type="dxa"/>
            <w:noWrap w:val="0"/>
            <w:vAlign w:val="top"/>
          </w:tcPr>
          <w:p>
            <w:pPr>
              <w:spacing w:before="129" w:line="184" w:lineRule="auto"/>
              <w:jc w:val="center"/>
              <w:rPr>
                <w:rFonts w:hint="eastAsia" w:ascii="新宋体" w:hAnsi="新宋体" w:eastAsia="新宋体" w:cs="新宋体"/>
                <w:spacing w:val="-3"/>
                <w:sz w:val="15"/>
                <w:szCs w:val="15"/>
                <w:lang w:eastAsia="zh-CN"/>
              </w:rPr>
            </w:pPr>
          </w:p>
          <w:p>
            <w:pPr>
              <w:spacing w:before="129" w:line="184" w:lineRule="auto"/>
              <w:jc w:val="center"/>
              <w:rPr>
                <w:rFonts w:hint="eastAsia" w:ascii="新宋体" w:hAnsi="新宋体" w:eastAsia="新宋体" w:cs="新宋体"/>
                <w:spacing w:val="-3"/>
                <w:sz w:val="15"/>
                <w:szCs w:val="15"/>
                <w:lang w:eastAsia="zh-CN"/>
              </w:rPr>
            </w:pPr>
            <w:r>
              <w:rPr>
                <w:rFonts w:hint="eastAsia" w:ascii="新宋体" w:hAnsi="新宋体" w:eastAsia="新宋体" w:cs="新宋体"/>
                <w:spacing w:val="-3"/>
                <w:sz w:val="15"/>
                <w:szCs w:val="15"/>
                <w:lang w:eastAsia="zh-CN"/>
              </w:rPr>
              <w:t>权重</w:t>
            </w:r>
          </w:p>
        </w:tc>
        <w:tc>
          <w:tcPr>
            <w:tcW w:w="2499" w:type="dxa"/>
            <w:noWrap w:val="0"/>
            <w:vAlign w:val="top"/>
          </w:tcPr>
          <w:p>
            <w:pPr>
              <w:spacing w:before="129" w:line="184" w:lineRule="auto"/>
              <w:ind w:firstLine="772"/>
              <w:jc w:val="center"/>
              <w:rPr>
                <w:rFonts w:ascii="新宋体" w:hAnsi="新宋体" w:eastAsia="新宋体" w:cs="新宋体"/>
                <w:spacing w:val="-3"/>
                <w:sz w:val="15"/>
                <w:szCs w:val="15"/>
              </w:rPr>
            </w:pPr>
          </w:p>
          <w:p>
            <w:pPr>
              <w:spacing w:before="129" w:line="184" w:lineRule="auto"/>
              <w:ind w:firstLine="772"/>
              <w:jc w:val="center"/>
              <w:rPr>
                <w:rFonts w:ascii="新宋体" w:hAnsi="新宋体" w:eastAsia="新宋体" w:cs="新宋体"/>
                <w:sz w:val="15"/>
                <w:szCs w:val="15"/>
              </w:rPr>
            </w:pPr>
            <w:r>
              <w:rPr>
                <w:rFonts w:ascii="新宋体" w:hAnsi="新宋体" w:eastAsia="新宋体" w:cs="新宋体"/>
                <w:spacing w:val="-3"/>
                <w:sz w:val="15"/>
                <w:szCs w:val="15"/>
              </w:rPr>
              <w:t>指标解释</w:t>
            </w:r>
          </w:p>
        </w:tc>
        <w:tc>
          <w:tcPr>
            <w:tcW w:w="4445" w:type="dxa"/>
            <w:noWrap w:val="0"/>
            <w:vAlign w:val="top"/>
          </w:tcPr>
          <w:p>
            <w:pPr>
              <w:spacing w:before="129" w:line="184" w:lineRule="auto"/>
              <w:ind w:left="3000" w:right="3572" w:rightChars="1701" w:hanging="3000" w:hangingChars="2000"/>
              <w:jc w:val="both"/>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 xml:space="preserve">    </w:t>
            </w:r>
          </w:p>
          <w:p>
            <w:pPr>
              <w:spacing w:before="129" w:line="184" w:lineRule="auto"/>
              <w:ind w:left="2995" w:leftChars="355" w:right="3572" w:rightChars="1701" w:hanging="2250" w:hangingChars="1500"/>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 xml:space="preserve"> 评分标准</w:t>
            </w:r>
          </w:p>
        </w:tc>
        <w:tc>
          <w:tcPr>
            <w:tcW w:w="1184" w:type="dxa"/>
            <w:noWrap w:val="0"/>
            <w:vAlign w:val="top"/>
          </w:tcPr>
          <w:p>
            <w:pPr>
              <w:spacing w:before="129" w:line="184" w:lineRule="auto"/>
              <w:ind w:firstLine="35"/>
              <w:jc w:val="center"/>
              <w:rPr>
                <w:rFonts w:ascii="新宋体" w:hAnsi="新宋体" w:eastAsia="新宋体" w:cs="新宋体"/>
                <w:spacing w:val="-4"/>
                <w:sz w:val="15"/>
                <w:szCs w:val="15"/>
              </w:rPr>
            </w:pPr>
          </w:p>
          <w:p>
            <w:pPr>
              <w:spacing w:before="129" w:line="184" w:lineRule="auto"/>
              <w:ind w:firstLine="35"/>
              <w:jc w:val="center"/>
              <w:rPr>
                <w:rFonts w:ascii="新宋体" w:hAnsi="新宋体" w:eastAsia="新宋体" w:cs="新宋体"/>
                <w:sz w:val="15"/>
                <w:szCs w:val="15"/>
              </w:rPr>
            </w:pPr>
            <w:r>
              <w:rPr>
                <w:rFonts w:ascii="新宋体" w:hAnsi="新宋体" w:eastAsia="新宋体" w:cs="新宋体"/>
                <w:spacing w:val="-4"/>
                <w:sz w:val="15"/>
                <w:szCs w:val="15"/>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6" w:hRule="atLeast"/>
        </w:trPr>
        <w:tc>
          <w:tcPr>
            <w:tcW w:w="818" w:type="dxa"/>
            <w:vMerge w:val="restart"/>
            <w:tcBorders>
              <w:bottom w:val="nil"/>
            </w:tcBorders>
            <w:noWrap w:val="0"/>
            <w:vAlign w:val="top"/>
          </w:tcPr>
          <w:p>
            <w:pPr>
              <w:spacing w:line="268" w:lineRule="auto"/>
              <w:rPr>
                <w:rFonts w:ascii="宋体"/>
                <w:sz w:val="21"/>
              </w:rPr>
            </w:pPr>
          </w:p>
          <w:p>
            <w:pPr>
              <w:spacing w:line="268" w:lineRule="auto"/>
              <w:rPr>
                <w:rFonts w:ascii="宋体"/>
                <w:sz w:val="21"/>
              </w:rPr>
            </w:pPr>
          </w:p>
          <w:p>
            <w:pPr>
              <w:spacing w:line="268" w:lineRule="auto"/>
              <w:rPr>
                <w:rFonts w:ascii="宋体"/>
                <w:sz w:val="21"/>
              </w:rPr>
            </w:pPr>
          </w:p>
          <w:p>
            <w:pPr>
              <w:spacing w:line="268" w:lineRule="auto"/>
              <w:rPr>
                <w:rFonts w:ascii="宋体"/>
                <w:sz w:val="21"/>
              </w:rPr>
            </w:pPr>
          </w:p>
          <w:p>
            <w:pPr>
              <w:spacing w:line="269" w:lineRule="auto"/>
              <w:rPr>
                <w:rFonts w:ascii="宋体"/>
                <w:sz w:val="21"/>
              </w:rPr>
            </w:pPr>
          </w:p>
          <w:p>
            <w:pPr>
              <w:spacing w:line="269" w:lineRule="auto"/>
              <w:rPr>
                <w:rFonts w:ascii="宋体"/>
                <w:sz w:val="21"/>
              </w:rPr>
            </w:pPr>
          </w:p>
          <w:p>
            <w:pPr>
              <w:spacing w:line="269" w:lineRule="auto"/>
              <w:rPr>
                <w:rFonts w:ascii="宋体"/>
                <w:sz w:val="21"/>
              </w:rPr>
            </w:pPr>
          </w:p>
          <w:p>
            <w:pPr>
              <w:spacing w:line="269" w:lineRule="auto"/>
              <w:rPr>
                <w:rFonts w:ascii="宋体"/>
                <w:sz w:val="21"/>
              </w:rPr>
            </w:pPr>
          </w:p>
          <w:p>
            <w:pPr>
              <w:spacing w:before="58" w:line="182" w:lineRule="auto"/>
              <w:ind w:firstLine="242"/>
              <w:rPr>
                <w:rFonts w:hint="eastAsia" w:ascii="新宋体" w:hAnsi="新宋体" w:eastAsia="新宋体" w:cs="新宋体"/>
                <w:sz w:val="18"/>
                <w:szCs w:val="18"/>
                <w:lang w:eastAsia="zh-CN"/>
              </w:rPr>
            </w:pPr>
            <w:r>
              <w:rPr>
                <w:rFonts w:ascii="新宋体" w:hAnsi="新宋体" w:eastAsia="新宋体" w:cs="新宋体"/>
                <w:spacing w:val="-8"/>
                <w:sz w:val="18"/>
                <w:szCs w:val="18"/>
              </w:rPr>
              <w:t>决策</w:t>
            </w:r>
            <w:r>
              <w:rPr>
                <w:rFonts w:hint="eastAsia" w:ascii="新宋体" w:hAnsi="新宋体" w:eastAsia="新宋体" w:cs="新宋体"/>
                <w:spacing w:val="-8"/>
                <w:sz w:val="18"/>
                <w:szCs w:val="18"/>
                <w:lang w:eastAsia="zh-CN"/>
              </w:rPr>
              <w:t>（</w:t>
            </w:r>
            <w:r>
              <w:rPr>
                <w:rFonts w:hint="eastAsia" w:ascii="新宋体" w:hAnsi="新宋体" w:eastAsia="新宋体" w:cs="新宋体"/>
                <w:spacing w:val="-8"/>
                <w:sz w:val="18"/>
                <w:szCs w:val="18"/>
                <w:lang w:val="en-US" w:eastAsia="zh-CN"/>
              </w:rPr>
              <w:t>18分</w:t>
            </w:r>
            <w:r>
              <w:rPr>
                <w:rFonts w:hint="eastAsia" w:ascii="新宋体" w:hAnsi="新宋体" w:eastAsia="新宋体" w:cs="新宋体"/>
                <w:spacing w:val="-8"/>
                <w:sz w:val="18"/>
                <w:szCs w:val="18"/>
                <w:lang w:eastAsia="zh-CN"/>
              </w:rPr>
              <w:t>）</w:t>
            </w:r>
          </w:p>
        </w:tc>
        <w:tc>
          <w:tcPr>
            <w:tcW w:w="810" w:type="dxa"/>
            <w:vMerge w:val="restart"/>
            <w:tcBorders>
              <w:bottom w:val="nil"/>
            </w:tcBorders>
            <w:noWrap w:val="0"/>
            <w:vAlign w:val="top"/>
          </w:tcPr>
          <w:p>
            <w:pPr>
              <w:spacing w:line="270" w:lineRule="auto"/>
              <w:rPr>
                <w:rFonts w:ascii="宋体"/>
                <w:sz w:val="21"/>
              </w:rPr>
            </w:pPr>
          </w:p>
          <w:p>
            <w:pPr>
              <w:spacing w:line="270" w:lineRule="auto"/>
              <w:rPr>
                <w:rFonts w:ascii="宋体"/>
                <w:sz w:val="21"/>
              </w:rPr>
            </w:pPr>
          </w:p>
          <w:p>
            <w:pPr>
              <w:spacing w:line="271" w:lineRule="auto"/>
              <w:rPr>
                <w:rFonts w:ascii="宋体"/>
                <w:sz w:val="21"/>
              </w:rPr>
            </w:pPr>
          </w:p>
          <w:p>
            <w:pPr>
              <w:spacing w:line="271" w:lineRule="auto"/>
              <w:rPr>
                <w:rFonts w:ascii="宋体"/>
                <w:sz w:val="21"/>
              </w:rPr>
            </w:pPr>
          </w:p>
          <w:p>
            <w:pPr>
              <w:spacing w:before="49" w:line="184" w:lineRule="auto"/>
              <w:ind w:firstLine="109"/>
              <w:rPr>
                <w:rFonts w:hint="eastAsia" w:ascii="新宋体" w:hAnsi="新宋体" w:eastAsia="新宋体" w:cs="新宋体"/>
                <w:sz w:val="15"/>
                <w:szCs w:val="15"/>
                <w:lang w:eastAsia="zh-CN"/>
              </w:rPr>
            </w:pPr>
            <w:r>
              <w:rPr>
                <w:rFonts w:ascii="新宋体" w:hAnsi="新宋体" w:eastAsia="新宋体" w:cs="新宋体"/>
                <w:spacing w:val="-3"/>
                <w:sz w:val="15"/>
                <w:szCs w:val="15"/>
              </w:rPr>
              <w:t>项目立项</w:t>
            </w:r>
            <w:r>
              <w:rPr>
                <w:rFonts w:hint="eastAsia" w:ascii="新宋体" w:hAnsi="新宋体" w:eastAsia="新宋体" w:cs="新宋体"/>
                <w:spacing w:val="-3"/>
                <w:sz w:val="15"/>
                <w:szCs w:val="15"/>
                <w:lang w:eastAsia="zh-CN"/>
              </w:rPr>
              <w:t>（</w:t>
            </w:r>
            <w:r>
              <w:rPr>
                <w:rFonts w:hint="eastAsia" w:ascii="新宋体" w:hAnsi="新宋体" w:eastAsia="新宋体" w:cs="新宋体"/>
                <w:spacing w:val="-3"/>
                <w:sz w:val="15"/>
                <w:szCs w:val="15"/>
                <w:lang w:val="en-US" w:eastAsia="zh-CN"/>
              </w:rPr>
              <w:t>10分</w:t>
            </w:r>
            <w:r>
              <w:rPr>
                <w:rFonts w:hint="eastAsia" w:ascii="新宋体" w:hAnsi="新宋体" w:eastAsia="新宋体" w:cs="新宋体"/>
                <w:spacing w:val="-3"/>
                <w:sz w:val="15"/>
                <w:szCs w:val="15"/>
                <w:lang w:eastAsia="zh-CN"/>
              </w:rPr>
              <w:t>）</w:t>
            </w:r>
          </w:p>
        </w:tc>
        <w:tc>
          <w:tcPr>
            <w:tcW w:w="1091" w:type="dxa"/>
            <w:noWrap w:val="0"/>
            <w:vAlign w:val="top"/>
          </w:tcPr>
          <w:p>
            <w:pPr>
              <w:spacing w:line="469" w:lineRule="auto"/>
              <w:rPr>
                <w:rFonts w:ascii="宋体"/>
                <w:sz w:val="21"/>
              </w:rPr>
            </w:pPr>
          </w:p>
          <w:p>
            <w:pPr>
              <w:spacing w:before="49" w:line="227" w:lineRule="auto"/>
              <w:ind w:firstLine="247"/>
              <w:rPr>
                <w:rFonts w:ascii="新宋体" w:hAnsi="新宋体" w:eastAsia="新宋体" w:cs="新宋体"/>
                <w:spacing w:val="-3"/>
                <w:sz w:val="15"/>
                <w:szCs w:val="15"/>
              </w:rPr>
            </w:pPr>
          </w:p>
          <w:p>
            <w:pPr>
              <w:spacing w:before="49" w:line="227" w:lineRule="auto"/>
              <w:ind w:firstLine="247"/>
              <w:rPr>
                <w:rFonts w:ascii="新宋体" w:hAnsi="新宋体" w:eastAsia="新宋体" w:cs="新宋体"/>
                <w:spacing w:val="-3"/>
                <w:sz w:val="15"/>
                <w:szCs w:val="15"/>
              </w:rPr>
            </w:pPr>
          </w:p>
          <w:p>
            <w:pPr>
              <w:spacing w:before="49" w:line="227" w:lineRule="auto"/>
              <w:ind w:firstLine="247"/>
              <w:rPr>
                <w:rFonts w:ascii="新宋体" w:hAnsi="新宋体" w:eastAsia="新宋体" w:cs="新宋体"/>
                <w:spacing w:val="-3"/>
                <w:sz w:val="15"/>
                <w:szCs w:val="15"/>
              </w:rPr>
            </w:pPr>
          </w:p>
          <w:p>
            <w:pPr>
              <w:spacing w:before="49" w:line="227" w:lineRule="auto"/>
              <w:ind w:firstLine="247"/>
              <w:rPr>
                <w:rFonts w:ascii="新宋体" w:hAnsi="新宋体" w:eastAsia="新宋体" w:cs="新宋体"/>
                <w:spacing w:val="-3"/>
                <w:sz w:val="15"/>
                <w:szCs w:val="15"/>
              </w:rPr>
            </w:pPr>
          </w:p>
          <w:p>
            <w:pPr>
              <w:spacing w:before="49" w:line="227" w:lineRule="auto"/>
              <w:ind w:firstLine="247"/>
              <w:rPr>
                <w:rFonts w:ascii="新宋体" w:hAnsi="新宋体" w:eastAsia="新宋体" w:cs="新宋体"/>
                <w:sz w:val="15"/>
                <w:szCs w:val="15"/>
              </w:rPr>
            </w:pPr>
            <w:r>
              <w:rPr>
                <w:rFonts w:ascii="新宋体" w:hAnsi="新宋体" w:eastAsia="新宋体" w:cs="新宋体"/>
                <w:spacing w:val="-3"/>
                <w:sz w:val="15"/>
                <w:szCs w:val="15"/>
              </w:rPr>
              <w:t>立项依据</w:t>
            </w:r>
          </w:p>
          <w:p>
            <w:pPr>
              <w:spacing w:line="204" w:lineRule="auto"/>
              <w:ind w:firstLine="323"/>
              <w:rPr>
                <w:rFonts w:ascii="新宋体" w:hAnsi="新宋体" w:eastAsia="新宋体" w:cs="新宋体"/>
                <w:sz w:val="15"/>
                <w:szCs w:val="15"/>
              </w:rPr>
            </w:pPr>
            <w:r>
              <w:rPr>
                <w:rFonts w:ascii="新宋体" w:hAnsi="新宋体" w:eastAsia="新宋体" w:cs="新宋体"/>
                <w:spacing w:val="-4"/>
                <w:sz w:val="15"/>
                <w:szCs w:val="15"/>
              </w:rPr>
              <w:t>充分性</w:t>
            </w:r>
          </w:p>
        </w:tc>
        <w:tc>
          <w:tcPr>
            <w:tcW w:w="462" w:type="dxa"/>
            <w:noWrap w:val="0"/>
            <w:vAlign w:val="top"/>
          </w:tcPr>
          <w:p>
            <w:pPr>
              <w:spacing w:before="49" w:line="228" w:lineRule="auto"/>
              <w:ind w:left="29" w:right="151" w:firstLine="2"/>
              <w:jc w:val="center"/>
              <w:rPr>
                <w:rFonts w:hint="eastAsia" w:ascii="新宋体" w:hAnsi="新宋体" w:eastAsia="新宋体" w:cs="新宋体"/>
                <w:spacing w:val="-1"/>
                <w:sz w:val="15"/>
                <w:szCs w:val="15"/>
                <w:lang w:val="en-US" w:eastAsia="zh-CN"/>
              </w:rPr>
            </w:pPr>
          </w:p>
          <w:p>
            <w:pPr>
              <w:spacing w:before="49" w:line="228" w:lineRule="auto"/>
              <w:ind w:left="29" w:right="151" w:firstLine="2"/>
              <w:jc w:val="center"/>
              <w:rPr>
                <w:rFonts w:hint="eastAsia" w:ascii="新宋体" w:hAnsi="新宋体" w:eastAsia="新宋体" w:cs="新宋体"/>
                <w:spacing w:val="-1"/>
                <w:sz w:val="15"/>
                <w:szCs w:val="15"/>
                <w:lang w:val="en-US" w:eastAsia="zh-CN"/>
              </w:rPr>
            </w:pPr>
          </w:p>
          <w:p>
            <w:pPr>
              <w:spacing w:before="49" w:line="228" w:lineRule="auto"/>
              <w:ind w:left="29" w:right="151" w:firstLine="2"/>
              <w:jc w:val="center"/>
              <w:rPr>
                <w:rFonts w:hint="eastAsia" w:ascii="新宋体" w:hAnsi="新宋体" w:eastAsia="新宋体" w:cs="新宋体"/>
                <w:spacing w:val="-1"/>
                <w:sz w:val="15"/>
                <w:szCs w:val="15"/>
                <w:lang w:val="en-US" w:eastAsia="zh-CN"/>
              </w:rPr>
            </w:pPr>
          </w:p>
          <w:p>
            <w:pPr>
              <w:spacing w:before="49" w:line="228" w:lineRule="auto"/>
              <w:ind w:left="29" w:right="151" w:firstLine="2"/>
              <w:jc w:val="center"/>
              <w:rPr>
                <w:rFonts w:hint="eastAsia" w:ascii="新宋体" w:hAnsi="新宋体" w:eastAsia="新宋体" w:cs="新宋体"/>
                <w:spacing w:val="-1"/>
                <w:sz w:val="15"/>
                <w:szCs w:val="15"/>
                <w:lang w:val="en-US" w:eastAsia="zh-CN"/>
              </w:rPr>
            </w:pPr>
          </w:p>
          <w:p>
            <w:pPr>
              <w:spacing w:before="49" w:line="228" w:lineRule="auto"/>
              <w:ind w:left="29" w:right="151" w:firstLine="2"/>
              <w:jc w:val="center"/>
              <w:rPr>
                <w:rFonts w:hint="eastAsia" w:ascii="新宋体" w:hAnsi="新宋体" w:eastAsia="新宋体" w:cs="新宋体"/>
                <w:spacing w:val="-1"/>
                <w:sz w:val="15"/>
                <w:szCs w:val="15"/>
                <w:lang w:val="en-US" w:eastAsia="zh-CN"/>
              </w:rPr>
            </w:pPr>
          </w:p>
          <w:p>
            <w:pPr>
              <w:spacing w:before="49" w:line="228" w:lineRule="auto"/>
              <w:ind w:left="29" w:right="151" w:firstLine="2"/>
              <w:jc w:val="center"/>
              <w:rPr>
                <w:rFonts w:hint="eastAsia" w:ascii="新宋体" w:hAnsi="新宋体" w:eastAsia="新宋体" w:cs="新宋体"/>
                <w:spacing w:val="-1"/>
                <w:sz w:val="15"/>
                <w:szCs w:val="15"/>
                <w:lang w:val="en-US" w:eastAsia="zh-CN"/>
              </w:rPr>
            </w:pPr>
          </w:p>
          <w:p>
            <w:pPr>
              <w:spacing w:before="49" w:line="228" w:lineRule="auto"/>
              <w:ind w:left="29" w:right="151" w:firstLine="2"/>
              <w:jc w:val="center"/>
              <w:rPr>
                <w:rFonts w:hint="eastAsia" w:ascii="新宋体" w:hAnsi="新宋体" w:eastAsia="新宋体" w:cs="新宋体"/>
                <w:spacing w:val="-1"/>
                <w:sz w:val="15"/>
                <w:szCs w:val="15"/>
                <w:lang w:val="en-US" w:eastAsia="zh-CN"/>
              </w:rPr>
            </w:pPr>
            <w:r>
              <w:rPr>
                <w:rFonts w:hint="eastAsia" w:ascii="新宋体" w:hAnsi="新宋体" w:eastAsia="新宋体" w:cs="新宋体"/>
                <w:spacing w:val="-1"/>
                <w:sz w:val="15"/>
                <w:szCs w:val="15"/>
                <w:lang w:val="en-US" w:eastAsia="zh-CN"/>
              </w:rPr>
              <w:t>5分</w:t>
            </w:r>
          </w:p>
        </w:tc>
        <w:tc>
          <w:tcPr>
            <w:tcW w:w="2499" w:type="dxa"/>
            <w:noWrap w:val="0"/>
            <w:vAlign w:val="top"/>
          </w:tcPr>
          <w:p>
            <w:pPr>
              <w:spacing w:line="305" w:lineRule="auto"/>
              <w:rPr>
                <w:rFonts w:ascii="宋体"/>
                <w:sz w:val="21"/>
              </w:rPr>
            </w:pPr>
          </w:p>
          <w:p>
            <w:pPr>
              <w:spacing w:before="49" w:line="228" w:lineRule="auto"/>
              <w:ind w:left="29" w:right="151" w:firstLine="2"/>
              <w:rPr>
                <w:rFonts w:ascii="新宋体" w:hAnsi="新宋体" w:eastAsia="新宋体" w:cs="新宋体"/>
                <w:spacing w:val="-1"/>
                <w:sz w:val="15"/>
                <w:szCs w:val="15"/>
              </w:rPr>
            </w:pPr>
          </w:p>
          <w:p>
            <w:pPr>
              <w:spacing w:before="49" w:line="228" w:lineRule="auto"/>
              <w:ind w:left="29" w:right="151" w:firstLine="2"/>
              <w:rPr>
                <w:rFonts w:ascii="新宋体" w:hAnsi="新宋体" w:eastAsia="新宋体" w:cs="新宋体"/>
                <w:spacing w:val="-1"/>
                <w:sz w:val="15"/>
                <w:szCs w:val="15"/>
              </w:rPr>
            </w:pPr>
          </w:p>
          <w:p>
            <w:pPr>
              <w:spacing w:before="49" w:line="228" w:lineRule="auto"/>
              <w:ind w:left="29" w:right="151" w:firstLine="2"/>
              <w:rPr>
                <w:rFonts w:ascii="新宋体" w:hAnsi="新宋体" w:eastAsia="新宋体" w:cs="新宋体"/>
                <w:spacing w:val="-1"/>
                <w:sz w:val="15"/>
                <w:szCs w:val="15"/>
              </w:rPr>
            </w:pPr>
          </w:p>
          <w:p>
            <w:pPr>
              <w:spacing w:before="49" w:line="228" w:lineRule="auto"/>
              <w:ind w:left="29" w:right="151" w:firstLine="2"/>
              <w:rPr>
                <w:rFonts w:ascii="新宋体" w:hAnsi="新宋体" w:eastAsia="新宋体" w:cs="新宋体"/>
                <w:spacing w:val="-1"/>
                <w:sz w:val="15"/>
                <w:szCs w:val="15"/>
              </w:rPr>
            </w:pPr>
          </w:p>
          <w:p>
            <w:pPr>
              <w:spacing w:before="49" w:line="228" w:lineRule="auto"/>
              <w:ind w:left="29" w:right="151" w:firstLine="2"/>
              <w:rPr>
                <w:rFonts w:ascii="新宋体" w:hAnsi="新宋体" w:eastAsia="新宋体" w:cs="新宋体"/>
                <w:sz w:val="15"/>
                <w:szCs w:val="15"/>
              </w:rPr>
            </w:pPr>
            <w:r>
              <w:rPr>
                <w:rFonts w:ascii="新宋体" w:hAnsi="新宋体" w:eastAsia="新宋体" w:cs="新宋体"/>
                <w:spacing w:val="-1"/>
                <w:sz w:val="15"/>
                <w:szCs w:val="15"/>
              </w:rPr>
              <w:t>项目立项是否符合法律法规、</w:t>
            </w:r>
            <w:r>
              <w:rPr>
                <w:rFonts w:ascii="新宋体" w:hAnsi="新宋体" w:eastAsia="新宋体" w:cs="新宋体"/>
                <w:spacing w:val="5"/>
                <w:w w:val="101"/>
                <w:sz w:val="15"/>
                <w:szCs w:val="15"/>
              </w:rPr>
              <w:t xml:space="preserve"> </w:t>
            </w:r>
            <w:r>
              <w:rPr>
                <w:rFonts w:ascii="新宋体" w:hAnsi="新宋体" w:eastAsia="新宋体" w:cs="新宋体"/>
                <w:spacing w:val="-1"/>
                <w:sz w:val="15"/>
                <w:szCs w:val="15"/>
              </w:rPr>
              <w:t>相关政策、发展规划以及部门</w:t>
            </w:r>
            <w:r>
              <w:rPr>
                <w:rFonts w:ascii="新宋体" w:hAnsi="新宋体" w:eastAsia="新宋体" w:cs="新宋体"/>
                <w:spacing w:val="8"/>
                <w:sz w:val="15"/>
                <w:szCs w:val="15"/>
              </w:rPr>
              <w:t xml:space="preserve"> </w:t>
            </w:r>
            <w:r>
              <w:rPr>
                <w:rFonts w:ascii="新宋体" w:hAnsi="新宋体" w:eastAsia="新宋体" w:cs="新宋体"/>
                <w:spacing w:val="-1"/>
                <w:sz w:val="15"/>
                <w:szCs w:val="15"/>
              </w:rPr>
              <w:t>职责，用以反映和考核项目立</w:t>
            </w:r>
            <w:r>
              <w:rPr>
                <w:rFonts w:ascii="新宋体" w:hAnsi="新宋体" w:eastAsia="新宋体" w:cs="新宋体"/>
                <w:spacing w:val="4"/>
                <w:sz w:val="15"/>
                <w:szCs w:val="15"/>
              </w:rPr>
              <w:t xml:space="preserve"> </w:t>
            </w:r>
            <w:r>
              <w:rPr>
                <w:rFonts w:ascii="新宋体" w:hAnsi="新宋体" w:eastAsia="新宋体" w:cs="新宋体"/>
                <w:sz w:val="15"/>
                <w:szCs w:val="15"/>
              </w:rPr>
              <w:t>项依据情况。</w:t>
            </w:r>
          </w:p>
        </w:tc>
        <w:tc>
          <w:tcPr>
            <w:tcW w:w="4445" w:type="dxa"/>
            <w:noWrap w:val="0"/>
            <w:vAlign w:val="top"/>
          </w:tcPr>
          <w:p>
            <w:pPr>
              <w:spacing w:before="304" w:line="228" w:lineRule="auto"/>
              <w:ind w:right="130"/>
              <w:rPr>
                <w:rFonts w:ascii="新宋体" w:hAnsi="新宋体" w:eastAsia="新宋体" w:cs="新宋体"/>
                <w:spacing w:val="57"/>
                <w:w w:val="101"/>
                <w:sz w:val="15"/>
                <w:szCs w:val="15"/>
              </w:rPr>
            </w:pPr>
            <w:r>
              <w:rPr>
                <w:rFonts w:ascii="新宋体" w:hAnsi="新宋体" w:eastAsia="新宋体" w:cs="新宋体"/>
                <w:spacing w:val="-5"/>
                <w:sz w:val="15"/>
                <w:szCs w:val="15"/>
              </w:rPr>
              <w:t>①项目立项是否符合国家法律法规</w:t>
            </w:r>
            <w:r>
              <w:rPr>
                <w:rFonts w:ascii="新宋体" w:hAnsi="新宋体" w:eastAsia="新宋体" w:cs="新宋体"/>
                <w:spacing w:val="-29"/>
                <w:sz w:val="15"/>
                <w:szCs w:val="15"/>
              </w:rPr>
              <w:t xml:space="preserve"> </w:t>
            </w:r>
            <w:r>
              <w:rPr>
                <w:rFonts w:ascii="新宋体" w:hAnsi="新宋体" w:eastAsia="新宋体" w:cs="新宋体"/>
                <w:spacing w:val="-5"/>
                <w:sz w:val="15"/>
                <w:szCs w:val="15"/>
              </w:rPr>
              <w:t>、国民经济发展规划和相关政</w:t>
            </w:r>
            <w:r>
              <w:rPr>
                <w:rFonts w:ascii="新宋体" w:hAnsi="新宋体" w:eastAsia="新宋体" w:cs="新宋体"/>
                <w:sz w:val="15"/>
                <w:szCs w:val="15"/>
              </w:rPr>
              <w:t xml:space="preserve"> </w:t>
            </w:r>
            <w:r>
              <w:rPr>
                <w:rFonts w:ascii="新宋体" w:hAnsi="新宋体" w:eastAsia="新宋体" w:cs="新宋体"/>
                <w:spacing w:val="-5"/>
                <w:sz w:val="15"/>
                <w:szCs w:val="15"/>
              </w:rPr>
              <w:t>策；</w:t>
            </w:r>
            <w:r>
              <w:rPr>
                <w:rFonts w:ascii="新宋体" w:hAnsi="新宋体" w:eastAsia="新宋体" w:cs="新宋体"/>
                <w:spacing w:val="57"/>
                <w:w w:val="101"/>
                <w:sz w:val="15"/>
                <w:szCs w:val="15"/>
              </w:rPr>
              <w:t xml:space="preserve"> </w:t>
            </w:r>
          </w:p>
          <w:p>
            <w:pPr>
              <w:spacing w:before="304" w:line="228" w:lineRule="auto"/>
              <w:ind w:right="130"/>
              <w:rPr>
                <w:rFonts w:ascii="新宋体" w:hAnsi="新宋体" w:eastAsia="新宋体" w:cs="新宋体"/>
                <w:spacing w:val="-5"/>
                <w:sz w:val="15"/>
                <w:szCs w:val="15"/>
              </w:rPr>
            </w:pPr>
            <w:r>
              <w:rPr>
                <w:rFonts w:ascii="新宋体" w:hAnsi="新宋体" w:eastAsia="新宋体" w:cs="新宋体"/>
                <w:spacing w:val="-5"/>
                <w:sz w:val="15"/>
                <w:szCs w:val="15"/>
              </w:rPr>
              <w:t>②项目立项是否符合行业发展规划和政策要求</w:t>
            </w:r>
            <w:r>
              <w:rPr>
                <w:rFonts w:ascii="新宋体" w:hAnsi="新宋体" w:eastAsia="新宋体" w:cs="新宋体"/>
                <w:spacing w:val="-19"/>
                <w:sz w:val="15"/>
                <w:szCs w:val="15"/>
              </w:rPr>
              <w:t xml:space="preserve"> </w:t>
            </w:r>
            <w:r>
              <w:rPr>
                <w:rFonts w:ascii="新宋体" w:hAnsi="新宋体" w:eastAsia="新宋体" w:cs="新宋体"/>
                <w:spacing w:val="-5"/>
                <w:sz w:val="15"/>
                <w:szCs w:val="15"/>
              </w:rPr>
              <w:t>；</w:t>
            </w:r>
          </w:p>
          <w:p>
            <w:pPr>
              <w:spacing w:before="304" w:line="228" w:lineRule="auto"/>
              <w:ind w:right="130"/>
              <w:rPr>
                <w:rFonts w:ascii="新宋体" w:hAnsi="新宋体" w:eastAsia="新宋体" w:cs="新宋体"/>
                <w:spacing w:val="53"/>
                <w:sz w:val="15"/>
                <w:szCs w:val="15"/>
              </w:rPr>
            </w:pPr>
            <w:r>
              <w:rPr>
                <w:rFonts w:ascii="新宋体" w:hAnsi="新宋体" w:eastAsia="新宋体" w:cs="新宋体"/>
                <w:spacing w:val="-5"/>
                <w:sz w:val="15"/>
                <w:szCs w:val="15"/>
              </w:rPr>
              <w:t>③项目立项是否与部门</w:t>
            </w:r>
            <w:r>
              <w:rPr>
                <w:rFonts w:ascii="新宋体" w:hAnsi="新宋体" w:eastAsia="新宋体" w:cs="新宋体"/>
                <w:sz w:val="15"/>
                <w:szCs w:val="15"/>
              </w:rPr>
              <w:t xml:space="preserve"> </w:t>
            </w:r>
            <w:r>
              <w:rPr>
                <w:rFonts w:ascii="新宋体" w:hAnsi="新宋体" w:eastAsia="新宋体" w:cs="新宋体"/>
                <w:spacing w:val="-4"/>
                <w:sz w:val="15"/>
                <w:szCs w:val="15"/>
              </w:rPr>
              <w:t>职责范围相符，属于部门履职所需；</w:t>
            </w:r>
            <w:r>
              <w:rPr>
                <w:rFonts w:ascii="新宋体" w:hAnsi="新宋体" w:eastAsia="新宋体" w:cs="新宋体"/>
                <w:spacing w:val="53"/>
                <w:sz w:val="15"/>
                <w:szCs w:val="15"/>
              </w:rPr>
              <w:t xml:space="preserve"> </w:t>
            </w:r>
          </w:p>
          <w:p>
            <w:pPr>
              <w:spacing w:before="304" w:line="228" w:lineRule="auto"/>
              <w:ind w:right="130"/>
              <w:rPr>
                <w:rFonts w:ascii="新宋体" w:hAnsi="新宋体" w:eastAsia="新宋体" w:cs="新宋体"/>
                <w:spacing w:val="-1"/>
                <w:sz w:val="15"/>
                <w:szCs w:val="15"/>
              </w:rPr>
            </w:pPr>
            <w:r>
              <w:rPr>
                <w:rFonts w:ascii="新宋体" w:hAnsi="新宋体" w:eastAsia="新宋体" w:cs="新宋体"/>
                <w:spacing w:val="-4"/>
                <w:sz w:val="15"/>
                <w:szCs w:val="15"/>
              </w:rPr>
              <w:t>④项目是否属于公共财政支持范围</w:t>
            </w:r>
            <w:r>
              <w:rPr>
                <w:rFonts w:ascii="新宋体" w:hAnsi="新宋体" w:eastAsia="新宋体" w:cs="新宋体"/>
                <w:spacing w:val="-31"/>
                <w:sz w:val="15"/>
                <w:szCs w:val="15"/>
              </w:rPr>
              <w:t xml:space="preserve"> </w:t>
            </w:r>
            <w:r>
              <w:rPr>
                <w:rFonts w:ascii="新宋体" w:hAnsi="新宋体" w:eastAsia="新宋体" w:cs="新宋体"/>
                <w:spacing w:val="-4"/>
                <w:sz w:val="15"/>
                <w:szCs w:val="15"/>
              </w:rPr>
              <w:t>，是</w:t>
            </w:r>
            <w:r>
              <w:rPr>
                <w:rFonts w:ascii="新宋体" w:hAnsi="新宋体" w:eastAsia="新宋体" w:cs="新宋体"/>
                <w:sz w:val="15"/>
                <w:szCs w:val="15"/>
              </w:rPr>
              <w:t xml:space="preserve"> </w:t>
            </w:r>
            <w:r>
              <w:rPr>
                <w:rFonts w:ascii="新宋体" w:hAnsi="新宋体" w:eastAsia="新宋体" w:cs="新宋体"/>
                <w:spacing w:val="-1"/>
                <w:sz w:val="15"/>
                <w:szCs w:val="15"/>
              </w:rPr>
              <w:t>否符合中央、地方事权支出责任划分原则</w:t>
            </w:r>
            <w:r>
              <w:rPr>
                <w:rFonts w:ascii="新宋体" w:hAnsi="新宋体" w:eastAsia="新宋体" w:cs="新宋体"/>
                <w:spacing w:val="-26"/>
                <w:sz w:val="15"/>
                <w:szCs w:val="15"/>
              </w:rPr>
              <w:t xml:space="preserve"> </w:t>
            </w:r>
            <w:r>
              <w:rPr>
                <w:rFonts w:ascii="新宋体" w:hAnsi="新宋体" w:eastAsia="新宋体" w:cs="新宋体"/>
                <w:spacing w:val="-1"/>
                <w:sz w:val="15"/>
                <w:szCs w:val="15"/>
              </w:rPr>
              <w:t>；</w:t>
            </w:r>
          </w:p>
          <w:p>
            <w:pPr>
              <w:spacing w:before="304" w:line="228" w:lineRule="auto"/>
              <w:ind w:right="130"/>
              <w:rPr>
                <w:rFonts w:ascii="新宋体" w:hAnsi="新宋体" w:eastAsia="新宋体" w:cs="新宋体"/>
                <w:sz w:val="15"/>
                <w:szCs w:val="15"/>
              </w:rPr>
            </w:pPr>
            <w:r>
              <w:rPr>
                <w:rFonts w:ascii="新宋体" w:hAnsi="新宋体" w:eastAsia="新宋体" w:cs="新宋体"/>
                <w:spacing w:val="-1"/>
                <w:sz w:val="15"/>
                <w:szCs w:val="15"/>
              </w:rPr>
              <w:t>⑤项目是否与相关部门同类项目</w:t>
            </w:r>
            <w:r>
              <w:rPr>
                <w:rFonts w:ascii="新宋体" w:hAnsi="新宋体" w:eastAsia="新宋体" w:cs="新宋体"/>
                <w:w w:val="101"/>
                <w:sz w:val="15"/>
                <w:szCs w:val="15"/>
              </w:rPr>
              <w:t xml:space="preserve"> </w:t>
            </w:r>
            <w:r>
              <w:rPr>
                <w:rFonts w:ascii="新宋体" w:hAnsi="新宋体" w:eastAsia="新宋体" w:cs="新宋体"/>
                <w:sz w:val="15"/>
                <w:szCs w:val="15"/>
              </w:rPr>
              <w:t>或部门内部相关项目重复。</w:t>
            </w:r>
          </w:p>
          <w:p>
            <w:pPr>
              <w:spacing w:before="304" w:line="228" w:lineRule="auto"/>
              <w:ind w:right="130" w:firstLine="300" w:firstLineChars="200"/>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5项各占1/5权重分，有一项不满足，则扣除相应权重分。</w:t>
            </w:r>
          </w:p>
        </w:tc>
        <w:tc>
          <w:tcPr>
            <w:tcW w:w="1184" w:type="dxa"/>
            <w:noWrap w:val="0"/>
            <w:vAlign w:val="top"/>
          </w:tcPr>
          <w:p>
            <w:pPr>
              <w:spacing w:line="275" w:lineRule="auto"/>
              <w:jc w:val="center"/>
              <w:rPr>
                <w:rFonts w:ascii="宋体"/>
                <w:sz w:val="21"/>
              </w:rPr>
            </w:pPr>
          </w:p>
          <w:p>
            <w:pPr>
              <w:spacing w:line="276" w:lineRule="auto"/>
              <w:jc w:val="center"/>
              <w:rPr>
                <w:rFonts w:ascii="宋体"/>
                <w:sz w:val="21"/>
              </w:rPr>
            </w:pPr>
          </w:p>
          <w:p>
            <w:pPr>
              <w:spacing w:before="49" w:line="184" w:lineRule="auto"/>
              <w:ind w:firstLine="37"/>
              <w:jc w:val="center"/>
              <w:rPr>
                <w:rFonts w:ascii="新宋体" w:hAnsi="新宋体" w:eastAsia="新宋体" w:cs="新宋体"/>
                <w:spacing w:val="-5"/>
                <w:sz w:val="15"/>
                <w:szCs w:val="15"/>
              </w:rPr>
            </w:pPr>
          </w:p>
          <w:p>
            <w:pPr>
              <w:spacing w:before="49" w:line="184" w:lineRule="auto"/>
              <w:ind w:firstLine="37"/>
              <w:jc w:val="center"/>
              <w:rPr>
                <w:rFonts w:ascii="新宋体" w:hAnsi="新宋体" w:eastAsia="新宋体" w:cs="新宋体"/>
                <w:spacing w:val="-5"/>
                <w:sz w:val="15"/>
                <w:szCs w:val="15"/>
              </w:rPr>
            </w:pPr>
          </w:p>
          <w:p>
            <w:pPr>
              <w:spacing w:before="49" w:line="184" w:lineRule="auto"/>
              <w:ind w:firstLine="37"/>
              <w:jc w:val="center"/>
              <w:rPr>
                <w:rFonts w:ascii="新宋体" w:hAnsi="新宋体" w:eastAsia="新宋体" w:cs="新宋体"/>
                <w:spacing w:val="-5"/>
                <w:sz w:val="15"/>
                <w:szCs w:val="15"/>
              </w:rPr>
            </w:pPr>
          </w:p>
          <w:p>
            <w:pPr>
              <w:spacing w:before="49" w:line="184" w:lineRule="auto"/>
              <w:ind w:firstLine="37"/>
              <w:jc w:val="center"/>
              <w:rPr>
                <w:rFonts w:ascii="新宋体" w:hAnsi="新宋体" w:eastAsia="新宋体" w:cs="新宋体"/>
                <w:sz w:val="15"/>
                <w:szCs w:val="15"/>
              </w:rPr>
            </w:pPr>
            <w:r>
              <w:rPr>
                <w:rFonts w:ascii="新宋体" w:hAnsi="新宋体" w:eastAsia="新宋体" w:cs="新宋体"/>
                <w:spacing w:val="-5"/>
                <w:sz w:val="15"/>
                <w:szCs w:val="15"/>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818" w:type="dxa"/>
            <w:vMerge w:val="continue"/>
            <w:tcBorders>
              <w:top w:val="nil"/>
              <w:bottom w:val="nil"/>
            </w:tcBorders>
            <w:noWrap w:val="0"/>
            <w:vAlign w:val="top"/>
          </w:tcPr>
          <w:p>
            <w:pPr>
              <w:rPr>
                <w:rFonts w:ascii="宋体"/>
                <w:sz w:val="21"/>
              </w:rPr>
            </w:pPr>
          </w:p>
        </w:tc>
        <w:tc>
          <w:tcPr>
            <w:tcW w:w="810" w:type="dxa"/>
            <w:vMerge w:val="continue"/>
            <w:tcBorders>
              <w:top w:val="nil"/>
            </w:tcBorders>
            <w:noWrap w:val="0"/>
            <w:vAlign w:val="top"/>
          </w:tcPr>
          <w:p>
            <w:pPr>
              <w:rPr>
                <w:rFonts w:ascii="宋体"/>
                <w:sz w:val="21"/>
              </w:rPr>
            </w:pPr>
          </w:p>
        </w:tc>
        <w:tc>
          <w:tcPr>
            <w:tcW w:w="1091" w:type="dxa"/>
            <w:noWrap w:val="0"/>
            <w:vAlign w:val="top"/>
          </w:tcPr>
          <w:p>
            <w:pPr>
              <w:spacing w:line="346" w:lineRule="auto"/>
              <w:rPr>
                <w:rFonts w:ascii="宋体"/>
                <w:sz w:val="21"/>
              </w:rPr>
            </w:pPr>
          </w:p>
          <w:p>
            <w:pPr>
              <w:spacing w:before="49" w:line="230" w:lineRule="auto"/>
              <w:ind w:firstLine="247"/>
              <w:rPr>
                <w:rFonts w:ascii="新宋体" w:hAnsi="新宋体" w:eastAsia="新宋体" w:cs="新宋体"/>
                <w:sz w:val="15"/>
                <w:szCs w:val="15"/>
              </w:rPr>
            </w:pPr>
            <w:r>
              <w:rPr>
                <w:rFonts w:ascii="新宋体" w:hAnsi="新宋体" w:eastAsia="新宋体" w:cs="新宋体"/>
                <w:spacing w:val="-3"/>
                <w:sz w:val="15"/>
                <w:szCs w:val="15"/>
              </w:rPr>
              <w:t>立项程序</w:t>
            </w:r>
          </w:p>
          <w:p>
            <w:pPr>
              <w:spacing w:line="204" w:lineRule="auto"/>
              <w:ind w:firstLine="321"/>
              <w:rPr>
                <w:rFonts w:ascii="新宋体" w:hAnsi="新宋体" w:eastAsia="新宋体" w:cs="新宋体"/>
                <w:sz w:val="15"/>
                <w:szCs w:val="15"/>
              </w:rPr>
            </w:pPr>
            <w:r>
              <w:rPr>
                <w:rFonts w:ascii="新宋体" w:hAnsi="新宋体" w:eastAsia="新宋体" w:cs="新宋体"/>
                <w:spacing w:val="-3"/>
                <w:sz w:val="15"/>
                <w:szCs w:val="15"/>
              </w:rPr>
              <w:t>规范性</w:t>
            </w:r>
          </w:p>
        </w:tc>
        <w:tc>
          <w:tcPr>
            <w:tcW w:w="462" w:type="dxa"/>
            <w:noWrap w:val="0"/>
            <w:vAlign w:val="top"/>
          </w:tcPr>
          <w:p>
            <w:pPr>
              <w:spacing w:before="49" w:line="228" w:lineRule="auto"/>
              <w:ind w:left="29" w:right="151" w:firstLine="2"/>
              <w:rPr>
                <w:rFonts w:hint="eastAsia" w:ascii="新宋体" w:hAnsi="新宋体" w:eastAsia="新宋体" w:cs="新宋体"/>
                <w:spacing w:val="-1"/>
                <w:sz w:val="15"/>
                <w:szCs w:val="15"/>
                <w:lang w:val="en-US" w:eastAsia="zh-CN"/>
              </w:rPr>
            </w:pPr>
          </w:p>
          <w:p>
            <w:pPr>
              <w:spacing w:before="49" w:line="228" w:lineRule="auto"/>
              <w:ind w:left="29" w:right="151" w:firstLine="2"/>
              <w:rPr>
                <w:rFonts w:hint="eastAsia" w:ascii="新宋体" w:hAnsi="新宋体" w:eastAsia="新宋体" w:cs="新宋体"/>
                <w:spacing w:val="-1"/>
                <w:sz w:val="15"/>
                <w:szCs w:val="15"/>
                <w:lang w:val="en-US" w:eastAsia="zh-CN"/>
              </w:rPr>
            </w:pPr>
          </w:p>
          <w:p>
            <w:pPr>
              <w:spacing w:before="49" w:line="228" w:lineRule="auto"/>
              <w:ind w:left="29" w:right="151" w:firstLine="2"/>
              <w:jc w:val="center"/>
              <w:rPr>
                <w:rFonts w:hint="eastAsia" w:ascii="新宋体" w:hAnsi="新宋体" w:eastAsia="新宋体" w:cs="新宋体"/>
                <w:spacing w:val="-1"/>
                <w:sz w:val="15"/>
                <w:szCs w:val="15"/>
                <w:lang w:val="en-US" w:eastAsia="zh-CN"/>
              </w:rPr>
            </w:pPr>
            <w:r>
              <w:rPr>
                <w:rFonts w:hint="eastAsia" w:ascii="新宋体" w:hAnsi="新宋体" w:eastAsia="新宋体" w:cs="新宋体"/>
                <w:spacing w:val="-1"/>
                <w:sz w:val="15"/>
                <w:szCs w:val="15"/>
                <w:lang w:val="en-US" w:eastAsia="zh-CN"/>
              </w:rPr>
              <w:t>5分</w:t>
            </w:r>
          </w:p>
        </w:tc>
        <w:tc>
          <w:tcPr>
            <w:tcW w:w="2499" w:type="dxa"/>
            <w:noWrap w:val="0"/>
            <w:vAlign w:val="top"/>
          </w:tcPr>
          <w:p>
            <w:pPr>
              <w:spacing w:line="265" w:lineRule="auto"/>
              <w:rPr>
                <w:rFonts w:ascii="宋体"/>
                <w:sz w:val="21"/>
              </w:rPr>
            </w:pPr>
          </w:p>
          <w:p>
            <w:pPr>
              <w:spacing w:before="49" w:line="228" w:lineRule="auto"/>
              <w:ind w:left="29" w:right="151" w:firstLine="2"/>
              <w:rPr>
                <w:rFonts w:ascii="新宋体" w:hAnsi="新宋体" w:eastAsia="新宋体" w:cs="新宋体"/>
                <w:sz w:val="15"/>
                <w:szCs w:val="15"/>
              </w:rPr>
            </w:pPr>
            <w:r>
              <w:rPr>
                <w:rFonts w:ascii="新宋体" w:hAnsi="新宋体" w:eastAsia="新宋体" w:cs="新宋体"/>
                <w:spacing w:val="-1"/>
                <w:sz w:val="15"/>
                <w:szCs w:val="15"/>
              </w:rPr>
              <w:t>项目申请、设立过程是否符合</w:t>
            </w:r>
            <w:r>
              <w:rPr>
                <w:rFonts w:ascii="新宋体" w:hAnsi="新宋体" w:eastAsia="新宋体" w:cs="新宋体"/>
                <w:spacing w:val="5"/>
                <w:w w:val="101"/>
                <w:sz w:val="15"/>
                <w:szCs w:val="15"/>
              </w:rPr>
              <w:t xml:space="preserve"> </w:t>
            </w:r>
            <w:r>
              <w:rPr>
                <w:rFonts w:ascii="新宋体" w:hAnsi="新宋体" w:eastAsia="新宋体" w:cs="新宋体"/>
                <w:spacing w:val="-1"/>
                <w:sz w:val="15"/>
                <w:szCs w:val="15"/>
              </w:rPr>
              <w:t>相关要求，用以反映和考核项</w:t>
            </w:r>
            <w:r>
              <w:rPr>
                <w:rFonts w:ascii="新宋体" w:hAnsi="新宋体" w:eastAsia="新宋体" w:cs="新宋体"/>
                <w:spacing w:val="8"/>
                <w:sz w:val="15"/>
                <w:szCs w:val="15"/>
              </w:rPr>
              <w:t xml:space="preserve"> </w:t>
            </w:r>
            <w:r>
              <w:rPr>
                <w:rFonts w:ascii="新宋体" w:hAnsi="新宋体" w:eastAsia="新宋体" w:cs="新宋体"/>
                <w:sz w:val="15"/>
                <w:szCs w:val="15"/>
              </w:rPr>
              <w:t>目立项的规范情况。</w:t>
            </w:r>
          </w:p>
        </w:tc>
        <w:tc>
          <w:tcPr>
            <w:tcW w:w="4445" w:type="dxa"/>
            <w:noWrap w:val="0"/>
            <w:vAlign w:val="top"/>
          </w:tcPr>
          <w:p>
            <w:pPr>
              <w:spacing w:before="49" w:line="228" w:lineRule="auto"/>
              <w:ind w:right="137"/>
              <w:rPr>
                <w:rFonts w:ascii="新宋体" w:hAnsi="新宋体" w:eastAsia="新宋体" w:cs="新宋体"/>
                <w:spacing w:val="-4"/>
                <w:sz w:val="15"/>
                <w:szCs w:val="15"/>
              </w:rPr>
            </w:pPr>
            <w:r>
              <w:rPr>
                <w:rFonts w:ascii="新宋体" w:hAnsi="新宋体" w:eastAsia="新宋体" w:cs="新宋体"/>
                <w:spacing w:val="-4"/>
                <w:sz w:val="15"/>
                <w:szCs w:val="15"/>
              </w:rPr>
              <w:t>①项目是否按照规定的程序申请设立</w:t>
            </w:r>
            <w:r>
              <w:rPr>
                <w:rFonts w:ascii="新宋体" w:hAnsi="新宋体" w:eastAsia="新宋体" w:cs="新宋体"/>
                <w:spacing w:val="-25"/>
                <w:sz w:val="15"/>
                <w:szCs w:val="15"/>
              </w:rPr>
              <w:t xml:space="preserve"> </w:t>
            </w:r>
            <w:r>
              <w:rPr>
                <w:rFonts w:ascii="新宋体" w:hAnsi="新宋体" w:eastAsia="新宋体" w:cs="新宋体"/>
                <w:spacing w:val="-4"/>
                <w:sz w:val="15"/>
                <w:szCs w:val="15"/>
              </w:rPr>
              <w:t>；</w:t>
            </w:r>
          </w:p>
          <w:p>
            <w:pPr>
              <w:spacing w:before="49" w:line="228" w:lineRule="auto"/>
              <w:ind w:right="137"/>
              <w:rPr>
                <w:rFonts w:ascii="新宋体" w:hAnsi="新宋体" w:eastAsia="新宋体" w:cs="新宋体"/>
                <w:spacing w:val="42"/>
                <w:w w:val="101"/>
                <w:sz w:val="15"/>
                <w:szCs w:val="15"/>
              </w:rPr>
            </w:pPr>
            <w:r>
              <w:rPr>
                <w:rFonts w:ascii="新宋体" w:hAnsi="新宋体" w:eastAsia="新宋体" w:cs="新宋体"/>
                <w:spacing w:val="-4"/>
                <w:sz w:val="15"/>
                <w:szCs w:val="15"/>
              </w:rPr>
              <w:t>②审批文件、材料是否符</w:t>
            </w:r>
            <w:r>
              <w:rPr>
                <w:rFonts w:ascii="新宋体" w:hAnsi="新宋体" w:eastAsia="新宋体" w:cs="新宋体"/>
                <w:sz w:val="15"/>
                <w:szCs w:val="15"/>
              </w:rPr>
              <w:t xml:space="preserve"> </w:t>
            </w:r>
            <w:r>
              <w:rPr>
                <w:rFonts w:ascii="新宋体" w:hAnsi="新宋体" w:eastAsia="新宋体" w:cs="新宋体"/>
                <w:spacing w:val="-4"/>
                <w:sz w:val="15"/>
                <w:szCs w:val="15"/>
              </w:rPr>
              <w:t>合相关要求；</w:t>
            </w:r>
            <w:r>
              <w:rPr>
                <w:rFonts w:ascii="新宋体" w:hAnsi="新宋体" w:eastAsia="新宋体" w:cs="新宋体"/>
                <w:spacing w:val="42"/>
                <w:w w:val="101"/>
                <w:sz w:val="15"/>
                <w:szCs w:val="15"/>
              </w:rPr>
              <w:t xml:space="preserve"> </w:t>
            </w:r>
          </w:p>
          <w:p>
            <w:pPr>
              <w:spacing w:before="49" w:line="228" w:lineRule="auto"/>
              <w:ind w:right="137"/>
              <w:rPr>
                <w:rFonts w:ascii="新宋体" w:hAnsi="新宋体" w:eastAsia="新宋体" w:cs="新宋体"/>
                <w:sz w:val="15"/>
                <w:szCs w:val="15"/>
              </w:rPr>
            </w:pPr>
            <w:r>
              <w:rPr>
                <w:rFonts w:ascii="新宋体" w:hAnsi="新宋体" w:eastAsia="新宋体" w:cs="新宋体"/>
                <w:spacing w:val="-4"/>
                <w:sz w:val="15"/>
                <w:szCs w:val="15"/>
              </w:rPr>
              <w:t>③事前是否己经过必要的可行性研究</w:t>
            </w:r>
            <w:r>
              <w:rPr>
                <w:rFonts w:ascii="新宋体" w:hAnsi="新宋体" w:eastAsia="新宋体" w:cs="新宋体"/>
                <w:spacing w:val="-28"/>
                <w:sz w:val="15"/>
                <w:szCs w:val="15"/>
              </w:rPr>
              <w:t xml:space="preserve"> </w:t>
            </w:r>
            <w:r>
              <w:rPr>
                <w:rFonts w:ascii="新宋体" w:hAnsi="新宋体" w:eastAsia="新宋体" w:cs="新宋体"/>
                <w:spacing w:val="-4"/>
                <w:sz w:val="15"/>
                <w:szCs w:val="15"/>
              </w:rPr>
              <w:t>、专家论证、风险评估、</w:t>
            </w:r>
            <w:r>
              <w:rPr>
                <w:rFonts w:ascii="新宋体" w:hAnsi="新宋体" w:eastAsia="新宋体" w:cs="新宋体"/>
                <w:sz w:val="15"/>
                <w:szCs w:val="15"/>
              </w:rPr>
              <w:t xml:space="preserve"> 绩效评估、集体决策。</w:t>
            </w:r>
          </w:p>
          <w:p>
            <w:pPr>
              <w:spacing w:before="49" w:line="228" w:lineRule="auto"/>
              <w:ind w:right="137" w:firstLine="300" w:firstLineChars="200"/>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3项各占1/3权重分，有一项不满足，则扣除相应权重分。</w:t>
            </w:r>
          </w:p>
        </w:tc>
        <w:tc>
          <w:tcPr>
            <w:tcW w:w="1184" w:type="dxa"/>
            <w:noWrap w:val="0"/>
            <w:vAlign w:val="top"/>
          </w:tcPr>
          <w:p>
            <w:pPr>
              <w:spacing w:line="428" w:lineRule="auto"/>
              <w:jc w:val="center"/>
              <w:rPr>
                <w:rFonts w:ascii="宋体"/>
                <w:sz w:val="21"/>
              </w:rPr>
            </w:pPr>
          </w:p>
          <w:p>
            <w:pPr>
              <w:spacing w:before="49" w:line="184" w:lineRule="auto"/>
              <w:ind w:firstLine="37"/>
              <w:jc w:val="center"/>
              <w:rPr>
                <w:rFonts w:ascii="新宋体" w:hAnsi="新宋体" w:eastAsia="新宋体" w:cs="新宋体"/>
                <w:sz w:val="15"/>
                <w:szCs w:val="15"/>
              </w:rPr>
            </w:pPr>
            <w:r>
              <w:rPr>
                <w:rFonts w:hint="eastAsia" w:ascii="新宋体" w:hAnsi="新宋体" w:eastAsia="新宋体" w:cs="新宋体"/>
                <w:spacing w:val="-5"/>
                <w:sz w:val="15"/>
                <w:szCs w:val="15"/>
                <w:lang w:val="en-US" w:eastAsia="zh-CN"/>
              </w:rPr>
              <w:t>5</w:t>
            </w:r>
            <w:r>
              <w:rPr>
                <w:rFonts w:ascii="新宋体" w:hAnsi="新宋体" w:eastAsia="新宋体" w:cs="新宋体"/>
                <w:spacing w:val="-5"/>
                <w:sz w:val="15"/>
                <w:szCs w:val="15"/>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trPr>
        <w:tc>
          <w:tcPr>
            <w:tcW w:w="818" w:type="dxa"/>
            <w:vMerge w:val="continue"/>
            <w:tcBorders>
              <w:top w:val="nil"/>
              <w:bottom w:val="nil"/>
            </w:tcBorders>
            <w:noWrap w:val="0"/>
            <w:vAlign w:val="top"/>
          </w:tcPr>
          <w:p>
            <w:pPr>
              <w:rPr>
                <w:rFonts w:ascii="宋体"/>
                <w:sz w:val="21"/>
              </w:rPr>
            </w:pPr>
          </w:p>
        </w:tc>
        <w:tc>
          <w:tcPr>
            <w:tcW w:w="810" w:type="dxa"/>
            <w:noWrap w:val="0"/>
            <w:vAlign w:val="top"/>
          </w:tcPr>
          <w:p>
            <w:pPr>
              <w:spacing w:line="459" w:lineRule="auto"/>
              <w:rPr>
                <w:rFonts w:ascii="宋体"/>
                <w:sz w:val="21"/>
              </w:rPr>
            </w:pPr>
          </w:p>
          <w:p>
            <w:pPr>
              <w:spacing w:before="48" w:line="184" w:lineRule="auto"/>
              <w:ind w:firstLine="109"/>
              <w:rPr>
                <w:rFonts w:hint="eastAsia" w:ascii="新宋体" w:hAnsi="新宋体" w:eastAsia="新宋体" w:cs="新宋体"/>
                <w:sz w:val="15"/>
                <w:szCs w:val="15"/>
                <w:lang w:eastAsia="zh-CN"/>
              </w:rPr>
            </w:pPr>
            <w:r>
              <w:rPr>
                <w:rFonts w:ascii="新宋体" w:hAnsi="新宋体" w:eastAsia="新宋体" w:cs="新宋体"/>
                <w:spacing w:val="-3"/>
                <w:sz w:val="15"/>
                <w:szCs w:val="15"/>
              </w:rPr>
              <w:t>绩效目标</w:t>
            </w:r>
            <w:r>
              <w:rPr>
                <w:rFonts w:hint="eastAsia" w:ascii="新宋体" w:hAnsi="新宋体" w:eastAsia="新宋体" w:cs="新宋体"/>
                <w:spacing w:val="-3"/>
                <w:sz w:val="15"/>
                <w:szCs w:val="15"/>
                <w:lang w:eastAsia="zh-CN"/>
              </w:rPr>
              <w:t>（</w:t>
            </w:r>
            <w:r>
              <w:rPr>
                <w:rFonts w:hint="eastAsia" w:ascii="新宋体" w:hAnsi="新宋体" w:eastAsia="新宋体" w:cs="新宋体"/>
                <w:spacing w:val="-3"/>
                <w:sz w:val="15"/>
                <w:szCs w:val="15"/>
                <w:lang w:val="en-US" w:eastAsia="zh-CN"/>
              </w:rPr>
              <w:t>4分</w:t>
            </w:r>
            <w:r>
              <w:rPr>
                <w:rFonts w:hint="eastAsia" w:ascii="新宋体" w:hAnsi="新宋体" w:eastAsia="新宋体" w:cs="新宋体"/>
                <w:spacing w:val="-3"/>
                <w:sz w:val="15"/>
                <w:szCs w:val="15"/>
                <w:lang w:eastAsia="zh-CN"/>
              </w:rPr>
              <w:t>）</w:t>
            </w:r>
          </w:p>
        </w:tc>
        <w:tc>
          <w:tcPr>
            <w:tcW w:w="1091" w:type="dxa"/>
            <w:noWrap w:val="0"/>
            <w:vAlign w:val="top"/>
          </w:tcPr>
          <w:p>
            <w:pPr>
              <w:spacing w:line="377" w:lineRule="auto"/>
              <w:rPr>
                <w:rFonts w:ascii="宋体"/>
                <w:sz w:val="21"/>
              </w:rPr>
            </w:pPr>
          </w:p>
          <w:p>
            <w:pPr>
              <w:spacing w:before="49" w:line="227" w:lineRule="auto"/>
              <w:ind w:firstLine="249"/>
              <w:rPr>
                <w:rFonts w:ascii="新宋体" w:hAnsi="新宋体" w:eastAsia="新宋体" w:cs="新宋体"/>
                <w:sz w:val="15"/>
                <w:szCs w:val="15"/>
              </w:rPr>
            </w:pPr>
            <w:r>
              <w:rPr>
                <w:rFonts w:ascii="新宋体" w:hAnsi="新宋体" w:eastAsia="新宋体" w:cs="新宋体"/>
                <w:spacing w:val="-3"/>
                <w:sz w:val="15"/>
                <w:szCs w:val="15"/>
              </w:rPr>
              <w:t>绩效目标</w:t>
            </w:r>
          </w:p>
          <w:p>
            <w:pPr>
              <w:spacing w:line="204" w:lineRule="auto"/>
              <w:ind w:firstLine="321"/>
              <w:rPr>
                <w:rFonts w:ascii="新宋体" w:hAnsi="新宋体" w:eastAsia="新宋体" w:cs="新宋体"/>
                <w:sz w:val="15"/>
                <w:szCs w:val="15"/>
              </w:rPr>
            </w:pPr>
            <w:r>
              <w:rPr>
                <w:rFonts w:ascii="新宋体" w:hAnsi="新宋体" w:eastAsia="新宋体" w:cs="新宋体"/>
                <w:spacing w:val="-3"/>
                <w:sz w:val="15"/>
                <w:szCs w:val="15"/>
              </w:rPr>
              <w:t>合理性</w:t>
            </w:r>
          </w:p>
        </w:tc>
        <w:tc>
          <w:tcPr>
            <w:tcW w:w="462" w:type="dxa"/>
            <w:noWrap w:val="0"/>
            <w:vAlign w:val="top"/>
          </w:tcPr>
          <w:p>
            <w:pPr>
              <w:spacing w:before="294" w:line="227" w:lineRule="auto"/>
              <w:ind w:left="29" w:right="160" w:firstLine="2"/>
              <w:jc w:val="center"/>
              <w:rPr>
                <w:rFonts w:hint="eastAsia" w:ascii="新宋体" w:hAnsi="新宋体" w:eastAsia="新宋体" w:cs="新宋体"/>
                <w:spacing w:val="-2"/>
                <w:sz w:val="15"/>
                <w:szCs w:val="15"/>
                <w:lang w:val="en-US" w:eastAsia="zh-CN"/>
              </w:rPr>
            </w:pPr>
            <w:r>
              <w:rPr>
                <w:rFonts w:hint="eastAsia" w:ascii="新宋体" w:hAnsi="新宋体" w:eastAsia="新宋体" w:cs="新宋体"/>
                <w:spacing w:val="-2"/>
                <w:sz w:val="15"/>
                <w:szCs w:val="15"/>
                <w:lang w:val="en-US" w:eastAsia="zh-CN"/>
              </w:rPr>
              <w:t>4分</w:t>
            </w:r>
          </w:p>
        </w:tc>
        <w:tc>
          <w:tcPr>
            <w:tcW w:w="2499" w:type="dxa"/>
            <w:noWrap w:val="0"/>
            <w:vAlign w:val="top"/>
          </w:tcPr>
          <w:p>
            <w:pPr>
              <w:spacing w:before="294" w:line="227" w:lineRule="auto"/>
              <w:ind w:left="29" w:right="160" w:firstLine="2"/>
              <w:rPr>
                <w:rFonts w:ascii="新宋体" w:hAnsi="新宋体" w:eastAsia="新宋体" w:cs="新宋体"/>
                <w:sz w:val="15"/>
                <w:szCs w:val="15"/>
              </w:rPr>
            </w:pPr>
            <w:r>
              <w:rPr>
                <w:rFonts w:ascii="新宋体" w:hAnsi="新宋体" w:eastAsia="新宋体" w:cs="新宋体"/>
                <w:spacing w:val="-2"/>
                <w:sz w:val="15"/>
                <w:szCs w:val="15"/>
              </w:rPr>
              <w:t>项目所设定的绩效目标是否依</w:t>
            </w:r>
            <w:r>
              <w:rPr>
                <w:rFonts w:ascii="新宋体" w:hAnsi="新宋体" w:eastAsia="新宋体" w:cs="新宋体"/>
                <w:spacing w:val="10"/>
                <w:sz w:val="15"/>
                <w:szCs w:val="15"/>
              </w:rPr>
              <w:t xml:space="preserve"> </w:t>
            </w:r>
            <w:r>
              <w:rPr>
                <w:rFonts w:ascii="新宋体" w:hAnsi="新宋体" w:eastAsia="新宋体" w:cs="新宋体"/>
                <w:spacing w:val="-1"/>
                <w:sz w:val="15"/>
                <w:szCs w:val="15"/>
              </w:rPr>
              <w:t>据充分，是否符合客观实际，</w:t>
            </w:r>
            <w:r>
              <w:rPr>
                <w:rFonts w:ascii="新宋体" w:hAnsi="新宋体" w:eastAsia="新宋体" w:cs="新宋体"/>
                <w:sz w:val="15"/>
                <w:szCs w:val="15"/>
              </w:rPr>
              <w:t xml:space="preserve"> </w:t>
            </w:r>
            <w:r>
              <w:rPr>
                <w:rFonts w:ascii="新宋体" w:hAnsi="新宋体" w:eastAsia="新宋体" w:cs="新宋体"/>
                <w:spacing w:val="-1"/>
                <w:sz w:val="15"/>
                <w:szCs w:val="15"/>
              </w:rPr>
              <w:t>用以反映和考核项目绩效目标</w:t>
            </w:r>
            <w:r>
              <w:rPr>
                <w:rFonts w:ascii="新宋体" w:hAnsi="新宋体" w:eastAsia="新宋体" w:cs="新宋体"/>
                <w:sz w:val="15"/>
                <w:szCs w:val="15"/>
              </w:rPr>
              <w:t xml:space="preserve"> 与项目实施的相符情况。</w:t>
            </w:r>
          </w:p>
        </w:tc>
        <w:tc>
          <w:tcPr>
            <w:tcW w:w="4445" w:type="dxa"/>
            <w:noWrap w:val="0"/>
            <w:vAlign w:val="top"/>
          </w:tcPr>
          <w:p>
            <w:pPr>
              <w:spacing w:before="36" w:line="227" w:lineRule="auto"/>
              <w:ind w:right="132"/>
              <w:rPr>
                <w:rFonts w:ascii="新宋体" w:hAnsi="新宋体" w:eastAsia="新宋体" w:cs="新宋体"/>
                <w:spacing w:val="34"/>
                <w:sz w:val="15"/>
                <w:szCs w:val="15"/>
              </w:rPr>
            </w:pPr>
            <w:r>
              <w:rPr>
                <w:rFonts w:ascii="新宋体" w:hAnsi="新宋体" w:eastAsia="新宋体" w:cs="新宋体"/>
                <w:spacing w:val="-1"/>
                <w:sz w:val="15"/>
                <w:szCs w:val="15"/>
              </w:rPr>
              <w:t>①项目</w:t>
            </w:r>
            <w:r>
              <w:rPr>
                <w:rFonts w:ascii="新宋体" w:hAnsi="新宋体" w:eastAsia="新宋体" w:cs="新宋体"/>
                <w:spacing w:val="-4"/>
                <w:sz w:val="15"/>
                <w:szCs w:val="15"/>
              </w:rPr>
              <w:t>是否有绩效目标；</w:t>
            </w:r>
            <w:r>
              <w:rPr>
                <w:rFonts w:ascii="新宋体" w:hAnsi="新宋体" w:eastAsia="新宋体" w:cs="新宋体"/>
                <w:spacing w:val="34"/>
                <w:sz w:val="15"/>
                <w:szCs w:val="15"/>
              </w:rPr>
              <w:t xml:space="preserve"> </w:t>
            </w:r>
          </w:p>
          <w:p>
            <w:pPr>
              <w:spacing w:before="36" w:line="227" w:lineRule="auto"/>
              <w:ind w:right="132"/>
              <w:rPr>
                <w:rFonts w:ascii="新宋体" w:hAnsi="新宋体" w:eastAsia="新宋体" w:cs="新宋体"/>
                <w:spacing w:val="-4"/>
                <w:sz w:val="15"/>
                <w:szCs w:val="15"/>
              </w:rPr>
            </w:pPr>
            <w:r>
              <w:rPr>
                <w:rFonts w:ascii="新宋体" w:hAnsi="新宋体" w:eastAsia="新宋体" w:cs="新宋体"/>
                <w:spacing w:val="-4"/>
                <w:sz w:val="15"/>
                <w:szCs w:val="15"/>
              </w:rPr>
              <w:t>②项目绩效目标与实际工作内容是否具有相关性</w:t>
            </w:r>
            <w:r>
              <w:rPr>
                <w:rFonts w:ascii="新宋体" w:hAnsi="新宋体" w:eastAsia="新宋体" w:cs="新宋体"/>
                <w:spacing w:val="-16"/>
                <w:sz w:val="15"/>
                <w:szCs w:val="15"/>
              </w:rPr>
              <w:t xml:space="preserve"> </w:t>
            </w:r>
            <w:r>
              <w:rPr>
                <w:rFonts w:ascii="新宋体" w:hAnsi="新宋体" w:eastAsia="新宋体" w:cs="新宋体"/>
                <w:spacing w:val="-4"/>
                <w:sz w:val="15"/>
                <w:szCs w:val="15"/>
              </w:rPr>
              <w:t>；</w:t>
            </w:r>
          </w:p>
          <w:p>
            <w:pPr>
              <w:spacing w:before="36" w:line="227" w:lineRule="auto"/>
              <w:ind w:right="132"/>
              <w:rPr>
                <w:rFonts w:ascii="新宋体" w:hAnsi="新宋体" w:eastAsia="新宋体" w:cs="新宋体"/>
                <w:spacing w:val="-2"/>
                <w:sz w:val="15"/>
                <w:szCs w:val="15"/>
              </w:rPr>
            </w:pPr>
            <w:r>
              <w:rPr>
                <w:rFonts w:ascii="新宋体" w:hAnsi="新宋体" w:eastAsia="新宋体" w:cs="新宋体"/>
                <w:spacing w:val="-4"/>
                <w:sz w:val="15"/>
                <w:szCs w:val="15"/>
              </w:rPr>
              <w:t>③项目</w:t>
            </w:r>
            <w:r>
              <w:rPr>
                <w:rFonts w:ascii="新宋体" w:hAnsi="新宋体" w:eastAsia="新宋体" w:cs="新宋体"/>
                <w:sz w:val="15"/>
                <w:szCs w:val="15"/>
              </w:rPr>
              <w:t xml:space="preserve"> </w:t>
            </w:r>
            <w:r>
              <w:rPr>
                <w:rFonts w:ascii="新宋体" w:hAnsi="新宋体" w:eastAsia="新宋体" w:cs="新宋体"/>
                <w:spacing w:val="-2"/>
                <w:sz w:val="15"/>
                <w:szCs w:val="15"/>
              </w:rPr>
              <w:t>预期产出效益和效果是否符合正常的业绩水平</w:t>
            </w:r>
            <w:r>
              <w:rPr>
                <w:rFonts w:ascii="新宋体" w:hAnsi="新宋体" w:eastAsia="新宋体" w:cs="新宋体"/>
                <w:spacing w:val="10"/>
                <w:sz w:val="15"/>
                <w:szCs w:val="15"/>
              </w:rPr>
              <w:t xml:space="preserve"> </w:t>
            </w:r>
            <w:r>
              <w:rPr>
                <w:rFonts w:ascii="新宋体" w:hAnsi="新宋体" w:eastAsia="新宋体" w:cs="新宋体"/>
                <w:spacing w:val="-2"/>
                <w:sz w:val="15"/>
                <w:szCs w:val="15"/>
              </w:rPr>
              <w:t>；</w:t>
            </w:r>
          </w:p>
          <w:p>
            <w:pPr>
              <w:spacing w:before="36" w:line="227" w:lineRule="auto"/>
              <w:ind w:right="132"/>
              <w:rPr>
                <w:rFonts w:ascii="新宋体" w:hAnsi="新宋体" w:eastAsia="新宋体" w:cs="新宋体"/>
                <w:sz w:val="15"/>
                <w:szCs w:val="15"/>
              </w:rPr>
            </w:pPr>
            <w:r>
              <w:rPr>
                <w:rFonts w:ascii="新宋体" w:hAnsi="新宋体" w:eastAsia="新宋体" w:cs="新宋体"/>
                <w:spacing w:val="-2"/>
                <w:sz w:val="15"/>
                <w:szCs w:val="15"/>
              </w:rPr>
              <w:t>④是否与预算确定的项目投</w:t>
            </w:r>
            <w:r>
              <w:rPr>
                <w:rFonts w:ascii="新宋体" w:hAnsi="新宋体" w:eastAsia="新宋体" w:cs="新宋体"/>
                <w:sz w:val="15"/>
                <w:szCs w:val="15"/>
              </w:rPr>
              <w:t xml:space="preserve"> 资额或资金量相匹配。</w:t>
            </w:r>
          </w:p>
          <w:p>
            <w:pPr>
              <w:spacing w:before="36" w:line="227" w:lineRule="auto"/>
              <w:ind w:right="132" w:firstLine="300" w:firstLineChars="200"/>
              <w:rPr>
                <w:rFonts w:ascii="新宋体" w:hAnsi="新宋体" w:eastAsia="新宋体" w:cs="新宋体"/>
                <w:sz w:val="15"/>
                <w:szCs w:val="15"/>
              </w:rPr>
            </w:pPr>
            <w:r>
              <w:rPr>
                <w:rFonts w:hint="eastAsia" w:ascii="新宋体" w:hAnsi="新宋体" w:eastAsia="新宋体" w:cs="新宋体"/>
                <w:sz w:val="15"/>
                <w:szCs w:val="15"/>
                <w:lang w:val="en-US" w:eastAsia="zh-CN"/>
              </w:rPr>
              <w:t>4项各占1/4权重分，有一项不满足，则扣除相应权重分。</w:t>
            </w:r>
          </w:p>
        </w:tc>
        <w:tc>
          <w:tcPr>
            <w:tcW w:w="1184" w:type="dxa"/>
            <w:noWrap w:val="0"/>
            <w:vAlign w:val="top"/>
          </w:tcPr>
          <w:p>
            <w:pPr>
              <w:spacing w:line="459" w:lineRule="auto"/>
              <w:jc w:val="center"/>
              <w:rPr>
                <w:rFonts w:ascii="宋体"/>
                <w:sz w:val="21"/>
              </w:rPr>
            </w:pPr>
          </w:p>
          <w:p>
            <w:pPr>
              <w:spacing w:before="48" w:line="184" w:lineRule="auto"/>
              <w:ind w:firstLine="34"/>
              <w:jc w:val="center"/>
              <w:rPr>
                <w:rFonts w:ascii="新宋体" w:hAnsi="新宋体" w:eastAsia="新宋体" w:cs="新宋体"/>
                <w:sz w:val="15"/>
                <w:szCs w:val="15"/>
              </w:rPr>
            </w:pPr>
            <w:r>
              <w:rPr>
                <w:rFonts w:ascii="新宋体" w:hAnsi="新宋体" w:eastAsia="新宋体" w:cs="新宋体"/>
                <w:spacing w:val="-3"/>
                <w:sz w:val="15"/>
                <w:szCs w:val="15"/>
              </w:rPr>
              <w:t>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818" w:type="dxa"/>
            <w:vMerge w:val="continue"/>
            <w:tcBorders>
              <w:top w:val="nil"/>
            </w:tcBorders>
            <w:noWrap w:val="0"/>
            <w:vAlign w:val="top"/>
          </w:tcPr>
          <w:p>
            <w:pPr>
              <w:rPr>
                <w:rFonts w:ascii="宋体"/>
                <w:sz w:val="21"/>
              </w:rPr>
            </w:pPr>
          </w:p>
        </w:tc>
        <w:tc>
          <w:tcPr>
            <w:tcW w:w="810" w:type="dxa"/>
            <w:noWrap w:val="0"/>
            <w:vAlign w:val="top"/>
          </w:tcPr>
          <w:p>
            <w:pPr>
              <w:spacing w:line="419" w:lineRule="auto"/>
              <w:rPr>
                <w:rFonts w:ascii="宋体"/>
                <w:sz w:val="21"/>
              </w:rPr>
            </w:pPr>
          </w:p>
          <w:p>
            <w:pPr>
              <w:spacing w:before="48" w:line="184" w:lineRule="auto"/>
              <w:ind w:firstLine="109"/>
              <w:rPr>
                <w:rFonts w:hint="default" w:ascii="新宋体" w:hAnsi="新宋体" w:eastAsia="新宋体" w:cs="新宋体"/>
                <w:sz w:val="15"/>
                <w:szCs w:val="15"/>
                <w:lang w:val="en-US" w:eastAsia="zh-CN"/>
              </w:rPr>
            </w:pPr>
            <w:r>
              <w:rPr>
                <w:rFonts w:ascii="新宋体" w:hAnsi="新宋体" w:eastAsia="新宋体" w:cs="新宋体"/>
                <w:spacing w:val="-3"/>
                <w:sz w:val="15"/>
                <w:szCs w:val="15"/>
              </w:rPr>
              <w:t>绩效目标</w:t>
            </w:r>
            <w:r>
              <w:rPr>
                <w:rFonts w:hint="eastAsia" w:ascii="新宋体" w:hAnsi="新宋体" w:eastAsia="新宋体" w:cs="新宋体"/>
                <w:spacing w:val="-3"/>
                <w:sz w:val="15"/>
                <w:szCs w:val="15"/>
                <w:lang w:val="en-US" w:eastAsia="zh-CN"/>
              </w:rPr>
              <w:t>(4分）</w:t>
            </w:r>
          </w:p>
        </w:tc>
        <w:tc>
          <w:tcPr>
            <w:tcW w:w="1091" w:type="dxa"/>
            <w:noWrap w:val="0"/>
            <w:vAlign w:val="top"/>
          </w:tcPr>
          <w:p>
            <w:pPr>
              <w:spacing w:line="338" w:lineRule="auto"/>
              <w:rPr>
                <w:rFonts w:ascii="宋体"/>
                <w:sz w:val="21"/>
              </w:rPr>
            </w:pPr>
          </w:p>
          <w:p>
            <w:pPr>
              <w:spacing w:before="49" w:line="228" w:lineRule="auto"/>
              <w:ind w:firstLine="249"/>
              <w:rPr>
                <w:rFonts w:ascii="新宋体" w:hAnsi="新宋体" w:eastAsia="新宋体" w:cs="新宋体"/>
                <w:sz w:val="15"/>
                <w:szCs w:val="15"/>
              </w:rPr>
            </w:pPr>
            <w:r>
              <w:rPr>
                <w:rFonts w:ascii="新宋体" w:hAnsi="新宋体" w:eastAsia="新宋体" w:cs="新宋体"/>
                <w:spacing w:val="-3"/>
                <w:sz w:val="15"/>
                <w:szCs w:val="15"/>
              </w:rPr>
              <w:t>绩效指标</w:t>
            </w:r>
          </w:p>
          <w:p>
            <w:pPr>
              <w:spacing w:line="204" w:lineRule="auto"/>
              <w:ind w:firstLine="335"/>
              <w:rPr>
                <w:rFonts w:ascii="新宋体" w:hAnsi="新宋体" w:eastAsia="新宋体" w:cs="新宋体"/>
                <w:sz w:val="15"/>
                <w:szCs w:val="15"/>
              </w:rPr>
            </w:pPr>
            <w:r>
              <w:rPr>
                <w:rFonts w:ascii="新宋体" w:hAnsi="新宋体" w:eastAsia="新宋体" w:cs="新宋体"/>
                <w:spacing w:val="-8"/>
                <w:sz w:val="15"/>
                <w:szCs w:val="15"/>
              </w:rPr>
              <w:t>明确性</w:t>
            </w:r>
          </w:p>
        </w:tc>
        <w:tc>
          <w:tcPr>
            <w:tcW w:w="462" w:type="dxa"/>
            <w:noWrap w:val="0"/>
            <w:vAlign w:val="top"/>
          </w:tcPr>
          <w:p>
            <w:pPr>
              <w:spacing w:before="248" w:line="228" w:lineRule="auto"/>
              <w:ind w:left="31" w:right="160"/>
              <w:jc w:val="center"/>
              <w:rPr>
                <w:rFonts w:hint="eastAsia" w:ascii="新宋体" w:hAnsi="新宋体" w:eastAsia="新宋体" w:cs="新宋体"/>
                <w:spacing w:val="-2"/>
                <w:sz w:val="15"/>
                <w:szCs w:val="15"/>
                <w:lang w:val="en-US" w:eastAsia="zh-CN"/>
              </w:rPr>
            </w:pPr>
            <w:r>
              <w:rPr>
                <w:rFonts w:hint="eastAsia" w:ascii="新宋体" w:hAnsi="新宋体" w:eastAsia="新宋体" w:cs="新宋体"/>
                <w:spacing w:val="-2"/>
                <w:sz w:val="15"/>
                <w:szCs w:val="15"/>
                <w:lang w:val="en-US" w:eastAsia="zh-CN"/>
              </w:rPr>
              <w:t>4分</w:t>
            </w:r>
          </w:p>
        </w:tc>
        <w:tc>
          <w:tcPr>
            <w:tcW w:w="2499" w:type="dxa"/>
            <w:noWrap w:val="0"/>
            <w:vAlign w:val="top"/>
          </w:tcPr>
          <w:p>
            <w:pPr>
              <w:spacing w:before="248" w:line="228" w:lineRule="auto"/>
              <w:ind w:left="31" w:right="160"/>
              <w:rPr>
                <w:rFonts w:ascii="新宋体" w:hAnsi="新宋体" w:eastAsia="新宋体" w:cs="新宋体"/>
                <w:sz w:val="15"/>
                <w:szCs w:val="15"/>
              </w:rPr>
            </w:pPr>
            <w:r>
              <w:rPr>
                <w:rFonts w:ascii="新宋体" w:hAnsi="新宋体" w:eastAsia="新宋体" w:cs="新宋体"/>
                <w:spacing w:val="-2"/>
                <w:sz w:val="15"/>
                <w:szCs w:val="15"/>
              </w:rPr>
              <w:t>依据绩效目标设定的绩效指标</w:t>
            </w:r>
            <w:r>
              <w:rPr>
                <w:rFonts w:ascii="新宋体" w:hAnsi="新宋体" w:eastAsia="新宋体" w:cs="新宋体"/>
                <w:spacing w:val="11"/>
                <w:sz w:val="15"/>
                <w:szCs w:val="15"/>
              </w:rPr>
              <w:t xml:space="preserve"> </w:t>
            </w:r>
            <w:r>
              <w:rPr>
                <w:rFonts w:ascii="新宋体" w:hAnsi="新宋体" w:eastAsia="新宋体" w:cs="新宋体"/>
                <w:spacing w:val="-2"/>
                <w:sz w:val="15"/>
                <w:szCs w:val="15"/>
              </w:rPr>
              <w:t>是否清晰、细化、可衡量等，</w:t>
            </w:r>
            <w:r>
              <w:rPr>
                <w:rFonts w:ascii="新宋体" w:hAnsi="新宋体" w:eastAsia="新宋体" w:cs="新宋体"/>
                <w:spacing w:val="11"/>
                <w:sz w:val="15"/>
                <w:szCs w:val="15"/>
              </w:rPr>
              <w:t xml:space="preserve"> </w:t>
            </w:r>
            <w:r>
              <w:rPr>
                <w:rFonts w:ascii="新宋体" w:hAnsi="新宋体" w:eastAsia="新宋体" w:cs="新宋体"/>
                <w:spacing w:val="-2"/>
                <w:sz w:val="15"/>
                <w:szCs w:val="15"/>
              </w:rPr>
              <w:t>用以反映和考核项目绩效目标</w:t>
            </w:r>
            <w:r>
              <w:rPr>
                <w:rFonts w:ascii="新宋体" w:hAnsi="新宋体" w:eastAsia="新宋体" w:cs="新宋体"/>
                <w:spacing w:val="11"/>
                <w:sz w:val="15"/>
                <w:szCs w:val="15"/>
              </w:rPr>
              <w:t xml:space="preserve"> </w:t>
            </w:r>
            <w:r>
              <w:rPr>
                <w:rFonts w:ascii="新宋体" w:hAnsi="新宋体" w:eastAsia="新宋体" w:cs="新宋体"/>
                <w:spacing w:val="-1"/>
                <w:sz w:val="15"/>
                <w:szCs w:val="15"/>
              </w:rPr>
              <w:t>的明细化情况。</w:t>
            </w:r>
          </w:p>
        </w:tc>
        <w:tc>
          <w:tcPr>
            <w:tcW w:w="4445" w:type="dxa"/>
            <w:noWrap w:val="0"/>
            <w:vAlign w:val="top"/>
          </w:tcPr>
          <w:p>
            <w:pPr>
              <w:numPr>
                <w:ilvl w:val="0"/>
                <w:numId w:val="6"/>
              </w:numPr>
              <w:spacing w:before="49" w:line="227" w:lineRule="auto"/>
              <w:ind w:left="115" w:leftChars="0" w:right="134" w:firstLine="0" w:firstLineChars="0"/>
              <w:rPr>
                <w:rFonts w:ascii="新宋体" w:hAnsi="新宋体" w:eastAsia="新宋体" w:cs="新宋体"/>
                <w:spacing w:val="-5"/>
                <w:sz w:val="15"/>
                <w:szCs w:val="15"/>
              </w:rPr>
            </w:pPr>
            <w:r>
              <w:rPr>
                <w:rFonts w:ascii="新宋体" w:hAnsi="新宋体" w:eastAsia="新宋体" w:cs="新宋体"/>
                <w:spacing w:val="-5"/>
                <w:sz w:val="15"/>
                <w:szCs w:val="15"/>
              </w:rPr>
              <w:t>是否将项目绩效目标细化分解为具体的绩效指标</w:t>
            </w:r>
            <w:r>
              <w:rPr>
                <w:rFonts w:ascii="新宋体" w:hAnsi="新宋体" w:eastAsia="新宋体" w:cs="新宋体"/>
                <w:spacing w:val="-15"/>
                <w:sz w:val="15"/>
                <w:szCs w:val="15"/>
              </w:rPr>
              <w:t xml:space="preserve"> </w:t>
            </w:r>
            <w:r>
              <w:rPr>
                <w:rFonts w:ascii="新宋体" w:hAnsi="新宋体" w:eastAsia="新宋体" w:cs="新宋体"/>
                <w:spacing w:val="-5"/>
                <w:sz w:val="15"/>
                <w:szCs w:val="15"/>
              </w:rPr>
              <w:t>；</w:t>
            </w:r>
          </w:p>
          <w:p>
            <w:pPr>
              <w:numPr>
                <w:ilvl w:val="0"/>
                <w:numId w:val="6"/>
              </w:numPr>
              <w:spacing w:before="49" w:line="227" w:lineRule="auto"/>
              <w:ind w:left="115" w:leftChars="0" w:right="134" w:rightChars="0" w:firstLine="0" w:firstLineChars="0"/>
              <w:rPr>
                <w:rFonts w:ascii="新宋体" w:hAnsi="新宋体" w:eastAsia="新宋体" w:cs="新宋体"/>
                <w:spacing w:val="36"/>
                <w:sz w:val="15"/>
                <w:szCs w:val="15"/>
              </w:rPr>
            </w:pPr>
            <w:r>
              <w:rPr>
                <w:rFonts w:ascii="新宋体" w:hAnsi="新宋体" w:eastAsia="新宋体" w:cs="新宋体"/>
                <w:spacing w:val="-5"/>
                <w:sz w:val="15"/>
                <w:szCs w:val="15"/>
              </w:rPr>
              <w:t>是否通</w:t>
            </w:r>
            <w:r>
              <w:rPr>
                <w:rFonts w:ascii="新宋体" w:hAnsi="新宋体" w:eastAsia="新宋体" w:cs="新宋体"/>
                <w:sz w:val="15"/>
                <w:szCs w:val="15"/>
              </w:rPr>
              <w:t xml:space="preserve"> </w:t>
            </w:r>
            <w:r>
              <w:rPr>
                <w:rFonts w:ascii="新宋体" w:hAnsi="新宋体" w:eastAsia="新宋体" w:cs="新宋体"/>
                <w:spacing w:val="-3"/>
                <w:sz w:val="15"/>
                <w:szCs w:val="15"/>
              </w:rPr>
              <w:t>过清晰、可衡量的指标值予以体现；</w:t>
            </w:r>
            <w:r>
              <w:rPr>
                <w:rFonts w:ascii="新宋体" w:hAnsi="新宋体" w:eastAsia="新宋体" w:cs="新宋体"/>
                <w:spacing w:val="36"/>
                <w:sz w:val="15"/>
                <w:szCs w:val="15"/>
              </w:rPr>
              <w:t xml:space="preserve"> </w:t>
            </w:r>
          </w:p>
          <w:p>
            <w:pPr>
              <w:numPr>
                <w:ilvl w:val="0"/>
                <w:numId w:val="6"/>
              </w:numPr>
              <w:spacing w:before="49" w:line="227" w:lineRule="auto"/>
              <w:ind w:left="115" w:leftChars="0" w:right="134" w:rightChars="0" w:firstLine="0" w:firstLineChars="0"/>
              <w:rPr>
                <w:rFonts w:ascii="新宋体" w:hAnsi="新宋体" w:eastAsia="新宋体" w:cs="新宋体"/>
                <w:sz w:val="15"/>
                <w:szCs w:val="15"/>
              </w:rPr>
            </w:pPr>
            <w:r>
              <w:rPr>
                <w:rFonts w:ascii="新宋体" w:hAnsi="新宋体" w:eastAsia="新宋体" w:cs="新宋体"/>
                <w:spacing w:val="-3"/>
                <w:sz w:val="15"/>
                <w:szCs w:val="15"/>
              </w:rPr>
              <w:t>③是否与项目目标任务数或计划数相对</w:t>
            </w:r>
            <w:r>
              <w:rPr>
                <w:rFonts w:ascii="新宋体" w:hAnsi="新宋体" w:eastAsia="新宋体" w:cs="新宋体"/>
                <w:sz w:val="15"/>
                <w:szCs w:val="15"/>
              </w:rPr>
              <w:t xml:space="preserve"> </w:t>
            </w:r>
            <w:r>
              <w:rPr>
                <w:rFonts w:ascii="新宋体" w:hAnsi="新宋体" w:eastAsia="新宋体" w:cs="新宋体"/>
                <w:spacing w:val="-2"/>
                <w:sz w:val="15"/>
                <w:szCs w:val="15"/>
              </w:rPr>
              <w:t>应。</w:t>
            </w:r>
          </w:p>
          <w:p>
            <w:pPr>
              <w:numPr>
                <w:ilvl w:val="0"/>
                <w:numId w:val="0"/>
              </w:numPr>
              <w:spacing w:before="49" w:line="227" w:lineRule="auto"/>
              <w:ind w:left="115" w:leftChars="0" w:right="134" w:rightChars="0" w:firstLine="300" w:firstLineChars="200"/>
              <w:rPr>
                <w:rFonts w:ascii="新宋体" w:hAnsi="新宋体" w:eastAsia="新宋体" w:cs="新宋体"/>
                <w:sz w:val="15"/>
                <w:szCs w:val="15"/>
              </w:rPr>
            </w:pPr>
            <w:r>
              <w:rPr>
                <w:rFonts w:hint="eastAsia" w:ascii="新宋体" w:hAnsi="新宋体" w:eastAsia="新宋体" w:cs="新宋体"/>
                <w:sz w:val="15"/>
                <w:szCs w:val="15"/>
                <w:lang w:val="en-US" w:eastAsia="zh-CN"/>
              </w:rPr>
              <w:t>3项各占1/3权重分，有一项不满足，则扣除相应权重分。</w:t>
            </w:r>
          </w:p>
        </w:tc>
        <w:tc>
          <w:tcPr>
            <w:tcW w:w="1184" w:type="dxa"/>
            <w:noWrap w:val="0"/>
            <w:vAlign w:val="top"/>
          </w:tcPr>
          <w:p>
            <w:pPr>
              <w:spacing w:line="419" w:lineRule="auto"/>
              <w:jc w:val="center"/>
              <w:rPr>
                <w:rFonts w:ascii="宋体"/>
                <w:sz w:val="21"/>
              </w:rPr>
            </w:pPr>
          </w:p>
          <w:p>
            <w:pPr>
              <w:spacing w:before="48" w:line="184" w:lineRule="auto"/>
              <w:ind w:firstLine="37"/>
              <w:jc w:val="center"/>
              <w:rPr>
                <w:rFonts w:ascii="新宋体" w:hAnsi="新宋体" w:eastAsia="新宋体" w:cs="新宋体"/>
                <w:sz w:val="15"/>
                <w:szCs w:val="15"/>
              </w:rPr>
            </w:pPr>
            <w:r>
              <w:rPr>
                <w:rFonts w:hint="eastAsia" w:ascii="新宋体" w:hAnsi="新宋体" w:eastAsia="新宋体" w:cs="新宋体"/>
                <w:spacing w:val="-5"/>
                <w:sz w:val="15"/>
                <w:szCs w:val="15"/>
                <w:lang w:val="en-US" w:eastAsia="zh-CN"/>
              </w:rPr>
              <w:t>4</w:t>
            </w:r>
            <w:r>
              <w:rPr>
                <w:rFonts w:ascii="新宋体" w:hAnsi="新宋体" w:eastAsia="新宋体" w:cs="新宋体"/>
                <w:spacing w:val="-5"/>
                <w:sz w:val="15"/>
                <w:szCs w:val="15"/>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818" w:type="dxa"/>
            <w:vMerge w:val="restart"/>
            <w:tcBorders>
              <w:bottom w:val="nil"/>
            </w:tcBorders>
            <w:noWrap w:val="0"/>
            <w:vAlign w:val="top"/>
          </w:tcPr>
          <w:p>
            <w:pPr>
              <w:spacing w:line="319" w:lineRule="auto"/>
              <w:rPr>
                <w:rFonts w:ascii="宋体"/>
                <w:sz w:val="21"/>
              </w:rPr>
            </w:pPr>
          </w:p>
          <w:p>
            <w:pPr>
              <w:spacing w:line="319" w:lineRule="auto"/>
              <w:rPr>
                <w:rFonts w:ascii="宋体"/>
                <w:sz w:val="21"/>
              </w:rPr>
            </w:pPr>
          </w:p>
          <w:p>
            <w:pPr>
              <w:spacing w:line="320" w:lineRule="auto"/>
              <w:rPr>
                <w:rFonts w:ascii="宋体"/>
                <w:sz w:val="21"/>
              </w:rPr>
            </w:pPr>
          </w:p>
          <w:p>
            <w:pPr>
              <w:spacing w:before="59" w:line="182" w:lineRule="auto"/>
              <w:ind w:firstLine="242"/>
              <w:rPr>
                <w:rFonts w:ascii="新宋体" w:hAnsi="新宋体" w:eastAsia="新宋体" w:cs="新宋体"/>
                <w:sz w:val="18"/>
                <w:szCs w:val="18"/>
              </w:rPr>
            </w:pPr>
            <w:r>
              <w:rPr>
                <w:rFonts w:ascii="新宋体" w:hAnsi="新宋体" w:eastAsia="新宋体" w:cs="新宋体"/>
                <w:spacing w:val="-8"/>
                <w:sz w:val="18"/>
                <w:szCs w:val="18"/>
              </w:rPr>
              <w:t>决策</w:t>
            </w:r>
          </w:p>
        </w:tc>
        <w:tc>
          <w:tcPr>
            <w:tcW w:w="810" w:type="dxa"/>
            <w:vMerge w:val="restart"/>
            <w:tcBorders>
              <w:bottom w:val="nil"/>
            </w:tcBorders>
            <w:noWrap w:val="0"/>
            <w:vAlign w:val="top"/>
          </w:tcPr>
          <w:p>
            <w:pPr>
              <w:spacing w:line="243"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before="48" w:line="184" w:lineRule="auto"/>
              <w:ind w:firstLine="113"/>
              <w:rPr>
                <w:rFonts w:hint="eastAsia" w:ascii="新宋体" w:hAnsi="新宋体" w:eastAsia="新宋体" w:cs="新宋体"/>
                <w:sz w:val="15"/>
                <w:szCs w:val="15"/>
                <w:lang w:eastAsia="zh-CN"/>
              </w:rPr>
            </w:pPr>
            <w:r>
              <w:rPr>
                <w:rFonts w:ascii="新宋体" w:hAnsi="新宋体" w:eastAsia="新宋体" w:cs="新宋体"/>
                <w:spacing w:val="-4"/>
                <w:sz w:val="15"/>
                <w:szCs w:val="15"/>
              </w:rPr>
              <w:t>资金投入</w:t>
            </w:r>
            <w:r>
              <w:rPr>
                <w:rFonts w:hint="eastAsia" w:ascii="新宋体" w:hAnsi="新宋体" w:eastAsia="新宋体" w:cs="新宋体"/>
                <w:spacing w:val="-4"/>
                <w:sz w:val="15"/>
                <w:szCs w:val="15"/>
                <w:lang w:eastAsia="zh-CN"/>
              </w:rPr>
              <w:t>（</w:t>
            </w:r>
            <w:r>
              <w:rPr>
                <w:rFonts w:hint="eastAsia" w:ascii="新宋体" w:hAnsi="新宋体" w:eastAsia="新宋体" w:cs="新宋体"/>
                <w:spacing w:val="-4"/>
                <w:sz w:val="15"/>
                <w:szCs w:val="15"/>
                <w:lang w:val="en-US" w:eastAsia="zh-CN"/>
              </w:rPr>
              <w:t>8分</w:t>
            </w:r>
            <w:r>
              <w:rPr>
                <w:rFonts w:hint="eastAsia" w:ascii="新宋体" w:hAnsi="新宋体" w:eastAsia="新宋体" w:cs="新宋体"/>
                <w:spacing w:val="-4"/>
                <w:sz w:val="15"/>
                <w:szCs w:val="15"/>
                <w:lang w:eastAsia="zh-CN"/>
              </w:rPr>
              <w:t>）</w:t>
            </w:r>
          </w:p>
        </w:tc>
        <w:tc>
          <w:tcPr>
            <w:tcW w:w="1091" w:type="dxa"/>
            <w:noWrap w:val="0"/>
            <w:vAlign w:val="top"/>
          </w:tcPr>
          <w:p>
            <w:pPr>
              <w:spacing w:line="366" w:lineRule="auto"/>
              <w:rPr>
                <w:rFonts w:ascii="宋体"/>
                <w:sz w:val="21"/>
              </w:rPr>
            </w:pPr>
          </w:p>
          <w:p>
            <w:pPr>
              <w:spacing w:before="48" w:line="230" w:lineRule="auto"/>
              <w:ind w:firstLine="248"/>
              <w:rPr>
                <w:rFonts w:ascii="新宋体" w:hAnsi="新宋体" w:eastAsia="新宋体" w:cs="新宋体"/>
                <w:sz w:val="15"/>
                <w:szCs w:val="15"/>
              </w:rPr>
            </w:pPr>
            <w:r>
              <w:rPr>
                <w:rFonts w:ascii="新宋体" w:hAnsi="新宋体" w:eastAsia="新宋体" w:cs="新宋体"/>
                <w:spacing w:val="-3"/>
                <w:sz w:val="15"/>
                <w:szCs w:val="15"/>
              </w:rPr>
              <w:t>预算编制</w:t>
            </w:r>
          </w:p>
          <w:p>
            <w:pPr>
              <w:spacing w:line="204" w:lineRule="auto"/>
              <w:ind w:firstLine="321"/>
              <w:rPr>
                <w:rFonts w:ascii="新宋体" w:hAnsi="新宋体" w:eastAsia="新宋体" w:cs="新宋体"/>
                <w:sz w:val="15"/>
                <w:szCs w:val="15"/>
              </w:rPr>
            </w:pPr>
            <w:r>
              <w:rPr>
                <w:rFonts w:ascii="新宋体" w:hAnsi="新宋体" w:eastAsia="新宋体" w:cs="新宋体"/>
                <w:spacing w:val="-3"/>
                <w:sz w:val="15"/>
                <w:szCs w:val="15"/>
              </w:rPr>
              <w:t>科学性</w:t>
            </w:r>
          </w:p>
        </w:tc>
        <w:tc>
          <w:tcPr>
            <w:tcW w:w="462" w:type="dxa"/>
            <w:noWrap w:val="0"/>
            <w:vAlign w:val="top"/>
          </w:tcPr>
          <w:p>
            <w:pPr>
              <w:spacing w:before="189" w:line="228" w:lineRule="auto"/>
              <w:ind w:left="29" w:right="140" w:firstLine="2"/>
              <w:jc w:val="center"/>
              <w:rPr>
                <w:rFonts w:hint="eastAsia" w:ascii="新宋体" w:hAnsi="新宋体" w:eastAsia="新宋体" w:cs="新宋体"/>
                <w:spacing w:val="-2"/>
                <w:sz w:val="15"/>
                <w:szCs w:val="15"/>
                <w:lang w:val="en-US" w:eastAsia="zh-CN"/>
              </w:rPr>
            </w:pPr>
            <w:r>
              <w:rPr>
                <w:rFonts w:hint="eastAsia" w:ascii="新宋体" w:hAnsi="新宋体" w:eastAsia="新宋体" w:cs="新宋体"/>
                <w:spacing w:val="-2"/>
                <w:sz w:val="15"/>
                <w:szCs w:val="15"/>
                <w:lang w:val="en-US" w:eastAsia="zh-CN"/>
              </w:rPr>
              <w:t>4分</w:t>
            </w:r>
          </w:p>
        </w:tc>
        <w:tc>
          <w:tcPr>
            <w:tcW w:w="2499" w:type="dxa"/>
            <w:noWrap w:val="0"/>
            <w:vAlign w:val="top"/>
          </w:tcPr>
          <w:p>
            <w:pPr>
              <w:spacing w:before="189" w:line="228" w:lineRule="auto"/>
              <w:ind w:left="29" w:right="140" w:firstLine="2"/>
              <w:rPr>
                <w:rFonts w:ascii="新宋体" w:hAnsi="新宋体" w:eastAsia="新宋体" w:cs="新宋体"/>
                <w:sz w:val="15"/>
                <w:szCs w:val="15"/>
              </w:rPr>
            </w:pPr>
            <w:r>
              <w:rPr>
                <w:rFonts w:ascii="新宋体" w:hAnsi="新宋体" w:eastAsia="新宋体" w:cs="新宋体"/>
                <w:spacing w:val="-2"/>
                <w:sz w:val="15"/>
                <w:szCs w:val="15"/>
              </w:rPr>
              <w:t>项目预算编制是否经过科学论</w:t>
            </w:r>
            <w:r>
              <w:rPr>
                <w:rFonts w:ascii="新宋体" w:hAnsi="新宋体" w:eastAsia="新宋体" w:cs="新宋体"/>
                <w:spacing w:val="10"/>
                <w:sz w:val="15"/>
                <w:szCs w:val="15"/>
              </w:rPr>
              <w:t xml:space="preserve"> </w:t>
            </w:r>
            <w:r>
              <w:rPr>
                <w:rFonts w:ascii="新宋体" w:hAnsi="新宋体" w:eastAsia="新宋体" w:cs="新宋体"/>
                <w:sz w:val="15"/>
                <w:szCs w:val="15"/>
              </w:rPr>
              <w:t>证、有明确标准，资金额度与</w:t>
            </w:r>
            <w:r>
              <w:rPr>
                <w:rFonts w:ascii="新宋体" w:hAnsi="新宋体" w:eastAsia="新宋体" w:cs="新宋体"/>
                <w:spacing w:val="2"/>
                <w:w w:val="101"/>
                <w:sz w:val="15"/>
                <w:szCs w:val="15"/>
              </w:rPr>
              <w:t xml:space="preserve"> </w:t>
            </w:r>
            <w:r>
              <w:rPr>
                <w:rFonts w:ascii="新宋体" w:hAnsi="新宋体" w:eastAsia="新宋体" w:cs="新宋体"/>
                <w:spacing w:val="-3"/>
                <w:sz w:val="15"/>
                <w:szCs w:val="15"/>
              </w:rPr>
              <w:t>年度目标是否相适应</w:t>
            </w:r>
            <w:r>
              <w:rPr>
                <w:rFonts w:ascii="新宋体" w:hAnsi="新宋体" w:eastAsia="新宋体" w:cs="新宋体"/>
                <w:spacing w:val="-30"/>
                <w:sz w:val="15"/>
                <w:szCs w:val="15"/>
              </w:rPr>
              <w:t xml:space="preserve"> </w:t>
            </w:r>
            <w:r>
              <w:rPr>
                <w:rFonts w:ascii="新宋体" w:hAnsi="新宋体" w:eastAsia="新宋体" w:cs="新宋体"/>
                <w:spacing w:val="-3"/>
                <w:sz w:val="15"/>
                <w:szCs w:val="15"/>
              </w:rPr>
              <w:t>，用以反</w:t>
            </w:r>
            <w:r>
              <w:rPr>
                <w:rFonts w:ascii="新宋体" w:hAnsi="新宋体" w:eastAsia="新宋体" w:cs="新宋体"/>
                <w:sz w:val="15"/>
                <w:szCs w:val="15"/>
              </w:rPr>
              <w:t xml:space="preserve"> </w:t>
            </w:r>
            <w:r>
              <w:rPr>
                <w:rFonts w:ascii="新宋体" w:hAnsi="新宋体" w:eastAsia="新宋体" w:cs="新宋体"/>
                <w:spacing w:val="-2"/>
                <w:sz w:val="15"/>
                <w:szCs w:val="15"/>
              </w:rPr>
              <w:t>映和考核项目预算编制的科学</w:t>
            </w:r>
            <w:r>
              <w:rPr>
                <w:rFonts w:ascii="新宋体" w:hAnsi="新宋体" w:eastAsia="新宋体" w:cs="新宋体"/>
                <w:spacing w:val="12"/>
                <w:sz w:val="15"/>
                <w:szCs w:val="15"/>
              </w:rPr>
              <w:t xml:space="preserve"> </w:t>
            </w:r>
            <w:r>
              <w:rPr>
                <w:rFonts w:ascii="新宋体" w:hAnsi="新宋体" w:eastAsia="新宋体" w:cs="新宋体"/>
                <w:sz w:val="15"/>
                <w:szCs w:val="15"/>
              </w:rPr>
              <w:t>性、合理性情况。</w:t>
            </w:r>
          </w:p>
        </w:tc>
        <w:tc>
          <w:tcPr>
            <w:tcW w:w="4445" w:type="dxa"/>
            <w:noWrap w:val="0"/>
            <w:vAlign w:val="top"/>
          </w:tcPr>
          <w:p>
            <w:pPr>
              <w:spacing w:before="49" w:line="228" w:lineRule="auto"/>
              <w:ind w:right="140"/>
              <w:rPr>
                <w:rFonts w:ascii="新宋体" w:hAnsi="新宋体" w:eastAsia="新宋体" w:cs="新宋体"/>
                <w:spacing w:val="-5"/>
                <w:sz w:val="15"/>
                <w:szCs w:val="15"/>
              </w:rPr>
            </w:pPr>
            <w:r>
              <w:rPr>
                <w:rFonts w:ascii="新宋体" w:hAnsi="新宋体" w:eastAsia="新宋体" w:cs="新宋体"/>
                <w:spacing w:val="-5"/>
                <w:sz w:val="15"/>
                <w:szCs w:val="15"/>
              </w:rPr>
              <w:t>①预算编制是否经过科学论证</w:t>
            </w:r>
            <w:r>
              <w:rPr>
                <w:rFonts w:ascii="新宋体" w:hAnsi="新宋体" w:eastAsia="新宋体" w:cs="新宋体"/>
                <w:spacing w:val="-30"/>
                <w:sz w:val="15"/>
                <w:szCs w:val="15"/>
              </w:rPr>
              <w:t xml:space="preserve"> </w:t>
            </w:r>
            <w:r>
              <w:rPr>
                <w:rFonts w:ascii="新宋体" w:hAnsi="新宋体" w:eastAsia="新宋体" w:cs="新宋体"/>
                <w:spacing w:val="-5"/>
                <w:sz w:val="15"/>
                <w:szCs w:val="15"/>
              </w:rPr>
              <w:t>；</w:t>
            </w:r>
          </w:p>
          <w:p>
            <w:pPr>
              <w:spacing w:before="49" w:line="228" w:lineRule="auto"/>
              <w:ind w:right="140"/>
              <w:rPr>
                <w:rFonts w:ascii="新宋体" w:hAnsi="新宋体" w:eastAsia="新宋体" w:cs="新宋体"/>
                <w:spacing w:val="36"/>
                <w:w w:val="101"/>
                <w:sz w:val="15"/>
                <w:szCs w:val="15"/>
              </w:rPr>
            </w:pPr>
            <w:r>
              <w:rPr>
                <w:rFonts w:ascii="新宋体" w:hAnsi="新宋体" w:eastAsia="新宋体" w:cs="新宋体"/>
                <w:spacing w:val="-5"/>
                <w:sz w:val="15"/>
                <w:szCs w:val="15"/>
              </w:rPr>
              <w:t>②</w:t>
            </w:r>
            <w:r>
              <w:rPr>
                <w:rFonts w:ascii="新宋体" w:hAnsi="新宋体" w:eastAsia="新宋体" w:cs="新宋体"/>
                <w:spacing w:val="11"/>
                <w:w w:val="101"/>
                <w:sz w:val="15"/>
                <w:szCs w:val="15"/>
              </w:rPr>
              <w:t xml:space="preserve"> </w:t>
            </w:r>
            <w:r>
              <w:rPr>
                <w:rFonts w:ascii="新宋体" w:hAnsi="新宋体" w:eastAsia="新宋体" w:cs="新宋体"/>
                <w:spacing w:val="-5"/>
                <w:sz w:val="15"/>
                <w:szCs w:val="15"/>
              </w:rPr>
              <w:t>预算内容与项目内容是否匹</w:t>
            </w:r>
            <w:r>
              <w:rPr>
                <w:rFonts w:ascii="新宋体" w:hAnsi="新宋体" w:eastAsia="新宋体" w:cs="新宋体"/>
                <w:spacing w:val="-7"/>
                <w:sz w:val="15"/>
                <w:szCs w:val="15"/>
              </w:rPr>
              <w:t>配；</w:t>
            </w:r>
            <w:r>
              <w:rPr>
                <w:rFonts w:ascii="新宋体" w:hAnsi="新宋体" w:eastAsia="新宋体" w:cs="新宋体"/>
                <w:spacing w:val="36"/>
                <w:w w:val="101"/>
                <w:sz w:val="15"/>
                <w:szCs w:val="15"/>
              </w:rPr>
              <w:t xml:space="preserve"> </w:t>
            </w:r>
          </w:p>
          <w:p>
            <w:pPr>
              <w:spacing w:before="49" w:line="228" w:lineRule="auto"/>
              <w:ind w:right="140"/>
              <w:rPr>
                <w:rFonts w:ascii="新宋体" w:hAnsi="新宋体" w:eastAsia="新宋体" w:cs="新宋体"/>
                <w:spacing w:val="35"/>
                <w:sz w:val="15"/>
                <w:szCs w:val="15"/>
              </w:rPr>
            </w:pPr>
            <w:r>
              <w:rPr>
                <w:rFonts w:ascii="新宋体" w:hAnsi="新宋体" w:eastAsia="新宋体" w:cs="新宋体"/>
                <w:spacing w:val="-7"/>
                <w:sz w:val="15"/>
                <w:szCs w:val="15"/>
              </w:rPr>
              <w:t>③预算额度测算依据是否充分</w:t>
            </w:r>
            <w:r>
              <w:rPr>
                <w:rFonts w:ascii="新宋体" w:hAnsi="新宋体" w:eastAsia="新宋体" w:cs="新宋体"/>
                <w:spacing w:val="-36"/>
                <w:sz w:val="15"/>
                <w:szCs w:val="15"/>
              </w:rPr>
              <w:t xml:space="preserve"> </w:t>
            </w:r>
            <w:r>
              <w:rPr>
                <w:rFonts w:ascii="新宋体" w:hAnsi="新宋体" w:eastAsia="新宋体" w:cs="新宋体"/>
                <w:spacing w:val="-7"/>
                <w:sz w:val="15"/>
                <w:szCs w:val="15"/>
              </w:rPr>
              <w:t>，是否按照标准编制；</w:t>
            </w:r>
            <w:r>
              <w:rPr>
                <w:rFonts w:ascii="新宋体" w:hAnsi="新宋体" w:eastAsia="新宋体" w:cs="新宋体"/>
                <w:spacing w:val="35"/>
                <w:sz w:val="15"/>
                <w:szCs w:val="15"/>
              </w:rPr>
              <w:t xml:space="preserve"> </w:t>
            </w:r>
          </w:p>
          <w:p>
            <w:pPr>
              <w:spacing w:before="49" w:line="228" w:lineRule="auto"/>
              <w:ind w:right="140"/>
              <w:rPr>
                <w:rFonts w:ascii="新宋体" w:hAnsi="新宋体" w:eastAsia="新宋体" w:cs="新宋体"/>
                <w:spacing w:val="-1"/>
                <w:sz w:val="15"/>
                <w:szCs w:val="15"/>
              </w:rPr>
            </w:pPr>
            <w:r>
              <w:rPr>
                <w:rFonts w:ascii="新宋体" w:hAnsi="新宋体" w:eastAsia="新宋体" w:cs="新宋体"/>
                <w:spacing w:val="-7"/>
                <w:sz w:val="15"/>
                <w:szCs w:val="15"/>
              </w:rPr>
              <w:t>④预算确定的项目</w:t>
            </w:r>
            <w:r>
              <w:rPr>
                <w:rFonts w:ascii="新宋体" w:hAnsi="新宋体" w:eastAsia="新宋体" w:cs="新宋体"/>
                <w:sz w:val="15"/>
                <w:szCs w:val="15"/>
              </w:rPr>
              <w:t xml:space="preserve"> </w:t>
            </w:r>
            <w:r>
              <w:rPr>
                <w:rFonts w:ascii="新宋体" w:hAnsi="新宋体" w:eastAsia="新宋体" w:cs="新宋体"/>
                <w:spacing w:val="-1"/>
                <w:sz w:val="15"/>
                <w:szCs w:val="15"/>
              </w:rPr>
              <w:t>投资额或资金量是否与工作任务相匹配</w:t>
            </w:r>
            <w:r>
              <w:rPr>
                <w:rFonts w:ascii="新宋体" w:hAnsi="新宋体" w:eastAsia="新宋体" w:cs="新宋体"/>
                <w:spacing w:val="-36"/>
                <w:sz w:val="15"/>
                <w:szCs w:val="15"/>
              </w:rPr>
              <w:t xml:space="preserve"> </w:t>
            </w:r>
            <w:r>
              <w:rPr>
                <w:rFonts w:ascii="新宋体" w:hAnsi="新宋体" w:eastAsia="新宋体" w:cs="新宋体"/>
                <w:spacing w:val="-1"/>
                <w:sz w:val="15"/>
                <w:szCs w:val="15"/>
              </w:rPr>
              <w:t>。</w:t>
            </w:r>
          </w:p>
          <w:p>
            <w:pPr>
              <w:spacing w:before="49" w:line="228" w:lineRule="auto"/>
              <w:ind w:right="140" w:firstLine="450" w:firstLineChars="300"/>
              <w:rPr>
                <w:rFonts w:ascii="新宋体" w:hAnsi="新宋体" w:eastAsia="新宋体" w:cs="新宋体"/>
                <w:spacing w:val="-1"/>
                <w:sz w:val="15"/>
                <w:szCs w:val="15"/>
              </w:rPr>
            </w:pPr>
            <w:r>
              <w:rPr>
                <w:rFonts w:hint="eastAsia" w:ascii="新宋体" w:hAnsi="新宋体" w:eastAsia="新宋体" w:cs="新宋体"/>
                <w:sz w:val="15"/>
                <w:szCs w:val="15"/>
                <w:lang w:val="en-US" w:eastAsia="zh-CN"/>
              </w:rPr>
              <w:t>4项各占1/4权重分，有一项不满足，则扣除相应权重分</w:t>
            </w:r>
          </w:p>
        </w:tc>
        <w:tc>
          <w:tcPr>
            <w:tcW w:w="1184" w:type="dxa"/>
            <w:noWrap w:val="0"/>
            <w:vAlign w:val="top"/>
          </w:tcPr>
          <w:p>
            <w:pPr>
              <w:spacing w:line="447" w:lineRule="auto"/>
              <w:jc w:val="center"/>
              <w:rPr>
                <w:rFonts w:ascii="宋体"/>
                <w:sz w:val="21"/>
              </w:rPr>
            </w:pPr>
          </w:p>
          <w:p>
            <w:pPr>
              <w:spacing w:before="49" w:line="184" w:lineRule="auto"/>
              <w:ind w:firstLine="34"/>
              <w:jc w:val="center"/>
              <w:rPr>
                <w:rFonts w:ascii="新宋体" w:hAnsi="新宋体" w:eastAsia="新宋体" w:cs="新宋体"/>
                <w:sz w:val="15"/>
                <w:szCs w:val="15"/>
              </w:rPr>
            </w:pPr>
            <w:r>
              <w:rPr>
                <w:rFonts w:ascii="新宋体" w:hAnsi="新宋体" w:eastAsia="新宋体" w:cs="新宋体"/>
                <w:spacing w:val="-3"/>
                <w:sz w:val="15"/>
                <w:szCs w:val="15"/>
              </w:rPr>
              <w:t>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818" w:type="dxa"/>
            <w:vMerge w:val="continue"/>
            <w:tcBorders>
              <w:top w:val="nil"/>
            </w:tcBorders>
            <w:noWrap w:val="0"/>
            <w:vAlign w:val="top"/>
          </w:tcPr>
          <w:p>
            <w:pPr>
              <w:rPr>
                <w:rFonts w:ascii="宋体"/>
                <w:sz w:val="21"/>
              </w:rPr>
            </w:pPr>
          </w:p>
        </w:tc>
        <w:tc>
          <w:tcPr>
            <w:tcW w:w="810" w:type="dxa"/>
            <w:vMerge w:val="continue"/>
            <w:tcBorders>
              <w:top w:val="nil"/>
            </w:tcBorders>
            <w:noWrap w:val="0"/>
            <w:vAlign w:val="top"/>
          </w:tcPr>
          <w:p>
            <w:pPr>
              <w:rPr>
                <w:rFonts w:ascii="宋体"/>
                <w:sz w:val="21"/>
              </w:rPr>
            </w:pPr>
          </w:p>
        </w:tc>
        <w:tc>
          <w:tcPr>
            <w:tcW w:w="1091" w:type="dxa"/>
            <w:noWrap w:val="0"/>
            <w:vAlign w:val="top"/>
          </w:tcPr>
          <w:p>
            <w:pPr>
              <w:spacing w:line="346" w:lineRule="auto"/>
              <w:rPr>
                <w:rFonts w:ascii="宋体"/>
                <w:sz w:val="21"/>
              </w:rPr>
            </w:pPr>
          </w:p>
          <w:p>
            <w:pPr>
              <w:spacing w:before="49" w:line="230" w:lineRule="auto"/>
              <w:ind w:firstLine="253"/>
              <w:rPr>
                <w:rFonts w:ascii="新宋体" w:hAnsi="新宋体" w:eastAsia="新宋体" w:cs="新宋体"/>
                <w:sz w:val="15"/>
                <w:szCs w:val="15"/>
              </w:rPr>
            </w:pPr>
            <w:r>
              <w:rPr>
                <w:rFonts w:ascii="新宋体" w:hAnsi="新宋体" w:eastAsia="新宋体" w:cs="新宋体"/>
                <w:spacing w:val="-4"/>
                <w:sz w:val="15"/>
                <w:szCs w:val="15"/>
              </w:rPr>
              <w:t>资金分配</w:t>
            </w:r>
          </w:p>
          <w:p>
            <w:pPr>
              <w:spacing w:line="204" w:lineRule="auto"/>
              <w:ind w:firstLine="321"/>
              <w:rPr>
                <w:rFonts w:ascii="新宋体" w:hAnsi="新宋体" w:eastAsia="新宋体" w:cs="新宋体"/>
                <w:sz w:val="15"/>
                <w:szCs w:val="15"/>
              </w:rPr>
            </w:pPr>
            <w:r>
              <w:rPr>
                <w:rFonts w:ascii="新宋体" w:hAnsi="新宋体" w:eastAsia="新宋体" w:cs="新宋体"/>
                <w:spacing w:val="-3"/>
                <w:sz w:val="15"/>
                <w:szCs w:val="15"/>
              </w:rPr>
              <w:t>合理性</w:t>
            </w:r>
          </w:p>
        </w:tc>
        <w:tc>
          <w:tcPr>
            <w:tcW w:w="462" w:type="dxa"/>
            <w:noWrap w:val="0"/>
            <w:vAlign w:val="top"/>
          </w:tcPr>
          <w:p>
            <w:pPr>
              <w:spacing w:before="167" w:line="228" w:lineRule="auto"/>
              <w:ind w:left="30" w:right="150" w:firstLine="1"/>
              <w:jc w:val="center"/>
              <w:rPr>
                <w:rFonts w:hint="eastAsia" w:ascii="新宋体" w:hAnsi="新宋体" w:eastAsia="新宋体" w:cs="新宋体"/>
                <w:spacing w:val="-2"/>
                <w:sz w:val="15"/>
                <w:szCs w:val="15"/>
                <w:lang w:val="en-US" w:eastAsia="zh-CN"/>
              </w:rPr>
            </w:pPr>
            <w:r>
              <w:rPr>
                <w:rFonts w:hint="eastAsia" w:ascii="新宋体" w:hAnsi="新宋体" w:eastAsia="新宋体" w:cs="新宋体"/>
                <w:spacing w:val="-2"/>
                <w:sz w:val="15"/>
                <w:szCs w:val="15"/>
                <w:lang w:val="en-US" w:eastAsia="zh-CN"/>
              </w:rPr>
              <w:t>4分</w:t>
            </w:r>
          </w:p>
        </w:tc>
        <w:tc>
          <w:tcPr>
            <w:tcW w:w="2499" w:type="dxa"/>
            <w:noWrap w:val="0"/>
            <w:vAlign w:val="top"/>
          </w:tcPr>
          <w:p>
            <w:pPr>
              <w:spacing w:before="167" w:line="228" w:lineRule="auto"/>
              <w:ind w:left="30" w:right="150" w:firstLine="1"/>
              <w:rPr>
                <w:rFonts w:ascii="新宋体" w:hAnsi="新宋体" w:eastAsia="新宋体" w:cs="新宋体"/>
                <w:sz w:val="15"/>
                <w:szCs w:val="15"/>
              </w:rPr>
            </w:pPr>
            <w:r>
              <w:rPr>
                <w:rFonts w:ascii="新宋体" w:hAnsi="新宋体" w:eastAsia="新宋体" w:cs="新宋体"/>
                <w:spacing w:val="-2"/>
                <w:sz w:val="15"/>
                <w:szCs w:val="15"/>
              </w:rPr>
              <w:t>项目预算资金分配是否有测算</w:t>
            </w:r>
            <w:r>
              <w:rPr>
                <w:rFonts w:ascii="新宋体" w:hAnsi="新宋体" w:eastAsia="新宋体" w:cs="新宋体"/>
                <w:spacing w:val="10"/>
                <w:sz w:val="15"/>
                <w:szCs w:val="15"/>
              </w:rPr>
              <w:t xml:space="preserve"> </w:t>
            </w:r>
            <w:r>
              <w:rPr>
                <w:rFonts w:ascii="新宋体" w:hAnsi="新宋体" w:eastAsia="新宋体" w:cs="新宋体"/>
                <w:spacing w:val="-1"/>
                <w:sz w:val="15"/>
                <w:szCs w:val="15"/>
              </w:rPr>
              <w:t>依据，与补助单位或地方实际</w:t>
            </w:r>
            <w:r>
              <w:rPr>
                <w:rFonts w:ascii="新宋体" w:hAnsi="新宋体" w:eastAsia="新宋体" w:cs="新宋体"/>
                <w:spacing w:val="3"/>
                <w:sz w:val="15"/>
                <w:szCs w:val="15"/>
              </w:rPr>
              <w:t xml:space="preserve"> </w:t>
            </w:r>
            <w:r>
              <w:rPr>
                <w:rFonts w:ascii="新宋体" w:hAnsi="新宋体" w:eastAsia="新宋体" w:cs="新宋体"/>
                <w:spacing w:val="-1"/>
                <w:sz w:val="15"/>
                <w:szCs w:val="15"/>
              </w:rPr>
              <w:t>是否相适应，用以反映和考核</w:t>
            </w:r>
            <w:r>
              <w:rPr>
                <w:rFonts w:ascii="新宋体" w:hAnsi="新宋体" w:eastAsia="新宋体" w:cs="新宋体"/>
                <w:spacing w:val="8"/>
                <w:w w:val="101"/>
                <w:sz w:val="15"/>
                <w:szCs w:val="15"/>
              </w:rPr>
              <w:t xml:space="preserve"> </w:t>
            </w:r>
            <w:r>
              <w:rPr>
                <w:rFonts w:ascii="新宋体" w:hAnsi="新宋体" w:eastAsia="新宋体" w:cs="新宋体"/>
                <w:spacing w:val="-1"/>
                <w:sz w:val="15"/>
                <w:szCs w:val="15"/>
              </w:rPr>
              <w:t>项目预算资金分配的科学性、</w:t>
            </w:r>
            <w:r>
              <w:rPr>
                <w:rFonts w:ascii="新宋体" w:hAnsi="新宋体" w:eastAsia="新宋体" w:cs="新宋体"/>
                <w:spacing w:val="8"/>
                <w:w w:val="101"/>
                <w:sz w:val="15"/>
                <w:szCs w:val="15"/>
              </w:rPr>
              <w:t xml:space="preserve"> </w:t>
            </w:r>
            <w:r>
              <w:rPr>
                <w:rFonts w:ascii="新宋体" w:hAnsi="新宋体" w:eastAsia="新宋体" w:cs="新宋体"/>
                <w:spacing w:val="-1"/>
                <w:sz w:val="15"/>
                <w:szCs w:val="15"/>
              </w:rPr>
              <w:t>合理性情况。</w:t>
            </w:r>
          </w:p>
        </w:tc>
        <w:tc>
          <w:tcPr>
            <w:tcW w:w="4445" w:type="dxa"/>
            <w:noWrap w:val="0"/>
            <w:vAlign w:val="top"/>
          </w:tcPr>
          <w:p>
            <w:pPr>
              <w:spacing w:before="49" w:line="230" w:lineRule="auto"/>
              <w:ind w:right="132"/>
              <w:rPr>
                <w:rFonts w:ascii="新宋体" w:hAnsi="新宋体" w:eastAsia="新宋体" w:cs="新宋体"/>
                <w:spacing w:val="-5"/>
                <w:sz w:val="15"/>
                <w:szCs w:val="15"/>
              </w:rPr>
            </w:pPr>
            <w:r>
              <w:rPr>
                <w:rFonts w:ascii="新宋体" w:hAnsi="新宋体" w:eastAsia="新宋体" w:cs="新宋体"/>
                <w:spacing w:val="-5"/>
                <w:sz w:val="15"/>
                <w:szCs w:val="15"/>
              </w:rPr>
              <w:t>①预算资金分配依据是否充分</w:t>
            </w:r>
            <w:r>
              <w:rPr>
                <w:rFonts w:ascii="新宋体" w:hAnsi="新宋体" w:eastAsia="新宋体" w:cs="新宋体"/>
                <w:spacing w:val="-30"/>
                <w:sz w:val="15"/>
                <w:szCs w:val="15"/>
              </w:rPr>
              <w:t xml:space="preserve"> </w:t>
            </w:r>
            <w:r>
              <w:rPr>
                <w:rFonts w:ascii="新宋体" w:hAnsi="新宋体" w:eastAsia="新宋体" w:cs="新宋体"/>
                <w:spacing w:val="-5"/>
                <w:sz w:val="15"/>
                <w:szCs w:val="15"/>
              </w:rPr>
              <w:t>；</w:t>
            </w:r>
          </w:p>
          <w:p>
            <w:pPr>
              <w:spacing w:before="49" w:line="230" w:lineRule="auto"/>
              <w:ind w:right="132"/>
              <w:rPr>
                <w:rFonts w:ascii="新宋体" w:hAnsi="新宋体" w:eastAsia="新宋体" w:cs="新宋体"/>
                <w:spacing w:val="-2"/>
                <w:sz w:val="15"/>
                <w:szCs w:val="15"/>
              </w:rPr>
            </w:pPr>
            <w:r>
              <w:rPr>
                <w:rFonts w:ascii="新宋体" w:hAnsi="新宋体" w:eastAsia="新宋体" w:cs="新宋体"/>
                <w:spacing w:val="-5"/>
                <w:sz w:val="15"/>
                <w:szCs w:val="15"/>
              </w:rPr>
              <w:t>②资金分配额度是否合理</w:t>
            </w:r>
            <w:r>
              <w:rPr>
                <w:rFonts w:ascii="新宋体" w:hAnsi="新宋体" w:eastAsia="新宋体" w:cs="新宋体"/>
                <w:spacing w:val="-39"/>
                <w:sz w:val="15"/>
                <w:szCs w:val="15"/>
              </w:rPr>
              <w:t xml:space="preserve"> </w:t>
            </w:r>
            <w:r>
              <w:rPr>
                <w:rFonts w:ascii="新宋体" w:hAnsi="新宋体" w:eastAsia="新宋体" w:cs="新宋体"/>
                <w:spacing w:val="-5"/>
                <w:sz w:val="15"/>
                <w:szCs w:val="15"/>
              </w:rPr>
              <w:t>，与项</w:t>
            </w:r>
            <w:r>
              <w:rPr>
                <w:rFonts w:ascii="新宋体" w:hAnsi="新宋体" w:eastAsia="新宋体" w:cs="新宋体"/>
                <w:sz w:val="15"/>
                <w:szCs w:val="15"/>
              </w:rPr>
              <w:t xml:space="preserve"> </w:t>
            </w:r>
            <w:r>
              <w:rPr>
                <w:rFonts w:ascii="新宋体" w:hAnsi="新宋体" w:eastAsia="新宋体" w:cs="新宋体"/>
                <w:spacing w:val="-2"/>
                <w:sz w:val="15"/>
                <w:szCs w:val="15"/>
              </w:rPr>
              <w:t>目单位或地方实际是否相适应。</w:t>
            </w:r>
          </w:p>
          <w:p>
            <w:pPr>
              <w:spacing w:before="49" w:line="230" w:lineRule="auto"/>
              <w:ind w:right="132" w:firstLine="450" w:firstLineChars="300"/>
              <w:rPr>
                <w:rFonts w:ascii="新宋体" w:hAnsi="新宋体" w:eastAsia="新宋体" w:cs="新宋体"/>
                <w:spacing w:val="-2"/>
                <w:sz w:val="15"/>
                <w:szCs w:val="15"/>
              </w:rPr>
            </w:pPr>
            <w:r>
              <w:rPr>
                <w:rFonts w:hint="eastAsia" w:ascii="新宋体" w:hAnsi="新宋体" w:eastAsia="新宋体" w:cs="新宋体"/>
                <w:sz w:val="15"/>
                <w:szCs w:val="15"/>
                <w:lang w:val="en-US" w:eastAsia="zh-CN"/>
              </w:rPr>
              <w:t>2项各占1/2权重分，有一项不满足，则扣除相应权重分</w:t>
            </w:r>
          </w:p>
        </w:tc>
        <w:tc>
          <w:tcPr>
            <w:tcW w:w="1184" w:type="dxa"/>
            <w:noWrap w:val="0"/>
            <w:vAlign w:val="top"/>
          </w:tcPr>
          <w:p>
            <w:pPr>
              <w:spacing w:line="428" w:lineRule="auto"/>
              <w:jc w:val="center"/>
              <w:rPr>
                <w:rFonts w:ascii="宋体"/>
                <w:sz w:val="21"/>
              </w:rPr>
            </w:pPr>
          </w:p>
          <w:p>
            <w:pPr>
              <w:spacing w:before="49" w:line="184" w:lineRule="auto"/>
              <w:ind w:firstLine="36"/>
              <w:jc w:val="center"/>
              <w:rPr>
                <w:rFonts w:ascii="新宋体" w:hAnsi="新宋体" w:eastAsia="新宋体" w:cs="新宋体"/>
                <w:sz w:val="15"/>
                <w:szCs w:val="15"/>
              </w:rPr>
            </w:pPr>
            <w:r>
              <w:rPr>
                <w:rFonts w:hint="eastAsia" w:ascii="新宋体" w:hAnsi="新宋体" w:eastAsia="新宋体" w:cs="新宋体"/>
                <w:spacing w:val="-4"/>
                <w:sz w:val="15"/>
                <w:szCs w:val="15"/>
                <w:lang w:val="en-US" w:eastAsia="zh-CN"/>
              </w:rPr>
              <w:t>4</w:t>
            </w:r>
            <w:r>
              <w:rPr>
                <w:rFonts w:ascii="新宋体" w:hAnsi="新宋体" w:eastAsia="新宋体" w:cs="新宋体"/>
                <w:spacing w:val="-4"/>
                <w:sz w:val="15"/>
                <w:szCs w:val="15"/>
              </w:rPr>
              <w:t>分</w:t>
            </w:r>
          </w:p>
        </w:tc>
      </w:tr>
    </w:tbl>
    <w:tbl>
      <w:tblPr>
        <w:tblStyle w:val="21"/>
        <w:tblpPr w:leftFromText="180" w:rightFromText="180" w:vertAnchor="text" w:horzAnchor="page" w:tblpX="664" w:tblpY="-9391"/>
        <w:tblOverlap w:val="never"/>
        <w:tblW w:w="113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818"/>
        <w:gridCol w:w="1077"/>
        <w:gridCol w:w="505"/>
        <w:gridCol w:w="2471"/>
        <w:gridCol w:w="4431"/>
        <w:gridCol w:w="11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822" w:type="dxa"/>
            <w:noWrap w:val="0"/>
            <w:vAlign w:val="top"/>
          </w:tcPr>
          <w:p>
            <w:pPr>
              <w:spacing w:before="37" w:line="228" w:lineRule="auto"/>
              <w:ind w:firstLine="264"/>
              <w:rPr>
                <w:rFonts w:ascii="新宋体" w:hAnsi="新宋体" w:eastAsia="新宋体" w:cs="新宋体"/>
                <w:sz w:val="15"/>
                <w:szCs w:val="15"/>
              </w:rPr>
            </w:pPr>
            <w:r>
              <w:rPr>
                <w:rFonts w:ascii="新宋体" w:hAnsi="新宋体" w:eastAsia="新宋体" w:cs="新宋体"/>
                <w:spacing w:val="-5"/>
                <w:sz w:val="15"/>
                <w:szCs w:val="15"/>
              </w:rPr>
              <w:t>一级</w:t>
            </w:r>
          </w:p>
          <w:p>
            <w:pPr>
              <w:spacing w:line="204" w:lineRule="auto"/>
              <w:ind w:firstLine="263"/>
              <w:rPr>
                <w:rFonts w:ascii="新宋体" w:hAnsi="新宋体" w:eastAsia="新宋体" w:cs="新宋体"/>
                <w:sz w:val="15"/>
                <w:szCs w:val="15"/>
              </w:rPr>
            </w:pPr>
            <w:r>
              <w:rPr>
                <w:rFonts w:ascii="新宋体" w:hAnsi="新宋体" w:eastAsia="新宋体" w:cs="新宋体"/>
                <w:spacing w:val="-5"/>
                <w:sz w:val="15"/>
                <w:szCs w:val="15"/>
              </w:rPr>
              <w:t>指标</w:t>
            </w:r>
          </w:p>
        </w:tc>
        <w:tc>
          <w:tcPr>
            <w:tcW w:w="818" w:type="dxa"/>
            <w:noWrap w:val="0"/>
            <w:vAlign w:val="top"/>
          </w:tcPr>
          <w:p>
            <w:pPr>
              <w:spacing w:before="129" w:line="184" w:lineRule="auto"/>
              <w:ind w:firstLine="109"/>
              <w:rPr>
                <w:rFonts w:ascii="新宋体" w:hAnsi="新宋体" w:eastAsia="新宋体" w:cs="新宋体"/>
                <w:sz w:val="15"/>
                <w:szCs w:val="15"/>
              </w:rPr>
            </w:pPr>
            <w:r>
              <w:rPr>
                <w:rFonts w:ascii="新宋体" w:hAnsi="新宋体" w:eastAsia="新宋体" w:cs="新宋体"/>
                <w:spacing w:val="-3"/>
                <w:sz w:val="15"/>
                <w:szCs w:val="15"/>
              </w:rPr>
              <w:t>二级指标</w:t>
            </w:r>
          </w:p>
        </w:tc>
        <w:tc>
          <w:tcPr>
            <w:tcW w:w="1077" w:type="dxa"/>
            <w:noWrap w:val="0"/>
            <w:vAlign w:val="top"/>
          </w:tcPr>
          <w:p>
            <w:pPr>
              <w:spacing w:before="129" w:line="184" w:lineRule="auto"/>
              <w:ind w:firstLine="247"/>
              <w:rPr>
                <w:rFonts w:ascii="新宋体" w:hAnsi="新宋体" w:eastAsia="新宋体" w:cs="新宋体"/>
                <w:sz w:val="15"/>
                <w:szCs w:val="15"/>
              </w:rPr>
            </w:pPr>
            <w:r>
              <w:rPr>
                <w:rFonts w:ascii="新宋体" w:hAnsi="新宋体" w:eastAsia="新宋体" w:cs="新宋体"/>
                <w:spacing w:val="-3"/>
                <w:sz w:val="15"/>
                <w:szCs w:val="15"/>
              </w:rPr>
              <w:t>三级指标</w:t>
            </w:r>
          </w:p>
        </w:tc>
        <w:tc>
          <w:tcPr>
            <w:tcW w:w="505" w:type="dxa"/>
            <w:noWrap w:val="0"/>
            <w:vAlign w:val="top"/>
          </w:tcPr>
          <w:p>
            <w:pPr>
              <w:spacing w:before="129" w:line="184" w:lineRule="auto"/>
              <w:jc w:val="center"/>
              <w:rPr>
                <w:rFonts w:hint="eastAsia" w:ascii="新宋体" w:hAnsi="新宋体" w:eastAsia="新宋体" w:cs="新宋体"/>
                <w:spacing w:val="-3"/>
                <w:sz w:val="15"/>
                <w:szCs w:val="15"/>
                <w:lang w:eastAsia="zh-CN"/>
              </w:rPr>
            </w:pPr>
            <w:r>
              <w:rPr>
                <w:rFonts w:hint="eastAsia" w:ascii="新宋体" w:hAnsi="新宋体" w:eastAsia="新宋体" w:cs="新宋体"/>
                <w:spacing w:val="-3"/>
                <w:sz w:val="15"/>
                <w:szCs w:val="15"/>
                <w:lang w:eastAsia="zh-CN"/>
              </w:rPr>
              <w:t>权重</w:t>
            </w:r>
          </w:p>
        </w:tc>
        <w:tc>
          <w:tcPr>
            <w:tcW w:w="2471" w:type="dxa"/>
            <w:noWrap w:val="0"/>
            <w:vAlign w:val="top"/>
          </w:tcPr>
          <w:p>
            <w:pPr>
              <w:spacing w:before="129" w:line="184" w:lineRule="auto"/>
              <w:ind w:firstLine="772"/>
              <w:jc w:val="center"/>
              <w:rPr>
                <w:rFonts w:ascii="新宋体" w:hAnsi="新宋体" w:eastAsia="新宋体" w:cs="新宋体"/>
                <w:sz w:val="15"/>
                <w:szCs w:val="15"/>
              </w:rPr>
            </w:pPr>
            <w:r>
              <w:rPr>
                <w:rFonts w:ascii="新宋体" w:hAnsi="新宋体" w:eastAsia="新宋体" w:cs="新宋体"/>
                <w:spacing w:val="-3"/>
                <w:sz w:val="15"/>
                <w:szCs w:val="15"/>
              </w:rPr>
              <w:t>指标解释</w:t>
            </w:r>
          </w:p>
        </w:tc>
        <w:tc>
          <w:tcPr>
            <w:tcW w:w="4431" w:type="dxa"/>
            <w:noWrap w:val="0"/>
            <w:vAlign w:val="top"/>
          </w:tcPr>
          <w:p>
            <w:pPr>
              <w:spacing w:before="129" w:line="184" w:lineRule="auto"/>
              <w:ind w:firstLine="2288"/>
              <w:rPr>
                <w:rFonts w:hint="eastAsia" w:ascii="新宋体" w:hAnsi="新宋体" w:eastAsia="新宋体" w:cs="新宋体"/>
                <w:sz w:val="15"/>
                <w:szCs w:val="15"/>
                <w:lang w:eastAsia="zh-CN"/>
              </w:rPr>
            </w:pPr>
            <w:r>
              <w:rPr>
                <w:rFonts w:hint="eastAsia" w:ascii="新宋体" w:hAnsi="新宋体" w:eastAsia="新宋体" w:cs="新宋体"/>
                <w:sz w:val="15"/>
                <w:szCs w:val="15"/>
                <w:lang w:eastAsia="zh-CN"/>
              </w:rPr>
              <w:t>评分标准</w:t>
            </w:r>
          </w:p>
        </w:tc>
        <w:tc>
          <w:tcPr>
            <w:tcW w:w="1185" w:type="dxa"/>
            <w:noWrap w:val="0"/>
            <w:vAlign w:val="top"/>
          </w:tcPr>
          <w:p>
            <w:pPr>
              <w:spacing w:before="129" w:line="184" w:lineRule="auto"/>
              <w:ind w:firstLine="35"/>
              <w:jc w:val="center"/>
              <w:rPr>
                <w:rFonts w:ascii="新宋体" w:hAnsi="新宋体" w:eastAsia="新宋体" w:cs="新宋体"/>
                <w:sz w:val="15"/>
                <w:szCs w:val="15"/>
              </w:rPr>
            </w:pPr>
            <w:r>
              <w:rPr>
                <w:rFonts w:ascii="新宋体" w:hAnsi="新宋体" w:eastAsia="新宋体" w:cs="新宋体"/>
                <w:spacing w:val="-4"/>
                <w:sz w:val="15"/>
                <w:szCs w:val="15"/>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822" w:type="dxa"/>
            <w:vMerge w:val="restart"/>
            <w:tcBorders>
              <w:bottom w:val="nil"/>
            </w:tcBorders>
            <w:noWrap w:val="0"/>
            <w:vAlign w:val="top"/>
          </w:tcPr>
          <w:p>
            <w:pPr>
              <w:spacing w:line="275" w:lineRule="auto"/>
              <w:rPr>
                <w:rFonts w:ascii="宋体"/>
                <w:sz w:val="21"/>
              </w:rPr>
            </w:pPr>
          </w:p>
          <w:p>
            <w:pPr>
              <w:spacing w:line="275" w:lineRule="auto"/>
              <w:rPr>
                <w:rFonts w:ascii="宋体"/>
                <w:sz w:val="21"/>
              </w:rPr>
            </w:pPr>
          </w:p>
          <w:p>
            <w:pPr>
              <w:spacing w:line="276" w:lineRule="auto"/>
              <w:rPr>
                <w:rFonts w:ascii="宋体"/>
                <w:sz w:val="21"/>
              </w:rPr>
            </w:pPr>
          </w:p>
          <w:p>
            <w:pPr>
              <w:spacing w:line="276" w:lineRule="auto"/>
              <w:rPr>
                <w:rFonts w:ascii="宋体"/>
                <w:sz w:val="21"/>
              </w:rPr>
            </w:pPr>
          </w:p>
          <w:p>
            <w:pPr>
              <w:spacing w:line="276" w:lineRule="auto"/>
              <w:rPr>
                <w:rFonts w:ascii="宋体"/>
                <w:sz w:val="21"/>
              </w:rPr>
            </w:pPr>
          </w:p>
          <w:p>
            <w:pPr>
              <w:spacing w:line="276" w:lineRule="auto"/>
              <w:rPr>
                <w:rFonts w:ascii="宋体"/>
                <w:sz w:val="21"/>
              </w:rPr>
            </w:pPr>
          </w:p>
          <w:p>
            <w:pPr>
              <w:spacing w:before="58" w:line="182" w:lineRule="auto"/>
              <w:ind w:firstLine="237"/>
              <w:rPr>
                <w:rFonts w:hint="eastAsia" w:ascii="新宋体" w:hAnsi="新宋体" w:eastAsia="新宋体" w:cs="新宋体"/>
                <w:sz w:val="18"/>
                <w:szCs w:val="18"/>
                <w:lang w:eastAsia="zh-CN"/>
              </w:rPr>
            </w:pPr>
            <w:r>
              <w:rPr>
                <w:rFonts w:ascii="新宋体" w:hAnsi="新宋体" w:eastAsia="新宋体" w:cs="新宋体"/>
                <w:spacing w:val="-6"/>
                <w:sz w:val="18"/>
                <w:szCs w:val="18"/>
              </w:rPr>
              <w:t>过程</w:t>
            </w:r>
            <w:r>
              <w:rPr>
                <w:rFonts w:hint="eastAsia" w:ascii="新宋体" w:hAnsi="新宋体" w:eastAsia="新宋体" w:cs="新宋体"/>
                <w:spacing w:val="-6"/>
                <w:sz w:val="18"/>
                <w:szCs w:val="18"/>
                <w:lang w:eastAsia="zh-CN"/>
              </w:rPr>
              <w:t>（</w:t>
            </w:r>
            <w:r>
              <w:rPr>
                <w:rFonts w:hint="eastAsia" w:ascii="新宋体" w:hAnsi="新宋体" w:eastAsia="新宋体" w:cs="新宋体"/>
                <w:spacing w:val="-6"/>
                <w:sz w:val="18"/>
                <w:szCs w:val="18"/>
                <w:lang w:val="en-US" w:eastAsia="zh-CN"/>
              </w:rPr>
              <w:t>22分</w:t>
            </w:r>
            <w:r>
              <w:rPr>
                <w:rFonts w:hint="eastAsia" w:ascii="新宋体" w:hAnsi="新宋体" w:eastAsia="新宋体" w:cs="新宋体"/>
                <w:spacing w:val="-6"/>
                <w:sz w:val="18"/>
                <w:szCs w:val="18"/>
                <w:lang w:eastAsia="zh-CN"/>
              </w:rPr>
              <w:t>）</w:t>
            </w:r>
          </w:p>
        </w:tc>
        <w:tc>
          <w:tcPr>
            <w:tcW w:w="818" w:type="dxa"/>
            <w:vMerge w:val="restart"/>
            <w:tcBorders>
              <w:bottom w:val="nil"/>
            </w:tcBorders>
            <w:noWrap w:val="0"/>
            <w:vAlign w:val="top"/>
          </w:tcPr>
          <w:p>
            <w:pPr>
              <w:spacing w:line="349" w:lineRule="auto"/>
              <w:rPr>
                <w:rFonts w:ascii="宋体"/>
                <w:sz w:val="21"/>
              </w:rPr>
            </w:pPr>
          </w:p>
          <w:p>
            <w:pPr>
              <w:spacing w:line="349" w:lineRule="auto"/>
              <w:rPr>
                <w:rFonts w:ascii="宋体"/>
                <w:sz w:val="21"/>
              </w:rPr>
            </w:pPr>
          </w:p>
          <w:p>
            <w:pPr>
              <w:spacing w:before="49" w:line="184" w:lineRule="auto"/>
              <w:ind w:firstLine="113"/>
              <w:rPr>
                <w:rFonts w:hint="eastAsia" w:ascii="新宋体" w:hAnsi="新宋体" w:eastAsia="新宋体" w:cs="新宋体"/>
                <w:sz w:val="15"/>
                <w:szCs w:val="15"/>
                <w:lang w:eastAsia="zh-CN"/>
              </w:rPr>
            </w:pPr>
            <w:r>
              <w:rPr>
                <w:rFonts w:ascii="新宋体" w:hAnsi="新宋体" w:eastAsia="新宋体" w:cs="新宋体"/>
                <w:spacing w:val="-4"/>
                <w:sz w:val="15"/>
                <w:szCs w:val="15"/>
              </w:rPr>
              <w:t>资金管理</w:t>
            </w:r>
            <w:r>
              <w:rPr>
                <w:rFonts w:hint="eastAsia" w:ascii="新宋体" w:hAnsi="新宋体" w:eastAsia="新宋体" w:cs="新宋体"/>
                <w:spacing w:val="-4"/>
                <w:sz w:val="15"/>
                <w:szCs w:val="15"/>
                <w:lang w:eastAsia="zh-CN"/>
              </w:rPr>
              <w:t>（</w:t>
            </w:r>
            <w:r>
              <w:rPr>
                <w:rFonts w:hint="eastAsia" w:ascii="新宋体" w:hAnsi="新宋体" w:eastAsia="新宋体" w:cs="新宋体"/>
                <w:spacing w:val="-4"/>
                <w:sz w:val="15"/>
                <w:szCs w:val="15"/>
                <w:lang w:val="en-US" w:eastAsia="zh-CN"/>
              </w:rPr>
              <w:t>6分</w:t>
            </w:r>
            <w:r>
              <w:rPr>
                <w:rFonts w:hint="eastAsia" w:ascii="新宋体" w:hAnsi="新宋体" w:eastAsia="新宋体" w:cs="新宋体"/>
                <w:spacing w:val="-4"/>
                <w:sz w:val="15"/>
                <w:szCs w:val="15"/>
                <w:lang w:eastAsia="zh-CN"/>
              </w:rPr>
              <w:t>）</w:t>
            </w:r>
          </w:p>
        </w:tc>
        <w:tc>
          <w:tcPr>
            <w:tcW w:w="1077" w:type="dxa"/>
            <w:noWrap w:val="0"/>
            <w:vAlign w:val="top"/>
          </w:tcPr>
          <w:p>
            <w:pPr>
              <w:spacing w:line="386" w:lineRule="auto"/>
              <w:jc w:val="center"/>
              <w:rPr>
                <w:rFonts w:ascii="宋体"/>
                <w:sz w:val="21"/>
              </w:rPr>
            </w:pPr>
          </w:p>
          <w:p>
            <w:pPr>
              <w:spacing w:before="49" w:line="184" w:lineRule="auto"/>
              <w:ind w:firstLine="179"/>
              <w:jc w:val="both"/>
              <w:rPr>
                <w:rFonts w:ascii="新宋体" w:hAnsi="新宋体" w:eastAsia="新宋体" w:cs="新宋体"/>
                <w:sz w:val="15"/>
                <w:szCs w:val="15"/>
              </w:rPr>
            </w:pPr>
            <w:r>
              <w:rPr>
                <w:rFonts w:ascii="新宋体" w:hAnsi="新宋体" w:eastAsia="新宋体" w:cs="新宋体"/>
                <w:spacing w:val="-4"/>
                <w:sz w:val="15"/>
                <w:szCs w:val="15"/>
              </w:rPr>
              <w:t>资金到位率</w:t>
            </w:r>
          </w:p>
        </w:tc>
        <w:tc>
          <w:tcPr>
            <w:tcW w:w="505" w:type="dxa"/>
            <w:noWrap w:val="0"/>
            <w:vAlign w:val="top"/>
          </w:tcPr>
          <w:p>
            <w:pPr>
              <w:spacing w:before="211" w:line="228" w:lineRule="auto"/>
              <w:ind w:left="28" w:right="157" w:firstLine="4"/>
              <w:jc w:val="both"/>
              <w:rPr>
                <w:rFonts w:hint="eastAsia" w:ascii="新宋体" w:hAnsi="新宋体" w:eastAsia="新宋体" w:cs="新宋体"/>
                <w:spacing w:val="-2"/>
                <w:sz w:val="15"/>
                <w:szCs w:val="15"/>
                <w:lang w:val="en-US" w:eastAsia="zh-CN"/>
              </w:rPr>
            </w:pPr>
          </w:p>
          <w:p>
            <w:pPr>
              <w:spacing w:before="211" w:line="228" w:lineRule="auto"/>
              <w:ind w:left="28" w:right="157" w:firstLine="4"/>
              <w:jc w:val="both"/>
              <w:rPr>
                <w:rFonts w:hint="eastAsia" w:ascii="新宋体" w:hAnsi="新宋体" w:eastAsia="新宋体" w:cs="新宋体"/>
                <w:spacing w:val="-2"/>
                <w:sz w:val="15"/>
                <w:szCs w:val="15"/>
                <w:lang w:val="en-US" w:eastAsia="zh-CN"/>
              </w:rPr>
            </w:pPr>
            <w:r>
              <w:rPr>
                <w:rFonts w:hint="eastAsia" w:ascii="新宋体" w:hAnsi="新宋体" w:eastAsia="新宋体" w:cs="新宋体"/>
                <w:spacing w:val="-2"/>
                <w:sz w:val="15"/>
                <w:szCs w:val="15"/>
                <w:lang w:val="en-US" w:eastAsia="zh-CN"/>
              </w:rPr>
              <w:t>3分</w:t>
            </w:r>
          </w:p>
        </w:tc>
        <w:tc>
          <w:tcPr>
            <w:tcW w:w="2471" w:type="dxa"/>
            <w:noWrap w:val="0"/>
            <w:vAlign w:val="top"/>
          </w:tcPr>
          <w:p>
            <w:pPr>
              <w:spacing w:before="211" w:line="228" w:lineRule="auto"/>
              <w:ind w:left="28" w:right="157" w:firstLine="4"/>
              <w:jc w:val="center"/>
              <w:rPr>
                <w:rFonts w:ascii="新宋体" w:hAnsi="新宋体" w:eastAsia="新宋体" w:cs="新宋体"/>
                <w:sz w:val="15"/>
                <w:szCs w:val="15"/>
              </w:rPr>
            </w:pPr>
            <w:r>
              <w:rPr>
                <w:rFonts w:ascii="新宋体" w:hAnsi="新宋体" w:eastAsia="新宋体" w:cs="新宋体"/>
                <w:spacing w:val="-2"/>
                <w:sz w:val="15"/>
                <w:szCs w:val="15"/>
              </w:rPr>
              <w:t>实际到位资金与预算资金的比</w:t>
            </w:r>
            <w:r>
              <w:rPr>
                <w:rFonts w:ascii="新宋体" w:hAnsi="新宋体" w:eastAsia="新宋体" w:cs="新宋体"/>
                <w:spacing w:val="9"/>
                <w:sz w:val="15"/>
                <w:szCs w:val="15"/>
              </w:rPr>
              <w:t xml:space="preserve"> </w:t>
            </w:r>
            <w:r>
              <w:rPr>
                <w:rFonts w:ascii="新宋体" w:hAnsi="新宋体" w:eastAsia="新宋体" w:cs="新宋体"/>
                <w:spacing w:val="-1"/>
                <w:sz w:val="15"/>
                <w:szCs w:val="15"/>
              </w:rPr>
              <w:t>率，用以反映和考核资金落实</w:t>
            </w:r>
            <w:r>
              <w:rPr>
                <w:rFonts w:ascii="新宋体" w:hAnsi="新宋体" w:eastAsia="新宋体" w:cs="新宋体"/>
                <w:spacing w:val="4"/>
                <w:sz w:val="15"/>
                <w:szCs w:val="15"/>
              </w:rPr>
              <w:t xml:space="preserve"> </w:t>
            </w:r>
            <w:r>
              <w:rPr>
                <w:rFonts w:ascii="新宋体" w:hAnsi="新宋体" w:eastAsia="新宋体" w:cs="新宋体"/>
                <w:spacing w:val="-1"/>
                <w:sz w:val="15"/>
                <w:szCs w:val="15"/>
              </w:rPr>
              <w:t>情况对项目实施的总体保障程</w:t>
            </w:r>
            <w:r>
              <w:rPr>
                <w:rFonts w:ascii="新宋体" w:hAnsi="新宋体" w:eastAsia="新宋体" w:cs="新宋体"/>
                <w:w w:val="101"/>
                <w:sz w:val="15"/>
                <w:szCs w:val="15"/>
              </w:rPr>
              <w:t xml:space="preserve"> </w:t>
            </w:r>
            <w:r>
              <w:rPr>
                <w:rFonts w:ascii="新宋体" w:hAnsi="新宋体" w:eastAsia="新宋体" w:cs="新宋体"/>
                <w:spacing w:val="-3"/>
                <w:sz w:val="15"/>
                <w:szCs w:val="15"/>
              </w:rPr>
              <w:t>度。</w:t>
            </w:r>
          </w:p>
        </w:tc>
        <w:tc>
          <w:tcPr>
            <w:tcW w:w="4431" w:type="dxa"/>
            <w:noWrap w:val="0"/>
            <w:vAlign w:val="top"/>
          </w:tcPr>
          <w:p>
            <w:pPr>
              <w:spacing w:before="303" w:line="184" w:lineRule="auto"/>
              <w:ind w:firstLine="35"/>
              <w:rPr>
                <w:rFonts w:ascii="新宋体" w:hAnsi="新宋体" w:eastAsia="新宋体" w:cs="新宋体"/>
                <w:sz w:val="15"/>
                <w:szCs w:val="15"/>
              </w:rPr>
            </w:pPr>
            <w:r>
              <w:rPr>
                <w:rFonts w:ascii="新宋体" w:hAnsi="新宋体" w:eastAsia="新宋体" w:cs="新宋体"/>
                <w:spacing w:val="-3"/>
                <w:sz w:val="15"/>
                <w:szCs w:val="15"/>
              </w:rPr>
              <w:t>资金到位率=（实际到位资金/预算资金）</w:t>
            </w:r>
            <w:r>
              <w:rPr>
                <w:rFonts w:ascii="新宋体" w:hAnsi="新宋体" w:eastAsia="新宋体" w:cs="新宋体"/>
                <w:spacing w:val="11"/>
                <w:w w:val="101"/>
                <w:sz w:val="15"/>
                <w:szCs w:val="15"/>
              </w:rPr>
              <w:t xml:space="preserve"> </w:t>
            </w:r>
            <w:r>
              <w:rPr>
                <w:rFonts w:ascii="新宋体" w:hAnsi="新宋体" w:eastAsia="新宋体" w:cs="新宋体"/>
                <w:spacing w:val="-3"/>
                <w:sz w:val="15"/>
                <w:szCs w:val="15"/>
              </w:rPr>
              <w:t>X100%</w:t>
            </w:r>
          </w:p>
          <w:p>
            <w:pPr>
              <w:spacing w:before="35" w:line="228" w:lineRule="auto"/>
              <w:ind w:left="30" w:right="452" w:firstLine="2"/>
              <w:rPr>
                <w:rFonts w:ascii="新宋体" w:hAnsi="新宋体" w:eastAsia="新宋体" w:cs="新宋体"/>
                <w:spacing w:val="-5"/>
                <w:sz w:val="15"/>
                <w:szCs w:val="15"/>
              </w:rPr>
            </w:pPr>
            <w:r>
              <w:rPr>
                <w:rFonts w:ascii="新宋体" w:hAnsi="新宋体" w:eastAsia="新宋体" w:cs="新宋体"/>
                <w:spacing w:val="-5"/>
                <w:sz w:val="15"/>
                <w:szCs w:val="15"/>
              </w:rPr>
              <w:t>实际到位资金：</w:t>
            </w:r>
            <w:r>
              <w:rPr>
                <w:rFonts w:ascii="新宋体" w:hAnsi="新宋体" w:eastAsia="新宋体" w:cs="新宋体"/>
                <w:spacing w:val="57"/>
                <w:sz w:val="15"/>
                <w:szCs w:val="15"/>
              </w:rPr>
              <w:t xml:space="preserve"> </w:t>
            </w:r>
            <w:r>
              <w:rPr>
                <w:rFonts w:ascii="新宋体" w:hAnsi="新宋体" w:eastAsia="新宋体" w:cs="新宋体"/>
                <w:spacing w:val="-5"/>
                <w:sz w:val="15"/>
                <w:szCs w:val="15"/>
              </w:rPr>
              <w:t>一定时期（本年度或项目期</w:t>
            </w:r>
            <w:r>
              <w:rPr>
                <w:rFonts w:ascii="新宋体" w:hAnsi="新宋体" w:eastAsia="新宋体" w:cs="新宋体"/>
                <w:spacing w:val="-38"/>
                <w:sz w:val="15"/>
                <w:szCs w:val="15"/>
              </w:rPr>
              <w:t xml:space="preserve"> </w:t>
            </w:r>
            <w:r>
              <w:rPr>
                <w:rFonts w:ascii="新宋体" w:hAnsi="新宋体" w:eastAsia="新宋体" w:cs="新宋体"/>
                <w:spacing w:val="-5"/>
                <w:sz w:val="15"/>
                <w:szCs w:val="15"/>
              </w:rPr>
              <w:t>）内落实到具体项目的资金</w:t>
            </w:r>
            <w:r>
              <w:rPr>
                <w:rFonts w:ascii="新宋体" w:hAnsi="新宋体" w:eastAsia="新宋体" w:cs="新宋体"/>
                <w:w w:val="101"/>
                <w:sz w:val="15"/>
                <w:szCs w:val="15"/>
              </w:rPr>
              <w:t xml:space="preserve"> </w:t>
            </w:r>
            <w:r>
              <w:rPr>
                <w:rFonts w:ascii="新宋体" w:hAnsi="新宋体" w:eastAsia="新宋体" w:cs="新宋体"/>
                <w:spacing w:val="-5"/>
                <w:sz w:val="15"/>
                <w:szCs w:val="15"/>
              </w:rPr>
              <w:t>预算资金：</w:t>
            </w:r>
            <w:r>
              <w:rPr>
                <w:rFonts w:ascii="新宋体" w:hAnsi="新宋体" w:eastAsia="新宋体" w:cs="新宋体"/>
                <w:spacing w:val="58"/>
                <w:sz w:val="15"/>
                <w:szCs w:val="15"/>
              </w:rPr>
              <w:t xml:space="preserve"> </w:t>
            </w:r>
            <w:r>
              <w:rPr>
                <w:rFonts w:ascii="新宋体" w:hAnsi="新宋体" w:eastAsia="新宋体" w:cs="新宋体"/>
                <w:spacing w:val="-5"/>
                <w:sz w:val="15"/>
                <w:szCs w:val="15"/>
              </w:rPr>
              <w:t>一定时期（本年度或项目期</w:t>
            </w:r>
            <w:r>
              <w:rPr>
                <w:rFonts w:ascii="新宋体" w:hAnsi="新宋体" w:eastAsia="新宋体" w:cs="新宋体"/>
                <w:spacing w:val="-39"/>
                <w:sz w:val="15"/>
                <w:szCs w:val="15"/>
              </w:rPr>
              <w:t xml:space="preserve"> </w:t>
            </w:r>
            <w:r>
              <w:rPr>
                <w:rFonts w:ascii="新宋体" w:hAnsi="新宋体" w:eastAsia="新宋体" w:cs="新宋体"/>
                <w:spacing w:val="-5"/>
                <w:sz w:val="15"/>
                <w:szCs w:val="15"/>
              </w:rPr>
              <w:t>）内预算安排到具体项目的资金</w:t>
            </w:r>
          </w:p>
          <w:p>
            <w:pPr>
              <w:spacing w:before="35" w:line="228" w:lineRule="auto"/>
              <w:ind w:left="30" w:right="452" w:firstLine="980" w:firstLineChars="700"/>
              <w:rPr>
                <w:rFonts w:hint="default" w:ascii="新宋体" w:hAnsi="新宋体" w:eastAsia="新宋体" w:cs="新宋体"/>
                <w:spacing w:val="-5"/>
                <w:sz w:val="15"/>
                <w:szCs w:val="15"/>
                <w:lang w:val="en-US" w:eastAsia="zh-CN"/>
              </w:rPr>
            </w:pPr>
            <w:r>
              <w:rPr>
                <w:rFonts w:hint="eastAsia" w:ascii="新宋体" w:hAnsi="新宋体" w:eastAsia="新宋体" w:cs="新宋体"/>
                <w:spacing w:val="-5"/>
                <w:sz w:val="15"/>
                <w:szCs w:val="15"/>
                <w:lang w:eastAsia="zh-CN"/>
              </w:rPr>
              <w:t>资金到位率达</w:t>
            </w:r>
            <w:r>
              <w:rPr>
                <w:rFonts w:hint="eastAsia" w:ascii="新宋体" w:hAnsi="新宋体" w:eastAsia="新宋体" w:cs="新宋体"/>
                <w:spacing w:val="-5"/>
                <w:sz w:val="15"/>
                <w:szCs w:val="15"/>
                <w:lang w:val="en-US" w:eastAsia="zh-CN"/>
              </w:rPr>
              <w:t>100%,则得满分，每降低1%扣5%权重分，扣完为止</w:t>
            </w:r>
          </w:p>
        </w:tc>
        <w:tc>
          <w:tcPr>
            <w:tcW w:w="1185" w:type="dxa"/>
            <w:noWrap w:val="0"/>
            <w:vAlign w:val="top"/>
          </w:tcPr>
          <w:p>
            <w:pPr>
              <w:tabs>
                <w:tab w:val="left" w:pos="772"/>
              </w:tabs>
              <w:spacing w:line="386" w:lineRule="auto"/>
              <w:ind w:left="199" w:leftChars="95" w:firstLine="0" w:firstLineChars="0"/>
              <w:jc w:val="center"/>
              <w:rPr>
                <w:rFonts w:hint="eastAsia" w:ascii="新宋体" w:hAnsi="新宋体" w:eastAsia="新宋体" w:cs="新宋体"/>
                <w:spacing w:val="-5"/>
                <w:sz w:val="15"/>
                <w:szCs w:val="15"/>
                <w:lang w:val="en-US" w:eastAsia="zh-CN"/>
              </w:rPr>
            </w:pPr>
          </w:p>
          <w:p>
            <w:pPr>
              <w:tabs>
                <w:tab w:val="left" w:pos="772"/>
              </w:tabs>
              <w:spacing w:line="386" w:lineRule="auto"/>
              <w:ind w:firstLine="420" w:firstLineChars="300"/>
              <w:jc w:val="both"/>
              <w:rPr>
                <w:rFonts w:hint="default" w:ascii="宋体" w:eastAsia="宋体"/>
                <w:sz w:val="21"/>
                <w:lang w:val="en-US" w:eastAsia="zh-CN"/>
              </w:rPr>
            </w:pPr>
            <w:r>
              <w:rPr>
                <w:rFonts w:hint="eastAsia" w:ascii="新宋体" w:hAnsi="新宋体" w:eastAsia="新宋体" w:cs="新宋体"/>
                <w:spacing w:val="-5"/>
                <w:sz w:val="15"/>
                <w:szCs w:val="15"/>
                <w:lang w:val="en-US" w:eastAsia="zh-CN"/>
              </w:rPr>
              <w:t>3分</w:t>
            </w:r>
          </w:p>
          <w:p>
            <w:pPr>
              <w:spacing w:before="129" w:line="184" w:lineRule="auto"/>
              <w:ind w:firstLine="35"/>
              <w:jc w:val="center"/>
              <w:rPr>
                <w:rFonts w:hint="default" w:ascii="新宋体" w:hAnsi="新宋体" w:eastAsia="新宋体" w:cs="新宋体"/>
                <w:spacing w:val="-4"/>
                <w:sz w:val="15"/>
                <w:szCs w:val="15"/>
                <w:lang w:val="en-US" w:eastAsia="zh-CN"/>
              </w:rPr>
            </w:pPr>
          </w:p>
          <w:p>
            <w:pPr>
              <w:spacing w:before="49" w:line="184" w:lineRule="auto"/>
              <w:ind w:left="-3138" w:leftChars="-2390" w:right="-454" w:rightChars="-216" w:hanging="1881" w:firstLineChars="0"/>
              <w:jc w:val="center"/>
              <w:rPr>
                <w:rFonts w:hint="eastAsia" w:ascii="新宋体" w:hAnsi="新宋体" w:eastAsia="新宋体" w:cs="新宋体"/>
                <w:sz w:val="15"/>
                <w:szCs w:val="15"/>
                <w:lang w:val="en-US" w:eastAsia="zh-CN"/>
              </w:rPr>
            </w:pPr>
            <w:r>
              <w:rPr>
                <w:rFonts w:hint="eastAsia" w:ascii="新宋体" w:hAnsi="新宋体" w:eastAsia="新宋体" w:cs="新宋体"/>
                <w:spacing w:val="-5"/>
                <w:sz w:val="15"/>
                <w:szCs w:val="15"/>
                <w:lang w:val="en-US" w:eastAsia="zh-CN"/>
              </w:rPr>
              <w:t>3</w:t>
            </w:r>
            <w:r>
              <w:rPr>
                <w:rFonts w:ascii="新宋体" w:hAnsi="新宋体" w:eastAsia="新宋体" w:cs="新宋体"/>
                <w:spacing w:val="-5"/>
                <w:sz w:val="15"/>
                <w:szCs w:val="15"/>
              </w:rPr>
              <w:t>分</w:t>
            </w:r>
            <w:r>
              <w:rPr>
                <w:rFonts w:hint="eastAsia" w:ascii="新宋体" w:hAnsi="新宋体" w:eastAsia="新宋体" w:cs="新宋体"/>
                <w:spacing w:val="-5"/>
                <w:sz w:val="15"/>
                <w:szCs w:val="15"/>
                <w:lang w:val="en-US" w:eastAsia="zh-CN"/>
              </w:rPr>
              <w:t>33</w:t>
            </w:r>
            <w:r>
              <w:rPr>
                <w:rFonts w:ascii="新宋体" w:hAnsi="新宋体" w:eastAsia="新宋体" w:cs="新宋体"/>
                <w:spacing w:val="-5"/>
                <w:sz w:val="15"/>
                <w:szCs w:val="15"/>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822" w:type="dxa"/>
            <w:vMerge w:val="continue"/>
            <w:tcBorders>
              <w:top w:val="nil"/>
              <w:bottom w:val="nil"/>
            </w:tcBorders>
            <w:noWrap w:val="0"/>
            <w:vAlign w:val="top"/>
          </w:tcPr>
          <w:p>
            <w:pPr>
              <w:rPr>
                <w:rFonts w:ascii="宋体"/>
                <w:sz w:val="21"/>
              </w:rPr>
            </w:pPr>
          </w:p>
        </w:tc>
        <w:tc>
          <w:tcPr>
            <w:tcW w:w="818" w:type="dxa"/>
            <w:vMerge w:val="continue"/>
            <w:tcBorders>
              <w:top w:val="nil"/>
            </w:tcBorders>
            <w:noWrap w:val="0"/>
            <w:vAlign w:val="top"/>
          </w:tcPr>
          <w:p>
            <w:pPr>
              <w:rPr>
                <w:rFonts w:ascii="宋体"/>
                <w:sz w:val="21"/>
              </w:rPr>
            </w:pPr>
          </w:p>
        </w:tc>
        <w:tc>
          <w:tcPr>
            <w:tcW w:w="1077" w:type="dxa"/>
            <w:noWrap w:val="0"/>
            <w:vAlign w:val="top"/>
          </w:tcPr>
          <w:p>
            <w:pPr>
              <w:spacing w:before="283" w:line="184" w:lineRule="auto"/>
              <w:ind w:firstLine="174"/>
              <w:jc w:val="center"/>
              <w:rPr>
                <w:rFonts w:ascii="新宋体" w:hAnsi="新宋体" w:eastAsia="新宋体" w:cs="新宋体"/>
                <w:sz w:val="15"/>
                <w:szCs w:val="15"/>
              </w:rPr>
            </w:pPr>
            <w:r>
              <w:rPr>
                <w:rFonts w:ascii="新宋体" w:hAnsi="新宋体" w:eastAsia="新宋体" w:cs="新宋体"/>
                <w:spacing w:val="-2"/>
                <w:sz w:val="15"/>
                <w:szCs w:val="15"/>
              </w:rPr>
              <w:t>预算执行率</w:t>
            </w:r>
          </w:p>
        </w:tc>
        <w:tc>
          <w:tcPr>
            <w:tcW w:w="505" w:type="dxa"/>
            <w:noWrap w:val="0"/>
            <w:vAlign w:val="top"/>
          </w:tcPr>
          <w:p>
            <w:pPr>
              <w:spacing w:before="96" w:line="229" w:lineRule="auto"/>
              <w:ind w:left="29" w:right="157" w:firstLine="2"/>
              <w:jc w:val="both"/>
              <w:rPr>
                <w:rFonts w:hint="eastAsia" w:ascii="新宋体" w:hAnsi="新宋体" w:eastAsia="新宋体" w:cs="新宋体"/>
                <w:spacing w:val="-2"/>
                <w:sz w:val="15"/>
                <w:szCs w:val="15"/>
                <w:lang w:val="en-US" w:eastAsia="zh-CN"/>
              </w:rPr>
            </w:pPr>
          </w:p>
          <w:p>
            <w:pPr>
              <w:spacing w:before="96" w:line="229" w:lineRule="auto"/>
              <w:ind w:left="29" w:right="157" w:firstLine="2"/>
              <w:jc w:val="both"/>
              <w:rPr>
                <w:rFonts w:hint="eastAsia" w:ascii="新宋体" w:hAnsi="新宋体" w:eastAsia="新宋体" w:cs="新宋体"/>
                <w:spacing w:val="-2"/>
                <w:sz w:val="15"/>
                <w:szCs w:val="15"/>
                <w:lang w:val="en-US" w:eastAsia="zh-CN"/>
              </w:rPr>
            </w:pPr>
            <w:r>
              <w:rPr>
                <w:rFonts w:hint="eastAsia" w:ascii="新宋体" w:hAnsi="新宋体" w:eastAsia="新宋体" w:cs="新宋体"/>
                <w:spacing w:val="-2"/>
                <w:sz w:val="15"/>
                <w:szCs w:val="15"/>
                <w:lang w:val="en-US" w:eastAsia="zh-CN"/>
              </w:rPr>
              <w:t>3分</w:t>
            </w:r>
          </w:p>
        </w:tc>
        <w:tc>
          <w:tcPr>
            <w:tcW w:w="2471" w:type="dxa"/>
            <w:noWrap w:val="0"/>
            <w:vAlign w:val="top"/>
          </w:tcPr>
          <w:p>
            <w:pPr>
              <w:spacing w:before="96" w:line="229" w:lineRule="auto"/>
              <w:ind w:left="29" w:right="157" w:firstLine="2"/>
              <w:rPr>
                <w:rFonts w:ascii="新宋体" w:hAnsi="新宋体" w:eastAsia="新宋体" w:cs="新宋体"/>
                <w:sz w:val="15"/>
                <w:szCs w:val="15"/>
              </w:rPr>
            </w:pPr>
            <w:r>
              <w:rPr>
                <w:rFonts w:ascii="新宋体" w:hAnsi="新宋体" w:eastAsia="新宋体" w:cs="新宋体"/>
                <w:spacing w:val="-2"/>
                <w:sz w:val="15"/>
                <w:szCs w:val="15"/>
              </w:rPr>
              <w:t>项目预算资金是否按照计划执</w:t>
            </w:r>
            <w:r>
              <w:rPr>
                <w:rFonts w:ascii="新宋体" w:hAnsi="新宋体" w:eastAsia="新宋体" w:cs="新宋体"/>
                <w:spacing w:val="10"/>
                <w:sz w:val="15"/>
                <w:szCs w:val="15"/>
              </w:rPr>
              <w:t xml:space="preserve"> </w:t>
            </w:r>
            <w:r>
              <w:rPr>
                <w:rFonts w:ascii="新宋体" w:hAnsi="新宋体" w:eastAsia="新宋体" w:cs="新宋体"/>
                <w:spacing w:val="-1"/>
                <w:sz w:val="15"/>
                <w:szCs w:val="15"/>
              </w:rPr>
              <w:t>行，用以反映或考核项目预算</w:t>
            </w:r>
            <w:r>
              <w:rPr>
                <w:rFonts w:ascii="新宋体" w:hAnsi="新宋体" w:eastAsia="新宋体" w:cs="新宋体"/>
                <w:spacing w:val="2"/>
                <w:w w:val="101"/>
                <w:sz w:val="15"/>
                <w:szCs w:val="15"/>
              </w:rPr>
              <w:t xml:space="preserve"> </w:t>
            </w:r>
            <w:r>
              <w:rPr>
                <w:rFonts w:ascii="新宋体" w:hAnsi="新宋体" w:eastAsia="新宋体" w:cs="新宋体"/>
                <w:spacing w:val="-1"/>
                <w:sz w:val="15"/>
                <w:szCs w:val="15"/>
              </w:rPr>
              <w:t>执行情况。</w:t>
            </w:r>
          </w:p>
        </w:tc>
        <w:tc>
          <w:tcPr>
            <w:tcW w:w="4431" w:type="dxa"/>
            <w:noWrap w:val="0"/>
            <w:vAlign w:val="top"/>
          </w:tcPr>
          <w:p>
            <w:pPr>
              <w:spacing w:before="189" w:line="184" w:lineRule="auto"/>
              <w:ind w:firstLine="30"/>
              <w:rPr>
                <w:rFonts w:ascii="新宋体" w:hAnsi="新宋体" w:eastAsia="新宋体" w:cs="新宋体"/>
                <w:sz w:val="15"/>
                <w:szCs w:val="15"/>
              </w:rPr>
            </w:pPr>
            <w:r>
              <w:rPr>
                <w:rFonts w:ascii="新宋体" w:hAnsi="新宋体" w:eastAsia="新宋体" w:cs="新宋体"/>
                <w:spacing w:val="-2"/>
                <w:sz w:val="15"/>
                <w:szCs w:val="15"/>
              </w:rPr>
              <w:t>预算执行率=（实际支出资金/实际到位资金）</w:t>
            </w:r>
            <w:r>
              <w:rPr>
                <w:rFonts w:ascii="新宋体" w:hAnsi="新宋体" w:eastAsia="新宋体" w:cs="新宋体"/>
                <w:spacing w:val="-1"/>
                <w:sz w:val="15"/>
                <w:szCs w:val="15"/>
              </w:rPr>
              <w:t xml:space="preserve"> </w:t>
            </w:r>
            <w:r>
              <w:rPr>
                <w:rFonts w:ascii="新宋体" w:hAnsi="新宋体" w:eastAsia="新宋体" w:cs="新宋体"/>
                <w:spacing w:val="-2"/>
                <w:sz w:val="15"/>
                <w:szCs w:val="15"/>
              </w:rPr>
              <w:t>X100%</w:t>
            </w:r>
          </w:p>
          <w:p>
            <w:pPr>
              <w:spacing w:before="34" w:line="184" w:lineRule="auto"/>
              <w:ind w:firstLine="32"/>
              <w:rPr>
                <w:rFonts w:ascii="新宋体" w:hAnsi="新宋体" w:eastAsia="新宋体" w:cs="新宋体"/>
                <w:spacing w:val="-5"/>
                <w:sz w:val="15"/>
                <w:szCs w:val="15"/>
              </w:rPr>
            </w:pPr>
            <w:r>
              <w:rPr>
                <w:rFonts w:ascii="新宋体" w:hAnsi="新宋体" w:eastAsia="新宋体" w:cs="新宋体"/>
                <w:spacing w:val="-5"/>
                <w:sz w:val="15"/>
                <w:szCs w:val="15"/>
              </w:rPr>
              <w:t>实际支出资金：</w:t>
            </w:r>
            <w:r>
              <w:rPr>
                <w:rFonts w:ascii="新宋体" w:hAnsi="新宋体" w:eastAsia="新宋体" w:cs="新宋体"/>
                <w:spacing w:val="53"/>
                <w:sz w:val="15"/>
                <w:szCs w:val="15"/>
              </w:rPr>
              <w:t xml:space="preserve"> </w:t>
            </w:r>
            <w:r>
              <w:rPr>
                <w:rFonts w:ascii="新宋体" w:hAnsi="新宋体" w:eastAsia="新宋体" w:cs="新宋体"/>
                <w:spacing w:val="-5"/>
                <w:sz w:val="15"/>
                <w:szCs w:val="15"/>
              </w:rPr>
              <w:t>一定时期（本年度或项目期</w:t>
            </w:r>
            <w:r>
              <w:rPr>
                <w:rFonts w:ascii="新宋体" w:hAnsi="新宋体" w:eastAsia="新宋体" w:cs="新宋体"/>
                <w:spacing w:val="-38"/>
                <w:sz w:val="15"/>
                <w:szCs w:val="15"/>
              </w:rPr>
              <w:t xml:space="preserve"> </w:t>
            </w:r>
            <w:r>
              <w:rPr>
                <w:rFonts w:ascii="新宋体" w:hAnsi="新宋体" w:eastAsia="新宋体" w:cs="新宋体"/>
                <w:spacing w:val="-5"/>
                <w:sz w:val="15"/>
                <w:szCs w:val="15"/>
              </w:rPr>
              <w:t>）内项目实际拨付的资金</w:t>
            </w:r>
          </w:p>
          <w:p>
            <w:pPr>
              <w:spacing w:before="34" w:line="184" w:lineRule="auto"/>
              <w:ind w:firstLine="980" w:firstLineChars="700"/>
              <w:rPr>
                <w:rFonts w:ascii="新宋体" w:hAnsi="新宋体" w:eastAsia="新宋体" w:cs="新宋体"/>
                <w:spacing w:val="-5"/>
                <w:sz w:val="15"/>
                <w:szCs w:val="15"/>
              </w:rPr>
            </w:pPr>
            <w:r>
              <w:rPr>
                <w:rFonts w:hint="eastAsia" w:ascii="新宋体" w:hAnsi="新宋体" w:eastAsia="新宋体" w:cs="新宋体"/>
                <w:spacing w:val="-5"/>
                <w:sz w:val="15"/>
                <w:szCs w:val="15"/>
                <w:lang w:eastAsia="zh-CN"/>
              </w:rPr>
              <w:t>预算执行率达</w:t>
            </w:r>
            <w:r>
              <w:rPr>
                <w:rFonts w:hint="eastAsia" w:ascii="新宋体" w:hAnsi="新宋体" w:eastAsia="新宋体" w:cs="新宋体"/>
                <w:spacing w:val="-5"/>
                <w:sz w:val="15"/>
                <w:szCs w:val="15"/>
                <w:lang w:val="en-US" w:eastAsia="zh-CN"/>
              </w:rPr>
              <w:t>100%,则得满分，每降低1%扣5%权重分，扣完为止</w:t>
            </w:r>
          </w:p>
        </w:tc>
        <w:tc>
          <w:tcPr>
            <w:tcW w:w="1185" w:type="dxa"/>
            <w:noWrap w:val="0"/>
            <w:vAlign w:val="top"/>
          </w:tcPr>
          <w:p>
            <w:pPr>
              <w:spacing w:before="283" w:line="184" w:lineRule="auto"/>
              <w:ind w:firstLine="34"/>
              <w:jc w:val="center"/>
              <w:rPr>
                <w:rFonts w:ascii="新宋体" w:hAnsi="新宋体" w:eastAsia="新宋体" w:cs="新宋体"/>
                <w:sz w:val="15"/>
                <w:szCs w:val="15"/>
              </w:rPr>
            </w:pPr>
            <w:r>
              <w:rPr>
                <w:rFonts w:hint="eastAsia" w:ascii="新宋体" w:hAnsi="新宋体" w:eastAsia="新宋体" w:cs="新宋体"/>
                <w:spacing w:val="-3"/>
                <w:sz w:val="15"/>
                <w:szCs w:val="15"/>
                <w:lang w:val="en-US" w:eastAsia="zh-CN"/>
              </w:rPr>
              <w:t>3</w:t>
            </w:r>
            <w:r>
              <w:rPr>
                <w:rFonts w:ascii="新宋体" w:hAnsi="新宋体" w:eastAsia="新宋体" w:cs="新宋体"/>
                <w:spacing w:val="-3"/>
                <w:sz w:val="15"/>
                <w:szCs w:val="15"/>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822" w:type="dxa"/>
            <w:vMerge w:val="continue"/>
            <w:tcBorders>
              <w:top w:val="nil"/>
              <w:bottom w:val="nil"/>
            </w:tcBorders>
            <w:noWrap w:val="0"/>
            <w:vAlign w:val="top"/>
          </w:tcPr>
          <w:p>
            <w:pPr>
              <w:rPr>
                <w:rFonts w:ascii="宋体"/>
                <w:sz w:val="21"/>
              </w:rPr>
            </w:pPr>
          </w:p>
        </w:tc>
        <w:tc>
          <w:tcPr>
            <w:tcW w:w="818" w:type="dxa"/>
            <w:noWrap w:val="0"/>
            <w:vAlign w:val="top"/>
          </w:tcPr>
          <w:p>
            <w:pPr>
              <w:spacing w:before="298" w:line="184" w:lineRule="auto"/>
              <w:ind w:firstLine="113"/>
              <w:rPr>
                <w:rFonts w:hint="eastAsia" w:ascii="新宋体" w:hAnsi="新宋体" w:eastAsia="新宋体" w:cs="新宋体"/>
                <w:sz w:val="15"/>
                <w:szCs w:val="15"/>
                <w:lang w:eastAsia="zh-CN"/>
              </w:rPr>
            </w:pPr>
            <w:r>
              <w:rPr>
                <w:rFonts w:ascii="新宋体" w:hAnsi="新宋体" w:eastAsia="新宋体" w:cs="新宋体"/>
                <w:spacing w:val="-4"/>
                <w:sz w:val="15"/>
                <w:szCs w:val="15"/>
              </w:rPr>
              <w:t>资金管理</w:t>
            </w:r>
            <w:r>
              <w:rPr>
                <w:rFonts w:hint="eastAsia" w:ascii="新宋体" w:hAnsi="新宋体" w:eastAsia="新宋体" w:cs="新宋体"/>
                <w:spacing w:val="-4"/>
                <w:sz w:val="15"/>
                <w:szCs w:val="15"/>
                <w:lang w:eastAsia="zh-CN"/>
              </w:rPr>
              <w:t>（</w:t>
            </w:r>
            <w:r>
              <w:rPr>
                <w:rFonts w:hint="eastAsia" w:ascii="新宋体" w:hAnsi="新宋体" w:eastAsia="新宋体" w:cs="新宋体"/>
                <w:spacing w:val="-4"/>
                <w:sz w:val="15"/>
                <w:szCs w:val="15"/>
                <w:lang w:val="en-US" w:eastAsia="zh-CN"/>
              </w:rPr>
              <w:t>4分</w:t>
            </w:r>
            <w:r>
              <w:rPr>
                <w:rFonts w:hint="eastAsia" w:ascii="新宋体" w:hAnsi="新宋体" w:eastAsia="新宋体" w:cs="新宋体"/>
                <w:spacing w:val="-4"/>
                <w:sz w:val="15"/>
                <w:szCs w:val="15"/>
                <w:lang w:eastAsia="zh-CN"/>
              </w:rPr>
              <w:t>）</w:t>
            </w:r>
          </w:p>
        </w:tc>
        <w:tc>
          <w:tcPr>
            <w:tcW w:w="1077" w:type="dxa"/>
            <w:noWrap w:val="0"/>
            <w:vAlign w:val="top"/>
          </w:tcPr>
          <w:p>
            <w:pPr>
              <w:spacing w:before="205" w:line="231" w:lineRule="auto"/>
              <w:ind w:firstLine="253"/>
              <w:jc w:val="center"/>
              <w:rPr>
                <w:rFonts w:ascii="新宋体" w:hAnsi="新宋体" w:eastAsia="新宋体" w:cs="新宋体"/>
                <w:sz w:val="15"/>
                <w:szCs w:val="15"/>
              </w:rPr>
            </w:pPr>
            <w:r>
              <w:rPr>
                <w:rFonts w:ascii="新宋体" w:hAnsi="新宋体" w:eastAsia="新宋体" w:cs="新宋体"/>
                <w:spacing w:val="-4"/>
                <w:sz w:val="15"/>
                <w:szCs w:val="15"/>
              </w:rPr>
              <w:t>资金使用</w:t>
            </w:r>
          </w:p>
          <w:p>
            <w:pPr>
              <w:spacing w:line="204" w:lineRule="auto"/>
              <w:ind w:firstLine="321"/>
              <w:jc w:val="center"/>
              <w:rPr>
                <w:rFonts w:ascii="新宋体" w:hAnsi="新宋体" w:eastAsia="新宋体" w:cs="新宋体"/>
                <w:sz w:val="15"/>
                <w:szCs w:val="15"/>
              </w:rPr>
            </w:pPr>
            <w:r>
              <w:rPr>
                <w:rFonts w:ascii="新宋体" w:hAnsi="新宋体" w:eastAsia="新宋体" w:cs="新宋体"/>
                <w:spacing w:val="-3"/>
                <w:sz w:val="15"/>
                <w:szCs w:val="15"/>
              </w:rPr>
              <w:t>合规性</w:t>
            </w:r>
          </w:p>
        </w:tc>
        <w:tc>
          <w:tcPr>
            <w:tcW w:w="505" w:type="dxa"/>
            <w:noWrap w:val="0"/>
            <w:vAlign w:val="top"/>
          </w:tcPr>
          <w:p>
            <w:pPr>
              <w:spacing w:before="21" w:line="217" w:lineRule="auto"/>
              <w:ind w:left="30" w:right="142" w:firstLine="1"/>
              <w:jc w:val="center"/>
              <w:rPr>
                <w:rFonts w:hint="eastAsia" w:ascii="新宋体" w:hAnsi="新宋体" w:eastAsia="新宋体" w:cs="新宋体"/>
                <w:spacing w:val="-2"/>
                <w:sz w:val="15"/>
                <w:szCs w:val="15"/>
                <w:lang w:val="en-US" w:eastAsia="zh-CN"/>
              </w:rPr>
            </w:pPr>
          </w:p>
          <w:p>
            <w:pPr>
              <w:spacing w:before="21" w:line="217" w:lineRule="auto"/>
              <w:ind w:left="30" w:right="142" w:firstLine="1"/>
              <w:jc w:val="center"/>
              <w:rPr>
                <w:rFonts w:hint="eastAsia" w:ascii="新宋体" w:hAnsi="新宋体" w:eastAsia="新宋体" w:cs="新宋体"/>
                <w:spacing w:val="-2"/>
                <w:sz w:val="15"/>
                <w:szCs w:val="15"/>
                <w:lang w:val="en-US" w:eastAsia="zh-CN"/>
              </w:rPr>
            </w:pPr>
            <w:r>
              <w:rPr>
                <w:rFonts w:hint="eastAsia" w:ascii="新宋体" w:hAnsi="新宋体" w:eastAsia="新宋体" w:cs="新宋体"/>
                <w:spacing w:val="-2"/>
                <w:sz w:val="15"/>
                <w:szCs w:val="15"/>
                <w:lang w:val="en-US" w:eastAsia="zh-CN"/>
              </w:rPr>
              <w:t>4分</w:t>
            </w:r>
          </w:p>
        </w:tc>
        <w:tc>
          <w:tcPr>
            <w:tcW w:w="2471" w:type="dxa"/>
            <w:noWrap w:val="0"/>
            <w:vAlign w:val="top"/>
          </w:tcPr>
          <w:p>
            <w:pPr>
              <w:spacing w:before="21" w:line="217" w:lineRule="auto"/>
              <w:ind w:left="30" w:right="142" w:firstLine="1"/>
              <w:rPr>
                <w:rFonts w:ascii="新宋体" w:hAnsi="新宋体" w:eastAsia="新宋体" w:cs="新宋体"/>
                <w:sz w:val="15"/>
                <w:szCs w:val="15"/>
              </w:rPr>
            </w:pPr>
            <w:r>
              <w:rPr>
                <w:rFonts w:ascii="新宋体" w:hAnsi="新宋体" w:eastAsia="新宋体" w:cs="新宋体"/>
                <w:spacing w:val="-2"/>
                <w:sz w:val="15"/>
                <w:szCs w:val="15"/>
              </w:rPr>
              <w:t>项目资金使用是否符合相关的</w:t>
            </w:r>
            <w:r>
              <w:rPr>
                <w:rFonts w:ascii="新宋体" w:hAnsi="新宋体" w:eastAsia="新宋体" w:cs="新宋体"/>
                <w:spacing w:val="10"/>
                <w:sz w:val="15"/>
                <w:szCs w:val="15"/>
              </w:rPr>
              <w:t xml:space="preserve"> </w:t>
            </w:r>
            <w:r>
              <w:rPr>
                <w:rFonts w:ascii="新宋体" w:hAnsi="新宋体" w:eastAsia="新宋体" w:cs="新宋体"/>
                <w:spacing w:val="-3"/>
                <w:sz w:val="15"/>
                <w:szCs w:val="15"/>
              </w:rPr>
              <w:t>财务管理制度规定</w:t>
            </w:r>
            <w:r>
              <w:rPr>
                <w:rFonts w:ascii="新宋体" w:hAnsi="新宋体" w:eastAsia="新宋体" w:cs="新宋体"/>
                <w:spacing w:val="-33"/>
                <w:sz w:val="15"/>
                <w:szCs w:val="15"/>
              </w:rPr>
              <w:t xml:space="preserve"> </w:t>
            </w:r>
            <w:r>
              <w:rPr>
                <w:rFonts w:ascii="新宋体" w:hAnsi="新宋体" w:eastAsia="新宋体" w:cs="新宋体"/>
                <w:spacing w:val="-3"/>
                <w:sz w:val="15"/>
                <w:szCs w:val="15"/>
              </w:rPr>
              <w:t>，用以反映</w:t>
            </w:r>
            <w:r>
              <w:rPr>
                <w:rFonts w:ascii="新宋体" w:hAnsi="新宋体" w:eastAsia="新宋体" w:cs="新宋体"/>
                <w:sz w:val="15"/>
                <w:szCs w:val="15"/>
              </w:rPr>
              <w:t xml:space="preserve"> </w:t>
            </w:r>
            <w:r>
              <w:rPr>
                <w:rFonts w:ascii="新宋体" w:hAnsi="新宋体" w:eastAsia="新宋体" w:cs="新宋体"/>
                <w:spacing w:val="-2"/>
                <w:sz w:val="15"/>
                <w:szCs w:val="15"/>
              </w:rPr>
              <w:t>和考核项目资金的规范运行情</w:t>
            </w:r>
            <w:r>
              <w:rPr>
                <w:rFonts w:ascii="新宋体" w:hAnsi="新宋体" w:eastAsia="新宋体" w:cs="新宋体"/>
                <w:spacing w:val="12"/>
                <w:sz w:val="15"/>
                <w:szCs w:val="15"/>
              </w:rPr>
              <w:t xml:space="preserve"> </w:t>
            </w:r>
            <w:r>
              <w:rPr>
                <w:rFonts w:ascii="新宋体" w:hAnsi="新宋体" w:eastAsia="新宋体" w:cs="新宋体"/>
                <w:spacing w:val="-3"/>
                <w:sz w:val="15"/>
                <w:szCs w:val="15"/>
              </w:rPr>
              <w:t>况。</w:t>
            </w:r>
          </w:p>
        </w:tc>
        <w:tc>
          <w:tcPr>
            <w:tcW w:w="4431" w:type="dxa"/>
            <w:noWrap w:val="0"/>
            <w:vAlign w:val="top"/>
          </w:tcPr>
          <w:p>
            <w:pPr>
              <w:spacing w:before="21" w:line="217" w:lineRule="auto"/>
              <w:ind w:left="29" w:right="138" w:hanging="1"/>
              <w:rPr>
                <w:rFonts w:ascii="新宋体" w:hAnsi="新宋体" w:eastAsia="新宋体" w:cs="新宋体"/>
                <w:spacing w:val="63"/>
                <w:w w:val="101"/>
                <w:sz w:val="15"/>
                <w:szCs w:val="15"/>
              </w:rPr>
            </w:pPr>
            <w:r>
              <w:rPr>
                <w:rFonts w:ascii="新宋体" w:hAnsi="新宋体" w:eastAsia="新宋体" w:cs="新宋体"/>
                <w:spacing w:val="-4"/>
                <w:sz w:val="15"/>
                <w:szCs w:val="15"/>
              </w:rPr>
              <w:t>①是否符合国家财经法规和财务管理制度以及有关专项资金管理</w:t>
            </w:r>
            <w:r>
              <w:rPr>
                <w:rFonts w:ascii="新宋体" w:hAnsi="新宋体" w:eastAsia="新宋体" w:cs="新宋体"/>
                <w:sz w:val="15"/>
                <w:szCs w:val="15"/>
              </w:rPr>
              <w:t xml:space="preserve"> </w:t>
            </w:r>
            <w:r>
              <w:rPr>
                <w:rFonts w:ascii="新宋体" w:hAnsi="新宋体" w:eastAsia="新宋体" w:cs="新宋体"/>
                <w:spacing w:val="-5"/>
                <w:sz w:val="15"/>
                <w:szCs w:val="15"/>
              </w:rPr>
              <w:t>办法的规定；</w:t>
            </w:r>
            <w:r>
              <w:rPr>
                <w:rFonts w:ascii="新宋体" w:hAnsi="新宋体" w:eastAsia="新宋体" w:cs="新宋体"/>
                <w:spacing w:val="63"/>
                <w:w w:val="101"/>
                <w:sz w:val="15"/>
                <w:szCs w:val="15"/>
              </w:rPr>
              <w:t xml:space="preserve"> </w:t>
            </w:r>
          </w:p>
          <w:p>
            <w:pPr>
              <w:spacing w:before="21" w:line="217" w:lineRule="auto"/>
              <w:ind w:left="29" w:right="138" w:hanging="1"/>
              <w:rPr>
                <w:rFonts w:ascii="新宋体" w:hAnsi="新宋体" w:eastAsia="新宋体" w:cs="新宋体"/>
                <w:spacing w:val="-5"/>
                <w:sz w:val="15"/>
                <w:szCs w:val="15"/>
              </w:rPr>
            </w:pPr>
            <w:r>
              <w:rPr>
                <w:rFonts w:ascii="新宋体" w:hAnsi="新宋体" w:eastAsia="新宋体" w:cs="新宋体"/>
                <w:spacing w:val="-5"/>
                <w:sz w:val="15"/>
                <w:szCs w:val="15"/>
              </w:rPr>
              <w:t>②资金的拨付是否有完整的审批程序和手续</w:t>
            </w:r>
            <w:r>
              <w:rPr>
                <w:rFonts w:ascii="新宋体" w:hAnsi="新宋体" w:eastAsia="新宋体" w:cs="新宋体"/>
                <w:spacing w:val="-18"/>
                <w:sz w:val="15"/>
                <w:szCs w:val="15"/>
              </w:rPr>
              <w:t xml:space="preserve"> </w:t>
            </w:r>
            <w:r>
              <w:rPr>
                <w:rFonts w:ascii="新宋体" w:hAnsi="新宋体" w:eastAsia="新宋体" w:cs="新宋体"/>
                <w:spacing w:val="-5"/>
                <w:sz w:val="15"/>
                <w:szCs w:val="15"/>
              </w:rPr>
              <w:t>；</w:t>
            </w:r>
          </w:p>
          <w:p>
            <w:pPr>
              <w:spacing w:before="21" w:line="217" w:lineRule="auto"/>
              <w:ind w:left="29" w:right="138" w:hanging="1"/>
              <w:rPr>
                <w:rFonts w:ascii="新宋体" w:hAnsi="新宋体" w:eastAsia="新宋体" w:cs="新宋体"/>
                <w:spacing w:val="55"/>
                <w:sz w:val="15"/>
                <w:szCs w:val="15"/>
              </w:rPr>
            </w:pPr>
            <w:r>
              <w:rPr>
                <w:rFonts w:ascii="新宋体" w:hAnsi="新宋体" w:eastAsia="新宋体" w:cs="新宋体"/>
                <w:spacing w:val="-5"/>
                <w:sz w:val="15"/>
                <w:szCs w:val="15"/>
              </w:rPr>
              <w:t>③是否符合项目</w:t>
            </w:r>
            <w:r>
              <w:rPr>
                <w:rFonts w:ascii="新宋体" w:hAnsi="新宋体" w:eastAsia="新宋体" w:cs="新宋体"/>
                <w:sz w:val="15"/>
                <w:szCs w:val="15"/>
              </w:rPr>
              <w:t xml:space="preserve"> </w:t>
            </w:r>
            <w:r>
              <w:rPr>
                <w:rFonts w:ascii="新宋体" w:hAnsi="新宋体" w:eastAsia="新宋体" w:cs="新宋体"/>
                <w:spacing w:val="-3"/>
                <w:sz w:val="15"/>
                <w:szCs w:val="15"/>
              </w:rPr>
              <w:t>预算批复或合同规定的用途；</w:t>
            </w:r>
            <w:r>
              <w:rPr>
                <w:rFonts w:ascii="新宋体" w:hAnsi="新宋体" w:eastAsia="新宋体" w:cs="新宋体"/>
                <w:spacing w:val="55"/>
                <w:sz w:val="15"/>
                <w:szCs w:val="15"/>
              </w:rPr>
              <w:t xml:space="preserve"> </w:t>
            </w:r>
          </w:p>
          <w:p>
            <w:pPr>
              <w:spacing w:before="21" w:line="217" w:lineRule="auto"/>
              <w:ind w:left="29" w:right="138" w:hanging="1"/>
              <w:rPr>
                <w:rFonts w:ascii="新宋体" w:hAnsi="新宋体" w:eastAsia="新宋体" w:cs="新宋体"/>
                <w:spacing w:val="-3"/>
                <w:sz w:val="15"/>
                <w:szCs w:val="15"/>
              </w:rPr>
            </w:pPr>
            <w:r>
              <w:rPr>
                <w:rFonts w:ascii="新宋体" w:hAnsi="新宋体" w:eastAsia="新宋体" w:cs="新宋体"/>
                <w:spacing w:val="-3"/>
                <w:sz w:val="15"/>
                <w:szCs w:val="15"/>
              </w:rPr>
              <w:t>④是否存在截留、挤占、挪用、虚列支出等情况。</w:t>
            </w:r>
          </w:p>
          <w:p>
            <w:pPr>
              <w:spacing w:before="21" w:line="217" w:lineRule="auto"/>
              <w:ind w:left="189" w:leftChars="90" w:right="138" w:firstLine="897" w:firstLineChars="598"/>
              <w:rPr>
                <w:rFonts w:ascii="新宋体" w:hAnsi="新宋体" w:eastAsia="新宋体" w:cs="新宋体"/>
                <w:spacing w:val="-3"/>
                <w:sz w:val="15"/>
                <w:szCs w:val="15"/>
              </w:rPr>
            </w:pPr>
            <w:r>
              <w:rPr>
                <w:rFonts w:hint="eastAsia" w:ascii="新宋体" w:hAnsi="新宋体" w:eastAsia="新宋体" w:cs="新宋体"/>
                <w:sz w:val="15"/>
                <w:szCs w:val="15"/>
                <w:lang w:val="en-US" w:eastAsia="zh-CN"/>
              </w:rPr>
              <w:t>4项各占1/4权重分，有一项不满足，则扣除相应权重分</w:t>
            </w:r>
          </w:p>
        </w:tc>
        <w:tc>
          <w:tcPr>
            <w:tcW w:w="1185" w:type="dxa"/>
            <w:noWrap w:val="0"/>
            <w:vAlign w:val="top"/>
          </w:tcPr>
          <w:p>
            <w:pPr>
              <w:spacing w:before="298" w:line="184" w:lineRule="auto"/>
              <w:ind w:firstLine="34"/>
              <w:jc w:val="center"/>
              <w:rPr>
                <w:rFonts w:ascii="新宋体" w:hAnsi="新宋体" w:eastAsia="新宋体" w:cs="新宋体"/>
                <w:sz w:val="15"/>
                <w:szCs w:val="15"/>
              </w:rPr>
            </w:pPr>
            <w:r>
              <w:rPr>
                <w:rFonts w:ascii="新宋体" w:hAnsi="新宋体" w:eastAsia="新宋体" w:cs="新宋体"/>
                <w:spacing w:val="-3"/>
                <w:sz w:val="15"/>
                <w:szCs w:val="15"/>
              </w:rPr>
              <w:t>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7" w:hRule="atLeast"/>
        </w:trPr>
        <w:tc>
          <w:tcPr>
            <w:tcW w:w="822" w:type="dxa"/>
            <w:vMerge w:val="continue"/>
            <w:tcBorders>
              <w:top w:val="nil"/>
              <w:bottom w:val="nil"/>
            </w:tcBorders>
            <w:noWrap w:val="0"/>
            <w:vAlign w:val="top"/>
          </w:tcPr>
          <w:p>
            <w:pPr>
              <w:rPr>
                <w:rFonts w:ascii="宋体"/>
                <w:sz w:val="21"/>
              </w:rPr>
            </w:pPr>
          </w:p>
        </w:tc>
        <w:tc>
          <w:tcPr>
            <w:tcW w:w="818" w:type="dxa"/>
            <w:vMerge w:val="restart"/>
            <w:tcBorders>
              <w:bottom w:val="nil"/>
            </w:tcBorders>
            <w:noWrap w:val="0"/>
            <w:vAlign w:val="top"/>
          </w:tcPr>
          <w:p>
            <w:pPr>
              <w:spacing w:line="273" w:lineRule="auto"/>
              <w:rPr>
                <w:rFonts w:ascii="宋体"/>
                <w:sz w:val="21"/>
              </w:rPr>
            </w:pPr>
          </w:p>
          <w:p>
            <w:pPr>
              <w:spacing w:line="273" w:lineRule="auto"/>
              <w:rPr>
                <w:rFonts w:ascii="宋体"/>
                <w:sz w:val="21"/>
              </w:rPr>
            </w:pPr>
          </w:p>
          <w:p>
            <w:pPr>
              <w:spacing w:before="49" w:line="184" w:lineRule="auto"/>
              <w:ind w:firstLine="108"/>
              <w:rPr>
                <w:rFonts w:hint="eastAsia" w:ascii="新宋体" w:hAnsi="新宋体" w:eastAsia="新宋体" w:cs="新宋体"/>
                <w:sz w:val="15"/>
                <w:szCs w:val="15"/>
                <w:lang w:eastAsia="zh-CN"/>
              </w:rPr>
            </w:pPr>
            <w:r>
              <w:rPr>
                <w:rFonts w:ascii="新宋体" w:hAnsi="新宋体" w:eastAsia="新宋体" w:cs="新宋体"/>
                <w:spacing w:val="-3"/>
                <w:sz w:val="15"/>
                <w:szCs w:val="15"/>
              </w:rPr>
              <w:t>组织实施</w:t>
            </w:r>
            <w:r>
              <w:rPr>
                <w:rFonts w:hint="eastAsia" w:ascii="新宋体" w:hAnsi="新宋体" w:eastAsia="新宋体" w:cs="新宋体"/>
                <w:spacing w:val="-3"/>
                <w:sz w:val="15"/>
                <w:szCs w:val="15"/>
                <w:lang w:eastAsia="zh-CN"/>
              </w:rPr>
              <w:t>（</w:t>
            </w:r>
            <w:r>
              <w:rPr>
                <w:rFonts w:hint="eastAsia" w:ascii="新宋体" w:hAnsi="新宋体" w:eastAsia="新宋体" w:cs="新宋体"/>
                <w:spacing w:val="-3"/>
                <w:sz w:val="15"/>
                <w:szCs w:val="15"/>
                <w:lang w:val="en-US" w:eastAsia="zh-CN"/>
              </w:rPr>
              <w:t>4分</w:t>
            </w:r>
            <w:r>
              <w:rPr>
                <w:rFonts w:hint="eastAsia" w:ascii="新宋体" w:hAnsi="新宋体" w:eastAsia="新宋体" w:cs="新宋体"/>
                <w:spacing w:val="-3"/>
                <w:sz w:val="15"/>
                <w:szCs w:val="15"/>
                <w:lang w:eastAsia="zh-CN"/>
              </w:rPr>
              <w:t>）</w:t>
            </w:r>
          </w:p>
        </w:tc>
        <w:tc>
          <w:tcPr>
            <w:tcW w:w="1077" w:type="dxa"/>
            <w:noWrap w:val="0"/>
            <w:vAlign w:val="top"/>
          </w:tcPr>
          <w:p>
            <w:pPr>
              <w:spacing w:before="207" w:line="230" w:lineRule="auto"/>
              <w:ind w:firstLine="250"/>
              <w:jc w:val="center"/>
              <w:rPr>
                <w:rFonts w:ascii="新宋体" w:hAnsi="新宋体" w:eastAsia="新宋体" w:cs="新宋体"/>
                <w:spacing w:val="-3"/>
                <w:sz w:val="15"/>
                <w:szCs w:val="15"/>
              </w:rPr>
            </w:pPr>
          </w:p>
          <w:p>
            <w:pPr>
              <w:spacing w:before="207" w:line="230" w:lineRule="auto"/>
              <w:ind w:firstLine="250"/>
              <w:jc w:val="center"/>
              <w:rPr>
                <w:rFonts w:ascii="新宋体" w:hAnsi="新宋体" w:eastAsia="新宋体" w:cs="新宋体"/>
                <w:sz w:val="15"/>
                <w:szCs w:val="15"/>
              </w:rPr>
            </w:pPr>
            <w:r>
              <w:rPr>
                <w:rFonts w:ascii="新宋体" w:hAnsi="新宋体" w:eastAsia="新宋体" w:cs="新宋体"/>
                <w:spacing w:val="-3"/>
                <w:sz w:val="15"/>
                <w:szCs w:val="15"/>
              </w:rPr>
              <w:t>管理制度</w:t>
            </w:r>
          </w:p>
          <w:p>
            <w:pPr>
              <w:spacing w:line="204" w:lineRule="auto"/>
              <w:ind w:firstLine="321"/>
              <w:jc w:val="center"/>
              <w:rPr>
                <w:rFonts w:ascii="新宋体" w:hAnsi="新宋体" w:eastAsia="新宋体" w:cs="新宋体"/>
                <w:sz w:val="15"/>
                <w:szCs w:val="15"/>
              </w:rPr>
            </w:pPr>
            <w:r>
              <w:rPr>
                <w:rFonts w:ascii="新宋体" w:hAnsi="新宋体" w:eastAsia="新宋体" w:cs="新宋体"/>
                <w:spacing w:val="-3"/>
                <w:sz w:val="15"/>
                <w:szCs w:val="15"/>
              </w:rPr>
              <w:t>健全性</w:t>
            </w:r>
          </w:p>
        </w:tc>
        <w:tc>
          <w:tcPr>
            <w:tcW w:w="505" w:type="dxa"/>
            <w:noWrap w:val="0"/>
            <w:vAlign w:val="top"/>
          </w:tcPr>
          <w:p>
            <w:pPr>
              <w:spacing w:before="25" w:line="216" w:lineRule="auto"/>
              <w:ind w:left="29" w:right="144" w:firstLine="2"/>
              <w:jc w:val="center"/>
              <w:rPr>
                <w:rFonts w:hint="eastAsia" w:ascii="新宋体" w:hAnsi="新宋体" w:eastAsia="新宋体" w:cs="新宋体"/>
                <w:spacing w:val="-2"/>
                <w:sz w:val="15"/>
                <w:szCs w:val="15"/>
                <w:lang w:val="en-US" w:eastAsia="zh-CN"/>
              </w:rPr>
            </w:pPr>
          </w:p>
          <w:p>
            <w:pPr>
              <w:spacing w:before="25" w:line="216" w:lineRule="auto"/>
              <w:ind w:left="29" w:right="144" w:firstLine="2"/>
              <w:jc w:val="center"/>
              <w:rPr>
                <w:rFonts w:hint="eastAsia" w:ascii="新宋体" w:hAnsi="新宋体" w:eastAsia="新宋体" w:cs="新宋体"/>
                <w:spacing w:val="-2"/>
                <w:sz w:val="15"/>
                <w:szCs w:val="15"/>
                <w:lang w:val="en-US" w:eastAsia="zh-CN"/>
              </w:rPr>
            </w:pPr>
            <w:r>
              <w:rPr>
                <w:rFonts w:hint="eastAsia" w:ascii="新宋体" w:hAnsi="新宋体" w:eastAsia="新宋体" w:cs="新宋体"/>
                <w:spacing w:val="-2"/>
                <w:sz w:val="15"/>
                <w:szCs w:val="15"/>
                <w:lang w:val="en-US" w:eastAsia="zh-CN"/>
              </w:rPr>
              <w:t>2分</w:t>
            </w:r>
          </w:p>
        </w:tc>
        <w:tc>
          <w:tcPr>
            <w:tcW w:w="2471" w:type="dxa"/>
            <w:noWrap w:val="0"/>
            <w:vAlign w:val="top"/>
          </w:tcPr>
          <w:p>
            <w:pPr>
              <w:spacing w:before="25" w:line="216" w:lineRule="auto"/>
              <w:ind w:left="29" w:right="144" w:firstLine="2"/>
              <w:rPr>
                <w:rFonts w:ascii="新宋体" w:hAnsi="新宋体" w:eastAsia="新宋体" w:cs="新宋体"/>
                <w:sz w:val="15"/>
                <w:szCs w:val="15"/>
              </w:rPr>
            </w:pPr>
            <w:r>
              <w:rPr>
                <w:rFonts w:ascii="新宋体" w:hAnsi="新宋体" w:eastAsia="新宋体" w:cs="新宋体"/>
                <w:spacing w:val="-2"/>
                <w:sz w:val="15"/>
                <w:szCs w:val="15"/>
              </w:rPr>
              <w:t>项目实施单位的财务和业务管</w:t>
            </w:r>
            <w:r>
              <w:rPr>
                <w:rFonts w:ascii="新宋体" w:hAnsi="新宋体" w:eastAsia="新宋体" w:cs="新宋体"/>
                <w:spacing w:val="10"/>
                <w:sz w:val="15"/>
                <w:szCs w:val="15"/>
              </w:rPr>
              <w:t xml:space="preserve"> </w:t>
            </w:r>
            <w:r>
              <w:rPr>
                <w:rFonts w:ascii="新宋体" w:hAnsi="新宋体" w:eastAsia="新宋体" w:cs="新宋体"/>
                <w:sz w:val="15"/>
                <w:szCs w:val="15"/>
              </w:rPr>
              <w:t>理制度是否健全，用以反映和</w:t>
            </w:r>
            <w:r>
              <w:rPr>
                <w:rFonts w:ascii="新宋体" w:hAnsi="新宋体" w:eastAsia="新宋体" w:cs="新宋体"/>
                <w:spacing w:val="2"/>
                <w:w w:val="101"/>
                <w:sz w:val="15"/>
                <w:szCs w:val="15"/>
              </w:rPr>
              <w:t xml:space="preserve"> </w:t>
            </w:r>
            <w:r>
              <w:rPr>
                <w:rFonts w:ascii="新宋体" w:hAnsi="新宋体" w:eastAsia="新宋体" w:cs="新宋体"/>
                <w:spacing w:val="-2"/>
                <w:sz w:val="15"/>
                <w:szCs w:val="15"/>
              </w:rPr>
              <w:t>考核财务和业务管理制度对项</w:t>
            </w:r>
            <w:r>
              <w:rPr>
                <w:rFonts w:ascii="新宋体" w:hAnsi="新宋体" w:eastAsia="新宋体" w:cs="新宋体"/>
                <w:spacing w:val="12"/>
                <w:sz w:val="15"/>
                <w:szCs w:val="15"/>
              </w:rPr>
              <w:t xml:space="preserve"> </w:t>
            </w:r>
            <w:r>
              <w:rPr>
                <w:rFonts w:ascii="新宋体" w:hAnsi="新宋体" w:eastAsia="新宋体" w:cs="新宋体"/>
                <w:sz w:val="15"/>
                <w:szCs w:val="15"/>
              </w:rPr>
              <w:t>目顺利实施的保障情况。</w:t>
            </w:r>
          </w:p>
        </w:tc>
        <w:tc>
          <w:tcPr>
            <w:tcW w:w="4431" w:type="dxa"/>
            <w:noWrap w:val="0"/>
            <w:vAlign w:val="top"/>
          </w:tcPr>
          <w:p>
            <w:pPr>
              <w:spacing w:before="207" w:line="230" w:lineRule="auto"/>
              <w:ind w:right="137"/>
              <w:rPr>
                <w:rFonts w:ascii="新宋体" w:hAnsi="新宋体" w:eastAsia="新宋体" w:cs="新宋体"/>
                <w:spacing w:val="-5"/>
                <w:sz w:val="15"/>
                <w:szCs w:val="15"/>
              </w:rPr>
            </w:pPr>
            <w:r>
              <w:rPr>
                <w:rFonts w:ascii="新宋体" w:hAnsi="新宋体" w:eastAsia="新宋体" w:cs="新宋体"/>
                <w:spacing w:val="-5"/>
                <w:sz w:val="15"/>
                <w:szCs w:val="15"/>
              </w:rPr>
              <w:t>①是否己制定或具有相应的财务和业务管理制度</w:t>
            </w:r>
            <w:r>
              <w:rPr>
                <w:rFonts w:ascii="新宋体" w:hAnsi="新宋体" w:eastAsia="新宋体" w:cs="新宋体"/>
                <w:spacing w:val="-14"/>
                <w:sz w:val="15"/>
                <w:szCs w:val="15"/>
              </w:rPr>
              <w:t xml:space="preserve"> </w:t>
            </w:r>
            <w:r>
              <w:rPr>
                <w:rFonts w:ascii="新宋体" w:hAnsi="新宋体" w:eastAsia="新宋体" w:cs="新宋体"/>
                <w:spacing w:val="-5"/>
                <w:sz w:val="15"/>
                <w:szCs w:val="15"/>
              </w:rPr>
              <w:t>；</w:t>
            </w:r>
          </w:p>
          <w:p>
            <w:pPr>
              <w:spacing w:before="207" w:line="230" w:lineRule="auto"/>
              <w:ind w:right="137"/>
              <w:rPr>
                <w:rFonts w:ascii="新宋体" w:hAnsi="新宋体" w:eastAsia="新宋体" w:cs="新宋体"/>
                <w:spacing w:val="-2"/>
                <w:sz w:val="15"/>
                <w:szCs w:val="15"/>
              </w:rPr>
            </w:pPr>
            <w:r>
              <w:rPr>
                <w:rFonts w:ascii="新宋体" w:hAnsi="新宋体" w:eastAsia="新宋体" w:cs="新宋体"/>
                <w:spacing w:val="-5"/>
                <w:sz w:val="15"/>
                <w:szCs w:val="15"/>
              </w:rPr>
              <w:t>②财务和业务</w:t>
            </w:r>
            <w:r>
              <w:rPr>
                <w:rFonts w:ascii="新宋体" w:hAnsi="新宋体" w:eastAsia="新宋体" w:cs="新宋体"/>
                <w:sz w:val="15"/>
                <w:szCs w:val="15"/>
              </w:rPr>
              <w:t xml:space="preserve"> </w:t>
            </w:r>
            <w:r>
              <w:rPr>
                <w:rFonts w:ascii="新宋体" w:hAnsi="新宋体" w:eastAsia="新宋体" w:cs="新宋体"/>
                <w:spacing w:val="-2"/>
                <w:sz w:val="15"/>
                <w:szCs w:val="15"/>
              </w:rPr>
              <w:t>管理制度是否合法</w:t>
            </w:r>
            <w:r>
              <w:rPr>
                <w:rFonts w:ascii="新宋体" w:hAnsi="新宋体" w:eastAsia="新宋体" w:cs="新宋体"/>
                <w:spacing w:val="-33"/>
                <w:sz w:val="15"/>
                <w:szCs w:val="15"/>
              </w:rPr>
              <w:t xml:space="preserve"> </w:t>
            </w:r>
            <w:r>
              <w:rPr>
                <w:rFonts w:ascii="新宋体" w:hAnsi="新宋体" w:eastAsia="新宋体" w:cs="新宋体"/>
                <w:spacing w:val="-2"/>
                <w:sz w:val="15"/>
                <w:szCs w:val="15"/>
              </w:rPr>
              <w:t>、合规、完整。</w:t>
            </w:r>
          </w:p>
          <w:p>
            <w:pPr>
              <w:spacing w:before="207" w:line="230" w:lineRule="auto"/>
              <w:ind w:right="137" w:firstLine="1200" w:firstLineChars="800"/>
              <w:rPr>
                <w:rFonts w:ascii="新宋体" w:hAnsi="新宋体" w:eastAsia="新宋体" w:cs="新宋体"/>
                <w:spacing w:val="-2"/>
                <w:sz w:val="15"/>
                <w:szCs w:val="15"/>
              </w:rPr>
            </w:pPr>
            <w:r>
              <w:rPr>
                <w:rFonts w:hint="eastAsia" w:ascii="新宋体" w:hAnsi="新宋体" w:eastAsia="新宋体" w:cs="新宋体"/>
                <w:sz w:val="15"/>
                <w:szCs w:val="15"/>
                <w:lang w:val="en-US" w:eastAsia="zh-CN"/>
              </w:rPr>
              <w:t>2项各占1/2权重分，有一项不满足，则扣除相应权重分</w:t>
            </w:r>
          </w:p>
        </w:tc>
        <w:tc>
          <w:tcPr>
            <w:tcW w:w="1185" w:type="dxa"/>
            <w:noWrap w:val="0"/>
            <w:vAlign w:val="top"/>
          </w:tcPr>
          <w:p>
            <w:pPr>
              <w:spacing w:before="300" w:line="184" w:lineRule="auto"/>
              <w:ind w:firstLine="36"/>
              <w:jc w:val="center"/>
              <w:rPr>
                <w:rFonts w:ascii="新宋体" w:hAnsi="新宋体" w:eastAsia="新宋体" w:cs="新宋体"/>
                <w:sz w:val="15"/>
                <w:szCs w:val="15"/>
              </w:rPr>
            </w:pPr>
            <w:r>
              <w:rPr>
                <w:rFonts w:ascii="新宋体" w:hAnsi="新宋体" w:eastAsia="新宋体" w:cs="新宋体"/>
                <w:spacing w:val="-4"/>
                <w:sz w:val="15"/>
                <w:szCs w:val="15"/>
              </w:rPr>
              <w:t>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22" w:type="dxa"/>
            <w:vMerge w:val="continue"/>
            <w:tcBorders>
              <w:top w:val="nil"/>
            </w:tcBorders>
            <w:noWrap w:val="0"/>
            <w:vAlign w:val="top"/>
          </w:tcPr>
          <w:p>
            <w:pPr>
              <w:rPr>
                <w:rFonts w:ascii="宋体"/>
                <w:sz w:val="21"/>
              </w:rPr>
            </w:pPr>
          </w:p>
        </w:tc>
        <w:tc>
          <w:tcPr>
            <w:tcW w:w="818" w:type="dxa"/>
            <w:vMerge w:val="continue"/>
            <w:tcBorders>
              <w:top w:val="nil"/>
            </w:tcBorders>
            <w:noWrap w:val="0"/>
            <w:vAlign w:val="top"/>
          </w:tcPr>
          <w:p>
            <w:pPr>
              <w:rPr>
                <w:rFonts w:ascii="宋体"/>
                <w:sz w:val="21"/>
              </w:rPr>
            </w:pPr>
          </w:p>
        </w:tc>
        <w:tc>
          <w:tcPr>
            <w:tcW w:w="1077" w:type="dxa"/>
            <w:noWrap w:val="0"/>
            <w:vAlign w:val="top"/>
          </w:tcPr>
          <w:p>
            <w:pPr>
              <w:spacing w:before="209" w:line="228" w:lineRule="auto"/>
              <w:ind w:firstLine="247"/>
              <w:jc w:val="center"/>
              <w:rPr>
                <w:rFonts w:ascii="新宋体" w:hAnsi="新宋体" w:eastAsia="新宋体" w:cs="新宋体"/>
                <w:spacing w:val="-3"/>
                <w:sz w:val="15"/>
                <w:szCs w:val="15"/>
              </w:rPr>
            </w:pPr>
          </w:p>
          <w:p>
            <w:pPr>
              <w:spacing w:before="209" w:line="228" w:lineRule="auto"/>
              <w:ind w:firstLine="247"/>
              <w:jc w:val="center"/>
              <w:rPr>
                <w:rFonts w:ascii="新宋体" w:hAnsi="新宋体" w:eastAsia="新宋体" w:cs="新宋体"/>
                <w:sz w:val="15"/>
                <w:szCs w:val="15"/>
              </w:rPr>
            </w:pPr>
            <w:r>
              <w:rPr>
                <w:rFonts w:ascii="新宋体" w:hAnsi="新宋体" w:eastAsia="新宋体" w:cs="新宋体"/>
                <w:spacing w:val="-3"/>
                <w:sz w:val="15"/>
                <w:szCs w:val="15"/>
              </w:rPr>
              <w:t>制度执行</w:t>
            </w:r>
          </w:p>
          <w:p>
            <w:pPr>
              <w:spacing w:line="204" w:lineRule="auto"/>
              <w:ind w:firstLine="321"/>
              <w:jc w:val="center"/>
              <w:rPr>
                <w:rFonts w:ascii="新宋体" w:hAnsi="新宋体" w:eastAsia="新宋体" w:cs="新宋体"/>
                <w:sz w:val="15"/>
                <w:szCs w:val="15"/>
              </w:rPr>
            </w:pPr>
            <w:r>
              <w:rPr>
                <w:rFonts w:ascii="新宋体" w:hAnsi="新宋体" w:eastAsia="新宋体" w:cs="新宋体"/>
                <w:spacing w:val="-3"/>
                <w:sz w:val="15"/>
                <w:szCs w:val="15"/>
              </w:rPr>
              <w:t>有效性</w:t>
            </w:r>
          </w:p>
        </w:tc>
        <w:tc>
          <w:tcPr>
            <w:tcW w:w="505" w:type="dxa"/>
            <w:noWrap w:val="0"/>
            <w:vAlign w:val="top"/>
          </w:tcPr>
          <w:p>
            <w:pPr>
              <w:spacing w:before="119" w:line="227" w:lineRule="auto"/>
              <w:ind w:left="30" w:right="157" w:firstLine="1"/>
              <w:jc w:val="center"/>
              <w:rPr>
                <w:rFonts w:hint="eastAsia" w:ascii="新宋体" w:hAnsi="新宋体" w:eastAsia="新宋体" w:cs="新宋体"/>
                <w:spacing w:val="-2"/>
                <w:sz w:val="15"/>
                <w:szCs w:val="15"/>
                <w:lang w:val="en-US" w:eastAsia="zh-CN"/>
              </w:rPr>
            </w:pPr>
            <w:r>
              <w:rPr>
                <w:rFonts w:hint="eastAsia" w:ascii="新宋体" w:hAnsi="新宋体" w:eastAsia="新宋体" w:cs="新宋体"/>
                <w:spacing w:val="-2"/>
                <w:sz w:val="15"/>
                <w:szCs w:val="15"/>
                <w:lang w:val="en-US" w:eastAsia="zh-CN"/>
              </w:rPr>
              <w:t>2分</w:t>
            </w:r>
          </w:p>
        </w:tc>
        <w:tc>
          <w:tcPr>
            <w:tcW w:w="2471" w:type="dxa"/>
            <w:noWrap w:val="0"/>
            <w:vAlign w:val="top"/>
          </w:tcPr>
          <w:p>
            <w:pPr>
              <w:spacing w:before="119" w:line="227" w:lineRule="auto"/>
              <w:ind w:left="30" w:right="157" w:firstLine="1"/>
              <w:rPr>
                <w:rFonts w:ascii="新宋体" w:hAnsi="新宋体" w:eastAsia="新宋体" w:cs="新宋体"/>
                <w:sz w:val="15"/>
                <w:szCs w:val="15"/>
              </w:rPr>
            </w:pPr>
            <w:r>
              <w:rPr>
                <w:rFonts w:ascii="新宋体" w:hAnsi="新宋体" w:eastAsia="新宋体" w:cs="新宋体"/>
                <w:spacing w:val="-2"/>
                <w:sz w:val="15"/>
                <w:szCs w:val="15"/>
              </w:rPr>
              <w:t>项目实施是否符合相关管理规</w:t>
            </w:r>
            <w:r>
              <w:rPr>
                <w:rFonts w:ascii="新宋体" w:hAnsi="新宋体" w:eastAsia="新宋体" w:cs="新宋体"/>
                <w:spacing w:val="10"/>
                <w:sz w:val="15"/>
                <w:szCs w:val="15"/>
              </w:rPr>
              <w:t xml:space="preserve"> </w:t>
            </w:r>
            <w:r>
              <w:rPr>
                <w:rFonts w:ascii="新宋体" w:hAnsi="新宋体" w:eastAsia="新宋体" w:cs="新宋体"/>
                <w:spacing w:val="-1"/>
                <w:sz w:val="15"/>
                <w:szCs w:val="15"/>
              </w:rPr>
              <w:t>定，用以反映和考核相关管理</w:t>
            </w:r>
            <w:r>
              <w:rPr>
                <w:rFonts w:ascii="新宋体" w:hAnsi="新宋体" w:eastAsia="新宋体" w:cs="新宋体"/>
                <w:spacing w:val="2"/>
                <w:sz w:val="15"/>
                <w:szCs w:val="15"/>
              </w:rPr>
              <w:t xml:space="preserve"> </w:t>
            </w:r>
            <w:r>
              <w:rPr>
                <w:rFonts w:ascii="新宋体" w:hAnsi="新宋体" w:eastAsia="新宋体" w:cs="新宋体"/>
                <w:sz w:val="15"/>
                <w:szCs w:val="15"/>
              </w:rPr>
              <w:t>制度的有效执行情况。</w:t>
            </w:r>
          </w:p>
        </w:tc>
        <w:tc>
          <w:tcPr>
            <w:tcW w:w="4431" w:type="dxa"/>
            <w:noWrap w:val="0"/>
            <w:vAlign w:val="top"/>
          </w:tcPr>
          <w:p>
            <w:pPr>
              <w:spacing w:before="119" w:line="227" w:lineRule="auto"/>
              <w:ind w:right="142"/>
              <w:rPr>
                <w:rFonts w:ascii="新宋体" w:hAnsi="新宋体" w:eastAsia="新宋体" w:cs="新宋体"/>
                <w:spacing w:val="-5"/>
                <w:sz w:val="15"/>
                <w:szCs w:val="15"/>
              </w:rPr>
            </w:pPr>
            <w:r>
              <w:rPr>
                <w:rFonts w:ascii="新宋体" w:hAnsi="新宋体" w:eastAsia="新宋体" w:cs="新宋体"/>
                <w:spacing w:val="-5"/>
                <w:sz w:val="15"/>
                <w:szCs w:val="15"/>
              </w:rPr>
              <w:t>①是否遵守相关法律法规和相关管理规定</w:t>
            </w:r>
            <w:r>
              <w:rPr>
                <w:rFonts w:ascii="新宋体" w:hAnsi="新宋体" w:eastAsia="新宋体" w:cs="新宋体"/>
                <w:spacing w:val="-22"/>
                <w:sz w:val="15"/>
                <w:szCs w:val="15"/>
              </w:rPr>
              <w:t xml:space="preserve"> </w:t>
            </w:r>
            <w:r>
              <w:rPr>
                <w:rFonts w:ascii="新宋体" w:hAnsi="新宋体" w:eastAsia="新宋体" w:cs="新宋体"/>
                <w:spacing w:val="-5"/>
                <w:sz w:val="15"/>
                <w:szCs w:val="15"/>
              </w:rPr>
              <w:t>；</w:t>
            </w:r>
          </w:p>
          <w:p>
            <w:pPr>
              <w:spacing w:before="119" w:line="227" w:lineRule="auto"/>
              <w:ind w:right="142"/>
              <w:rPr>
                <w:rFonts w:ascii="新宋体" w:hAnsi="新宋体" w:eastAsia="新宋体" w:cs="新宋体"/>
                <w:spacing w:val="40"/>
                <w:w w:val="101"/>
                <w:sz w:val="15"/>
                <w:szCs w:val="15"/>
              </w:rPr>
            </w:pPr>
            <w:r>
              <w:rPr>
                <w:rFonts w:ascii="新宋体" w:hAnsi="新宋体" w:eastAsia="新宋体" w:cs="新宋体"/>
                <w:spacing w:val="-5"/>
                <w:sz w:val="15"/>
                <w:szCs w:val="15"/>
              </w:rPr>
              <w:t>②项目调整及支出调</w:t>
            </w:r>
            <w:r>
              <w:rPr>
                <w:rFonts w:ascii="新宋体" w:hAnsi="新宋体" w:eastAsia="新宋体" w:cs="新宋体"/>
                <w:w w:val="101"/>
                <w:sz w:val="15"/>
                <w:szCs w:val="15"/>
              </w:rPr>
              <w:t xml:space="preserve"> </w:t>
            </w:r>
            <w:r>
              <w:rPr>
                <w:rFonts w:ascii="新宋体" w:hAnsi="新宋体" w:eastAsia="新宋体" w:cs="新宋体"/>
                <w:spacing w:val="-3"/>
                <w:sz w:val="15"/>
                <w:szCs w:val="15"/>
              </w:rPr>
              <w:t>整手续是否完备；</w:t>
            </w:r>
            <w:r>
              <w:rPr>
                <w:rFonts w:ascii="新宋体" w:hAnsi="新宋体" w:eastAsia="新宋体" w:cs="新宋体"/>
                <w:spacing w:val="40"/>
                <w:w w:val="101"/>
                <w:sz w:val="15"/>
                <w:szCs w:val="15"/>
              </w:rPr>
              <w:t xml:space="preserve"> </w:t>
            </w:r>
          </w:p>
          <w:p>
            <w:pPr>
              <w:spacing w:before="119" w:line="227" w:lineRule="auto"/>
              <w:ind w:right="142"/>
              <w:rPr>
                <w:rFonts w:ascii="新宋体" w:hAnsi="新宋体" w:eastAsia="新宋体" w:cs="新宋体"/>
                <w:spacing w:val="58"/>
                <w:sz w:val="15"/>
                <w:szCs w:val="15"/>
              </w:rPr>
            </w:pPr>
            <w:r>
              <w:rPr>
                <w:rFonts w:ascii="新宋体" w:hAnsi="新宋体" w:eastAsia="新宋体" w:cs="新宋体"/>
                <w:spacing w:val="-3"/>
                <w:sz w:val="15"/>
                <w:szCs w:val="15"/>
              </w:rPr>
              <w:t>③项目合同书、验收报告、技术鉴定等资料是否齐全并及</w:t>
            </w:r>
            <w:r>
              <w:rPr>
                <w:rFonts w:ascii="新宋体" w:hAnsi="新宋体" w:eastAsia="新宋体" w:cs="新宋体"/>
                <w:sz w:val="15"/>
                <w:szCs w:val="15"/>
              </w:rPr>
              <w:t xml:space="preserve"> </w:t>
            </w:r>
            <w:r>
              <w:rPr>
                <w:rFonts w:ascii="新宋体" w:hAnsi="新宋体" w:eastAsia="新宋体" w:cs="新宋体"/>
                <w:spacing w:val="-4"/>
                <w:sz w:val="15"/>
                <w:szCs w:val="15"/>
              </w:rPr>
              <w:t>时归档；</w:t>
            </w:r>
            <w:r>
              <w:rPr>
                <w:rFonts w:ascii="新宋体" w:hAnsi="新宋体" w:eastAsia="新宋体" w:cs="新宋体"/>
                <w:spacing w:val="58"/>
                <w:sz w:val="15"/>
                <w:szCs w:val="15"/>
              </w:rPr>
              <w:t xml:space="preserve"> </w:t>
            </w:r>
          </w:p>
          <w:p>
            <w:pPr>
              <w:spacing w:before="119" w:line="227" w:lineRule="auto"/>
              <w:ind w:right="142"/>
              <w:rPr>
                <w:rFonts w:ascii="新宋体" w:hAnsi="新宋体" w:eastAsia="新宋体" w:cs="新宋体"/>
                <w:spacing w:val="-4"/>
                <w:sz w:val="15"/>
                <w:szCs w:val="15"/>
              </w:rPr>
            </w:pPr>
            <w:r>
              <w:rPr>
                <w:rFonts w:ascii="新宋体" w:hAnsi="新宋体" w:eastAsia="新宋体" w:cs="新宋体"/>
                <w:spacing w:val="-4"/>
                <w:sz w:val="15"/>
                <w:szCs w:val="15"/>
              </w:rPr>
              <w:t>④项目实施的人员条件</w:t>
            </w:r>
            <w:r>
              <w:rPr>
                <w:rFonts w:ascii="新宋体" w:hAnsi="新宋体" w:eastAsia="新宋体" w:cs="新宋体"/>
                <w:spacing w:val="-41"/>
                <w:sz w:val="15"/>
                <w:szCs w:val="15"/>
              </w:rPr>
              <w:t xml:space="preserve"> </w:t>
            </w:r>
            <w:r>
              <w:rPr>
                <w:rFonts w:ascii="新宋体" w:hAnsi="新宋体" w:eastAsia="新宋体" w:cs="新宋体"/>
                <w:spacing w:val="-4"/>
                <w:sz w:val="15"/>
                <w:szCs w:val="15"/>
              </w:rPr>
              <w:t>、场地设备、信息支撑等是否落实到位。</w:t>
            </w:r>
          </w:p>
          <w:p>
            <w:pPr>
              <w:spacing w:before="119" w:line="227" w:lineRule="auto"/>
              <w:ind w:right="142" w:firstLine="1350" w:firstLineChars="900"/>
              <w:rPr>
                <w:rFonts w:ascii="新宋体" w:hAnsi="新宋体" w:eastAsia="新宋体" w:cs="新宋体"/>
                <w:spacing w:val="-4"/>
                <w:sz w:val="15"/>
                <w:szCs w:val="15"/>
              </w:rPr>
            </w:pPr>
            <w:r>
              <w:rPr>
                <w:rFonts w:hint="eastAsia" w:ascii="新宋体" w:hAnsi="新宋体" w:eastAsia="新宋体" w:cs="新宋体"/>
                <w:sz w:val="15"/>
                <w:szCs w:val="15"/>
                <w:lang w:val="en-US" w:eastAsia="zh-CN"/>
              </w:rPr>
              <w:t>4项各占1/4权重分，有一项不满足，则扣除相应权重分</w:t>
            </w:r>
          </w:p>
        </w:tc>
        <w:tc>
          <w:tcPr>
            <w:tcW w:w="1185" w:type="dxa"/>
            <w:noWrap w:val="0"/>
            <w:vAlign w:val="top"/>
          </w:tcPr>
          <w:p>
            <w:pPr>
              <w:spacing w:before="303" w:line="184" w:lineRule="auto"/>
              <w:ind w:firstLine="34"/>
              <w:jc w:val="center"/>
              <w:rPr>
                <w:rFonts w:hint="eastAsia" w:ascii="新宋体" w:hAnsi="新宋体" w:eastAsia="新宋体" w:cs="新宋体"/>
                <w:spacing w:val="-3"/>
                <w:sz w:val="15"/>
                <w:szCs w:val="15"/>
                <w:lang w:val="en-US" w:eastAsia="zh-CN"/>
              </w:rPr>
            </w:pPr>
          </w:p>
          <w:p>
            <w:pPr>
              <w:spacing w:before="303" w:line="184" w:lineRule="auto"/>
              <w:ind w:firstLine="34"/>
              <w:jc w:val="center"/>
              <w:rPr>
                <w:rFonts w:ascii="新宋体" w:hAnsi="新宋体" w:eastAsia="新宋体" w:cs="新宋体"/>
                <w:sz w:val="15"/>
                <w:szCs w:val="15"/>
              </w:rPr>
            </w:pPr>
            <w:r>
              <w:rPr>
                <w:rFonts w:hint="eastAsia" w:ascii="新宋体" w:hAnsi="新宋体" w:eastAsia="新宋体" w:cs="新宋体"/>
                <w:spacing w:val="-3"/>
                <w:sz w:val="15"/>
                <w:szCs w:val="15"/>
                <w:lang w:val="en-US" w:eastAsia="zh-CN"/>
              </w:rPr>
              <w:t>2</w:t>
            </w:r>
            <w:r>
              <w:rPr>
                <w:rFonts w:ascii="新宋体" w:hAnsi="新宋体" w:eastAsia="新宋体" w:cs="新宋体"/>
                <w:spacing w:val="-3"/>
                <w:sz w:val="15"/>
                <w:szCs w:val="15"/>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822" w:type="dxa"/>
            <w:vMerge w:val="restart"/>
            <w:tcBorders>
              <w:bottom w:val="nil"/>
            </w:tcBorders>
            <w:noWrap w:val="0"/>
            <w:vAlign w:val="top"/>
          </w:tcPr>
          <w:p>
            <w:pPr>
              <w:spacing w:line="269" w:lineRule="auto"/>
              <w:rPr>
                <w:rFonts w:ascii="宋体"/>
                <w:sz w:val="21"/>
              </w:rPr>
            </w:pPr>
          </w:p>
          <w:p>
            <w:pPr>
              <w:spacing w:line="269" w:lineRule="auto"/>
              <w:rPr>
                <w:rFonts w:ascii="宋体"/>
                <w:sz w:val="21"/>
              </w:rPr>
            </w:pPr>
          </w:p>
          <w:p>
            <w:pPr>
              <w:spacing w:line="269" w:lineRule="auto"/>
              <w:rPr>
                <w:rFonts w:ascii="宋体"/>
                <w:sz w:val="21"/>
              </w:rPr>
            </w:pPr>
          </w:p>
          <w:p>
            <w:pPr>
              <w:spacing w:line="269" w:lineRule="auto"/>
              <w:rPr>
                <w:rFonts w:ascii="宋体"/>
                <w:sz w:val="21"/>
              </w:rPr>
            </w:pPr>
          </w:p>
          <w:p>
            <w:pPr>
              <w:spacing w:line="269" w:lineRule="auto"/>
              <w:rPr>
                <w:rFonts w:ascii="宋体"/>
                <w:sz w:val="21"/>
              </w:rPr>
            </w:pPr>
          </w:p>
          <w:p>
            <w:pPr>
              <w:spacing w:line="269" w:lineRule="auto"/>
              <w:rPr>
                <w:rFonts w:ascii="宋体"/>
                <w:sz w:val="21"/>
              </w:rPr>
            </w:pPr>
          </w:p>
          <w:p>
            <w:pPr>
              <w:spacing w:line="270" w:lineRule="auto"/>
              <w:rPr>
                <w:rFonts w:ascii="宋体"/>
                <w:sz w:val="21"/>
              </w:rPr>
            </w:pPr>
          </w:p>
          <w:p>
            <w:pPr>
              <w:spacing w:before="58" w:line="182" w:lineRule="auto"/>
              <w:ind w:firstLine="236"/>
              <w:rPr>
                <w:rFonts w:hint="eastAsia" w:ascii="新宋体" w:hAnsi="新宋体" w:eastAsia="新宋体" w:cs="新宋体"/>
                <w:sz w:val="18"/>
                <w:szCs w:val="18"/>
                <w:lang w:eastAsia="zh-CN"/>
              </w:rPr>
            </w:pPr>
            <w:r>
              <w:rPr>
                <w:rFonts w:ascii="新宋体" w:hAnsi="新宋体" w:eastAsia="新宋体" w:cs="新宋体"/>
                <w:spacing w:val="-6"/>
                <w:sz w:val="18"/>
                <w:szCs w:val="18"/>
              </w:rPr>
              <w:t>产出</w:t>
            </w:r>
            <w:r>
              <w:rPr>
                <w:rFonts w:hint="eastAsia" w:ascii="新宋体" w:hAnsi="新宋体" w:eastAsia="新宋体" w:cs="新宋体"/>
                <w:spacing w:val="-6"/>
                <w:sz w:val="18"/>
                <w:szCs w:val="18"/>
                <w:lang w:eastAsia="zh-CN"/>
              </w:rPr>
              <w:t>（</w:t>
            </w:r>
            <w:r>
              <w:rPr>
                <w:rFonts w:hint="eastAsia" w:ascii="新宋体" w:hAnsi="新宋体" w:eastAsia="新宋体" w:cs="新宋体"/>
                <w:spacing w:val="-6"/>
                <w:sz w:val="18"/>
                <w:szCs w:val="18"/>
                <w:lang w:val="en-US" w:eastAsia="zh-CN"/>
              </w:rPr>
              <w:t>34分</w:t>
            </w:r>
            <w:r>
              <w:rPr>
                <w:rFonts w:hint="eastAsia" w:ascii="新宋体" w:hAnsi="新宋体" w:eastAsia="新宋体" w:cs="新宋体"/>
                <w:spacing w:val="-6"/>
                <w:sz w:val="18"/>
                <w:szCs w:val="18"/>
                <w:lang w:eastAsia="zh-CN"/>
              </w:rPr>
              <w:t>）</w:t>
            </w:r>
          </w:p>
        </w:tc>
        <w:tc>
          <w:tcPr>
            <w:tcW w:w="818" w:type="dxa"/>
            <w:noWrap w:val="0"/>
            <w:vAlign w:val="top"/>
          </w:tcPr>
          <w:p>
            <w:pPr>
              <w:spacing w:line="474" w:lineRule="auto"/>
              <w:rPr>
                <w:rFonts w:ascii="宋体"/>
                <w:sz w:val="21"/>
              </w:rPr>
            </w:pPr>
          </w:p>
          <w:p>
            <w:pPr>
              <w:spacing w:before="49" w:line="184" w:lineRule="auto"/>
              <w:ind w:firstLine="106"/>
              <w:rPr>
                <w:rFonts w:hint="eastAsia" w:ascii="新宋体" w:hAnsi="新宋体" w:eastAsia="新宋体" w:cs="新宋体"/>
                <w:sz w:val="15"/>
                <w:szCs w:val="15"/>
                <w:lang w:eastAsia="zh-CN"/>
              </w:rPr>
            </w:pPr>
            <w:r>
              <w:rPr>
                <w:rFonts w:ascii="新宋体" w:hAnsi="新宋体" w:eastAsia="新宋体" w:cs="新宋体"/>
                <w:spacing w:val="-3"/>
                <w:sz w:val="15"/>
                <w:szCs w:val="15"/>
              </w:rPr>
              <w:t>产出数量</w:t>
            </w:r>
            <w:r>
              <w:rPr>
                <w:rFonts w:hint="eastAsia" w:ascii="新宋体" w:hAnsi="新宋体" w:eastAsia="新宋体" w:cs="新宋体"/>
                <w:spacing w:val="-3"/>
                <w:sz w:val="15"/>
                <w:szCs w:val="15"/>
                <w:lang w:eastAsia="zh-CN"/>
              </w:rPr>
              <w:t>（</w:t>
            </w:r>
            <w:r>
              <w:rPr>
                <w:rFonts w:hint="eastAsia" w:ascii="新宋体" w:hAnsi="新宋体" w:eastAsia="新宋体" w:cs="新宋体"/>
                <w:spacing w:val="-3"/>
                <w:sz w:val="15"/>
                <w:szCs w:val="15"/>
                <w:lang w:val="en-US" w:eastAsia="zh-CN"/>
              </w:rPr>
              <w:t>10分</w:t>
            </w:r>
            <w:r>
              <w:rPr>
                <w:rFonts w:hint="eastAsia" w:ascii="新宋体" w:hAnsi="新宋体" w:eastAsia="新宋体" w:cs="新宋体"/>
                <w:spacing w:val="-3"/>
                <w:sz w:val="15"/>
                <w:szCs w:val="15"/>
                <w:lang w:eastAsia="zh-CN"/>
              </w:rPr>
              <w:t>）</w:t>
            </w:r>
          </w:p>
        </w:tc>
        <w:tc>
          <w:tcPr>
            <w:tcW w:w="1077" w:type="dxa"/>
            <w:noWrap w:val="0"/>
            <w:vAlign w:val="top"/>
          </w:tcPr>
          <w:p>
            <w:pPr>
              <w:spacing w:line="474" w:lineRule="auto"/>
              <w:rPr>
                <w:rFonts w:ascii="宋体"/>
                <w:sz w:val="21"/>
              </w:rPr>
            </w:pPr>
          </w:p>
          <w:p>
            <w:pPr>
              <w:spacing w:before="49" w:line="184" w:lineRule="auto"/>
              <w:ind w:firstLine="176"/>
              <w:jc w:val="both"/>
              <w:rPr>
                <w:rFonts w:hint="eastAsia" w:ascii="新宋体" w:hAnsi="新宋体" w:eastAsia="新宋体" w:cs="新宋体"/>
                <w:sz w:val="15"/>
                <w:szCs w:val="15"/>
                <w:lang w:eastAsia="zh-CN"/>
              </w:rPr>
            </w:pPr>
            <w:r>
              <w:rPr>
                <w:rFonts w:hint="eastAsia" w:ascii="新宋体" w:hAnsi="新宋体" w:eastAsia="新宋体" w:cs="新宋体"/>
                <w:sz w:val="15"/>
                <w:szCs w:val="15"/>
                <w:lang w:eastAsia="zh-CN"/>
              </w:rPr>
              <w:t>打击传销联合行动开展次数</w:t>
            </w:r>
          </w:p>
        </w:tc>
        <w:tc>
          <w:tcPr>
            <w:tcW w:w="505" w:type="dxa"/>
            <w:noWrap w:val="0"/>
            <w:vAlign w:val="top"/>
          </w:tcPr>
          <w:p>
            <w:pPr>
              <w:spacing w:before="311" w:line="227" w:lineRule="auto"/>
              <w:ind w:right="148" w:firstLine="750" w:firstLineChars="500"/>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110分</w:t>
            </w:r>
          </w:p>
        </w:tc>
        <w:tc>
          <w:tcPr>
            <w:tcW w:w="2471" w:type="dxa"/>
            <w:noWrap w:val="0"/>
            <w:vAlign w:val="top"/>
          </w:tcPr>
          <w:p>
            <w:pPr>
              <w:tabs>
                <w:tab w:val="left" w:pos="759"/>
              </w:tabs>
              <w:spacing w:before="311" w:line="227" w:lineRule="auto"/>
              <w:ind w:right="148"/>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昌江区市场监督管理局在打击传销方面完成的工作数，用以反映和考核单位履职工作任务目标的实际数。</w:t>
            </w:r>
          </w:p>
        </w:tc>
        <w:tc>
          <w:tcPr>
            <w:tcW w:w="4431" w:type="dxa"/>
            <w:noWrap w:val="0"/>
            <w:vAlign w:val="top"/>
          </w:tcPr>
          <w:p>
            <w:pPr>
              <w:spacing w:before="216" w:line="184" w:lineRule="auto"/>
              <w:ind w:firstLine="32"/>
              <w:jc w:val="center"/>
              <w:rPr>
                <w:rFonts w:hint="eastAsia" w:ascii="新宋体" w:hAnsi="新宋体" w:eastAsia="新宋体" w:cs="新宋体"/>
                <w:spacing w:val="-3"/>
                <w:sz w:val="15"/>
                <w:szCs w:val="15"/>
                <w:lang w:val="en-US" w:eastAsia="zh-CN"/>
              </w:rPr>
            </w:pPr>
          </w:p>
          <w:p>
            <w:pPr>
              <w:spacing w:before="216" w:line="184" w:lineRule="auto"/>
              <w:ind w:firstLine="32"/>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eastAsia="zh-CN"/>
              </w:rPr>
              <w:t>实际完成次数达</w:t>
            </w:r>
            <w:r>
              <w:rPr>
                <w:rFonts w:hint="eastAsia" w:ascii="新宋体" w:hAnsi="新宋体" w:eastAsia="新宋体" w:cs="新宋体"/>
                <w:sz w:val="15"/>
                <w:szCs w:val="15"/>
                <w:lang w:val="en-US" w:eastAsia="zh-CN"/>
              </w:rPr>
              <w:t>10次，则得满分，每降低1次扣5%权重分，扣完为止</w:t>
            </w:r>
          </w:p>
        </w:tc>
        <w:tc>
          <w:tcPr>
            <w:tcW w:w="1185" w:type="dxa"/>
            <w:noWrap w:val="0"/>
            <w:vAlign w:val="top"/>
          </w:tcPr>
          <w:p>
            <w:pPr>
              <w:spacing w:line="474" w:lineRule="auto"/>
              <w:jc w:val="center"/>
              <w:rPr>
                <w:rFonts w:ascii="宋体"/>
                <w:sz w:val="21"/>
              </w:rPr>
            </w:pPr>
          </w:p>
          <w:p>
            <w:pPr>
              <w:spacing w:before="49" w:line="184" w:lineRule="auto"/>
              <w:ind w:firstLine="45"/>
              <w:jc w:val="center"/>
              <w:rPr>
                <w:rFonts w:ascii="新宋体" w:hAnsi="新宋体" w:eastAsia="新宋体" w:cs="新宋体"/>
                <w:sz w:val="15"/>
                <w:szCs w:val="15"/>
              </w:rPr>
            </w:pPr>
            <w:r>
              <w:rPr>
                <w:rFonts w:ascii="新宋体" w:hAnsi="新宋体" w:eastAsia="新宋体" w:cs="新宋体"/>
                <w:spacing w:val="-6"/>
                <w:sz w:val="15"/>
                <w:szCs w:val="15"/>
              </w:rPr>
              <w:t>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22" w:type="dxa"/>
            <w:vMerge w:val="continue"/>
            <w:tcBorders>
              <w:top w:val="nil"/>
              <w:bottom w:val="nil"/>
            </w:tcBorders>
            <w:noWrap w:val="0"/>
            <w:vAlign w:val="top"/>
          </w:tcPr>
          <w:p>
            <w:pPr>
              <w:rPr>
                <w:rFonts w:ascii="宋体"/>
                <w:sz w:val="21"/>
              </w:rPr>
            </w:pPr>
          </w:p>
        </w:tc>
        <w:tc>
          <w:tcPr>
            <w:tcW w:w="818" w:type="dxa"/>
            <w:noWrap w:val="0"/>
            <w:vAlign w:val="top"/>
          </w:tcPr>
          <w:p>
            <w:pPr>
              <w:spacing w:line="362" w:lineRule="auto"/>
              <w:rPr>
                <w:rFonts w:ascii="宋体"/>
                <w:sz w:val="21"/>
              </w:rPr>
            </w:pPr>
          </w:p>
          <w:p>
            <w:pPr>
              <w:spacing w:before="48" w:line="184" w:lineRule="auto"/>
              <w:ind w:firstLine="106"/>
              <w:rPr>
                <w:rFonts w:hint="eastAsia" w:ascii="新宋体" w:hAnsi="新宋体" w:eastAsia="新宋体" w:cs="新宋体"/>
                <w:sz w:val="15"/>
                <w:szCs w:val="15"/>
                <w:lang w:eastAsia="zh-CN"/>
              </w:rPr>
            </w:pPr>
            <w:r>
              <w:rPr>
                <w:rFonts w:ascii="新宋体" w:hAnsi="新宋体" w:eastAsia="新宋体" w:cs="新宋体"/>
                <w:spacing w:val="-3"/>
                <w:sz w:val="15"/>
                <w:szCs w:val="15"/>
              </w:rPr>
              <w:t>产出质量</w:t>
            </w:r>
            <w:r>
              <w:rPr>
                <w:rFonts w:hint="eastAsia" w:ascii="新宋体" w:hAnsi="新宋体" w:eastAsia="新宋体" w:cs="新宋体"/>
                <w:spacing w:val="-3"/>
                <w:sz w:val="15"/>
                <w:szCs w:val="15"/>
                <w:lang w:eastAsia="zh-CN"/>
              </w:rPr>
              <w:t>（</w:t>
            </w:r>
            <w:r>
              <w:rPr>
                <w:rFonts w:hint="eastAsia" w:ascii="新宋体" w:hAnsi="新宋体" w:eastAsia="新宋体" w:cs="新宋体"/>
                <w:spacing w:val="-3"/>
                <w:sz w:val="15"/>
                <w:szCs w:val="15"/>
                <w:lang w:val="en-US" w:eastAsia="zh-CN"/>
              </w:rPr>
              <w:t>8分</w:t>
            </w:r>
            <w:r>
              <w:rPr>
                <w:rFonts w:hint="eastAsia" w:ascii="新宋体" w:hAnsi="新宋体" w:eastAsia="新宋体" w:cs="新宋体"/>
                <w:spacing w:val="-3"/>
                <w:sz w:val="15"/>
                <w:szCs w:val="15"/>
                <w:lang w:eastAsia="zh-CN"/>
              </w:rPr>
              <w:t>）</w:t>
            </w:r>
          </w:p>
        </w:tc>
        <w:tc>
          <w:tcPr>
            <w:tcW w:w="1077" w:type="dxa"/>
            <w:noWrap w:val="0"/>
            <w:vAlign w:val="top"/>
          </w:tcPr>
          <w:p>
            <w:pPr>
              <w:spacing w:before="49" w:line="184" w:lineRule="auto"/>
              <w:ind w:firstLine="176"/>
              <w:jc w:val="both"/>
              <w:rPr>
                <w:rFonts w:hint="eastAsia" w:ascii="新宋体" w:hAnsi="新宋体" w:eastAsia="新宋体" w:cs="新宋体"/>
                <w:sz w:val="15"/>
                <w:szCs w:val="15"/>
                <w:lang w:eastAsia="zh-CN"/>
              </w:rPr>
            </w:pPr>
          </w:p>
          <w:p>
            <w:pPr>
              <w:spacing w:before="49" w:line="184" w:lineRule="auto"/>
              <w:ind w:firstLine="176"/>
              <w:jc w:val="both"/>
              <w:rPr>
                <w:rFonts w:hint="eastAsia" w:ascii="新宋体" w:hAnsi="新宋体" w:eastAsia="新宋体" w:cs="新宋体"/>
                <w:sz w:val="15"/>
                <w:szCs w:val="15"/>
                <w:lang w:eastAsia="zh-CN"/>
              </w:rPr>
            </w:pPr>
          </w:p>
          <w:p>
            <w:pPr>
              <w:spacing w:before="49" w:line="184" w:lineRule="auto"/>
              <w:ind w:firstLine="176"/>
              <w:jc w:val="both"/>
              <w:rPr>
                <w:rFonts w:hint="eastAsia" w:ascii="新宋体" w:hAnsi="新宋体" w:eastAsia="新宋体" w:cs="新宋体"/>
                <w:sz w:val="15"/>
                <w:szCs w:val="15"/>
                <w:lang w:eastAsia="zh-CN"/>
              </w:rPr>
            </w:pPr>
            <w:r>
              <w:rPr>
                <w:rFonts w:hint="eastAsia" w:ascii="新宋体" w:hAnsi="新宋体" w:eastAsia="新宋体" w:cs="新宋体"/>
                <w:sz w:val="15"/>
                <w:szCs w:val="15"/>
                <w:lang w:eastAsia="zh-CN"/>
              </w:rPr>
              <w:t>打击传销联合行动圆满完成率</w:t>
            </w:r>
          </w:p>
        </w:tc>
        <w:tc>
          <w:tcPr>
            <w:tcW w:w="505" w:type="dxa"/>
            <w:noWrap w:val="0"/>
            <w:vAlign w:val="top"/>
          </w:tcPr>
          <w:p>
            <w:pPr>
              <w:spacing w:before="49" w:line="184" w:lineRule="auto"/>
              <w:ind w:firstLine="176"/>
              <w:jc w:val="both"/>
              <w:rPr>
                <w:rFonts w:hint="eastAsia" w:ascii="新宋体" w:hAnsi="新宋体" w:eastAsia="新宋体" w:cs="新宋体"/>
                <w:sz w:val="15"/>
                <w:szCs w:val="15"/>
                <w:lang w:val="en-US" w:eastAsia="zh-CN"/>
              </w:rPr>
            </w:pPr>
          </w:p>
          <w:p>
            <w:pPr>
              <w:spacing w:before="49" w:line="184" w:lineRule="auto"/>
              <w:ind w:firstLine="176"/>
              <w:jc w:val="both"/>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 xml:space="preserve"> 8分</w:t>
            </w:r>
          </w:p>
        </w:tc>
        <w:tc>
          <w:tcPr>
            <w:tcW w:w="2471" w:type="dxa"/>
            <w:noWrap w:val="0"/>
            <w:vAlign w:val="top"/>
          </w:tcPr>
          <w:p>
            <w:pPr>
              <w:spacing w:before="180" w:line="228" w:lineRule="auto"/>
              <w:ind w:right="142"/>
              <w:jc w:val="both"/>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昌江区市场监督管理局在打击传销方面实际完成工作数与计划工作数的比率，用以反映和考核单位履职工作任务目标的实际程度。</w:t>
            </w:r>
          </w:p>
        </w:tc>
        <w:tc>
          <w:tcPr>
            <w:tcW w:w="4431" w:type="dxa"/>
            <w:noWrap w:val="0"/>
            <w:vAlign w:val="top"/>
          </w:tcPr>
          <w:p>
            <w:pPr>
              <w:spacing w:before="181" w:line="184" w:lineRule="auto"/>
              <w:jc w:val="center"/>
              <w:rPr>
                <w:rFonts w:hint="eastAsia" w:ascii="新宋体" w:hAnsi="新宋体" w:eastAsia="新宋体" w:cs="新宋体"/>
                <w:spacing w:val="-3"/>
                <w:sz w:val="15"/>
                <w:szCs w:val="15"/>
                <w:lang w:eastAsia="zh-CN"/>
              </w:rPr>
            </w:pPr>
          </w:p>
          <w:p>
            <w:pPr>
              <w:spacing w:before="181" w:line="184" w:lineRule="auto"/>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eastAsia="zh-CN"/>
              </w:rPr>
              <w:t>实际完成率达</w:t>
            </w:r>
            <w:r>
              <w:rPr>
                <w:rFonts w:hint="eastAsia" w:ascii="新宋体" w:hAnsi="新宋体" w:eastAsia="新宋体" w:cs="新宋体"/>
                <w:sz w:val="15"/>
                <w:szCs w:val="15"/>
                <w:lang w:val="en-US" w:eastAsia="zh-CN"/>
              </w:rPr>
              <w:t>100%，则得满分。每降低1%扣5%权重分，扣完为止</w:t>
            </w:r>
          </w:p>
        </w:tc>
        <w:tc>
          <w:tcPr>
            <w:tcW w:w="1185" w:type="dxa"/>
            <w:noWrap w:val="0"/>
            <w:vAlign w:val="top"/>
          </w:tcPr>
          <w:p>
            <w:pPr>
              <w:spacing w:line="362" w:lineRule="auto"/>
              <w:jc w:val="center"/>
              <w:rPr>
                <w:rFonts w:ascii="宋体"/>
                <w:sz w:val="21"/>
              </w:rPr>
            </w:pPr>
          </w:p>
          <w:p>
            <w:pPr>
              <w:spacing w:before="48" w:line="184" w:lineRule="auto"/>
              <w:ind w:firstLine="45"/>
              <w:jc w:val="center"/>
              <w:rPr>
                <w:rFonts w:ascii="新宋体" w:hAnsi="新宋体" w:eastAsia="新宋体" w:cs="新宋体"/>
                <w:sz w:val="15"/>
                <w:szCs w:val="15"/>
              </w:rPr>
            </w:pPr>
            <w:r>
              <w:rPr>
                <w:rFonts w:hint="eastAsia" w:ascii="新宋体" w:hAnsi="新宋体" w:eastAsia="新宋体" w:cs="新宋体"/>
                <w:spacing w:val="-6"/>
                <w:sz w:val="15"/>
                <w:szCs w:val="15"/>
                <w:lang w:val="en-US" w:eastAsia="zh-CN"/>
              </w:rPr>
              <w:t>8</w:t>
            </w:r>
            <w:r>
              <w:rPr>
                <w:rFonts w:ascii="新宋体" w:hAnsi="新宋体" w:eastAsia="新宋体" w:cs="新宋体"/>
                <w:spacing w:val="-6"/>
                <w:sz w:val="15"/>
                <w:szCs w:val="15"/>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822" w:type="dxa"/>
            <w:vMerge w:val="continue"/>
            <w:tcBorders>
              <w:top w:val="nil"/>
              <w:bottom w:val="nil"/>
            </w:tcBorders>
            <w:noWrap w:val="0"/>
            <w:vAlign w:val="top"/>
          </w:tcPr>
          <w:p>
            <w:pPr>
              <w:rPr>
                <w:rFonts w:ascii="宋体"/>
                <w:sz w:val="21"/>
              </w:rPr>
            </w:pPr>
          </w:p>
        </w:tc>
        <w:tc>
          <w:tcPr>
            <w:tcW w:w="818" w:type="dxa"/>
            <w:noWrap w:val="0"/>
            <w:vAlign w:val="top"/>
          </w:tcPr>
          <w:p>
            <w:pPr>
              <w:spacing w:line="342" w:lineRule="auto"/>
              <w:rPr>
                <w:rFonts w:ascii="宋体"/>
                <w:sz w:val="21"/>
              </w:rPr>
            </w:pPr>
          </w:p>
          <w:p>
            <w:pPr>
              <w:spacing w:before="49" w:line="184" w:lineRule="auto"/>
              <w:ind w:firstLine="106"/>
              <w:rPr>
                <w:rFonts w:hint="eastAsia" w:ascii="新宋体" w:hAnsi="新宋体" w:eastAsia="新宋体" w:cs="新宋体"/>
                <w:sz w:val="15"/>
                <w:szCs w:val="15"/>
                <w:lang w:eastAsia="zh-CN"/>
              </w:rPr>
            </w:pPr>
            <w:r>
              <w:rPr>
                <w:rFonts w:ascii="新宋体" w:hAnsi="新宋体" w:eastAsia="新宋体" w:cs="新宋体"/>
                <w:spacing w:val="-3"/>
                <w:sz w:val="15"/>
                <w:szCs w:val="15"/>
              </w:rPr>
              <w:t>产出时效</w:t>
            </w:r>
            <w:r>
              <w:rPr>
                <w:rFonts w:hint="eastAsia" w:ascii="新宋体" w:hAnsi="新宋体" w:eastAsia="新宋体" w:cs="新宋体"/>
                <w:spacing w:val="-3"/>
                <w:sz w:val="15"/>
                <w:szCs w:val="15"/>
                <w:lang w:eastAsia="zh-CN"/>
              </w:rPr>
              <w:t>（</w:t>
            </w:r>
            <w:r>
              <w:rPr>
                <w:rFonts w:hint="eastAsia" w:ascii="新宋体" w:hAnsi="新宋体" w:eastAsia="新宋体" w:cs="新宋体"/>
                <w:spacing w:val="-3"/>
                <w:sz w:val="15"/>
                <w:szCs w:val="15"/>
                <w:lang w:val="en-US" w:eastAsia="zh-CN"/>
              </w:rPr>
              <w:t>8分</w:t>
            </w:r>
            <w:r>
              <w:rPr>
                <w:rFonts w:hint="eastAsia" w:ascii="新宋体" w:hAnsi="新宋体" w:eastAsia="新宋体" w:cs="新宋体"/>
                <w:spacing w:val="-3"/>
                <w:sz w:val="15"/>
                <w:szCs w:val="15"/>
                <w:lang w:eastAsia="zh-CN"/>
              </w:rPr>
              <w:t>）</w:t>
            </w:r>
          </w:p>
        </w:tc>
        <w:tc>
          <w:tcPr>
            <w:tcW w:w="1077" w:type="dxa"/>
            <w:noWrap w:val="0"/>
            <w:vAlign w:val="top"/>
          </w:tcPr>
          <w:p>
            <w:pPr>
              <w:spacing w:before="49" w:line="184" w:lineRule="auto"/>
              <w:ind w:firstLine="176"/>
              <w:jc w:val="both"/>
              <w:rPr>
                <w:rFonts w:hint="eastAsia" w:ascii="新宋体" w:hAnsi="新宋体" w:eastAsia="新宋体" w:cs="新宋体"/>
                <w:sz w:val="15"/>
                <w:szCs w:val="15"/>
                <w:lang w:eastAsia="zh-CN"/>
              </w:rPr>
            </w:pPr>
          </w:p>
          <w:p>
            <w:pPr>
              <w:spacing w:before="49" w:line="184" w:lineRule="auto"/>
              <w:ind w:firstLine="176"/>
              <w:jc w:val="both"/>
              <w:rPr>
                <w:rFonts w:hint="eastAsia" w:ascii="新宋体" w:hAnsi="新宋体" w:eastAsia="新宋体" w:cs="新宋体"/>
                <w:sz w:val="15"/>
                <w:szCs w:val="15"/>
                <w:lang w:eastAsia="zh-CN"/>
              </w:rPr>
            </w:pPr>
            <w:r>
              <w:rPr>
                <w:rFonts w:hint="eastAsia" w:ascii="新宋体" w:hAnsi="新宋体" w:eastAsia="新宋体" w:cs="新宋体"/>
                <w:sz w:val="15"/>
                <w:szCs w:val="15"/>
                <w:lang w:eastAsia="zh-CN"/>
              </w:rPr>
              <w:t>打击传销联合行动开展时长</w:t>
            </w:r>
          </w:p>
        </w:tc>
        <w:tc>
          <w:tcPr>
            <w:tcW w:w="505" w:type="dxa"/>
            <w:noWrap w:val="0"/>
            <w:vAlign w:val="top"/>
          </w:tcPr>
          <w:p>
            <w:pPr>
              <w:spacing w:before="49" w:line="184" w:lineRule="auto"/>
              <w:ind w:firstLine="176"/>
              <w:jc w:val="both"/>
              <w:rPr>
                <w:rFonts w:hint="eastAsia" w:ascii="新宋体" w:hAnsi="新宋体" w:eastAsia="新宋体" w:cs="新宋体"/>
                <w:sz w:val="15"/>
                <w:szCs w:val="15"/>
                <w:lang w:val="en-US" w:eastAsia="zh-CN"/>
              </w:rPr>
            </w:pPr>
          </w:p>
          <w:p>
            <w:pPr>
              <w:spacing w:before="49" w:line="184" w:lineRule="auto"/>
              <w:ind w:firstLine="176"/>
              <w:jc w:val="both"/>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8分</w:t>
            </w:r>
          </w:p>
        </w:tc>
        <w:tc>
          <w:tcPr>
            <w:tcW w:w="2471" w:type="dxa"/>
            <w:noWrap w:val="0"/>
            <w:vAlign w:val="top"/>
          </w:tcPr>
          <w:p>
            <w:pPr>
              <w:spacing w:before="49" w:line="184" w:lineRule="auto"/>
              <w:jc w:val="center"/>
              <w:rPr>
                <w:rFonts w:hint="eastAsia" w:ascii="新宋体" w:hAnsi="新宋体" w:eastAsia="新宋体" w:cs="新宋体"/>
                <w:spacing w:val="-3"/>
                <w:sz w:val="15"/>
                <w:szCs w:val="15"/>
                <w:lang w:val="en-US" w:eastAsia="zh-CN"/>
              </w:rPr>
            </w:pPr>
          </w:p>
          <w:p>
            <w:pPr>
              <w:spacing w:before="49" w:line="184" w:lineRule="auto"/>
              <w:jc w:val="center"/>
              <w:rPr>
                <w:rFonts w:hint="default" w:ascii="新宋体" w:hAnsi="新宋体" w:eastAsia="新宋体" w:cs="新宋体"/>
                <w:spacing w:val="-3"/>
                <w:sz w:val="15"/>
                <w:szCs w:val="15"/>
                <w:lang w:val="en-US" w:eastAsia="zh-CN"/>
              </w:rPr>
            </w:pPr>
            <w:r>
              <w:rPr>
                <w:rFonts w:hint="eastAsia" w:ascii="新宋体" w:hAnsi="新宋体" w:eastAsia="新宋体" w:cs="新宋体"/>
                <w:spacing w:val="-3"/>
                <w:sz w:val="15"/>
                <w:szCs w:val="15"/>
                <w:lang w:val="en-US" w:eastAsia="zh-CN"/>
              </w:rPr>
              <w:t>昌江区市场监督管理局在规定时限内及时完成的普法宣传实际工作数。</w:t>
            </w:r>
          </w:p>
        </w:tc>
        <w:tc>
          <w:tcPr>
            <w:tcW w:w="4431" w:type="dxa"/>
            <w:noWrap w:val="0"/>
            <w:vAlign w:val="top"/>
          </w:tcPr>
          <w:p>
            <w:pPr>
              <w:spacing w:line="259" w:lineRule="auto"/>
              <w:rPr>
                <w:rFonts w:ascii="宋体"/>
                <w:sz w:val="21"/>
              </w:rPr>
            </w:pPr>
          </w:p>
          <w:p>
            <w:pPr>
              <w:spacing w:before="49" w:line="184" w:lineRule="auto"/>
              <w:ind w:firstLine="450" w:firstLineChars="300"/>
              <w:jc w:val="both"/>
              <w:rPr>
                <w:rFonts w:hint="default" w:ascii="新宋体" w:hAnsi="新宋体" w:eastAsia="新宋体" w:cs="新宋体"/>
                <w:sz w:val="15"/>
                <w:szCs w:val="15"/>
                <w:lang w:val="en-US" w:eastAsia="zh-CN"/>
              </w:rPr>
            </w:pPr>
            <w:r>
              <w:rPr>
                <w:rFonts w:hint="eastAsia" w:ascii="新宋体" w:hAnsi="新宋体" w:eastAsia="新宋体" w:cs="新宋体"/>
                <w:sz w:val="15"/>
                <w:szCs w:val="15"/>
                <w:lang w:eastAsia="zh-CN"/>
              </w:rPr>
              <w:t>实际完成及时</w:t>
            </w:r>
            <w:r>
              <w:rPr>
                <w:rFonts w:hint="eastAsia" w:ascii="新宋体" w:hAnsi="新宋体" w:eastAsia="新宋体" w:cs="新宋体"/>
                <w:sz w:val="15"/>
                <w:szCs w:val="15"/>
                <w:lang w:val="en-US" w:eastAsia="zh-CN"/>
              </w:rPr>
              <w:t>，则得满分，每降低1次扣50%权重分，扣完为止</w:t>
            </w:r>
          </w:p>
        </w:tc>
        <w:tc>
          <w:tcPr>
            <w:tcW w:w="1185" w:type="dxa"/>
            <w:noWrap w:val="0"/>
            <w:vAlign w:val="top"/>
          </w:tcPr>
          <w:p>
            <w:pPr>
              <w:spacing w:line="342" w:lineRule="auto"/>
              <w:jc w:val="center"/>
              <w:rPr>
                <w:rFonts w:ascii="宋体"/>
                <w:sz w:val="21"/>
              </w:rPr>
            </w:pPr>
          </w:p>
          <w:p>
            <w:pPr>
              <w:spacing w:before="49" w:line="184" w:lineRule="auto"/>
              <w:jc w:val="center"/>
              <w:rPr>
                <w:rFonts w:ascii="新宋体" w:hAnsi="新宋体" w:eastAsia="新宋体" w:cs="新宋体"/>
                <w:sz w:val="15"/>
                <w:szCs w:val="15"/>
              </w:rPr>
            </w:pPr>
            <w:r>
              <w:rPr>
                <w:rFonts w:hint="eastAsia" w:ascii="新宋体" w:hAnsi="新宋体" w:eastAsia="新宋体" w:cs="新宋体"/>
                <w:spacing w:val="-6"/>
                <w:sz w:val="15"/>
                <w:szCs w:val="15"/>
                <w:lang w:val="en-US" w:eastAsia="zh-CN"/>
              </w:rPr>
              <w:t>8</w:t>
            </w:r>
            <w:r>
              <w:rPr>
                <w:rFonts w:ascii="新宋体" w:hAnsi="新宋体" w:eastAsia="新宋体" w:cs="新宋体"/>
                <w:spacing w:val="-6"/>
                <w:sz w:val="15"/>
                <w:szCs w:val="15"/>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8" w:hRule="atLeast"/>
        </w:trPr>
        <w:tc>
          <w:tcPr>
            <w:tcW w:w="822" w:type="dxa"/>
            <w:vMerge w:val="continue"/>
            <w:tcBorders>
              <w:top w:val="nil"/>
            </w:tcBorders>
            <w:noWrap w:val="0"/>
            <w:vAlign w:val="top"/>
          </w:tcPr>
          <w:p>
            <w:pPr>
              <w:rPr>
                <w:rFonts w:ascii="宋体"/>
                <w:sz w:val="21"/>
              </w:rPr>
            </w:pPr>
          </w:p>
        </w:tc>
        <w:tc>
          <w:tcPr>
            <w:tcW w:w="818" w:type="dxa"/>
            <w:noWrap w:val="0"/>
            <w:vAlign w:val="top"/>
          </w:tcPr>
          <w:p>
            <w:pPr>
              <w:spacing w:line="429" w:lineRule="auto"/>
              <w:rPr>
                <w:rFonts w:ascii="宋体"/>
                <w:sz w:val="21"/>
              </w:rPr>
            </w:pPr>
          </w:p>
          <w:p>
            <w:pPr>
              <w:spacing w:before="49" w:line="184" w:lineRule="auto"/>
              <w:ind w:firstLine="106"/>
              <w:rPr>
                <w:rFonts w:hint="eastAsia" w:ascii="新宋体" w:hAnsi="新宋体" w:eastAsia="新宋体" w:cs="新宋体"/>
                <w:sz w:val="15"/>
                <w:szCs w:val="15"/>
                <w:lang w:val="en-US" w:eastAsia="zh-CN"/>
              </w:rPr>
            </w:pPr>
            <w:r>
              <w:rPr>
                <w:rFonts w:ascii="新宋体" w:hAnsi="新宋体" w:eastAsia="新宋体" w:cs="新宋体"/>
                <w:spacing w:val="-3"/>
                <w:sz w:val="15"/>
                <w:szCs w:val="15"/>
              </w:rPr>
              <w:t>产出成本</w:t>
            </w:r>
            <w:r>
              <w:rPr>
                <w:rFonts w:hint="eastAsia" w:ascii="新宋体" w:hAnsi="新宋体" w:eastAsia="新宋体" w:cs="新宋体"/>
                <w:spacing w:val="-3"/>
                <w:sz w:val="15"/>
                <w:szCs w:val="15"/>
                <w:lang w:eastAsia="zh-CN"/>
              </w:rPr>
              <w:t>（</w:t>
            </w:r>
            <w:r>
              <w:rPr>
                <w:rFonts w:hint="eastAsia" w:ascii="新宋体" w:hAnsi="新宋体" w:eastAsia="新宋体" w:cs="新宋体"/>
                <w:spacing w:val="-3"/>
                <w:sz w:val="15"/>
                <w:szCs w:val="15"/>
                <w:lang w:val="en-US" w:eastAsia="zh-CN"/>
              </w:rPr>
              <w:t>8分</w:t>
            </w:r>
            <w:r>
              <w:rPr>
                <w:rFonts w:hint="eastAsia" w:ascii="新宋体" w:hAnsi="新宋体" w:eastAsia="新宋体" w:cs="新宋体"/>
                <w:spacing w:val="-3"/>
                <w:sz w:val="15"/>
                <w:szCs w:val="15"/>
                <w:lang w:eastAsia="zh-CN"/>
              </w:rPr>
              <w:t>）</w:t>
            </w:r>
          </w:p>
        </w:tc>
        <w:tc>
          <w:tcPr>
            <w:tcW w:w="1077" w:type="dxa"/>
            <w:noWrap w:val="0"/>
            <w:vAlign w:val="top"/>
          </w:tcPr>
          <w:p>
            <w:pPr>
              <w:spacing w:before="49" w:line="184" w:lineRule="auto"/>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eastAsia="zh-CN"/>
              </w:rPr>
              <w:t>指标</w:t>
            </w:r>
            <w:r>
              <w:rPr>
                <w:rFonts w:hint="eastAsia" w:ascii="新宋体" w:hAnsi="新宋体" w:eastAsia="新宋体" w:cs="新宋体"/>
                <w:sz w:val="15"/>
                <w:szCs w:val="15"/>
                <w:lang w:val="en-US" w:eastAsia="zh-CN"/>
              </w:rPr>
              <w:t>1</w:t>
            </w:r>
            <w:r>
              <w:rPr>
                <w:rFonts w:hint="eastAsia" w:ascii="新宋体" w:hAnsi="新宋体" w:eastAsia="新宋体" w:cs="新宋体"/>
                <w:sz w:val="15"/>
                <w:szCs w:val="15"/>
                <w:lang w:eastAsia="zh-CN"/>
              </w:rPr>
              <w:t>开展防范传销宣传活动宣传标语制作经费指标</w:t>
            </w:r>
            <w:r>
              <w:rPr>
                <w:rFonts w:hint="eastAsia" w:ascii="新宋体" w:hAnsi="新宋体" w:eastAsia="新宋体" w:cs="新宋体"/>
                <w:sz w:val="15"/>
                <w:szCs w:val="15"/>
                <w:lang w:val="en-US" w:eastAsia="zh-CN"/>
              </w:rPr>
              <w:t>2打击传销联合行动经费保障</w:t>
            </w:r>
          </w:p>
          <w:p>
            <w:pPr>
              <w:spacing w:before="49" w:line="184" w:lineRule="auto"/>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指标3</w:t>
            </w:r>
            <w:r>
              <w:rPr>
                <w:rFonts w:hint="eastAsia" w:ascii="新宋体" w:hAnsi="新宋体" w:eastAsia="新宋体" w:cs="新宋体"/>
                <w:sz w:val="15"/>
                <w:szCs w:val="15"/>
                <w:lang w:eastAsia="zh-CN"/>
              </w:rPr>
              <w:t>开展防范传销宣传活动宣传手册印制经费</w:t>
            </w:r>
          </w:p>
        </w:tc>
        <w:tc>
          <w:tcPr>
            <w:tcW w:w="505" w:type="dxa"/>
            <w:noWrap w:val="0"/>
            <w:vAlign w:val="top"/>
          </w:tcPr>
          <w:p>
            <w:pPr>
              <w:spacing w:before="49" w:line="184" w:lineRule="auto"/>
              <w:rPr>
                <w:rFonts w:hint="eastAsia" w:ascii="新宋体" w:hAnsi="新宋体" w:eastAsia="新宋体" w:cs="新宋体"/>
                <w:sz w:val="15"/>
                <w:szCs w:val="15"/>
                <w:lang w:val="en-US" w:eastAsia="zh-CN"/>
              </w:rPr>
            </w:pPr>
          </w:p>
          <w:p>
            <w:pPr>
              <w:spacing w:before="49" w:line="184" w:lineRule="auto"/>
              <w:rPr>
                <w:rFonts w:hint="eastAsia" w:ascii="新宋体" w:hAnsi="新宋体" w:eastAsia="新宋体" w:cs="新宋体"/>
                <w:sz w:val="15"/>
                <w:szCs w:val="15"/>
                <w:lang w:val="en-US" w:eastAsia="zh-CN"/>
              </w:rPr>
            </w:pPr>
          </w:p>
          <w:p>
            <w:pPr>
              <w:spacing w:before="49" w:line="184" w:lineRule="auto"/>
              <w:rPr>
                <w:rFonts w:hint="eastAsia" w:ascii="新宋体" w:hAnsi="新宋体" w:eastAsia="新宋体" w:cs="新宋体"/>
                <w:sz w:val="15"/>
                <w:szCs w:val="15"/>
                <w:lang w:val="en-US" w:eastAsia="zh-CN"/>
              </w:rPr>
            </w:pPr>
          </w:p>
          <w:p>
            <w:pPr>
              <w:spacing w:before="49" w:line="184" w:lineRule="auto"/>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8分</w:t>
            </w:r>
          </w:p>
        </w:tc>
        <w:tc>
          <w:tcPr>
            <w:tcW w:w="2471" w:type="dxa"/>
            <w:noWrap w:val="0"/>
            <w:vAlign w:val="top"/>
          </w:tcPr>
          <w:p>
            <w:pPr>
              <w:spacing w:before="260" w:line="228" w:lineRule="auto"/>
              <w:ind w:right="92"/>
              <w:jc w:val="center"/>
              <w:rPr>
                <w:rFonts w:hint="eastAsia" w:ascii="新宋体" w:hAnsi="新宋体" w:eastAsia="新宋体" w:cs="新宋体"/>
                <w:sz w:val="15"/>
                <w:szCs w:val="15"/>
                <w:lang w:val="en-US" w:eastAsia="zh-CN"/>
              </w:rPr>
            </w:pPr>
          </w:p>
          <w:p>
            <w:pPr>
              <w:spacing w:before="260" w:line="228" w:lineRule="auto"/>
              <w:ind w:right="92"/>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昌江区市场监督管理局在打击传销方面完成的经费金额，用以反映和考核单位履职工作任务目标的实际数。</w:t>
            </w:r>
          </w:p>
        </w:tc>
        <w:tc>
          <w:tcPr>
            <w:tcW w:w="4431" w:type="dxa"/>
            <w:noWrap w:val="0"/>
            <w:vAlign w:val="top"/>
          </w:tcPr>
          <w:p>
            <w:pPr>
              <w:spacing w:before="168" w:line="184" w:lineRule="auto"/>
              <w:ind w:firstLine="30"/>
              <w:jc w:val="both"/>
              <w:rPr>
                <w:rFonts w:hint="eastAsia" w:ascii="新宋体" w:hAnsi="新宋体" w:eastAsia="新宋体" w:cs="新宋体"/>
                <w:sz w:val="15"/>
                <w:szCs w:val="15"/>
                <w:lang w:val="en-US" w:eastAsia="zh-CN"/>
              </w:rPr>
            </w:pPr>
          </w:p>
          <w:p>
            <w:pPr>
              <w:spacing w:before="168" w:line="184" w:lineRule="auto"/>
              <w:ind w:firstLine="1069" w:firstLineChars="713"/>
              <w:jc w:val="both"/>
              <w:rPr>
                <w:rFonts w:hint="eastAsia" w:ascii="新宋体" w:hAnsi="新宋体" w:eastAsia="新宋体" w:cs="新宋体"/>
                <w:sz w:val="15"/>
                <w:szCs w:val="15"/>
                <w:lang w:eastAsia="zh-CN"/>
              </w:rPr>
            </w:pPr>
          </w:p>
          <w:p>
            <w:pPr>
              <w:spacing w:before="168" w:line="184" w:lineRule="auto"/>
              <w:jc w:val="both"/>
              <w:rPr>
                <w:rFonts w:hint="default" w:ascii="新宋体" w:hAnsi="新宋体" w:eastAsia="新宋体" w:cs="新宋体"/>
                <w:sz w:val="15"/>
                <w:szCs w:val="15"/>
                <w:lang w:val="en-US" w:eastAsia="zh-CN"/>
              </w:rPr>
            </w:pPr>
            <w:r>
              <w:rPr>
                <w:rFonts w:hint="eastAsia" w:ascii="新宋体" w:hAnsi="新宋体" w:eastAsia="新宋体" w:cs="新宋体"/>
                <w:sz w:val="15"/>
                <w:szCs w:val="15"/>
                <w:lang w:eastAsia="zh-CN"/>
              </w:rPr>
              <w:t>实际完成经费金额为</w:t>
            </w:r>
            <w:r>
              <w:rPr>
                <w:rFonts w:hint="eastAsia" w:ascii="新宋体" w:hAnsi="新宋体" w:eastAsia="新宋体" w:cs="新宋体"/>
                <w:sz w:val="15"/>
                <w:szCs w:val="15"/>
                <w:lang w:val="en-US" w:eastAsia="zh-CN"/>
              </w:rPr>
              <w:t>10万元，则得满分，每降低1万元扣5%权重分，扣完为止</w:t>
            </w:r>
          </w:p>
        </w:tc>
        <w:tc>
          <w:tcPr>
            <w:tcW w:w="1185" w:type="dxa"/>
            <w:noWrap w:val="0"/>
            <w:vAlign w:val="top"/>
          </w:tcPr>
          <w:p>
            <w:pPr>
              <w:spacing w:line="429" w:lineRule="auto"/>
              <w:jc w:val="center"/>
              <w:rPr>
                <w:rFonts w:ascii="宋体"/>
                <w:sz w:val="21"/>
              </w:rPr>
            </w:pPr>
          </w:p>
          <w:p>
            <w:pPr>
              <w:spacing w:before="49" w:line="184" w:lineRule="auto"/>
              <w:ind w:firstLine="45"/>
              <w:jc w:val="center"/>
              <w:rPr>
                <w:rFonts w:hint="eastAsia" w:ascii="新宋体" w:hAnsi="新宋体" w:eastAsia="新宋体" w:cs="新宋体"/>
                <w:spacing w:val="-6"/>
                <w:sz w:val="15"/>
                <w:szCs w:val="15"/>
                <w:lang w:val="en-US" w:eastAsia="zh-CN"/>
              </w:rPr>
            </w:pPr>
          </w:p>
          <w:p>
            <w:pPr>
              <w:spacing w:before="49" w:line="184" w:lineRule="auto"/>
              <w:ind w:firstLine="45"/>
              <w:jc w:val="center"/>
              <w:rPr>
                <w:rFonts w:ascii="新宋体" w:hAnsi="新宋体" w:eastAsia="新宋体" w:cs="新宋体"/>
                <w:sz w:val="15"/>
                <w:szCs w:val="15"/>
              </w:rPr>
            </w:pPr>
            <w:r>
              <w:rPr>
                <w:rFonts w:hint="eastAsia" w:ascii="新宋体" w:hAnsi="新宋体" w:eastAsia="新宋体" w:cs="新宋体"/>
                <w:spacing w:val="-6"/>
                <w:sz w:val="15"/>
                <w:szCs w:val="15"/>
                <w:lang w:val="en-US" w:eastAsia="zh-CN"/>
              </w:rPr>
              <w:t>8</w:t>
            </w:r>
            <w:r>
              <w:rPr>
                <w:rFonts w:ascii="新宋体" w:hAnsi="新宋体" w:eastAsia="新宋体" w:cs="新宋体"/>
                <w:spacing w:val="-6"/>
                <w:sz w:val="15"/>
                <w:szCs w:val="15"/>
              </w:rPr>
              <w:t>分</w:t>
            </w:r>
          </w:p>
        </w:tc>
      </w:tr>
    </w:tbl>
    <w:p>
      <w:pPr>
        <w:spacing w:line="341" w:lineRule="auto"/>
        <w:rPr>
          <w:rFonts w:ascii="宋体"/>
          <w:sz w:val="21"/>
        </w:rPr>
      </w:pPr>
    </w:p>
    <w:p>
      <w:pPr>
        <w:spacing w:before="39" w:line="183" w:lineRule="auto"/>
        <w:rPr>
          <w:rFonts w:ascii="新宋体" w:hAnsi="新宋体" w:eastAsia="新宋体" w:cs="新宋体"/>
          <w:sz w:val="12"/>
          <w:szCs w:val="12"/>
        </w:rPr>
      </w:pPr>
    </w:p>
    <w:p>
      <w:pPr>
        <w:spacing w:line="107" w:lineRule="exact"/>
      </w:pPr>
    </w:p>
    <w:tbl>
      <w:tblPr>
        <w:tblStyle w:val="21"/>
        <w:tblpPr w:leftFromText="180" w:rightFromText="180" w:vertAnchor="text" w:horzAnchor="page" w:tblpX="695" w:tblpY="153"/>
        <w:tblOverlap w:val="never"/>
        <w:tblW w:w="112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6"/>
        <w:gridCol w:w="823"/>
        <w:gridCol w:w="1091"/>
        <w:gridCol w:w="478"/>
        <w:gridCol w:w="2484"/>
        <w:gridCol w:w="4445"/>
        <w:gridCol w:w="11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786" w:type="dxa"/>
            <w:noWrap w:val="0"/>
            <w:vAlign w:val="top"/>
          </w:tcPr>
          <w:p>
            <w:pPr>
              <w:spacing w:before="37" w:line="228" w:lineRule="auto"/>
              <w:ind w:firstLine="264"/>
              <w:rPr>
                <w:rFonts w:ascii="新宋体" w:hAnsi="新宋体" w:eastAsia="新宋体" w:cs="新宋体"/>
                <w:spacing w:val="-5"/>
                <w:sz w:val="15"/>
                <w:szCs w:val="15"/>
              </w:rPr>
            </w:pPr>
          </w:p>
          <w:p>
            <w:pPr>
              <w:spacing w:before="37" w:line="228" w:lineRule="auto"/>
              <w:ind w:firstLine="264"/>
              <w:rPr>
                <w:rFonts w:ascii="新宋体" w:hAnsi="新宋体" w:eastAsia="新宋体" w:cs="新宋体"/>
                <w:sz w:val="15"/>
                <w:szCs w:val="15"/>
              </w:rPr>
            </w:pPr>
            <w:r>
              <w:rPr>
                <w:rFonts w:ascii="新宋体" w:hAnsi="新宋体" w:eastAsia="新宋体" w:cs="新宋体"/>
                <w:spacing w:val="-5"/>
                <w:sz w:val="15"/>
                <w:szCs w:val="15"/>
              </w:rPr>
              <w:t>一级</w:t>
            </w:r>
          </w:p>
          <w:p>
            <w:pPr>
              <w:spacing w:line="202" w:lineRule="auto"/>
              <w:ind w:firstLine="263"/>
              <w:rPr>
                <w:rFonts w:ascii="新宋体" w:hAnsi="新宋体" w:eastAsia="新宋体" w:cs="新宋体"/>
                <w:sz w:val="15"/>
                <w:szCs w:val="15"/>
              </w:rPr>
            </w:pPr>
            <w:r>
              <w:rPr>
                <w:rFonts w:ascii="新宋体" w:hAnsi="新宋体" w:eastAsia="新宋体" w:cs="新宋体"/>
                <w:spacing w:val="-5"/>
                <w:sz w:val="15"/>
                <w:szCs w:val="15"/>
              </w:rPr>
              <w:t>指标</w:t>
            </w:r>
          </w:p>
        </w:tc>
        <w:tc>
          <w:tcPr>
            <w:tcW w:w="823" w:type="dxa"/>
            <w:tcBorders>
              <w:bottom w:val="single" w:color="auto" w:sz="4" w:space="0"/>
            </w:tcBorders>
            <w:noWrap w:val="0"/>
            <w:vAlign w:val="top"/>
          </w:tcPr>
          <w:p>
            <w:pPr>
              <w:spacing w:before="129" w:line="184" w:lineRule="auto"/>
              <w:ind w:firstLine="109"/>
              <w:rPr>
                <w:rFonts w:ascii="新宋体" w:hAnsi="新宋体" w:eastAsia="新宋体" w:cs="新宋体"/>
                <w:spacing w:val="-3"/>
                <w:sz w:val="15"/>
                <w:szCs w:val="15"/>
              </w:rPr>
            </w:pPr>
          </w:p>
          <w:p>
            <w:pPr>
              <w:spacing w:before="129" w:line="184" w:lineRule="auto"/>
              <w:ind w:firstLine="109"/>
              <w:rPr>
                <w:rFonts w:ascii="新宋体" w:hAnsi="新宋体" w:eastAsia="新宋体" w:cs="新宋体"/>
                <w:sz w:val="15"/>
                <w:szCs w:val="15"/>
              </w:rPr>
            </w:pPr>
            <w:r>
              <w:rPr>
                <w:rFonts w:ascii="新宋体" w:hAnsi="新宋体" w:eastAsia="新宋体" w:cs="新宋体"/>
                <w:spacing w:val="-3"/>
                <w:sz w:val="15"/>
                <w:szCs w:val="15"/>
              </w:rPr>
              <w:t>二级指标</w:t>
            </w:r>
          </w:p>
        </w:tc>
        <w:tc>
          <w:tcPr>
            <w:tcW w:w="1091" w:type="dxa"/>
            <w:noWrap w:val="0"/>
            <w:vAlign w:val="top"/>
          </w:tcPr>
          <w:p>
            <w:pPr>
              <w:spacing w:before="129" w:line="184" w:lineRule="auto"/>
              <w:ind w:firstLine="247"/>
              <w:rPr>
                <w:rFonts w:ascii="新宋体" w:hAnsi="新宋体" w:eastAsia="新宋体" w:cs="新宋体"/>
                <w:spacing w:val="-3"/>
                <w:sz w:val="15"/>
                <w:szCs w:val="15"/>
              </w:rPr>
            </w:pPr>
          </w:p>
          <w:p>
            <w:pPr>
              <w:spacing w:before="129" w:line="184" w:lineRule="auto"/>
              <w:ind w:firstLine="247"/>
              <w:rPr>
                <w:rFonts w:ascii="新宋体" w:hAnsi="新宋体" w:eastAsia="新宋体" w:cs="新宋体"/>
                <w:sz w:val="15"/>
                <w:szCs w:val="15"/>
              </w:rPr>
            </w:pPr>
            <w:r>
              <w:rPr>
                <w:rFonts w:ascii="新宋体" w:hAnsi="新宋体" w:eastAsia="新宋体" w:cs="新宋体"/>
                <w:spacing w:val="-3"/>
                <w:sz w:val="15"/>
                <w:szCs w:val="15"/>
              </w:rPr>
              <w:t>三级指标</w:t>
            </w:r>
          </w:p>
        </w:tc>
        <w:tc>
          <w:tcPr>
            <w:tcW w:w="478" w:type="dxa"/>
            <w:noWrap w:val="0"/>
            <w:vAlign w:val="top"/>
          </w:tcPr>
          <w:p>
            <w:pPr>
              <w:spacing w:before="129" w:line="184" w:lineRule="auto"/>
              <w:ind w:firstLine="144" w:firstLineChars="100"/>
              <w:jc w:val="both"/>
              <w:rPr>
                <w:rFonts w:hint="eastAsia" w:ascii="新宋体" w:hAnsi="新宋体" w:eastAsia="新宋体" w:cs="新宋体"/>
                <w:spacing w:val="-3"/>
                <w:sz w:val="15"/>
                <w:szCs w:val="15"/>
                <w:lang w:eastAsia="zh-CN"/>
              </w:rPr>
            </w:pPr>
          </w:p>
          <w:p>
            <w:pPr>
              <w:spacing w:before="129" w:line="184" w:lineRule="auto"/>
              <w:ind w:firstLine="144" w:firstLineChars="100"/>
              <w:jc w:val="both"/>
              <w:rPr>
                <w:rFonts w:hint="eastAsia" w:ascii="新宋体" w:hAnsi="新宋体" w:eastAsia="新宋体" w:cs="新宋体"/>
                <w:spacing w:val="-3"/>
                <w:sz w:val="15"/>
                <w:szCs w:val="15"/>
                <w:lang w:eastAsia="zh-CN"/>
              </w:rPr>
            </w:pPr>
            <w:r>
              <w:rPr>
                <w:rFonts w:hint="eastAsia" w:ascii="新宋体" w:hAnsi="新宋体" w:eastAsia="新宋体" w:cs="新宋体"/>
                <w:spacing w:val="-3"/>
                <w:sz w:val="15"/>
                <w:szCs w:val="15"/>
                <w:lang w:eastAsia="zh-CN"/>
              </w:rPr>
              <w:t>权重</w:t>
            </w:r>
          </w:p>
        </w:tc>
        <w:tc>
          <w:tcPr>
            <w:tcW w:w="2484" w:type="dxa"/>
            <w:noWrap w:val="0"/>
            <w:vAlign w:val="top"/>
          </w:tcPr>
          <w:p>
            <w:pPr>
              <w:spacing w:before="129" w:line="184" w:lineRule="auto"/>
              <w:ind w:firstLine="772"/>
              <w:rPr>
                <w:rFonts w:ascii="新宋体" w:hAnsi="新宋体" w:eastAsia="新宋体" w:cs="新宋体"/>
                <w:spacing w:val="-3"/>
                <w:sz w:val="15"/>
                <w:szCs w:val="15"/>
              </w:rPr>
            </w:pPr>
          </w:p>
          <w:p>
            <w:pPr>
              <w:spacing w:before="129" w:line="184" w:lineRule="auto"/>
              <w:ind w:firstLine="772"/>
              <w:rPr>
                <w:rFonts w:ascii="新宋体" w:hAnsi="新宋体" w:eastAsia="新宋体" w:cs="新宋体"/>
                <w:sz w:val="15"/>
                <w:szCs w:val="15"/>
              </w:rPr>
            </w:pPr>
            <w:r>
              <w:rPr>
                <w:rFonts w:ascii="新宋体" w:hAnsi="新宋体" w:eastAsia="新宋体" w:cs="新宋体"/>
                <w:spacing w:val="-3"/>
                <w:sz w:val="15"/>
                <w:szCs w:val="15"/>
              </w:rPr>
              <w:t>指标解释</w:t>
            </w:r>
          </w:p>
        </w:tc>
        <w:tc>
          <w:tcPr>
            <w:tcW w:w="4445" w:type="dxa"/>
            <w:noWrap w:val="0"/>
            <w:vAlign w:val="top"/>
          </w:tcPr>
          <w:p>
            <w:pPr>
              <w:spacing w:before="129" w:line="184" w:lineRule="auto"/>
              <w:ind w:left="-111" w:leftChars="-127" w:hanging="156" w:hangingChars="110"/>
              <w:jc w:val="center"/>
              <w:rPr>
                <w:rFonts w:hint="eastAsia" w:ascii="新宋体" w:hAnsi="新宋体" w:eastAsia="新宋体" w:cs="新宋体"/>
                <w:spacing w:val="-4"/>
                <w:sz w:val="15"/>
                <w:szCs w:val="15"/>
                <w:lang w:eastAsia="zh-CN"/>
              </w:rPr>
            </w:pPr>
          </w:p>
          <w:p>
            <w:pPr>
              <w:spacing w:before="129" w:line="184" w:lineRule="auto"/>
              <w:ind w:left="-111" w:leftChars="-127" w:hanging="156" w:hangingChars="110"/>
              <w:jc w:val="center"/>
              <w:rPr>
                <w:rFonts w:hint="eastAsia" w:ascii="新宋体" w:hAnsi="新宋体" w:eastAsia="新宋体" w:cs="新宋体"/>
                <w:spacing w:val="-4"/>
                <w:sz w:val="15"/>
                <w:szCs w:val="15"/>
                <w:lang w:eastAsia="zh-CN"/>
              </w:rPr>
            </w:pPr>
            <w:r>
              <w:rPr>
                <w:rFonts w:hint="eastAsia" w:ascii="新宋体" w:hAnsi="新宋体" w:eastAsia="新宋体" w:cs="新宋体"/>
                <w:spacing w:val="-4"/>
                <w:sz w:val="15"/>
                <w:szCs w:val="15"/>
                <w:lang w:eastAsia="zh-CN"/>
              </w:rPr>
              <w:t>评分标准</w:t>
            </w:r>
          </w:p>
        </w:tc>
        <w:tc>
          <w:tcPr>
            <w:tcW w:w="1184" w:type="dxa"/>
            <w:noWrap w:val="0"/>
            <w:vAlign w:val="top"/>
          </w:tcPr>
          <w:p>
            <w:pPr>
              <w:spacing w:before="129" w:line="184" w:lineRule="auto"/>
              <w:ind w:firstLine="35"/>
              <w:jc w:val="center"/>
              <w:rPr>
                <w:rFonts w:ascii="新宋体" w:hAnsi="新宋体" w:eastAsia="新宋体" w:cs="新宋体"/>
                <w:spacing w:val="-4"/>
                <w:sz w:val="15"/>
                <w:szCs w:val="15"/>
              </w:rPr>
            </w:pPr>
          </w:p>
          <w:p>
            <w:pPr>
              <w:spacing w:before="129" w:line="184" w:lineRule="auto"/>
              <w:ind w:firstLine="35"/>
              <w:jc w:val="center"/>
              <w:rPr>
                <w:rFonts w:ascii="新宋体" w:hAnsi="新宋体" w:eastAsia="新宋体" w:cs="新宋体"/>
                <w:sz w:val="15"/>
                <w:szCs w:val="15"/>
              </w:rPr>
            </w:pPr>
            <w:r>
              <w:rPr>
                <w:rFonts w:ascii="新宋体" w:hAnsi="新宋体" w:eastAsia="新宋体" w:cs="新宋体"/>
                <w:spacing w:val="-4"/>
                <w:sz w:val="15"/>
                <w:szCs w:val="15"/>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86" w:type="dxa"/>
            <w:vMerge w:val="restart"/>
            <w:tcBorders>
              <w:bottom w:val="nil"/>
              <w:right w:val="single" w:color="auto" w:sz="4" w:space="0"/>
            </w:tcBorders>
            <w:noWrap w:val="0"/>
            <w:vAlign w:val="top"/>
          </w:tcPr>
          <w:p>
            <w:pPr>
              <w:spacing w:before="237" w:line="184" w:lineRule="auto"/>
              <w:ind w:firstLine="250"/>
              <w:jc w:val="center"/>
              <w:rPr>
                <w:rFonts w:hint="eastAsia" w:ascii="新宋体" w:hAnsi="新宋体" w:eastAsia="新宋体" w:cs="新宋体"/>
                <w:sz w:val="15"/>
                <w:szCs w:val="15"/>
                <w:lang w:eastAsia="zh-CN"/>
              </w:rPr>
            </w:pPr>
          </w:p>
          <w:p>
            <w:pPr>
              <w:spacing w:before="237" w:line="184" w:lineRule="auto"/>
              <w:ind w:firstLine="250"/>
              <w:jc w:val="center"/>
              <w:rPr>
                <w:rFonts w:hint="eastAsia" w:ascii="新宋体" w:hAnsi="新宋体" w:eastAsia="新宋体" w:cs="新宋体"/>
                <w:sz w:val="15"/>
                <w:szCs w:val="15"/>
                <w:lang w:eastAsia="zh-CN"/>
              </w:rPr>
            </w:pPr>
            <w:r>
              <w:rPr>
                <w:rFonts w:hint="eastAsia" w:ascii="新宋体" w:hAnsi="新宋体" w:eastAsia="新宋体" w:cs="新宋体"/>
                <w:sz w:val="15"/>
                <w:szCs w:val="15"/>
                <w:lang w:eastAsia="zh-CN"/>
              </w:rPr>
              <w:t>效益（</w:t>
            </w:r>
            <w:r>
              <w:rPr>
                <w:rFonts w:hint="eastAsia" w:ascii="新宋体" w:hAnsi="新宋体" w:eastAsia="新宋体" w:cs="新宋体"/>
                <w:sz w:val="15"/>
                <w:szCs w:val="15"/>
                <w:lang w:val="en-US" w:eastAsia="zh-CN"/>
              </w:rPr>
              <w:t>26分</w:t>
            </w:r>
            <w:r>
              <w:rPr>
                <w:rFonts w:hint="eastAsia" w:ascii="新宋体" w:hAnsi="新宋体" w:eastAsia="新宋体" w:cs="新宋体"/>
                <w:sz w:val="15"/>
                <w:szCs w:val="15"/>
                <w:lang w:eastAsia="zh-CN"/>
              </w:rPr>
              <w:t>）</w:t>
            </w:r>
          </w:p>
        </w:tc>
        <w:tc>
          <w:tcPr>
            <w:tcW w:w="823" w:type="dxa"/>
            <w:tcBorders>
              <w:top w:val="single" w:color="auto" w:sz="4" w:space="0"/>
              <w:left w:val="single" w:color="auto" w:sz="4" w:space="0"/>
              <w:bottom w:val="single" w:color="auto" w:sz="4" w:space="0"/>
              <w:right w:val="single" w:color="auto" w:sz="4" w:space="0"/>
            </w:tcBorders>
            <w:noWrap w:val="0"/>
            <w:vAlign w:val="top"/>
          </w:tcPr>
          <w:p>
            <w:pPr>
              <w:spacing w:before="237" w:line="184" w:lineRule="auto"/>
              <w:jc w:val="both"/>
              <w:rPr>
                <w:rFonts w:hint="eastAsia" w:ascii="新宋体" w:hAnsi="新宋体" w:eastAsia="新宋体" w:cs="新宋体"/>
                <w:sz w:val="15"/>
                <w:szCs w:val="15"/>
                <w:lang w:eastAsia="zh-CN"/>
              </w:rPr>
            </w:pPr>
            <w:r>
              <w:rPr>
                <w:rFonts w:hint="eastAsia" w:ascii="新宋体" w:hAnsi="新宋体" w:eastAsia="新宋体" w:cs="新宋体"/>
                <w:sz w:val="15"/>
                <w:szCs w:val="15"/>
                <w:lang w:eastAsia="zh-CN"/>
              </w:rPr>
              <w:t>社会效益（</w:t>
            </w:r>
            <w:r>
              <w:rPr>
                <w:rFonts w:hint="eastAsia" w:ascii="新宋体" w:hAnsi="新宋体" w:eastAsia="新宋体" w:cs="新宋体"/>
                <w:sz w:val="15"/>
                <w:szCs w:val="15"/>
                <w:lang w:val="en-US" w:eastAsia="zh-CN"/>
              </w:rPr>
              <w:t>21分</w:t>
            </w:r>
            <w:r>
              <w:rPr>
                <w:rFonts w:hint="eastAsia" w:ascii="新宋体" w:hAnsi="新宋体" w:eastAsia="新宋体" w:cs="新宋体"/>
                <w:sz w:val="15"/>
                <w:szCs w:val="15"/>
                <w:lang w:eastAsia="zh-CN"/>
              </w:rPr>
              <w:t>）</w:t>
            </w:r>
          </w:p>
          <w:p>
            <w:pPr>
              <w:spacing w:before="237" w:line="184" w:lineRule="auto"/>
              <w:ind w:firstLine="250"/>
              <w:jc w:val="center"/>
              <w:rPr>
                <w:rFonts w:hint="eastAsia" w:ascii="新宋体" w:hAnsi="新宋体" w:eastAsia="新宋体" w:cs="新宋体"/>
                <w:sz w:val="15"/>
                <w:szCs w:val="15"/>
                <w:lang w:eastAsia="zh-CN"/>
              </w:rPr>
            </w:pPr>
          </w:p>
        </w:tc>
        <w:tc>
          <w:tcPr>
            <w:tcW w:w="1091" w:type="dxa"/>
            <w:tcBorders>
              <w:left w:val="single" w:color="auto" w:sz="4" w:space="0"/>
            </w:tcBorders>
            <w:noWrap w:val="0"/>
            <w:vAlign w:val="top"/>
          </w:tcPr>
          <w:p>
            <w:pPr>
              <w:spacing w:before="237" w:line="184" w:lineRule="auto"/>
              <w:ind w:firstLine="250"/>
              <w:jc w:val="center"/>
              <w:rPr>
                <w:rFonts w:hint="eastAsia" w:ascii="新宋体" w:hAnsi="新宋体" w:eastAsia="新宋体" w:cs="新宋体"/>
                <w:sz w:val="15"/>
                <w:szCs w:val="15"/>
                <w:lang w:eastAsia="zh-CN"/>
              </w:rPr>
            </w:pPr>
            <w:r>
              <w:rPr>
                <w:rFonts w:hint="eastAsia" w:ascii="新宋体" w:hAnsi="新宋体" w:eastAsia="新宋体" w:cs="新宋体"/>
                <w:sz w:val="15"/>
                <w:szCs w:val="15"/>
                <w:lang w:eastAsia="zh-CN"/>
              </w:rPr>
              <w:t>传销案件降低率（</w:t>
            </w:r>
            <w:r>
              <w:rPr>
                <w:rFonts w:hint="eastAsia" w:ascii="新宋体" w:hAnsi="新宋体" w:eastAsia="新宋体" w:cs="新宋体"/>
                <w:sz w:val="15"/>
                <w:szCs w:val="15"/>
                <w:lang w:val="en-US" w:eastAsia="zh-CN"/>
              </w:rPr>
              <w:t>%</w:t>
            </w:r>
            <w:r>
              <w:rPr>
                <w:rFonts w:hint="eastAsia" w:ascii="宋体" w:hAnsi="宋体" w:eastAsia="宋体" w:cs="宋体"/>
                <w:color w:val="000000"/>
                <w:kern w:val="0"/>
                <w:sz w:val="18"/>
                <w:szCs w:val="18"/>
                <w:lang w:eastAsia="zh-CN"/>
              </w:rPr>
              <w:t>）</w:t>
            </w:r>
          </w:p>
        </w:tc>
        <w:tc>
          <w:tcPr>
            <w:tcW w:w="478" w:type="dxa"/>
            <w:noWrap w:val="0"/>
            <w:vAlign w:val="top"/>
          </w:tcPr>
          <w:p>
            <w:pPr>
              <w:spacing w:before="237" w:line="184" w:lineRule="auto"/>
              <w:ind w:firstLine="150" w:firstLineChars="100"/>
              <w:jc w:val="both"/>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21分</w:t>
            </w:r>
          </w:p>
        </w:tc>
        <w:tc>
          <w:tcPr>
            <w:tcW w:w="2484" w:type="dxa"/>
            <w:noWrap w:val="0"/>
            <w:vAlign w:val="top"/>
          </w:tcPr>
          <w:p>
            <w:pPr>
              <w:spacing w:before="237" w:line="184" w:lineRule="auto"/>
              <w:ind w:firstLine="250"/>
              <w:jc w:val="center"/>
              <w:rPr>
                <w:rFonts w:hint="eastAsia" w:ascii="新宋体" w:hAnsi="新宋体" w:eastAsia="新宋体" w:cs="新宋体"/>
                <w:sz w:val="15"/>
                <w:szCs w:val="15"/>
                <w:lang w:eastAsia="zh-CN"/>
              </w:rPr>
            </w:pPr>
            <w:r>
              <w:rPr>
                <w:rFonts w:hint="eastAsia" w:ascii="新宋体" w:hAnsi="新宋体" w:eastAsia="新宋体" w:cs="新宋体"/>
                <w:sz w:val="15"/>
                <w:szCs w:val="15"/>
                <w:lang w:eastAsia="zh-CN"/>
              </w:rPr>
              <w:t>考核昌江区市场监督管理局在打击传销件方面与往年的比较情况</w:t>
            </w:r>
          </w:p>
        </w:tc>
        <w:tc>
          <w:tcPr>
            <w:tcW w:w="4445" w:type="dxa"/>
            <w:noWrap w:val="0"/>
            <w:vAlign w:val="top"/>
          </w:tcPr>
          <w:p>
            <w:pPr>
              <w:spacing w:before="237" w:line="184" w:lineRule="auto"/>
              <w:ind w:firstLine="1500" w:firstLineChars="1000"/>
              <w:jc w:val="both"/>
              <w:rPr>
                <w:rFonts w:hint="default" w:ascii="新宋体" w:hAnsi="新宋体" w:eastAsia="新宋体" w:cs="新宋体"/>
                <w:sz w:val="15"/>
                <w:szCs w:val="15"/>
                <w:lang w:val="en-US" w:eastAsia="zh-CN"/>
              </w:rPr>
            </w:pPr>
            <w:r>
              <w:rPr>
                <w:rFonts w:hint="eastAsia" w:ascii="新宋体" w:hAnsi="新宋体" w:eastAsia="新宋体" w:cs="新宋体"/>
                <w:sz w:val="15"/>
                <w:szCs w:val="15"/>
                <w:lang w:eastAsia="zh-CN"/>
              </w:rPr>
              <w:t>实际完成率达</w:t>
            </w:r>
            <w:r>
              <w:rPr>
                <w:rFonts w:hint="eastAsia" w:ascii="新宋体" w:hAnsi="新宋体" w:eastAsia="新宋体" w:cs="新宋体"/>
                <w:sz w:val="15"/>
                <w:szCs w:val="15"/>
                <w:lang w:val="en-US" w:eastAsia="zh-CN"/>
              </w:rPr>
              <w:t>100%，则得满分，每降低1%扣5%权重分，扣完为止</w:t>
            </w:r>
          </w:p>
        </w:tc>
        <w:tc>
          <w:tcPr>
            <w:tcW w:w="1184" w:type="dxa"/>
            <w:noWrap w:val="0"/>
            <w:vAlign w:val="top"/>
          </w:tcPr>
          <w:p>
            <w:pPr>
              <w:spacing w:before="237" w:line="184" w:lineRule="auto"/>
              <w:ind w:firstLine="45"/>
              <w:jc w:val="center"/>
              <w:rPr>
                <w:rFonts w:ascii="新宋体" w:hAnsi="新宋体" w:eastAsia="新宋体" w:cs="新宋体"/>
                <w:sz w:val="15"/>
                <w:szCs w:val="15"/>
              </w:rPr>
            </w:pPr>
            <w:r>
              <w:rPr>
                <w:rFonts w:hint="eastAsia" w:ascii="新宋体" w:hAnsi="新宋体" w:eastAsia="新宋体" w:cs="新宋体"/>
                <w:spacing w:val="-6"/>
                <w:sz w:val="15"/>
                <w:szCs w:val="15"/>
                <w:lang w:val="en-US" w:eastAsia="zh-CN"/>
              </w:rPr>
              <w:t>19</w:t>
            </w:r>
            <w:r>
              <w:rPr>
                <w:rFonts w:ascii="新宋体" w:hAnsi="新宋体" w:eastAsia="新宋体" w:cs="新宋体"/>
                <w:spacing w:val="-6"/>
                <w:sz w:val="15"/>
                <w:szCs w:val="15"/>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786" w:type="dxa"/>
            <w:vMerge w:val="continue"/>
            <w:tcBorders>
              <w:top w:val="nil"/>
              <w:right w:val="single" w:color="auto" w:sz="4" w:space="0"/>
            </w:tcBorders>
            <w:noWrap w:val="0"/>
            <w:vAlign w:val="top"/>
          </w:tcPr>
          <w:p>
            <w:pPr>
              <w:spacing w:before="237" w:line="184" w:lineRule="auto"/>
              <w:ind w:firstLine="250"/>
              <w:jc w:val="center"/>
              <w:rPr>
                <w:rFonts w:hint="eastAsia" w:ascii="新宋体" w:hAnsi="新宋体" w:eastAsia="新宋体" w:cs="新宋体"/>
                <w:sz w:val="15"/>
                <w:szCs w:val="15"/>
                <w:lang w:eastAsia="zh-CN"/>
              </w:rPr>
            </w:pPr>
          </w:p>
        </w:tc>
        <w:tc>
          <w:tcPr>
            <w:tcW w:w="823" w:type="dxa"/>
            <w:tcBorders>
              <w:top w:val="single" w:color="auto" w:sz="4" w:space="0"/>
              <w:left w:val="single" w:color="auto" w:sz="4" w:space="0"/>
              <w:bottom w:val="single" w:color="auto" w:sz="4" w:space="0"/>
              <w:right w:val="single" w:color="auto" w:sz="4" w:space="0"/>
            </w:tcBorders>
            <w:noWrap w:val="0"/>
            <w:vAlign w:val="top"/>
          </w:tcPr>
          <w:p>
            <w:pPr>
              <w:spacing w:before="237" w:line="184" w:lineRule="auto"/>
              <w:jc w:val="both"/>
              <w:rPr>
                <w:rFonts w:hint="eastAsia" w:ascii="新宋体" w:hAnsi="新宋体" w:eastAsia="新宋体" w:cs="新宋体"/>
                <w:sz w:val="15"/>
                <w:szCs w:val="15"/>
                <w:lang w:eastAsia="zh-CN"/>
              </w:rPr>
            </w:pPr>
            <w:r>
              <w:rPr>
                <w:rFonts w:hint="eastAsia" w:ascii="新宋体" w:hAnsi="新宋体" w:eastAsia="新宋体" w:cs="新宋体"/>
                <w:sz w:val="15"/>
                <w:szCs w:val="15"/>
                <w:lang w:eastAsia="zh-CN"/>
              </w:rPr>
              <w:t>满意度指标（</w:t>
            </w:r>
            <w:r>
              <w:rPr>
                <w:rFonts w:hint="eastAsia" w:ascii="新宋体" w:hAnsi="新宋体" w:eastAsia="新宋体" w:cs="新宋体"/>
                <w:sz w:val="15"/>
                <w:szCs w:val="15"/>
                <w:lang w:val="en-US" w:eastAsia="zh-CN"/>
              </w:rPr>
              <w:t>5分</w:t>
            </w:r>
            <w:r>
              <w:rPr>
                <w:rFonts w:hint="eastAsia" w:ascii="新宋体" w:hAnsi="新宋体" w:eastAsia="新宋体" w:cs="新宋体"/>
                <w:sz w:val="15"/>
                <w:szCs w:val="15"/>
                <w:lang w:eastAsia="zh-CN"/>
              </w:rPr>
              <w:t>）</w:t>
            </w:r>
          </w:p>
        </w:tc>
        <w:tc>
          <w:tcPr>
            <w:tcW w:w="1091" w:type="dxa"/>
            <w:tcBorders>
              <w:left w:val="single" w:color="auto" w:sz="4" w:space="0"/>
            </w:tcBorders>
            <w:noWrap w:val="0"/>
            <w:vAlign w:val="top"/>
          </w:tcPr>
          <w:p>
            <w:pPr>
              <w:spacing w:before="237" w:line="184" w:lineRule="auto"/>
              <w:ind w:firstLine="250"/>
              <w:jc w:val="center"/>
              <w:rPr>
                <w:rFonts w:hint="eastAsia" w:ascii="新宋体" w:hAnsi="新宋体" w:eastAsia="新宋体" w:cs="新宋体"/>
                <w:sz w:val="15"/>
                <w:szCs w:val="15"/>
                <w:lang w:eastAsia="zh-CN"/>
              </w:rPr>
            </w:pPr>
            <w:r>
              <w:rPr>
                <w:rFonts w:hint="eastAsia" w:ascii="新宋体" w:hAnsi="新宋体" w:eastAsia="新宋体" w:cs="新宋体"/>
                <w:sz w:val="15"/>
                <w:szCs w:val="15"/>
                <w:lang w:eastAsia="zh-CN"/>
              </w:rPr>
              <w:t>社会公众满意度</w:t>
            </w:r>
          </w:p>
        </w:tc>
        <w:tc>
          <w:tcPr>
            <w:tcW w:w="478" w:type="dxa"/>
            <w:noWrap w:val="0"/>
            <w:vAlign w:val="top"/>
          </w:tcPr>
          <w:p>
            <w:pPr>
              <w:spacing w:before="170" w:line="227" w:lineRule="auto"/>
              <w:ind w:right="160"/>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 xml:space="preserve"> 5分</w:t>
            </w:r>
          </w:p>
        </w:tc>
        <w:tc>
          <w:tcPr>
            <w:tcW w:w="2484" w:type="dxa"/>
            <w:noWrap w:val="0"/>
            <w:vAlign w:val="top"/>
          </w:tcPr>
          <w:p>
            <w:pPr>
              <w:spacing w:before="170" w:line="227" w:lineRule="auto"/>
              <w:ind w:left="29" w:right="160" w:firstLine="1"/>
              <w:jc w:val="center"/>
              <w:rPr>
                <w:rFonts w:hint="eastAsia" w:ascii="新宋体" w:hAnsi="新宋体" w:eastAsia="新宋体" w:cs="新宋体"/>
                <w:sz w:val="15"/>
                <w:szCs w:val="15"/>
                <w:lang w:eastAsia="zh-CN"/>
              </w:rPr>
            </w:pPr>
            <w:r>
              <w:rPr>
                <w:rFonts w:hint="eastAsia" w:ascii="新宋体" w:hAnsi="新宋体" w:eastAsia="新宋体" w:cs="新宋体"/>
                <w:sz w:val="15"/>
                <w:szCs w:val="15"/>
                <w:lang w:eastAsia="zh-CN"/>
              </w:rPr>
              <w:t>广大群众及社会舆论对工作满意度</w:t>
            </w:r>
          </w:p>
        </w:tc>
        <w:tc>
          <w:tcPr>
            <w:tcW w:w="4445" w:type="dxa"/>
            <w:noWrap w:val="0"/>
            <w:vAlign w:val="top"/>
          </w:tcPr>
          <w:p>
            <w:pPr>
              <w:spacing w:before="262" w:line="184" w:lineRule="auto"/>
              <w:ind w:left="-116" w:leftChars="-127" w:hanging="151" w:hangingChars="110"/>
              <w:jc w:val="center"/>
              <w:rPr>
                <w:rFonts w:hint="default" w:ascii="新宋体" w:hAnsi="新宋体" w:eastAsia="新宋体" w:cs="新宋体"/>
                <w:spacing w:val="-6"/>
                <w:sz w:val="15"/>
                <w:szCs w:val="15"/>
                <w:lang w:val="en-US" w:eastAsia="zh-CN"/>
              </w:rPr>
            </w:pPr>
            <w:r>
              <w:rPr>
                <w:rFonts w:hint="eastAsia" w:ascii="新宋体" w:hAnsi="新宋体" w:eastAsia="新宋体" w:cs="新宋体"/>
                <w:spacing w:val="-6"/>
                <w:sz w:val="15"/>
                <w:szCs w:val="15"/>
                <w:lang w:val="en-US" w:eastAsia="zh-CN"/>
              </w:rPr>
              <w:t xml:space="preserve">        95%（含95%）-100%之间为5分，80%-95%为4分，70%-80%为2分，60%-70%为1分，60%以下为0分</w:t>
            </w:r>
          </w:p>
        </w:tc>
        <w:tc>
          <w:tcPr>
            <w:tcW w:w="1184" w:type="dxa"/>
            <w:noWrap w:val="0"/>
            <w:vAlign w:val="top"/>
          </w:tcPr>
          <w:p>
            <w:pPr>
              <w:spacing w:before="262" w:line="184" w:lineRule="auto"/>
              <w:ind w:firstLine="45"/>
              <w:jc w:val="center"/>
              <w:rPr>
                <w:rFonts w:ascii="新宋体" w:hAnsi="新宋体" w:eastAsia="新宋体" w:cs="新宋体"/>
                <w:sz w:val="15"/>
                <w:szCs w:val="15"/>
              </w:rPr>
            </w:pPr>
            <w:r>
              <w:rPr>
                <w:rFonts w:hint="eastAsia" w:ascii="新宋体" w:hAnsi="新宋体" w:eastAsia="新宋体" w:cs="新宋体"/>
                <w:spacing w:val="-6"/>
                <w:sz w:val="15"/>
                <w:szCs w:val="15"/>
                <w:lang w:val="en-US" w:eastAsia="zh-CN"/>
              </w:rPr>
              <w:t>4</w:t>
            </w:r>
            <w:r>
              <w:rPr>
                <w:rFonts w:ascii="新宋体" w:hAnsi="新宋体" w:eastAsia="新宋体" w:cs="新宋体"/>
                <w:spacing w:val="-6"/>
                <w:sz w:val="15"/>
                <w:szCs w:val="15"/>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786" w:type="dxa"/>
            <w:noWrap w:val="0"/>
            <w:vAlign w:val="top"/>
          </w:tcPr>
          <w:p>
            <w:pPr>
              <w:spacing w:before="90" w:line="184" w:lineRule="auto"/>
              <w:ind w:firstLine="265"/>
              <w:jc w:val="center"/>
              <w:rPr>
                <w:rFonts w:hint="eastAsia" w:ascii="新宋体" w:hAnsi="新宋体" w:eastAsia="新宋体" w:cs="新宋体"/>
                <w:sz w:val="15"/>
                <w:szCs w:val="15"/>
                <w:lang w:eastAsia="zh-CN"/>
              </w:rPr>
            </w:pPr>
          </w:p>
          <w:p>
            <w:pPr>
              <w:spacing w:before="90" w:line="184" w:lineRule="auto"/>
              <w:ind w:firstLine="265"/>
              <w:jc w:val="center"/>
              <w:rPr>
                <w:rFonts w:hint="eastAsia" w:ascii="新宋体" w:hAnsi="新宋体" w:eastAsia="新宋体" w:cs="新宋体"/>
                <w:sz w:val="15"/>
                <w:szCs w:val="15"/>
                <w:lang w:eastAsia="zh-CN"/>
              </w:rPr>
            </w:pPr>
            <w:r>
              <w:rPr>
                <w:rFonts w:hint="eastAsia" w:ascii="新宋体" w:hAnsi="新宋体" w:eastAsia="新宋体" w:cs="新宋体"/>
                <w:sz w:val="15"/>
                <w:szCs w:val="15"/>
                <w:lang w:eastAsia="zh-CN"/>
              </w:rPr>
              <w:t>合计</w:t>
            </w:r>
          </w:p>
        </w:tc>
        <w:tc>
          <w:tcPr>
            <w:tcW w:w="2392" w:type="dxa"/>
            <w:gridSpan w:val="3"/>
            <w:noWrap w:val="0"/>
            <w:vAlign w:val="top"/>
          </w:tcPr>
          <w:p>
            <w:pPr>
              <w:spacing w:before="237" w:line="184" w:lineRule="auto"/>
              <w:ind w:firstLine="900" w:firstLineChars="600"/>
              <w:jc w:val="both"/>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100</w:t>
            </w:r>
          </w:p>
        </w:tc>
        <w:tc>
          <w:tcPr>
            <w:tcW w:w="6929" w:type="dxa"/>
            <w:gridSpan w:val="2"/>
            <w:noWrap w:val="0"/>
            <w:vAlign w:val="top"/>
          </w:tcPr>
          <w:p>
            <w:pPr>
              <w:spacing w:before="90" w:line="184" w:lineRule="auto"/>
              <w:ind w:left="-111" w:leftChars="-127" w:hanging="156" w:hangingChars="110"/>
              <w:rPr>
                <w:rFonts w:ascii="新宋体" w:hAnsi="新宋体" w:eastAsia="新宋体" w:cs="新宋体"/>
                <w:spacing w:val="-4"/>
                <w:sz w:val="15"/>
                <w:szCs w:val="15"/>
              </w:rPr>
            </w:pPr>
          </w:p>
        </w:tc>
        <w:tc>
          <w:tcPr>
            <w:tcW w:w="1184" w:type="dxa"/>
            <w:noWrap w:val="0"/>
            <w:vAlign w:val="top"/>
          </w:tcPr>
          <w:p>
            <w:pPr>
              <w:spacing w:before="90" w:line="184" w:lineRule="auto"/>
              <w:ind w:firstLine="45"/>
              <w:jc w:val="center"/>
              <w:rPr>
                <w:rFonts w:ascii="新宋体" w:hAnsi="新宋体" w:eastAsia="新宋体" w:cs="新宋体"/>
                <w:sz w:val="15"/>
                <w:szCs w:val="15"/>
              </w:rPr>
            </w:pPr>
            <w:r>
              <w:rPr>
                <w:rFonts w:hint="eastAsia" w:ascii="新宋体" w:hAnsi="新宋体" w:eastAsia="新宋体" w:cs="新宋体"/>
                <w:spacing w:val="-4"/>
                <w:sz w:val="15"/>
                <w:szCs w:val="15"/>
                <w:lang w:val="en-US" w:eastAsia="zh-CN"/>
              </w:rPr>
              <w:t>97</w:t>
            </w:r>
            <w:r>
              <w:rPr>
                <w:rFonts w:ascii="新宋体" w:hAnsi="新宋体" w:eastAsia="新宋体" w:cs="新宋体"/>
                <w:spacing w:val="-4"/>
                <w:sz w:val="15"/>
                <w:szCs w:val="15"/>
              </w:rPr>
              <w:t>分</w:t>
            </w:r>
          </w:p>
        </w:tc>
      </w:tr>
    </w:tbl>
    <w:p>
      <w:pPr>
        <w:rPr>
          <w:rFonts w:hint="eastAsia" w:eastAsia="宋体"/>
          <w:lang w:val="en-US" w:eastAsia="zh-CN"/>
        </w:rPr>
        <w:sectPr>
          <w:footerReference r:id="rId4" w:type="default"/>
          <w:pgSz w:w="11905" w:h="16837"/>
          <w:pgMar w:top="2525" w:right="929" w:bottom="2525" w:left="1011" w:header="0" w:footer="752" w:gutter="0"/>
          <w:pgNumType w:fmt="decimal"/>
          <w:cols w:space="720" w:num="1"/>
        </w:sect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_GB2312"/>
          <w:sz w:val="32"/>
          <w:szCs w:val="40"/>
          <w:lang w:val="en-US" w:eastAsia="zh-CN"/>
        </w:rPr>
      </w:pPr>
      <w:r>
        <w:rPr>
          <w:rFonts w:hint="default" w:ascii="仿宋" w:hAnsi="仿宋" w:eastAsia="仿宋" w:cs="仿宋_GB2312"/>
          <w:sz w:val="32"/>
          <w:szCs w:val="40"/>
          <w:lang w:val="en-US" w:eastAsia="zh-CN"/>
        </w:rPr>
        <w:t>3、评价方法：</w:t>
      </w:r>
      <w:r>
        <w:rPr>
          <w:rFonts w:hint="eastAsia" w:ascii="仿宋" w:hAnsi="仿宋" w:eastAsia="仿宋" w:cs="仿宋_GB2312"/>
          <w:sz w:val="32"/>
          <w:szCs w:val="40"/>
          <w:lang w:val="en-US" w:eastAsia="zh-CN"/>
        </w:rPr>
        <w:t>昌江区市场监督管理局</w:t>
      </w:r>
      <w:r>
        <w:rPr>
          <w:rFonts w:hint="default" w:ascii="仿宋" w:hAnsi="仿宋" w:eastAsia="仿宋" w:cs="仿宋_GB2312"/>
          <w:sz w:val="32"/>
          <w:szCs w:val="40"/>
          <w:lang w:val="en-US" w:eastAsia="zh-CN"/>
        </w:rPr>
        <w:t>20</w:t>
      </w:r>
      <w:r>
        <w:rPr>
          <w:rFonts w:hint="eastAsia" w:ascii="仿宋" w:hAnsi="仿宋" w:eastAsia="仿宋" w:cs="仿宋_GB2312"/>
          <w:sz w:val="32"/>
          <w:szCs w:val="40"/>
          <w:lang w:val="en-US" w:eastAsia="zh-CN"/>
        </w:rPr>
        <w:t>23</w:t>
      </w:r>
      <w:r>
        <w:rPr>
          <w:rFonts w:hint="default" w:ascii="仿宋" w:hAnsi="仿宋" w:eastAsia="仿宋" w:cs="仿宋_GB2312"/>
          <w:sz w:val="32"/>
          <w:szCs w:val="40"/>
          <w:lang w:val="en-US" w:eastAsia="zh-CN"/>
        </w:rPr>
        <w:t>年</w:t>
      </w:r>
      <w:r>
        <w:rPr>
          <w:rFonts w:hint="eastAsia" w:ascii="仿宋" w:hAnsi="仿宋" w:eastAsia="仿宋" w:cs="仿宋_GB2312"/>
          <w:sz w:val="32"/>
          <w:szCs w:val="40"/>
          <w:lang w:val="en-US" w:eastAsia="zh-CN"/>
        </w:rPr>
        <w:t>打击传销专项经费项目</w:t>
      </w:r>
      <w:r>
        <w:rPr>
          <w:rFonts w:hint="default" w:ascii="仿宋" w:hAnsi="仿宋" w:eastAsia="仿宋" w:cs="仿宋_GB2312"/>
          <w:sz w:val="32"/>
          <w:szCs w:val="40"/>
          <w:lang w:val="en-US" w:eastAsia="zh-CN"/>
        </w:rPr>
        <w:t>绩效评价工作采用目标管理法、结果比较法等科学方法进行客观评价。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default" w:ascii="仿宋" w:hAnsi="仿宋" w:eastAsia="仿宋" w:cs="仿宋_GB2312"/>
          <w:sz w:val="32"/>
          <w:szCs w:val="40"/>
          <w:lang w:val="en-US" w:eastAsia="zh-CN"/>
        </w:rPr>
        <w:t>4、评价标准：绩效评价以《</w:t>
      </w:r>
      <w:r>
        <w:rPr>
          <w:rFonts w:hint="eastAsia" w:ascii="仿宋" w:hAnsi="仿宋" w:eastAsia="仿宋" w:cs="仿宋_GB2312"/>
          <w:sz w:val="32"/>
          <w:szCs w:val="40"/>
          <w:lang w:val="en-US" w:eastAsia="zh-CN"/>
        </w:rPr>
        <w:t>项目支出绩效评价指标体系框架</w:t>
      </w:r>
      <w:r>
        <w:rPr>
          <w:rFonts w:hint="default" w:ascii="仿宋" w:hAnsi="仿宋" w:eastAsia="仿宋" w:cs="仿宋_GB2312"/>
          <w:sz w:val="32"/>
          <w:szCs w:val="40"/>
          <w:lang w:val="en-US" w:eastAsia="zh-CN"/>
        </w:rPr>
        <w:t>》文件中规定的绩效评价指标体系为依据。绩效评价结果采取评分和评级相结合的方式，具体分值和等级可根据不同评价内容设定。总分一般设置为100分，等级一般划分为四档：90（含）-100分为优、80（含）-90分为良、60（含）-80分为中、60分以下为差。</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绩效评价工作过程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根据绩效评价工作要求，我局成立了绩效评价工作小组，对照自评方案进行研究和布署，党组成员及各科室全程参与，按照自评方案的要求，对照各实施项目的内容逐条逐项自评。在自评过程中，发现问题，查找原因，及时纠正偏差，为下一步工作夯实基础。</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3" w:firstLineChars="200"/>
        <w:jc w:val="left"/>
        <w:textAlignment w:val="auto"/>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综合评价情况及评价结论（附相关评分表）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0"/>
          <w:szCs w:val="24"/>
          <w:lang w:val="en-US" w:eastAsia="zh-CN" w:bidi="ar-SA"/>
        </w:rPr>
      </w:pPr>
      <w:r>
        <w:rPr>
          <w:rFonts w:hint="eastAsia" w:ascii="仿宋_GB2312" w:hAnsi="Times New Roman" w:eastAsia="仿宋_GB2312" w:cs="Times New Roman"/>
          <w:kern w:val="2"/>
          <w:sz w:val="32"/>
          <w:szCs w:val="32"/>
          <w:lang w:val="en-US" w:eastAsia="zh-CN" w:bidi="ar-SA"/>
        </w:rPr>
        <w:t>根据对我局2023年度部门财政项目支出绩效评价指标体系和绩效情况的检查，2023年我局项目打击传销专项经费绩效自评分为97分、评价分为97分，为“优”等级（详见附件项目支出绩效自评表）。传销活动一直如此猖獗，是利用了群众对传销活动和法律观念意识淡薄的弱点，因此，今年的3.15消费者权益保护日、5.15打击防范经济犯罪宣传日，我局在豪德广场、城乡结合部等流动人口较多、较集中的地段，通过电子屏不间断滚动播放的形式，发布传销警示、提示，开展宣传教育活动，深入社区发放举报联系卡600余张，广泛宣传传销的危害性，教育广大群众远离传销，使广大群众对传销活动的危害性有了深刻的认识，自觉抵制传销活动。向社区群众专题宣讲打击传销知识，直接受众达400多人，通过图文并茂、生动案例、现场答疑解惑等方式向社区居民讲解传销的表现形式和发展动态，揭露传销的本质，以此强化群众识别传销、防范和抵制传销能力。</w:t>
      </w:r>
    </w:p>
    <w:tbl>
      <w:tblPr>
        <w:tblStyle w:val="7"/>
        <w:tblpPr w:leftFromText="180" w:rightFromText="180" w:vertAnchor="text" w:horzAnchor="page" w:tblpX="1404" w:tblpY="0"/>
        <w:tblOverlap w:val="never"/>
        <w:tblW w:w="9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0"/>
        <w:gridCol w:w="553"/>
        <w:gridCol w:w="583"/>
        <w:gridCol w:w="1548"/>
        <w:gridCol w:w="1325"/>
        <w:gridCol w:w="603"/>
        <w:gridCol w:w="838"/>
        <w:gridCol w:w="1122"/>
        <w:gridCol w:w="553"/>
        <w:gridCol w:w="618"/>
        <w:gridCol w:w="908"/>
        <w:gridCol w:w="6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360" w:lineRule="auto"/>
              <w:ind w:firstLine="960" w:firstLineChars="300"/>
              <w:jc w:val="left"/>
              <w:rPr>
                <w:rFonts w:hint="eastAsia" w:ascii="宋体" w:hAnsi="宋体" w:eastAsia="宋体" w:cs="宋体"/>
                <w:b/>
                <w:bCs/>
                <w:i w:val="0"/>
                <w:iCs w:val="0"/>
                <w:color w:val="000000"/>
                <w:kern w:val="0"/>
                <w:sz w:val="42"/>
                <w:szCs w:val="42"/>
                <w:u w:val="none"/>
                <w:lang w:val="en-US" w:eastAsia="zh-CN" w:bidi="ar"/>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打击传销专项经费</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7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打击传销专项经费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8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景德镇市昌江区市场监督管理局</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1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99.45</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99.45</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4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8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54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举办防范传销宣传活动，开展打击传销联合行动，印制宣传手册</w:t>
            </w:r>
          </w:p>
        </w:tc>
        <w:tc>
          <w:tcPr>
            <w:tcW w:w="38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举办防范传销宣传活动，开展打击传销联合行动，印制宣传手册，有效遏制了传销行为的蔓延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3"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18"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1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开展防范传销宣传活动宣传标语制作经费</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＝3万元</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1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打击传销联合行动经费保障</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＝5万元</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1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开展防范传销宣传活动宣传手册印制经费</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＝2万元</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1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1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1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开展防范传销宣传活动宣传手册印制数量</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＝5000册</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1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打击传销联合行动开展次数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＝10次</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1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开展防范传销宣传活动宣传标语制作数量</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＝60条</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1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打击传销联合行动圆满完成率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1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印刷手册、宣传标语合格率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1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印刷手册、宣传标语交付及时率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1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打击传销联合行动开展时常</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≥2天</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1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1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传销案件降低率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比去年有所降低</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1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社会公众满意度</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2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r>
    </w:tbl>
    <w:p>
      <w:pPr>
        <w:pStyle w:val="2"/>
        <w:ind w:right="0" w:rightChars="0"/>
        <w:rPr>
          <w:rFonts w:hint="default"/>
          <w:lang w:val="en-US" w:eastAsia="zh-CN"/>
        </w:rPr>
      </w:pPr>
    </w:p>
    <w:p>
      <w:pPr>
        <w:numPr>
          <w:ilvl w:val="0"/>
          <w:numId w:val="3"/>
        </w:numPr>
        <w:ind w:right="-424" w:rightChars="-202"/>
        <w:jc w:val="left"/>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绩效评价指标分析</w:t>
      </w:r>
    </w:p>
    <w:p>
      <w:pPr>
        <w:numPr>
          <w:ilvl w:val="0"/>
          <w:numId w:val="7"/>
        </w:numPr>
        <w:ind w:left="0" w:leftChars="0" w:firstLine="420" w:firstLineChars="0"/>
        <w:jc w:val="left"/>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项目决策情况</w:t>
      </w:r>
    </w:p>
    <w:p>
      <w:pPr>
        <w:spacing w:line="600" w:lineRule="exact"/>
        <w:ind w:firstLine="640" w:firstLineChars="200"/>
        <w:outlineLvl w:val="0"/>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项目支出绩效评价工作领导小组组织召开项目支出绩效自评会，讨论和研究项目的绩效目标完成情况，安排项目自评分工责任，责任到人。领导小组办公室加强与各业务部门的沟通配合，通过收集整理审计项目总体情况、各项目资金支出情况、绩效目标完成情况等信息，对项目绩效情况进行总体评价</w:t>
      </w:r>
      <w:r>
        <w:rPr>
          <w:rFonts w:hint="eastAsia" w:ascii="仿宋_GB2312" w:hAnsi="Times New Roman" w:cs="Times New Roman"/>
          <w:kern w:val="2"/>
          <w:sz w:val="32"/>
          <w:szCs w:val="32"/>
          <w:lang w:val="en-US" w:eastAsia="zh-CN" w:bidi="ar-SA"/>
        </w:rPr>
        <w:t>。</w:t>
      </w:r>
    </w:p>
    <w:p>
      <w:pPr>
        <w:numPr>
          <w:ilvl w:val="0"/>
          <w:numId w:val="7"/>
        </w:numPr>
        <w:ind w:left="0" w:leftChars="0" w:firstLine="420" w:firstLineChars="0"/>
        <w:jc w:val="left"/>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项目过程情况</w:t>
      </w:r>
    </w:p>
    <w:p>
      <w:pPr>
        <w:spacing w:line="600" w:lineRule="exact"/>
        <w:ind w:firstLine="640" w:firstLineChars="200"/>
        <w:outlineLvl w:val="0"/>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区财政拨付了2023年打击传销专项经费，我局按照预算计划列支各项支出，支付过程执行相应的程序，严格遵守各项财经纪律。</w:t>
      </w:r>
    </w:p>
    <w:p>
      <w:pPr>
        <w:numPr>
          <w:ilvl w:val="0"/>
          <w:numId w:val="7"/>
        </w:numPr>
        <w:ind w:left="0" w:leftChars="0" w:firstLine="420" w:firstLineChars="0"/>
        <w:jc w:val="left"/>
        <w:rPr>
          <w:rFonts w:hint="default" w:ascii="仿宋_GB2312" w:hAnsi="Times New Roman" w:eastAsia="仿宋_GB2312" w:cs="Times New Roman"/>
          <w:kern w:val="2"/>
          <w:sz w:val="30"/>
          <w:szCs w:val="24"/>
          <w:lang w:val="en-US" w:eastAsia="zh-CN" w:bidi="ar-SA"/>
        </w:rPr>
      </w:pPr>
      <w:r>
        <w:rPr>
          <w:rFonts w:hint="eastAsia" w:ascii="仿宋_GB2312" w:hAnsi="Times New Roman" w:eastAsia="仿宋_GB2312" w:cs="Times New Roman"/>
          <w:kern w:val="2"/>
          <w:sz w:val="30"/>
          <w:szCs w:val="24"/>
          <w:lang w:val="en-US" w:eastAsia="zh-CN" w:bidi="ar-SA"/>
        </w:rPr>
        <w:t>项目产出情况</w:t>
      </w:r>
    </w:p>
    <w:p>
      <w:pPr>
        <w:spacing w:line="600" w:lineRule="exact"/>
        <w:ind w:firstLine="640" w:firstLineChars="200"/>
        <w:outlineLvl w:val="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打击传销工作是维护社会稳定、整顿规范市场经济秩序和构建和谐社会的重要内容。由于传销人员流动性大，活动隐蔽，不固定集结，具有隐蔽性、欺骗性、分散性、复杂性点特点，经常在市区边缘地带、城乡结合部、偏僻居民区进行小规模传销聚集活动，使得打击传销工作的开展难度很大。对此，我们也针对性地采取相应措施，加强打击力度，始终保持严打的高压态势，实施不定期检查，克服困难，坚决落实打击传销工作。截止到12月底，我局联合其他单位连续2天开展打击传销联合行动共计10次，圆满完成了任务。我局将进一步落实打击传销工作，一边继续保持严打高压态势，一边加强宣传教育，双管齐下，形成全社会共同抵制的氛围，坚决把传销扼杀在摇篮之中。</w:t>
      </w:r>
    </w:p>
    <w:p>
      <w:pPr>
        <w:numPr>
          <w:ilvl w:val="0"/>
          <w:numId w:val="7"/>
        </w:numPr>
        <w:ind w:left="0" w:leftChars="0" w:firstLine="420" w:firstLineChars="0"/>
        <w:jc w:val="left"/>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项目效益情况</w:t>
      </w:r>
    </w:p>
    <w:p>
      <w:pPr>
        <w:spacing w:line="600" w:lineRule="exact"/>
        <w:ind w:firstLine="640" w:firstLineChars="200"/>
        <w:outlineLvl w:val="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为防止传销活动“打而不死”，我区充分发挥基层作用，在各街道（镇）都成立了创建领导小组，制定了打击传销应急处置方案，建立了指示牌、发放了联系卡、制定了联络人员职责等。传销活动一直如此猖獗，是利用了群众对传销活动和法律观念意识淡薄的弱点，因此，今年的3.15消费者权益保护日、防范非法集资宣传月，我局在豪德广场、城乡结合部等流动人口较多、较集中的地段，通过电子屏不间断滚动播放的形式，发布传销警示、提示，开展宣传教育活动，深入社区发放举报联系卡1000余张，广泛宣传传销的危害性，教育广大群众远离传销，使广大群众对传销活动的危害性有了深刻的认识，自觉抵制传销活动。昌江区市场监督管理局的执法人员结合扫黑除恶线索摸排深入到各个街道社区，向社区群众专题宣讲打击传销知识，直接受众达400多人，通过图文并茂、生动案例、现场答疑解惑等方式向社区居民讲解传销的表现形式和发展动态，揭露传销的本质，以此强化群众识别传销、防范和抵制传销能力。</w:t>
      </w:r>
    </w:p>
    <w:p>
      <w:pPr>
        <w:numPr>
          <w:ilvl w:val="0"/>
          <w:numId w:val="3"/>
        </w:numPr>
        <w:jc w:val="left"/>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主要经验及做法、存在的问题及原因分析</w:t>
      </w:r>
    </w:p>
    <w:p>
      <w:pPr>
        <w:spacing w:line="600" w:lineRule="exact"/>
        <w:ind w:firstLine="640" w:firstLineChars="200"/>
        <w:outlineLvl w:val="0"/>
        <w:rPr>
          <w:rFonts w:hint="eastAsia" w:ascii="仿宋_GB2312" w:hAnsi="Times New Roman" w:eastAsia="仿宋_GB2312" w:cs="Times New Roman"/>
          <w:kern w:val="2"/>
          <w:sz w:val="30"/>
          <w:szCs w:val="24"/>
          <w:lang w:val="en-US" w:eastAsia="zh-CN" w:bidi="ar-SA"/>
        </w:rPr>
      </w:pPr>
      <w:r>
        <w:rPr>
          <w:rFonts w:hint="eastAsia" w:ascii="仿宋_GB2312" w:hAnsi="Times New Roman" w:eastAsia="仿宋_GB2312" w:cs="Times New Roman"/>
          <w:kern w:val="2"/>
          <w:sz w:val="32"/>
          <w:szCs w:val="32"/>
          <w:lang w:val="en-US" w:eastAsia="zh-CN" w:bidi="ar-SA"/>
        </w:rPr>
        <w:t>目前我局基层专业执法人员缺口大，而我局监管对象多而泛，数量相对薄弱的基层执法队伍较难满足当前工作需要，长期保持压力非常大。</w:t>
      </w:r>
    </w:p>
    <w:p>
      <w:pPr>
        <w:numPr>
          <w:ilvl w:val="0"/>
          <w:numId w:val="3"/>
        </w:numPr>
        <w:jc w:val="left"/>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有关建议</w:t>
      </w:r>
    </w:p>
    <w:p>
      <w:pPr>
        <w:spacing w:line="600" w:lineRule="exact"/>
        <w:ind w:firstLine="640" w:firstLineChars="200"/>
        <w:outlineLvl w:val="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强化执法监督工作，继续以食品、药品、产品质量及特种设备安全、知识产权监管为重点，不断提高监管的专业化能力和水平。组织开展扫黑除恶及打传等专项整治行动，努力营造统一、公平、有序的市场环境和安全放心的消费环境，不断满足人民对美好生活的向往。</w:t>
      </w:r>
    </w:p>
    <w:p>
      <w:pPr>
        <w:numPr>
          <w:ilvl w:val="0"/>
          <w:numId w:val="3"/>
        </w:numPr>
        <w:jc w:val="left"/>
        <w:rPr>
          <w:rFonts w:hint="eastAsia" w:ascii="仿宋" w:hAnsi="仿宋" w:eastAsia="仿宋" w:cs="仿宋_GB2312"/>
          <w:sz w:val="32"/>
          <w:szCs w:val="40"/>
          <w:lang w:val="en-US" w:eastAsia="zh-CN"/>
        </w:rPr>
      </w:pPr>
      <w:r>
        <w:rPr>
          <w:rFonts w:hint="eastAsia" w:ascii="仿宋" w:hAnsi="仿宋" w:eastAsia="仿宋" w:cs="仿宋_GB2312"/>
          <w:b/>
          <w:bCs/>
          <w:sz w:val="32"/>
          <w:szCs w:val="40"/>
          <w:lang w:val="en-US" w:eastAsia="zh-CN"/>
        </w:rPr>
        <w:t>其他需要说明的问题</w:t>
      </w:r>
    </w:p>
    <w:p>
      <w:pPr>
        <w:numPr>
          <w:ilvl w:val="0"/>
          <w:numId w:val="0"/>
        </w:numPr>
        <w:ind w:firstLine="640" w:firstLineChars="200"/>
        <w:jc w:val="left"/>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无</w:t>
      </w:r>
    </w:p>
    <w:p/>
    <w:p>
      <w:pPr>
        <w:bidi w:val="0"/>
        <w:rPr>
          <w:rFonts w:hint="eastAsia"/>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大标宋简体">
    <w:altName w:val="微软雅黑"/>
    <w:panose1 w:val="02010601030101010101"/>
    <w:charset w:val="86"/>
    <w:family w:val="auto"/>
    <w:pitch w:val="default"/>
    <w:sig w:usb0="00000000" w:usb1="00000000" w:usb2="00000010" w:usb3="00000000" w:csb0="00040000"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pPr>
                      <w:pStyle w:val="15"/>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p>
                    <w:pPr>
                      <w:pStyle w:val="4"/>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A3D0FE"/>
    <w:multiLevelType w:val="singleLevel"/>
    <w:tmpl w:val="A3A3D0FE"/>
    <w:lvl w:ilvl="0" w:tentative="0">
      <w:start w:val="1"/>
      <w:numFmt w:val="chineseCounting"/>
      <w:suff w:val="nothing"/>
      <w:lvlText w:val="（%1）"/>
      <w:lvlJc w:val="left"/>
      <w:pPr>
        <w:ind w:left="0" w:firstLine="420"/>
      </w:pPr>
      <w:rPr>
        <w:rFonts w:hint="eastAsia"/>
      </w:rPr>
    </w:lvl>
  </w:abstractNum>
  <w:abstractNum w:abstractNumId="1">
    <w:nsid w:val="AA52C4AD"/>
    <w:multiLevelType w:val="singleLevel"/>
    <w:tmpl w:val="AA52C4AD"/>
    <w:lvl w:ilvl="0" w:tentative="0">
      <w:start w:val="1"/>
      <w:numFmt w:val="chineseCounting"/>
      <w:suff w:val="nothing"/>
      <w:lvlText w:val="%1、"/>
      <w:lvlJc w:val="left"/>
      <w:rPr>
        <w:rFonts w:hint="eastAsia"/>
      </w:rPr>
    </w:lvl>
  </w:abstractNum>
  <w:abstractNum w:abstractNumId="2">
    <w:nsid w:val="0000000A"/>
    <w:multiLevelType w:val="singleLevel"/>
    <w:tmpl w:val="0000000A"/>
    <w:lvl w:ilvl="0" w:tentative="0">
      <w:start w:val="1"/>
      <w:numFmt w:val="chineseCounting"/>
      <w:suff w:val="nothing"/>
      <w:lvlText w:val="%1、"/>
      <w:lvlJc w:val="left"/>
    </w:lvl>
  </w:abstractNum>
  <w:abstractNum w:abstractNumId="3">
    <w:nsid w:val="56851199"/>
    <w:multiLevelType w:val="singleLevel"/>
    <w:tmpl w:val="56851199"/>
    <w:lvl w:ilvl="0" w:tentative="0">
      <w:start w:val="2"/>
      <w:numFmt w:val="decimal"/>
      <w:lvlText w:val="%1."/>
      <w:lvlJc w:val="left"/>
      <w:pPr>
        <w:tabs>
          <w:tab w:val="left" w:pos="312"/>
        </w:tabs>
      </w:pPr>
    </w:lvl>
  </w:abstractNum>
  <w:abstractNum w:abstractNumId="4">
    <w:nsid w:val="5F320DC1"/>
    <w:multiLevelType w:val="singleLevel"/>
    <w:tmpl w:val="5F320DC1"/>
    <w:lvl w:ilvl="0" w:tentative="0">
      <w:start w:val="1"/>
      <w:numFmt w:val="decimalEnclosedCircleChinese"/>
      <w:suff w:val="space"/>
      <w:lvlText w:val="%1"/>
      <w:lvlJc w:val="left"/>
      <w:pPr>
        <w:ind w:left="115" w:firstLine="0"/>
      </w:pPr>
      <w:rPr>
        <w:rFonts w:hint="eastAsia"/>
      </w:rPr>
    </w:lvl>
  </w:abstractNum>
  <w:abstractNum w:abstractNumId="5">
    <w:nsid w:val="69E88652"/>
    <w:multiLevelType w:val="singleLevel"/>
    <w:tmpl w:val="69E88652"/>
    <w:lvl w:ilvl="0" w:tentative="0">
      <w:start w:val="1"/>
      <w:numFmt w:val="chineseCounting"/>
      <w:suff w:val="nothing"/>
      <w:lvlText w:val="（%1）"/>
      <w:lvlJc w:val="left"/>
      <w:pPr>
        <w:ind w:left="0" w:firstLine="420"/>
      </w:pPr>
      <w:rPr>
        <w:rFonts w:hint="eastAsia"/>
      </w:rPr>
    </w:lvl>
  </w:abstractNum>
  <w:abstractNum w:abstractNumId="6">
    <w:nsid w:val="6D041C08"/>
    <w:multiLevelType w:val="singleLevel"/>
    <w:tmpl w:val="6D041C08"/>
    <w:lvl w:ilvl="0" w:tentative="0">
      <w:start w:val="1"/>
      <w:numFmt w:val="chineseCounting"/>
      <w:suff w:val="nothing"/>
      <w:lvlText w:val="（%1）"/>
      <w:lvlJc w:val="left"/>
      <w:pPr>
        <w:ind w:left="0" w:firstLine="420"/>
      </w:pPr>
      <w:rPr>
        <w:rFonts w:hint="eastAsia"/>
      </w:rPr>
    </w:lvl>
  </w:abstractNum>
  <w:num w:numId="1">
    <w:abstractNumId w:val="2"/>
  </w:num>
  <w:num w:numId="2">
    <w:abstractNumId w:val="3"/>
  </w:num>
  <w:num w:numId="3">
    <w:abstractNumId w:val="1"/>
  </w:num>
  <w:num w:numId="4">
    <w:abstractNumId w:val="6"/>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4ODEzYWEzZGMyMDU0YmQ0NDNhMzgzYTc5Yzc4MjIifQ=="/>
  </w:docVars>
  <w:rsids>
    <w:rsidRoot w:val="00000000"/>
    <w:rsid w:val="09EC7123"/>
    <w:rsid w:val="0A072777"/>
    <w:rsid w:val="1C546DCF"/>
    <w:rsid w:val="1E940EAC"/>
    <w:rsid w:val="223D22EB"/>
    <w:rsid w:val="39D0586A"/>
    <w:rsid w:val="3C2737DA"/>
    <w:rsid w:val="3C2A6D55"/>
    <w:rsid w:val="44F0574F"/>
    <w:rsid w:val="466B2BA2"/>
    <w:rsid w:val="4B157435"/>
    <w:rsid w:val="4B4A5E85"/>
    <w:rsid w:val="4B5778CF"/>
    <w:rsid w:val="4C4C6FD2"/>
    <w:rsid w:val="52834480"/>
    <w:rsid w:val="549C1880"/>
    <w:rsid w:val="5B244DE3"/>
    <w:rsid w:val="628E126E"/>
    <w:rsid w:val="71D8471A"/>
    <w:rsid w:val="74F46738"/>
    <w:rsid w:val="78FD403B"/>
    <w:rsid w:val="7D2B2A07"/>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qFormat/>
    <w:uiPriority w:val="0"/>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0">
    <w:name w:val="默认段落字体1"/>
    <w:qFormat/>
    <w:uiPriority w:val="0"/>
  </w:style>
  <w:style w:type="table" w:customStyle="1" w:styleId="11">
    <w:name w:val="普通表格1"/>
    <w:semiHidden/>
    <w:qFormat/>
    <w:uiPriority w:val="0"/>
    <w:tblPr>
      <w:tblCellMar>
        <w:top w:w="0" w:type="dxa"/>
        <w:left w:w="108" w:type="dxa"/>
        <w:bottom w:w="0" w:type="dxa"/>
        <w:right w:w="108" w:type="dxa"/>
      </w:tblCellMar>
    </w:tblPr>
  </w:style>
  <w:style w:type="paragraph" w:customStyle="1" w:styleId="12">
    <w:name w:val="批注文字1"/>
    <w:basedOn w:val="1"/>
    <w:qFormat/>
    <w:uiPriority w:val="0"/>
    <w:pPr>
      <w:jc w:val="left"/>
    </w:pPr>
  </w:style>
  <w:style w:type="paragraph" w:customStyle="1" w:styleId="13">
    <w:name w:val="批注框文本1"/>
    <w:basedOn w:val="1"/>
    <w:link w:val="14"/>
    <w:qFormat/>
    <w:uiPriority w:val="0"/>
    <w:rPr>
      <w:sz w:val="18"/>
      <w:szCs w:val="18"/>
    </w:rPr>
  </w:style>
  <w:style w:type="character" w:customStyle="1" w:styleId="14">
    <w:name w:val="批注框文本 Char"/>
    <w:link w:val="13"/>
    <w:qFormat/>
    <w:uiPriority w:val="0"/>
    <w:rPr>
      <w:sz w:val="18"/>
      <w:szCs w:val="18"/>
    </w:rPr>
  </w:style>
  <w:style w:type="paragraph" w:customStyle="1" w:styleId="15">
    <w:name w:val="页脚1"/>
    <w:basedOn w:val="1"/>
    <w:link w:val="16"/>
    <w:qFormat/>
    <w:uiPriority w:val="0"/>
    <w:pPr>
      <w:tabs>
        <w:tab w:val="center" w:pos="4153"/>
        <w:tab w:val="right" w:pos="8306"/>
      </w:tabs>
      <w:snapToGrid w:val="0"/>
      <w:jc w:val="left"/>
    </w:pPr>
    <w:rPr>
      <w:sz w:val="18"/>
      <w:szCs w:val="18"/>
    </w:rPr>
  </w:style>
  <w:style w:type="character" w:customStyle="1" w:styleId="16">
    <w:name w:val="页脚 Char"/>
    <w:link w:val="15"/>
    <w:qFormat/>
    <w:uiPriority w:val="0"/>
    <w:rPr>
      <w:sz w:val="18"/>
      <w:szCs w:val="18"/>
    </w:rPr>
  </w:style>
  <w:style w:type="paragraph" w:customStyle="1" w:styleId="17">
    <w:name w:val="页眉1"/>
    <w:basedOn w:val="1"/>
    <w:link w:val="18"/>
    <w:qFormat/>
    <w:uiPriority w:val="0"/>
    <w:pPr>
      <w:pBdr>
        <w:bottom w:val="single" w:color="auto" w:sz="6" w:space="1"/>
      </w:pBdr>
      <w:tabs>
        <w:tab w:val="center" w:pos="4153"/>
        <w:tab w:val="right" w:pos="8306"/>
      </w:tabs>
      <w:snapToGrid w:val="0"/>
      <w:jc w:val="center"/>
    </w:pPr>
    <w:rPr>
      <w:sz w:val="18"/>
      <w:szCs w:val="18"/>
    </w:rPr>
  </w:style>
  <w:style w:type="character" w:customStyle="1" w:styleId="18">
    <w:name w:val="页眉 Char"/>
    <w:link w:val="17"/>
    <w:qFormat/>
    <w:uiPriority w:val="0"/>
    <w:rPr>
      <w:sz w:val="18"/>
      <w:szCs w:val="18"/>
    </w:rPr>
  </w:style>
  <w:style w:type="table" w:customStyle="1" w:styleId="19">
    <w:name w:val="网格型1"/>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p0"/>
    <w:basedOn w:val="1"/>
    <w:qFormat/>
    <w:uiPriority w:val="0"/>
    <w:pPr>
      <w:widowControl/>
    </w:pPr>
    <w:rPr>
      <w:kern w:val="0"/>
      <w:szCs w:val="21"/>
    </w:rPr>
  </w:style>
  <w:style w:type="table" w:customStyle="1" w:styleId="2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51</Pages>
  <Words>21879</Words>
  <Characters>24899</Characters>
  <Lines>119</Lines>
  <Paragraphs>33</Paragraphs>
  <TotalTime>9</TotalTime>
  <ScaleCrop>false</ScaleCrop>
  <LinksUpToDate>false</LinksUpToDate>
  <CharactersWithSpaces>25513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Administrator</cp:lastModifiedBy>
  <cp:lastPrinted>2024-09-10T01:46:00Z</cp:lastPrinted>
  <dcterms:modified xsi:type="dcterms:W3CDTF">2024-09-20T05:39:26Z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9FE125FAA9C541ABA1EA44F9595961D4</vt:lpwstr>
  </property>
</Properties>
</file>