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2581">
      <w:pPr>
        <w:spacing w:line="600" w:lineRule="exact"/>
        <w:jc w:val="center"/>
        <w:rPr>
          <w:rFonts w:hint="eastAsia" w:ascii="黑体" w:eastAsia="黑体"/>
          <w:sz w:val="44"/>
          <w:szCs w:val="36"/>
        </w:rPr>
      </w:pPr>
      <w:r>
        <w:rPr>
          <w:rFonts w:hint="eastAsia" w:ascii="黑体" w:hAnsi="黑体" w:eastAsia="黑体"/>
          <w:sz w:val="44"/>
          <w:szCs w:val="36"/>
          <w:lang w:eastAsia="zh-CN"/>
        </w:rPr>
        <w:t>景德镇市昌江区市场监督管理局</w:t>
      </w:r>
      <w:r>
        <w:rPr>
          <w:rFonts w:hint="eastAsia" w:ascii="黑体" w:hAnsi="黑体" w:eastAsia="黑体"/>
          <w:sz w:val="44"/>
          <w:szCs w:val="36"/>
          <w:lang w:val="en-US" w:eastAsia="zh-CN"/>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0C34E16A">
      <w:pPr>
        <w:spacing w:line="600" w:lineRule="exact"/>
        <w:jc w:val="center"/>
        <w:rPr>
          <w:rFonts w:hint="eastAsia" w:ascii="黑体" w:eastAsia="黑体"/>
          <w:sz w:val="44"/>
          <w:szCs w:val="36"/>
        </w:rPr>
      </w:pPr>
    </w:p>
    <w:p w14:paraId="108150A3">
      <w:pPr>
        <w:spacing w:line="600" w:lineRule="exact"/>
        <w:jc w:val="center"/>
        <w:rPr>
          <w:rFonts w:hint="eastAsia" w:ascii="黑体" w:eastAsia="黑体"/>
          <w:sz w:val="40"/>
          <w:szCs w:val="36"/>
        </w:rPr>
      </w:pPr>
      <w:r>
        <w:rPr>
          <w:rFonts w:hint="eastAsia" w:ascii="黑体" w:eastAsia="黑体"/>
          <w:sz w:val="40"/>
          <w:szCs w:val="36"/>
        </w:rPr>
        <w:t>目    录</w:t>
      </w:r>
    </w:p>
    <w:p w14:paraId="0C1426A3">
      <w:pPr>
        <w:widowControl/>
        <w:spacing w:line="600" w:lineRule="exact"/>
        <w:ind w:firstLine="640"/>
        <w:jc w:val="left"/>
        <w:rPr>
          <w:rFonts w:hint="eastAsia" w:ascii="仿宋_GB2312" w:eastAsia="仿宋_GB2312"/>
          <w:sz w:val="32"/>
          <w:szCs w:val="30"/>
        </w:rPr>
      </w:pPr>
    </w:p>
    <w:p w14:paraId="389B25C8">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景德镇市昌江区市场监督管理局</w:t>
      </w:r>
      <w:r>
        <w:rPr>
          <w:rFonts w:hint="eastAsia" w:ascii="黑体" w:hAnsi="黑体" w:eastAsia="黑体"/>
          <w:sz w:val="32"/>
          <w:szCs w:val="32"/>
        </w:rPr>
        <w:t>部门</w:t>
      </w:r>
      <w:r>
        <w:rPr>
          <w:rFonts w:hint="eastAsia" w:ascii="黑体" w:hAnsi="黑体" w:eastAsia="黑体"/>
          <w:b/>
          <w:sz w:val="32"/>
          <w:szCs w:val="32"/>
        </w:rPr>
        <w:t>概况</w:t>
      </w:r>
    </w:p>
    <w:p w14:paraId="315B1B3F">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5A2B69C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FEA19BB">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167406A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5A1C10D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D80EA2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1229E08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760B3EC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42E381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7300F0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4AB6958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56342DF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EF24FB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0B92F7A">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2E3716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011DDD3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F243A6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496D6A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6DDC78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31A32FDC">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4C7487F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6585844A">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776F7A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76AC73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56C1EFAA">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EAA0D17">
      <w:pPr>
        <w:ind w:firstLine="630"/>
        <w:jc w:val="center"/>
        <w:rPr>
          <w:rFonts w:hint="eastAsia" w:ascii="宋体" w:hAnsi="宋体"/>
          <w:b/>
          <w:sz w:val="36"/>
          <w:szCs w:val="36"/>
        </w:rPr>
      </w:pPr>
    </w:p>
    <w:p w14:paraId="5EFBFBF3">
      <w:pPr>
        <w:ind w:firstLine="630"/>
        <w:jc w:val="center"/>
        <w:rPr>
          <w:rFonts w:hint="eastAsia" w:ascii="宋体" w:hAnsi="宋体"/>
          <w:b/>
          <w:sz w:val="36"/>
          <w:szCs w:val="36"/>
        </w:rPr>
      </w:pPr>
    </w:p>
    <w:p w14:paraId="70FC8031">
      <w:pPr>
        <w:ind w:firstLine="630"/>
        <w:jc w:val="center"/>
        <w:rPr>
          <w:rFonts w:hint="eastAsia" w:ascii="宋体" w:hAnsi="宋体"/>
          <w:b/>
          <w:sz w:val="36"/>
          <w:szCs w:val="36"/>
        </w:rPr>
      </w:pPr>
    </w:p>
    <w:p w14:paraId="25C48492">
      <w:pPr>
        <w:ind w:firstLine="630"/>
        <w:jc w:val="center"/>
        <w:rPr>
          <w:rFonts w:hint="eastAsia" w:ascii="宋体" w:hAnsi="宋体"/>
          <w:b/>
          <w:sz w:val="36"/>
          <w:szCs w:val="36"/>
        </w:rPr>
      </w:pPr>
    </w:p>
    <w:p w14:paraId="2F6F34EE">
      <w:pPr>
        <w:ind w:firstLine="630"/>
        <w:jc w:val="center"/>
        <w:rPr>
          <w:rFonts w:hint="eastAsia" w:ascii="宋体" w:hAnsi="宋体"/>
          <w:b/>
          <w:sz w:val="36"/>
          <w:szCs w:val="36"/>
        </w:rPr>
      </w:pPr>
    </w:p>
    <w:p w14:paraId="4E2903AF">
      <w:pPr>
        <w:ind w:firstLine="630"/>
        <w:jc w:val="center"/>
        <w:rPr>
          <w:rFonts w:hint="eastAsia" w:ascii="宋体" w:hAnsi="宋体"/>
          <w:b/>
          <w:sz w:val="36"/>
          <w:szCs w:val="36"/>
        </w:rPr>
      </w:pPr>
    </w:p>
    <w:p w14:paraId="73534F98">
      <w:pPr>
        <w:ind w:firstLine="630"/>
        <w:jc w:val="center"/>
        <w:rPr>
          <w:rFonts w:hint="eastAsia" w:ascii="宋体" w:hAnsi="宋体"/>
          <w:b/>
          <w:sz w:val="36"/>
          <w:szCs w:val="36"/>
        </w:rPr>
      </w:pPr>
    </w:p>
    <w:p w14:paraId="651ABA2B">
      <w:pPr>
        <w:ind w:firstLine="630"/>
        <w:jc w:val="center"/>
        <w:rPr>
          <w:rFonts w:hint="eastAsia" w:ascii="宋体" w:hAnsi="宋体"/>
          <w:b/>
          <w:sz w:val="36"/>
          <w:szCs w:val="36"/>
        </w:rPr>
      </w:pPr>
    </w:p>
    <w:p w14:paraId="78E27F5B">
      <w:pPr>
        <w:jc w:val="both"/>
        <w:rPr>
          <w:rFonts w:hint="eastAsia" w:ascii="宋体" w:hAnsi="宋体"/>
          <w:b/>
          <w:sz w:val="36"/>
          <w:szCs w:val="36"/>
        </w:rPr>
      </w:pPr>
    </w:p>
    <w:p w14:paraId="54FC10B3">
      <w:pPr>
        <w:ind w:firstLine="630"/>
        <w:jc w:val="center"/>
        <w:rPr>
          <w:rFonts w:hint="eastAsia" w:ascii="宋体" w:hAnsi="宋体"/>
          <w:b/>
          <w:sz w:val="36"/>
          <w:szCs w:val="36"/>
        </w:rPr>
      </w:pPr>
    </w:p>
    <w:p w14:paraId="14DF2DED">
      <w:pPr>
        <w:ind w:firstLine="630"/>
        <w:jc w:val="center"/>
        <w:rPr>
          <w:rFonts w:hint="eastAsia" w:ascii="宋体" w:hAnsi="宋体"/>
          <w:b/>
          <w:sz w:val="36"/>
          <w:szCs w:val="36"/>
        </w:rPr>
      </w:pPr>
    </w:p>
    <w:p w14:paraId="14D3804D">
      <w:pPr>
        <w:ind w:firstLine="630"/>
        <w:jc w:val="center"/>
        <w:rPr>
          <w:rFonts w:hint="eastAsia" w:ascii="宋体" w:hAnsi="宋体"/>
          <w:b/>
          <w:sz w:val="36"/>
          <w:szCs w:val="36"/>
        </w:rPr>
      </w:pPr>
    </w:p>
    <w:p w14:paraId="203F227C">
      <w:pPr>
        <w:ind w:firstLine="630"/>
        <w:jc w:val="center"/>
        <w:rPr>
          <w:rFonts w:hint="eastAsia" w:ascii="宋体" w:hAnsi="宋体"/>
          <w:b/>
          <w:sz w:val="36"/>
          <w:szCs w:val="36"/>
        </w:rPr>
      </w:pPr>
    </w:p>
    <w:p w14:paraId="5FDB5BF6">
      <w:pPr>
        <w:widowControl/>
        <w:spacing w:line="580" w:lineRule="exact"/>
        <w:jc w:val="center"/>
        <w:rPr>
          <w:rFonts w:hint="eastAsia" w:ascii="宋体" w:hAnsi="宋体"/>
          <w:b/>
          <w:sz w:val="32"/>
          <w:szCs w:val="30"/>
        </w:rPr>
      </w:pPr>
    </w:p>
    <w:p w14:paraId="7A4F447B">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景德镇市昌江区市场监督管理局</w:t>
      </w:r>
      <w:r>
        <w:rPr>
          <w:rFonts w:hint="eastAsia" w:ascii="宋体" w:hAnsi="宋体"/>
          <w:b/>
          <w:sz w:val="32"/>
          <w:szCs w:val="32"/>
        </w:rPr>
        <w:t>部门</w:t>
      </w:r>
      <w:r>
        <w:rPr>
          <w:rFonts w:hint="eastAsia" w:ascii="宋体" w:hAnsi="宋体"/>
          <w:b/>
          <w:sz w:val="32"/>
          <w:szCs w:val="30"/>
        </w:rPr>
        <w:t>概况</w:t>
      </w:r>
    </w:p>
    <w:p w14:paraId="12871A2F">
      <w:pPr>
        <w:ind w:firstLine="630"/>
        <w:jc w:val="center"/>
        <w:rPr>
          <w:rFonts w:hint="eastAsia"/>
          <w:sz w:val="32"/>
          <w:szCs w:val="32"/>
        </w:rPr>
      </w:pPr>
    </w:p>
    <w:p w14:paraId="1D85575A">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4372957">
      <w:pPr>
        <w:ind w:firstLine="630"/>
        <w:jc w:val="left"/>
        <w:rPr>
          <w:rFonts w:hint="eastAsia" w:ascii="仿宋" w:hAnsi="仿宋" w:eastAsia="仿宋"/>
          <w:sz w:val="30"/>
          <w:szCs w:val="30"/>
        </w:rPr>
      </w:pPr>
      <w:r>
        <w:rPr>
          <w:rFonts w:hint="eastAsia" w:ascii="仿宋" w:hAnsi="仿宋" w:eastAsia="仿宋"/>
          <w:sz w:val="30"/>
          <w:szCs w:val="30"/>
          <w:lang w:eastAsia="zh-CN"/>
        </w:rPr>
        <w:t>（一）</w:t>
      </w:r>
      <w:r>
        <w:rPr>
          <w:rFonts w:hint="eastAsia" w:ascii="仿宋" w:hAnsi="仿宋" w:eastAsia="仿宋"/>
          <w:sz w:val="30"/>
          <w:szCs w:val="30"/>
        </w:rPr>
        <w:t>、贯彻执行国家、省、市、区有关食品药品监督管理、工商行政管理、质量技术监督等方面的法律、法规和政策；拟订相关规范性文件和政策、措施，经批准后监督实施。</w:t>
      </w:r>
    </w:p>
    <w:p w14:paraId="176D21C1">
      <w:pPr>
        <w:ind w:firstLine="630"/>
        <w:jc w:val="left"/>
        <w:rPr>
          <w:rFonts w:hint="eastAsia" w:ascii="仿宋" w:hAnsi="仿宋" w:eastAsia="仿宋"/>
          <w:sz w:val="30"/>
          <w:szCs w:val="30"/>
        </w:rPr>
      </w:pPr>
      <w:r>
        <w:rPr>
          <w:rFonts w:hint="eastAsia" w:ascii="仿宋" w:hAnsi="仿宋" w:eastAsia="仿宋"/>
          <w:sz w:val="30"/>
          <w:szCs w:val="30"/>
          <w:lang w:eastAsia="zh-CN"/>
        </w:rPr>
        <w:t>（二）</w:t>
      </w:r>
      <w:r>
        <w:rPr>
          <w:rFonts w:hint="eastAsia" w:ascii="仿宋" w:hAnsi="仿宋" w:eastAsia="仿宋"/>
          <w:sz w:val="30"/>
          <w:szCs w:val="30"/>
        </w:rPr>
        <w:t>、拟订并组织实施市场监督管理事业发展规划和技术机构建设规划；组织推进质量发展工作；组织实施商标战略和名牌战略；指导广告业发展；参与制定商品交易市场发展规划。</w:t>
      </w:r>
    </w:p>
    <w:p w14:paraId="3FB3FAB5">
      <w:pPr>
        <w:ind w:firstLine="630"/>
        <w:jc w:val="left"/>
        <w:rPr>
          <w:rFonts w:hint="eastAsia" w:ascii="仿宋" w:hAnsi="仿宋" w:eastAsia="仿宋"/>
          <w:sz w:val="30"/>
          <w:szCs w:val="30"/>
        </w:rPr>
      </w:pPr>
      <w:r>
        <w:rPr>
          <w:rFonts w:hint="eastAsia" w:ascii="仿宋" w:hAnsi="仿宋" w:eastAsia="仿宋"/>
          <w:sz w:val="30"/>
          <w:szCs w:val="30"/>
          <w:lang w:eastAsia="zh-CN"/>
        </w:rPr>
        <w:t>（三）</w:t>
      </w:r>
      <w:r>
        <w:rPr>
          <w:rFonts w:hint="eastAsia" w:ascii="仿宋" w:hAnsi="仿宋" w:eastAsia="仿宋"/>
          <w:sz w:val="30"/>
          <w:szCs w:val="30"/>
        </w:rPr>
        <w:t>、负责涉及食品药品监督管理、工商行政管理、质量技术监督的各类行政审批和行政许可并监督管理。</w:t>
      </w:r>
    </w:p>
    <w:p w14:paraId="68AFC277">
      <w:pPr>
        <w:ind w:firstLine="630"/>
        <w:jc w:val="left"/>
        <w:rPr>
          <w:rFonts w:hint="eastAsia" w:ascii="仿宋" w:hAnsi="仿宋" w:eastAsia="仿宋"/>
          <w:sz w:val="30"/>
          <w:szCs w:val="30"/>
        </w:rPr>
      </w:pPr>
      <w:r>
        <w:rPr>
          <w:rFonts w:hint="eastAsia" w:ascii="仿宋" w:hAnsi="仿宋" w:eastAsia="仿宋"/>
          <w:sz w:val="30"/>
          <w:szCs w:val="30"/>
          <w:lang w:eastAsia="zh-CN"/>
        </w:rPr>
        <w:t>（四）</w:t>
      </w:r>
      <w:r>
        <w:rPr>
          <w:rFonts w:hint="eastAsia" w:ascii="仿宋" w:hAnsi="仿宋" w:eastAsia="仿宋"/>
          <w:sz w:val="30"/>
          <w:szCs w:val="30"/>
        </w:rPr>
        <w:t>、组织指导查处违反食品药品监督管理、工商行政管理、质量技术监督法律、法规、规章的行为。</w:t>
      </w:r>
    </w:p>
    <w:p w14:paraId="5F526DF1">
      <w:pPr>
        <w:ind w:firstLine="630"/>
        <w:jc w:val="left"/>
        <w:rPr>
          <w:rFonts w:hint="eastAsia" w:ascii="仿宋" w:hAnsi="仿宋" w:eastAsia="仿宋"/>
          <w:sz w:val="30"/>
          <w:szCs w:val="30"/>
        </w:rPr>
      </w:pPr>
      <w:r>
        <w:rPr>
          <w:rFonts w:hint="eastAsia" w:ascii="仿宋" w:hAnsi="仿宋" w:eastAsia="仿宋"/>
          <w:sz w:val="30"/>
          <w:szCs w:val="30"/>
          <w:lang w:eastAsia="zh-CN"/>
        </w:rPr>
        <w:t>（五）</w:t>
      </w:r>
      <w:r>
        <w:rPr>
          <w:rFonts w:hint="eastAsia" w:ascii="仿宋" w:hAnsi="仿宋" w:eastAsia="仿宋"/>
          <w:sz w:val="30"/>
          <w:szCs w:val="30"/>
        </w:rPr>
        <w:t>、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安全监督管理职责；承担酒类、保健食品和化妆品市场监管职责。</w:t>
      </w:r>
    </w:p>
    <w:p w14:paraId="4C164224">
      <w:pPr>
        <w:ind w:firstLine="630"/>
        <w:jc w:val="left"/>
        <w:rPr>
          <w:rFonts w:hint="eastAsia" w:ascii="仿宋" w:hAnsi="仿宋" w:eastAsia="仿宋"/>
          <w:sz w:val="30"/>
          <w:szCs w:val="30"/>
        </w:rPr>
      </w:pPr>
      <w:r>
        <w:rPr>
          <w:rFonts w:hint="eastAsia" w:ascii="仿宋" w:hAnsi="仿宋" w:eastAsia="仿宋"/>
          <w:sz w:val="30"/>
          <w:szCs w:val="30"/>
          <w:lang w:eastAsia="zh-CN"/>
        </w:rPr>
        <w:t>（六）</w:t>
      </w:r>
      <w:r>
        <w:rPr>
          <w:rFonts w:hint="eastAsia" w:ascii="仿宋" w:hAnsi="仿宋" w:eastAsia="仿宋"/>
          <w:sz w:val="30"/>
          <w:szCs w:val="30"/>
        </w:rPr>
        <w:t>、依法承担对各类市场经营秩序监管责任；负责市场交易行为和网络交易行为及有关服务行为监管职责，维护公平竞争的市场经营秩序；依法负责个体工商户、私营企业经营行为的监督管理；组织开展企业信用体系建设，推进政府企业信用、行业信用建设，实施信用分类管理；依法监督管理经纪人、经纪机构及经纪活动；依法监督管理直销企业和直销人员及其直销行为，依法查处违法直销和传销案件；负责各类广告活动的监督管理工作。</w:t>
      </w:r>
    </w:p>
    <w:p w14:paraId="692F21E8">
      <w:pPr>
        <w:spacing w:line="500" w:lineRule="exact"/>
        <w:ind w:firstLine="570"/>
        <w:rPr>
          <w:rFonts w:hint="eastAsia" w:ascii="仿宋" w:hAnsi="仿宋" w:eastAsia="仿宋"/>
          <w:sz w:val="30"/>
          <w:szCs w:val="30"/>
        </w:rPr>
      </w:pPr>
      <w:r>
        <w:rPr>
          <w:rFonts w:hint="eastAsia" w:ascii="仿宋" w:hAnsi="仿宋" w:eastAsia="仿宋"/>
          <w:sz w:val="30"/>
          <w:szCs w:val="30"/>
          <w:lang w:eastAsia="zh-CN"/>
        </w:rPr>
        <w:t>（七）</w:t>
      </w:r>
      <w:r>
        <w:rPr>
          <w:rFonts w:hint="eastAsia" w:ascii="仿宋" w:hAnsi="仿宋" w:eastAsia="仿宋"/>
          <w:sz w:val="30"/>
          <w:szCs w:val="30"/>
        </w:rPr>
        <w:t>、依法管理和指导质量工作，负责质量宏观管理和产品（商品）质量监督检查工作；组织产品（商品）质量预警、监测工作；受委托组织协调较大产品（商品）质量事故的调查处理；组织实施质量奖励制度和缺陷产品（商品）召回制度。</w:t>
      </w:r>
    </w:p>
    <w:p w14:paraId="7F156F7E">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31B37F2C">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个，包括：</w:t>
      </w:r>
      <w:r>
        <w:rPr>
          <w:rFonts w:hint="eastAsia" w:ascii="仿宋" w:hAnsi="仿宋" w:eastAsia="仿宋"/>
          <w:sz w:val="30"/>
          <w:szCs w:val="30"/>
          <w:lang w:eastAsia="zh-CN"/>
        </w:rPr>
        <w:t>景德镇市昌江区市场监督管理局（</w:t>
      </w:r>
      <w:r>
        <w:rPr>
          <w:rFonts w:hint="eastAsia" w:ascii="仿宋" w:hAnsi="仿宋" w:eastAsia="仿宋"/>
          <w:sz w:val="30"/>
          <w:szCs w:val="30"/>
          <w:lang w:val="en-US" w:eastAsia="zh-CN"/>
        </w:rPr>
        <w:t>需按单位预算级次分别列出）</w:t>
      </w:r>
      <w:r>
        <w:rPr>
          <w:rFonts w:hint="eastAsia" w:ascii="仿宋" w:hAnsi="仿宋" w:eastAsia="仿宋"/>
          <w:sz w:val="30"/>
          <w:szCs w:val="30"/>
        </w:rPr>
        <w:t>。</w:t>
      </w:r>
    </w:p>
    <w:p w14:paraId="48B60B3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58</w:t>
      </w:r>
      <w:r>
        <w:rPr>
          <w:rFonts w:hint="eastAsia" w:ascii="仿宋" w:hAnsi="仿宋" w:eastAsia="仿宋"/>
          <w:sz w:val="30"/>
          <w:szCs w:val="30"/>
        </w:rPr>
        <w:t xml:space="preserve">人，其中在职人员 </w:t>
      </w:r>
      <w:r>
        <w:rPr>
          <w:rFonts w:hint="eastAsia" w:ascii="仿宋" w:hAnsi="仿宋" w:eastAsia="仿宋"/>
          <w:sz w:val="30"/>
          <w:szCs w:val="30"/>
          <w:lang w:val="en-US" w:eastAsia="zh-CN"/>
        </w:rPr>
        <w:t>38</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20</w:t>
      </w:r>
      <w:r>
        <w:rPr>
          <w:rFonts w:hint="eastAsia" w:ascii="仿宋" w:hAnsi="仿宋" w:eastAsia="仿宋"/>
          <w:sz w:val="30"/>
          <w:szCs w:val="30"/>
        </w:rPr>
        <w:t>人；</w:t>
      </w:r>
      <w:r>
        <w:rPr>
          <w:rFonts w:hint="eastAsia" w:ascii="仿宋" w:hAnsi="仿宋" w:eastAsia="仿宋"/>
          <w:sz w:val="30"/>
          <w:szCs w:val="30"/>
          <w:lang w:val="en-US" w:eastAsia="zh-CN"/>
        </w:rPr>
        <w:t>年末其他人员 13人；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14:paraId="47C56522">
      <w:pPr>
        <w:ind w:firstLine="630"/>
        <w:jc w:val="left"/>
        <w:rPr>
          <w:rFonts w:hint="eastAsia" w:ascii="仿宋" w:hAnsi="仿宋" w:eastAsia="仿宋"/>
          <w:sz w:val="30"/>
          <w:szCs w:val="30"/>
        </w:rPr>
      </w:pPr>
    </w:p>
    <w:p w14:paraId="46DB12B1">
      <w:pPr>
        <w:widowControl/>
        <w:spacing w:line="600" w:lineRule="exact"/>
        <w:ind w:firstLine="640"/>
        <w:jc w:val="center"/>
        <w:rPr>
          <w:rFonts w:hint="eastAsia" w:ascii="宋体" w:hAnsi="宋体"/>
          <w:b/>
          <w:sz w:val="32"/>
          <w:szCs w:val="32"/>
        </w:rPr>
      </w:pPr>
    </w:p>
    <w:p w14:paraId="4DC5F4E6">
      <w:pPr>
        <w:widowControl/>
        <w:spacing w:line="600" w:lineRule="exact"/>
        <w:ind w:firstLine="640"/>
        <w:jc w:val="center"/>
        <w:rPr>
          <w:rFonts w:hint="eastAsia" w:ascii="宋体" w:hAnsi="宋体"/>
          <w:b/>
          <w:sz w:val="32"/>
          <w:szCs w:val="32"/>
        </w:rPr>
      </w:pPr>
    </w:p>
    <w:p w14:paraId="74FAA6C2">
      <w:pPr>
        <w:widowControl/>
        <w:spacing w:line="600" w:lineRule="exact"/>
        <w:ind w:firstLine="640"/>
        <w:jc w:val="center"/>
        <w:rPr>
          <w:rFonts w:hint="eastAsia" w:ascii="宋体" w:hAnsi="宋体"/>
          <w:b/>
          <w:sz w:val="32"/>
          <w:szCs w:val="32"/>
        </w:rPr>
      </w:pPr>
    </w:p>
    <w:p w14:paraId="178FFFA0">
      <w:pPr>
        <w:widowControl/>
        <w:spacing w:line="600" w:lineRule="exact"/>
        <w:ind w:firstLine="640"/>
        <w:jc w:val="center"/>
        <w:rPr>
          <w:rFonts w:hint="eastAsia" w:ascii="宋体" w:hAnsi="宋体"/>
          <w:b/>
          <w:sz w:val="32"/>
          <w:szCs w:val="32"/>
        </w:rPr>
      </w:pPr>
    </w:p>
    <w:p w14:paraId="1FB6A7D9">
      <w:pPr>
        <w:widowControl/>
        <w:spacing w:line="600" w:lineRule="exact"/>
        <w:ind w:firstLine="640"/>
        <w:jc w:val="center"/>
        <w:rPr>
          <w:rFonts w:hint="eastAsia" w:ascii="宋体" w:hAnsi="宋体"/>
          <w:b/>
          <w:sz w:val="32"/>
          <w:szCs w:val="32"/>
        </w:rPr>
      </w:pPr>
    </w:p>
    <w:p w14:paraId="1282F4A9">
      <w:pPr>
        <w:widowControl/>
        <w:spacing w:line="600" w:lineRule="exact"/>
        <w:ind w:firstLine="640"/>
        <w:jc w:val="center"/>
        <w:rPr>
          <w:rFonts w:hint="eastAsia" w:ascii="宋体" w:hAnsi="宋体"/>
          <w:b/>
          <w:sz w:val="32"/>
          <w:szCs w:val="32"/>
        </w:rPr>
      </w:pPr>
    </w:p>
    <w:p w14:paraId="234FB9A5">
      <w:pPr>
        <w:widowControl/>
        <w:spacing w:line="600" w:lineRule="exact"/>
        <w:ind w:firstLine="640"/>
        <w:jc w:val="center"/>
        <w:rPr>
          <w:rFonts w:hint="eastAsia" w:ascii="宋体" w:hAnsi="宋体"/>
          <w:b/>
          <w:sz w:val="32"/>
          <w:szCs w:val="32"/>
        </w:rPr>
      </w:pPr>
    </w:p>
    <w:p w14:paraId="3C0D6AE7">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7CFD9951">
      <w:pPr>
        <w:autoSpaceDE w:val="0"/>
        <w:autoSpaceDN w:val="0"/>
        <w:adjustRightInd w:val="0"/>
        <w:spacing w:line="360" w:lineRule="auto"/>
        <w:jc w:val="left"/>
        <w:rPr>
          <w:rFonts w:hint="eastAsia"/>
          <w:szCs w:val="30"/>
        </w:rPr>
      </w:pPr>
      <w:r>
        <w:rPr>
          <w:rFonts w:hint="eastAsia"/>
          <w:szCs w:val="30"/>
        </w:rPr>
        <w:object>
          <v:shape id="_x0000_i1025" o:spt="75" type="#_x0000_t75" style="height:384.1pt;width:414.75pt;" o:ole="t" filled="f" o:preferrelative="t" stroked="f" coordsize="21600,21600">
            <v:path/>
            <v:fill on="f" focussize="0,0"/>
            <v:stroke on="f"/>
            <v:imagedata r:id="rId5" o:title=""/>
            <o:lock v:ext="edit" aspectratio="f"/>
            <w10:wrap type="none"/>
            <w10:anchorlock/>
          </v:shape>
          <o:OLEObject Type="Embed" ProgID="Office12.Excel.SheetBinaryMacroEnabled.12" ShapeID="_x0000_i1025" DrawAspect="Content" ObjectID="_1468075725" r:id="rId4">
            <o:LockedField>false</o:LockedField>
          </o:OLEObject>
        </w:object>
      </w:r>
    </w:p>
    <w:p w14:paraId="736D950E">
      <w:pPr>
        <w:autoSpaceDE w:val="0"/>
        <w:autoSpaceDN w:val="0"/>
        <w:adjustRightInd w:val="0"/>
        <w:spacing w:line="360" w:lineRule="auto"/>
        <w:jc w:val="left"/>
        <w:rPr>
          <w:rFonts w:hint="eastAsia"/>
          <w:szCs w:val="30"/>
        </w:rPr>
      </w:pPr>
    </w:p>
    <w:p w14:paraId="4C8A04A2">
      <w:pPr>
        <w:autoSpaceDE w:val="0"/>
        <w:autoSpaceDN w:val="0"/>
        <w:adjustRightInd w:val="0"/>
        <w:spacing w:line="360" w:lineRule="auto"/>
        <w:jc w:val="left"/>
        <w:rPr>
          <w:rFonts w:hint="eastAsia" w:ascii="仿宋" w:hAnsi="仿宋" w:eastAsia="仿宋" w:cs="仿宋_GB2312"/>
          <w:kern w:val="0"/>
          <w:sz w:val="30"/>
          <w:szCs w:val="30"/>
        </w:rPr>
      </w:pPr>
    </w:p>
    <w:p w14:paraId="6392402D">
      <w:pPr>
        <w:autoSpaceDE w:val="0"/>
        <w:autoSpaceDN w:val="0"/>
        <w:adjustRightInd w:val="0"/>
        <w:spacing w:line="360" w:lineRule="auto"/>
        <w:jc w:val="left"/>
      </w:pPr>
      <w:r>
        <w:rPr>
          <w:rFonts w:hint="eastAsia" w:ascii="仿宋" w:hAnsi="仿宋" w:eastAsia="仿宋" w:cs="仿宋_GB2312"/>
          <w:kern w:val="0"/>
          <w:sz w:val="30"/>
          <w:szCs w:val="30"/>
        </w:rPr>
        <w:t xml:space="preserve"> </w:t>
      </w:r>
      <w:r>
        <w:object>
          <v:shape id="_x0000_i1026" o:spt="75" type="#_x0000_t75" style="height:178.35pt;width:414.4pt;" o:ole="t" filled="f" o:preferrelative="t" stroked="f" coordsize="21600,21600">
            <v:path/>
            <v:fill on="f" focussize="0,0"/>
            <v:stroke on="f"/>
            <v:imagedata r:id="rId7" o:title=""/>
            <o:lock v:ext="edit" aspectratio="f"/>
            <w10:wrap type="none"/>
            <w10:anchorlock/>
          </v:shape>
          <o:OLEObject Type="Embed" ProgID="Office12.Excel.SheetBinaryMacroEnabled.12" ShapeID="_x0000_i1026" DrawAspect="Content" ObjectID="_1468075726" r:id="rId6">
            <o:LockedField>false</o:LockedField>
          </o:OLEObject>
        </w:object>
      </w:r>
    </w:p>
    <w:p w14:paraId="7C87DCDF">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27" o:spt="75" type="#_x0000_t75" style="height:218.6pt;width:414.6pt;" o:ole="t" filled="f" o:preferrelative="t" stroked="f" coordsize="21600,21600">
            <v:path/>
            <v:fill on="f" focussize="0,0"/>
            <v:stroke on="f"/>
            <v:imagedata r:id="rId9" o:title=""/>
            <o:lock v:ext="edit" aspectratio="f"/>
            <w10:wrap type="none"/>
            <w10:anchorlock/>
          </v:shape>
          <o:OLEObject Type="Embed" ProgID="Office12.Excel.SheetBinaryMacroEnabled.12" ShapeID="_x0000_i1027" DrawAspect="Content" ObjectID="_1468075727" r:id="rId8">
            <o:LockedField>false</o:LockedField>
          </o:OLEObject>
        </w:object>
      </w:r>
    </w:p>
    <w:p w14:paraId="7D8E2CE2">
      <w:pPr>
        <w:autoSpaceDE w:val="0"/>
        <w:autoSpaceDN w:val="0"/>
        <w:adjustRightInd w:val="0"/>
        <w:spacing w:line="360" w:lineRule="auto"/>
        <w:jc w:val="left"/>
        <w:rPr>
          <w:rFonts w:hint="eastAsia"/>
          <w:szCs w:val="30"/>
        </w:rPr>
      </w:pPr>
      <w:r>
        <w:rPr>
          <w:rFonts w:hint="eastAsia"/>
          <w:szCs w:val="30"/>
        </w:rPr>
        <w:object>
          <v:shape id="_x0000_i1028" o:spt="75" type="#_x0000_t75" style="height:331.65pt;width:414.65pt;" o:ole="t" filled="f" o:preferrelative="t" stroked="f" coordsize="21600,21600">
            <v:path/>
            <v:fill on="f" focussize="0,0"/>
            <v:stroke on="f"/>
            <v:imagedata r:id="rId11" o:title=""/>
            <o:lock v:ext="edit" aspectratio="f"/>
            <w10:wrap type="none"/>
            <w10:anchorlock/>
          </v:shape>
          <o:OLEObject Type="Embed" ProgID="Office12.Excel.SheetBinaryMacroEnabled.12" ShapeID="_x0000_i1028" DrawAspect="Content" ObjectID="_1468075728" r:id="rId10">
            <o:LockedField>false</o:LockedField>
          </o:OLEObject>
        </w:object>
      </w:r>
    </w:p>
    <w:p w14:paraId="2DC35D61">
      <w:pPr>
        <w:autoSpaceDE w:val="0"/>
        <w:autoSpaceDN w:val="0"/>
        <w:adjustRightInd w:val="0"/>
        <w:spacing w:line="360" w:lineRule="auto"/>
        <w:jc w:val="left"/>
        <w:rPr>
          <w:rFonts w:hint="eastAsia"/>
          <w:szCs w:val="30"/>
        </w:rPr>
      </w:pPr>
      <w:r>
        <w:rPr>
          <w:rFonts w:hint="eastAsia"/>
          <w:szCs w:val="30"/>
        </w:rPr>
        <w:object>
          <v:shape id="_x0000_i1029" o:spt="75" type="#_x0000_t75" style="height:324.4pt;width:415.05pt;" o:ole="t" filled="f" o:preferrelative="t" stroked="f" coordsize="21600,21600">
            <v:path/>
            <v:fill on="f" focussize="0,0"/>
            <v:stroke on="f"/>
            <v:imagedata r:id="rId13" o:title=""/>
            <o:lock v:ext="edit" aspectratio="f"/>
            <w10:wrap type="none"/>
            <w10:anchorlock/>
          </v:shape>
          <o:OLEObject Type="Embed" ProgID="Office12.Excel.SheetBinaryMacroEnabled.12" ShapeID="_x0000_i1029" DrawAspect="Content" ObjectID="_1468075729" r:id="rId12">
            <o:LockedField>false</o:LockedField>
          </o:OLEObject>
        </w:object>
      </w:r>
    </w:p>
    <w:p w14:paraId="2A8BDBA1">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30" o:spt="75" type="#_x0000_t75" style="height:717.4pt;width:415.15pt;" o:ole="t" filled="f" o:preferrelative="t" stroked="f" coordsize="21600,21600">
            <v:path/>
            <v:fill on="f" focussize="0,0"/>
            <v:stroke on="f"/>
            <v:imagedata r:id="rId15" o:title=""/>
            <o:lock v:ext="edit" aspectratio="f"/>
            <w10:wrap type="none"/>
            <w10:anchorlock/>
          </v:shape>
          <o:OLEObject Type="Embed" ProgID="Office12.Excel.SheetBinaryMacroEnabled.12" ShapeID="_x0000_i1030" DrawAspect="Content" ObjectID="_1468075730" r:id="rId14">
            <o:LockedField>false</o:LockedField>
          </o:OLEObject>
        </w:object>
      </w:r>
    </w:p>
    <w:p w14:paraId="49FBC8C4">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31" o:spt="75" type="#_x0000_t75" style="height:336.65pt;width:415.15pt;" o:ole="t" filled="f" o:preferrelative="t" stroked="f" coordsize="21600,21600">
            <v:path/>
            <v:fill on="f" focussize="0,0"/>
            <v:stroke on="f"/>
            <v:imagedata r:id="rId17" o:title=""/>
            <o:lock v:ext="edit" aspectratio="f"/>
            <w10:wrap type="none"/>
            <w10:anchorlock/>
          </v:shape>
          <o:OLEObject Type="Embed" ProgID="Office12.Excel.SheetBinaryMacroEnabled.12" ShapeID="_x0000_i1031" DrawAspect="Content" ObjectID="_1468075731" r:id="rId16">
            <o:LockedField>false</o:LockedField>
          </o:OLEObject>
        </w:object>
      </w:r>
    </w:p>
    <w:p w14:paraId="67C14407">
      <w:pPr>
        <w:autoSpaceDE w:val="0"/>
        <w:autoSpaceDN w:val="0"/>
        <w:adjustRightInd w:val="0"/>
        <w:spacing w:line="360" w:lineRule="auto"/>
        <w:jc w:val="left"/>
        <w:rPr>
          <w:rFonts w:hint="eastAsia"/>
          <w:szCs w:val="30"/>
        </w:rPr>
      </w:pPr>
    </w:p>
    <w:p w14:paraId="0495F70C">
      <w:pPr>
        <w:autoSpaceDE w:val="0"/>
        <w:autoSpaceDN w:val="0"/>
        <w:adjustRightInd w:val="0"/>
        <w:spacing w:line="360" w:lineRule="auto"/>
        <w:jc w:val="left"/>
        <w:rPr>
          <w:rFonts w:hint="eastAsia"/>
          <w:szCs w:val="30"/>
        </w:rPr>
      </w:pPr>
    </w:p>
    <w:p w14:paraId="065BB8C3">
      <w:pPr>
        <w:autoSpaceDE w:val="0"/>
        <w:autoSpaceDN w:val="0"/>
        <w:adjustRightInd w:val="0"/>
        <w:spacing w:line="360" w:lineRule="auto"/>
        <w:jc w:val="left"/>
        <w:rPr>
          <w:rFonts w:hint="eastAsia"/>
          <w:szCs w:val="30"/>
        </w:rPr>
      </w:pPr>
      <w:r>
        <w:rPr>
          <w:rFonts w:hint="eastAsia"/>
          <w:szCs w:val="30"/>
        </w:rPr>
        <w:object>
          <v:shape id="_x0000_i1032" o:spt="75" type="#_x0000_t75" style="height:133.05pt;width:414.85pt;" o:ole="t" filled="f" o:preferrelative="t" stroked="f" coordsize="21600,21600">
            <v:path/>
            <v:fill on="f" focussize="0,0"/>
            <v:stroke on="f"/>
            <v:imagedata r:id="rId19" o:title=""/>
            <o:lock v:ext="edit" aspectratio="f"/>
            <w10:wrap type="none"/>
            <w10:anchorlock/>
          </v:shape>
          <o:OLEObject Type="Embed" ProgID="Office12.Excel.SheetBinaryMacroEnabled.12" ShapeID="_x0000_i1032" DrawAspect="Content" ObjectID="_1468075732" r:id="rId18">
            <o:LockedField>false</o:LockedField>
          </o:OLEObject>
        </w:object>
      </w:r>
    </w:p>
    <w:p w14:paraId="4FC76075">
      <w:pPr>
        <w:autoSpaceDE w:val="0"/>
        <w:autoSpaceDN w:val="0"/>
        <w:adjustRightInd w:val="0"/>
        <w:spacing w:line="360" w:lineRule="auto"/>
        <w:jc w:val="left"/>
        <w:rPr>
          <w:rFonts w:hint="eastAsia"/>
          <w:szCs w:val="30"/>
        </w:rPr>
      </w:pPr>
    </w:p>
    <w:p w14:paraId="0F121638">
      <w:pPr>
        <w:autoSpaceDE w:val="0"/>
        <w:autoSpaceDN w:val="0"/>
        <w:adjustRightInd w:val="0"/>
        <w:spacing w:line="360" w:lineRule="auto"/>
        <w:jc w:val="left"/>
        <w:rPr>
          <w:rFonts w:hint="eastAsia"/>
          <w:szCs w:val="30"/>
        </w:rPr>
      </w:pPr>
      <w:r>
        <w:rPr>
          <w:rFonts w:hint="eastAsia"/>
          <w:szCs w:val="30"/>
        </w:rPr>
        <w:object>
          <v:shape id="_x0000_i1033" o:spt="75" type="#_x0000_t75" style="height:152.3pt;width:414.8pt;" o:ole="t" filled="f" o:preferrelative="t" stroked="f" coordsize="21600,21600">
            <v:path/>
            <v:fill on="f" focussize="0,0"/>
            <v:stroke on="f"/>
            <v:imagedata r:id="rId21" o:title=""/>
            <o:lock v:ext="edit" aspectratio="f"/>
            <w10:wrap type="none"/>
            <w10:anchorlock/>
          </v:shape>
          <o:OLEObject Type="Embed" ProgID="Office12.Excel.SheetBinaryMacroEnabled.12" ShapeID="_x0000_i1033" DrawAspect="Content" ObjectID="_1468075733" r:id="rId20">
            <o:LockedField>false</o:LockedField>
          </o:OLEObject>
        </w:object>
      </w:r>
    </w:p>
    <w:p w14:paraId="1E9D1898">
      <w:pPr>
        <w:autoSpaceDE w:val="0"/>
        <w:autoSpaceDN w:val="0"/>
        <w:adjustRightInd w:val="0"/>
        <w:spacing w:line="360" w:lineRule="auto"/>
        <w:jc w:val="left"/>
        <w:rPr>
          <w:rFonts w:hint="eastAsia"/>
          <w:szCs w:val="30"/>
        </w:rPr>
      </w:pPr>
    </w:p>
    <w:p w14:paraId="27515D53">
      <w:pPr>
        <w:pStyle w:val="2"/>
        <w:rPr>
          <w:rFonts w:hint="eastAsia"/>
          <w:szCs w:val="30"/>
        </w:rPr>
      </w:pPr>
    </w:p>
    <w:p w14:paraId="48C9F16F">
      <w:pPr>
        <w:pStyle w:val="2"/>
        <w:rPr>
          <w:rFonts w:hint="eastAsia"/>
          <w:szCs w:val="30"/>
        </w:rPr>
      </w:pPr>
    </w:p>
    <w:p w14:paraId="13E905AC">
      <w:pPr>
        <w:pStyle w:val="2"/>
        <w:rPr>
          <w:rFonts w:hint="eastAsia"/>
          <w:szCs w:val="30"/>
        </w:rPr>
      </w:pPr>
    </w:p>
    <w:p w14:paraId="40529B48">
      <w:pPr>
        <w:pStyle w:val="2"/>
        <w:rPr>
          <w:rFonts w:hint="eastAsia"/>
          <w:szCs w:val="30"/>
        </w:rPr>
      </w:pPr>
    </w:p>
    <w:p w14:paraId="150541CD">
      <w:pPr>
        <w:pStyle w:val="2"/>
        <w:rPr>
          <w:rFonts w:hint="eastAsia"/>
          <w:szCs w:val="30"/>
        </w:rPr>
      </w:pPr>
    </w:p>
    <w:p w14:paraId="59E28933">
      <w:pPr>
        <w:pStyle w:val="2"/>
        <w:rPr>
          <w:rFonts w:hint="eastAsia"/>
          <w:szCs w:val="30"/>
        </w:rPr>
      </w:pPr>
    </w:p>
    <w:p w14:paraId="5F6CB458">
      <w:pPr>
        <w:pStyle w:val="2"/>
        <w:rPr>
          <w:rFonts w:hint="eastAsia"/>
          <w:szCs w:val="30"/>
        </w:rPr>
      </w:pPr>
    </w:p>
    <w:p w14:paraId="26451E5F">
      <w:pPr>
        <w:pStyle w:val="2"/>
        <w:rPr>
          <w:rFonts w:hint="eastAsia"/>
          <w:szCs w:val="30"/>
        </w:rPr>
      </w:pPr>
    </w:p>
    <w:p w14:paraId="5C39048A">
      <w:pPr>
        <w:pStyle w:val="2"/>
        <w:rPr>
          <w:rFonts w:hint="eastAsia"/>
          <w:szCs w:val="30"/>
        </w:rPr>
      </w:pPr>
    </w:p>
    <w:p w14:paraId="4FD82BEE">
      <w:pPr>
        <w:pStyle w:val="2"/>
        <w:rPr>
          <w:rFonts w:hint="eastAsia"/>
          <w:szCs w:val="30"/>
        </w:rPr>
      </w:pPr>
    </w:p>
    <w:p w14:paraId="0A4C1CD5">
      <w:pPr>
        <w:pStyle w:val="2"/>
        <w:rPr>
          <w:rFonts w:hint="eastAsia"/>
          <w:szCs w:val="30"/>
        </w:rPr>
      </w:pPr>
    </w:p>
    <w:p w14:paraId="67F78AC6">
      <w:pPr>
        <w:pStyle w:val="2"/>
        <w:rPr>
          <w:rFonts w:hint="eastAsia"/>
          <w:szCs w:val="30"/>
        </w:rPr>
      </w:pPr>
    </w:p>
    <w:p w14:paraId="73B7C3D6">
      <w:pPr>
        <w:pStyle w:val="2"/>
        <w:rPr>
          <w:rFonts w:hint="eastAsia"/>
          <w:szCs w:val="30"/>
        </w:rPr>
      </w:pPr>
    </w:p>
    <w:p w14:paraId="1F44E4DC">
      <w:pPr>
        <w:pStyle w:val="2"/>
        <w:rPr>
          <w:rFonts w:hint="eastAsia"/>
          <w:szCs w:val="30"/>
        </w:rPr>
      </w:pPr>
    </w:p>
    <w:p w14:paraId="1046954A">
      <w:pPr>
        <w:pStyle w:val="2"/>
        <w:rPr>
          <w:rFonts w:hint="eastAsia"/>
          <w:szCs w:val="30"/>
        </w:rPr>
      </w:pPr>
    </w:p>
    <w:p w14:paraId="395232FE">
      <w:pPr>
        <w:pStyle w:val="2"/>
        <w:rPr>
          <w:rFonts w:hint="eastAsia"/>
          <w:szCs w:val="30"/>
        </w:rPr>
      </w:pPr>
    </w:p>
    <w:p w14:paraId="0333D0B2">
      <w:pPr>
        <w:pStyle w:val="2"/>
        <w:rPr>
          <w:rFonts w:hint="eastAsia"/>
          <w:szCs w:val="30"/>
        </w:rPr>
      </w:pPr>
    </w:p>
    <w:p w14:paraId="2BDCD06A">
      <w:pPr>
        <w:widowControl/>
        <w:spacing w:line="600" w:lineRule="exact"/>
        <w:jc w:val="center"/>
        <w:rPr>
          <w:rFonts w:hint="eastAsia" w:ascii="宋体" w:hAnsi="宋体" w:eastAsia="宋体"/>
          <w:b/>
          <w:sz w:val="32"/>
          <w:szCs w:val="32"/>
          <w:lang w:val="en-US" w:eastAsia="zh-CN"/>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25C0A51A">
      <w:pPr>
        <w:ind w:firstLine="630"/>
        <w:jc w:val="left"/>
        <w:rPr>
          <w:rFonts w:hint="eastAsia" w:ascii="仿宋" w:hAnsi="仿宋" w:eastAsia="仿宋"/>
          <w:sz w:val="30"/>
          <w:szCs w:val="30"/>
        </w:rPr>
      </w:pPr>
    </w:p>
    <w:p w14:paraId="01339744">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287F4F18">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772.49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27.30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13.96</w:t>
      </w:r>
      <w:r>
        <w:rPr>
          <w:rFonts w:hint="eastAsia" w:ascii="仿宋" w:hAnsi="仿宋" w:eastAsia="仿宋"/>
          <w:sz w:val="30"/>
          <w:szCs w:val="30"/>
        </w:rPr>
        <w:t>万元，增长</w:t>
      </w:r>
      <w:r>
        <w:rPr>
          <w:rFonts w:hint="eastAsia" w:ascii="仿宋" w:hAnsi="仿宋" w:eastAsia="仿宋"/>
          <w:sz w:val="30"/>
          <w:szCs w:val="30"/>
          <w:lang w:val="en-US" w:eastAsia="zh-CN"/>
        </w:rPr>
        <w:t>104.65</w:t>
      </w:r>
      <w:r>
        <w:rPr>
          <w:rFonts w:hint="eastAsia" w:ascii="仿宋" w:hAnsi="仿宋" w:eastAsia="仿宋"/>
          <w:sz w:val="30"/>
          <w:szCs w:val="30"/>
        </w:rPr>
        <w:t xml:space="preserve"> %；本年收入合计 </w:t>
      </w:r>
      <w:r>
        <w:rPr>
          <w:rFonts w:hint="eastAsia" w:ascii="仿宋" w:hAnsi="仿宋" w:eastAsia="仿宋"/>
          <w:sz w:val="30"/>
          <w:szCs w:val="30"/>
          <w:lang w:val="en-US" w:eastAsia="zh-CN"/>
        </w:rPr>
        <w:t>745.19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29.06</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3.75</w:t>
      </w:r>
      <w:r>
        <w:rPr>
          <w:rFonts w:hint="eastAsia" w:ascii="仿宋" w:hAnsi="仿宋" w:eastAsia="仿宋"/>
          <w:sz w:val="30"/>
          <w:szCs w:val="30"/>
        </w:rPr>
        <w:t>%，主要原因是：</w:t>
      </w:r>
      <w:r>
        <w:rPr>
          <w:rFonts w:hint="eastAsia" w:ascii="仿宋" w:hAnsi="仿宋" w:eastAsia="仿宋"/>
          <w:sz w:val="30"/>
          <w:szCs w:val="30"/>
          <w:lang w:eastAsia="zh-CN"/>
        </w:rPr>
        <w:t>单位人员调动</w:t>
      </w:r>
      <w:r>
        <w:rPr>
          <w:rFonts w:hint="eastAsia" w:ascii="仿宋" w:hAnsi="仿宋" w:eastAsia="仿宋"/>
          <w:sz w:val="30"/>
          <w:szCs w:val="30"/>
        </w:rPr>
        <w:t>。</w:t>
      </w:r>
    </w:p>
    <w:p w14:paraId="241F45FB">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653.75</w:t>
      </w:r>
      <w:r>
        <w:rPr>
          <w:rFonts w:hint="eastAsia" w:ascii="仿宋" w:hAnsi="仿宋" w:eastAsia="仿宋"/>
          <w:sz w:val="30"/>
          <w:szCs w:val="30"/>
        </w:rPr>
        <w:t xml:space="preserve">万元，占 </w:t>
      </w:r>
      <w:r>
        <w:rPr>
          <w:rFonts w:hint="eastAsia" w:ascii="仿宋" w:hAnsi="仿宋" w:eastAsia="仿宋"/>
          <w:sz w:val="30"/>
          <w:szCs w:val="30"/>
          <w:lang w:val="en-US" w:eastAsia="zh-CN"/>
        </w:rPr>
        <w:t>87.73</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%；其他收入 </w:t>
      </w:r>
      <w:r>
        <w:rPr>
          <w:rFonts w:hint="eastAsia" w:ascii="仿宋" w:hAnsi="仿宋" w:eastAsia="仿宋"/>
          <w:sz w:val="30"/>
          <w:szCs w:val="30"/>
          <w:lang w:val="en-US" w:eastAsia="zh-CN"/>
        </w:rPr>
        <w:t>91.44</w:t>
      </w:r>
      <w:r>
        <w:rPr>
          <w:rFonts w:hint="eastAsia" w:ascii="仿宋" w:hAnsi="仿宋" w:eastAsia="仿宋"/>
          <w:sz w:val="30"/>
          <w:szCs w:val="30"/>
        </w:rPr>
        <w:t>万元，占</w:t>
      </w:r>
      <w:r>
        <w:rPr>
          <w:rFonts w:hint="eastAsia" w:ascii="仿宋" w:hAnsi="仿宋" w:eastAsia="仿宋"/>
          <w:sz w:val="30"/>
          <w:szCs w:val="30"/>
          <w:lang w:val="en-US" w:eastAsia="zh-CN"/>
        </w:rPr>
        <w:t>12.27</w:t>
      </w:r>
      <w:r>
        <w:rPr>
          <w:rFonts w:hint="eastAsia" w:ascii="仿宋" w:hAnsi="仿宋" w:eastAsia="仿宋"/>
          <w:sz w:val="30"/>
          <w:szCs w:val="30"/>
        </w:rPr>
        <w:t xml:space="preserve">%。  </w:t>
      </w:r>
    </w:p>
    <w:p w14:paraId="22B9FCBF">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38D483F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772.49</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717.96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42.32</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5.57</w:t>
      </w:r>
      <w:r>
        <w:rPr>
          <w:rFonts w:hint="eastAsia" w:ascii="仿宋" w:hAnsi="仿宋" w:eastAsia="仿宋"/>
          <w:sz w:val="30"/>
          <w:szCs w:val="30"/>
        </w:rPr>
        <w:t>%，主要原因是：</w:t>
      </w:r>
      <w:r>
        <w:rPr>
          <w:rFonts w:hint="eastAsia" w:ascii="仿宋" w:hAnsi="仿宋" w:eastAsia="仿宋"/>
          <w:sz w:val="30"/>
          <w:szCs w:val="30"/>
          <w:lang w:eastAsia="zh-CN"/>
        </w:rPr>
        <w:t>单位人员调动</w:t>
      </w:r>
      <w:r>
        <w:rPr>
          <w:rFonts w:hint="eastAsia" w:ascii="仿宋" w:hAnsi="仿宋" w:eastAsia="仿宋"/>
          <w:sz w:val="30"/>
          <w:szCs w:val="30"/>
        </w:rPr>
        <w:t>；年末结转和结余</w:t>
      </w:r>
      <w:r>
        <w:rPr>
          <w:rFonts w:hint="eastAsia" w:ascii="仿宋" w:hAnsi="仿宋" w:eastAsia="仿宋"/>
          <w:sz w:val="30"/>
          <w:szCs w:val="30"/>
          <w:lang w:val="en-US" w:eastAsia="zh-CN"/>
        </w:rPr>
        <w:t>54.53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27.23</w:t>
      </w:r>
      <w:r>
        <w:rPr>
          <w:rFonts w:hint="eastAsia" w:ascii="仿宋" w:hAnsi="仿宋" w:eastAsia="仿宋"/>
          <w:sz w:val="30"/>
          <w:szCs w:val="30"/>
        </w:rPr>
        <w:t>万元，增长</w:t>
      </w:r>
      <w:r>
        <w:rPr>
          <w:rFonts w:hint="eastAsia" w:ascii="仿宋" w:hAnsi="仿宋" w:eastAsia="仿宋"/>
          <w:sz w:val="30"/>
          <w:szCs w:val="30"/>
          <w:lang w:val="en-US" w:eastAsia="zh-CN"/>
        </w:rPr>
        <w:t>99.74</w:t>
      </w:r>
      <w:r>
        <w:rPr>
          <w:rFonts w:hint="eastAsia" w:ascii="仿宋" w:hAnsi="仿宋" w:eastAsia="仿宋"/>
          <w:sz w:val="30"/>
          <w:szCs w:val="30"/>
        </w:rPr>
        <w:t>%，主要原因是：</w:t>
      </w:r>
      <w:r>
        <w:rPr>
          <w:rFonts w:hint="eastAsia" w:ascii="仿宋" w:hAnsi="仿宋" w:eastAsia="仿宋"/>
          <w:sz w:val="30"/>
          <w:szCs w:val="30"/>
          <w:lang w:eastAsia="zh-CN"/>
        </w:rPr>
        <w:t>节约开支</w:t>
      </w:r>
      <w:r>
        <w:rPr>
          <w:rFonts w:hint="eastAsia" w:ascii="仿宋" w:hAnsi="仿宋" w:eastAsia="仿宋"/>
          <w:sz w:val="30"/>
          <w:szCs w:val="30"/>
        </w:rPr>
        <w:t>。</w:t>
      </w:r>
    </w:p>
    <w:p w14:paraId="16147535">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717.96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w:t>
      </w:r>
    </w:p>
    <w:p w14:paraId="32DDD1C6">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3F64D6C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434.12</w:t>
      </w:r>
      <w:r>
        <w:rPr>
          <w:rFonts w:hint="eastAsia" w:ascii="仿宋" w:hAnsi="仿宋" w:eastAsia="仿宋"/>
          <w:sz w:val="30"/>
          <w:szCs w:val="30"/>
        </w:rPr>
        <w:t>万元，决算数为</w:t>
      </w:r>
      <w:r>
        <w:rPr>
          <w:rFonts w:hint="eastAsia" w:ascii="仿宋" w:hAnsi="仿宋" w:eastAsia="仿宋"/>
          <w:sz w:val="30"/>
          <w:szCs w:val="30"/>
          <w:lang w:val="en-US" w:eastAsia="zh-CN"/>
        </w:rPr>
        <w:t>717.96</w:t>
      </w:r>
      <w:r>
        <w:rPr>
          <w:rFonts w:hint="eastAsia" w:ascii="仿宋" w:hAnsi="仿宋" w:eastAsia="仿宋"/>
          <w:sz w:val="30"/>
          <w:szCs w:val="30"/>
        </w:rPr>
        <w:t>万元，完成年初预算的</w:t>
      </w:r>
      <w:r>
        <w:rPr>
          <w:rFonts w:hint="eastAsia" w:ascii="仿宋" w:hAnsi="仿宋" w:eastAsia="仿宋"/>
          <w:sz w:val="30"/>
          <w:szCs w:val="30"/>
          <w:lang w:val="en-US" w:eastAsia="zh-CN"/>
        </w:rPr>
        <w:t>165.38</w:t>
      </w:r>
      <w:r>
        <w:rPr>
          <w:rFonts w:hint="eastAsia" w:ascii="仿宋" w:hAnsi="仿宋" w:eastAsia="仿宋"/>
          <w:sz w:val="30"/>
          <w:szCs w:val="30"/>
        </w:rPr>
        <w:t xml:space="preserve"> %。其中：</w:t>
      </w:r>
    </w:p>
    <w:p w14:paraId="2C2E6AFD">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354.18</w:t>
      </w:r>
      <w:r>
        <w:rPr>
          <w:rFonts w:hint="eastAsia" w:ascii="仿宋" w:hAnsi="仿宋" w:eastAsia="仿宋"/>
          <w:sz w:val="30"/>
          <w:szCs w:val="30"/>
        </w:rPr>
        <w:t>万元，决算数为</w:t>
      </w:r>
      <w:r>
        <w:rPr>
          <w:rFonts w:hint="eastAsia" w:ascii="仿宋" w:hAnsi="仿宋" w:eastAsia="仿宋"/>
          <w:sz w:val="30"/>
          <w:szCs w:val="30"/>
          <w:lang w:val="en-US" w:eastAsia="zh-CN"/>
        </w:rPr>
        <w:t>628.94</w:t>
      </w:r>
      <w:r>
        <w:rPr>
          <w:rFonts w:hint="eastAsia" w:ascii="仿宋" w:hAnsi="仿宋" w:eastAsia="仿宋"/>
          <w:sz w:val="30"/>
          <w:szCs w:val="30"/>
        </w:rPr>
        <w:t>万元，完成年初预算的</w:t>
      </w:r>
      <w:r>
        <w:rPr>
          <w:rFonts w:hint="eastAsia" w:ascii="仿宋" w:hAnsi="仿宋" w:eastAsia="仿宋"/>
          <w:sz w:val="30"/>
          <w:szCs w:val="30"/>
          <w:lang w:val="en-US" w:eastAsia="zh-CN"/>
        </w:rPr>
        <w:t>177.58</w:t>
      </w:r>
      <w:r>
        <w:rPr>
          <w:rFonts w:hint="eastAsia" w:ascii="仿宋" w:hAnsi="仿宋" w:eastAsia="仿宋"/>
          <w:sz w:val="30"/>
          <w:szCs w:val="30"/>
        </w:rPr>
        <w:t>%，主要原因是：人员经费，公用经费较年初预算有所增加。。</w:t>
      </w:r>
    </w:p>
    <w:p w14:paraId="34198C33">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）社会保障和就业支出年初预算数为</w:t>
      </w:r>
      <w:r>
        <w:rPr>
          <w:rFonts w:hint="eastAsia" w:ascii="仿宋" w:hAnsi="仿宋" w:eastAsia="仿宋"/>
          <w:sz w:val="30"/>
          <w:szCs w:val="30"/>
          <w:lang w:val="en-US" w:eastAsia="zh-CN"/>
        </w:rPr>
        <w:t>41.50</w:t>
      </w:r>
      <w:r>
        <w:rPr>
          <w:rFonts w:hint="eastAsia" w:ascii="仿宋" w:hAnsi="仿宋" w:eastAsia="仿宋"/>
          <w:sz w:val="30"/>
          <w:szCs w:val="30"/>
        </w:rPr>
        <w:t>万元，决算数为</w:t>
      </w:r>
      <w:r>
        <w:rPr>
          <w:rFonts w:hint="eastAsia" w:ascii="仿宋" w:hAnsi="仿宋" w:eastAsia="仿宋"/>
          <w:sz w:val="30"/>
          <w:szCs w:val="30"/>
          <w:lang w:val="en-US" w:eastAsia="zh-CN"/>
        </w:rPr>
        <w:t>43.03</w:t>
      </w:r>
      <w:r>
        <w:rPr>
          <w:rFonts w:hint="eastAsia" w:ascii="仿宋" w:hAnsi="仿宋" w:eastAsia="仿宋"/>
          <w:sz w:val="30"/>
          <w:szCs w:val="30"/>
        </w:rPr>
        <w:t>万元，完成年初预算的</w:t>
      </w:r>
      <w:r>
        <w:rPr>
          <w:rFonts w:hint="eastAsia" w:ascii="仿宋" w:hAnsi="仿宋" w:eastAsia="仿宋"/>
          <w:sz w:val="30"/>
          <w:szCs w:val="30"/>
          <w:lang w:val="en-US" w:eastAsia="zh-CN"/>
        </w:rPr>
        <w:t>103.69</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val="en-US" w:eastAsia="zh-CN"/>
        </w:rPr>
        <w:t>在职人员缴费增长。</w:t>
      </w:r>
    </w:p>
    <w:p w14:paraId="23D5DAF8">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15.66</w:t>
      </w:r>
      <w:r>
        <w:rPr>
          <w:rFonts w:hint="eastAsia" w:ascii="仿宋" w:hAnsi="仿宋" w:eastAsia="仿宋"/>
          <w:sz w:val="30"/>
          <w:szCs w:val="30"/>
        </w:rPr>
        <w:t>万元，决算数为</w:t>
      </w:r>
      <w:r>
        <w:rPr>
          <w:rFonts w:hint="eastAsia" w:ascii="仿宋" w:hAnsi="仿宋" w:eastAsia="仿宋"/>
          <w:sz w:val="30"/>
          <w:szCs w:val="30"/>
          <w:lang w:val="en-US" w:eastAsia="zh-CN"/>
        </w:rPr>
        <w:t>15.75</w:t>
      </w:r>
      <w:r>
        <w:rPr>
          <w:rFonts w:hint="eastAsia" w:ascii="仿宋" w:hAnsi="仿宋" w:eastAsia="仿宋"/>
          <w:sz w:val="30"/>
          <w:szCs w:val="30"/>
        </w:rPr>
        <w:t>万元，完成年初预算的1</w:t>
      </w:r>
      <w:r>
        <w:rPr>
          <w:rFonts w:hint="eastAsia" w:ascii="仿宋" w:hAnsi="仿宋" w:eastAsia="仿宋"/>
          <w:sz w:val="30"/>
          <w:szCs w:val="30"/>
          <w:lang w:val="en-US" w:eastAsia="zh-CN"/>
        </w:rPr>
        <w:t>00.57</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val="en-US" w:eastAsia="zh-CN"/>
        </w:rPr>
        <w:t>在职人员缴费增长。</w:t>
      </w:r>
    </w:p>
    <w:p w14:paraId="61E617A8">
      <w:pPr>
        <w:ind w:firstLine="600" w:firstLineChars="20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）住房保障支出年初预算数为</w:t>
      </w:r>
      <w:r>
        <w:rPr>
          <w:rFonts w:hint="eastAsia" w:ascii="仿宋" w:hAnsi="仿宋" w:eastAsia="仿宋"/>
          <w:sz w:val="30"/>
          <w:szCs w:val="30"/>
          <w:lang w:val="en-US" w:eastAsia="zh-CN"/>
        </w:rPr>
        <w:t>22.78</w:t>
      </w:r>
      <w:r>
        <w:rPr>
          <w:rFonts w:hint="eastAsia" w:ascii="仿宋" w:hAnsi="仿宋" w:eastAsia="仿宋"/>
          <w:sz w:val="30"/>
          <w:szCs w:val="30"/>
        </w:rPr>
        <w:t>万元，决算数为</w:t>
      </w:r>
      <w:r>
        <w:rPr>
          <w:rFonts w:hint="eastAsia" w:ascii="仿宋" w:hAnsi="仿宋" w:eastAsia="仿宋"/>
          <w:sz w:val="30"/>
          <w:szCs w:val="30"/>
          <w:lang w:val="en-US" w:eastAsia="zh-CN"/>
        </w:rPr>
        <w:t>30.24</w:t>
      </w:r>
      <w:r>
        <w:rPr>
          <w:rFonts w:hint="eastAsia" w:ascii="仿宋" w:hAnsi="仿宋" w:eastAsia="仿宋"/>
          <w:sz w:val="30"/>
          <w:szCs w:val="30"/>
        </w:rPr>
        <w:t>万元，完成年初预算的1</w:t>
      </w:r>
      <w:r>
        <w:rPr>
          <w:rFonts w:hint="eastAsia" w:ascii="仿宋" w:hAnsi="仿宋" w:eastAsia="仿宋"/>
          <w:sz w:val="30"/>
          <w:szCs w:val="30"/>
          <w:lang w:val="en-US" w:eastAsia="zh-CN"/>
        </w:rPr>
        <w:t>32.75</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val="en-US" w:eastAsia="zh-CN"/>
        </w:rPr>
        <w:t>在职人员缴费增长。</w:t>
      </w:r>
    </w:p>
    <w:p w14:paraId="61D1AD86">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725A3E57">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651.85</w:t>
      </w:r>
      <w:r>
        <w:rPr>
          <w:rFonts w:hint="eastAsia" w:ascii="仿宋" w:hAnsi="仿宋" w:eastAsia="仿宋"/>
          <w:sz w:val="30"/>
          <w:szCs w:val="30"/>
        </w:rPr>
        <w:t xml:space="preserve"> 万元，其中：</w:t>
      </w:r>
    </w:p>
    <w:p w14:paraId="7FA201A4">
      <w:pPr>
        <w:ind w:firstLine="585"/>
        <w:jc w:val="left"/>
        <w:rPr>
          <w:rFonts w:hint="eastAsia" w:ascii="仿宋" w:hAnsi="仿宋" w:eastAsia="仿宋"/>
          <w:sz w:val="30"/>
          <w:szCs w:val="30"/>
          <w:lang w:eastAsia="zh-CN"/>
        </w:rPr>
      </w:pPr>
      <w:r>
        <w:rPr>
          <w:rFonts w:hint="eastAsia" w:ascii="仿宋" w:hAnsi="仿宋" w:eastAsia="仿宋"/>
          <w:sz w:val="30"/>
          <w:szCs w:val="30"/>
        </w:rPr>
        <w:t>（一）工资福利支出</w:t>
      </w:r>
      <w:r>
        <w:rPr>
          <w:rFonts w:hint="eastAsia" w:ascii="仿宋" w:hAnsi="仿宋" w:eastAsia="仿宋"/>
          <w:sz w:val="30"/>
          <w:szCs w:val="30"/>
          <w:lang w:val="en-US" w:eastAsia="zh-CN"/>
        </w:rPr>
        <w:t>518.07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8.92</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1.69</w:t>
      </w:r>
      <w:r>
        <w:rPr>
          <w:rFonts w:hint="eastAsia" w:ascii="仿宋" w:hAnsi="仿宋" w:eastAsia="仿宋"/>
          <w:sz w:val="30"/>
          <w:szCs w:val="30"/>
        </w:rPr>
        <w:t>%，主要原因是：</w:t>
      </w:r>
      <w:r>
        <w:rPr>
          <w:rFonts w:hint="eastAsia" w:ascii="仿宋" w:hAnsi="仿宋" w:eastAsia="仿宋"/>
          <w:sz w:val="30"/>
          <w:szCs w:val="30"/>
          <w:lang w:eastAsia="zh-CN"/>
        </w:rPr>
        <w:t>单位人员调动。</w:t>
      </w:r>
    </w:p>
    <w:p w14:paraId="5EA92878">
      <w:pPr>
        <w:ind w:firstLine="585"/>
        <w:jc w:val="left"/>
        <w:rPr>
          <w:rFonts w:hint="eastAsia" w:ascii="仿宋" w:hAnsi="仿宋" w:eastAsia="仿宋"/>
          <w:sz w:val="30"/>
          <w:szCs w:val="30"/>
          <w:lang w:eastAsia="zh-CN"/>
        </w:rPr>
      </w:pPr>
      <w:r>
        <w:rPr>
          <w:rFonts w:hint="eastAsia" w:ascii="仿宋" w:hAnsi="仿宋" w:eastAsia="仿宋"/>
          <w:sz w:val="30"/>
          <w:szCs w:val="30"/>
        </w:rPr>
        <w:t>（二）商品和服务支出</w:t>
      </w:r>
      <w:r>
        <w:rPr>
          <w:rFonts w:hint="eastAsia" w:ascii="仿宋" w:hAnsi="仿宋" w:eastAsia="仿宋"/>
          <w:sz w:val="30"/>
          <w:szCs w:val="30"/>
          <w:lang w:val="en-US" w:eastAsia="zh-CN"/>
        </w:rPr>
        <w:t>103.11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33.92</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24.75</w:t>
      </w:r>
      <w:r>
        <w:rPr>
          <w:rFonts w:hint="eastAsia" w:ascii="仿宋" w:hAnsi="仿宋" w:eastAsia="仿宋"/>
          <w:sz w:val="30"/>
          <w:szCs w:val="30"/>
        </w:rPr>
        <w:t>%，主要原因是：</w:t>
      </w:r>
      <w:r>
        <w:rPr>
          <w:rFonts w:hint="eastAsia" w:ascii="仿宋" w:hAnsi="仿宋" w:eastAsia="仿宋"/>
          <w:sz w:val="30"/>
          <w:szCs w:val="30"/>
          <w:lang w:eastAsia="zh-CN"/>
        </w:rPr>
        <w:t>节约开支。</w:t>
      </w:r>
    </w:p>
    <w:p w14:paraId="60671E64">
      <w:pPr>
        <w:ind w:firstLine="585"/>
        <w:jc w:val="left"/>
        <w:rPr>
          <w:rFonts w:hint="eastAsia" w:ascii="仿宋" w:hAnsi="仿宋" w:eastAsia="仿宋"/>
          <w:sz w:val="30"/>
          <w:szCs w:val="30"/>
          <w:lang w:eastAsia="zh-CN"/>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19.61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37.40</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65.60</w:t>
      </w:r>
      <w:r>
        <w:rPr>
          <w:rFonts w:hint="eastAsia" w:ascii="仿宋" w:hAnsi="仿宋" w:eastAsia="仿宋"/>
          <w:sz w:val="30"/>
          <w:szCs w:val="30"/>
        </w:rPr>
        <w:t>%，主要原因是：</w:t>
      </w:r>
      <w:r>
        <w:rPr>
          <w:rFonts w:hint="eastAsia" w:ascii="仿宋" w:hAnsi="仿宋" w:eastAsia="仿宋"/>
          <w:sz w:val="30"/>
          <w:szCs w:val="30"/>
          <w:lang w:eastAsia="zh-CN"/>
        </w:rPr>
        <w:t>生活补贴较上年减少。</w:t>
      </w:r>
    </w:p>
    <w:p w14:paraId="6686399D">
      <w:pPr>
        <w:ind w:firstLine="585"/>
        <w:jc w:val="left"/>
        <w:rPr>
          <w:rFonts w:hint="eastAsia" w:ascii="仿宋" w:hAnsi="仿宋" w:eastAsia="仿宋"/>
          <w:sz w:val="30"/>
          <w:szCs w:val="30"/>
          <w:lang w:eastAsia="zh-CN"/>
        </w:rPr>
      </w:pPr>
      <w:r>
        <w:rPr>
          <w:rFonts w:hint="eastAsia" w:ascii="仿宋" w:hAnsi="仿宋" w:eastAsia="仿宋"/>
          <w:sz w:val="30"/>
          <w:szCs w:val="30"/>
        </w:rPr>
        <w:t>（四）资本性支出</w:t>
      </w:r>
      <w:r>
        <w:rPr>
          <w:rFonts w:hint="eastAsia" w:ascii="仿宋" w:hAnsi="仿宋" w:eastAsia="仿宋"/>
          <w:sz w:val="30"/>
          <w:szCs w:val="30"/>
          <w:lang w:val="en-US" w:eastAsia="zh-CN"/>
        </w:rPr>
        <w:t>11.07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14.67</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56.99</w:t>
      </w:r>
      <w:r>
        <w:rPr>
          <w:rFonts w:hint="eastAsia" w:ascii="仿宋" w:hAnsi="仿宋" w:eastAsia="仿宋"/>
          <w:sz w:val="30"/>
          <w:szCs w:val="30"/>
        </w:rPr>
        <w:t>%，主要原因是：</w:t>
      </w:r>
      <w:r>
        <w:rPr>
          <w:rFonts w:hint="eastAsia" w:ascii="仿宋" w:hAnsi="仿宋" w:eastAsia="仿宋"/>
          <w:sz w:val="30"/>
          <w:szCs w:val="30"/>
          <w:lang w:eastAsia="zh-CN"/>
        </w:rPr>
        <w:t>节约开支。</w:t>
      </w:r>
    </w:p>
    <w:p w14:paraId="559DC290">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2E8C8FC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17.20</w:t>
      </w:r>
      <w:r>
        <w:rPr>
          <w:rFonts w:hint="eastAsia" w:ascii="仿宋" w:hAnsi="仿宋" w:eastAsia="仿宋"/>
          <w:sz w:val="30"/>
          <w:szCs w:val="30"/>
        </w:rPr>
        <w:t>万元，决算数为</w:t>
      </w:r>
      <w:r>
        <w:rPr>
          <w:rFonts w:hint="eastAsia" w:ascii="仿宋" w:hAnsi="仿宋" w:eastAsia="仿宋"/>
          <w:sz w:val="30"/>
          <w:szCs w:val="30"/>
          <w:lang w:val="en-US" w:eastAsia="zh-CN"/>
        </w:rPr>
        <w:t>5.09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29.59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3.51</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40.81</w:t>
      </w:r>
      <w:r>
        <w:rPr>
          <w:rFonts w:hint="eastAsia" w:ascii="仿宋" w:hAnsi="仿宋" w:eastAsia="仿宋"/>
          <w:sz w:val="30"/>
          <w:szCs w:val="30"/>
        </w:rPr>
        <w:t>%，其中：</w:t>
      </w:r>
    </w:p>
    <w:p w14:paraId="7CABDA69">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%。决算数较年初预算数增加（减少）的主要原因是：没有产生因公出国（境）费用。</w:t>
      </w:r>
    </w:p>
    <w:p w14:paraId="795E324C">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2.20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1.36</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100</w:t>
      </w:r>
      <w:r>
        <w:rPr>
          <w:rFonts w:hint="eastAsia" w:ascii="仿宋" w:hAnsi="仿宋" w:eastAsia="仿宋"/>
          <w:sz w:val="30"/>
          <w:szCs w:val="30"/>
        </w:rPr>
        <w:t>%。决算数较年初预算数</w:t>
      </w:r>
      <w:r>
        <w:rPr>
          <w:rFonts w:hint="eastAsia" w:ascii="仿宋" w:hAnsi="仿宋" w:eastAsia="仿宋"/>
          <w:sz w:val="30"/>
          <w:szCs w:val="30"/>
          <w:lang w:eastAsia="zh-CN"/>
        </w:rPr>
        <w:t>减少</w:t>
      </w:r>
      <w:r>
        <w:rPr>
          <w:rFonts w:hint="eastAsia" w:ascii="仿宋" w:hAnsi="仿宋" w:eastAsia="仿宋"/>
          <w:sz w:val="30"/>
          <w:szCs w:val="30"/>
        </w:rPr>
        <w:t>的主要原因是：</w:t>
      </w:r>
      <w:r>
        <w:rPr>
          <w:rFonts w:ascii="仿宋" w:hAnsi="仿宋" w:eastAsia="仿宋" w:cs="仿宋"/>
          <w:b w:val="0"/>
          <w:i w:val="0"/>
          <w:caps w:val="0"/>
          <w:color w:val="000000"/>
          <w:spacing w:val="0"/>
          <w:sz w:val="30"/>
          <w:szCs w:val="30"/>
          <w:shd w:val="clear" w:fill="FFFFFF"/>
        </w:rPr>
        <w:t>认真贯彻落实八项规定，严格遵守有关公务接待规定</w:t>
      </w:r>
      <w:r>
        <w:rPr>
          <w:rFonts w:hint="eastAsia" w:ascii="仿宋" w:hAnsi="仿宋" w:eastAsia="仿宋"/>
          <w:sz w:val="30"/>
          <w:szCs w:val="30"/>
        </w:rPr>
        <w:t>。</w:t>
      </w:r>
    </w:p>
    <w:p w14:paraId="258EFBFB">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15</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万元，增长（下降） </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没有这项预算支出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15</w:t>
      </w:r>
      <w:r>
        <w:rPr>
          <w:rFonts w:hint="eastAsia" w:ascii="仿宋" w:hAnsi="仿宋" w:eastAsia="仿宋"/>
          <w:sz w:val="30"/>
          <w:szCs w:val="30"/>
        </w:rPr>
        <w:t>万元，决算数为</w:t>
      </w:r>
      <w:r>
        <w:rPr>
          <w:rFonts w:hint="eastAsia" w:ascii="仿宋" w:hAnsi="仿宋" w:eastAsia="仿宋"/>
          <w:sz w:val="30"/>
          <w:szCs w:val="30"/>
          <w:lang w:val="en-US" w:eastAsia="zh-CN"/>
        </w:rPr>
        <w:t>5.09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33.93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2.14</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29.60</w:t>
      </w:r>
      <w:r>
        <w:rPr>
          <w:rFonts w:hint="eastAsia" w:ascii="仿宋" w:hAnsi="仿宋" w:eastAsia="仿宋"/>
          <w:sz w:val="30"/>
          <w:szCs w:val="30"/>
        </w:rPr>
        <w:t>%。决算数较年初预算数减少的主要原因是：</w:t>
      </w:r>
      <w:r>
        <w:rPr>
          <w:rFonts w:ascii="仿宋" w:hAnsi="仿宋" w:eastAsia="仿宋" w:cs="仿宋"/>
          <w:b w:val="0"/>
          <w:i w:val="0"/>
          <w:caps w:val="0"/>
          <w:color w:val="000000"/>
          <w:spacing w:val="0"/>
          <w:sz w:val="30"/>
          <w:szCs w:val="30"/>
          <w:shd w:val="clear" w:fill="FFFFFF"/>
        </w:rPr>
        <w:t>认真贯彻落实八项规定，有效降低公车运行费用</w:t>
      </w:r>
      <w:r>
        <w:rPr>
          <w:rFonts w:hint="eastAsia" w:ascii="仿宋" w:hAnsi="仿宋" w:eastAsia="仿宋"/>
          <w:sz w:val="30"/>
          <w:szCs w:val="30"/>
        </w:rPr>
        <w:t>。</w:t>
      </w:r>
    </w:p>
    <w:p w14:paraId="343CD215">
      <w:pPr>
        <w:pStyle w:val="2"/>
        <w:rPr>
          <w:rFonts w:hint="eastAsia"/>
        </w:rPr>
      </w:pPr>
    </w:p>
    <w:p w14:paraId="6C267CAF">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282B639">
      <w:pPr>
        <w:ind w:firstLine="630"/>
        <w:jc w:val="left"/>
        <w:rPr>
          <w:rFonts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年度机关运行经费支出 </w:t>
      </w:r>
      <w:r>
        <w:rPr>
          <w:rFonts w:hint="eastAsia" w:ascii="仿宋" w:hAnsi="仿宋" w:eastAsia="仿宋"/>
          <w:sz w:val="30"/>
          <w:szCs w:val="30"/>
          <w:lang w:val="en-US" w:eastAsia="zh-CN"/>
        </w:rPr>
        <w:t>114.17</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减少</w:t>
      </w:r>
      <w:r>
        <w:rPr>
          <w:rFonts w:hint="eastAsia" w:ascii="仿宋" w:hAnsi="仿宋" w:eastAsia="仿宋"/>
          <w:sz w:val="30"/>
          <w:szCs w:val="30"/>
          <w:lang w:val="en-US" w:eastAsia="zh-CN"/>
        </w:rPr>
        <w:t>39.98</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25.94</w:t>
      </w:r>
      <w:r>
        <w:rPr>
          <w:rFonts w:hint="eastAsia" w:ascii="仿宋" w:hAnsi="仿宋" w:eastAsia="仿宋"/>
          <w:sz w:val="30"/>
          <w:szCs w:val="30"/>
        </w:rPr>
        <w:t>%，主要原因是：</w:t>
      </w:r>
      <w:r>
        <w:rPr>
          <w:rFonts w:hint="eastAsia" w:ascii="仿宋" w:hAnsi="仿宋" w:eastAsia="仿宋" w:cs="仿宋"/>
          <w:sz w:val="30"/>
          <w:szCs w:val="30"/>
        </w:rPr>
        <w:t>落实过紧日子要求压减支出。</w:t>
      </w:r>
    </w:p>
    <w:p w14:paraId="3FAC85B7">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8F4CB3E">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11.07</w:t>
      </w:r>
      <w:r>
        <w:rPr>
          <w:rFonts w:hint="eastAsia" w:ascii="仿宋" w:hAnsi="仿宋" w:eastAsia="仿宋"/>
          <w:sz w:val="30"/>
          <w:szCs w:val="30"/>
        </w:rPr>
        <w:t xml:space="preserve">万元，其中：政府采购货物支出 </w:t>
      </w:r>
      <w:r>
        <w:rPr>
          <w:rFonts w:hint="eastAsia" w:ascii="仿宋" w:hAnsi="仿宋" w:eastAsia="仿宋"/>
          <w:sz w:val="30"/>
          <w:szCs w:val="30"/>
          <w:lang w:val="en-US" w:eastAsia="zh-CN"/>
        </w:rPr>
        <w:t>11.07</w:t>
      </w:r>
      <w:r>
        <w:rPr>
          <w:rFonts w:hint="eastAsia" w:ascii="仿宋" w:hAnsi="仿宋" w:eastAsia="仿宋"/>
          <w:sz w:val="30"/>
          <w:szCs w:val="30"/>
        </w:rPr>
        <w:t xml:space="preserve">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11.07</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11.07</w:t>
      </w:r>
      <w:r>
        <w:rPr>
          <w:rFonts w:hint="eastAsia" w:ascii="仿宋" w:hAnsi="仿宋" w:eastAsia="仿宋"/>
          <w:sz w:val="30"/>
          <w:szCs w:val="30"/>
        </w:rPr>
        <w:t xml:space="preserve">  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3DD62D5F">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270A611E">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：没有其他用车，公车改革，车辆上缴</w:t>
      </w:r>
      <w:r>
        <w:rPr>
          <w:rFonts w:hint="eastAsia" w:ascii="仿宋" w:hAnsi="仿宋" w:eastAsia="仿宋"/>
          <w:kern w:val="0"/>
          <w:sz w:val="30"/>
          <w:szCs w:val="30"/>
        </w:rPr>
        <w:t>。</w:t>
      </w:r>
    </w:p>
    <w:p w14:paraId="796D8BEF">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4BE9352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2F884E0A">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14:paraId="59F98FC4">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106.89</w:t>
      </w:r>
      <w:r>
        <w:rPr>
          <w:rFonts w:hint="eastAsia" w:ascii="仿宋" w:hAnsi="仿宋" w:eastAsia="仿宋" w:cs="仿宋_GB2312"/>
          <w:kern w:val="0"/>
          <w:sz w:val="30"/>
          <w:szCs w:val="30"/>
        </w:rPr>
        <w:t xml:space="preserve">万元，占一般公共预算项目支出总额的 </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14:paraId="430887BF">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打击传销</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10</w:t>
      </w:r>
      <w:r>
        <w:rPr>
          <w:rFonts w:hint="eastAsia" w:ascii="仿宋" w:hAnsi="仿宋" w:eastAsia="仿宋" w:cs="仿宋_GB2312"/>
          <w:kern w:val="0"/>
          <w:sz w:val="30"/>
          <w:szCs w:val="30"/>
        </w:rPr>
        <w:t>万元。</w:t>
      </w:r>
      <w:r>
        <w:rPr>
          <w:rFonts w:ascii="仿宋" w:hAnsi="仿宋" w:eastAsia="仿宋" w:cs="仿宋"/>
          <w:b w:val="0"/>
          <w:i w:val="0"/>
          <w:caps w:val="0"/>
          <w:color w:val="000000"/>
          <w:spacing w:val="0"/>
          <w:sz w:val="31"/>
          <w:szCs w:val="31"/>
          <w:shd w:val="clear" w:fill="FFFFFF"/>
        </w:rPr>
        <w:t>从评价情况来看，项目立项依据充分，立项程序规范，绩效目标设置合理，财务管理和业务管理制度较健全，任务完成良好，基本达到预期效果。</w:t>
      </w:r>
    </w:p>
    <w:p w14:paraId="48D5C500">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1408C853">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区</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“打击传销”</w:t>
      </w:r>
      <w:r>
        <w:rPr>
          <w:rFonts w:hint="eastAsia" w:ascii="仿宋" w:hAnsi="仿宋" w:eastAsia="仿宋" w:cs="仿宋_GB2312"/>
          <w:kern w:val="0"/>
          <w:sz w:val="30"/>
          <w:szCs w:val="30"/>
        </w:rPr>
        <w:t>项目绩效自评结果。</w:t>
      </w:r>
    </w:p>
    <w:p w14:paraId="44F86D51">
      <w:pPr>
        <w:autoSpaceDE w:val="0"/>
        <w:autoSpaceDN w:val="0"/>
        <w:adjustRightInd w:val="0"/>
        <w:spacing w:line="360" w:lineRule="auto"/>
        <w:ind w:firstLine="600" w:firstLineChars="200"/>
        <w:jc w:val="left"/>
        <w:rPr>
          <w:rFonts w:ascii="仿宋" w:hAnsi="仿宋" w:eastAsia="仿宋" w:cs="仿宋"/>
          <w:b w:val="0"/>
          <w:i w:val="0"/>
          <w:caps w:val="0"/>
          <w:color w:val="000000"/>
          <w:spacing w:val="0"/>
          <w:sz w:val="31"/>
          <w:szCs w:val="31"/>
          <w:shd w:val="clear" w:fill="FFFFFF"/>
        </w:rPr>
      </w:pPr>
      <w:r>
        <w:rPr>
          <w:rFonts w:hint="eastAsia" w:ascii="仿宋" w:hAnsi="仿宋" w:eastAsia="仿宋" w:cs="仿宋_GB2312"/>
          <w:kern w:val="0"/>
          <w:sz w:val="30"/>
          <w:szCs w:val="30"/>
        </w:rPr>
        <w:t>项目绩效自评综述：</w:t>
      </w:r>
      <w:r>
        <w:rPr>
          <w:rFonts w:ascii="仿宋" w:hAnsi="仿宋" w:eastAsia="仿宋" w:cs="仿宋"/>
          <w:b w:val="0"/>
          <w:i w:val="0"/>
          <w:caps w:val="0"/>
          <w:color w:val="000000"/>
          <w:spacing w:val="0"/>
          <w:sz w:val="31"/>
          <w:szCs w:val="31"/>
          <w:shd w:val="clear" w:fill="FFFFFF"/>
        </w:rPr>
        <w:t>根据年初设定的绩效目标， “</w:t>
      </w:r>
      <w:r>
        <w:rPr>
          <w:rFonts w:hint="eastAsia" w:ascii="仿宋" w:hAnsi="仿宋" w:eastAsia="仿宋" w:cs="仿宋"/>
          <w:b w:val="0"/>
          <w:i w:val="0"/>
          <w:caps w:val="0"/>
          <w:color w:val="000000"/>
          <w:spacing w:val="0"/>
          <w:sz w:val="31"/>
          <w:szCs w:val="31"/>
          <w:shd w:val="clear" w:fill="FFFFFF"/>
          <w:lang w:eastAsia="zh-CN"/>
        </w:rPr>
        <w:t>打击传销</w:t>
      </w:r>
      <w:r>
        <w:rPr>
          <w:rFonts w:ascii="仿宋" w:hAnsi="仿宋" w:eastAsia="仿宋" w:cs="仿宋"/>
          <w:b w:val="0"/>
          <w:i w:val="0"/>
          <w:caps w:val="0"/>
          <w:color w:val="000000"/>
          <w:spacing w:val="0"/>
          <w:sz w:val="31"/>
          <w:szCs w:val="31"/>
          <w:shd w:val="clear" w:fill="FFFFFF"/>
        </w:rPr>
        <w:t>”项目自评9</w:t>
      </w:r>
      <w:r>
        <w:rPr>
          <w:rFonts w:hint="eastAsia" w:ascii="仿宋" w:hAnsi="仿宋" w:eastAsia="仿宋" w:cs="仿宋"/>
          <w:b w:val="0"/>
          <w:i w:val="0"/>
          <w:caps w:val="0"/>
          <w:color w:val="000000"/>
          <w:spacing w:val="0"/>
          <w:sz w:val="31"/>
          <w:szCs w:val="31"/>
          <w:shd w:val="clear" w:fill="FFFFFF"/>
          <w:lang w:val="en-US" w:eastAsia="zh-CN"/>
        </w:rPr>
        <w:t>6</w:t>
      </w:r>
      <w:r>
        <w:rPr>
          <w:rFonts w:ascii="仿宋" w:hAnsi="仿宋" w:eastAsia="仿宋" w:cs="仿宋"/>
          <w:b w:val="0"/>
          <w:i w:val="0"/>
          <w:caps w:val="0"/>
          <w:color w:val="000000"/>
          <w:spacing w:val="0"/>
          <w:sz w:val="31"/>
          <w:szCs w:val="31"/>
          <w:shd w:val="clear" w:fill="FFFFFF"/>
        </w:rPr>
        <w:t>分。项目全年预算数为</w:t>
      </w:r>
      <w:r>
        <w:rPr>
          <w:rFonts w:hint="eastAsia" w:ascii="仿宋" w:hAnsi="仿宋" w:eastAsia="仿宋" w:cs="仿宋"/>
          <w:b w:val="0"/>
          <w:i w:val="0"/>
          <w:caps w:val="0"/>
          <w:color w:val="000000"/>
          <w:spacing w:val="0"/>
          <w:sz w:val="31"/>
          <w:szCs w:val="31"/>
          <w:shd w:val="clear" w:fill="FFFFFF"/>
          <w:lang w:val="en-US" w:eastAsia="zh-CN"/>
        </w:rPr>
        <w:t>10</w:t>
      </w:r>
      <w:r>
        <w:rPr>
          <w:rFonts w:ascii="仿宋" w:hAnsi="仿宋" w:eastAsia="仿宋" w:cs="仿宋"/>
          <w:b w:val="0"/>
          <w:i w:val="0"/>
          <w:caps w:val="0"/>
          <w:color w:val="000000"/>
          <w:spacing w:val="0"/>
          <w:sz w:val="31"/>
          <w:szCs w:val="31"/>
          <w:shd w:val="clear" w:fill="FFFFFF"/>
        </w:rPr>
        <w:t>万元，执行数为</w:t>
      </w:r>
      <w:r>
        <w:rPr>
          <w:rFonts w:hint="eastAsia" w:ascii="仿宋" w:hAnsi="仿宋" w:eastAsia="仿宋" w:cs="仿宋"/>
          <w:b w:val="0"/>
          <w:i w:val="0"/>
          <w:caps w:val="0"/>
          <w:color w:val="000000"/>
          <w:spacing w:val="0"/>
          <w:sz w:val="31"/>
          <w:szCs w:val="31"/>
          <w:shd w:val="clear" w:fill="FFFFFF"/>
          <w:lang w:val="en-US" w:eastAsia="zh-CN"/>
        </w:rPr>
        <w:t>10</w:t>
      </w:r>
      <w:r>
        <w:rPr>
          <w:rFonts w:ascii="仿宋" w:hAnsi="仿宋" w:eastAsia="仿宋" w:cs="仿宋"/>
          <w:b w:val="0"/>
          <w:i w:val="0"/>
          <w:caps w:val="0"/>
          <w:color w:val="000000"/>
          <w:spacing w:val="0"/>
          <w:sz w:val="31"/>
          <w:szCs w:val="31"/>
          <w:shd w:val="clear" w:fill="FFFFFF"/>
        </w:rPr>
        <w:t>万元，完成预算的100%。</w:t>
      </w:r>
    </w:p>
    <w:p w14:paraId="2B237096">
      <w:pPr>
        <w:numPr>
          <w:ilvl w:val="0"/>
          <w:numId w:val="0"/>
        </w:numPr>
        <w:spacing w:line="600" w:lineRule="exact"/>
        <w:ind w:firstLine="900" w:firstLineChars="3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主要产出和效果：打击传销工作是维护社会稳定、整顿规范市场经济秩序和构建和谐社会的重要内容。由于传销人员流动性大，活动隐蔽，不固定集结，具有隐蔽性、欺骗性、分散性、复杂性点特点，经常在市区边缘地带、城乡结合部、偏僻居民区进行小规模传销聚集活动，使得打击传销工作的开展难度很大。对此，我们也针对性地采取相应措施，加强打击力度，始终保持严打的高压态势，实施不定期检查，克服困难，坚决落实打击传销工作。我</w:t>
      </w:r>
      <w:r>
        <w:rPr>
          <w:rFonts w:hint="eastAsia" w:ascii="仿宋" w:hAnsi="仿宋" w:eastAsia="仿宋" w:cs="仿宋_GB2312"/>
          <w:kern w:val="0"/>
          <w:sz w:val="30"/>
          <w:szCs w:val="30"/>
          <w:lang w:eastAsia="zh-CN"/>
        </w:rPr>
        <w:t>局</w:t>
      </w:r>
      <w:r>
        <w:rPr>
          <w:rFonts w:hint="eastAsia" w:ascii="仿宋" w:hAnsi="仿宋" w:eastAsia="仿宋" w:cs="仿宋_GB2312"/>
          <w:kern w:val="0"/>
          <w:sz w:val="30"/>
          <w:szCs w:val="30"/>
        </w:rPr>
        <w:t>将进一步落实打击传销工作，一边继续保持严打高压态势，一边加强宣传教育，双管齐下，形成全社会共同抵制的氛围，坚决把传销扼杀在摇篮之中。</w:t>
      </w:r>
    </w:p>
    <w:p w14:paraId="04D6C4F2">
      <w:pPr>
        <w:numPr>
          <w:ilvl w:val="0"/>
          <w:numId w:val="0"/>
        </w:numPr>
        <w:spacing w:line="600" w:lineRule="exact"/>
        <w:ind w:firstLine="600" w:firstLineChars="200"/>
        <w:outlineLvl w:val="0"/>
        <w:rPr>
          <w:rFonts w:hint="eastAsia" w:ascii="仿宋" w:hAnsi="仿宋" w:eastAsia="仿宋" w:cs="仿宋_GB2312"/>
          <w:kern w:val="0"/>
          <w:sz w:val="30"/>
          <w:szCs w:val="30"/>
        </w:rPr>
      </w:pPr>
      <w:r>
        <w:rPr>
          <w:rFonts w:hint="eastAsia" w:ascii="仿宋" w:hAnsi="仿宋" w:eastAsia="仿宋" w:cs="仿宋_GB2312"/>
          <w:kern w:val="0"/>
          <w:sz w:val="30"/>
          <w:szCs w:val="30"/>
        </w:rPr>
        <w:t>发现的问题及原因：目前我局基层专业执法人员缺口大，而我局监管对象多而泛，数量相对薄弱的基层执法队伍较难满足当前工作需要，长期保持压力非常大。</w:t>
      </w:r>
    </w:p>
    <w:p w14:paraId="589E19AE">
      <w:pPr>
        <w:numPr>
          <w:ilvl w:val="0"/>
          <w:numId w:val="0"/>
        </w:numPr>
        <w:spacing w:line="600" w:lineRule="exact"/>
        <w:ind w:firstLine="600" w:firstLineChars="200"/>
        <w:outlineLvl w:val="0"/>
        <w:rPr>
          <w:rFonts w:hint="eastAsia" w:ascii="仿宋" w:hAnsi="仿宋" w:eastAsia="仿宋" w:cs="仿宋_GB2312"/>
          <w:kern w:val="0"/>
          <w:sz w:val="30"/>
          <w:szCs w:val="30"/>
        </w:rPr>
      </w:pPr>
      <w:r>
        <w:rPr>
          <w:rFonts w:hint="eastAsia" w:ascii="仿宋" w:hAnsi="仿宋" w:eastAsia="仿宋" w:cs="仿宋_GB2312"/>
          <w:kern w:val="0"/>
          <w:sz w:val="30"/>
          <w:szCs w:val="30"/>
        </w:rPr>
        <w:t>下一步改进措施：强化执法监督工作</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继续以食品、药品、产品质量及特种设备安全、知识产权监管为重点，不断提高监管的专业化能力和水平。组织开展扫黑除恶及打传等专项整治行动，努力营造统一、公平、有序的市场环境和安全放心的消费环境，不断满足人民对美好生活的向往。</w:t>
      </w:r>
    </w:p>
    <w:p w14:paraId="3248E272">
      <w:pPr>
        <w:numPr>
          <w:ilvl w:val="0"/>
          <w:numId w:val="1"/>
        </w:numPr>
        <w:spacing w:line="600" w:lineRule="exact"/>
        <w:ind w:left="0" w:leftChars="0" w:firstLine="300" w:firstLineChars="100"/>
        <w:outlineLvl w:val="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“打击传销”</w:t>
      </w:r>
      <w:r>
        <w:rPr>
          <w:rFonts w:hint="eastAsia" w:ascii="仿宋" w:hAnsi="仿宋" w:eastAsia="仿宋" w:cs="仿宋_GB2312"/>
          <w:kern w:val="0"/>
          <w:sz w:val="30"/>
          <w:szCs w:val="30"/>
        </w:rPr>
        <w:t>项目绩效自评综述：为防止传销活动“打而不死”，我区充分发挥基层作用，在各街道（镇）都成立了创建领导小组，制定了打击传销应急处置方案，建立了指示牌、发放了联系卡、制定了联络人员职责等</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传销活动一直如此猖獗，是利用了群众对传销活动和法律观念意识淡薄的弱点，因此，</w:t>
      </w:r>
      <w:r>
        <w:rPr>
          <w:rFonts w:hint="eastAsia" w:ascii="仿宋" w:hAnsi="仿宋" w:eastAsia="仿宋" w:cs="仿宋_GB2312"/>
          <w:kern w:val="0"/>
          <w:sz w:val="30"/>
          <w:szCs w:val="30"/>
          <w:lang w:eastAsia="zh-CN"/>
        </w:rPr>
        <w:t>今</w:t>
      </w:r>
      <w:r>
        <w:rPr>
          <w:rFonts w:hint="eastAsia" w:ascii="仿宋" w:hAnsi="仿宋" w:eastAsia="仿宋" w:cs="仿宋_GB2312"/>
          <w:kern w:val="0"/>
          <w:sz w:val="30"/>
          <w:szCs w:val="30"/>
        </w:rPr>
        <w:t>年的3.15消费者权益保护日、5.15打击防范经济犯罪宣传日、</w:t>
      </w:r>
      <w:r>
        <w:rPr>
          <w:rFonts w:hint="eastAsia" w:ascii="仿宋" w:hAnsi="仿宋" w:eastAsia="仿宋" w:cs="仿宋_GB2312"/>
          <w:kern w:val="0"/>
          <w:sz w:val="30"/>
          <w:szCs w:val="30"/>
          <w:lang w:eastAsia="zh-CN"/>
        </w:rPr>
        <w:t>我局</w:t>
      </w:r>
      <w:r>
        <w:rPr>
          <w:rFonts w:hint="eastAsia" w:ascii="仿宋" w:hAnsi="仿宋" w:eastAsia="仿宋" w:cs="仿宋_GB2312"/>
          <w:kern w:val="0"/>
          <w:sz w:val="30"/>
          <w:szCs w:val="30"/>
        </w:rPr>
        <w:t>在</w:t>
      </w:r>
      <w:r>
        <w:rPr>
          <w:rFonts w:hint="eastAsia" w:ascii="仿宋" w:hAnsi="仿宋" w:eastAsia="仿宋" w:cs="仿宋_GB2312"/>
          <w:kern w:val="0"/>
          <w:sz w:val="30"/>
          <w:szCs w:val="30"/>
          <w:lang w:eastAsia="zh-CN"/>
        </w:rPr>
        <w:t>豪德</w:t>
      </w:r>
      <w:r>
        <w:rPr>
          <w:rFonts w:hint="eastAsia" w:ascii="仿宋" w:hAnsi="仿宋" w:eastAsia="仿宋" w:cs="仿宋_GB2312"/>
          <w:kern w:val="0"/>
          <w:sz w:val="30"/>
          <w:szCs w:val="30"/>
        </w:rPr>
        <w:t>广场、城乡结合部等流动人口较多、较集中的地段，通过电子屏不间断滚动播放的形式，发布传销警示、提示，开展宣传教育活动</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深入社区发放举报联系卡</w:t>
      </w:r>
      <w:r>
        <w:rPr>
          <w:rFonts w:hint="eastAsia" w:ascii="仿宋" w:hAnsi="仿宋" w:eastAsia="仿宋" w:cs="仿宋_GB2312"/>
          <w:kern w:val="0"/>
          <w:sz w:val="30"/>
          <w:szCs w:val="30"/>
          <w:lang w:val="en-US" w:eastAsia="zh-CN"/>
        </w:rPr>
        <w:t>6</w:t>
      </w:r>
      <w:r>
        <w:rPr>
          <w:rFonts w:hint="eastAsia" w:ascii="仿宋" w:hAnsi="仿宋" w:eastAsia="仿宋" w:cs="仿宋_GB2312"/>
          <w:kern w:val="0"/>
          <w:sz w:val="30"/>
          <w:szCs w:val="30"/>
        </w:rPr>
        <w:t>00余张，广泛宣传传销的危害性，教育广大群众远离传销，使广大群众对传销活动的危害性有了深刻的认识，自觉抵制传销活动。昌江区市场监督管理局的执法人员</w:t>
      </w:r>
      <w:r>
        <w:rPr>
          <w:rFonts w:hint="eastAsia" w:ascii="仿宋" w:hAnsi="仿宋" w:eastAsia="仿宋" w:cs="仿宋_GB2312"/>
          <w:kern w:val="0"/>
          <w:sz w:val="30"/>
          <w:szCs w:val="30"/>
          <w:lang w:eastAsia="zh-CN"/>
        </w:rPr>
        <w:t>结合扫黑除恶线索摸排深入</w:t>
      </w:r>
      <w:r>
        <w:rPr>
          <w:rFonts w:hint="eastAsia" w:ascii="仿宋" w:hAnsi="仿宋" w:eastAsia="仿宋" w:cs="仿宋_GB2312"/>
          <w:kern w:val="0"/>
          <w:sz w:val="30"/>
          <w:szCs w:val="30"/>
        </w:rPr>
        <w:t>到各个街道社区</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向社区群众专题宣讲打击传销知识，直接受众达400多人，通过图文并茂、生动案例、现场答疑解惑等方式向社区居民讲解传销的表现形式和发展动态，揭露传销的本质，以此强化群众识别传销、防范和抵制传销能力</w:t>
      </w:r>
      <w:r>
        <w:rPr>
          <w:rFonts w:hint="eastAsia" w:ascii="仿宋" w:hAnsi="仿宋" w:eastAsia="仿宋" w:cs="仿宋_GB2312"/>
          <w:kern w:val="0"/>
          <w:sz w:val="30"/>
          <w:szCs w:val="30"/>
          <w:lang w:eastAsia="zh-CN"/>
        </w:rPr>
        <w:t>。</w:t>
      </w:r>
    </w:p>
    <w:p w14:paraId="3D494672">
      <w:pPr>
        <w:autoSpaceDE w:val="0"/>
        <w:autoSpaceDN w:val="0"/>
        <w:adjustRightInd w:val="0"/>
        <w:spacing w:line="360" w:lineRule="auto"/>
        <w:jc w:val="left"/>
        <w:rPr>
          <w:rFonts w:hint="eastAsia" w:ascii="仿宋" w:hAnsi="仿宋" w:eastAsia="仿宋" w:cs="仿宋_GB2312"/>
          <w:kern w:val="0"/>
          <w:sz w:val="30"/>
          <w:szCs w:val="30"/>
        </w:rPr>
      </w:pPr>
    </w:p>
    <w:p w14:paraId="3010E7F3">
      <w:pPr>
        <w:rPr>
          <w:rFonts w:hint="eastAsia"/>
        </w:rPr>
      </w:pPr>
    </w:p>
    <w:tbl>
      <w:tblPr>
        <w:tblStyle w:val="4"/>
        <w:tblW w:w="9239"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867"/>
      </w:tblGrid>
      <w:tr w14:paraId="47EC36C2">
        <w:tblPrEx>
          <w:tblCellMar>
            <w:top w:w="0" w:type="dxa"/>
            <w:left w:w="108" w:type="dxa"/>
            <w:bottom w:w="0" w:type="dxa"/>
            <w:right w:w="108" w:type="dxa"/>
          </w:tblCellMar>
        </w:tblPrEx>
        <w:trPr>
          <w:trHeight w:val="454" w:hRule="exact"/>
          <w:jc w:val="center"/>
        </w:trPr>
        <w:tc>
          <w:tcPr>
            <w:tcW w:w="9239" w:type="dxa"/>
            <w:gridSpan w:val="14"/>
            <w:tcBorders>
              <w:top w:val="nil"/>
              <w:left w:val="nil"/>
              <w:bottom w:val="nil"/>
              <w:right w:val="nil"/>
            </w:tcBorders>
            <w:noWrap w:val="0"/>
            <w:vAlign w:val="center"/>
          </w:tcPr>
          <w:p w14:paraId="0BD3F23B">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1DA84B53">
        <w:tblPrEx>
          <w:tblCellMar>
            <w:top w:w="0" w:type="dxa"/>
            <w:left w:w="108" w:type="dxa"/>
            <w:bottom w:w="0" w:type="dxa"/>
            <w:right w:w="108" w:type="dxa"/>
          </w:tblCellMar>
        </w:tblPrEx>
        <w:trPr>
          <w:trHeight w:val="201" w:hRule="atLeast"/>
          <w:jc w:val="center"/>
        </w:trPr>
        <w:tc>
          <w:tcPr>
            <w:tcW w:w="9239" w:type="dxa"/>
            <w:gridSpan w:val="14"/>
            <w:tcBorders>
              <w:top w:val="nil"/>
              <w:left w:val="nil"/>
              <w:bottom w:val="nil"/>
              <w:right w:val="nil"/>
            </w:tcBorders>
            <w:noWrap w:val="0"/>
            <w:vAlign w:val="top"/>
          </w:tcPr>
          <w:p w14:paraId="0BE279C6">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14:paraId="0A87EDBC">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8294C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71" w:type="dxa"/>
            <w:gridSpan w:val="12"/>
            <w:tcBorders>
              <w:top w:val="single" w:color="auto" w:sz="4" w:space="0"/>
              <w:left w:val="nil"/>
              <w:bottom w:val="single" w:color="auto" w:sz="4" w:space="0"/>
              <w:right w:val="single" w:color="auto" w:sz="4" w:space="0"/>
            </w:tcBorders>
            <w:noWrap w:val="0"/>
            <w:vAlign w:val="center"/>
          </w:tcPr>
          <w:p w14:paraId="2743C55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打击传销</w:t>
            </w:r>
          </w:p>
        </w:tc>
      </w:tr>
      <w:tr w14:paraId="72823E6E">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FA278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3C473D22">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昌江区市场监督管理局</w:t>
            </w:r>
          </w:p>
        </w:tc>
        <w:tc>
          <w:tcPr>
            <w:tcW w:w="1134" w:type="dxa"/>
            <w:gridSpan w:val="2"/>
            <w:tcBorders>
              <w:top w:val="nil"/>
              <w:left w:val="nil"/>
              <w:bottom w:val="single" w:color="auto" w:sz="4" w:space="0"/>
              <w:right w:val="single" w:color="auto" w:sz="4" w:space="0"/>
            </w:tcBorders>
            <w:noWrap w:val="0"/>
            <w:vAlign w:val="center"/>
          </w:tcPr>
          <w:p w14:paraId="4713E4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27" w:type="dxa"/>
            <w:gridSpan w:val="5"/>
            <w:tcBorders>
              <w:top w:val="single" w:color="auto" w:sz="4" w:space="0"/>
              <w:left w:val="nil"/>
              <w:bottom w:val="single" w:color="auto" w:sz="4" w:space="0"/>
              <w:right w:val="single" w:color="auto" w:sz="4" w:space="0"/>
            </w:tcBorders>
            <w:noWrap w:val="0"/>
            <w:vAlign w:val="center"/>
          </w:tcPr>
          <w:p w14:paraId="244321B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昌江区市场监督管理局</w:t>
            </w:r>
          </w:p>
        </w:tc>
      </w:tr>
      <w:tr w14:paraId="14D88691">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864AE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05BC65B8">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7CC06B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1CD8E2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1AD2CB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5D8268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0DE5F64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67" w:type="dxa"/>
            <w:tcBorders>
              <w:top w:val="nil"/>
              <w:left w:val="nil"/>
              <w:bottom w:val="single" w:color="auto" w:sz="4" w:space="0"/>
              <w:right w:val="single" w:color="auto" w:sz="4" w:space="0"/>
            </w:tcBorders>
            <w:noWrap w:val="0"/>
            <w:vAlign w:val="center"/>
          </w:tcPr>
          <w:p w14:paraId="46475E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38D3D4D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2FB2CB">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251956D">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60D1571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34" w:type="dxa"/>
            <w:gridSpan w:val="2"/>
            <w:tcBorders>
              <w:top w:val="nil"/>
              <w:left w:val="nil"/>
              <w:bottom w:val="single" w:color="auto" w:sz="4" w:space="0"/>
              <w:right w:val="single" w:color="auto" w:sz="4" w:space="0"/>
            </w:tcBorders>
            <w:noWrap w:val="0"/>
            <w:vAlign w:val="center"/>
          </w:tcPr>
          <w:p w14:paraId="1758A52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34" w:type="dxa"/>
            <w:gridSpan w:val="2"/>
            <w:tcBorders>
              <w:top w:val="nil"/>
              <w:left w:val="nil"/>
              <w:bottom w:val="single" w:color="auto" w:sz="4" w:space="0"/>
              <w:right w:val="single" w:color="auto" w:sz="4" w:space="0"/>
            </w:tcBorders>
            <w:noWrap w:val="0"/>
            <w:vAlign w:val="center"/>
          </w:tcPr>
          <w:p w14:paraId="118E378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09" w:type="dxa"/>
            <w:gridSpan w:val="2"/>
            <w:tcBorders>
              <w:top w:val="nil"/>
              <w:left w:val="nil"/>
              <w:bottom w:val="single" w:color="auto" w:sz="4" w:space="0"/>
              <w:right w:val="single" w:color="auto" w:sz="4" w:space="0"/>
            </w:tcBorders>
            <w:noWrap w:val="0"/>
            <w:vAlign w:val="center"/>
          </w:tcPr>
          <w:p w14:paraId="33AFB9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7BEEC91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7" w:type="dxa"/>
            <w:tcBorders>
              <w:top w:val="nil"/>
              <w:left w:val="nil"/>
              <w:bottom w:val="single" w:color="auto" w:sz="4" w:space="0"/>
              <w:right w:val="single" w:color="auto" w:sz="4" w:space="0"/>
            </w:tcBorders>
            <w:noWrap w:val="0"/>
            <w:vAlign w:val="center"/>
          </w:tcPr>
          <w:p w14:paraId="5E50ACE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626E0F2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6DFDDD">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03305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4D6BD67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34" w:type="dxa"/>
            <w:gridSpan w:val="2"/>
            <w:tcBorders>
              <w:top w:val="nil"/>
              <w:left w:val="nil"/>
              <w:bottom w:val="single" w:color="auto" w:sz="4" w:space="0"/>
              <w:right w:val="single" w:color="auto" w:sz="4" w:space="0"/>
            </w:tcBorders>
            <w:noWrap w:val="0"/>
            <w:vAlign w:val="center"/>
          </w:tcPr>
          <w:p w14:paraId="2D0BC97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34" w:type="dxa"/>
            <w:gridSpan w:val="2"/>
            <w:tcBorders>
              <w:top w:val="nil"/>
              <w:left w:val="nil"/>
              <w:bottom w:val="single" w:color="auto" w:sz="4" w:space="0"/>
              <w:right w:val="single" w:color="auto" w:sz="4" w:space="0"/>
            </w:tcBorders>
            <w:noWrap w:val="0"/>
            <w:vAlign w:val="center"/>
          </w:tcPr>
          <w:p w14:paraId="2EED59D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09" w:type="dxa"/>
            <w:gridSpan w:val="2"/>
            <w:tcBorders>
              <w:top w:val="nil"/>
              <w:left w:val="nil"/>
              <w:bottom w:val="single" w:color="auto" w:sz="4" w:space="0"/>
              <w:right w:val="single" w:color="auto" w:sz="4" w:space="0"/>
            </w:tcBorders>
            <w:noWrap w:val="0"/>
            <w:vAlign w:val="center"/>
          </w:tcPr>
          <w:p w14:paraId="0EFDEF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7D98AE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67" w:type="dxa"/>
            <w:tcBorders>
              <w:top w:val="nil"/>
              <w:left w:val="nil"/>
              <w:bottom w:val="single" w:color="auto" w:sz="4" w:space="0"/>
              <w:right w:val="single" w:color="auto" w:sz="4" w:space="0"/>
            </w:tcBorders>
            <w:noWrap w:val="0"/>
            <w:vAlign w:val="center"/>
          </w:tcPr>
          <w:p w14:paraId="27E4A8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28BE90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35F97B">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BC429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15E7CFF2">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2BC9EB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1AFDE5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414F1C4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243A5D7">
            <w:pPr>
              <w:widowControl/>
              <w:spacing w:line="240" w:lineRule="exact"/>
              <w:jc w:val="center"/>
              <w:rPr>
                <w:rFonts w:ascii="宋体" w:hAnsi="宋体" w:eastAsia="宋体" w:cs="宋体"/>
                <w:kern w:val="0"/>
                <w:sz w:val="18"/>
                <w:szCs w:val="18"/>
              </w:rPr>
            </w:pPr>
          </w:p>
        </w:tc>
        <w:tc>
          <w:tcPr>
            <w:tcW w:w="867" w:type="dxa"/>
            <w:tcBorders>
              <w:top w:val="nil"/>
              <w:left w:val="nil"/>
              <w:bottom w:val="single" w:color="auto" w:sz="4" w:space="0"/>
              <w:right w:val="single" w:color="auto" w:sz="4" w:space="0"/>
            </w:tcBorders>
            <w:noWrap w:val="0"/>
            <w:vAlign w:val="center"/>
          </w:tcPr>
          <w:p w14:paraId="672DA6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4955176">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75B26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0D2112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6DD2EF6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125216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4BFAE1A">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54C44A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D96748B">
            <w:pPr>
              <w:widowControl/>
              <w:spacing w:line="240" w:lineRule="exact"/>
              <w:jc w:val="center"/>
              <w:rPr>
                <w:rFonts w:ascii="宋体" w:hAnsi="宋体" w:eastAsia="宋体" w:cs="宋体"/>
                <w:kern w:val="0"/>
                <w:sz w:val="18"/>
                <w:szCs w:val="18"/>
              </w:rPr>
            </w:pPr>
          </w:p>
        </w:tc>
        <w:tc>
          <w:tcPr>
            <w:tcW w:w="867" w:type="dxa"/>
            <w:tcBorders>
              <w:top w:val="nil"/>
              <w:left w:val="nil"/>
              <w:bottom w:val="single" w:color="auto" w:sz="4" w:space="0"/>
              <w:right w:val="single" w:color="auto" w:sz="4" w:space="0"/>
            </w:tcBorders>
            <w:noWrap w:val="0"/>
            <w:vAlign w:val="center"/>
          </w:tcPr>
          <w:p w14:paraId="2CF809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08C3272">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6BF677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1EB323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61" w:type="dxa"/>
            <w:gridSpan w:val="7"/>
            <w:tcBorders>
              <w:top w:val="single" w:color="auto" w:sz="4" w:space="0"/>
              <w:left w:val="nil"/>
              <w:bottom w:val="single" w:color="auto" w:sz="4" w:space="0"/>
              <w:right w:val="single" w:color="auto" w:sz="4" w:space="0"/>
            </w:tcBorders>
            <w:noWrap w:val="0"/>
            <w:vAlign w:val="center"/>
          </w:tcPr>
          <w:p w14:paraId="179A9FE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E6BE254">
        <w:tblPrEx>
          <w:tblCellMar>
            <w:top w:w="0" w:type="dxa"/>
            <w:left w:w="108" w:type="dxa"/>
            <w:bottom w:w="0" w:type="dxa"/>
            <w:right w:w="108" w:type="dxa"/>
          </w:tblCellMar>
        </w:tblPrEx>
        <w:trPr>
          <w:trHeight w:val="196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5F4B6CAF">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625076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食品、药品、医疗器械保健品、化妆品日常监管工作。完成市场监管和行政执法工作，查处不正当竞争、打击传销、违法直销、网络监管、商标广告等违法违规行为及消费维权工作，组织本系统完成信息化建设工作。完成质量兴区、标准化工作、计量工作及特种设备安全监察工作。完成消费环节、流通领域、生产领域的食品安全抽验工作。</w:t>
            </w:r>
          </w:p>
        </w:tc>
        <w:tc>
          <w:tcPr>
            <w:tcW w:w="3561" w:type="dxa"/>
            <w:gridSpan w:val="7"/>
            <w:tcBorders>
              <w:top w:val="single" w:color="auto" w:sz="4" w:space="0"/>
              <w:left w:val="nil"/>
              <w:bottom w:val="single" w:color="auto" w:sz="4" w:space="0"/>
              <w:right w:val="single" w:color="auto" w:sz="4" w:space="0"/>
            </w:tcBorders>
            <w:noWrap w:val="0"/>
            <w:vAlign w:val="center"/>
          </w:tcPr>
          <w:p w14:paraId="698B962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食品、药品、医疗器械保健品、化妆品日常监管工作。完成市场监管和行政执法工作，查处不正当竞争、打击传销、违法直销、网络监管、商标广告等违法违规行为及消费维权工作，组织本系统完成信息化建设工作。完成质量兴区、标准化工作、计量工作</w:t>
            </w:r>
            <w:bookmarkStart w:id="0" w:name="_GoBack"/>
            <w:bookmarkEnd w:id="0"/>
            <w:r>
              <w:rPr>
                <w:rFonts w:hint="eastAsia" w:ascii="宋体" w:hAnsi="宋体" w:eastAsia="宋体" w:cs="宋体"/>
                <w:kern w:val="0"/>
                <w:sz w:val="18"/>
                <w:szCs w:val="18"/>
              </w:rPr>
              <w:t>、及特种设备安全监察工作。完成消费环节、流通领域、生产领域的食品安全抽验工作。</w:t>
            </w:r>
          </w:p>
        </w:tc>
      </w:tr>
      <w:tr w14:paraId="36C5A60E">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111133B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90分</w:t>
            </w:r>
            <w:r>
              <w:rPr>
                <w:rFonts w:hint="eastAsia" w:ascii="宋体" w:hAnsi="宋体" w:eastAsia="宋体" w:cs="宋体"/>
                <w:kern w:val="0"/>
                <w:sz w:val="18"/>
                <w:szCs w:val="18"/>
                <w:lang w:eastAsia="zh-CN"/>
              </w:rPr>
              <w:t>）</w:t>
            </w:r>
          </w:p>
        </w:tc>
        <w:tc>
          <w:tcPr>
            <w:tcW w:w="980" w:type="dxa"/>
            <w:tcBorders>
              <w:top w:val="nil"/>
              <w:left w:val="nil"/>
              <w:bottom w:val="single" w:color="auto" w:sz="4" w:space="0"/>
              <w:right w:val="single" w:color="auto" w:sz="4" w:space="0"/>
            </w:tcBorders>
            <w:noWrap w:val="0"/>
            <w:vAlign w:val="center"/>
          </w:tcPr>
          <w:p w14:paraId="40E4564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52EDCD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08FA56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42B081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EF10F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66A7B5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588FC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1C5BCF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373DDE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76" w:type="dxa"/>
            <w:gridSpan w:val="2"/>
            <w:tcBorders>
              <w:top w:val="single" w:color="auto" w:sz="4" w:space="0"/>
              <w:left w:val="nil"/>
              <w:bottom w:val="single" w:color="auto" w:sz="4" w:space="0"/>
              <w:right w:val="single" w:color="auto" w:sz="4" w:space="0"/>
            </w:tcBorders>
            <w:noWrap w:val="0"/>
            <w:vAlign w:val="center"/>
          </w:tcPr>
          <w:p w14:paraId="489AD7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646FFD1A">
        <w:tblPrEx>
          <w:tblCellMar>
            <w:top w:w="0" w:type="dxa"/>
            <w:left w:w="108" w:type="dxa"/>
            <w:bottom w:w="0" w:type="dxa"/>
            <w:right w:w="108" w:type="dxa"/>
          </w:tblCellMar>
        </w:tblPrEx>
        <w:trPr>
          <w:trHeight w:val="538" w:hRule="exact"/>
          <w:jc w:val="center"/>
        </w:trPr>
        <w:tc>
          <w:tcPr>
            <w:tcW w:w="588" w:type="dxa"/>
            <w:vMerge w:val="continue"/>
            <w:tcBorders>
              <w:left w:val="single" w:color="auto" w:sz="4" w:space="0"/>
              <w:right w:val="single" w:color="auto" w:sz="4" w:space="0"/>
            </w:tcBorders>
            <w:noWrap w:val="0"/>
            <w:vAlign w:val="center"/>
          </w:tcPr>
          <w:p w14:paraId="06933FEF">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33E3B5D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产出指标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112" w:type="dxa"/>
            <w:vMerge w:val="restart"/>
            <w:tcBorders>
              <w:top w:val="nil"/>
              <w:left w:val="single" w:color="auto" w:sz="4" w:space="0"/>
              <w:bottom w:val="single" w:color="auto" w:sz="4" w:space="0"/>
              <w:right w:val="single" w:color="auto" w:sz="4" w:space="0"/>
            </w:tcBorders>
            <w:noWrap w:val="0"/>
            <w:vAlign w:val="center"/>
          </w:tcPr>
          <w:p w14:paraId="51DF745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数量指标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780A8ACF">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发放举报联系卡</w:t>
            </w:r>
            <w:r>
              <w:rPr>
                <w:rFonts w:hint="eastAsia" w:ascii="宋体" w:hAnsi="宋体" w:eastAsia="宋体" w:cs="宋体"/>
                <w:color w:val="000000"/>
                <w:kern w:val="0"/>
                <w:sz w:val="18"/>
                <w:szCs w:val="18"/>
                <w:lang w:val="en-US" w:eastAsia="zh-CN"/>
              </w:rPr>
              <w:t>600余张</w:t>
            </w:r>
          </w:p>
        </w:tc>
        <w:tc>
          <w:tcPr>
            <w:tcW w:w="850" w:type="dxa"/>
            <w:tcBorders>
              <w:top w:val="nil"/>
              <w:left w:val="nil"/>
              <w:bottom w:val="single" w:color="auto" w:sz="4" w:space="0"/>
              <w:right w:val="single" w:color="auto" w:sz="4" w:space="0"/>
            </w:tcBorders>
            <w:noWrap w:val="0"/>
            <w:vAlign w:val="center"/>
          </w:tcPr>
          <w:p w14:paraId="16F8FD6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600张</w:t>
            </w:r>
          </w:p>
        </w:tc>
        <w:tc>
          <w:tcPr>
            <w:tcW w:w="851" w:type="dxa"/>
            <w:tcBorders>
              <w:top w:val="nil"/>
              <w:left w:val="nil"/>
              <w:bottom w:val="single" w:color="auto" w:sz="4" w:space="0"/>
              <w:right w:val="single" w:color="auto" w:sz="4" w:space="0"/>
            </w:tcBorders>
            <w:noWrap w:val="0"/>
            <w:vAlign w:val="center"/>
          </w:tcPr>
          <w:p w14:paraId="3649F1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600张</w:t>
            </w:r>
          </w:p>
        </w:tc>
        <w:tc>
          <w:tcPr>
            <w:tcW w:w="567" w:type="dxa"/>
            <w:gridSpan w:val="2"/>
            <w:tcBorders>
              <w:top w:val="nil"/>
              <w:left w:val="nil"/>
              <w:bottom w:val="single" w:color="auto" w:sz="4" w:space="0"/>
              <w:right w:val="single" w:color="auto" w:sz="4" w:space="0"/>
            </w:tcBorders>
            <w:noWrap w:val="0"/>
            <w:vAlign w:val="center"/>
          </w:tcPr>
          <w:p w14:paraId="600E661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5DD2BA0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76" w:type="dxa"/>
            <w:gridSpan w:val="2"/>
            <w:tcBorders>
              <w:top w:val="single" w:color="auto" w:sz="4" w:space="0"/>
              <w:left w:val="nil"/>
              <w:bottom w:val="single" w:color="auto" w:sz="4" w:space="0"/>
              <w:right w:val="single" w:color="auto" w:sz="4" w:space="0"/>
            </w:tcBorders>
            <w:noWrap w:val="0"/>
            <w:vAlign w:val="center"/>
          </w:tcPr>
          <w:p w14:paraId="4D6AE731">
            <w:pPr>
              <w:widowControl/>
              <w:spacing w:line="240" w:lineRule="exact"/>
              <w:jc w:val="center"/>
              <w:rPr>
                <w:rFonts w:ascii="宋体" w:hAnsi="宋体" w:eastAsia="宋体" w:cs="宋体"/>
                <w:kern w:val="0"/>
                <w:sz w:val="18"/>
                <w:szCs w:val="18"/>
              </w:rPr>
            </w:pPr>
          </w:p>
        </w:tc>
      </w:tr>
      <w:tr w14:paraId="39CE5F20">
        <w:tblPrEx>
          <w:tblCellMar>
            <w:top w:w="0" w:type="dxa"/>
            <w:left w:w="108" w:type="dxa"/>
            <w:bottom w:w="0" w:type="dxa"/>
            <w:right w:w="108" w:type="dxa"/>
          </w:tblCellMar>
        </w:tblPrEx>
        <w:trPr>
          <w:trHeight w:val="440" w:hRule="exact"/>
          <w:jc w:val="center"/>
        </w:trPr>
        <w:tc>
          <w:tcPr>
            <w:tcW w:w="588" w:type="dxa"/>
            <w:vMerge w:val="continue"/>
            <w:tcBorders>
              <w:left w:val="single" w:color="auto" w:sz="4" w:space="0"/>
              <w:right w:val="single" w:color="auto" w:sz="4" w:space="0"/>
            </w:tcBorders>
            <w:noWrap w:val="0"/>
            <w:vAlign w:val="center"/>
          </w:tcPr>
          <w:p w14:paraId="5F606ED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FA797E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B62123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180277C">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宣讲打击传销知识直接受众</w:t>
            </w:r>
            <w:r>
              <w:rPr>
                <w:rFonts w:hint="eastAsia" w:ascii="宋体" w:hAnsi="宋体" w:eastAsia="宋体" w:cs="宋体"/>
                <w:color w:val="000000"/>
                <w:kern w:val="0"/>
                <w:sz w:val="18"/>
                <w:szCs w:val="18"/>
                <w:lang w:val="en-US" w:eastAsia="zh-CN"/>
              </w:rPr>
              <w:t>400多人</w:t>
            </w:r>
          </w:p>
        </w:tc>
        <w:tc>
          <w:tcPr>
            <w:tcW w:w="850" w:type="dxa"/>
            <w:tcBorders>
              <w:top w:val="nil"/>
              <w:left w:val="nil"/>
              <w:bottom w:val="single" w:color="auto" w:sz="4" w:space="0"/>
              <w:right w:val="single" w:color="auto" w:sz="4" w:space="0"/>
            </w:tcBorders>
            <w:noWrap w:val="0"/>
            <w:vAlign w:val="center"/>
          </w:tcPr>
          <w:p w14:paraId="18FFB8D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400人</w:t>
            </w:r>
          </w:p>
        </w:tc>
        <w:tc>
          <w:tcPr>
            <w:tcW w:w="851" w:type="dxa"/>
            <w:tcBorders>
              <w:top w:val="nil"/>
              <w:left w:val="nil"/>
              <w:bottom w:val="single" w:color="auto" w:sz="4" w:space="0"/>
              <w:right w:val="single" w:color="auto" w:sz="4" w:space="0"/>
            </w:tcBorders>
            <w:noWrap w:val="0"/>
            <w:vAlign w:val="center"/>
          </w:tcPr>
          <w:p w14:paraId="64AF201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400人</w:t>
            </w:r>
          </w:p>
        </w:tc>
        <w:tc>
          <w:tcPr>
            <w:tcW w:w="567" w:type="dxa"/>
            <w:gridSpan w:val="2"/>
            <w:tcBorders>
              <w:top w:val="nil"/>
              <w:left w:val="nil"/>
              <w:bottom w:val="single" w:color="auto" w:sz="4" w:space="0"/>
              <w:right w:val="single" w:color="auto" w:sz="4" w:space="0"/>
            </w:tcBorders>
            <w:noWrap w:val="0"/>
            <w:vAlign w:val="center"/>
          </w:tcPr>
          <w:p w14:paraId="3F5A1C1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3DBC6FA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76" w:type="dxa"/>
            <w:gridSpan w:val="2"/>
            <w:tcBorders>
              <w:top w:val="single" w:color="auto" w:sz="4" w:space="0"/>
              <w:left w:val="nil"/>
              <w:bottom w:val="single" w:color="auto" w:sz="4" w:space="0"/>
              <w:right w:val="single" w:color="auto" w:sz="4" w:space="0"/>
            </w:tcBorders>
            <w:noWrap w:val="0"/>
            <w:vAlign w:val="center"/>
          </w:tcPr>
          <w:p w14:paraId="1A48949F">
            <w:pPr>
              <w:widowControl/>
              <w:spacing w:line="240" w:lineRule="exact"/>
              <w:jc w:val="center"/>
              <w:rPr>
                <w:rFonts w:ascii="宋体" w:hAnsi="宋体" w:eastAsia="宋体" w:cs="宋体"/>
                <w:kern w:val="0"/>
                <w:sz w:val="18"/>
                <w:szCs w:val="18"/>
              </w:rPr>
            </w:pPr>
          </w:p>
        </w:tc>
      </w:tr>
      <w:tr w14:paraId="3849843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C4A7D8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EA5078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CA551F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4C46A9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DA9547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4DA7C1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643740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F2C4805">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43B6B07C">
            <w:pPr>
              <w:widowControl/>
              <w:spacing w:line="240" w:lineRule="exact"/>
              <w:jc w:val="center"/>
              <w:rPr>
                <w:rFonts w:ascii="宋体" w:hAnsi="宋体" w:eastAsia="宋体" w:cs="宋体"/>
                <w:kern w:val="0"/>
                <w:sz w:val="18"/>
                <w:szCs w:val="18"/>
              </w:rPr>
            </w:pPr>
          </w:p>
        </w:tc>
      </w:tr>
      <w:tr w14:paraId="4025AB05">
        <w:tblPrEx>
          <w:tblCellMar>
            <w:top w:w="0" w:type="dxa"/>
            <w:left w:w="108" w:type="dxa"/>
            <w:bottom w:w="0" w:type="dxa"/>
            <w:right w:w="108" w:type="dxa"/>
          </w:tblCellMar>
        </w:tblPrEx>
        <w:trPr>
          <w:trHeight w:val="462" w:hRule="exact"/>
          <w:jc w:val="center"/>
        </w:trPr>
        <w:tc>
          <w:tcPr>
            <w:tcW w:w="588" w:type="dxa"/>
            <w:vMerge w:val="continue"/>
            <w:tcBorders>
              <w:left w:val="single" w:color="auto" w:sz="4" w:space="0"/>
              <w:right w:val="single" w:color="auto" w:sz="4" w:space="0"/>
            </w:tcBorders>
            <w:noWrap w:val="0"/>
            <w:vAlign w:val="center"/>
          </w:tcPr>
          <w:p w14:paraId="0E5767D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553535A">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35F5123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质量指标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2375810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受理群众举报传销</w:t>
            </w:r>
          </w:p>
        </w:tc>
        <w:tc>
          <w:tcPr>
            <w:tcW w:w="850" w:type="dxa"/>
            <w:tcBorders>
              <w:top w:val="nil"/>
              <w:left w:val="nil"/>
              <w:bottom w:val="single" w:color="auto" w:sz="4" w:space="0"/>
              <w:right w:val="single" w:color="auto" w:sz="4" w:space="0"/>
            </w:tcBorders>
            <w:noWrap w:val="0"/>
            <w:vAlign w:val="center"/>
          </w:tcPr>
          <w:p w14:paraId="1376480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2A4FF5B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6537D23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14:paraId="43CD1B2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576" w:type="dxa"/>
            <w:gridSpan w:val="2"/>
            <w:tcBorders>
              <w:top w:val="single" w:color="auto" w:sz="4" w:space="0"/>
              <w:left w:val="nil"/>
              <w:bottom w:val="single" w:color="auto" w:sz="4" w:space="0"/>
              <w:right w:val="single" w:color="auto" w:sz="4" w:space="0"/>
            </w:tcBorders>
            <w:noWrap w:val="0"/>
            <w:vAlign w:val="center"/>
          </w:tcPr>
          <w:p w14:paraId="385919D2">
            <w:pPr>
              <w:widowControl/>
              <w:spacing w:line="240" w:lineRule="exact"/>
              <w:jc w:val="center"/>
              <w:rPr>
                <w:rFonts w:ascii="宋体" w:hAnsi="宋体" w:eastAsia="宋体" w:cs="宋体"/>
                <w:kern w:val="0"/>
                <w:sz w:val="18"/>
                <w:szCs w:val="18"/>
              </w:rPr>
            </w:pPr>
          </w:p>
        </w:tc>
      </w:tr>
      <w:tr w14:paraId="019F751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6225AC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43F3265">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022E61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F0D8F3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703A480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714859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70D51A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C23ECD6">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148C2A0C">
            <w:pPr>
              <w:widowControl/>
              <w:spacing w:line="240" w:lineRule="exact"/>
              <w:jc w:val="center"/>
              <w:rPr>
                <w:rFonts w:ascii="宋体" w:hAnsi="宋体" w:eastAsia="宋体" w:cs="宋体"/>
                <w:kern w:val="0"/>
                <w:sz w:val="18"/>
                <w:szCs w:val="18"/>
              </w:rPr>
            </w:pPr>
          </w:p>
        </w:tc>
      </w:tr>
      <w:tr w14:paraId="2EDF095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DD786E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16AB38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C5215B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8E0300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2D620AF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0120A6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A9A387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7E6C3FB">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00A2468E">
            <w:pPr>
              <w:widowControl/>
              <w:spacing w:line="240" w:lineRule="exact"/>
              <w:jc w:val="center"/>
              <w:rPr>
                <w:rFonts w:ascii="宋体" w:hAnsi="宋体" w:eastAsia="宋体" w:cs="宋体"/>
                <w:kern w:val="0"/>
                <w:sz w:val="18"/>
                <w:szCs w:val="18"/>
              </w:rPr>
            </w:pPr>
          </w:p>
        </w:tc>
      </w:tr>
      <w:tr w14:paraId="6143DD1F">
        <w:tblPrEx>
          <w:tblCellMar>
            <w:top w:w="0" w:type="dxa"/>
            <w:left w:w="108" w:type="dxa"/>
            <w:bottom w:w="0" w:type="dxa"/>
            <w:right w:w="108" w:type="dxa"/>
          </w:tblCellMar>
        </w:tblPrEx>
        <w:trPr>
          <w:trHeight w:val="554" w:hRule="exact"/>
          <w:jc w:val="center"/>
        </w:trPr>
        <w:tc>
          <w:tcPr>
            <w:tcW w:w="588" w:type="dxa"/>
            <w:vMerge w:val="continue"/>
            <w:tcBorders>
              <w:left w:val="single" w:color="auto" w:sz="4" w:space="0"/>
              <w:right w:val="single" w:color="auto" w:sz="4" w:space="0"/>
            </w:tcBorders>
            <w:noWrap w:val="0"/>
            <w:vAlign w:val="center"/>
          </w:tcPr>
          <w:p w14:paraId="357C568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B055F74">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0C52604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时效指标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01D5F99A">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接到举报线索及时调查确认</w:t>
            </w:r>
          </w:p>
        </w:tc>
        <w:tc>
          <w:tcPr>
            <w:tcW w:w="850" w:type="dxa"/>
            <w:tcBorders>
              <w:top w:val="nil"/>
              <w:left w:val="nil"/>
              <w:bottom w:val="single" w:color="auto" w:sz="4" w:space="0"/>
              <w:right w:val="single" w:color="auto" w:sz="4" w:space="0"/>
            </w:tcBorders>
            <w:noWrap w:val="0"/>
            <w:vAlign w:val="center"/>
          </w:tcPr>
          <w:p w14:paraId="23359F2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3C043AB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353F56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C9F636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76" w:type="dxa"/>
            <w:gridSpan w:val="2"/>
            <w:tcBorders>
              <w:top w:val="single" w:color="auto" w:sz="4" w:space="0"/>
              <w:left w:val="nil"/>
              <w:bottom w:val="single" w:color="auto" w:sz="4" w:space="0"/>
              <w:right w:val="single" w:color="auto" w:sz="4" w:space="0"/>
            </w:tcBorders>
            <w:noWrap w:val="0"/>
            <w:vAlign w:val="center"/>
          </w:tcPr>
          <w:p w14:paraId="0161C92E">
            <w:pPr>
              <w:widowControl/>
              <w:spacing w:line="240" w:lineRule="exact"/>
              <w:jc w:val="center"/>
              <w:rPr>
                <w:rFonts w:ascii="宋体" w:hAnsi="宋体" w:eastAsia="宋体" w:cs="宋体"/>
                <w:kern w:val="0"/>
                <w:sz w:val="18"/>
                <w:szCs w:val="18"/>
              </w:rPr>
            </w:pPr>
          </w:p>
        </w:tc>
      </w:tr>
      <w:tr w14:paraId="6FD1173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A66F80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A47E6E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C511D0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C21576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37EA038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F0C63B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39E05F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28AA85A">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4E2469EC">
            <w:pPr>
              <w:widowControl/>
              <w:spacing w:line="240" w:lineRule="exact"/>
              <w:jc w:val="center"/>
              <w:rPr>
                <w:rFonts w:ascii="宋体" w:hAnsi="宋体" w:eastAsia="宋体" w:cs="宋体"/>
                <w:kern w:val="0"/>
                <w:sz w:val="18"/>
                <w:szCs w:val="18"/>
              </w:rPr>
            </w:pPr>
          </w:p>
        </w:tc>
      </w:tr>
      <w:tr w14:paraId="37CB26A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68113C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B399D6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A43306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C5F852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0AE5CC42">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8E84F8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E7C686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C311C1D">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27875BD9">
            <w:pPr>
              <w:widowControl/>
              <w:spacing w:line="240" w:lineRule="exact"/>
              <w:jc w:val="center"/>
              <w:rPr>
                <w:rFonts w:ascii="宋体" w:hAnsi="宋体" w:eastAsia="宋体" w:cs="宋体"/>
                <w:kern w:val="0"/>
                <w:sz w:val="18"/>
                <w:szCs w:val="18"/>
              </w:rPr>
            </w:pPr>
          </w:p>
        </w:tc>
      </w:tr>
      <w:tr w14:paraId="0EF3003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A69C84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A1A7887">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089918F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成本指标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1E93FF5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打击传销</w:t>
            </w:r>
          </w:p>
        </w:tc>
        <w:tc>
          <w:tcPr>
            <w:tcW w:w="850" w:type="dxa"/>
            <w:tcBorders>
              <w:top w:val="nil"/>
              <w:left w:val="nil"/>
              <w:bottom w:val="single" w:color="auto" w:sz="4" w:space="0"/>
              <w:right w:val="single" w:color="auto" w:sz="4" w:space="0"/>
            </w:tcBorders>
            <w:noWrap w:val="0"/>
            <w:vAlign w:val="center"/>
          </w:tcPr>
          <w:p w14:paraId="7B965EA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10万元</w:t>
            </w:r>
          </w:p>
        </w:tc>
        <w:tc>
          <w:tcPr>
            <w:tcW w:w="851" w:type="dxa"/>
            <w:tcBorders>
              <w:top w:val="nil"/>
              <w:left w:val="nil"/>
              <w:bottom w:val="single" w:color="auto" w:sz="4" w:space="0"/>
              <w:right w:val="single" w:color="auto" w:sz="4" w:space="0"/>
            </w:tcBorders>
            <w:noWrap w:val="0"/>
            <w:vAlign w:val="center"/>
          </w:tcPr>
          <w:p w14:paraId="556A6C5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10万元</w:t>
            </w:r>
          </w:p>
        </w:tc>
        <w:tc>
          <w:tcPr>
            <w:tcW w:w="567" w:type="dxa"/>
            <w:gridSpan w:val="2"/>
            <w:tcBorders>
              <w:top w:val="nil"/>
              <w:left w:val="nil"/>
              <w:bottom w:val="single" w:color="auto" w:sz="4" w:space="0"/>
              <w:right w:val="single" w:color="auto" w:sz="4" w:space="0"/>
            </w:tcBorders>
            <w:noWrap w:val="0"/>
            <w:vAlign w:val="center"/>
          </w:tcPr>
          <w:p w14:paraId="057DF5F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14:paraId="7614857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576" w:type="dxa"/>
            <w:gridSpan w:val="2"/>
            <w:tcBorders>
              <w:top w:val="single" w:color="auto" w:sz="4" w:space="0"/>
              <w:left w:val="nil"/>
              <w:bottom w:val="single" w:color="auto" w:sz="4" w:space="0"/>
              <w:right w:val="single" w:color="auto" w:sz="4" w:space="0"/>
            </w:tcBorders>
            <w:noWrap w:val="0"/>
            <w:vAlign w:val="center"/>
          </w:tcPr>
          <w:p w14:paraId="248160E4">
            <w:pPr>
              <w:widowControl/>
              <w:spacing w:line="240" w:lineRule="exact"/>
              <w:jc w:val="center"/>
              <w:rPr>
                <w:rFonts w:ascii="宋体" w:hAnsi="宋体" w:eastAsia="宋体" w:cs="宋体"/>
                <w:kern w:val="0"/>
                <w:sz w:val="18"/>
                <w:szCs w:val="18"/>
              </w:rPr>
            </w:pPr>
          </w:p>
        </w:tc>
      </w:tr>
      <w:tr w14:paraId="4DB43EB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83C3D8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D64559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D7CD92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F74D11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5540792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6A1EFC6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284A4E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A86EAA1">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4BB586C2">
            <w:pPr>
              <w:widowControl/>
              <w:spacing w:line="240" w:lineRule="exact"/>
              <w:jc w:val="center"/>
              <w:rPr>
                <w:rFonts w:ascii="宋体" w:hAnsi="宋体" w:eastAsia="宋体" w:cs="宋体"/>
                <w:kern w:val="0"/>
                <w:sz w:val="18"/>
                <w:szCs w:val="18"/>
              </w:rPr>
            </w:pPr>
          </w:p>
        </w:tc>
      </w:tr>
      <w:tr w14:paraId="1333785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B812CB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DFF7E4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DF873A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629B6E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3A6887E">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116514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A67902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81330FD">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7A24E868">
            <w:pPr>
              <w:widowControl/>
              <w:spacing w:line="240" w:lineRule="exact"/>
              <w:jc w:val="center"/>
              <w:rPr>
                <w:rFonts w:ascii="宋体" w:hAnsi="宋体" w:eastAsia="宋体" w:cs="宋体"/>
                <w:kern w:val="0"/>
                <w:sz w:val="18"/>
                <w:szCs w:val="18"/>
              </w:rPr>
            </w:pPr>
          </w:p>
        </w:tc>
      </w:tr>
      <w:tr w14:paraId="21A4B02B">
        <w:tblPrEx>
          <w:tblCellMar>
            <w:top w:w="0" w:type="dxa"/>
            <w:left w:w="108" w:type="dxa"/>
            <w:bottom w:w="0" w:type="dxa"/>
            <w:right w:w="108" w:type="dxa"/>
          </w:tblCellMar>
        </w:tblPrEx>
        <w:trPr>
          <w:trHeight w:val="845" w:hRule="exact"/>
          <w:jc w:val="center"/>
        </w:trPr>
        <w:tc>
          <w:tcPr>
            <w:tcW w:w="588" w:type="dxa"/>
            <w:vMerge w:val="continue"/>
            <w:tcBorders>
              <w:left w:val="single" w:color="auto" w:sz="4" w:space="0"/>
              <w:right w:val="single" w:color="auto" w:sz="4" w:space="0"/>
            </w:tcBorders>
            <w:noWrap w:val="0"/>
            <w:vAlign w:val="center"/>
          </w:tcPr>
          <w:p w14:paraId="6A17F742">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05B1E60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效益指标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112" w:type="dxa"/>
            <w:vMerge w:val="restart"/>
            <w:tcBorders>
              <w:top w:val="nil"/>
              <w:left w:val="single" w:color="auto" w:sz="4" w:space="0"/>
              <w:right w:val="single" w:color="auto" w:sz="4" w:space="0"/>
            </w:tcBorders>
            <w:noWrap w:val="0"/>
            <w:vAlign w:val="center"/>
          </w:tcPr>
          <w:p w14:paraId="7D6051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334DB7F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0644E09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提高了</w:t>
            </w:r>
            <w:r>
              <w:rPr>
                <w:rFonts w:hint="eastAsia" w:ascii="宋体" w:hAnsi="宋体" w:eastAsia="宋体" w:cs="宋体"/>
                <w:kern w:val="0"/>
                <w:sz w:val="18"/>
                <w:szCs w:val="18"/>
              </w:rPr>
              <w:t>群众识别传销、防范和抵制传销能力</w:t>
            </w:r>
          </w:p>
        </w:tc>
        <w:tc>
          <w:tcPr>
            <w:tcW w:w="850" w:type="dxa"/>
            <w:tcBorders>
              <w:top w:val="nil"/>
              <w:left w:val="nil"/>
              <w:bottom w:val="single" w:color="auto" w:sz="4" w:space="0"/>
              <w:right w:val="single" w:color="auto" w:sz="4" w:space="0"/>
            </w:tcBorders>
            <w:noWrap w:val="0"/>
            <w:vAlign w:val="center"/>
          </w:tcPr>
          <w:p w14:paraId="238E559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良好</w:t>
            </w:r>
          </w:p>
        </w:tc>
        <w:tc>
          <w:tcPr>
            <w:tcW w:w="851" w:type="dxa"/>
            <w:tcBorders>
              <w:top w:val="nil"/>
              <w:left w:val="nil"/>
              <w:bottom w:val="single" w:color="auto" w:sz="4" w:space="0"/>
              <w:right w:val="single" w:color="auto" w:sz="4" w:space="0"/>
            </w:tcBorders>
            <w:noWrap w:val="0"/>
            <w:vAlign w:val="center"/>
          </w:tcPr>
          <w:p w14:paraId="1EF91008">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良好</w:t>
            </w:r>
          </w:p>
        </w:tc>
        <w:tc>
          <w:tcPr>
            <w:tcW w:w="567" w:type="dxa"/>
            <w:gridSpan w:val="2"/>
            <w:tcBorders>
              <w:top w:val="nil"/>
              <w:left w:val="nil"/>
              <w:bottom w:val="single" w:color="auto" w:sz="4" w:space="0"/>
              <w:right w:val="single" w:color="auto" w:sz="4" w:space="0"/>
            </w:tcBorders>
            <w:noWrap w:val="0"/>
            <w:vAlign w:val="center"/>
          </w:tcPr>
          <w:p w14:paraId="3D22D2C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14:paraId="70C0E1B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576" w:type="dxa"/>
            <w:gridSpan w:val="2"/>
            <w:tcBorders>
              <w:top w:val="single" w:color="auto" w:sz="4" w:space="0"/>
              <w:left w:val="nil"/>
              <w:bottom w:val="single" w:color="auto" w:sz="4" w:space="0"/>
              <w:right w:val="single" w:color="auto" w:sz="4" w:space="0"/>
            </w:tcBorders>
            <w:noWrap w:val="0"/>
            <w:vAlign w:val="center"/>
          </w:tcPr>
          <w:p w14:paraId="78D3A0E8">
            <w:pPr>
              <w:widowControl/>
              <w:spacing w:line="240" w:lineRule="exact"/>
              <w:jc w:val="center"/>
              <w:rPr>
                <w:rFonts w:ascii="宋体" w:hAnsi="宋体" w:eastAsia="宋体" w:cs="宋体"/>
                <w:kern w:val="0"/>
                <w:sz w:val="18"/>
                <w:szCs w:val="18"/>
              </w:rPr>
            </w:pPr>
          </w:p>
        </w:tc>
      </w:tr>
      <w:tr w14:paraId="651C82F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45B7CE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7B66CE7">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6E69FAC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159A88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62FDAFD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1213D8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A87BE4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59F9C49">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19F3B973">
            <w:pPr>
              <w:widowControl/>
              <w:spacing w:line="240" w:lineRule="exact"/>
              <w:jc w:val="center"/>
              <w:rPr>
                <w:rFonts w:ascii="宋体" w:hAnsi="宋体" w:eastAsia="宋体" w:cs="宋体"/>
                <w:kern w:val="0"/>
                <w:sz w:val="18"/>
                <w:szCs w:val="18"/>
              </w:rPr>
            </w:pPr>
          </w:p>
        </w:tc>
      </w:tr>
      <w:tr w14:paraId="47CBA69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9C67F7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FCBF281">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14:paraId="09185F3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3E6F3B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11BEA82">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361B7A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260DE8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347330F">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6DB6B52D">
            <w:pPr>
              <w:widowControl/>
              <w:spacing w:line="240" w:lineRule="exact"/>
              <w:jc w:val="center"/>
              <w:rPr>
                <w:rFonts w:ascii="宋体" w:hAnsi="宋体" w:eastAsia="宋体" w:cs="宋体"/>
                <w:kern w:val="0"/>
                <w:sz w:val="18"/>
                <w:szCs w:val="18"/>
              </w:rPr>
            </w:pPr>
          </w:p>
        </w:tc>
      </w:tr>
      <w:tr w14:paraId="1D8EA10F">
        <w:tblPrEx>
          <w:tblCellMar>
            <w:top w:w="0" w:type="dxa"/>
            <w:left w:w="108" w:type="dxa"/>
            <w:bottom w:w="0" w:type="dxa"/>
            <w:right w:w="108" w:type="dxa"/>
          </w:tblCellMar>
        </w:tblPrEx>
        <w:trPr>
          <w:trHeight w:val="1855" w:hRule="exact"/>
          <w:jc w:val="center"/>
        </w:trPr>
        <w:tc>
          <w:tcPr>
            <w:tcW w:w="588" w:type="dxa"/>
            <w:vMerge w:val="continue"/>
            <w:tcBorders>
              <w:left w:val="single" w:color="auto" w:sz="4" w:space="0"/>
              <w:right w:val="single" w:color="auto" w:sz="4" w:space="0"/>
            </w:tcBorders>
            <w:noWrap w:val="0"/>
            <w:vAlign w:val="center"/>
          </w:tcPr>
          <w:p w14:paraId="5ED8F49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A1BB991">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14:paraId="11A5125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可持续影响指标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14:paraId="714BBA9A">
            <w:pPr>
              <w:spacing w:line="600" w:lineRule="exac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指标1：营造了良好的社会治安环境，有效维护了全区社会平安</w:t>
            </w:r>
            <w:r>
              <w:rPr>
                <w:rFonts w:hint="eastAsia" w:ascii="宋体" w:hAnsi="宋体" w:eastAsia="宋体" w:cs="宋体"/>
                <w:color w:val="000000"/>
                <w:kern w:val="0"/>
                <w:sz w:val="18"/>
                <w:szCs w:val="18"/>
                <w:lang w:eastAsia="zh-CN"/>
              </w:rPr>
              <w:t>稳定</w:t>
            </w:r>
            <w:r>
              <w:rPr>
                <w:rFonts w:hint="eastAsia" w:ascii="宋体" w:hAnsi="宋体" w:eastAsia="宋体" w:cs="宋体"/>
                <w:color w:val="000000"/>
                <w:kern w:val="0"/>
                <w:sz w:val="18"/>
                <w:szCs w:val="18"/>
              </w:rPr>
              <w:t>稳定。</w:t>
            </w:r>
          </w:p>
          <w:p w14:paraId="4F18726F">
            <w:pPr>
              <w:spacing w:line="600" w:lineRule="exact"/>
              <w:ind w:firstLine="360" w:firstLineChars="200"/>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1832399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长期</w:t>
            </w:r>
          </w:p>
        </w:tc>
        <w:tc>
          <w:tcPr>
            <w:tcW w:w="851" w:type="dxa"/>
            <w:tcBorders>
              <w:top w:val="nil"/>
              <w:left w:val="nil"/>
              <w:bottom w:val="single" w:color="auto" w:sz="4" w:space="0"/>
              <w:right w:val="single" w:color="auto" w:sz="4" w:space="0"/>
            </w:tcBorders>
            <w:noWrap w:val="0"/>
            <w:vAlign w:val="center"/>
          </w:tcPr>
          <w:p w14:paraId="48E96E6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长期</w:t>
            </w:r>
          </w:p>
        </w:tc>
        <w:tc>
          <w:tcPr>
            <w:tcW w:w="567" w:type="dxa"/>
            <w:gridSpan w:val="2"/>
            <w:tcBorders>
              <w:top w:val="nil"/>
              <w:left w:val="nil"/>
              <w:bottom w:val="single" w:color="auto" w:sz="4" w:space="0"/>
              <w:right w:val="single" w:color="auto" w:sz="4" w:space="0"/>
            </w:tcBorders>
            <w:noWrap w:val="0"/>
            <w:vAlign w:val="center"/>
          </w:tcPr>
          <w:p w14:paraId="73EF120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14:paraId="6E25C79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576" w:type="dxa"/>
            <w:gridSpan w:val="2"/>
            <w:tcBorders>
              <w:top w:val="single" w:color="auto" w:sz="4" w:space="0"/>
              <w:left w:val="nil"/>
              <w:bottom w:val="single" w:color="auto" w:sz="4" w:space="0"/>
              <w:right w:val="single" w:color="auto" w:sz="4" w:space="0"/>
            </w:tcBorders>
            <w:noWrap w:val="0"/>
            <w:vAlign w:val="center"/>
          </w:tcPr>
          <w:p w14:paraId="2C4ECCB2">
            <w:pPr>
              <w:widowControl/>
              <w:spacing w:line="240" w:lineRule="exact"/>
              <w:jc w:val="center"/>
              <w:rPr>
                <w:rFonts w:ascii="宋体" w:hAnsi="宋体" w:eastAsia="宋体" w:cs="宋体"/>
                <w:kern w:val="0"/>
                <w:sz w:val="18"/>
                <w:szCs w:val="18"/>
              </w:rPr>
            </w:pPr>
          </w:p>
        </w:tc>
      </w:tr>
      <w:tr w14:paraId="5752B498">
        <w:tblPrEx>
          <w:tblCellMar>
            <w:top w:w="0" w:type="dxa"/>
            <w:left w:w="108" w:type="dxa"/>
            <w:bottom w:w="0" w:type="dxa"/>
            <w:right w:w="108" w:type="dxa"/>
          </w:tblCellMar>
        </w:tblPrEx>
        <w:trPr>
          <w:trHeight w:val="710" w:hRule="exact"/>
          <w:jc w:val="center"/>
        </w:trPr>
        <w:tc>
          <w:tcPr>
            <w:tcW w:w="588" w:type="dxa"/>
            <w:vMerge w:val="continue"/>
            <w:tcBorders>
              <w:left w:val="single" w:color="auto" w:sz="4" w:space="0"/>
              <w:right w:val="single" w:color="auto" w:sz="4" w:space="0"/>
            </w:tcBorders>
            <w:noWrap w:val="0"/>
            <w:vAlign w:val="center"/>
          </w:tcPr>
          <w:p w14:paraId="0A72ADE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0788121">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right w:val="single" w:color="auto" w:sz="4" w:space="0"/>
            </w:tcBorders>
            <w:noWrap w:val="0"/>
            <w:vAlign w:val="center"/>
          </w:tcPr>
          <w:p w14:paraId="64282F8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406D9E7">
            <w:pPr>
              <w:spacing w:line="600" w:lineRule="exact"/>
              <w:ind w:firstLine="360" w:firstLineChars="200"/>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2EF2FC6B">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BBF5EB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3DBEAF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522AF28">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5871837D">
            <w:pPr>
              <w:widowControl/>
              <w:spacing w:line="240" w:lineRule="exact"/>
              <w:jc w:val="center"/>
              <w:rPr>
                <w:rFonts w:ascii="宋体" w:hAnsi="宋体" w:eastAsia="宋体" w:cs="宋体"/>
                <w:kern w:val="0"/>
                <w:sz w:val="18"/>
                <w:szCs w:val="18"/>
              </w:rPr>
            </w:pPr>
          </w:p>
        </w:tc>
      </w:tr>
      <w:tr w14:paraId="4D789E7A">
        <w:tblPrEx>
          <w:tblCellMar>
            <w:top w:w="0" w:type="dxa"/>
            <w:left w:w="108" w:type="dxa"/>
            <w:bottom w:w="0" w:type="dxa"/>
            <w:right w:w="108" w:type="dxa"/>
          </w:tblCellMar>
        </w:tblPrEx>
        <w:trPr>
          <w:trHeight w:val="451"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2928734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C76D641">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14:paraId="383C811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F6BBCD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143CA1E8">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6453B90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3C282C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A348324">
            <w:pPr>
              <w:widowControl/>
              <w:spacing w:line="240" w:lineRule="exact"/>
              <w:jc w:val="center"/>
              <w:rPr>
                <w:rFonts w:ascii="宋体" w:hAnsi="宋体" w:eastAsia="宋体" w:cs="宋体"/>
                <w:kern w:val="0"/>
                <w:sz w:val="18"/>
                <w:szCs w:val="18"/>
              </w:rPr>
            </w:pPr>
          </w:p>
        </w:tc>
        <w:tc>
          <w:tcPr>
            <w:tcW w:w="1576" w:type="dxa"/>
            <w:gridSpan w:val="2"/>
            <w:tcBorders>
              <w:top w:val="single" w:color="auto" w:sz="4" w:space="0"/>
              <w:left w:val="nil"/>
              <w:bottom w:val="single" w:color="auto" w:sz="4" w:space="0"/>
              <w:right w:val="single" w:color="auto" w:sz="4" w:space="0"/>
            </w:tcBorders>
            <w:noWrap w:val="0"/>
            <w:vAlign w:val="center"/>
          </w:tcPr>
          <w:p w14:paraId="424C5F21">
            <w:pPr>
              <w:widowControl/>
              <w:spacing w:line="240" w:lineRule="exact"/>
              <w:jc w:val="center"/>
              <w:rPr>
                <w:rFonts w:ascii="宋体" w:hAnsi="宋体" w:eastAsia="宋体" w:cs="宋体"/>
                <w:kern w:val="0"/>
                <w:sz w:val="18"/>
                <w:szCs w:val="18"/>
              </w:rPr>
            </w:pPr>
          </w:p>
        </w:tc>
      </w:tr>
      <w:tr w14:paraId="62BA0E5E">
        <w:tblPrEx>
          <w:tblCellMar>
            <w:top w:w="0" w:type="dxa"/>
            <w:left w:w="108" w:type="dxa"/>
            <w:bottom w:w="0" w:type="dxa"/>
            <w:right w:w="108" w:type="dxa"/>
          </w:tblCellMar>
        </w:tblPrEx>
        <w:trPr>
          <w:trHeight w:val="300" w:hRule="exact"/>
          <w:jc w:val="center"/>
        </w:trPr>
        <w:tc>
          <w:tcPr>
            <w:tcW w:w="588" w:type="dxa"/>
            <w:vMerge w:val="continue"/>
            <w:tcBorders>
              <w:top w:val="single" w:color="auto" w:sz="4" w:space="0"/>
              <w:left w:val="single" w:color="auto" w:sz="4" w:space="0"/>
              <w:right w:val="single" w:color="auto" w:sz="4" w:space="0"/>
            </w:tcBorders>
            <w:noWrap w:val="0"/>
            <w:vAlign w:val="center"/>
          </w:tcPr>
          <w:p w14:paraId="2D5BCFA1">
            <w:pPr>
              <w:widowControl/>
              <w:spacing w:line="240" w:lineRule="exact"/>
              <w:jc w:val="center"/>
              <w:rPr>
                <w:rFonts w:ascii="宋体" w:hAnsi="宋体" w:eastAsia="宋体" w:cs="宋体"/>
                <w:kern w:val="0"/>
                <w:sz w:val="18"/>
                <w:szCs w:val="18"/>
              </w:rPr>
            </w:pPr>
          </w:p>
        </w:tc>
        <w:tc>
          <w:tcPr>
            <w:tcW w:w="980" w:type="dxa"/>
            <w:vMerge w:val="restart"/>
            <w:tcBorders>
              <w:top w:val="single" w:color="auto" w:sz="4" w:space="0"/>
              <w:left w:val="single" w:color="auto" w:sz="4" w:space="0"/>
              <w:right w:val="single" w:color="auto" w:sz="4" w:space="0"/>
            </w:tcBorders>
            <w:noWrap w:val="0"/>
            <w:vAlign w:val="center"/>
          </w:tcPr>
          <w:p w14:paraId="4E82BE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3C4C6D9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112" w:type="dxa"/>
            <w:vMerge w:val="restart"/>
            <w:tcBorders>
              <w:top w:val="single" w:color="auto" w:sz="4" w:space="0"/>
              <w:left w:val="nil"/>
              <w:right w:val="single" w:color="auto" w:sz="4" w:space="0"/>
            </w:tcBorders>
            <w:noWrap w:val="0"/>
            <w:vAlign w:val="center"/>
          </w:tcPr>
          <w:p w14:paraId="4B4CDE27">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服务对象满意度指标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p w14:paraId="6DABC48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2DAD9F6">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群众满意度</w:t>
            </w:r>
          </w:p>
        </w:tc>
        <w:tc>
          <w:tcPr>
            <w:tcW w:w="850" w:type="dxa"/>
            <w:tcBorders>
              <w:top w:val="single" w:color="auto" w:sz="4" w:space="0"/>
              <w:left w:val="nil"/>
              <w:bottom w:val="single" w:color="auto" w:sz="4" w:space="0"/>
              <w:right w:val="single" w:color="auto" w:sz="4" w:space="0"/>
            </w:tcBorders>
            <w:noWrap w:val="0"/>
            <w:vAlign w:val="center"/>
          </w:tcPr>
          <w:p w14:paraId="4976CA1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851" w:type="dxa"/>
            <w:tcBorders>
              <w:top w:val="single" w:color="auto" w:sz="4" w:space="0"/>
              <w:left w:val="nil"/>
              <w:bottom w:val="single" w:color="auto" w:sz="4" w:space="0"/>
              <w:right w:val="single" w:color="auto" w:sz="4" w:space="0"/>
            </w:tcBorders>
            <w:noWrap w:val="0"/>
            <w:vAlign w:val="center"/>
          </w:tcPr>
          <w:p w14:paraId="5AD8BE7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567" w:type="dxa"/>
            <w:gridSpan w:val="2"/>
            <w:tcBorders>
              <w:top w:val="nil"/>
              <w:left w:val="nil"/>
              <w:bottom w:val="single" w:color="auto" w:sz="4" w:space="0"/>
              <w:right w:val="single" w:color="auto" w:sz="4" w:space="0"/>
            </w:tcBorders>
            <w:noWrap w:val="0"/>
            <w:vAlign w:val="center"/>
          </w:tcPr>
          <w:p w14:paraId="54A54B5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6B67BCD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76" w:type="dxa"/>
            <w:gridSpan w:val="2"/>
            <w:tcBorders>
              <w:top w:val="single" w:color="auto" w:sz="4" w:space="0"/>
              <w:left w:val="nil"/>
              <w:bottom w:val="single" w:color="auto" w:sz="4" w:space="0"/>
              <w:right w:val="single" w:color="auto" w:sz="4" w:space="0"/>
            </w:tcBorders>
            <w:noWrap w:val="0"/>
            <w:vAlign w:val="center"/>
          </w:tcPr>
          <w:p w14:paraId="6F0E1597">
            <w:pPr>
              <w:widowControl/>
              <w:spacing w:line="240" w:lineRule="exact"/>
              <w:jc w:val="center"/>
              <w:rPr>
                <w:rFonts w:ascii="宋体" w:hAnsi="宋体" w:eastAsia="宋体" w:cs="宋体"/>
                <w:kern w:val="0"/>
                <w:sz w:val="18"/>
                <w:szCs w:val="18"/>
                <w:lang w:val="en-US" w:eastAsia="zh-CN" w:bidi="ar-SA"/>
              </w:rPr>
            </w:pPr>
          </w:p>
        </w:tc>
      </w:tr>
      <w:tr w14:paraId="4D85FD1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D1D01B9">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7C083A5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AFDE95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E355025">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社会满意度</w:t>
            </w:r>
          </w:p>
        </w:tc>
        <w:tc>
          <w:tcPr>
            <w:tcW w:w="850" w:type="dxa"/>
            <w:tcBorders>
              <w:top w:val="nil"/>
              <w:left w:val="nil"/>
              <w:bottom w:val="single" w:color="auto" w:sz="4" w:space="0"/>
              <w:right w:val="single" w:color="auto" w:sz="4" w:space="0"/>
            </w:tcBorders>
            <w:noWrap w:val="0"/>
            <w:vAlign w:val="center"/>
          </w:tcPr>
          <w:p w14:paraId="019488E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851" w:type="dxa"/>
            <w:tcBorders>
              <w:top w:val="nil"/>
              <w:left w:val="nil"/>
              <w:bottom w:val="single" w:color="auto" w:sz="4" w:space="0"/>
              <w:right w:val="single" w:color="auto" w:sz="4" w:space="0"/>
            </w:tcBorders>
            <w:noWrap w:val="0"/>
            <w:vAlign w:val="center"/>
          </w:tcPr>
          <w:p w14:paraId="6569EDE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567" w:type="dxa"/>
            <w:gridSpan w:val="2"/>
            <w:tcBorders>
              <w:top w:val="nil"/>
              <w:left w:val="nil"/>
              <w:bottom w:val="single" w:color="auto" w:sz="4" w:space="0"/>
              <w:right w:val="single" w:color="auto" w:sz="4" w:space="0"/>
            </w:tcBorders>
            <w:noWrap w:val="0"/>
            <w:vAlign w:val="center"/>
          </w:tcPr>
          <w:p w14:paraId="7BBCAC3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36FB795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76" w:type="dxa"/>
            <w:gridSpan w:val="2"/>
            <w:tcBorders>
              <w:top w:val="single" w:color="auto" w:sz="4" w:space="0"/>
              <w:left w:val="nil"/>
              <w:bottom w:val="single" w:color="auto" w:sz="4" w:space="0"/>
              <w:right w:val="single" w:color="auto" w:sz="4" w:space="0"/>
            </w:tcBorders>
            <w:noWrap w:val="0"/>
            <w:vAlign w:val="center"/>
          </w:tcPr>
          <w:p w14:paraId="780D5D05">
            <w:pPr>
              <w:widowControl/>
              <w:spacing w:line="240" w:lineRule="exact"/>
              <w:jc w:val="center"/>
              <w:rPr>
                <w:rFonts w:ascii="宋体" w:hAnsi="宋体" w:eastAsia="宋体" w:cs="宋体"/>
                <w:kern w:val="0"/>
                <w:sz w:val="18"/>
                <w:szCs w:val="18"/>
                <w:lang w:val="en-US" w:eastAsia="zh-CN" w:bidi="ar-SA"/>
              </w:rPr>
            </w:pPr>
          </w:p>
        </w:tc>
      </w:tr>
      <w:tr w14:paraId="3CCEBEE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3FAADFA3">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14:paraId="53F206E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D83222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4BC7DF6">
            <w:pPr>
              <w:widowControl/>
              <w:spacing w:line="240" w:lineRule="exact"/>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612173A1">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06B28505">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DFAACFF">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8DBEB97">
            <w:pPr>
              <w:widowControl/>
              <w:spacing w:line="240" w:lineRule="exact"/>
              <w:jc w:val="center"/>
              <w:rPr>
                <w:rFonts w:ascii="宋体" w:hAnsi="宋体" w:eastAsia="宋体" w:cs="宋体"/>
                <w:kern w:val="0"/>
                <w:sz w:val="18"/>
                <w:szCs w:val="18"/>
                <w:lang w:val="en-US" w:eastAsia="zh-CN" w:bidi="ar-SA"/>
              </w:rPr>
            </w:pPr>
          </w:p>
        </w:tc>
        <w:tc>
          <w:tcPr>
            <w:tcW w:w="1576" w:type="dxa"/>
            <w:gridSpan w:val="2"/>
            <w:tcBorders>
              <w:top w:val="single" w:color="auto" w:sz="4" w:space="0"/>
              <w:left w:val="nil"/>
              <w:bottom w:val="single" w:color="auto" w:sz="4" w:space="0"/>
              <w:right w:val="single" w:color="auto" w:sz="4" w:space="0"/>
            </w:tcBorders>
            <w:noWrap w:val="0"/>
            <w:vAlign w:val="center"/>
          </w:tcPr>
          <w:p w14:paraId="5DFE772D">
            <w:pPr>
              <w:widowControl/>
              <w:spacing w:line="240" w:lineRule="exact"/>
              <w:jc w:val="center"/>
              <w:rPr>
                <w:rFonts w:ascii="宋体" w:hAnsi="宋体" w:eastAsia="宋体" w:cs="宋体"/>
                <w:kern w:val="0"/>
                <w:sz w:val="18"/>
                <w:szCs w:val="18"/>
                <w:lang w:val="en-US" w:eastAsia="zh-CN" w:bidi="ar-SA"/>
              </w:rPr>
            </w:pPr>
          </w:p>
        </w:tc>
      </w:tr>
      <w:tr w14:paraId="149850EB">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04106B0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33ABC3F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1F696B2D">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96</w:t>
            </w:r>
          </w:p>
        </w:tc>
        <w:tc>
          <w:tcPr>
            <w:tcW w:w="1576" w:type="dxa"/>
            <w:gridSpan w:val="2"/>
            <w:tcBorders>
              <w:top w:val="single" w:color="auto" w:sz="4" w:space="0"/>
              <w:left w:val="nil"/>
              <w:bottom w:val="single" w:color="auto" w:sz="4" w:space="0"/>
              <w:right w:val="single" w:color="auto" w:sz="4" w:space="0"/>
            </w:tcBorders>
            <w:noWrap w:val="0"/>
            <w:vAlign w:val="center"/>
          </w:tcPr>
          <w:p w14:paraId="4696B26B">
            <w:pPr>
              <w:widowControl/>
              <w:spacing w:line="240" w:lineRule="exact"/>
              <w:jc w:val="center"/>
              <w:rPr>
                <w:rFonts w:ascii="宋体" w:hAnsi="宋体" w:eastAsia="宋体" w:cs="宋体"/>
                <w:kern w:val="0"/>
                <w:sz w:val="18"/>
                <w:szCs w:val="18"/>
              </w:rPr>
            </w:pPr>
          </w:p>
        </w:tc>
      </w:tr>
    </w:tbl>
    <w:p w14:paraId="22E955DD">
      <w:pPr>
        <w:rPr>
          <w:rFonts w:hint="eastAsia"/>
        </w:rPr>
      </w:pPr>
    </w:p>
    <w:p w14:paraId="0853DEE9">
      <w:pPr>
        <w:rPr>
          <w:rFonts w:hint="eastAsia"/>
        </w:rPr>
      </w:pPr>
    </w:p>
    <w:p w14:paraId="00C2AE5E">
      <w:pPr>
        <w:rPr>
          <w:rFonts w:hint="eastAsia"/>
        </w:rPr>
      </w:pPr>
    </w:p>
    <w:p w14:paraId="69222C14">
      <w:pPr>
        <w:rPr>
          <w:rFonts w:hint="eastAsia"/>
        </w:rPr>
      </w:pPr>
    </w:p>
    <w:p w14:paraId="44409205">
      <w:pPr>
        <w:pStyle w:val="2"/>
        <w:rPr>
          <w:rFonts w:hint="eastAsia"/>
        </w:rPr>
      </w:pPr>
    </w:p>
    <w:p w14:paraId="7B1B394C">
      <w:pPr>
        <w:pStyle w:val="2"/>
        <w:rPr>
          <w:rFonts w:hint="eastAsia"/>
        </w:rPr>
      </w:pPr>
    </w:p>
    <w:p w14:paraId="066EF252">
      <w:pPr>
        <w:pStyle w:val="2"/>
        <w:rPr>
          <w:rFonts w:hint="eastAsia"/>
        </w:rPr>
      </w:pPr>
    </w:p>
    <w:p w14:paraId="52D4B3B0">
      <w:pPr>
        <w:pStyle w:val="2"/>
        <w:rPr>
          <w:rFonts w:hint="eastAsia"/>
        </w:rPr>
      </w:pPr>
    </w:p>
    <w:p w14:paraId="085EF25A">
      <w:pPr>
        <w:pStyle w:val="2"/>
        <w:rPr>
          <w:rFonts w:hint="eastAsia"/>
        </w:rPr>
      </w:pPr>
    </w:p>
    <w:p w14:paraId="399F62E1">
      <w:pPr>
        <w:pStyle w:val="2"/>
        <w:rPr>
          <w:rFonts w:hint="eastAsia"/>
        </w:rPr>
      </w:pPr>
    </w:p>
    <w:p w14:paraId="59AB55A8">
      <w:pPr>
        <w:pStyle w:val="2"/>
        <w:rPr>
          <w:rFonts w:hint="eastAsia"/>
        </w:rPr>
      </w:pPr>
    </w:p>
    <w:p w14:paraId="556725EB">
      <w:pPr>
        <w:pStyle w:val="2"/>
        <w:rPr>
          <w:rFonts w:hint="eastAsia"/>
        </w:rPr>
      </w:pPr>
    </w:p>
    <w:p w14:paraId="4CD223EF">
      <w:pPr>
        <w:pStyle w:val="2"/>
        <w:rPr>
          <w:rFonts w:hint="eastAsia"/>
        </w:rPr>
      </w:pPr>
    </w:p>
    <w:p w14:paraId="7253F365">
      <w:pPr>
        <w:pStyle w:val="2"/>
        <w:rPr>
          <w:rFonts w:hint="eastAsia"/>
        </w:rPr>
      </w:pPr>
    </w:p>
    <w:p w14:paraId="62491550">
      <w:pPr>
        <w:pStyle w:val="2"/>
        <w:rPr>
          <w:rFonts w:hint="eastAsia"/>
        </w:rPr>
      </w:pPr>
    </w:p>
    <w:p w14:paraId="0D792054">
      <w:pPr>
        <w:pStyle w:val="2"/>
        <w:rPr>
          <w:rFonts w:hint="eastAsia"/>
        </w:rPr>
      </w:pPr>
    </w:p>
    <w:p w14:paraId="52BF470F">
      <w:pPr>
        <w:pStyle w:val="2"/>
        <w:rPr>
          <w:rFonts w:hint="eastAsia"/>
        </w:rPr>
      </w:pPr>
    </w:p>
    <w:p w14:paraId="13DB02FD">
      <w:pPr>
        <w:rPr>
          <w:rFonts w:hint="eastAsia"/>
        </w:rPr>
      </w:pPr>
    </w:p>
    <w:p w14:paraId="2CCEE99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5D78CD40">
      <w:pPr>
        <w:pStyle w:val="6"/>
        <w:spacing w:line="600" w:lineRule="atLeast"/>
        <w:ind w:firstLine="600"/>
        <w:rPr>
          <w:rFonts w:hint="eastAsia" w:ascii="仿宋" w:hAnsi="仿宋" w:eastAsia="仿宋"/>
          <w:sz w:val="30"/>
          <w:szCs w:val="30"/>
        </w:rPr>
      </w:pPr>
    </w:p>
    <w:p w14:paraId="4406D5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ascii="微软雅黑" w:hAnsi="微软雅黑" w:eastAsia="微软雅黑" w:cs="微软雅黑"/>
          <w:b/>
          <w:bCs/>
          <w:i w:val="0"/>
          <w:caps w:val="0"/>
          <w:color w:val="333333"/>
          <w:spacing w:val="0"/>
          <w:sz w:val="21"/>
          <w:szCs w:val="21"/>
        </w:rPr>
      </w:pPr>
      <w:r>
        <w:rPr>
          <w:rFonts w:hint="eastAsia" w:ascii="仿宋" w:hAnsi="仿宋" w:eastAsia="仿宋"/>
          <w:kern w:val="0"/>
          <w:sz w:val="30"/>
          <w:szCs w:val="30"/>
        </w:rPr>
        <w:t xml:space="preserve">   </w:t>
      </w:r>
      <w:r>
        <w:rPr>
          <w:rFonts w:hint="eastAsia" w:ascii="仿宋" w:hAnsi="仿宋" w:eastAsia="仿宋"/>
          <w:b/>
          <w:bCs/>
          <w:kern w:val="0"/>
          <w:sz w:val="30"/>
          <w:szCs w:val="30"/>
        </w:rPr>
        <w:t xml:space="preserve"> </w:t>
      </w:r>
      <w:r>
        <w:rPr>
          <w:rFonts w:ascii="仿宋" w:hAnsi="仿宋" w:eastAsia="仿宋" w:cs="仿宋"/>
          <w:b/>
          <w:bCs/>
          <w:i w:val="0"/>
          <w:caps w:val="0"/>
          <w:color w:val="000000"/>
          <w:spacing w:val="0"/>
          <w:sz w:val="30"/>
          <w:szCs w:val="30"/>
          <w:shd w:val="clear" w:fill="FFFFFF"/>
        </w:rPr>
        <w:t> </w:t>
      </w:r>
      <w:r>
        <w:rPr>
          <w:rFonts w:hint="eastAsia" w:ascii="仿宋" w:hAnsi="仿宋" w:eastAsia="仿宋" w:cs="仿宋"/>
          <w:b/>
          <w:bCs/>
          <w:i w:val="0"/>
          <w:caps w:val="0"/>
          <w:color w:val="000000"/>
          <w:spacing w:val="0"/>
          <w:sz w:val="30"/>
          <w:szCs w:val="30"/>
          <w:shd w:val="clear" w:fill="FFFFFF"/>
        </w:rPr>
        <w:t>一、收入科目</w:t>
      </w:r>
    </w:p>
    <w:p w14:paraId="7DCE2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（一）财政拨款收入：指</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财政当年拨付的资金。</w:t>
      </w:r>
    </w:p>
    <w:p w14:paraId="4D8EEC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（二）事业收入：指事业单位开展专业业务活动及辅助</w:t>
      </w:r>
    </w:p>
    <w:p w14:paraId="226F9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活动所取得的收入。</w:t>
      </w:r>
    </w:p>
    <w:p w14:paraId="5A8BF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（三）其他收入：是指除财政拨款收入、事业收入、上级补助收入、附属单位上缴收入、经营收入等以外的各项收入。</w:t>
      </w:r>
    </w:p>
    <w:p w14:paraId="17F89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（四）上年结转：指以前年度尚未完成，结转到本年仍按原规定用途继续使用的资金。</w:t>
      </w:r>
    </w:p>
    <w:p w14:paraId="64E8D9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75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二、支出科目</w:t>
      </w:r>
    </w:p>
    <w:p w14:paraId="75A834D0">
      <w:pPr>
        <w:ind w:firstLine="630"/>
        <w:jc w:val="left"/>
        <w:rPr>
          <w:rFonts w:ascii="仿宋" w:hAnsi="仿宋" w:eastAsia="仿宋"/>
          <w:sz w:val="30"/>
          <w:szCs w:val="30"/>
        </w:rPr>
      </w:pPr>
      <w:r>
        <w:rPr>
          <w:rFonts w:hint="eastAsia" w:ascii="仿宋" w:hAnsi="仿宋" w:eastAsia="仿宋" w:cs="仿宋"/>
          <w:b w:val="0"/>
          <w:i w:val="0"/>
          <w:caps w:val="0"/>
          <w:color w:val="000000"/>
          <w:spacing w:val="0"/>
          <w:sz w:val="30"/>
          <w:szCs w:val="30"/>
          <w:shd w:val="clear" w:fill="FFFFFF"/>
        </w:rPr>
        <w:t>（一）</w:t>
      </w:r>
      <w:r>
        <w:rPr>
          <w:rFonts w:hint="eastAsia" w:ascii="仿宋" w:hAnsi="仿宋" w:eastAsia="仿宋" w:cs="仿宋"/>
          <w:sz w:val="30"/>
          <w:szCs w:val="30"/>
        </w:rPr>
        <w:t>一般公共服务支出：反映政府提供一般公共服务的支出。</w:t>
      </w:r>
    </w:p>
    <w:p w14:paraId="5BF9F30A">
      <w:pPr>
        <w:ind w:firstLine="630"/>
        <w:jc w:val="left"/>
        <w:rPr>
          <w:rFonts w:ascii="仿宋" w:hAnsi="仿宋" w:eastAsia="仿宋"/>
          <w:sz w:val="30"/>
          <w:szCs w:val="30"/>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二</w:t>
      </w:r>
      <w:r>
        <w:rPr>
          <w:rFonts w:hint="eastAsia" w:ascii="仿宋" w:hAnsi="仿宋" w:eastAsia="仿宋" w:cs="仿宋"/>
          <w:b w:val="0"/>
          <w:i w:val="0"/>
          <w:caps w:val="0"/>
          <w:color w:val="000000"/>
          <w:spacing w:val="0"/>
          <w:sz w:val="30"/>
          <w:szCs w:val="30"/>
          <w:shd w:val="clear" w:fill="FFFFFF"/>
        </w:rPr>
        <w:t>）社会保障和就业支出：</w:t>
      </w:r>
      <w:r>
        <w:rPr>
          <w:rFonts w:hint="eastAsia" w:ascii="仿宋" w:hAnsi="仿宋" w:eastAsia="仿宋" w:cs="仿宋"/>
          <w:sz w:val="30"/>
          <w:szCs w:val="30"/>
        </w:rPr>
        <w:t>反映政府在社会保障与就业方面的支出。</w:t>
      </w:r>
    </w:p>
    <w:p w14:paraId="7B0331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00" w:firstLineChars="2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三</w:t>
      </w:r>
      <w:r>
        <w:rPr>
          <w:rFonts w:hint="eastAsia" w:ascii="仿宋" w:hAnsi="仿宋" w:eastAsia="仿宋" w:cs="仿宋"/>
          <w:b w:val="0"/>
          <w:i w:val="0"/>
          <w:caps w:val="0"/>
          <w:color w:val="000000"/>
          <w:spacing w:val="0"/>
          <w:sz w:val="30"/>
          <w:szCs w:val="30"/>
          <w:shd w:val="clear" w:fill="FFFFFF"/>
        </w:rPr>
        <w:t>）卫生和健康支出：</w:t>
      </w:r>
      <w:r>
        <w:rPr>
          <w:rFonts w:hint="eastAsia" w:ascii="仿宋" w:hAnsi="仿宋" w:eastAsia="仿宋" w:cs="仿宋"/>
          <w:sz w:val="30"/>
          <w:szCs w:val="30"/>
        </w:rPr>
        <w:t>反映政府卫生健康方面的支出。</w:t>
      </w:r>
    </w:p>
    <w:p w14:paraId="5DF14B16">
      <w:pPr>
        <w:ind w:firstLine="63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四</w:t>
      </w:r>
      <w:r>
        <w:rPr>
          <w:rFonts w:hint="eastAsia" w:ascii="仿宋" w:hAnsi="仿宋" w:eastAsia="仿宋" w:cs="仿宋"/>
          <w:b w:val="0"/>
          <w:i w:val="0"/>
          <w:caps w:val="0"/>
          <w:color w:val="000000"/>
          <w:spacing w:val="0"/>
          <w:sz w:val="30"/>
          <w:szCs w:val="30"/>
          <w:shd w:val="clear" w:fill="FFFFFF"/>
        </w:rPr>
        <w:t>）住房保障支出：</w:t>
      </w:r>
      <w:r>
        <w:rPr>
          <w:rFonts w:hint="eastAsia" w:ascii="仿宋" w:hAnsi="仿宋" w:eastAsia="仿宋" w:cs="仿宋"/>
          <w:sz w:val="30"/>
          <w:szCs w:val="30"/>
        </w:rPr>
        <w:t>集中反映政府用于住房方面的支出。</w:t>
      </w:r>
    </w:p>
    <w:p w14:paraId="66E89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三、“三公”经费</w:t>
      </w:r>
    </w:p>
    <w:p w14:paraId="5F9EEE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纳入</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级财政预决算管理的“三公”经费，是指</w:t>
      </w:r>
      <w:r>
        <w:rPr>
          <w:rFonts w:hint="eastAsia" w:ascii="仿宋" w:hAnsi="仿宋" w:eastAsia="仿宋" w:cs="仿宋"/>
          <w:b w:val="0"/>
          <w:i w:val="0"/>
          <w:caps w:val="0"/>
          <w:color w:val="000000"/>
          <w:spacing w:val="0"/>
          <w:sz w:val="30"/>
          <w:szCs w:val="30"/>
          <w:shd w:val="clear" w:fill="FFFFFF"/>
          <w:lang w:eastAsia="zh-CN"/>
        </w:rPr>
        <w:t>市监局</w:t>
      </w:r>
      <w:r>
        <w:rPr>
          <w:rFonts w:hint="eastAsia" w:ascii="仿宋" w:hAnsi="仿宋" w:eastAsia="仿宋" w:cs="仿宋"/>
          <w:b w:val="0"/>
          <w:i w:val="0"/>
          <w:caps w:val="0"/>
          <w:color w:val="000000"/>
          <w:spacing w:val="0"/>
          <w:sz w:val="30"/>
          <w:szCs w:val="30"/>
          <w:shd w:val="clear" w:fill="FFFFFF"/>
        </w:rPr>
        <w:t>用于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7E044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val="0"/>
          <w:i w:val="0"/>
          <w:caps w:val="0"/>
          <w:color w:val="333333"/>
          <w:spacing w:val="0"/>
          <w:sz w:val="21"/>
          <w:szCs w:val="21"/>
        </w:rPr>
      </w:pPr>
      <w:r>
        <w:rPr>
          <w:rFonts w:ascii="仿宋" w:hAnsi="仿宋" w:eastAsia="仿宋" w:cs="仿宋"/>
          <w:b/>
          <w:bCs/>
          <w:i w:val="0"/>
          <w:caps w:val="0"/>
          <w:color w:val="000000"/>
          <w:spacing w:val="0"/>
          <w:sz w:val="30"/>
          <w:szCs w:val="30"/>
          <w:shd w:val="clear" w:fill="FFFFFF"/>
        </w:rPr>
        <w:t>四、机关运行经费</w:t>
      </w:r>
    </w:p>
    <w:p w14:paraId="60080B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2DD9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959E7"/>
    <w:multiLevelType w:val="singleLevel"/>
    <w:tmpl w:val="B3F959E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A0AF1"/>
    <w:rsid w:val="0F184E46"/>
    <w:rsid w:val="10C5258D"/>
    <w:rsid w:val="12DE2EBA"/>
    <w:rsid w:val="166D30FD"/>
    <w:rsid w:val="18BF20FB"/>
    <w:rsid w:val="274437FB"/>
    <w:rsid w:val="340D6C36"/>
    <w:rsid w:val="34AF2A57"/>
    <w:rsid w:val="352A495A"/>
    <w:rsid w:val="3A3C1B83"/>
    <w:rsid w:val="40FD0771"/>
    <w:rsid w:val="43BA393D"/>
    <w:rsid w:val="4C086839"/>
    <w:rsid w:val="542D5929"/>
    <w:rsid w:val="56C75819"/>
    <w:rsid w:val="595C3FE4"/>
    <w:rsid w:val="5AAD1782"/>
    <w:rsid w:val="5DB03112"/>
    <w:rsid w:val="6C5F480E"/>
    <w:rsid w:val="6CFE2C4B"/>
    <w:rsid w:val="6EFE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5550</Words>
  <Characters>6055</Characters>
  <Lines>0</Lines>
  <Paragraphs>0</Paragraphs>
  <TotalTime>74</TotalTime>
  <ScaleCrop>false</ScaleCrop>
  <LinksUpToDate>false</LinksUpToDate>
  <CharactersWithSpaces>6196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雪糕儿</cp:lastModifiedBy>
  <dcterms:modified xsi:type="dcterms:W3CDTF">2025-07-09T08:07:59Z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eyJoZGlkIjoiY2VjMjFkZjQ2NjE1ZmExY2ZhMzAyOWFkODU0OTI0YzkiLCJ1c2VySWQiOiIyNDQxMTE5OTMifQ==</vt:lpwstr>
  </property>
  <property fmtid="{D5CDD505-2E9C-101B-9397-08002B2CF9AE}" pid="4" name="ICV">
    <vt:lpwstr>954D1FAFEE434AAE93A306C041FA0EAF_12</vt:lpwstr>
  </property>
</Properties>
</file>