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景德镇市昌江区市场监督管理局2023年度部门决算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景德镇市昌江区市场监督管理局概况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景德镇市昌江区市场监督管理局概况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贯彻执行国家、省、市有关市场监督管理、食品(含食品添加剂、保健食品、酒类，下同)安全、药品(含中药、民族药，下同)、盐业、医疗器械、化妆品监督管理方面的法律、法规、规章和政策;拟订相关规范性文件和政策措施，经批准后组织实施;推动建立落实食品药品安全生产企业主体责任、政府负总责的食品药品安全工作机制，建立食品药品重大信息直报制度并组织实施，防范区域性、系统性食品药品安全风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拟订并组织实施市场监督管理事业发展规划;拟订并协调推进食品安全规划，依法承担食品安全综合协调工作;推动食品安全应急体系和隐患排查治理机制建设，按规定负责食品安全事故和突发事件的应对处置;依法统一发布重大食品安全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负责各类企业、农民专业合作社和从事经营活动的单位、个人等市场主体的登记注册和食品、药品、医疗器械、化妆品等行政许可并监督管理，依法承担查处取缔职责范围内无照经营行为的职能;负责个体工商户、企业及其他市场主体经营行为的服务和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(四)负责监督管理市场秩序。依法监督管理市场交易、网络商品交易及有关服务的行为。组织指导查处价格收费违法违规、不正当竞争、违法直销、传销、侵犯商标专利知识产权和制售假冒伪劣行为。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依法承担消费者权益保护责任，建立消费者权益保护体系，组织开展指导商品及服务领域消费维权工作;查处侵犯消费者合法权益的案件，按分工查处假冒伪劣等违法行为;负责消费者的咨询、投诉、举报的受理、处理和网络体系建设等工作，保护经营者和消费者的合法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指导广告业发展，依法办理相关广告登记，负责广告活动的监督管理工作，负责保健食品广告审查，组织查处违法广告;负责商标监督管理工作，依法保护商标专用权和查处商标侵权行为，负责著名商标和驰名商标的初审及推荐;负责特殊标志、官方标志的保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七)拟订并组织实施质量发展的制度措施，会同有关部门组织实施重大工程设备质量监理制度，统筹质量基础设施建设及应用。受委托组织重大产品质量事故调查处理，落实缺陷产品召回制度，监督管理产品防伪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(八)负责管理标准化工作。组织协调和指导推动各部门、各行业的标准化工作;依法组织制定地方标准规范;依法监督标准的实施;按照规定承担应对技术性贸易壁垒工作;管理组织机构代码和商品编码工作。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(九)负责管理计量工作。组织推行法定计量单位和国家计量制度;依法管理计量器具及量值传递和比对工作;负责规范和监督商品计量和市场计量行为。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依法承担特种设备安全监管职责。对特种设备生产(设计、制造、安装、改造、维修)、经营、使用、检验、检测等环节进行监督检查;负责特种设备行政许可项目的监督管理;按照规定权限组织特种设备事故的调查处理;监督检查高耗能特种设备节能标准的执行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(十一)依法承担管理合格评定工作。负责检验机构及其检验服务活动的监督管理工作;规范监督认证市场行为;负责工业产品生产许可证和能效标识的监督管理，推进实施国家相关产业政策。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(十二)依法承担食品生产、食品流通及餐饮服务的安全监督管理职责;组织实施食品安全信息统一公布制度，公布重大食品安全信息;负责保健食品、化妆品的监督管理;负责酒类食品安全的监督管理。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(十三)负责食品、食品添加剂质量安全监督管理工作。会同有关部门拟订食品安全风险监测方案，根据食品安全风险监测方案开展食品安全有关风险监测工作。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四)负责监督实施国家药典和医疗器械标准及分类管理制度;监督实施药品和医疗器械研制、生产、经营、使用质量管理规范;组织开展药品监督抽样检验工作;建立药品和化妆品不良反应、医疗器械不良事件监测体系并开展检测和处置工作;配合实施国家基本药物制度;监督实施中药饮片炮制规范;组织实施国家化妆品监督管理办法;组织实施执业药师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(十五)负责制定食品、药品、医疗器械、化妆品监督管理的稽查制度并组织实施，组织查处重大违法行为;规范行政执法行为，完善行政执法与刑事司法衔接机制;监督实施问题产品召回和处置制度。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六)负责市场监管应急体系建设，组织、指导食品药品安全事故应急处置和调查处理工作，监督事故查处落实情况。负责推动食品药品检验检测体系、电子监管追溯体系和信息化建设。负责开展食品药品安全宣传、教育培训、对外交流与合作;推进诚信体系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七)承担区食品安全委员会的日常工作;负责食品安全监督管理综合协调，健全协调联动机制;督促检查食品安全法律法规和区食品安全委员会决策部署的贯彻落实情况;负责有关部门和乡镇(街道)食品安全监督管理职责履行情况的考核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(十八)指导药品、医疗器械、保健食品、化妆品和餐饮服务食品检验检测机构的业务工作。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(十九)积极推进竞争政策实施，组织实施公平竞争审查制度。依法依授权进行反垄断调查及执法工作。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(二十)负责全区食盐质量安全管理与监督执法。组织查处涉及食盐质量安全的跨区域案件和重大违法行为。配合做好食盐批发企业许可规范条件中有关质量安全条件的审核与监督。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(二十一)负责知识产权工作。负责保护知识产权，组织实施并监督严格保护知识产权的制度，推动建设知识产权保护体系。负责促进知识产权运用。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十二)明确区市场监督管理局安全生产监督管理责任。全面贯彻落实《昌江区安全生产委员会关于印发昌江区安全生产工作职责暂行规定的通知》(昌安委字〔2018〕18号)明确的安全生产监督管理职责。其安全生产监督管理责任今后将根据相关文件调整作相应调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sz w:val="32"/>
          <w:szCs w:val="32"/>
        </w:rPr>
      </w:pPr>
      <w:r>
        <w:rPr>
          <w:rFonts w:hint="eastAsia" w:ascii="仿宋" w:hAnsi="仿宋" w:eastAsia="仿宋"/>
          <w:sz w:val="32"/>
          <w:szCs w:val="32"/>
        </w:rPr>
        <w:t>(二十三)完成区委、区政府交办的其他任务</w:t>
      </w:r>
      <w:r>
        <w:rPr>
          <w:rFonts w:hint="eastAsia" w:ascii="仿宋" w:hAnsi="仿宋" w:eastAsia="仿宋"/>
          <w:sz w:val="32"/>
          <w:szCs w:val="32"/>
          <w:lang w:eastAsia="zh-CN"/>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0"/>
                <w:szCs w:val="30"/>
                <w:highlight w:val="yellow"/>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pPr>
              <w:jc w:val="center"/>
              <w:rPr>
                <w:rFonts w:hint="eastAsia" w:ascii="仿宋_GB2312" w:hAnsi="仿宋_GB2312" w:eastAsia="仿宋_GB2312"/>
                <w:sz w:val="30"/>
                <w:szCs w:val="30"/>
                <w:highlight w:val="none"/>
                <w:lang w:eastAsia="zh-CN"/>
              </w:rPr>
            </w:pPr>
            <w:r>
              <w:rPr>
                <w:rFonts w:hint="eastAsia" w:ascii="仿宋_GB2312" w:hAnsi="仿宋_GB2312" w:eastAsia="仿宋_GB2312"/>
                <w:color w:val="auto"/>
                <w:sz w:val="30"/>
                <w:szCs w:val="30"/>
                <w:highlight w:val="none"/>
                <w:shd w:val="clear"/>
                <w:lang w:eastAsia="zh-CN"/>
              </w:rPr>
              <w:t>景德镇市昌江区市场监督管理局</w:t>
            </w:r>
          </w:p>
        </w:tc>
        <w:tc>
          <w:tcPr>
            <w:tcW w:w="2348" w:type="dxa"/>
            <w:shd w:val="clear" w:color="auto" w:fill="auto"/>
            <w:noWrap w:val="0"/>
            <w:vAlign w:val="top"/>
          </w:tcPr>
          <w:p>
            <w:pPr>
              <w:jc w:val="left"/>
              <w:rPr>
                <w:rFonts w:hint="eastAsia" w:ascii="仿宋_GB2312" w:hAnsi="仿宋_GB2312" w:eastAsia="仿宋_GB2312"/>
                <w:sz w:val="30"/>
                <w:szCs w:val="30"/>
                <w:highlight w:val="none"/>
                <w:lang w:eastAsia="zh-CN"/>
              </w:rPr>
            </w:pPr>
            <w:r>
              <w:rPr>
                <w:rFonts w:hint="eastAsia" w:ascii="仿宋_GB2312" w:hAnsi="仿宋_GB2312" w:eastAsia="仿宋_GB2312"/>
                <w:sz w:val="30"/>
                <w:szCs w:val="30"/>
                <w:highlight w:val="none"/>
                <w:lang w:eastAsia="zh-CN"/>
              </w:rPr>
              <w:t>一级预算单位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景德镇市昌江区市场监督管理局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本级）设立 6个内设机构，分别是：</w:t>
      </w:r>
      <w:r>
        <w:rPr>
          <w:rFonts w:hint="eastAsia" w:ascii="仿宋_GB2312" w:hAnsi="仿宋_GB2312" w:eastAsia="仿宋_GB2312"/>
          <w:sz w:val="32"/>
          <w:szCs w:val="32"/>
          <w:lang w:eastAsia="zh-CN"/>
        </w:rPr>
        <w:t>办公室、法规股、市场综合股、食品股、特设股、行政审批股</w:t>
      </w:r>
      <w:r>
        <w:rPr>
          <w:rFonts w:hint="eastAsia" w:ascii="仿宋_GB2312" w:hAnsi="仿宋_GB2312" w:eastAsia="仿宋_GB2312" w:cs="Times New Roman"/>
          <w:sz w:val="32"/>
          <w:szCs w:val="32"/>
          <w:lang w:val="en-US" w:eastAsia="zh-CN"/>
        </w:rPr>
        <w:t>。设立4个派出机构：西郊、新枫、吕蒙、鱼山分局。本单位下属单位包括：</w:t>
      </w:r>
      <w:r>
        <w:rPr>
          <w:rFonts w:hint="eastAsia" w:ascii="仿宋_GB2312" w:hAnsi="仿宋_GB2312" w:eastAsia="仿宋_GB2312"/>
          <w:sz w:val="32"/>
          <w:szCs w:val="32"/>
          <w:lang w:eastAsia="zh-CN"/>
        </w:rPr>
        <w:t>昌江区食品药品安全技术保障中心、昌江区市场质量建设服务中心。</w:t>
      </w:r>
      <w:r>
        <w:rPr>
          <w:rFonts w:hint="eastAsia" w:ascii="仿宋_GB2312" w:hAnsi="仿宋_GB2312" w:eastAsia="仿宋_GB2312"/>
          <w:sz w:val="32"/>
          <w:szCs w:val="32"/>
          <w:lang w:val="en-US" w:eastAsia="zh-CN"/>
        </w:rPr>
        <w:t xml:space="preserve">     </w:t>
      </w:r>
    </w:p>
    <w:p>
      <w:pPr>
        <w:ind w:firstLine="640" w:firstLineChars="200"/>
        <w:jc w:val="left"/>
        <w:rPr>
          <w:rFonts w:hint="eastAsia"/>
        </w:rPr>
      </w:pPr>
      <w:r>
        <w:rPr>
          <w:rFonts w:hint="eastAsia" w:ascii="仿宋_GB2312" w:hAnsi="仿宋_GB2312" w:eastAsia="仿宋_GB2312"/>
          <w:sz w:val="32"/>
          <w:szCs w:val="32"/>
        </w:rPr>
        <w:t>本部门年末在职人员33人，离退休人员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人（不含由养老保险基金发放养老金的离退休人员），其他人员20人。由养老保险基金发放养老金的离退休人员0人。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875.24</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765.04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36.90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66.79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24.19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39.65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912.14</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895.66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16.48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912.14</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912.14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912.14</w:t>
            </w:r>
          </w:p>
        </w:tc>
        <w:tc>
          <w:tcPr>
            <w:tcW w:w="900" w:type="dxa"/>
            <w:vAlign w:val="center"/>
          </w:tcPr>
          <w:p>
            <w:pPr>
              <w:jc w:val="right"/>
            </w:pPr>
            <w:r>
              <w:rPr>
                <w:rFonts w:ascii="宋体" w:hAnsi="宋体" w:eastAsia="宋体" w:cs="宋体"/>
                <w:b w:val="0"/>
                <w:i w:val="0"/>
                <w:color w:val="000000"/>
                <w:sz w:val="9"/>
              </w:rPr>
              <w:t>875.24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781.51</w:t>
            </w:r>
          </w:p>
        </w:tc>
        <w:tc>
          <w:tcPr>
            <w:tcW w:w="900" w:type="dxa"/>
            <w:vAlign w:val="center"/>
          </w:tcPr>
          <w:p>
            <w:pPr>
              <w:jc w:val="right"/>
            </w:pPr>
            <w:r>
              <w:rPr>
                <w:rFonts w:ascii="宋体" w:hAnsi="宋体" w:eastAsia="宋体" w:cs="宋体"/>
                <w:b w:val="0"/>
                <w:i w:val="0"/>
                <w:color w:val="000000"/>
                <w:sz w:val="9"/>
              </w:rPr>
              <w:t>744.61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20138</w:t>
            </w:r>
          </w:p>
        </w:tc>
        <w:tc>
          <w:tcPr>
            <w:tcW w:w="1420" w:type="dxa"/>
            <w:vAlign w:val="center"/>
          </w:tcPr>
          <w:p>
            <w:pPr>
              <w:jc w:val="left"/>
            </w:pPr>
            <w:r>
              <w:rPr>
                <w:rFonts w:ascii="宋体" w:hAnsi="宋体" w:eastAsia="宋体" w:cs="宋体"/>
                <w:b w:val="0"/>
                <w:i w:val="0"/>
                <w:color w:val="000000"/>
                <w:sz w:val="9"/>
              </w:rPr>
              <w:t>市场监督管理事务</w:t>
            </w:r>
          </w:p>
        </w:tc>
        <w:tc>
          <w:tcPr>
            <w:tcW w:w="860" w:type="dxa"/>
            <w:vAlign w:val="center"/>
          </w:tcPr>
          <w:p>
            <w:pPr>
              <w:jc w:val="right"/>
            </w:pPr>
            <w:r>
              <w:rPr>
                <w:rFonts w:ascii="宋体" w:hAnsi="宋体" w:eastAsia="宋体" w:cs="宋体"/>
                <w:b w:val="0"/>
                <w:i w:val="0"/>
                <w:color w:val="000000"/>
                <w:sz w:val="9"/>
              </w:rPr>
              <w:t>781.51</w:t>
            </w:r>
          </w:p>
        </w:tc>
        <w:tc>
          <w:tcPr>
            <w:tcW w:w="900" w:type="dxa"/>
            <w:vAlign w:val="center"/>
          </w:tcPr>
          <w:p>
            <w:pPr>
              <w:jc w:val="right"/>
            </w:pPr>
            <w:r>
              <w:rPr>
                <w:rFonts w:ascii="宋体" w:hAnsi="宋体" w:eastAsia="宋体" w:cs="宋体"/>
                <w:b w:val="0"/>
                <w:i w:val="0"/>
                <w:color w:val="000000"/>
                <w:sz w:val="9"/>
              </w:rPr>
              <w:t>744.61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2013801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466.96</w:t>
            </w:r>
          </w:p>
        </w:tc>
        <w:tc>
          <w:tcPr>
            <w:tcW w:w="900" w:type="dxa"/>
            <w:vAlign w:val="center"/>
          </w:tcPr>
          <w:p>
            <w:pPr>
              <w:jc w:val="right"/>
            </w:pPr>
            <w:r>
              <w:rPr>
                <w:rFonts w:ascii="宋体" w:hAnsi="宋体" w:eastAsia="宋体" w:cs="宋体"/>
                <w:b w:val="0"/>
                <w:i w:val="0"/>
                <w:color w:val="000000"/>
                <w:sz w:val="9"/>
              </w:rPr>
              <w:t>466.96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2013802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138.61</w:t>
            </w:r>
          </w:p>
        </w:tc>
        <w:tc>
          <w:tcPr>
            <w:tcW w:w="900" w:type="dxa"/>
            <w:vAlign w:val="center"/>
          </w:tcPr>
          <w:p>
            <w:pPr>
              <w:jc w:val="right"/>
            </w:pPr>
            <w:r>
              <w:rPr>
                <w:rFonts w:ascii="宋体" w:hAnsi="宋体" w:eastAsia="宋体" w:cs="宋体"/>
                <w:b w:val="0"/>
                <w:i w:val="0"/>
                <w:color w:val="000000"/>
                <w:sz w:val="9"/>
              </w:rPr>
              <w:t>101.70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2013804</w:t>
            </w:r>
          </w:p>
        </w:tc>
        <w:tc>
          <w:tcPr>
            <w:tcW w:w="1420" w:type="dxa"/>
            <w:vAlign w:val="center"/>
          </w:tcPr>
          <w:p>
            <w:pPr>
              <w:jc w:val="left"/>
            </w:pPr>
            <w:r>
              <w:rPr>
                <w:rFonts w:ascii="宋体" w:hAnsi="宋体" w:eastAsia="宋体" w:cs="宋体"/>
                <w:b w:val="0"/>
                <w:i w:val="0"/>
                <w:color w:val="000000"/>
                <w:sz w:val="9"/>
              </w:rPr>
              <w:t>市场主体管理</w:t>
            </w:r>
          </w:p>
        </w:tc>
        <w:tc>
          <w:tcPr>
            <w:tcW w:w="860" w:type="dxa"/>
            <w:vAlign w:val="center"/>
          </w:tcPr>
          <w:p>
            <w:pPr>
              <w:jc w:val="right"/>
            </w:pPr>
            <w:r>
              <w:rPr>
                <w:rFonts w:ascii="宋体" w:hAnsi="宋体" w:eastAsia="宋体" w:cs="宋体"/>
                <w:b w:val="0"/>
                <w:i w:val="0"/>
                <w:color w:val="000000"/>
                <w:sz w:val="9"/>
              </w:rPr>
              <w:t>1.23</w:t>
            </w:r>
          </w:p>
        </w:tc>
        <w:tc>
          <w:tcPr>
            <w:tcW w:w="900" w:type="dxa"/>
            <w:vAlign w:val="center"/>
          </w:tcPr>
          <w:p>
            <w:pPr>
              <w:jc w:val="right"/>
            </w:pPr>
            <w:r>
              <w:rPr>
                <w:rFonts w:ascii="宋体" w:hAnsi="宋体" w:eastAsia="宋体" w:cs="宋体"/>
                <w:b w:val="0"/>
                <w:i w:val="0"/>
                <w:color w:val="000000"/>
                <w:sz w:val="9"/>
              </w:rPr>
              <w:t>1.23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2013812</w:t>
            </w:r>
          </w:p>
        </w:tc>
        <w:tc>
          <w:tcPr>
            <w:tcW w:w="1420" w:type="dxa"/>
            <w:vAlign w:val="center"/>
          </w:tcPr>
          <w:p>
            <w:pPr>
              <w:jc w:val="left"/>
            </w:pPr>
            <w:r>
              <w:rPr>
                <w:rFonts w:ascii="宋体" w:hAnsi="宋体" w:eastAsia="宋体" w:cs="宋体"/>
                <w:b w:val="0"/>
                <w:i w:val="0"/>
                <w:color w:val="000000"/>
                <w:sz w:val="9"/>
              </w:rPr>
              <w:t>药品事务</w:t>
            </w:r>
          </w:p>
        </w:tc>
        <w:tc>
          <w:tcPr>
            <w:tcW w:w="860" w:type="dxa"/>
            <w:vAlign w:val="center"/>
          </w:tcPr>
          <w:p>
            <w:pPr>
              <w:jc w:val="right"/>
            </w:pPr>
            <w:r>
              <w:rPr>
                <w:rFonts w:ascii="宋体" w:hAnsi="宋体" w:eastAsia="宋体" w:cs="宋体"/>
                <w:b w:val="0"/>
                <w:i w:val="0"/>
                <w:color w:val="000000"/>
                <w:sz w:val="9"/>
              </w:rPr>
              <w:t>1.85</w:t>
            </w:r>
          </w:p>
        </w:tc>
        <w:tc>
          <w:tcPr>
            <w:tcW w:w="900" w:type="dxa"/>
            <w:vAlign w:val="center"/>
          </w:tcPr>
          <w:p>
            <w:pPr>
              <w:jc w:val="right"/>
            </w:pPr>
            <w:r>
              <w:rPr>
                <w:rFonts w:ascii="宋体" w:hAnsi="宋体" w:eastAsia="宋体" w:cs="宋体"/>
                <w:b w:val="0"/>
                <w:i w:val="0"/>
                <w:color w:val="000000"/>
                <w:sz w:val="9"/>
              </w:rPr>
              <w:t>1.85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2013816</w:t>
            </w:r>
          </w:p>
        </w:tc>
        <w:tc>
          <w:tcPr>
            <w:tcW w:w="1420" w:type="dxa"/>
            <w:vAlign w:val="center"/>
          </w:tcPr>
          <w:p>
            <w:pPr>
              <w:jc w:val="left"/>
            </w:pPr>
            <w:r>
              <w:rPr>
                <w:rFonts w:ascii="宋体" w:hAnsi="宋体" w:eastAsia="宋体" w:cs="宋体"/>
                <w:b w:val="0"/>
                <w:i w:val="0"/>
                <w:color w:val="000000"/>
                <w:sz w:val="9"/>
              </w:rPr>
              <w:t>食品安全监管</w:t>
            </w:r>
          </w:p>
        </w:tc>
        <w:tc>
          <w:tcPr>
            <w:tcW w:w="860" w:type="dxa"/>
            <w:vAlign w:val="center"/>
          </w:tcPr>
          <w:p>
            <w:pPr>
              <w:jc w:val="right"/>
            </w:pPr>
            <w:r>
              <w:rPr>
                <w:rFonts w:ascii="宋体" w:hAnsi="宋体" w:eastAsia="宋体" w:cs="宋体"/>
                <w:b w:val="0"/>
                <w:i w:val="0"/>
                <w:color w:val="000000"/>
                <w:sz w:val="9"/>
              </w:rPr>
              <w:t>156.93</w:t>
            </w:r>
          </w:p>
        </w:tc>
        <w:tc>
          <w:tcPr>
            <w:tcW w:w="900" w:type="dxa"/>
            <w:vAlign w:val="center"/>
          </w:tcPr>
          <w:p>
            <w:pPr>
              <w:jc w:val="right"/>
            </w:pPr>
            <w:r>
              <w:rPr>
                <w:rFonts w:ascii="宋体" w:hAnsi="宋体" w:eastAsia="宋体" w:cs="宋体"/>
                <w:b w:val="0"/>
                <w:i w:val="0"/>
                <w:color w:val="000000"/>
                <w:sz w:val="9"/>
              </w:rPr>
              <w:t>156.93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2013899</w:t>
            </w:r>
          </w:p>
        </w:tc>
        <w:tc>
          <w:tcPr>
            <w:tcW w:w="1420" w:type="dxa"/>
            <w:vAlign w:val="center"/>
          </w:tcPr>
          <w:p>
            <w:pPr>
              <w:jc w:val="left"/>
            </w:pPr>
            <w:r>
              <w:rPr>
                <w:rFonts w:ascii="宋体" w:hAnsi="宋体" w:eastAsia="宋体" w:cs="宋体"/>
                <w:b w:val="0"/>
                <w:i w:val="0"/>
                <w:color w:val="000000"/>
                <w:sz w:val="9"/>
              </w:rPr>
              <w:t>其他市场监督管理事务</w:t>
            </w:r>
          </w:p>
        </w:tc>
        <w:tc>
          <w:tcPr>
            <w:tcW w:w="860" w:type="dxa"/>
            <w:vAlign w:val="center"/>
          </w:tcPr>
          <w:p>
            <w:pPr>
              <w:jc w:val="right"/>
            </w:pPr>
            <w:r>
              <w:rPr>
                <w:rFonts w:ascii="宋体" w:hAnsi="宋体" w:eastAsia="宋体" w:cs="宋体"/>
                <w:b w:val="0"/>
                <w:i w:val="0"/>
                <w:color w:val="000000"/>
                <w:sz w:val="9"/>
              </w:rPr>
              <w:t>15.93</w:t>
            </w:r>
          </w:p>
        </w:tc>
        <w:tc>
          <w:tcPr>
            <w:tcW w:w="900" w:type="dxa"/>
            <w:vAlign w:val="center"/>
          </w:tcPr>
          <w:p>
            <w:pPr>
              <w:jc w:val="right"/>
            </w:pPr>
            <w:r>
              <w:rPr>
                <w:rFonts w:ascii="宋体" w:hAnsi="宋体" w:eastAsia="宋体" w:cs="宋体"/>
                <w:b w:val="0"/>
                <w:i w:val="0"/>
                <w:color w:val="000000"/>
                <w:sz w:val="9"/>
              </w:rPr>
              <w:t>15.93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66.79</w:t>
            </w:r>
          </w:p>
        </w:tc>
        <w:tc>
          <w:tcPr>
            <w:tcW w:w="900" w:type="dxa"/>
            <w:vAlign w:val="center"/>
          </w:tcPr>
          <w:p>
            <w:pPr>
              <w:jc w:val="right"/>
            </w:pPr>
            <w:r>
              <w:rPr>
                <w:rFonts w:ascii="宋体" w:hAnsi="宋体" w:eastAsia="宋体" w:cs="宋体"/>
                <w:b w:val="0"/>
                <w:i w:val="0"/>
                <w:color w:val="000000"/>
                <w:sz w:val="9"/>
              </w:rPr>
              <w:t>66.79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46.14</w:t>
            </w:r>
          </w:p>
        </w:tc>
        <w:tc>
          <w:tcPr>
            <w:tcW w:w="900" w:type="dxa"/>
            <w:vAlign w:val="center"/>
          </w:tcPr>
          <w:p>
            <w:pPr>
              <w:jc w:val="right"/>
            </w:pPr>
            <w:r>
              <w:rPr>
                <w:rFonts w:ascii="宋体" w:hAnsi="宋体" w:eastAsia="宋体" w:cs="宋体"/>
                <w:b w:val="0"/>
                <w:i w:val="0"/>
                <w:color w:val="000000"/>
                <w:sz w:val="9"/>
              </w:rPr>
              <w:t>46.14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39.33</w:t>
            </w:r>
          </w:p>
        </w:tc>
        <w:tc>
          <w:tcPr>
            <w:tcW w:w="900" w:type="dxa"/>
            <w:vAlign w:val="center"/>
          </w:tcPr>
          <w:p>
            <w:pPr>
              <w:jc w:val="right"/>
            </w:pPr>
            <w:r>
              <w:rPr>
                <w:rFonts w:ascii="宋体" w:hAnsi="宋体" w:eastAsia="宋体" w:cs="宋体"/>
                <w:b w:val="0"/>
                <w:i w:val="0"/>
                <w:color w:val="000000"/>
                <w:sz w:val="9"/>
              </w:rPr>
              <w:t>39.33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6.81</w:t>
            </w:r>
          </w:p>
        </w:tc>
        <w:tc>
          <w:tcPr>
            <w:tcW w:w="900" w:type="dxa"/>
            <w:vAlign w:val="center"/>
          </w:tcPr>
          <w:p>
            <w:pPr>
              <w:jc w:val="right"/>
            </w:pPr>
            <w:r>
              <w:rPr>
                <w:rFonts w:ascii="宋体" w:hAnsi="宋体" w:eastAsia="宋体" w:cs="宋体"/>
                <w:b w:val="0"/>
                <w:i w:val="0"/>
                <w:color w:val="000000"/>
                <w:sz w:val="9"/>
              </w:rPr>
              <w:t>6.81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w:t>
            </w:r>
          </w:p>
        </w:tc>
        <w:tc>
          <w:tcPr>
            <w:tcW w:w="1420" w:type="dxa"/>
            <w:vAlign w:val="center"/>
          </w:tcPr>
          <w:p>
            <w:pPr>
              <w:jc w:val="left"/>
            </w:pPr>
            <w:r>
              <w:rPr>
                <w:rFonts w:ascii="宋体" w:hAnsi="宋体" w:eastAsia="宋体" w:cs="宋体"/>
                <w:b w:val="0"/>
                <w:i w:val="0"/>
                <w:color w:val="000000"/>
                <w:sz w:val="9"/>
              </w:rPr>
              <w:t>抚恤</w:t>
            </w:r>
          </w:p>
        </w:tc>
        <w:tc>
          <w:tcPr>
            <w:tcW w:w="860" w:type="dxa"/>
            <w:vAlign w:val="center"/>
          </w:tcPr>
          <w:p>
            <w:pPr>
              <w:jc w:val="right"/>
            </w:pPr>
            <w:r>
              <w:rPr>
                <w:rFonts w:ascii="宋体" w:hAnsi="宋体" w:eastAsia="宋体" w:cs="宋体"/>
                <w:b w:val="0"/>
                <w:i w:val="0"/>
                <w:color w:val="000000"/>
                <w:sz w:val="9"/>
              </w:rPr>
              <w:t>20.65</w:t>
            </w:r>
          </w:p>
        </w:tc>
        <w:tc>
          <w:tcPr>
            <w:tcW w:w="900" w:type="dxa"/>
            <w:vAlign w:val="center"/>
          </w:tcPr>
          <w:p>
            <w:pPr>
              <w:jc w:val="right"/>
            </w:pPr>
            <w:r>
              <w:rPr>
                <w:rFonts w:ascii="宋体" w:hAnsi="宋体" w:eastAsia="宋体" w:cs="宋体"/>
                <w:b w:val="0"/>
                <w:i w:val="0"/>
                <w:color w:val="000000"/>
                <w:sz w:val="9"/>
              </w:rPr>
              <w:t>20.65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2080801</w:t>
            </w:r>
          </w:p>
        </w:tc>
        <w:tc>
          <w:tcPr>
            <w:tcW w:w="1420" w:type="dxa"/>
            <w:vAlign w:val="center"/>
          </w:tcPr>
          <w:p>
            <w:pPr>
              <w:jc w:val="left"/>
            </w:pPr>
            <w:r>
              <w:rPr>
                <w:rFonts w:ascii="宋体" w:hAnsi="宋体" w:eastAsia="宋体" w:cs="宋体"/>
                <w:b w:val="0"/>
                <w:i w:val="0"/>
                <w:color w:val="000000"/>
                <w:sz w:val="9"/>
              </w:rPr>
              <w:t>死亡抚恤</w:t>
            </w:r>
          </w:p>
        </w:tc>
        <w:tc>
          <w:tcPr>
            <w:tcW w:w="860" w:type="dxa"/>
            <w:vAlign w:val="center"/>
          </w:tcPr>
          <w:p>
            <w:pPr>
              <w:jc w:val="right"/>
            </w:pPr>
            <w:r>
              <w:rPr>
                <w:rFonts w:ascii="宋体" w:hAnsi="宋体" w:eastAsia="宋体" w:cs="宋体"/>
                <w:b w:val="0"/>
                <w:i w:val="0"/>
                <w:color w:val="000000"/>
                <w:sz w:val="9"/>
              </w:rPr>
              <w:t>20.65</w:t>
            </w:r>
          </w:p>
        </w:tc>
        <w:tc>
          <w:tcPr>
            <w:tcW w:w="900" w:type="dxa"/>
            <w:vAlign w:val="center"/>
          </w:tcPr>
          <w:p>
            <w:pPr>
              <w:jc w:val="right"/>
            </w:pPr>
            <w:r>
              <w:rPr>
                <w:rFonts w:ascii="宋体" w:hAnsi="宋体" w:eastAsia="宋体" w:cs="宋体"/>
                <w:b w:val="0"/>
                <w:i w:val="0"/>
                <w:color w:val="000000"/>
                <w:sz w:val="9"/>
              </w:rPr>
              <w:t>20.65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24.19</w:t>
            </w:r>
          </w:p>
        </w:tc>
        <w:tc>
          <w:tcPr>
            <w:tcW w:w="900" w:type="dxa"/>
            <w:vAlign w:val="center"/>
          </w:tcPr>
          <w:p>
            <w:pPr>
              <w:jc w:val="right"/>
            </w:pPr>
            <w:r>
              <w:rPr>
                <w:rFonts w:ascii="宋体" w:hAnsi="宋体" w:eastAsia="宋体" w:cs="宋体"/>
                <w:b w:val="0"/>
                <w:i w:val="0"/>
                <w:color w:val="000000"/>
                <w:sz w:val="9"/>
              </w:rPr>
              <w:t>24.19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21004</w:t>
            </w:r>
          </w:p>
        </w:tc>
        <w:tc>
          <w:tcPr>
            <w:tcW w:w="1420" w:type="dxa"/>
            <w:vAlign w:val="center"/>
          </w:tcPr>
          <w:p>
            <w:pPr>
              <w:jc w:val="left"/>
            </w:pPr>
            <w:r>
              <w:rPr>
                <w:rFonts w:ascii="宋体" w:hAnsi="宋体" w:eastAsia="宋体" w:cs="宋体"/>
                <w:b w:val="0"/>
                <w:i w:val="0"/>
                <w:color w:val="000000"/>
                <w:sz w:val="9"/>
              </w:rPr>
              <w:t>公共卫生</w:t>
            </w:r>
          </w:p>
        </w:tc>
        <w:tc>
          <w:tcPr>
            <w:tcW w:w="860" w:type="dxa"/>
            <w:vAlign w:val="center"/>
          </w:tcPr>
          <w:p>
            <w:pPr>
              <w:jc w:val="right"/>
            </w:pPr>
            <w:r>
              <w:rPr>
                <w:rFonts w:ascii="宋体" w:hAnsi="宋体" w:eastAsia="宋体" w:cs="宋体"/>
                <w:b w:val="0"/>
                <w:i w:val="0"/>
                <w:color w:val="000000"/>
                <w:sz w:val="9"/>
              </w:rPr>
              <w:t>9.98</w:t>
            </w:r>
          </w:p>
        </w:tc>
        <w:tc>
          <w:tcPr>
            <w:tcW w:w="900" w:type="dxa"/>
            <w:vAlign w:val="center"/>
          </w:tcPr>
          <w:p>
            <w:pPr>
              <w:jc w:val="right"/>
            </w:pPr>
            <w:r>
              <w:rPr>
                <w:rFonts w:ascii="宋体" w:hAnsi="宋体" w:eastAsia="宋体" w:cs="宋体"/>
                <w:b w:val="0"/>
                <w:i w:val="0"/>
                <w:color w:val="000000"/>
                <w:sz w:val="9"/>
              </w:rPr>
              <w:t>9.98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2100499</w:t>
            </w:r>
          </w:p>
        </w:tc>
        <w:tc>
          <w:tcPr>
            <w:tcW w:w="1420" w:type="dxa"/>
            <w:vAlign w:val="center"/>
          </w:tcPr>
          <w:p>
            <w:pPr>
              <w:jc w:val="left"/>
            </w:pPr>
            <w:r>
              <w:rPr>
                <w:rFonts w:ascii="宋体" w:hAnsi="宋体" w:eastAsia="宋体" w:cs="宋体"/>
                <w:b w:val="0"/>
                <w:i w:val="0"/>
                <w:color w:val="000000"/>
                <w:sz w:val="9"/>
              </w:rPr>
              <w:t>其他公共卫生支出</w:t>
            </w:r>
          </w:p>
        </w:tc>
        <w:tc>
          <w:tcPr>
            <w:tcW w:w="860" w:type="dxa"/>
            <w:vAlign w:val="center"/>
          </w:tcPr>
          <w:p>
            <w:pPr>
              <w:jc w:val="right"/>
            </w:pPr>
            <w:r>
              <w:rPr>
                <w:rFonts w:ascii="宋体" w:hAnsi="宋体" w:eastAsia="宋体" w:cs="宋体"/>
                <w:b w:val="0"/>
                <w:i w:val="0"/>
                <w:color w:val="000000"/>
                <w:sz w:val="9"/>
              </w:rPr>
              <w:t>9.98</w:t>
            </w:r>
          </w:p>
        </w:tc>
        <w:tc>
          <w:tcPr>
            <w:tcW w:w="900" w:type="dxa"/>
            <w:vAlign w:val="center"/>
          </w:tcPr>
          <w:p>
            <w:pPr>
              <w:jc w:val="right"/>
            </w:pPr>
            <w:r>
              <w:rPr>
                <w:rFonts w:ascii="宋体" w:hAnsi="宋体" w:eastAsia="宋体" w:cs="宋体"/>
                <w:b w:val="0"/>
                <w:i w:val="0"/>
                <w:color w:val="000000"/>
                <w:sz w:val="9"/>
              </w:rPr>
              <w:t>9.98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14.21</w:t>
            </w:r>
          </w:p>
        </w:tc>
        <w:tc>
          <w:tcPr>
            <w:tcW w:w="900" w:type="dxa"/>
            <w:vAlign w:val="center"/>
          </w:tcPr>
          <w:p>
            <w:pPr>
              <w:jc w:val="right"/>
            </w:pPr>
            <w:r>
              <w:rPr>
                <w:rFonts w:ascii="宋体" w:hAnsi="宋体" w:eastAsia="宋体" w:cs="宋体"/>
                <w:b w:val="0"/>
                <w:i w:val="0"/>
                <w:color w:val="000000"/>
                <w:sz w:val="9"/>
              </w:rPr>
              <w:t>14.21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13.88</w:t>
            </w:r>
          </w:p>
        </w:tc>
        <w:tc>
          <w:tcPr>
            <w:tcW w:w="900" w:type="dxa"/>
            <w:vAlign w:val="center"/>
          </w:tcPr>
          <w:p>
            <w:pPr>
              <w:jc w:val="right"/>
            </w:pPr>
            <w:r>
              <w:rPr>
                <w:rFonts w:ascii="宋体" w:hAnsi="宋体" w:eastAsia="宋体" w:cs="宋体"/>
                <w:b w:val="0"/>
                <w:i w:val="0"/>
                <w:color w:val="000000"/>
                <w:sz w:val="9"/>
              </w:rPr>
              <w:t>13.88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0.33</w:t>
            </w:r>
          </w:p>
        </w:tc>
        <w:tc>
          <w:tcPr>
            <w:tcW w:w="900" w:type="dxa"/>
            <w:vAlign w:val="center"/>
          </w:tcPr>
          <w:p>
            <w:pPr>
              <w:jc w:val="right"/>
            </w:pPr>
            <w:r>
              <w:rPr>
                <w:rFonts w:ascii="宋体" w:hAnsi="宋体" w:eastAsia="宋体" w:cs="宋体"/>
                <w:b w:val="0"/>
                <w:i w:val="0"/>
                <w:color w:val="000000"/>
                <w:sz w:val="9"/>
              </w:rPr>
              <w:t>0.33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39.65</w:t>
            </w:r>
          </w:p>
        </w:tc>
        <w:tc>
          <w:tcPr>
            <w:tcW w:w="900" w:type="dxa"/>
            <w:vAlign w:val="center"/>
          </w:tcPr>
          <w:p>
            <w:pPr>
              <w:jc w:val="right"/>
            </w:pPr>
            <w:r>
              <w:rPr>
                <w:rFonts w:ascii="宋体" w:hAnsi="宋体" w:eastAsia="宋体" w:cs="宋体"/>
                <w:b w:val="0"/>
                <w:i w:val="0"/>
                <w:color w:val="000000"/>
                <w:sz w:val="9"/>
              </w:rPr>
              <w:t>39.65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39.65</w:t>
            </w:r>
          </w:p>
        </w:tc>
        <w:tc>
          <w:tcPr>
            <w:tcW w:w="900" w:type="dxa"/>
            <w:vAlign w:val="center"/>
          </w:tcPr>
          <w:p>
            <w:pPr>
              <w:jc w:val="right"/>
            </w:pPr>
            <w:r>
              <w:rPr>
                <w:rFonts w:ascii="宋体" w:hAnsi="宋体" w:eastAsia="宋体" w:cs="宋体"/>
                <w:b w:val="0"/>
                <w:i w:val="0"/>
                <w:color w:val="000000"/>
                <w:sz w:val="9"/>
              </w:rPr>
              <w:t>39.65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39.65</w:t>
            </w:r>
          </w:p>
        </w:tc>
        <w:tc>
          <w:tcPr>
            <w:tcW w:w="900" w:type="dxa"/>
            <w:vAlign w:val="center"/>
          </w:tcPr>
          <w:p>
            <w:pPr>
              <w:jc w:val="right"/>
            </w:pPr>
            <w:r>
              <w:rPr>
                <w:rFonts w:ascii="宋体" w:hAnsi="宋体" w:eastAsia="宋体" w:cs="宋体"/>
                <w:b w:val="0"/>
                <w:i w:val="0"/>
                <w:color w:val="000000"/>
                <w:sz w:val="9"/>
              </w:rPr>
              <w:t>39.65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895.66</w:t>
            </w:r>
          </w:p>
        </w:tc>
        <w:tc>
          <w:tcPr>
            <w:tcW w:w="1000" w:type="dxa"/>
            <w:vAlign w:val="center"/>
          </w:tcPr>
          <w:p>
            <w:pPr>
              <w:jc w:val="right"/>
            </w:pPr>
            <w:r>
              <w:rPr>
                <w:rFonts w:ascii="宋体" w:hAnsi="宋体" w:eastAsia="宋体" w:cs="宋体"/>
                <w:b w:val="0"/>
                <w:i w:val="0"/>
                <w:color w:val="000000"/>
                <w:sz w:val="11"/>
              </w:rPr>
              <w:t>672.33</w:t>
            </w:r>
          </w:p>
        </w:tc>
        <w:tc>
          <w:tcPr>
            <w:tcW w:w="980" w:type="dxa"/>
            <w:vAlign w:val="center"/>
          </w:tcPr>
          <w:p>
            <w:pPr>
              <w:jc w:val="right"/>
            </w:pPr>
            <w:r>
              <w:rPr>
                <w:rFonts w:ascii="宋体" w:hAnsi="宋体" w:eastAsia="宋体" w:cs="宋体"/>
                <w:b w:val="0"/>
                <w:i w:val="0"/>
                <w:color w:val="000000"/>
                <w:sz w:val="11"/>
              </w:rPr>
              <w:t>223.33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765.04</w:t>
            </w:r>
          </w:p>
        </w:tc>
        <w:tc>
          <w:tcPr>
            <w:tcW w:w="1000" w:type="dxa"/>
            <w:vAlign w:val="center"/>
          </w:tcPr>
          <w:p>
            <w:pPr>
              <w:jc w:val="right"/>
            </w:pPr>
            <w:r>
              <w:rPr>
                <w:rFonts w:ascii="宋体" w:hAnsi="宋体" w:eastAsia="宋体" w:cs="宋体"/>
                <w:b w:val="0"/>
                <w:i w:val="0"/>
                <w:color w:val="000000"/>
                <w:sz w:val="11"/>
              </w:rPr>
              <w:t>551.68</w:t>
            </w:r>
          </w:p>
        </w:tc>
        <w:tc>
          <w:tcPr>
            <w:tcW w:w="980" w:type="dxa"/>
            <w:vAlign w:val="center"/>
          </w:tcPr>
          <w:p>
            <w:pPr>
              <w:jc w:val="right"/>
            </w:pPr>
            <w:r>
              <w:rPr>
                <w:rFonts w:ascii="宋体" w:hAnsi="宋体" w:eastAsia="宋体" w:cs="宋体"/>
                <w:b w:val="0"/>
                <w:i w:val="0"/>
                <w:color w:val="000000"/>
                <w:sz w:val="11"/>
              </w:rPr>
              <w:t>213.35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20138</w:t>
            </w:r>
          </w:p>
        </w:tc>
        <w:tc>
          <w:tcPr>
            <w:tcW w:w="1760" w:type="dxa"/>
            <w:vAlign w:val="center"/>
          </w:tcPr>
          <w:p>
            <w:pPr>
              <w:jc w:val="left"/>
            </w:pPr>
            <w:r>
              <w:rPr>
                <w:rFonts w:ascii="宋体" w:hAnsi="宋体" w:eastAsia="宋体" w:cs="宋体"/>
                <w:b w:val="0"/>
                <w:i w:val="0"/>
                <w:color w:val="000000"/>
                <w:sz w:val="11"/>
              </w:rPr>
              <w:t>市场监督管理事务</w:t>
            </w:r>
          </w:p>
        </w:tc>
        <w:tc>
          <w:tcPr>
            <w:tcW w:w="940" w:type="dxa"/>
            <w:vAlign w:val="center"/>
          </w:tcPr>
          <w:p>
            <w:pPr>
              <w:jc w:val="right"/>
            </w:pPr>
            <w:r>
              <w:rPr>
                <w:rFonts w:ascii="宋体" w:hAnsi="宋体" w:eastAsia="宋体" w:cs="宋体"/>
                <w:b w:val="0"/>
                <w:i w:val="0"/>
                <w:color w:val="000000"/>
                <w:sz w:val="11"/>
              </w:rPr>
              <w:t>765.04</w:t>
            </w:r>
          </w:p>
        </w:tc>
        <w:tc>
          <w:tcPr>
            <w:tcW w:w="1000" w:type="dxa"/>
            <w:vAlign w:val="center"/>
          </w:tcPr>
          <w:p>
            <w:pPr>
              <w:jc w:val="right"/>
            </w:pPr>
            <w:r>
              <w:rPr>
                <w:rFonts w:ascii="宋体" w:hAnsi="宋体" w:eastAsia="宋体" w:cs="宋体"/>
                <w:b w:val="0"/>
                <w:i w:val="0"/>
                <w:color w:val="000000"/>
                <w:sz w:val="11"/>
              </w:rPr>
              <w:t>551.68</w:t>
            </w:r>
          </w:p>
        </w:tc>
        <w:tc>
          <w:tcPr>
            <w:tcW w:w="980" w:type="dxa"/>
            <w:vAlign w:val="center"/>
          </w:tcPr>
          <w:p>
            <w:pPr>
              <w:jc w:val="right"/>
            </w:pPr>
            <w:r>
              <w:rPr>
                <w:rFonts w:ascii="宋体" w:hAnsi="宋体" w:eastAsia="宋体" w:cs="宋体"/>
                <w:b w:val="0"/>
                <w:i w:val="0"/>
                <w:color w:val="000000"/>
                <w:sz w:val="11"/>
              </w:rPr>
              <w:t>213.35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2013801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466.96</w:t>
            </w:r>
          </w:p>
        </w:tc>
        <w:tc>
          <w:tcPr>
            <w:tcW w:w="1000" w:type="dxa"/>
            <w:vAlign w:val="center"/>
          </w:tcPr>
          <w:p>
            <w:pPr>
              <w:jc w:val="right"/>
            </w:pPr>
            <w:r>
              <w:rPr>
                <w:rFonts w:ascii="宋体" w:hAnsi="宋体" w:eastAsia="宋体" w:cs="宋体"/>
                <w:b w:val="0"/>
                <w:i w:val="0"/>
                <w:color w:val="000000"/>
                <w:sz w:val="11"/>
              </w:rPr>
              <w:t>466.96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2013802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122.13</w:t>
            </w:r>
          </w:p>
        </w:tc>
        <w:tc>
          <w:tcPr>
            <w:tcW w:w="1000" w:type="dxa"/>
            <w:vAlign w:val="center"/>
          </w:tcPr>
          <w:p>
            <w:pPr>
              <w:jc w:val="right"/>
            </w:pPr>
            <w:r>
              <w:rPr>
                <w:rFonts w:ascii="宋体" w:hAnsi="宋体" w:eastAsia="宋体" w:cs="宋体"/>
                <w:b w:val="0"/>
                <w:i w:val="0"/>
                <w:color w:val="000000"/>
                <w:sz w:val="11"/>
              </w:rPr>
              <w:t>84.72</w:t>
            </w:r>
          </w:p>
        </w:tc>
        <w:tc>
          <w:tcPr>
            <w:tcW w:w="980" w:type="dxa"/>
            <w:vAlign w:val="center"/>
          </w:tcPr>
          <w:p>
            <w:pPr>
              <w:jc w:val="right"/>
            </w:pPr>
            <w:r>
              <w:rPr>
                <w:rFonts w:ascii="宋体" w:hAnsi="宋体" w:eastAsia="宋体" w:cs="宋体"/>
                <w:b w:val="0"/>
                <w:i w:val="0"/>
                <w:color w:val="000000"/>
                <w:sz w:val="11"/>
              </w:rPr>
              <w:t>37.41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2013804</w:t>
            </w:r>
          </w:p>
        </w:tc>
        <w:tc>
          <w:tcPr>
            <w:tcW w:w="1760" w:type="dxa"/>
            <w:vAlign w:val="center"/>
          </w:tcPr>
          <w:p>
            <w:pPr>
              <w:jc w:val="left"/>
            </w:pPr>
            <w:r>
              <w:rPr>
                <w:rFonts w:ascii="宋体" w:hAnsi="宋体" w:eastAsia="宋体" w:cs="宋体"/>
                <w:b w:val="0"/>
                <w:i w:val="0"/>
                <w:color w:val="000000"/>
                <w:sz w:val="11"/>
              </w:rPr>
              <w:t>市场主体管理</w:t>
            </w:r>
          </w:p>
        </w:tc>
        <w:tc>
          <w:tcPr>
            <w:tcW w:w="940" w:type="dxa"/>
            <w:vAlign w:val="center"/>
          </w:tcPr>
          <w:p>
            <w:pPr>
              <w:jc w:val="right"/>
            </w:pPr>
            <w:r>
              <w:rPr>
                <w:rFonts w:ascii="宋体" w:hAnsi="宋体" w:eastAsia="宋体" w:cs="宋体"/>
                <w:b w:val="0"/>
                <w:i w:val="0"/>
                <w:color w:val="000000"/>
                <w:sz w:val="11"/>
              </w:rPr>
              <w:t>1.23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2013812</w:t>
            </w:r>
          </w:p>
        </w:tc>
        <w:tc>
          <w:tcPr>
            <w:tcW w:w="1760" w:type="dxa"/>
            <w:vAlign w:val="center"/>
          </w:tcPr>
          <w:p>
            <w:pPr>
              <w:jc w:val="left"/>
            </w:pPr>
            <w:r>
              <w:rPr>
                <w:rFonts w:ascii="宋体" w:hAnsi="宋体" w:eastAsia="宋体" w:cs="宋体"/>
                <w:b w:val="0"/>
                <w:i w:val="0"/>
                <w:color w:val="000000"/>
                <w:sz w:val="11"/>
              </w:rPr>
              <w:t>药品事务</w:t>
            </w:r>
          </w:p>
        </w:tc>
        <w:tc>
          <w:tcPr>
            <w:tcW w:w="940" w:type="dxa"/>
            <w:vAlign w:val="center"/>
          </w:tcPr>
          <w:p>
            <w:pPr>
              <w:jc w:val="right"/>
            </w:pPr>
            <w:r>
              <w:rPr>
                <w:rFonts w:ascii="宋体" w:hAnsi="宋体" w:eastAsia="宋体" w:cs="宋体"/>
                <w:b w:val="0"/>
                <w:i w:val="0"/>
                <w:color w:val="000000"/>
                <w:sz w:val="11"/>
              </w:rPr>
              <w:t>1.85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2013816</w:t>
            </w:r>
          </w:p>
        </w:tc>
        <w:tc>
          <w:tcPr>
            <w:tcW w:w="1760" w:type="dxa"/>
            <w:vAlign w:val="center"/>
          </w:tcPr>
          <w:p>
            <w:pPr>
              <w:jc w:val="left"/>
            </w:pPr>
            <w:r>
              <w:rPr>
                <w:rFonts w:ascii="宋体" w:hAnsi="宋体" w:eastAsia="宋体" w:cs="宋体"/>
                <w:b w:val="0"/>
                <w:i w:val="0"/>
                <w:color w:val="000000"/>
                <w:sz w:val="11"/>
              </w:rPr>
              <w:t>食品安全监管</w:t>
            </w:r>
          </w:p>
        </w:tc>
        <w:tc>
          <w:tcPr>
            <w:tcW w:w="940" w:type="dxa"/>
            <w:vAlign w:val="center"/>
          </w:tcPr>
          <w:p>
            <w:pPr>
              <w:jc w:val="right"/>
            </w:pPr>
            <w:r>
              <w:rPr>
                <w:rFonts w:ascii="宋体" w:hAnsi="宋体" w:eastAsia="宋体" w:cs="宋体"/>
                <w:b w:val="0"/>
                <w:i w:val="0"/>
                <w:color w:val="000000"/>
                <w:sz w:val="11"/>
              </w:rPr>
              <w:t>156.93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156.93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2013899</w:t>
            </w:r>
          </w:p>
        </w:tc>
        <w:tc>
          <w:tcPr>
            <w:tcW w:w="1760" w:type="dxa"/>
            <w:vAlign w:val="center"/>
          </w:tcPr>
          <w:p>
            <w:pPr>
              <w:jc w:val="left"/>
            </w:pPr>
            <w:r>
              <w:rPr>
                <w:rFonts w:ascii="宋体" w:hAnsi="宋体" w:eastAsia="宋体" w:cs="宋体"/>
                <w:b w:val="0"/>
                <w:i w:val="0"/>
                <w:color w:val="000000"/>
                <w:sz w:val="11"/>
              </w:rPr>
              <w:t>其他市场监督管理事务</w:t>
            </w:r>
          </w:p>
        </w:tc>
        <w:tc>
          <w:tcPr>
            <w:tcW w:w="940" w:type="dxa"/>
            <w:vAlign w:val="center"/>
          </w:tcPr>
          <w:p>
            <w:pPr>
              <w:jc w:val="right"/>
            </w:pPr>
            <w:r>
              <w:rPr>
                <w:rFonts w:ascii="宋体" w:hAnsi="宋体" w:eastAsia="宋体" w:cs="宋体"/>
                <w:b w:val="0"/>
                <w:i w:val="0"/>
                <w:color w:val="000000"/>
                <w:sz w:val="11"/>
              </w:rPr>
              <w:t>15.93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15.93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66.79</w:t>
            </w:r>
          </w:p>
        </w:tc>
        <w:tc>
          <w:tcPr>
            <w:tcW w:w="1000" w:type="dxa"/>
            <w:vAlign w:val="center"/>
          </w:tcPr>
          <w:p>
            <w:pPr>
              <w:jc w:val="right"/>
            </w:pPr>
            <w:r>
              <w:rPr>
                <w:rFonts w:ascii="宋体" w:hAnsi="宋体" w:eastAsia="宋体" w:cs="宋体"/>
                <w:b w:val="0"/>
                <w:i w:val="0"/>
                <w:color w:val="000000"/>
                <w:sz w:val="11"/>
              </w:rPr>
              <w:t>66.79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46.14</w:t>
            </w:r>
          </w:p>
        </w:tc>
        <w:tc>
          <w:tcPr>
            <w:tcW w:w="1000" w:type="dxa"/>
            <w:vAlign w:val="center"/>
          </w:tcPr>
          <w:p>
            <w:pPr>
              <w:jc w:val="right"/>
            </w:pPr>
            <w:r>
              <w:rPr>
                <w:rFonts w:ascii="宋体" w:hAnsi="宋体" w:eastAsia="宋体" w:cs="宋体"/>
                <w:b w:val="0"/>
                <w:i w:val="0"/>
                <w:color w:val="000000"/>
                <w:sz w:val="11"/>
              </w:rPr>
              <w:t>46.14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39.33</w:t>
            </w:r>
          </w:p>
        </w:tc>
        <w:tc>
          <w:tcPr>
            <w:tcW w:w="1000" w:type="dxa"/>
            <w:vAlign w:val="center"/>
          </w:tcPr>
          <w:p>
            <w:pPr>
              <w:jc w:val="right"/>
            </w:pPr>
            <w:r>
              <w:rPr>
                <w:rFonts w:ascii="宋体" w:hAnsi="宋体" w:eastAsia="宋体" w:cs="宋体"/>
                <w:b w:val="0"/>
                <w:i w:val="0"/>
                <w:color w:val="000000"/>
                <w:sz w:val="11"/>
              </w:rPr>
              <w:t>39.33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6.81</w:t>
            </w:r>
          </w:p>
        </w:tc>
        <w:tc>
          <w:tcPr>
            <w:tcW w:w="1000" w:type="dxa"/>
            <w:vAlign w:val="center"/>
          </w:tcPr>
          <w:p>
            <w:pPr>
              <w:jc w:val="right"/>
            </w:pPr>
            <w:r>
              <w:rPr>
                <w:rFonts w:ascii="宋体" w:hAnsi="宋体" w:eastAsia="宋体" w:cs="宋体"/>
                <w:b w:val="0"/>
                <w:i w:val="0"/>
                <w:color w:val="000000"/>
                <w:sz w:val="11"/>
              </w:rPr>
              <w:t>6.81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w:t>
            </w:r>
          </w:p>
        </w:tc>
        <w:tc>
          <w:tcPr>
            <w:tcW w:w="1760" w:type="dxa"/>
            <w:vAlign w:val="center"/>
          </w:tcPr>
          <w:p>
            <w:pPr>
              <w:jc w:val="left"/>
            </w:pPr>
            <w:r>
              <w:rPr>
                <w:rFonts w:ascii="宋体" w:hAnsi="宋体" w:eastAsia="宋体" w:cs="宋体"/>
                <w:b w:val="0"/>
                <w:i w:val="0"/>
                <w:color w:val="000000"/>
                <w:sz w:val="11"/>
              </w:rPr>
              <w:t>抚恤</w:t>
            </w:r>
          </w:p>
        </w:tc>
        <w:tc>
          <w:tcPr>
            <w:tcW w:w="940" w:type="dxa"/>
            <w:vAlign w:val="center"/>
          </w:tcPr>
          <w:p>
            <w:pPr>
              <w:jc w:val="right"/>
            </w:pPr>
            <w:r>
              <w:rPr>
                <w:rFonts w:ascii="宋体" w:hAnsi="宋体" w:eastAsia="宋体" w:cs="宋体"/>
                <w:b w:val="0"/>
                <w:i w:val="0"/>
                <w:color w:val="000000"/>
                <w:sz w:val="11"/>
              </w:rPr>
              <w:t>20.65</w:t>
            </w:r>
          </w:p>
        </w:tc>
        <w:tc>
          <w:tcPr>
            <w:tcW w:w="1000" w:type="dxa"/>
            <w:vAlign w:val="center"/>
          </w:tcPr>
          <w:p>
            <w:pPr>
              <w:jc w:val="right"/>
            </w:pPr>
            <w:r>
              <w:rPr>
                <w:rFonts w:ascii="宋体" w:hAnsi="宋体" w:eastAsia="宋体" w:cs="宋体"/>
                <w:b w:val="0"/>
                <w:i w:val="0"/>
                <w:color w:val="000000"/>
                <w:sz w:val="11"/>
              </w:rPr>
              <w:t>20.65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2080801</w:t>
            </w:r>
          </w:p>
        </w:tc>
        <w:tc>
          <w:tcPr>
            <w:tcW w:w="1760" w:type="dxa"/>
            <w:vAlign w:val="center"/>
          </w:tcPr>
          <w:p>
            <w:pPr>
              <w:jc w:val="left"/>
            </w:pPr>
            <w:r>
              <w:rPr>
                <w:rFonts w:ascii="宋体" w:hAnsi="宋体" w:eastAsia="宋体" w:cs="宋体"/>
                <w:b w:val="0"/>
                <w:i w:val="0"/>
                <w:color w:val="000000"/>
                <w:sz w:val="11"/>
              </w:rPr>
              <w:t>死亡抚恤</w:t>
            </w:r>
          </w:p>
        </w:tc>
        <w:tc>
          <w:tcPr>
            <w:tcW w:w="940" w:type="dxa"/>
            <w:vAlign w:val="center"/>
          </w:tcPr>
          <w:p>
            <w:pPr>
              <w:jc w:val="right"/>
            </w:pPr>
            <w:r>
              <w:rPr>
                <w:rFonts w:ascii="宋体" w:hAnsi="宋体" w:eastAsia="宋体" w:cs="宋体"/>
                <w:b w:val="0"/>
                <w:i w:val="0"/>
                <w:color w:val="000000"/>
                <w:sz w:val="11"/>
              </w:rPr>
              <w:t>20.65</w:t>
            </w:r>
          </w:p>
        </w:tc>
        <w:tc>
          <w:tcPr>
            <w:tcW w:w="1000" w:type="dxa"/>
            <w:vAlign w:val="center"/>
          </w:tcPr>
          <w:p>
            <w:pPr>
              <w:jc w:val="right"/>
            </w:pPr>
            <w:r>
              <w:rPr>
                <w:rFonts w:ascii="宋体" w:hAnsi="宋体" w:eastAsia="宋体" w:cs="宋体"/>
                <w:b w:val="0"/>
                <w:i w:val="0"/>
                <w:color w:val="000000"/>
                <w:sz w:val="11"/>
              </w:rPr>
              <w:t>20.65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24.19</w:t>
            </w:r>
          </w:p>
        </w:tc>
        <w:tc>
          <w:tcPr>
            <w:tcW w:w="1000" w:type="dxa"/>
            <w:vAlign w:val="center"/>
          </w:tcPr>
          <w:p>
            <w:pPr>
              <w:jc w:val="right"/>
            </w:pPr>
            <w:r>
              <w:rPr>
                <w:rFonts w:ascii="宋体" w:hAnsi="宋体" w:eastAsia="宋体" w:cs="宋体"/>
                <w:b w:val="0"/>
                <w:i w:val="0"/>
                <w:color w:val="000000"/>
                <w:sz w:val="11"/>
              </w:rPr>
              <w:t>14.21</w:t>
            </w:r>
          </w:p>
        </w:tc>
        <w:tc>
          <w:tcPr>
            <w:tcW w:w="980" w:type="dxa"/>
            <w:vAlign w:val="center"/>
          </w:tcPr>
          <w:p>
            <w:pPr>
              <w:jc w:val="right"/>
            </w:pPr>
            <w:r>
              <w:rPr>
                <w:rFonts w:ascii="宋体" w:hAnsi="宋体" w:eastAsia="宋体" w:cs="宋体"/>
                <w:b w:val="0"/>
                <w:i w:val="0"/>
                <w:color w:val="000000"/>
                <w:sz w:val="11"/>
              </w:rPr>
              <w:t>9.98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21004</w:t>
            </w:r>
          </w:p>
        </w:tc>
        <w:tc>
          <w:tcPr>
            <w:tcW w:w="1760" w:type="dxa"/>
            <w:vAlign w:val="center"/>
          </w:tcPr>
          <w:p>
            <w:pPr>
              <w:jc w:val="left"/>
            </w:pPr>
            <w:r>
              <w:rPr>
                <w:rFonts w:ascii="宋体" w:hAnsi="宋体" w:eastAsia="宋体" w:cs="宋体"/>
                <w:b w:val="0"/>
                <w:i w:val="0"/>
                <w:color w:val="000000"/>
                <w:sz w:val="11"/>
              </w:rPr>
              <w:t>公共卫生</w:t>
            </w:r>
          </w:p>
        </w:tc>
        <w:tc>
          <w:tcPr>
            <w:tcW w:w="940" w:type="dxa"/>
            <w:vAlign w:val="center"/>
          </w:tcPr>
          <w:p>
            <w:pPr>
              <w:jc w:val="right"/>
            </w:pPr>
            <w:r>
              <w:rPr>
                <w:rFonts w:ascii="宋体" w:hAnsi="宋体" w:eastAsia="宋体" w:cs="宋体"/>
                <w:b w:val="0"/>
                <w:i w:val="0"/>
                <w:color w:val="000000"/>
                <w:sz w:val="11"/>
              </w:rPr>
              <w:t>9.98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9.98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2100499</w:t>
            </w:r>
          </w:p>
        </w:tc>
        <w:tc>
          <w:tcPr>
            <w:tcW w:w="1760" w:type="dxa"/>
            <w:vAlign w:val="center"/>
          </w:tcPr>
          <w:p>
            <w:pPr>
              <w:jc w:val="left"/>
            </w:pPr>
            <w:r>
              <w:rPr>
                <w:rFonts w:ascii="宋体" w:hAnsi="宋体" w:eastAsia="宋体" w:cs="宋体"/>
                <w:b w:val="0"/>
                <w:i w:val="0"/>
                <w:color w:val="000000"/>
                <w:sz w:val="11"/>
              </w:rPr>
              <w:t>其他公共卫生支出</w:t>
            </w:r>
          </w:p>
        </w:tc>
        <w:tc>
          <w:tcPr>
            <w:tcW w:w="940" w:type="dxa"/>
            <w:vAlign w:val="center"/>
          </w:tcPr>
          <w:p>
            <w:pPr>
              <w:jc w:val="right"/>
            </w:pPr>
            <w:r>
              <w:rPr>
                <w:rFonts w:ascii="宋体" w:hAnsi="宋体" w:eastAsia="宋体" w:cs="宋体"/>
                <w:b w:val="0"/>
                <w:i w:val="0"/>
                <w:color w:val="000000"/>
                <w:sz w:val="11"/>
              </w:rPr>
              <w:t>9.98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9.98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14.21</w:t>
            </w:r>
          </w:p>
        </w:tc>
        <w:tc>
          <w:tcPr>
            <w:tcW w:w="1000" w:type="dxa"/>
            <w:vAlign w:val="center"/>
          </w:tcPr>
          <w:p>
            <w:pPr>
              <w:jc w:val="right"/>
            </w:pPr>
            <w:r>
              <w:rPr>
                <w:rFonts w:ascii="宋体" w:hAnsi="宋体" w:eastAsia="宋体" w:cs="宋体"/>
                <w:b w:val="0"/>
                <w:i w:val="0"/>
                <w:color w:val="000000"/>
                <w:sz w:val="11"/>
              </w:rPr>
              <w:t>14.21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13.88</w:t>
            </w:r>
          </w:p>
        </w:tc>
        <w:tc>
          <w:tcPr>
            <w:tcW w:w="1000" w:type="dxa"/>
            <w:vAlign w:val="center"/>
          </w:tcPr>
          <w:p>
            <w:pPr>
              <w:jc w:val="right"/>
            </w:pPr>
            <w:r>
              <w:rPr>
                <w:rFonts w:ascii="宋体" w:hAnsi="宋体" w:eastAsia="宋体" w:cs="宋体"/>
                <w:b w:val="0"/>
                <w:i w:val="0"/>
                <w:color w:val="000000"/>
                <w:sz w:val="11"/>
              </w:rPr>
              <w:t>13.88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0.33</w:t>
            </w:r>
          </w:p>
        </w:tc>
        <w:tc>
          <w:tcPr>
            <w:tcW w:w="1000" w:type="dxa"/>
            <w:vAlign w:val="center"/>
          </w:tcPr>
          <w:p>
            <w:pPr>
              <w:jc w:val="right"/>
            </w:pPr>
            <w:r>
              <w:rPr>
                <w:rFonts w:ascii="宋体" w:hAnsi="宋体" w:eastAsia="宋体" w:cs="宋体"/>
                <w:b w:val="0"/>
                <w:i w:val="0"/>
                <w:color w:val="000000"/>
                <w:sz w:val="11"/>
              </w:rPr>
              <w:t>0.33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39.65</w:t>
            </w:r>
          </w:p>
        </w:tc>
        <w:tc>
          <w:tcPr>
            <w:tcW w:w="1000" w:type="dxa"/>
            <w:vAlign w:val="center"/>
          </w:tcPr>
          <w:p>
            <w:pPr>
              <w:jc w:val="right"/>
            </w:pPr>
            <w:r>
              <w:rPr>
                <w:rFonts w:ascii="宋体" w:hAnsi="宋体" w:eastAsia="宋体" w:cs="宋体"/>
                <w:b w:val="0"/>
                <w:i w:val="0"/>
                <w:color w:val="000000"/>
                <w:sz w:val="11"/>
              </w:rPr>
              <w:t>39.65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39.65</w:t>
            </w:r>
          </w:p>
        </w:tc>
        <w:tc>
          <w:tcPr>
            <w:tcW w:w="1000" w:type="dxa"/>
            <w:vAlign w:val="center"/>
          </w:tcPr>
          <w:p>
            <w:pPr>
              <w:jc w:val="right"/>
            </w:pPr>
            <w:r>
              <w:rPr>
                <w:rFonts w:ascii="宋体" w:hAnsi="宋体" w:eastAsia="宋体" w:cs="宋体"/>
                <w:b w:val="0"/>
                <w:i w:val="0"/>
                <w:color w:val="000000"/>
                <w:sz w:val="11"/>
              </w:rPr>
              <w:t>39.65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39.65</w:t>
            </w:r>
          </w:p>
        </w:tc>
        <w:tc>
          <w:tcPr>
            <w:tcW w:w="1000" w:type="dxa"/>
            <w:vAlign w:val="center"/>
          </w:tcPr>
          <w:p>
            <w:pPr>
              <w:jc w:val="right"/>
            </w:pPr>
            <w:r>
              <w:rPr>
                <w:rFonts w:ascii="宋体" w:hAnsi="宋体" w:eastAsia="宋体" w:cs="宋体"/>
                <w:b w:val="0"/>
                <w:i w:val="0"/>
                <w:color w:val="000000"/>
                <w:sz w:val="11"/>
              </w:rPr>
              <w:t>39.65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pgNumType w:fmt="decimal"/>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875.24</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744.61</w:t>
            </w:r>
          </w:p>
        </w:tc>
        <w:tc>
          <w:tcPr>
            <w:tcW w:w="1460" w:type="dxa"/>
            <w:vAlign w:val="center"/>
          </w:tcPr>
          <w:p>
            <w:pPr>
              <w:jc w:val="right"/>
            </w:pPr>
            <w:r>
              <w:rPr>
                <w:rFonts w:ascii="宋体" w:hAnsi="宋体" w:eastAsia="宋体" w:cs="宋体"/>
                <w:b w:val="0"/>
                <w:i w:val="0"/>
                <w:color w:val="000000"/>
                <w:sz w:val="17"/>
              </w:rPr>
              <w:t>744.61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66.79</w:t>
            </w:r>
          </w:p>
        </w:tc>
        <w:tc>
          <w:tcPr>
            <w:tcW w:w="1460" w:type="dxa"/>
            <w:vAlign w:val="center"/>
          </w:tcPr>
          <w:p>
            <w:pPr>
              <w:jc w:val="right"/>
            </w:pPr>
            <w:r>
              <w:rPr>
                <w:rFonts w:ascii="宋体" w:hAnsi="宋体" w:eastAsia="宋体" w:cs="宋体"/>
                <w:b w:val="0"/>
                <w:i w:val="0"/>
                <w:color w:val="000000"/>
                <w:sz w:val="17"/>
              </w:rPr>
              <w:t>66.79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24.19</w:t>
            </w:r>
          </w:p>
        </w:tc>
        <w:tc>
          <w:tcPr>
            <w:tcW w:w="1460" w:type="dxa"/>
            <w:vAlign w:val="center"/>
          </w:tcPr>
          <w:p>
            <w:pPr>
              <w:jc w:val="right"/>
            </w:pPr>
            <w:r>
              <w:rPr>
                <w:rFonts w:ascii="宋体" w:hAnsi="宋体" w:eastAsia="宋体" w:cs="宋体"/>
                <w:b w:val="0"/>
                <w:i w:val="0"/>
                <w:color w:val="000000"/>
                <w:sz w:val="17"/>
              </w:rPr>
              <w:t>24.19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39.65</w:t>
            </w:r>
          </w:p>
        </w:tc>
        <w:tc>
          <w:tcPr>
            <w:tcW w:w="1460" w:type="dxa"/>
            <w:vAlign w:val="center"/>
          </w:tcPr>
          <w:p>
            <w:pPr>
              <w:jc w:val="right"/>
            </w:pPr>
            <w:r>
              <w:rPr>
                <w:rFonts w:ascii="宋体" w:hAnsi="宋体" w:eastAsia="宋体" w:cs="宋体"/>
                <w:b w:val="0"/>
                <w:i w:val="0"/>
                <w:color w:val="000000"/>
                <w:sz w:val="17"/>
              </w:rPr>
              <w:t>39.65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875.24</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875.24</w:t>
            </w:r>
          </w:p>
        </w:tc>
        <w:tc>
          <w:tcPr>
            <w:tcW w:w="1460" w:type="dxa"/>
            <w:vAlign w:val="center"/>
          </w:tcPr>
          <w:p>
            <w:pPr>
              <w:jc w:val="right"/>
            </w:pPr>
            <w:r>
              <w:rPr>
                <w:rFonts w:ascii="宋体" w:hAnsi="宋体" w:eastAsia="宋体" w:cs="宋体"/>
                <w:b w:val="0"/>
                <w:i w:val="0"/>
                <w:color w:val="000000"/>
                <w:sz w:val="17"/>
              </w:rPr>
              <w:t>875.24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875.24</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875.24</w:t>
            </w:r>
          </w:p>
        </w:tc>
        <w:tc>
          <w:tcPr>
            <w:tcW w:w="1460" w:type="dxa"/>
            <w:vAlign w:val="center"/>
          </w:tcPr>
          <w:p>
            <w:pPr>
              <w:jc w:val="right"/>
            </w:pPr>
            <w:r>
              <w:rPr>
                <w:rFonts w:ascii="宋体" w:hAnsi="宋体" w:eastAsia="宋体" w:cs="宋体"/>
                <w:b w:val="0"/>
                <w:i w:val="0"/>
                <w:color w:val="000000"/>
                <w:sz w:val="17"/>
              </w:rPr>
              <w:t>875.24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pgNumType w:fmt="decimal"/>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875.24</w:t>
            </w:r>
          </w:p>
        </w:tc>
        <w:tc>
          <w:tcPr>
            <w:tcW w:w="1520" w:type="dxa"/>
            <w:vAlign w:val="center"/>
          </w:tcPr>
          <w:p>
            <w:pPr>
              <w:jc w:val="right"/>
            </w:pPr>
            <w:r>
              <w:rPr>
                <w:rFonts w:ascii="宋体" w:hAnsi="宋体" w:eastAsia="宋体" w:cs="宋体"/>
                <w:b w:val="0"/>
                <w:i w:val="0"/>
                <w:color w:val="000000"/>
                <w:sz w:val="16"/>
              </w:rPr>
              <w:t>651.90</w:t>
            </w:r>
          </w:p>
        </w:tc>
        <w:tc>
          <w:tcPr>
            <w:tcW w:w="1526" w:type="dxa"/>
            <w:vAlign w:val="center"/>
          </w:tcPr>
          <w:p>
            <w:pPr>
              <w:jc w:val="right"/>
            </w:pPr>
            <w:r>
              <w:rPr>
                <w:rFonts w:ascii="宋体" w:hAnsi="宋体" w:eastAsia="宋体" w:cs="宋体"/>
                <w:b w:val="0"/>
                <w:i w:val="0"/>
                <w:color w:val="000000"/>
                <w:sz w:val="16"/>
              </w:rPr>
              <w:t>223.33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744.61</w:t>
            </w:r>
          </w:p>
        </w:tc>
        <w:tc>
          <w:tcPr>
            <w:tcW w:w="1520" w:type="dxa"/>
            <w:vAlign w:val="center"/>
          </w:tcPr>
          <w:p>
            <w:pPr>
              <w:jc w:val="right"/>
            </w:pPr>
            <w:r>
              <w:rPr>
                <w:rFonts w:ascii="宋体" w:hAnsi="宋体" w:eastAsia="宋体" w:cs="宋体"/>
                <w:b w:val="0"/>
                <w:i w:val="0"/>
                <w:color w:val="000000"/>
                <w:sz w:val="16"/>
              </w:rPr>
              <w:t>531.26</w:t>
            </w:r>
          </w:p>
        </w:tc>
        <w:tc>
          <w:tcPr>
            <w:tcW w:w="1526" w:type="dxa"/>
            <w:vAlign w:val="center"/>
          </w:tcPr>
          <w:p>
            <w:pPr>
              <w:jc w:val="right"/>
            </w:pPr>
            <w:r>
              <w:rPr>
                <w:rFonts w:ascii="宋体" w:hAnsi="宋体" w:eastAsia="宋体" w:cs="宋体"/>
                <w:b w:val="0"/>
                <w:i w:val="0"/>
                <w:color w:val="000000"/>
                <w:sz w:val="16"/>
              </w:rPr>
              <w:t>213.35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20138</w:t>
            </w:r>
          </w:p>
        </w:tc>
        <w:tc>
          <w:tcPr>
            <w:tcW w:w="2700" w:type="dxa"/>
            <w:vAlign w:val="center"/>
          </w:tcPr>
          <w:p>
            <w:pPr>
              <w:jc w:val="left"/>
            </w:pPr>
            <w:r>
              <w:rPr>
                <w:rFonts w:ascii="宋体" w:hAnsi="宋体" w:eastAsia="宋体" w:cs="宋体"/>
                <w:b w:val="0"/>
                <w:i w:val="0"/>
                <w:color w:val="000000"/>
                <w:sz w:val="16"/>
              </w:rPr>
              <w:t>市场监督管理事务</w:t>
            </w:r>
          </w:p>
        </w:tc>
        <w:tc>
          <w:tcPr>
            <w:tcW w:w="1420" w:type="dxa"/>
            <w:vAlign w:val="center"/>
          </w:tcPr>
          <w:p>
            <w:pPr>
              <w:jc w:val="right"/>
            </w:pPr>
            <w:r>
              <w:rPr>
                <w:rFonts w:ascii="宋体" w:hAnsi="宋体" w:eastAsia="宋体" w:cs="宋体"/>
                <w:b w:val="0"/>
                <w:i w:val="0"/>
                <w:color w:val="000000"/>
                <w:sz w:val="16"/>
              </w:rPr>
              <w:t>744.61</w:t>
            </w:r>
          </w:p>
        </w:tc>
        <w:tc>
          <w:tcPr>
            <w:tcW w:w="1520" w:type="dxa"/>
            <w:vAlign w:val="center"/>
          </w:tcPr>
          <w:p>
            <w:pPr>
              <w:jc w:val="right"/>
            </w:pPr>
            <w:r>
              <w:rPr>
                <w:rFonts w:ascii="宋体" w:hAnsi="宋体" w:eastAsia="宋体" w:cs="宋体"/>
                <w:b w:val="0"/>
                <w:i w:val="0"/>
                <w:color w:val="000000"/>
                <w:sz w:val="16"/>
              </w:rPr>
              <w:t>531.26</w:t>
            </w:r>
          </w:p>
        </w:tc>
        <w:tc>
          <w:tcPr>
            <w:tcW w:w="1526" w:type="dxa"/>
            <w:vAlign w:val="center"/>
          </w:tcPr>
          <w:p>
            <w:pPr>
              <w:jc w:val="right"/>
            </w:pPr>
            <w:r>
              <w:rPr>
                <w:rFonts w:ascii="宋体" w:hAnsi="宋体" w:eastAsia="宋体" w:cs="宋体"/>
                <w:b w:val="0"/>
                <w:i w:val="0"/>
                <w:color w:val="000000"/>
                <w:sz w:val="16"/>
              </w:rPr>
              <w:t>213.35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2013801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466.96</w:t>
            </w:r>
          </w:p>
        </w:tc>
        <w:tc>
          <w:tcPr>
            <w:tcW w:w="1520" w:type="dxa"/>
            <w:vAlign w:val="center"/>
          </w:tcPr>
          <w:p>
            <w:pPr>
              <w:jc w:val="right"/>
            </w:pPr>
            <w:r>
              <w:rPr>
                <w:rFonts w:ascii="宋体" w:hAnsi="宋体" w:eastAsia="宋体" w:cs="宋体"/>
                <w:b w:val="0"/>
                <w:i w:val="0"/>
                <w:color w:val="000000"/>
                <w:sz w:val="16"/>
              </w:rPr>
              <w:t>466.96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2013802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101.70</w:t>
            </w:r>
          </w:p>
        </w:tc>
        <w:tc>
          <w:tcPr>
            <w:tcW w:w="1520" w:type="dxa"/>
            <w:vAlign w:val="center"/>
          </w:tcPr>
          <w:p>
            <w:pPr>
              <w:jc w:val="right"/>
            </w:pPr>
            <w:r>
              <w:rPr>
                <w:rFonts w:ascii="宋体" w:hAnsi="宋体" w:eastAsia="宋体" w:cs="宋体"/>
                <w:b w:val="0"/>
                <w:i w:val="0"/>
                <w:color w:val="000000"/>
                <w:sz w:val="16"/>
              </w:rPr>
              <w:t>64.29</w:t>
            </w:r>
          </w:p>
        </w:tc>
        <w:tc>
          <w:tcPr>
            <w:tcW w:w="1526" w:type="dxa"/>
            <w:vAlign w:val="center"/>
          </w:tcPr>
          <w:p>
            <w:pPr>
              <w:jc w:val="right"/>
            </w:pPr>
            <w:r>
              <w:rPr>
                <w:rFonts w:ascii="宋体" w:hAnsi="宋体" w:eastAsia="宋体" w:cs="宋体"/>
                <w:b w:val="0"/>
                <w:i w:val="0"/>
                <w:color w:val="000000"/>
                <w:sz w:val="16"/>
              </w:rPr>
              <w:t>37.41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2013804</w:t>
            </w:r>
          </w:p>
        </w:tc>
        <w:tc>
          <w:tcPr>
            <w:tcW w:w="2700" w:type="dxa"/>
            <w:vAlign w:val="center"/>
          </w:tcPr>
          <w:p>
            <w:pPr>
              <w:jc w:val="left"/>
            </w:pPr>
            <w:r>
              <w:rPr>
                <w:rFonts w:ascii="宋体" w:hAnsi="宋体" w:eastAsia="宋体" w:cs="宋体"/>
                <w:b w:val="0"/>
                <w:i w:val="0"/>
                <w:color w:val="000000"/>
                <w:sz w:val="16"/>
              </w:rPr>
              <w:t>市场主体管理</w:t>
            </w:r>
          </w:p>
        </w:tc>
        <w:tc>
          <w:tcPr>
            <w:tcW w:w="1420" w:type="dxa"/>
            <w:vAlign w:val="center"/>
          </w:tcPr>
          <w:p>
            <w:pPr>
              <w:jc w:val="right"/>
            </w:pPr>
            <w:r>
              <w:rPr>
                <w:rFonts w:ascii="宋体" w:hAnsi="宋体" w:eastAsia="宋体" w:cs="宋体"/>
                <w:b w:val="0"/>
                <w:i w:val="0"/>
                <w:color w:val="000000"/>
                <w:sz w:val="16"/>
              </w:rPr>
              <w:t>1.23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2013812</w:t>
            </w:r>
          </w:p>
        </w:tc>
        <w:tc>
          <w:tcPr>
            <w:tcW w:w="2700" w:type="dxa"/>
            <w:vAlign w:val="center"/>
          </w:tcPr>
          <w:p>
            <w:pPr>
              <w:jc w:val="left"/>
            </w:pPr>
            <w:r>
              <w:rPr>
                <w:rFonts w:ascii="宋体" w:hAnsi="宋体" w:eastAsia="宋体" w:cs="宋体"/>
                <w:b w:val="0"/>
                <w:i w:val="0"/>
                <w:color w:val="000000"/>
                <w:sz w:val="16"/>
              </w:rPr>
              <w:t>药品事务</w:t>
            </w:r>
          </w:p>
        </w:tc>
        <w:tc>
          <w:tcPr>
            <w:tcW w:w="1420" w:type="dxa"/>
            <w:vAlign w:val="center"/>
          </w:tcPr>
          <w:p>
            <w:pPr>
              <w:jc w:val="right"/>
            </w:pPr>
            <w:r>
              <w:rPr>
                <w:rFonts w:ascii="宋体" w:hAnsi="宋体" w:eastAsia="宋体" w:cs="宋体"/>
                <w:b w:val="0"/>
                <w:i w:val="0"/>
                <w:color w:val="000000"/>
                <w:sz w:val="16"/>
              </w:rPr>
              <w:t>1.85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2013816</w:t>
            </w:r>
          </w:p>
        </w:tc>
        <w:tc>
          <w:tcPr>
            <w:tcW w:w="2700" w:type="dxa"/>
            <w:vAlign w:val="center"/>
          </w:tcPr>
          <w:p>
            <w:pPr>
              <w:jc w:val="left"/>
            </w:pPr>
            <w:r>
              <w:rPr>
                <w:rFonts w:ascii="宋体" w:hAnsi="宋体" w:eastAsia="宋体" w:cs="宋体"/>
                <w:b w:val="0"/>
                <w:i w:val="0"/>
                <w:color w:val="000000"/>
                <w:sz w:val="16"/>
              </w:rPr>
              <w:t>食品安全监管</w:t>
            </w:r>
          </w:p>
        </w:tc>
        <w:tc>
          <w:tcPr>
            <w:tcW w:w="1420" w:type="dxa"/>
            <w:vAlign w:val="center"/>
          </w:tcPr>
          <w:p>
            <w:pPr>
              <w:jc w:val="right"/>
            </w:pPr>
            <w:r>
              <w:rPr>
                <w:rFonts w:ascii="宋体" w:hAnsi="宋体" w:eastAsia="宋体" w:cs="宋体"/>
                <w:b w:val="0"/>
                <w:i w:val="0"/>
                <w:color w:val="000000"/>
                <w:sz w:val="16"/>
              </w:rPr>
              <w:t>156.93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156.93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2013899</w:t>
            </w:r>
          </w:p>
        </w:tc>
        <w:tc>
          <w:tcPr>
            <w:tcW w:w="2700" w:type="dxa"/>
            <w:vAlign w:val="center"/>
          </w:tcPr>
          <w:p>
            <w:pPr>
              <w:jc w:val="left"/>
            </w:pPr>
            <w:r>
              <w:rPr>
                <w:rFonts w:ascii="宋体" w:hAnsi="宋体" w:eastAsia="宋体" w:cs="宋体"/>
                <w:b w:val="0"/>
                <w:i w:val="0"/>
                <w:color w:val="000000"/>
                <w:sz w:val="16"/>
              </w:rPr>
              <w:t>其他市场监督管理事务</w:t>
            </w:r>
          </w:p>
        </w:tc>
        <w:tc>
          <w:tcPr>
            <w:tcW w:w="1420" w:type="dxa"/>
            <w:vAlign w:val="center"/>
          </w:tcPr>
          <w:p>
            <w:pPr>
              <w:jc w:val="right"/>
            </w:pPr>
            <w:r>
              <w:rPr>
                <w:rFonts w:ascii="宋体" w:hAnsi="宋体" w:eastAsia="宋体" w:cs="宋体"/>
                <w:b w:val="0"/>
                <w:i w:val="0"/>
                <w:color w:val="000000"/>
                <w:sz w:val="16"/>
              </w:rPr>
              <w:t>15.93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66.79</w:t>
            </w:r>
          </w:p>
        </w:tc>
        <w:tc>
          <w:tcPr>
            <w:tcW w:w="1520" w:type="dxa"/>
            <w:vAlign w:val="center"/>
          </w:tcPr>
          <w:p>
            <w:pPr>
              <w:jc w:val="right"/>
            </w:pPr>
            <w:r>
              <w:rPr>
                <w:rFonts w:ascii="宋体" w:hAnsi="宋体" w:eastAsia="宋体" w:cs="宋体"/>
                <w:b w:val="0"/>
                <w:i w:val="0"/>
                <w:color w:val="000000"/>
                <w:sz w:val="16"/>
              </w:rPr>
              <w:t>66.79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46.14</w:t>
            </w:r>
          </w:p>
        </w:tc>
        <w:tc>
          <w:tcPr>
            <w:tcW w:w="1520" w:type="dxa"/>
            <w:vAlign w:val="center"/>
          </w:tcPr>
          <w:p>
            <w:pPr>
              <w:jc w:val="right"/>
            </w:pPr>
            <w:r>
              <w:rPr>
                <w:rFonts w:ascii="宋体" w:hAnsi="宋体" w:eastAsia="宋体" w:cs="宋体"/>
                <w:b w:val="0"/>
                <w:i w:val="0"/>
                <w:color w:val="000000"/>
                <w:sz w:val="16"/>
              </w:rPr>
              <w:t>46.14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39.33</w:t>
            </w:r>
          </w:p>
        </w:tc>
        <w:tc>
          <w:tcPr>
            <w:tcW w:w="1520" w:type="dxa"/>
            <w:vAlign w:val="center"/>
          </w:tcPr>
          <w:p>
            <w:pPr>
              <w:jc w:val="right"/>
            </w:pPr>
            <w:r>
              <w:rPr>
                <w:rFonts w:ascii="宋体" w:hAnsi="宋体" w:eastAsia="宋体" w:cs="宋体"/>
                <w:b w:val="0"/>
                <w:i w:val="0"/>
                <w:color w:val="000000"/>
                <w:sz w:val="16"/>
              </w:rPr>
              <w:t>39.33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6.81</w:t>
            </w:r>
          </w:p>
        </w:tc>
        <w:tc>
          <w:tcPr>
            <w:tcW w:w="1520" w:type="dxa"/>
            <w:vAlign w:val="center"/>
          </w:tcPr>
          <w:p>
            <w:pPr>
              <w:jc w:val="right"/>
            </w:pPr>
            <w:r>
              <w:rPr>
                <w:rFonts w:ascii="宋体" w:hAnsi="宋体" w:eastAsia="宋体" w:cs="宋体"/>
                <w:b w:val="0"/>
                <w:i w:val="0"/>
                <w:color w:val="000000"/>
                <w:sz w:val="16"/>
              </w:rPr>
              <w:t>6.81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w:t>
            </w:r>
          </w:p>
        </w:tc>
        <w:tc>
          <w:tcPr>
            <w:tcW w:w="2700" w:type="dxa"/>
            <w:vAlign w:val="center"/>
          </w:tcPr>
          <w:p>
            <w:pPr>
              <w:jc w:val="left"/>
            </w:pPr>
            <w:r>
              <w:rPr>
                <w:rFonts w:ascii="宋体" w:hAnsi="宋体" w:eastAsia="宋体" w:cs="宋体"/>
                <w:b w:val="0"/>
                <w:i w:val="0"/>
                <w:color w:val="000000"/>
                <w:sz w:val="16"/>
              </w:rPr>
              <w:t>抚恤</w:t>
            </w:r>
          </w:p>
        </w:tc>
        <w:tc>
          <w:tcPr>
            <w:tcW w:w="1420" w:type="dxa"/>
            <w:vAlign w:val="center"/>
          </w:tcPr>
          <w:p>
            <w:pPr>
              <w:jc w:val="right"/>
            </w:pPr>
            <w:r>
              <w:rPr>
                <w:rFonts w:ascii="宋体" w:hAnsi="宋体" w:eastAsia="宋体" w:cs="宋体"/>
                <w:b w:val="0"/>
                <w:i w:val="0"/>
                <w:color w:val="000000"/>
                <w:sz w:val="16"/>
              </w:rPr>
              <w:t>20.65</w:t>
            </w:r>
          </w:p>
        </w:tc>
        <w:tc>
          <w:tcPr>
            <w:tcW w:w="1520" w:type="dxa"/>
            <w:vAlign w:val="center"/>
          </w:tcPr>
          <w:p>
            <w:pPr>
              <w:jc w:val="right"/>
            </w:pPr>
            <w:r>
              <w:rPr>
                <w:rFonts w:ascii="宋体" w:hAnsi="宋体" w:eastAsia="宋体" w:cs="宋体"/>
                <w:b w:val="0"/>
                <w:i w:val="0"/>
                <w:color w:val="000000"/>
                <w:sz w:val="16"/>
              </w:rPr>
              <w:t>20.65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2080801</w:t>
            </w:r>
          </w:p>
        </w:tc>
        <w:tc>
          <w:tcPr>
            <w:tcW w:w="2700" w:type="dxa"/>
            <w:vAlign w:val="center"/>
          </w:tcPr>
          <w:p>
            <w:pPr>
              <w:jc w:val="left"/>
            </w:pPr>
            <w:r>
              <w:rPr>
                <w:rFonts w:ascii="宋体" w:hAnsi="宋体" w:eastAsia="宋体" w:cs="宋体"/>
                <w:b w:val="0"/>
                <w:i w:val="0"/>
                <w:color w:val="000000"/>
                <w:sz w:val="16"/>
              </w:rPr>
              <w:t>死亡抚恤</w:t>
            </w:r>
          </w:p>
        </w:tc>
        <w:tc>
          <w:tcPr>
            <w:tcW w:w="1420" w:type="dxa"/>
            <w:vAlign w:val="center"/>
          </w:tcPr>
          <w:p>
            <w:pPr>
              <w:jc w:val="right"/>
            </w:pPr>
            <w:r>
              <w:rPr>
                <w:rFonts w:ascii="宋体" w:hAnsi="宋体" w:eastAsia="宋体" w:cs="宋体"/>
                <w:b w:val="0"/>
                <w:i w:val="0"/>
                <w:color w:val="000000"/>
                <w:sz w:val="16"/>
              </w:rPr>
              <w:t>20.65</w:t>
            </w:r>
          </w:p>
        </w:tc>
        <w:tc>
          <w:tcPr>
            <w:tcW w:w="1520" w:type="dxa"/>
            <w:vAlign w:val="center"/>
          </w:tcPr>
          <w:p>
            <w:pPr>
              <w:jc w:val="right"/>
            </w:pPr>
            <w:r>
              <w:rPr>
                <w:rFonts w:ascii="宋体" w:hAnsi="宋体" w:eastAsia="宋体" w:cs="宋体"/>
                <w:b w:val="0"/>
                <w:i w:val="0"/>
                <w:color w:val="000000"/>
                <w:sz w:val="16"/>
              </w:rPr>
              <w:t>20.65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24.19</w:t>
            </w:r>
          </w:p>
        </w:tc>
        <w:tc>
          <w:tcPr>
            <w:tcW w:w="1520" w:type="dxa"/>
            <w:vAlign w:val="center"/>
          </w:tcPr>
          <w:p>
            <w:pPr>
              <w:jc w:val="right"/>
            </w:pPr>
            <w:r>
              <w:rPr>
                <w:rFonts w:ascii="宋体" w:hAnsi="宋体" w:eastAsia="宋体" w:cs="宋体"/>
                <w:b w:val="0"/>
                <w:i w:val="0"/>
                <w:color w:val="000000"/>
                <w:sz w:val="16"/>
              </w:rPr>
              <w:t>14.21</w:t>
            </w:r>
          </w:p>
        </w:tc>
        <w:tc>
          <w:tcPr>
            <w:tcW w:w="1526" w:type="dxa"/>
            <w:vAlign w:val="center"/>
          </w:tcPr>
          <w:p>
            <w:pPr>
              <w:jc w:val="right"/>
            </w:pPr>
            <w:r>
              <w:rPr>
                <w:rFonts w:ascii="宋体" w:hAnsi="宋体" w:eastAsia="宋体" w:cs="宋体"/>
                <w:b w:val="0"/>
                <w:i w:val="0"/>
                <w:color w:val="000000"/>
                <w:sz w:val="16"/>
              </w:rPr>
              <w:t>9.98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21004</w:t>
            </w:r>
          </w:p>
        </w:tc>
        <w:tc>
          <w:tcPr>
            <w:tcW w:w="2700" w:type="dxa"/>
            <w:vAlign w:val="center"/>
          </w:tcPr>
          <w:p>
            <w:pPr>
              <w:jc w:val="left"/>
            </w:pPr>
            <w:r>
              <w:rPr>
                <w:rFonts w:ascii="宋体" w:hAnsi="宋体" w:eastAsia="宋体" w:cs="宋体"/>
                <w:b w:val="0"/>
                <w:i w:val="0"/>
                <w:color w:val="000000"/>
                <w:sz w:val="16"/>
              </w:rPr>
              <w:t>公共卫生</w:t>
            </w:r>
          </w:p>
        </w:tc>
        <w:tc>
          <w:tcPr>
            <w:tcW w:w="1420" w:type="dxa"/>
            <w:vAlign w:val="center"/>
          </w:tcPr>
          <w:p>
            <w:pPr>
              <w:jc w:val="right"/>
            </w:pPr>
            <w:r>
              <w:rPr>
                <w:rFonts w:ascii="宋体" w:hAnsi="宋体" w:eastAsia="宋体" w:cs="宋体"/>
                <w:b w:val="0"/>
                <w:i w:val="0"/>
                <w:color w:val="000000"/>
                <w:sz w:val="16"/>
              </w:rPr>
              <w:t>9.98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2100499</w:t>
            </w:r>
          </w:p>
        </w:tc>
        <w:tc>
          <w:tcPr>
            <w:tcW w:w="2700" w:type="dxa"/>
            <w:vAlign w:val="center"/>
          </w:tcPr>
          <w:p>
            <w:pPr>
              <w:jc w:val="left"/>
            </w:pPr>
            <w:r>
              <w:rPr>
                <w:rFonts w:ascii="宋体" w:hAnsi="宋体" w:eastAsia="宋体" w:cs="宋体"/>
                <w:b w:val="0"/>
                <w:i w:val="0"/>
                <w:color w:val="000000"/>
                <w:sz w:val="16"/>
              </w:rPr>
              <w:t>其他公共卫生支出</w:t>
            </w:r>
          </w:p>
        </w:tc>
        <w:tc>
          <w:tcPr>
            <w:tcW w:w="1420" w:type="dxa"/>
            <w:vAlign w:val="center"/>
          </w:tcPr>
          <w:p>
            <w:pPr>
              <w:jc w:val="right"/>
            </w:pPr>
            <w:r>
              <w:rPr>
                <w:rFonts w:ascii="宋体" w:hAnsi="宋体" w:eastAsia="宋体" w:cs="宋体"/>
                <w:b w:val="0"/>
                <w:i w:val="0"/>
                <w:color w:val="000000"/>
                <w:sz w:val="16"/>
              </w:rPr>
              <w:t>9.98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14.21</w:t>
            </w:r>
          </w:p>
        </w:tc>
        <w:tc>
          <w:tcPr>
            <w:tcW w:w="1520" w:type="dxa"/>
            <w:vAlign w:val="center"/>
          </w:tcPr>
          <w:p>
            <w:pPr>
              <w:jc w:val="right"/>
            </w:pPr>
            <w:r>
              <w:rPr>
                <w:rFonts w:ascii="宋体" w:hAnsi="宋体" w:eastAsia="宋体" w:cs="宋体"/>
                <w:b w:val="0"/>
                <w:i w:val="0"/>
                <w:color w:val="000000"/>
                <w:sz w:val="16"/>
              </w:rPr>
              <w:t>14.21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13.88</w:t>
            </w:r>
          </w:p>
        </w:tc>
        <w:tc>
          <w:tcPr>
            <w:tcW w:w="1520" w:type="dxa"/>
            <w:vAlign w:val="center"/>
          </w:tcPr>
          <w:p>
            <w:pPr>
              <w:jc w:val="right"/>
            </w:pPr>
            <w:r>
              <w:rPr>
                <w:rFonts w:ascii="宋体" w:hAnsi="宋体" w:eastAsia="宋体" w:cs="宋体"/>
                <w:b w:val="0"/>
                <w:i w:val="0"/>
                <w:color w:val="000000"/>
                <w:sz w:val="16"/>
              </w:rPr>
              <w:t>13.88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0.33</w:t>
            </w:r>
          </w:p>
        </w:tc>
        <w:tc>
          <w:tcPr>
            <w:tcW w:w="1520" w:type="dxa"/>
            <w:vAlign w:val="center"/>
          </w:tcPr>
          <w:p>
            <w:pPr>
              <w:jc w:val="right"/>
            </w:pPr>
            <w:r>
              <w:rPr>
                <w:rFonts w:ascii="宋体" w:hAnsi="宋体" w:eastAsia="宋体" w:cs="宋体"/>
                <w:b w:val="0"/>
                <w:i w:val="0"/>
                <w:color w:val="000000"/>
                <w:sz w:val="16"/>
              </w:rPr>
              <w:t>0.33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39.65</w:t>
            </w:r>
          </w:p>
        </w:tc>
        <w:tc>
          <w:tcPr>
            <w:tcW w:w="1520" w:type="dxa"/>
            <w:vAlign w:val="center"/>
          </w:tcPr>
          <w:p>
            <w:pPr>
              <w:jc w:val="right"/>
            </w:pPr>
            <w:r>
              <w:rPr>
                <w:rFonts w:ascii="宋体" w:hAnsi="宋体" w:eastAsia="宋体" w:cs="宋体"/>
                <w:b w:val="0"/>
                <w:i w:val="0"/>
                <w:color w:val="000000"/>
                <w:sz w:val="16"/>
              </w:rPr>
              <w:t>39.65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39.65</w:t>
            </w:r>
          </w:p>
        </w:tc>
        <w:tc>
          <w:tcPr>
            <w:tcW w:w="1520" w:type="dxa"/>
            <w:vAlign w:val="center"/>
          </w:tcPr>
          <w:p>
            <w:pPr>
              <w:jc w:val="right"/>
            </w:pPr>
            <w:r>
              <w:rPr>
                <w:rFonts w:ascii="宋体" w:hAnsi="宋体" w:eastAsia="宋体" w:cs="宋体"/>
                <w:b w:val="0"/>
                <w:i w:val="0"/>
                <w:color w:val="000000"/>
                <w:sz w:val="16"/>
              </w:rPr>
              <w:t>39.65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39.65</w:t>
            </w:r>
          </w:p>
        </w:tc>
        <w:tc>
          <w:tcPr>
            <w:tcW w:w="1520" w:type="dxa"/>
            <w:vAlign w:val="center"/>
          </w:tcPr>
          <w:p>
            <w:pPr>
              <w:jc w:val="right"/>
            </w:pPr>
            <w:r>
              <w:rPr>
                <w:rFonts w:ascii="宋体" w:hAnsi="宋体" w:eastAsia="宋体" w:cs="宋体"/>
                <w:b w:val="0"/>
                <w:i w:val="0"/>
                <w:color w:val="000000"/>
                <w:sz w:val="16"/>
              </w:rPr>
              <w:t>39.65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565.13</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58.49</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145.19</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3.61</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102.16</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4.83</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9.44</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22.38</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95.88</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pPr>
              <w:jc w:val="right"/>
            </w:pPr>
            <w:r>
              <w:rPr>
                <w:rFonts w:ascii="宋体" w:hAnsi="宋体" w:eastAsia="宋体" w:cs="宋体"/>
                <w:b w:val="0"/>
                <w:i w:val="0"/>
                <w:color w:val="000000"/>
                <w:sz w:val="9"/>
              </w:rPr>
              <w:t>0.19</w:t>
            </w: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39.04</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3.37</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7.10</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1.42</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13.88</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0.33</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0.68</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39.65</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0.39</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90.08</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26.61</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0.39</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0.84</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pPr>
              <w:jc w:val="right"/>
            </w:pPr>
            <w:r>
              <w:rPr>
                <w:rFonts w:ascii="宋体" w:hAnsi="宋体" w:eastAsia="宋体" w:cs="宋体"/>
                <w:b w:val="0"/>
                <w:i w:val="0"/>
                <w:color w:val="000000"/>
                <w:sz w:val="9"/>
              </w:rPr>
              <w:t>1.10</w:t>
            </w: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pPr>
              <w:jc w:val="right"/>
            </w:pPr>
            <w:r>
              <w:rPr>
                <w:rFonts w:ascii="宋体" w:hAnsi="宋体" w:eastAsia="宋体" w:cs="宋体"/>
                <w:b w:val="0"/>
                <w:i w:val="0"/>
                <w:color w:val="000000"/>
                <w:sz w:val="9"/>
              </w:rPr>
              <w:t>20.65</w:t>
            </w: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1.18</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0.31</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1.92</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15.00</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2.86</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15.95</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10.03</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0.40</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591.74</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60.16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部门：景德镇市昌江区市场监督管理局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23.74</w:t>
            </w:r>
          </w:p>
        </w:tc>
        <w:tc>
          <w:tcPr>
            <w:tcW w:w="1460" w:type="dxa"/>
            <w:vAlign w:val="center"/>
          </w:tcPr>
          <w:p>
            <w:pPr>
              <w:jc w:val="right"/>
            </w:pPr>
            <w:r>
              <w:rPr>
                <w:rFonts w:ascii="宋体" w:hAnsi="宋体" w:eastAsia="宋体" w:cs="宋体"/>
                <w:b w:val="0"/>
                <w:i w:val="0"/>
                <w:color w:val="000000"/>
                <w:sz w:val="16"/>
              </w:rPr>
              <w:t>23.74</w:t>
            </w:r>
          </w:p>
        </w:tc>
        <w:tc>
          <w:tcPr>
            <w:tcW w:w="1586" w:type="dxa"/>
            <w:vAlign w:val="center"/>
          </w:tcPr>
          <w:p>
            <w:pPr>
              <w:jc w:val="right"/>
            </w:pPr>
            <w:r>
              <w:rPr>
                <w:rFonts w:ascii="宋体" w:hAnsi="宋体" w:eastAsia="宋体" w:cs="宋体"/>
                <w:b w:val="0"/>
                <w:i w:val="0"/>
                <w:color w:val="000000"/>
                <w:sz w:val="17"/>
              </w:rPr>
              <w:t>16.78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21.54</w:t>
            </w:r>
          </w:p>
        </w:tc>
        <w:tc>
          <w:tcPr>
            <w:tcW w:w="1460" w:type="dxa"/>
            <w:vAlign w:val="center"/>
          </w:tcPr>
          <w:p>
            <w:pPr>
              <w:jc w:val="right"/>
            </w:pPr>
            <w:r>
              <w:rPr>
                <w:rFonts w:ascii="宋体" w:hAnsi="宋体" w:eastAsia="宋体" w:cs="宋体"/>
                <w:b w:val="0"/>
                <w:i w:val="0"/>
                <w:color w:val="000000"/>
                <w:sz w:val="16"/>
              </w:rPr>
              <w:t>21.54</w:t>
            </w:r>
          </w:p>
        </w:tc>
        <w:tc>
          <w:tcPr>
            <w:tcW w:w="1586" w:type="dxa"/>
            <w:vAlign w:val="center"/>
          </w:tcPr>
          <w:p>
            <w:pPr>
              <w:jc w:val="right"/>
            </w:pPr>
            <w:r>
              <w:rPr>
                <w:rFonts w:ascii="宋体" w:hAnsi="宋体" w:eastAsia="宋体" w:cs="宋体"/>
                <w:b w:val="0"/>
                <w:i w:val="0"/>
                <w:color w:val="000000"/>
                <w:sz w:val="17"/>
              </w:rPr>
              <w:t>15.95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21.54</w:t>
            </w:r>
          </w:p>
        </w:tc>
        <w:tc>
          <w:tcPr>
            <w:tcW w:w="1460" w:type="dxa"/>
            <w:vAlign w:val="center"/>
          </w:tcPr>
          <w:p>
            <w:pPr>
              <w:jc w:val="right"/>
            </w:pPr>
            <w:r>
              <w:rPr>
                <w:rFonts w:ascii="宋体" w:hAnsi="宋体" w:eastAsia="宋体" w:cs="宋体"/>
                <w:b w:val="0"/>
                <w:i w:val="0"/>
                <w:color w:val="000000"/>
                <w:sz w:val="16"/>
              </w:rPr>
              <w:t>21.54</w:t>
            </w:r>
          </w:p>
        </w:tc>
        <w:tc>
          <w:tcPr>
            <w:tcW w:w="1586" w:type="dxa"/>
            <w:vAlign w:val="center"/>
          </w:tcPr>
          <w:p>
            <w:pPr>
              <w:jc w:val="right"/>
            </w:pPr>
            <w:r>
              <w:rPr>
                <w:rFonts w:ascii="宋体" w:hAnsi="宋体" w:eastAsia="宋体" w:cs="宋体"/>
                <w:b w:val="0"/>
                <w:i w:val="0"/>
                <w:color w:val="000000"/>
                <w:sz w:val="17"/>
              </w:rPr>
              <w:t>15.95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2.20</w:t>
            </w:r>
          </w:p>
        </w:tc>
        <w:tc>
          <w:tcPr>
            <w:tcW w:w="1460" w:type="dxa"/>
            <w:vAlign w:val="center"/>
          </w:tcPr>
          <w:p>
            <w:pPr>
              <w:jc w:val="right"/>
            </w:pPr>
            <w:r>
              <w:rPr>
                <w:rFonts w:ascii="宋体" w:hAnsi="宋体" w:eastAsia="宋体" w:cs="宋体"/>
                <w:b w:val="0"/>
                <w:i w:val="0"/>
                <w:color w:val="000000"/>
                <w:sz w:val="16"/>
              </w:rPr>
              <w:t>2.20</w:t>
            </w:r>
          </w:p>
        </w:tc>
        <w:tc>
          <w:tcPr>
            <w:tcW w:w="1586" w:type="dxa"/>
            <w:vAlign w:val="center"/>
          </w:tcPr>
          <w:p>
            <w:pPr>
              <w:jc w:val="right"/>
            </w:pPr>
            <w:r>
              <w:rPr>
                <w:rFonts w:ascii="宋体" w:hAnsi="宋体" w:eastAsia="宋体" w:cs="宋体"/>
                <w:b w:val="0"/>
                <w:i w:val="0"/>
                <w:color w:val="000000"/>
                <w:sz w:val="17"/>
              </w:rPr>
              <w:t>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景德镇市昌江区市场监督管理局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一、收入决算情况说明</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912.14万元，其中年初结转和结余0.00万元，比上年减少43.23万元，下降100.00%；使用非财政拨款结余和专用结余0.00万元，与上年持平；本年收入合计912.14万元，比上年减少19.70万元，下降2.11%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在职人员减少和项目经费减少</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本年收入的具体构成：财政拨款收入875.24万元，占95.95%；事业收入0.00万元，占0.00%；经营收入0.00万元，占0.00%；上级补助收入0.00万元，占0.00%；附属单位上缴收入0.00万元，占0.00%；其他收入36.90万元，占4.05%。  </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二、支出决算情况说明</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本部门2023年度支出总计912.14万元，其中本年支出合计895.66万元，比上年减少32.15万元，下降3.47%，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在职人员减少和项目经费减少</w:t>
      </w:r>
      <w:r>
        <w:rPr>
          <w:rFonts w:hint="eastAsia" w:ascii="仿宋_GB2312" w:hAnsi="仿宋_GB2312" w:eastAsia="仿宋_GB2312"/>
          <w:sz w:val="32"/>
          <w:szCs w:val="32"/>
        </w:rPr>
        <w:t>；结余分配0.00万元，与上年持平；年末结转和结余16.48万元，比上年减少30.78万元，下降65.13%，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减少基本支出结转</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本年支出的具体构成：基本支出672.33万元，占75.06%；项目支出223.33万元，占24.94%；经营支出0.00万元，占0.00%；上缴上级支出0.00万元，占0.00%；对附属单位补助支出0.00万元，占0.00%。</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color w:val="FF0000"/>
          <w:sz w:val="32"/>
          <w:szCs w:val="32"/>
        </w:rPr>
      </w:pPr>
      <w:r>
        <w:rPr>
          <w:rFonts w:hint="eastAsia" w:ascii="仿宋_GB2312" w:hAnsi="仿宋_GB2312" w:eastAsia="仿宋_GB2312"/>
          <w:sz w:val="32"/>
          <w:szCs w:val="32"/>
        </w:rPr>
        <w:t>本部门2023年度财政拨款本年支出年初预算数729.58万元，决算数875.24万元，完成年初预算的119.96%。其中：</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cs="Times New Roman"/>
          <w:sz w:val="32"/>
          <w:szCs w:val="32"/>
        </w:rPr>
        <w:t>（一）一般公共服务支出（类）年初预算数624.18万元，决算数744.61万元，完成年初预算的119.29%。预决算差异主要原因：</w:t>
      </w:r>
      <w:r>
        <w:rPr>
          <w:rFonts w:hint="eastAsia" w:ascii="仿宋_GB2312" w:hAnsi="仿宋_GB2312" w:eastAsia="仿宋_GB2312" w:cs="Times New Roman"/>
          <w:sz w:val="32"/>
          <w:szCs w:val="32"/>
          <w:lang w:eastAsia="zh-CN"/>
        </w:rPr>
        <w:t>调整预算追加经费</w:t>
      </w:r>
      <w:r>
        <w:rPr>
          <w:rFonts w:hint="eastAsia" w:ascii="仿宋_GB2312" w:hAnsi="仿宋_GB2312" w:eastAsia="仿宋_GB2312" w:cs="Times New Roman"/>
          <w:sz w:val="32"/>
          <w:szCs w:val="32"/>
        </w:rPr>
        <w:t xml:space="preserve">。 </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）社会保障和就业支出（类）年初预算数43.01万元，决算数66.79万元，完成年初预算的155.30%。预决算差异主要原因：</w:t>
      </w:r>
      <w:r>
        <w:rPr>
          <w:rFonts w:hint="eastAsia" w:ascii="仿宋_GB2312" w:hAnsi="仿宋_GB2312" w:eastAsia="仿宋_GB2312"/>
          <w:sz w:val="32"/>
          <w:szCs w:val="32"/>
          <w:lang w:eastAsia="zh-CN"/>
        </w:rPr>
        <w:t>缴费基数增加</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）卫生健康支出（类）年初预算数18.51万元，决算数24.19万元，完成年初预算的130.71%。预决算差异主要原因：</w:t>
      </w:r>
      <w:r>
        <w:rPr>
          <w:rFonts w:hint="eastAsia" w:ascii="仿宋_GB2312" w:hAnsi="仿宋_GB2312" w:eastAsia="仿宋_GB2312"/>
          <w:sz w:val="32"/>
          <w:szCs w:val="32"/>
          <w:lang w:eastAsia="zh-CN"/>
        </w:rPr>
        <w:t>缴费基数增加</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）住房保障支出（类）年初预算数43.89万元，决算数39.65万元，完成年初预算的90.32%。预决算差异主要原因：</w:t>
      </w:r>
      <w:r>
        <w:rPr>
          <w:rFonts w:hint="eastAsia" w:ascii="仿宋_GB2312" w:hAnsi="仿宋_GB2312" w:eastAsia="仿宋_GB2312"/>
          <w:sz w:val="32"/>
          <w:szCs w:val="32"/>
          <w:lang w:eastAsia="zh-CN"/>
        </w:rPr>
        <w:t>住房公积金缴费基数有调整</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本部门2023年度一般公共预算财政拨款基本支出651.90万元，其中：</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（一）工资福利支出565.13万元，比上年减少59.52万元，下降9.53%，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rPr>
        <w:t>减少奖金等支出</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（二）商品和服务支出58.49万元，比上年增加5.11万元</w:t>
      </w:r>
      <w:r>
        <w:rPr>
          <w:rFonts w:hint="eastAsia" w:ascii="仿宋_GB2312" w:hAnsi="仿宋_GB2312" w:eastAsia="仿宋_GB2312" w:cs="Times New Roman"/>
          <w:sz w:val="32"/>
          <w:szCs w:val="32"/>
        </w:rPr>
        <w:t>，增长9.56%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工会经费增加</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（三）对个人和家庭补助支出26.61万元，比上年增加16.54万元</w:t>
      </w:r>
      <w:r>
        <w:rPr>
          <w:rFonts w:hint="eastAsia" w:ascii="仿宋_GB2312" w:hAnsi="仿宋_GB2312" w:eastAsia="仿宋_GB2312" w:cs="Times New Roman"/>
          <w:sz w:val="32"/>
          <w:szCs w:val="32"/>
        </w:rPr>
        <w:t>，增长164.28%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抚恤金增加</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（四）资本性支出1.67万元，比上年增加0.47万元</w:t>
      </w:r>
      <w:r>
        <w:rPr>
          <w:rFonts w:hint="eastAsia" w:ascii="仿宋_GB2312" w:hAnsi="仿宋_GB2312" w:eastAsia="仿宋_GB2312" w:cs="Times New Roman"/>
          <w:sz w:val="32"/>
          <w:szCs w:val="32"/>
        </w:rPr>
        <w:t>，增长38.92%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购置办公设备</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本部门2023年度财政拨款“三公”经费支出全年预算数23.74万元，决算数16.78万元，完成全年预算的70.69%</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决算数比上年增加8.83万元，</w:t>
      </w:r>
      <w:r>
        <w:rPr>
          <w:rFonts w:hint="eastAsia" w:ascii="仿宋_GB2312" w:hAnsi="仿宋_GB2312" w:eastAsia="仿宋_GB2312" w:cs="Times New Roman"/>
          <w:sz w:val="32"/>
          <w:szCs w:val="32"/>
        </w:rPr>
        <w:t>增长110.90%，</w:t>
      </w:r>
      <w:r>
        <w:rPr>
          <w:rFonts w:hint="eastAsia" w:ascii="仿宋_GB2312" w:hAnsi="仿宋_GB2312" w:eastAsia="仿宋_GB2312"/>
          <w:sz w:val="32"/>
          <w:szCs w:val="32"/>
        </w:rPr>
        <w:t>其中：</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（二）公务用车购置及运行维护费全年预算数21.54万元，决算数15.95万元，其中：</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rPr>
        <w:t>未安排公务用车购置经费</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rPr>
        <w:t>未安排公务用车购置经费</w:t>
      </w:r>
      <w:r>
        <w:rPr>
          <w:rFonts w:hint="eastAsia" w:ascii="仿宋_GB2312" w:hAnsi="仿宋_GB2312" w:eastAsia="仿宋_GB2312"/>
          <w:sz w:val="32"/>
          <w:szCs w:val="32"/>
        </w:rPr>
        <w:t>。全年使用财政拨款购置公务用车0辆。</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公务用车运行维护费全年预算数21.54万元，决算数15.95万元，完成全年预算的74.05%，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rPr>
        <w:t>严控公车运行费用</w:t>
      </w:r>
      <w:r>
        <w:rPr>
          <w:rFonts w:hint="eastAsia" w:ascii="仿宋_GB2312" w:hAnsi="仿宋_GB2312" w:eastAsia="仿宋_GB2312"/>
          <w:sz w:val="32"/>
          <w:szCs w:val="32"/>
        </w:rPr>
        <w:t>。决算数比上年增加8.70万元,</w:t>
      </w:r>
      <w:r>
        <w:rPr>
          <w:rFonts w:hint="eastAsia" w:ascii="仿宋_GB2312" w:hAnsi="仿宋_GB2312" w:eastAsia="仿宋_GB2312" w:cs="Times New Roman"/>
          <w:sz w:val="32"/>
          <w:szCs w:val="32"/>
        </w:rPr>
        <w:t>增长120.09%，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2022年下半年的维修费用因疫情原因在2023年支出</w:t>
      </w:r>
      <w:r>
        <w:rPr>
          <w:rFonts w:hint="eastAsia" w:ascii="仿宋_GB2312" w:hAnsi="仿宋_GB2312" w:eastAsia="仿宋_GB2312"/>
          <w:sz w:val="32"/>
          <w:szCs w:val="32"/>
        </w:rPr>
        <w:t>。年末使用财政拨款负担费用的公务用车保有量7辆。</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（三）公务接待费全年预算数2.20万元，决算数0.84万元，完成全年预算的38.01%，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rPr>
        <w:t>落实过“紧日子”要求，严控公务接待费支出</w:t>
      </w:r>
      <w:r>
        <w:rPr>
          <w:rFonts w:hint="eastAsia" w:ascii="仿宋_GB2312" w:hAnsi="仿宋_GB2312" w:eastAsia="仿宋_GB2312"/>
          <w:sz w:val="32"/>
          <w:szCs w:val="32"/>
        </w:rPr>
        <w:t>。决算数比上年增加0.12万元,</w:t>
      </w:r>
      <w:r>
        <w:rPr>
          <w:rFonts w:hint="eastAsia" w:ascii="仿宋_GB2312" w:hAnsi="仿宋_GB2312" w:eastAsia="仿宋_GB2312" w:cs="Times New Roman"/>
          <w:sz w:val="32"/>
          <w:szCs w:val="32"/>
        </w:rPr>
        <w:t>增长17.44%，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加强了相关单位的交流往来</w:t>
      </w:r>
      <w:r>
        <w:rPr>
          <w:rFonts w:hint="eastAsia" w:ascii="仿宋_GB2312" w:hAnsi="仿宋_GB2312" w:eastAsia="仿宋_GB2312"/>
          <w:sz w:val="32"/>
          <w:szCs w:val="32"/>
        </w:rPr>
        <w:t>。全年国内公务接待8批，累计接待85人次，主要是：</w:t>
      </w:r>
      <w:r>
        <w:rPr>
          <w:rFonts w:hint="eastAsia" w:ascii="仿宋_GB2312" w:hAnsi="仿宋_GB2312" w:eastAsia="仿宋_GB2312" w:cs="Times New Roman"/>
          <w:color w:val="auto"/>
          <w:sz w:val="32"/>
          <w:szCs w:val="32"/>
          <w:lang w:val="en-US" w:eastAsia="zh-CN"/>
        </w:rPr>
        <w:t>国内公务接待</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本部门2023年度机关运行经费支出60.16万元，决算数比上年增加5.57万元</w:t>
      </w:r>
      <w:r>
        <w:rPr>
          <w:rFonts w:hint="eastAsia" w:ascii="仿宋_GB2312" w:hAnsi="仿宋_GB2312" w:eastAsia="仿宋_GB2312" w:cs="Times New Roman"/>
          <w:sz w:val="32"/>
          <w:szCs w:val="32"/>
        </w:rPr>
        <w:t>，增长10.21%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工会经费增加</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ascii="黑体" w:hAnsi="黑体" w:eastAsia="黑体"/>
          <w:sz w:val="32"/>
          <w:szCs w:val="32"/>
        </w:rPr>
      </w:pPr>
      <w:r>
        <w:rPr>
          <w:rFonts w:hint="eastAsia" w:ascii="黑体" w:hAnsi="黑体" w:eastAsia="黑体"/>
          <w:sz w:val="32"/>
          <w:szCs w:val="32"/>
        </w:rPr>
        <w:t>七、政府采购支出情况说明</w:t>
      </w:r>
    </w:p>
    <w:p>
      <w:pPr>
        <w:pStyle w:val="20"/>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92.15万元，其中：政府采购货物支出5.17万元、政府采购工程支出0.00万元、政府采购服务支出86.98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八、国有资产占用情况说明</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7</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7</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keepNext w:val="0"/>
        <w:keepLines w:val="0"/>
        <w:pageBreakBefore w:val="0"/>
        <w:kinsoku/>
        <w:wordWrap/>
        <w:overflowPunct/>
        <w:topLinePunct w:val="0"/>
        <w:bidi w:val="0"/>
        <w:snapToGrid/>
        <w:spacing w:beforeAutospacing="0" w:afterAutospacing="0" w:line="600" w:lineRule="exact"/>
        <w:ind w:firstLine="640" w:firstLineChars="200"/>
        <w:jc w:val="left"/>
        <w:textAlignment w:val="auto"/>
        <w:outlineLvl w:val="1"/>
        <w:rPr>
          <w:rFonts w:hint="eastAsia" w:ascii="黑体" w:hAnsi="黑体" w:eastAsia="黑体"/>
          <w:sz w:val="32"/>
          <w:szCs w:val="32"/>
        </w:rPr>
      </w:pPr>
      <w:r>
        <w:rPr>
          <w:rFonts w:hint="eastAsia" w:ascii="黑体" w:hAnsi="黑体" w:eastAsia="黑体"/>
          <w:sz w:val="32"/>
          <w:szCs w:val="32"/>
        </w:rPr>
        <w:t>九、预算绩效情况说明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3" w:firstLineChars="200"/>
        <w:jc w:val="left"/>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230.40</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个项目评价结果为“良”，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个项目评价结果为“差”。   </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auto"/>
          <w:kern w:val="0"/>
          <w:sz w:val="30"/>
          <w:szCs w:val="30"/>
          <w:lang w:eastAsia="zh-CN"/>
        </w:rPr>
        <w:t>打击传销专项经费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 xml:space="preserve">万元，政府性基金预算支出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ascii="仿宋" w:hAnsi="仿宋" w:eastAsia="仿宋" w:cs="仿宋"/>
          <w:b w:val="0"/>
          <w:i w:val="0"/>
          <w:caps w:val="0"/>
          <w:color w:val="000000"/>
          <w:spacing w:val="0"/>
          <w:sz w:val="31"/>
          <w:szCs w:val="31"/>
          <w:shd w:val="clear" w:color="auto" w:fill="FFFFFF"/>
        </w:rPr>
        <w:t>项目立项依据充分，立项程序规范，绩效目标设置合理，财务管理和业务管理制度较健全，任务完成良好，基本达到预期效果。</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875.24</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 优 </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kern w:val="0"/>
          <w:sz w:val="32"/>
          <w:szCs w:val="32"/>
          <w:lang w:val="en-US" w:eastAsia="zh-CN"/>
        </w:rPr>
        <w:t>部门资金预算安排与财政重点工作紧密结合，资金效益发挥明显。</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firstLine="643" w:firstLineChars="200"/>
        <w:jc w:val="left"/>
        <w:textAlignment w:val="auto"/>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rPr>
        <w:t>单位自评工作开展情况</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根据</w:t>
      </w:r>
      <w:r>
        <w:rPr>
          <w:rFonts w:hint="eastAsia" w:ascii="仿宋" w:hAnsi="仿宋" w:eastAsia="仿宋"/>
          <w:sz w:val="32"/>
          <w:szCs w:val="22"/>
          <w:lang w:eastAsia="zh-CN"/>
        </w:rPr>
        <w:t>关于</w:t>
      </w:r>
      <w:r>
        <w:rPr>
          <w:rFonts w:hint="eastAsia" w:ascii="仿宋" w:hAnsi="仿宋" w:eastAsia="仿宋"/>
          <w:sz w:val="32"/>
          <w:szCs w:val="22"/>
        </w:rPr>
        <w:t>绩效管理</w:t>
      </w:r>
      <w:r>
        <w:rPr>
          <w:rFonts w:hint="eastAsia" w:ascii="仿宋" w:hAnsi="仿宋" w:eastAsia="仿宋"/>
          <w:sz w:val="32"/>
          <w:szCs w:val="22"/>
          <w:lang w:eastAsia="zh-CN"/>
        </w:rPr>
        <w:t>工作</w:t>
      </w:r>
      <w:r>
        <w:rPr>
          <w:rFonts w:hint="eastAsia" w:ascii="仿宋" w:hAnsi="仿宋" w:eastAsia="仿宋"/>
          <w:sz w:val="32"/>
          <w:szCs w:val="22"/>
        </w:rPr>
        <w:t>的部署要求，对我单位20</w:t>
      </w:r>
      <w:r>
        <w:rPr>
          <w:rFonts w:hint="eastAsia" w:ascii="仿宋" w:hAnsi="仿宋" w:eastAsia="仿宋"/>
          <w:sz w:val="32"/>
          <w:szCs w:val="22"/>
          <w:lang w:val="en-US" w:eastAsia="zh-CN"/>
        </w:rPr>
        <w:t>23</w:t>
      </w:r>
      <w:r>
        <w:rPr>
          <w:rFonts w:hint="eastAsia" w:ascii="仿宋" w:hAnsi="仿宋" w:eastAsia="仿宋"/>
          <w:sz w:val="32"/>
          <w:szCs w:val="22"/>
        </w:rPr>
        <w:t>年的绩效目标完成情况进行自评。自评过程中，本着强化绩效目标意识、提高部门整体资金使用效率、提升绩效管理水平的原则，通过目标计划梳理、工作数据采集、项目完成情况调查等方式对我部门20</w:t>
      </w:r>
      <w:r>
        <w:rPr>
          <w:rFonts w:hint="eastAsia" w:ascii="仿宋" w:hAnsi="仿宋" w:eastAsia="仿宋"/>
          <w:sz w:val="32"/>
          <w:szCs w:val="22"/>
          <w:lang w:val="en-US" w:eastAsia="zh-CN"/>
        </w:rPr>
        <w:t>23</w:t>
      </w:r>
      <w:r>
        <w:rPr>
          <w:rFonts w:hint="eastAsia" w:ascii="仿宋" w:hAnsi="仿宋" w:eastAsia="仿宋"/>
          <w:sz w:val="32"/>
          <w:szCs w:val="22"/>
        </w:rPr>
        <w:t>年度预算资金使用情况进行检查，并评估资金的使用效率和工作开展情况。我单位20</w:t>
      </w:r>
      <w:r>
        <w:rPr>
          <w:rFonts w:hint="eastAsia" w:ascii="仿宋" w:hAnsi="仿宋" w:eastAsia="仿宋"/>
          <w:sz w:val="32"/>
          <w:szCs w:val="22"/>
          <w:lang w:val="en-US" w:eastAsia="zh-CN"/>
        </w:rPr>
        <w:t>23</w:t>
      </w:r>
      <w:r>
        <w:rPr>
          <w:rFonts w:hint="eastAsia" w:ascii="仿宋" w:hAnsi="仿宋" w:eastAsia="仿宋"/>
          <w:sz w:val="32"/>
          <w:szCs w:val="22"/>
        </w:rPr>
        <w:t>年涉及</w:t>
      </w:r>
      <w:r>
        <w:rPr>
          <w:rFonts w:hint="eastAsia" w:ascii="仿宋" w:hAnsi="仿宋" w:eastAsia="仿宋"/>
          <w:sz w:val="32"/>
          <w:szCs w:val="22"/>
          <w:lang w:eastAsia="zh-CN"/>
        </w:rPr>
        <w:t>绩效自评</w:t>
      </w:r>
      <w:r>
        <w:rPr>
          <w:rFonts w:hint="eastAsia" w:ascii="仿宋" w:hAnsi="仿宋" w:eastAsia="仿宋"/>
          <w:sz w:val="32"/>
          <w:szCs w:val="22"/>
        </w:rPr>
        <w:t>1</w:t>
      </w:r>
      <w:r>
        <w:rPr>
          <w:rFonts w:hint="eastAsia" w:ascii="仿宋" w:hAnsi="仿宋" w:eastAsia="仿宋"/>
          <w:sz w:val="32"/>
          <w:szCs w:val="22"/>
          <w:lang w:val="en-US" w:eastAsia="zh-CN"/>
        </w:rPr>
        <w:t>1</w:t>
      </w:r>
      <w:r>
        <w:rPr>
          <w:rFonts w:hint="eastAsia" w:ascii="仿宋" w:hAnsi="仿宋" w:eastAsia="仿宋"/>
          <w:sz w:val="32"/>
          <w:szCs w:val="22"/>
        </w:rPr>
        <w:t>个项目，预算总金额</w:t>
      </w:r>
      <w:r>
        <w:rPr>
          <w:rFonts w:hint="eastAsia" w:ascii="仿宋" w:hAnsi="仿宋" w:eastAsia="仿宋"/>
          <w:sz w:val="32"/>
          <w:szCs w:val="22"/>
          <w:lang w:val="en-US" w:eastAsia="zh-CN"/>
        </w:rPr>
        <w:t>230.40</w:t>
      </w:r>
      <w:r>
        <w:rPr>
          <w:rFonts w:hint="eastAsia" w:ascii="仿宋" w:hAnsi="仿宋" w:eastAsia="仿宋"/>
          <w:sz w:val="32"/>
          <w:szCs w:val="22"/>
        </w:rPr>
        <w:t>万元。</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根据绩效评价的基本原理、原则和预算绩效管理的相关要求，结合部门特点，评价小组设计了本次绩效评价的指标体系。  　　</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按照逻辑分析法，20</w:t>
      </w:r>
      <w:r>
        <w:rPr>
          <w:rFonts w:hint="eastAsia" w:ascii="仿宋" w:hAnsi="仿宋" w:eastAsia="仿宋"/>
          <w:sz w:val="32"/>
          <w:szCs w:val="22"/>
          <w:lang w:val="en-US" w:eastAsia="zh-CN"/>
        </w:rPr>
        <w:t>22</w:t>
      </w:r>
      <w:r>
        <w:rPr>
          <w:rFonts w:hint="eastAsia" w:ascii="仿宋" w:hAnsi="仿宋" w:eastAsia="仿宋"/>
          <w:sz w:val="32"/>
          <w:szCs w:val="22"/>
        </w:rPr>
        <w:t>年部门整体支出绩效评价指标体系包括投入、产出、效果三部分内容，由三级指标构成。其中一级指标和二级指标参考《财政项目支出绩效评价共性指标框架》设置，三级指标针对部门特点进行了个性化设计。  　　</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投入指标分为预算指标和目标设定。预算指标主要考察项目预算执行情况；目标设定主要考察目标设置是否合理。产出指标从数量指标、质量指标、时效指标、成本指标四个方面，设置具体三级指标，对实际开展的工作进行评价。效果指标分为社会效益指标及受益对象满意度指标。主要考察项目的社会效益、可持续影响性以及服务对象的满意度。</w:t>
      </w:r>
    </w:p>
    <w:p>
      <w:pPr>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rPr>
        <w:t>综合评价结论</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项目立项依据充分，绩效目标合理且清晰明确；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部门绩效目标的实施。项目绩效自评等级为：优秀。　　</w:t>
      </w:r>
    </w:p>
    <w:p>
      <w:pPr>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rPr>
        <w:t>绩效目标完成情况总体分析</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总体自评结果良好，项目立项程序完整、规范，设置了明确的绩效目标，财务相关管理制度健全，预算执行及时、有效，活动开展及时有效，群众满意度较高，基本实现了预期</w:t>
      </w:r>
      <w:r>
        <w:rPr>
          <w:rFonts w:hint="eastAsia" w:ascii="仿宋" w:hAnsi="仿宋" w:eastAsia="仿宋"/>
          <w:sz w:val="32"/>
          <w:szCs w:val="22"/>
          <w:lang w:eastAsia="zh-CN"/>
        </w:rPr>
        <w:t>。</w:t>
      </w:r>
    </w:p>
    <w:p>
      <w:pPr>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rPr>
        <w:t>偏离绩效目标的原因和改进措施</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虽然项目支出绩效管理的重视程度进一步提升，大部分项目有序开展，执行和完成情况良好，资金使用比较规范，但是也存在不足之处，部分目标设置有待进一步优化，部分项目产出指标低于预期，项目实施进展慢等问题。</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lang w:eastAsia="zh-CN"/>
        </w:rPr>
        <w:t>改进措施：</w:t>
      </w:r>
      <w:r>
        <w:rPr>
          <w:rFonts w:hint="eastAsia" w:ascii="仿宋" w:hAnsi="仿宋" w:eastAsia="仿宋"/>
          <w:sz w:val="32"/>
          <w:szCs w:val="22"/>
        </w:rPr>
        <w:t>1.对自评结果进行通报反馈，对项目进行总结回顾，查漏补缺，对需要改进的地方积极反思，创新工作方式方法，不断完善项目。  　　</w:t>
      </w:r>
    </w:p>
    <w:p>
      <w:pPr>
        <w:keepNext w:val="0"/>
        <w:keepLines w:val="0"/>
        <w:pageBreakBefore w:val="0"/>
        <w:numPr>
          <w:ilvl w:val="0"/>
          <w:numId w:val="2"/>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进一步优化项目指标，注重其科学性、实用性、可实现性和可操作性，尽可能地设计客观性的量化指标，并适当使用定性指标；既关注部门的工作目标，也考虑受益者、社会公众的体验和感受，做到相互补充，科学可行。  　　</w:t>
      </w:r>
    </w:p>
    <w:p>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3.进一步建立健全预算管理和专项资金管理制度，加强资金监管，明确工作责任，将项目预算执行情况与年终考核挂钩，提升工作积极性，从而促进项目预算的有序进行。</w:t>
      </w:r>
    </w:p>
    <w:p>
      <w:pPr>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rPr>
        <w:t>绩效自评结果拟应用和公开情况</w:t>
      </w:r>
    </w:p>
    <w:p>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val="0"/>
          <w:bCs w:val="0"/>
          <w:i w:val="0"/>
          <w:iCs w:val="0"/>
          <w:caps w:val="0"/>
          <w:color w:val="000000"/>
          <w:spacing w:val="0"/>
          <w:sz w:val="32"/>
          <w:szCs w:val="32"/>
          <w:shd w:val="clear" w:color="auto" w:fill="FFFFFF"/>
          <w:lang w:val="en-US" w:eastAsia="zh-CN"/>
        </w:rPr>
        <w:t>绩效评价结果将作为以后年度昌江区市场监督管理局</w:t>
      </w:r>
      <w:r>
        <w:rPr>
          <w:rFonts w:ascii="仿宋" w:hAnsi="仿宋" w:eastAsia="仿宋" w:cs="仿宋"/>
          <w:b w:val="0"/>
          <w:bCs w:val="0"/>
          <w:i w:val="0"/>
          <w:iCs w:val="0"/>
          <w:caps w:val="0"/>
          <w:color w:val="000000"/>
          <w:spacing w:val="0"/>
          <w:sz w:val="32"/>
          <w:szCs w:val="32"/>
          <w:shd w:val="clear" w:color="auto" w:fill="FFFFFF"/>
        </w:rPr>
        <w:t>资金分配的重要依据，并作为</w:t>
      </w:r>
      <w:r>
        <w:rPr>
          <w:rFonts w:hint="eastAsia" w:ascii="仿宋" w:hAnsi="仿宋" w:eastAsia="仿宋" w:cs="仿宋"/>
          <w:b w:val="0"/>
          <w:bCs w:val="0"/>
          <w:i w:val="0"/>
          <w:iCs w:val="0"/>
          <w:caps w:val="0"/>
          <w:color w:val="000000"/>
          <w:spacing w:val="0"/>
          <w:sz w:val="32"/>
          <w:szCs w:val="32"/>
          <w:shd w:val="clear" w:color="auto" w:fill="FFFFFF"/>
          <w:lang w:eastAsia="zh-CN"/>
        </w:rPr>
        <w:t>本中心</w:t>
      </w:r>
      <w:r>
        <w:rPr>
          <w:rFonts w:ascii="仿宋" w:hAnsi="仿宋" w:eastAsia="仿宋" w:cs="仿宋"/>
          <w:b w:val="0"/>
          <w:bCs w:val="0"/>
          <w:i w:val="0"/>
          <w:iCs w:val="0"/>
          <w:caps w:val="0"/>
          <w:color w:val="000000"/>
          <w:spacing w:val="0"/>
          <w:sz w:val="32"/>
          <w:szCs w:val="32"/>
          <w:shd w:val="clear" w:color="auto" w:fill="FFFFFF"/>
        </w:rPr>
        <w:t>认可的其他有关工作的参考依据。绩效评价的结果将按照财政有关要求在指定信息平台进行公布。</w:t>
      </w:r>
    </w:p>
    <w:tbl>
      <w:tblPr>
        <w:tblStyle w:val="7"/>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2"/>
        <w:gridCol w:w="5"/>
        <w:gridCol w:w="3"/>
        <w:gridCol w:w="508"/>
        <w:gridCol w:w="15"/>
        <w:gridCol w:w="20"/>
        <w:gridCol w:w="18"/>
        <w:gridCol w:w="505"/>
        <w:gridCol w:w="27"/>
        <w:gridCol w:w="30"/>
        <w:gridCol w:w="30"/>
        <w:gridCol w:w="1375"/>
        <w:gridCol w:w="65"/>
        <w:gridCol w:w="68"/>
        <w:gridCol w:w="72"/>
        <w:gridCol w:w="1057"/>
        <w:gridCol w:w="91"/>
        <w:gridCol w:w="100"/>
        <w:gridCol w:w="105"/>
        <w:gridCol w:w="273"/>
        <w:gridCol w:w="113"/>
        <w:gridCol w:w="111"/>
        <w:gridCol w:w="115"/>
        <w:gridCol w:w="489"/>
        <w:gridCol w:w="117"/>
        <w:gridCol w:w="116"/>
        <w:gridCol w:w="121"/>
        <w:gridCol w:w="728"/>
        <w:gridCol w:w="136"/>
        <w:gridCol w:w="135"/>
        <w:gridCol w:w="136"/>
        <w:gridCol w:w="145"/>
        <w:gridCol w:w="136"/>
        <w:gridCol w:w="136"/>
        <w:gridCol w:w="136"/>
        <w:gridCol w:w="210"/>
        <w:gridCol w:w="136"/>
        <w:gridCol w:w="136"/>
        <w:gridCol w:w="136"/>
        <w:gridCol w:w="801"/>
        <w:gridCol w:w="6"/>
        <w:gridCol w:w="6"/>
        <w:gridCol w:w="6"/>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Times New Roman"/>
                <w:sz w:val="32"/>
                <w:szCs w:val="32"/>
              </w:rPr>
              <w:t>景德镇市昌江区市场监督管理局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2023年市场监督管理相关中央专项补助经费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5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2023年市场监督管理相关中央专项补助经费(景财行指【2023】5号)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67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4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通过专项整治及安全检查，进一步整顿和规范市场经济秩序，进一步提升市场监管能力水平</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开展专项整治及安全检查，进一步整顿和规范市场经济秩序，进一步提升市场监管能力水平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市场监管成本</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市场监管专项整治任务次数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市场监管业务宣传活动次数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组织三大安全检查次数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区域宣传活动任务完成率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区域专项整治任务完成率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三大安全检查区域覆盖率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专项整治任务完成时间</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宣传活动任务完成时间</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三大安全检查任务完成时间</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安全监管能力</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较去年有所提升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市场监管政策法规社会宣传</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提高社会关于市场监管政策法规知晓度</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公众对市场监管满意度</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4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2023年食品药品监管省级专项资金</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5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景财行指【2023】18号2023年食品药品监管省级专项资金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67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4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根据省局部署，通过完成省抽任务，挖掘市场安全隐患，排查风险。构建完善县级食品安全快速筛查、快速处置体系。</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已完成省抽任务，挖掘市场安全隐患，排查风险。构建完善县级食品安全快速筛查、快速处置体系。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食品安全治理示范创建成本</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食品安全监督抽检省级抽检任务成本</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完成省级食品安全监督抽检批次数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≤380批次</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食品抽检应公布信息公布率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食品抽检监测结果系统录入率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省级食品抽检不合格食品核查处置率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项目完成及时率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普及群众食品安全知识</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公众对食品安全监管的满意度</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4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2021年市场监督管理局相关中央专项补助经费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5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2021年市场监督管理相关中央专项补助经费(景财行指【2022】1号)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67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4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通过专项整治及安全检查，进一步整顿和规范市场经济秩序，进一步提升市场监管能力水平</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开展专项整治及安全检查，进一步整顿和规范市场经济秩序，进一步提升市场监管能力水平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市场监管成本</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市场监管专项整治任务次数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市场监管业务宣传活动次数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组织三大安全检查次数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区域宣传活动任务完成率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区域专项整治任务完成率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三大安全检查区域覆盖率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专项整治任务完成时间</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12月底</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宣传活动任务完成时间</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12月底</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三大安全检查任务完成时间</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12月底</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安全监管能力</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较去年有所提升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监管体制机制建设</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较期初有所完善</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公众对市场监管满意度</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4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食品安全溯源系统经费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5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昌府办抄字【2023】117号食品安全溯源系统经费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67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4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7"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建立食品安全溯源体系，完善不合格食品追溯处置工作机制</w:t>
            </w:r>
          </w:p>
        </w:tc>
        <w:tc>
          <w:tcPr>
            <w:tcW w:w="407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建立食品安全溯源体系，完善不合格食品追溯处置工作机制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检测箱</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溯源监管系统</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检测试剂</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溯源监管系统数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检测实试剂数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＝150盒</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＝15套</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检测箱数</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＝15套</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建立食品安全溯源体系</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逐步建立</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完善不合格食品追溯处置工作机制</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逐步完善</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试点工作完成时间</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食品安全监管能力</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公众满意度</w:t>
            </w:r>
          </w:p>
        </w:tc>
        <w:tc>
          <w:tcPr>
            <w:tcW w:w="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4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食品药品及产品质量经费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38"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食品药品及产品质量经费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78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3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0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99.89</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44.950029</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99.89</w:t>
            </w:r>
          </w:p>
        </w:tc>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31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95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1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昌江区食品安全抽检计划，预计共完成535批次，辖区内全覆盖。根据昌江区药品安全抽检计划，预计共完成20批次，辖区内全覆盖。按照区政府、市局关于高质量发展的考核标准，针对农资、电线电缆、建材等工业产品完成质量监督抽查工作，保障好昌江区辖区范围内流通领域的工业产品市场秩序。计划抽查150个批次。</w:t>
            </w:r>
          </w:p>
        </w:tc>
        <w:tc>
          <w:tcPr>
            <w:tcW w:w="3957"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昌江区食品安全抽检计划，共完成535批次，辖区内全覆盖。根据昌江区药品安全抽检计划，共完成20批次，辖区内全覆盖。按照区政府、市局关于高质量发展的考核标准，针对农资、电线电缆、建材等工业产品完成质量监督抽查工作，保障好昌江区辖区范围内流通领域的工业产品市场秩序，完成150个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产品质量安全抽检成本</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＝1000元/批次</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食品安全监督抽检成本</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＝500元/批次</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药品安全监督抽检成本</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＝1625元/批次</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产品质量检测数</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＝150批次</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食品检测任务数</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＝535批次</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药品检测任务数</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＝20批次</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产品质量检测合格率</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检测结果准确率</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检测报告出具及时率</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检测结果合格率提升率</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08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6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打击传销专项经费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18"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打击传销专项经费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87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42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4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2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举办防范传销宣传活动，开展打击传销联合行动，印制宣传手册</w:t>
            </w:r>
          </w:p>
        </w:tc>
        <w:tc>
          <w:tcPr>
            <w:tcW w:w="384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举办防范传销宣传活动，开展打击传销联合行动，印制宣传手册，有效遏制了传销行为的蔓延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开展防范传销宣传活动宣传标语制作经费</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＝3万元</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打击传销联合行动经费保障</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＝5万元</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开展防范传销宣传活动宣传手册印制经费</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＝2万元</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开展防范传销宣传活动宣传手册印制数量</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＝5000册</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打击传销联合行动开展次数</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＝10次</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开展防范传销宣传活动宣传标语制作数量</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＝60条</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打击传销联合行动圆满完成率</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印刷手册、宣传标语合格率</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印刷手册、宣传标语交付及时率</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打击传销联合行动开展时常</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≥2天</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传销案件降低率</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比去年有所降低</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219"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快检经费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00"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9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54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72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4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开展监督性食品快检</w:t>
            </w:r>
          </w:p>
        </w:tc>
        <w:tc>
          <w:tcPr>
            <w:tcW w:w="372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已开展监督性食品快检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快检费用</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＝50元/批次</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快检批次</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＝5000批次</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快检准确率</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快检完成时间</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2023年12月31日</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食品质量安全监管能力</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公众食品安全知识素质</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逐步提高</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公众满意度</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35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45"/>
            <w:tcBorders>
              <w:top w:val="nil"/>
              <w:left w:val="nil"/>
              <w:bottom w:val="nil"/>
              <w:right w:val="nil"/>
            </w:tcBorders>
            <w:shd w:val="clear" w:color="auto" w:fill="auto"/>
            <w:vAlign w:val="center"/>
          </w:tcPr>
          <w:p>
            <w:pPr>
              <w:autoSpaceDE w:val="0"/>
              <w:autoSpaceDN w:val="0"/>
              <w:adjustRightInd w:val="0"/>
              <w:spacing w:line="360" w:lineRule="auto"/>
              <w:ind w:firstLine="640" w:firstLineChars="2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知识产权经费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4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00"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9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81.88</w:t>
            </w:r>
          </w:p>
        </w:tc>
        <w:tc>
          <w:tcPr>
            <w:tcW w:w="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8.188174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81.88</w:t>
            </w:r>
          </w:p>
        </w:tc>
        <w:tc>
          <w:tcPr>
            <w:tcW w:w="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54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72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4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根据赣市监知创〔2021〕2号、江西省专利促进条例等文件精神，保障知识产权工作正常开展。</w:t>
            </w:r>
          </w:p>
        </w:tc>
        <w:tc>
          <w:tcPr>
            <w:tcW w:w="372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保障知识产权工作正常开展，开展知识产权系列宣传活动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知识产权行政执法费用</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＝3万元</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指导申报专利费用</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＝4万元</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开展相关宣传活动，使用部分经费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专利信息网络建设费用</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＝3万元</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开展知识产权知识宣传活动</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万人发明专利数</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≥3.4件</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公众知识产权知识素质</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逐步提高</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公众满意度</w:t>
            </w:r>
          </w:p>
        </w:tc>
        <w:tc>
          <w:tcPr>
            <w:tcW w:w="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35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eastAsia" w:ascii="仿宋_GB2312" w:hAnsi="仿宋_GB2312" w:eastAsia="仿宋_GB2312" w:cs="仿宋_GB2312"/>
          <w:b/>
          <w:bCs/>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FF0000"/>
          <w:kern w:val="0"/>
          <w:sz w:val="32"/>
          <w:szCs w:val="32"/>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20"/>
        <w:spacing w:line="600" w:lineRule="atLeast"/>
        <w:ind w:firstLine="600"/>
        <w:rPr>
          <w:rFonts w:hint="eastAsia" w:ascii="仿宋_GB2312" w:hAnsi="仿宋_GB2312" w:eastAsia="仿宋_GB2312"/>
          <w:sz w:val="30"/>
          <w:szCs w:val="30"/>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（一）财政拨款收入：指</w:t>
      </w:r>
      <w:r>
        <w:rPr>
          <w:rFonts w:hint="eastAsia" w:ascii="仿宋" w:hAnsi="仿宋" w:eastAsia="仿宋" w:cs="仿宋"/>
          <w:b w:val="0"/>
          <w:i w:val="0"/>
          <w:caps w:val="0"/>
          <w:color w:val="000000"/>
          <w:spacing w:val="0"/>
          <w:sz w:val="30"/>
          <w:szCs w:val="30"/>
          <w:shd w:val="clear" w:color="auto" w:fill="FFFFFF"/>
          <w:lang w:eastAsia="zh-CN"/>
        </w:rPr>
        <w:t>区</w:t>
      </w:r>
      <w:r>
        <w:rPr>
          <w:rFonts w:hint="eastAsia" w:ascii="仿宋" w:hAnsi="仿宋" w:eastAsia="仿宋" w:cs="仿宋"/>
          <w:b w:val="0"/>
          <w:i w:val="0"/>
          <w:caps w:val="0"/>
          <w:color w:val="000000"/>
          <w:spacing w:val="0"/>
          <w:sz w:val="30"/>
          <w:szCs w:val="30"/>
          <w:shd w:val="clear" w:color="auto" w:fill="FFFFFF"/>
        </w:rPr>
        <w:t>财政当年拨付的资金。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（二）事业收入：指事业单位开展专业业务活动及辅助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活动所取得的收入。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（三）其他收入：是指除财政拨款收入、事业收入、上级补助收入、附属单位上缴收入、经营收入等以外的各项收入。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（四）上年结转：指以前年度尚未完成，结转到本年仍按原规定用途继续使用的资金。</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w:t>
      </w:r>
      <w:r>
        <w:rPr>
          <w:rFonts w:hint="eastAsia" w:ascii="仿宋" w:hAnsi="仿宋" w:eastAsia="仿宋" w:cs="仿宋"/>
          <w:b w:val="0"/>
          <w:i w:val="0"/>
          <w:caps w:val="0"/>
          <w:color w:val="000000"/>
          <w:spacing w:val="0"/>
          <w:sz w:val="30"/>
          <w:szCs w:val="30"/>
          <w:shd w:val="clear" w:color="auto" w:fill="FFFFFF"/>
          <w:lang w:eastAsia="zh-CN"/>
        </w:rPr>
        <w:t>一般公共服务</w:t>
      </w:r>
      <w:r>
        <w:rPr>
          <w:rFonts w:hint="eastAsia" w:ascii="仿宋" w:hAnsi="仿宋" w:eastAsia="仿宋" w:cs="仿宋"/>
          <w:b w:val="0"/>
          <w:i w:val="0"/>
          <w:caps w:val="0"/>
          <w:color w:val="000000"/>
          <w:spacing w:val="0"/>
          <w:sz w:val="30"/>
          <w:szCs w:val="30"/>
          <w:shd w:val="clear" w:color="auto" w:fill="FFFFFF"/>
          <w:lang w:val="en-US" w:eastAsia="zh-CN"/>
        </w:rPr>
        <w:t>支出</w:t>
      </w:r>
      <w:r>
        <w:rPr>
          <w:rFonts w:hint="eastAsia" w:ascii="仿宋" w:hAnsi="仿宋" w:eastAsia="仿宋" w:cs="仿宋"/>
          <w:b w:val="0"/>
          <w:i w:val="0"/>
          <w:caps w:val="0"/>
          <w:color w:val="000000"/>
          <w:spacing w:val="0"/>
          <w:kern w:val="0"/>
          <w:sz w:val="30"/>
          <w:szCs w:val="30"/>
          <w:shd w:val="clear" w:color="auto" w:fill="FFFFFF"/>
          <w:lang w:val="en-US" w:eastAsia="zh-CN" w:bidi="ar-SA"/>
        </w:rPr>
        <w:t>：反映政府提供一般公共服务的支出。</w:t>
      </w:r>
      <w:r>
        <w:rPr>
          <w:rFonts w:ascii="宋体" w:hAnsi="宋体" w:eastAsia="宋体" w:cs="宋体"/>
          <w:sz w:val="24"/>
          <w:szCs w:val="24"/>
        </w:rPr>
        <w:t xml:space="preserve"> </w:t>
      </w:r>
    </w:p>
    <w:p>
      <w:pPr>
        <w:pStyle w:val="20"/>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二</w:t>
      </w:r>
      <w:r>
        <w:rPr>
          <w:rFonts w:hint="eastAsia" w:ascii="仿宋" w:hAnsi="仿宋" w:eastAsia="仿宋" w:cs="仿宋"/>
          <w:b w:val="0"/>
          <w:i w:val="0"/>
          <w:caps w:val="0"/>
          <w:color w:val="000000"/>
          <w:spacing w:val="0"/>
          <w:sz w:val="30"/>
          <w:szCs w:val="30"/>
          <w:shd w:val="clear" w:color="auto" w:fill="FFFFFF"/>
        </w:rPr>
        <w:t>）社会保障和就业支出：反映政府在社会保障与就业方面的支出。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 w:hAnsi="仿宋" w:eastAsia="仿宋" w:cs="仿宋"/>
          <w:b w:val="0"/>
          <w:i w:val="0"/>
          <w:caps w:val="0"/>
          <w:color w:val="000000"/>
          <w:spacing w:val="0"/>
          <w:sz w:val="30"/>
          <w:szCs w:val="30"/>
          <w:shd w:val="clear" w:color="auto" w:fill="FFFFFF"/>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三</w:t>
      </w:r>
      <w:r>
        <w:rPr>
          <w:rFonts w:hint="eastAsia" w:ascii="仿宋" w:hAnsi="仿宋" w:eastAsia="仿宋" w:cs="仿宋"/>
          <w:b w:val="0"/>
          <w:i w:val="0"/>
          <w:caps w:val="0"/>
          <w:color w:val="000000"/>
          <w:spacing w:val="0"/>
          <w:sz w:val="30"/>
          <w:szCs w:val="30"/>
          <w:shd w:val="clear" w:color="auto" w:fill="FFFFFF"/>
        </w:rPr>
        <w:t>）卫生和健康支出：反映政府卫生健康方面的支出。</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1"/>
        <w:rPr>
          <w:rFonts w:hint="eastAsia" w:ascii="仿宋" w:hAnsi="仿宋" w:eastAsia="仿宋" w:cs="仿宋"/>
          <w:b w:val="0"/>
          <w:i w:val="0"/>
          <w:caps w:val="0"/>
          <w:color w:val="000000"/>
          <w:spacing w:val="0"/>
          <w:sz w:val="30"/>
          <w:szCs w:val="30"/>
          <w:shd w:val="clear" w:color="auto" w:fill="FFFFFF"/>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四</w:t>
      </w:r>
      <w:r>
        <w:rPr>
          <w:rFonts w:hint="eastAsia" w:ascii="仿宋" w:hAnsi="仿宋" w:eastAsia="仿宋" w:cs="仿宋"/>
          <w:b w:val="0"/>
          <w:i w:val="0"/>
          <w:caps w:val="0"/>
          <w:color w:val="000000"/>
          <w:spacing w:val="0"/>
          <w:sz w:val="30"/>
          <w:szCs w:val="30"/>
          <w:shd w:val="clear" w:color="auto" w:fill="FFFFFF"/>
        </w:rPr>
        <w:t>）住房保障支出：集中反映政府用于住房方面的支出。</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jc w:val="center"/>
        <w:rPr>
          <w:rFonts w:hint="default" w:ascii="方正大标宋简体" w:hAnsi="宋体" w:eastAsia="方正大标宋简体" w:cs="Arial"/>
          <w:bCs/>
          <w:sz w:val="36"/>
          <w:szCs w:val="36"/>
          <w:lang w:val="en-US" w:eastAsia="zh-CN"/>
        </w:rPr>
      </w:pPr>
      <w:r>
        <w:rPr>
          <w:rFonts w:hint="eastAsia" w:ascii="方正大标宋简体" w:hAnsi="宋体" w:eastAsia="方正大标宋简体" w:cs="Arial"/>
          <w:bCs/>
          <w:sz w:val="36"/>
          <w:szCs w:val="36"/>
          <w:lang w:val="en-US" w:eastAsia="zh-CN"/>
        </w:rPr>
        <w:t>打击传销专项经费项目支出绩效评价报告</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基本情况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rPr>
      </w:pPr>
      <w:r>
        <w:rPr>
          <w:rFonts w:hint="eastAsia" w:ascii="仿宋" w:hAnsi="仿宋" w:eastAsia="仿宋" w:cs="Times New Roman"/>
          <w:sz w:val="32"/>
          <w:szCs w:val="32"/>
        </w:rPr>
        <w:t>打击传销项目主要是制定打击和防范传销工作计划或方案，加强日常监管和案件查办，开展打击和防范传销专项行动，在重点部位、重要环节、针对重点人群，开展有针对性的宣传教育，加强日常监管和巡查，及时发现并清理传销组织、传销人员和传销窝点，及时解救被骗群众。为使我区打击传销工作能较好的开展，经费保障方面区政府给予非常大的支持，拨付</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0万元打击传销专项经费。为方便快速灵活的打击传销，区市场监管配有执法办案装备，确保了打</w:t>
      </w:r>
      <w:r>
        <w:rPr>
          <w:rFonts w:hint="eastAsia" w:ascii="仿宋" w:hAnsi="仿宋" w:eastAsia="仿宋" w:cs="Times New Roman"/>
          <w:sz w:val="32"/>
          <w:szCs w:val="32"/>
          <w:lang w:eastAsia="zh-CN"/>
        </w:rPr>
        <w:t>击传销</w:t>
      </w:r>
      <w:r>
        <w:rPr>
          <w:rFonts w:hint="eastAsia" w:ascii="仿宋" w:hAnsi="仿宋" w:eastAsia="仿宋" w:cs="Times New Roman"/>
          <w:sz w:val="32"/>
          <w:szCs w:val="32"/>
        </w:rPr>
        <w:t>工作的经费、装备保障。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eastAsia" w:ascii="仿宋_GB2312"/>
          <w:lang w:val="en-US" w:eastAsia="zh-CN"/>
        </w:rPr>
        <w:t xml:space="preserve"> </w:t>
      </w:r>
      <w:r>
        <w:rPr>
          <w:rFonts w:hint="eastAsia" w:ascii="仿宋" w:hAnsi="仿宋" w:eastAsia="仿宋" w:cs="Times New Roman"/>
          <w:sz w:val="32"/>
          <w:szCs w:val="32"/>
        </w:rPr>
        <w:t>我</w:t>
      </w:r>
      <w:r>
        <w:rPr>
          <w:rFonts w:hint="eastAsia" w:ascii="仿宋" w:hAnsi="仿宋" w:eastAsia="仿宋" w:cs="Times New Roman"/>
          <w:sz w:val="32"/>
          <w:szCs w:val="32"/>
          <w:lang w:eastAsia="zh-CN"/>
        </w:rPr>
        <w:t>局结合扫黑除恶专项活动，</w:t>
      </w:r>
      <w:r>
        <w:rPr>
          <w:rFonts w:hint="eastAsia" w:ascii="仿宋" w:hAnsi="仿宋" w:eastAsia="仿宋" w:cs="Times New Roman"/>
          <w:sz w:val="32"/>
          <w:szCs w:val="32"/>
        </w:rPr>
        <w:t>增强打击传销的紧迫感和责任感，进一步加大打击力度，落实工作责任，着力构建打击传销长效监管机制，对传销活动始终保持高压严打态势，</w:t>
      </w:r>
      <w:r>
        <w:rPr>
          <w:rFonts w:hint="eastAsia" w:ascii="仿宋" w:hAnsi="仿宋" w:eastAsia="仿宋" w:cs="Times New Roman"/>
          <w:sz w:val="32"/>
          <w:szCs w:val="32"/>
          <w:lang w:eastAsia="zh-CN"/>
        </w:rPr>
        <w:t>要求</w:t>
      </w:r>
      <w:r>
        <w:rPr>
          <w:rFonts w:hint="eastAsia" w:ascii="仿宋" w:hAnsi="仿宋" w:eastAsia="仿宋" w:cs="Times New Roman"/>
          <w:sz w:val="32"/>
          <w:szCs w:val="32"/>
        </w:rPr>
        <w:t>全面强力打击聚集型“拉人头”传销，以“消费返利”、“资金互助”、“虚拟货币”、“投资理财”、“网络游戏”等为幌子的网络传销活动，假借“慈善”、“扶贫”、“创新”、“均富”、“军民融合”等名义的网络传销，侵害学生、低保、残疾人员等弱势群体的网</w:t>
      </w:r>
      <w:r>
        <w:rPr>
          <w:rFonts w:hint="eastAsia" w:ascii="仿宋" w:hAnsi="仿宋" w:eastAsia="仿宋" w:cs="Times New Roman"/>
          <w:sz w:val="32"/>
          <w:szCs w:val="32"/>
          <w:lang w:val="en-US" w:eastAsia="zh-CN"/>
        </w:rPr>
        <w:t>络传销，严厉惩处威胁恐吓、非法拘禁，故意伤害等犯罪行为。传销活动一直如此猖獗，是利用了群众对传销活动和法律观念意识淡薄的弱点，因此，今年的3.15消费者权益保护日、5.15打击防范经济犯罪宣传日，我局在豪德广场、城乡结合部等流动人口较多、较集中的地段，通过电子屏不间断滚动播放的形式，发布传销警示、提示，开展宣传教育活动，深入社区发放举报联系卡600余张，广泛宣传传销的危害性，教育广大群众远离传销，使广大群众对传销活动的危害性有了深刻的认识，自觉抵制传销活动。向社区群众专题宣讲打击传销知识，直接受众达400多人，通过图文并茂、生动案例、现场答疑解惑等方式向社区居民讲解传销的表现形式和发展动态，揭露传销的本质，以此强化群众识别传销、防范和抵制传销能力。</w:t>
      </w:r>
      <w:r>
        <w:rPr>
          <w:rFonts w:hint="eastAsia" w:ascii="仿宋" w:hAnsi="仿宋" w:eastAsia="仿宋" w:cs="仿宋_GB2312"/>
          <w:sz w:val="32"/>
          <w:szCs w:val="40"/>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绩效评价工作开展情况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仿宋_GB2312"/>
          <w:sz w:val="32"/>
          <w:szCs w:val="40"/>
          <w:lang w:val="en-US" w:eastAsia="zh-CN"/>
        </w:rPr>
        <w:t xml:space="preserve"> </w:t>
      </w:r>
      <w:r>
        <w:rPr>
          <w:rFonts w:hint="eastAsia" w:ascii="仿宋" w:hAnsi="仿宋" w:eastAsia="仿宋" w:cs="Times New Roman"/>
          <w:sz w:val="32"/>
          <w:szCs w:val="32"/>
          <w:lang w:val="en-US" w:eastAsia="zh-CN"/>
        </w:rPr>
        <w:t>1</w:t>
      </w:r>
      <w:r>
        <w:rPr>
          <w:rFonts w:hint="default" w:ascii="仿宋" w:hAnsi="仿宋" w:eastAsia="仿宋" w:cs="Times New Roman"/>
          <w:sz w:val="32"/>
          <w:szCs w:val="32"/>
          <w:lang w:val="en-US" w:eastAsia="zh-CN"/>
        </w:rPr>
        <w:t>、绩效评价目的：严格落实《预算法》及绩效管理工作的有关规定，进一步规范财政资金的管理，强化财政支出绩效理念，提升部门责任意识，提高资金使用效益，促进政务服务事业的发展。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2、绩效评价对象：纳入预算管理的资金。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3、绩效评价范围：</w:t>
      </w:r>
      <w:r>
        <w:rPr>
          <w:rFonts w:hint="eastAsia" w:ascii="仿宋" w:hAnsi="仿宋" w:eastAsia="仿宋" w:cs="Times New Roman"/>
          <w:sz w:val="32"/>
          <w:szCs w:val="32"/>
          <w:lang w:val="en-US" w:eastAsia="zh-CN"/>
        </w:rPr>
        <w:t>昌江区市场监督管理局</w:t>
      </w:r>
      <w:r>
        <w:rPr>
          <w:rFonts w:hint="default" w:ascii="仿宋" w:hAnsi="仿宋" w:eastAsia="仿宋" w:cs="Times New Roman"/>
          <w:sz w:val="32"/>
          <w:szCs w:val="32"/>
          <w:lang w:val="en-US" w:eastAsia="zh-CN"/>
        </w:rPr>
        <w:t>申请安排的20</w:t>
      </w:r>
      <w:r>
        <w:rPr>
          <w:rFonts w:hint="eastAsia" w:ascii="仿宋" w:hAnsi="仿宋" w:eastAsia="仿宋" w:cs="Times New Roman"/>
          <w:sz w:val="32"/>
          <w:szCs w:val="32"/>
          <w:lang w:val="en-US" w:eastAsia="zh-CN"/>
        </w:rPr>
        <w:t>23</w:t>
      </w:r>
      <w:r>
        <w:rPr>
          <w:rFonts w:hint="default" w:ascii="仿宋" w:hAnsi="仿宋" w:eastAsia="仿宋" w:cs="Times New Roman"/>
          <w:sz w:val="32"/>
          <w:szCs w:val="32"/>
          <w:lang w:val="en-US" w:eastAsia="zh-CN"/>
        </w:rPr>
        <w:t>年度所有财政项目资金</w:t>
      </w:r>
      <w:r>
        <w:rPr>
          <w:rFonts w:hint="eastAsia" w:ascii="仿宋" w:hAnsi="仿宋" w:eastAsia="仿宋" w:cs="Times New Roman"/>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cs="Times New Roman"/>
          <w:lang w:val="en-US" w:eastAsia="zh-CN"/>
        </w:rPr>
      </w:pPr>
      <w:r>
        <w:rPr>
          <w:rFonts w:hint="eastAsia" w:ascii="仿宋" w:hAnsi="仿宋" w:eastAsia="仿宋" w:cs="仿宋_GB2312"/>
          <w:sz w:val="32"/>
          <w:szCs w:val="40"/>
          <w:lang w:val="en-US" w:eastAsia="zh-CN"/>
        </w:rPr>
        <w:t>1、</w:t>
      </w:r>
      <w:r>
        <w:rPr>
          <w:rFonts w:hint="default" w:ascii="仿宋" w:hAnsi="仿宋" w:eastAsia="仿宋" w:cs="仿宋_GB2312"/>
          <w:sz w:val="32"/>
          <w:szCs w:val="40"/>
          <w:lang w:val="en-US" w:eastAsia="zh-CN"/>
        </w:rPr>
        <w:t>绩效评价原则：（1）科学规范原则。绩效评价应当严格执行规定的程序，按照科学可行的要求，采用定量与定性分析相结合的方法；（2）公正公开原则。绩效评价应当符合真实、客观、公正的要求，依法公开并接受监督；（3）分级分类原则。绩效评价由项目归口管理科室根据评价对象的特点分类组织实施；（4）绩效相关原则。绩效评价应当针对具体支出及其产出绩效进行，评价结果应当清晰反映支出和产出绩效之间的紧密对应关系。</w:t>
      </w:r>
      <w:r>
        <w:rPr>
          <w:rFonts w:hint="eastAsia" w:ascii="仿宋" w:hAnsi="仿宋" w:eastAsia="仿宋" w:cs="仿宋_GB2312"/>
          <w:sz w:val="32"/>
          <w:szCs w:val="40"/>
          <w:lang w:val="en-US" w:eastAsia="zh-CN"/>
        </w:rPr>
        <w:t xml:space="preserve">   </w:t>
      </w:r>
      <w:r>
        <w:rPr>
          <w:rFonts w:hint="eastAsia" w:ascii="仿宋_GB2312" w:hAnsi="Times New Roman" w:cs="Times New Roman"/>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cs="Times New Roman"/>
        </w:rPr>
      </w:pPr>
      <w:r>
        <w:rPr>
          <w:rFonts w:hint="default" w:ascii="仿宋" w:hAnsi="仿宋" w:eastAsia="仿宋" w:cs="仿宋_GB2312"/>
          <w:sz w:val="32"/>
          <w:szCs w:val="40"/>
          <w:lang w:val="en-US" w:eastAsia="zh-CN"/>
        </w:rPr>
        <w:t>2、评价指标体系：详见附</w:t>
      </w:r>
      <w:r>
        <w:rPr>
          <w:rFonts w:hint="eastAsia" w:ascii="仿宋" w:hAnsi="仿宋" w:eastAsia="仿宋" w:cs="仿宋_GB2312"/>
          <w:sz w:val="32"/>
          <w:szCs w:val="40"/>
          <w:lang w:val="en-US" w:eastAsia="zh-CN"/>
        </w:rPr>
        <w:t>表</w:t>
      </w:r>
      <w:r>
        <w:rPr>
          <w:rFonts w:hint="default" w:ascii="仿宋" w:hAnsi="仿宋" w:eastAsia="仿宋" w:cs="仿宋_GB2312"/>
          <w:sz w:val="32"/>
          <w:szCs w:val="40"/>
          <w:lang w:val="en-US" w:eastAsia="zh-CN"/>
        </w:rPr>
        <w:t>中绩效指标栏。</w:t>
      </w:r>
    </w:p>
    <w:p>
      <w:pPr>
        <w:pStyle w:val="3"/>
        <w:spacing w:before="0" w:after="0" w:line="240" w:lineRule="auto"/>
        <w:jc w:val="center"/>
        <w:rPr>
          <w:rFonts w:hint="eastAsia" w:ascii="宋体" w:hAnsi="宋体" w:eastAsia="宋体" w:cs="宋体"/>
          <w:bCs/>
          <w:color w:val="000000"/>
          <w:szCs w:val="32"/>
        </w:rPr>
      </w:pPr>
      <w:r>
        <w:rPr>
          <w:rFonts w:hint="eastAsia"/>
          <w:lang w:val="en-US" w:eastAsia="zh-CN"/>
        </w:rPr>
        <w:t xml:space="preserve"> </w:t>
      </w:r>
      <w:r>
        <w:rPr>
          <w:rFonts w:hint="eastAsia" w:ascii="宋体" w:hAnsi="宋体" w:eastAsia="宋体" w:cs="宋体"/>
          <w:bCs/>
          <w:color w:val="000000"/>
          <w:szCs w:val="32"/>
        </w:rPr>
        <w:t>项目支出绩效评价指标体系框架</w:t>
      </w:r>
    </w:p>
    <w:tbl>
      <w:tblPr>
        <w:tblStyle w:val="21"/>
        <w:tblpPr w:leftFromText="180" w:rightFromText="180" w:vertAnchor="text" w:horzAnchor="page" w:tblpX="677" w:tblpY="216"/>
        <w:tblOverlap w:val="never"/>
        <w:tblW w:w="11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810"/>
        <w:gridCol w:w="1091"/>
        <w:gridCol w:w="462"/>
        <w:gridCol w:w="2499"/>
        <w:gridCol w:w="4445"/>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18" w:type="dxa"/>
            <w:noWrap w:val="0"/>
            <w:vAlign w:val="top"/>
          </w:tcPr>
          <w:p>
            <w:pPr>
              <w:spacing w:before="38" w:line="228" w:lineRule="auto"/>
              <w:ind w:firstLine="264"/>
              <w:rPr>
                <w:rFonts w:ascii="新宋体" w:hAnsi="新宋体" w:eastAsia="新宋体" w:cs="新宋体"/>
                <w:spacing w:val="-5"/>
                <w:sz w:val="15"/>
                <w:szCs w:val="15"/>
              </w:rPr>
            </w:pPr>
          </w:p>
          <w:p>
            <w:pPr>
              <w:spacing w:before="38"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pPr>
              <w:spacing w:line="203"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10" w:type="dxa"/>
            <w:noWrap w:val="0"/>
            <w:vAlign w:val="top"/>
          </w:tcPr>
          <w:p>
            <w:pPr>
              <w:spacing w:before="129" w:line="184" w:lineRule="auto"/>
              <w:ind w:firstLine="109"/>
              <w:rPr>
                <w:rFonts w:ascii="新宋体" w:hAnsi="新宋体" w:eastAsia="新宋体" w:cs="新宋体"/>
                <w:spacing w:val="-3"/>
                <w:sz w:val="15"/>
                <w:szCs w:val="15"/>
              </w:rPr>
            </w:pPr>
          </w:p>
          <w:p>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91" w:type="dxa"/>
            <w:noWrap w:val="0"/>
            <w:vAlign w:val="top"/>
          </w:tcPr>
          <w:p>
            <w:pPr>
              <w:spacing w:before="129" w:line="184" w:lineRule="auto"/>
              <w:ind w:firstLine="247"/>
              <w:rPr>
                <w:rFonts w:ascii="新宋体" w:hAnsi="新宋体" w:eastAsia="新宋体" w:cs="新宋体"/>
                <w:spacing w:val="-3"/>
                <w:sz w:val="15"/>
                <w:szCs w:val="15"/>
              </w:rPr>
            </w:pPr>
          </w:p>
          <w:p>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462" w:type="dxa"/>
            <w:noWrap w:val="0"/>
            <w:vAlign w:val="top"/>
          </w:tcPr>
          <w:p>
            <w:pPr>
              <w:spacing w:before="129" w:line="184" w:lineRule="auto"/>
              <w:jc w:val="center"/>
              <w:rPr>
                <w:rFonts w:hint="eastAsia" w:ascii="新宋体" w:hAnsi="新宋体" w:eastAsia="新宋体" w:cs="新宋体"/>
                <w:spacing w:val="-3"/>
                <w:sz w:val="15"/>
                <w:szCs w:val="15"/>
                <w:lang w:eastAsia="zh-CN"/>
              </w:rPr>
            </w:pPr>
          </w:p>
          <w:p>
            <w:pPr>
              <w:spacing w:before="129" w:line="184" w:lineRule="auto"/>
              <w:jc w:val="center"/>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99" w:type="dxa"/>
            <w:noWrap w:val="0"/>
            <w:vAlign w:val="top"/>
          </w:tcPr>
          <w:p>
            <w:pPr>
              <w:spacing w:before="129" w:line="184" w:lineRule="auto"/>
              <w:ind w:firstLine="772"/>
              <w:jc w:val="center"/>
              <w:rPr>
                <w:rFonts w:ascii="新宋体" w:hAnsi="新宋体" w:eastAsia="新宋体" w:cs="新宋体"/>
                <w:spacing w:val="-3"/>
                <w:sz w:val="15"/>
                <w:szCs w:val="15"/>
              </w:rPr>
            </w:pPr>
          </w:p>
          <w:p>
            <w:pPr>
              <w:spacing w:before="129" w:line="184" w:lineRule="auto"/>
              <w:ind w:firstLine="772"/>
              <w:jc w:val="center"/>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45" w:type="dxa"/>
            <w:noWrap w:val="0"/>
            <w:vAlign w:val="top"/>
          </w:tcPr>
          <w:p>
            <w:pPr>
              <w:spacing w:before="129" w:line="184" w:lineRule="auto"/>
              <w:ind w:left="3000" w:right="3572" w:rightChars="1701" w:hanging="3000" w:hangingChars="2000"/>
              <w:jc w:val="both"/>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w:t>
            </w:r>
          </w:p>
          <w:p>
            <w:pPr>
              <w:spacing w:before="129" w:line="184" w:lineRule="auto"/>
              <w:ind w:left="2995" w:leftChars="355" w:right="3572" w:rightChars="1701" w:hanging="2250" w:hangingChars="150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评分标准</w:t>
            </w:r>
          </w:p>
        </w:tc>
        <w:tc>
          <w:tcPr>
            <w:tcW w:w="1184" w:type="dxa"/>
            <w:noWrap w:val="0"/>
            <w:vAlign w:val="top"/>
          </w:tcPr>
          <w:p>
            <w:pPr>
              <w:spacing w:before="129" w:line="184" w:lineRule="auto"/>
              <w:ind w:firstLine="35"/>
              <w:jc w:val="center"/>
              <w:rPr>
                <w:rFonts w:ascii="新宋体" w:hAnsi="新宋体" w:eastAsia="新宋体" w:cs="新宋体"/>
                <w:spacing w:val="-4"/>
                <w:sz w:val="15"/>
                <w:szCs w:val="15"/>
              </w:rPr>
            </w:pPr>
          </w:p>
          <w:p>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818" w:type="dxa"/>
            <w:vMerge w:val="restart"/>
            <w:tcBorders>
              <w:bottom w:val="nil"/>
            </w:tcBorders>
            <w:noWrap w:val="0"/>
            <w:vAlign w:val="top"/>
          </w:tcPr>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58" w:line="182" w:lineRule="auto"/>
              <w:ind w:firstLine="242"/>
              <w:rPr>
                <w:rFonts w:hint="eastAsia" w:ascii="新宋体" w:hAnsi="新宋体" w:eastAsia="新宋体" w:cs="新宋体"/>
                <w:sz w:val="18"/>
                <w:szCs w:val="18"/>
                <w:lang w:eastAsia="zh-CN"/>
              </w:rPr>
            </w:pPr>
            <w:r>
              <w:rPr>
                <w:rFonts w:ascii="新宋体" w:hAnsi="新宋体" w:eastAsia="新宋体" w:cs="新宋体"/>
                <w:spacing w:val="-8"/>
                <w:sz w:val="18"/>
                <w:szCs w:val="18"/>
              </w:rPr>
              <w:t>决策</w:t>
            </w:r>
            <w:r>
              <w:rPr>
                <w:rFonts w:hint="eastAsia" w:ascii="新宋体" w:hAnsi="新宋体" w:eastAsia="新宋体" w:cs="新宋体"/>
                <w:spacing w:val="-8"/>
                <w:sz w:val="18"/>
                <w:szCs w:val="18"/>
                <w:lang w:eastAsia="zh-CN"/>
              </w:rPr>
              <w:t>（</w:t>
            </w:r>
            <w:r>
              <w:rPr>
                <w:rFonts w:hint="eastAsia" w:ascii="新宋体" w:hAnsi="新宋体" w:eastAsia="新宋体" w:cs="新宋体"/>
                <w:spacing w:val="-8"/>
                <w:sz w:val="18"/>
                <w:szCs w:val="18"/>
                <w:lang w:val="en-US" w:eastAsia="zh-CN"/>
              </w:rPr>
              <w:t>18分</w:t>
            </w:r>
            <w:r>
              <w:rPr>
                <w:rFonts w:hint="eastAsia" w:ascii="新宋体" w:hAnsi="新宋体" w:eastAsia="新宋体" w:cs="新宋体"/>
                <w:spacing w:val="-8"/>
                <w:sz w:val="18"/>
                <w:szCs w:val="18"/>
                <w:lang w:eastAsia="zh-CN"/>
              </w:rPr>
              <w:t>）</w:t>
            </w:r>
          </w:p>
        </w:tc>
        <w:tc>
          <w:tcPr>
            <w:tcW w:w="810" w:type="dxa"/>
            <w:vMerge w:val="restart"/>
            <w:tcBorders>
              <w:bottom w:val="nil"/>
            </w:tcBorders>
            <w:noWrap w:val="0"/>
            <w:vAlign w:val="top"/>
          </w:tcPr>
          <w:p>
            <w:pPr>
              <w:spacing w:line="270" w:lineRule="auto"/>
              <w:rPr>
                <w:rFonts w:ascii="宋体"/>
                <w:sz w:val="21"/>
              </w:rPr>
            </w:pPr>
          </w:p>
          <w:p>
            <w:pPr>
              <w:spacing w:line="270" w:lineRule="auto"/>
              <w:rPr>
                <w:rFonts w:ascii="宋体"/>
                <w:sz w:val="21"/>
              </w:rPr>
            </w:pPr>
          </w:p>
          <w:p>
            <w:pPr>
              <w:spacing w:line="271" w:lineRule="auto"/>
              <w:rPr>
                <w:rFonts w:ascii="宋体"/>
                <w:sz w:val="21"/>
              </w:rPr>
            </w:pPr>
          </w:p>
          <w:p>
            <w:pPr>
              <w:spacing w:line="271" w:lineRule="auto"/>
              <w:rPr>
                <w:rFonts w:ascii="宋体"/>
                <w:sz w:val="21"/>
              </w:rPr>
            </w:pPr>
          </w:p>
          <w:p>
            <w:pPr>
              <w:spacing w:before="49" w:line="184" w:lineRule="auto"/>
              <w:ind w:firstLine="109"/>
              <w:rPr>
                <w:rFonts w:hint="eastAsia" w:ascii="新宋体" w:hAnsi="新宋体" w:eastAsia="新宋体" w:cs="新宋体"/>
                <w:sz w:val="15"/>
                <w:szCs w:val="15"/>
                <w:lang w:eastAsia="zh-CN"/>
              </w:rPr>
            </w:pPr>
            <w:r>
              <w:rPr>
                <w:rFonts w:ascii="新宋体" w:hAnsi="新宋体" w:eastAsia="新宋体" w:cs="新宋体"/>
                <w:spacing w:val="-3"/>
                <w:sz w:val="15"/>
                <w:szCs w:val="15"/>
              </w:rPr>
              <w:t>项目立项</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10分</w:t>
            </w:r>
            <w:r>
              <w:rPr>
                <w:rFonts w:hint="eastAsia" w:ascii="新宋体" w:hAnsi="新宋体" w:eastAsia="新宋体" w:cs="新宋体"/>
                <w:spacing w:val="-3"/>
                <w:sz w:val="15"/>
                <w:szCs w:val="15"/>
                <w:lang w:eastAsia="zh-CN"/>
              </w:rPr>
              <w:t>）</w:t>
            </w:r>
          </w:p>
        </w:tc>
        <w:tc>
          <w:tcPr>
            <w:tcW w:w="1091" w:type="dxa"/>
            <w:noWrap w:val="0"/>
            <w:vAlign w:val="top"/>
          </w:tcPr>
          <w:p>
            <w:pPr>
              <w:spacing w:line="469" w:lineRule="auto"/>
              <w:rPr>
                <w:rFonts w:ascii="宋体"/>
                <w:sz w:val="21"/>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z w:val="15"/>
                <w:szCs w:val="15"/>
              </w:rPr>
            </w:pPr>
            <w:r>
              <w:rPr>
                <w:rFonts w:ascii="新宋体" w:hAnsi="新宋体" w:eastAsia="新宋体" w:cs="新宋体"/>
                <w:spacing w:val="-3"/>
                <w:sz w:val="15"/>
                <w:szCs w:val="15"/>
              </w:rPr>
              <w:t>立项依据</w:t>
            </w:r>
          </w:p>
          <w:p>
            <w:pPr>
              <w:spacing w:line="204" w:lineRule="auto"/>
              <w:ind w:firstLine="323"/>
              <w:rPr>
                <w:rFonts w:ascii="新宋体" w:hAnsi="新宋体" w:eastAsia="新宋体" w:cs="新宋体"/>
                <w:sz w:val="15"/>
                <w:szCs w:val="15"/>
              </w:rPr>
            </w:pPr>
            <w:r>
              <w:rPr>
                <w:rFonts w:ascii="新宋体" w:hAnsi="新宋体" w:eastAsia="新宋体" w:cs="新宋体"/>
                <w:spacing w:val="-4"/>
                <w:sz w:val="15"/>
                <w:szCs w:val="15"/>
              </w:rPr>
              <w:t>充分性</w:t>
            </w:r>
          </w:p>
        </w:tc>
        <w:tc>
          <w:tcPr>
            <w:tcW w:w="462" w:type="dxa"/>
            <w:noWrap w:val="0"/>
            <w:vAlign w:val="top"/>
          </w:tcPr>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r>
              <w:rPr>
                <w:rFonts w:hint="eastAsia" w:ascii="新宋体" w:hAnsi="新宋体" w:eastAsia="新宋体" w:cs="新宋体"/>
                <w:spacing w:val="-1"/>
                <w:sz w:val="15"/>
                <w:szCs w:val="15"/>
                <w:lang w:val="en-US" w:eastAsia="zh-CN"/>
              </w:rPr>
              <w:t>5分</w:t>
            </w:r>
          </w:p>
        </w:tc>
        <w:tc>
          <w:tcPr>
            <w:tcW w:w="2499" w:type="dxa"/>
            <w:noWrap w:val="0"/>
            <w:vAlign w:val="top"/>
          </w:tcPr>
          <w:p>
            <w:pPr>
              <w:spacing w:line="305" w:lineRule="auto"/>
              <w:rPr>
                <w:rFonts w:ascii="宋体"/>
                <w:sz w:val="21"/>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z w:val="15"/>
                <w:szCs w:val="15"/>
              </w:rPr>
            </w:pPr>
            <w:r>
              <w:rPr>
                <w:rFonts w:ascii="新宋体" w:hAnsi="新宋体" w:eastAsia="新宋体" w:cs="新宋体"/>
                <w:spacing w:val="-1"/>
                <w:sz w:val="15"/>
                <w:szCs w:val="15"/>
              </w:rPr>
              <w:t>项目立项是否符合法律法规、</w:t>
            </w:r>
            <w:r>
              <w:rPr>
                <w:rFonts w:ascii="新宋体" w:hAnsi="新宋体" w:eastAsia="新宋体" w:cs="新宋体"/>
                <w:spacing w:val="5"/>
                <w:w w:val="101"/>
                <w:sz w:val="15"/>
                <w:szCs w:val="15"/>
              </w:rPr>
              <w:t xml:space="preserve"> </w:t>
            </w:r>
            <w:r>
              <w:rPr>
                <w:rFonts w:ascii="新宋体" w:hAnsi="新宋体" w:eastAsia="新宋体" w:cs="新宋体"/>
                <w:spacing w:val="-1"/>
                <w:sz w:val="15"/>
                <w:szCs w:val="15"/>
              </w:rPr>
              <w:t>相关政策、发展规划以及部门</w:t>
            </w:r>
            <w:r>
              <w:rPr>
                <w:rFonts w:ascii="新宋体" w:hAnsi="新宋体" w:eastAsia="新宋体" w:cs="新宋体"/>
                <w:spacing w:val="8"/>
                <w:sz w:val="15"/>
                <w:szCs w:val="15"/>
              </w:rPr>
              <w:t xml:space="preserve"> </w:t>
            </w:r>
            <w:r>
              <w:rPr>
                <w:rFonts w:ascii="新宋体" w:hAnsi="新宋体" w:eastAsia="新宋体" w:cs="新宋体"/>
                <w:spacing w:val="-1"/>
                <w:sz w:val="15"/>
                <w:szCs w:val="15"/>
              </w:rPr>
              <w:t>职责，用以反映和考核项目立</w:t>
            </w:r>
            <w:r>
              <w:rPr>
                <w:rFonts w:ascii="新宋体" w:hAnsi="新宋体" w:eastAsia="新宋体" w:cs="新宋体"/>
                <w:spacing w:val="4"/>
                <w:sz w:val="15"/>
                <w:szCs w:val="15"/>
              </w:rPr>
              <w:t xml:space="preserve"> </w:t>
            </w:r>
            <w:r>
              <w:rPr>
                <w:rFonts w:ascii="新宋体" w:hAnsi="新宋体" w:eastAsia="新宋体" w:cs="新宋体"/>
                <w:sz w:val="15"/>
                <w:szCs w:val="15"/>
              </w:rPr>
              <w:t>项依据情况。</w:t>
            </w:r>
          </w:p>
        </w:tc>
        <w:tc>
          <w:tcPr>
            <w:tcW w:w="4445" w:type="dxa"/>
            <w:noWrap w:val="0"/>
            <w:vAlign w:val="top"/>
          </w:tcPr>
          <w:p>
            <w:pPr>
              <w:spacing w:before="304" w:line="228" w:lineRule="auto"/>
              <w:ind w:right="130"/>
              <w:rPr>
                <w:rFonts w:ascii="新宋体" w:hAnsi="新宋体" w:eastAsia="新宋体" w:cs="新宋体"/>
                <w:spacing w:val="57"/>
                <w:w w:val="101"/>
                <w:sz w:val="15"/>
                <w:szCs w:val="15"/>
              </w:rPr>
            </w:pPr>
            <w:r>
              <w:rPr>
                <w:rFonts w:ascii="新宋体" w:hAnsi="新宋体" w:eastAsia="新宋体" w:cs="新宋体"/>
                <w:spacing w:val="-5"/>
                <w:sz w:val="15"/>
                <w:szCs w:val="15"/>
              </w:rPr>
              <w:t>①项目立项是否符合国家法律法规</w:t>
            </w:r>
            <w:r>
              <w:rPr>
                <w:rFonts w:ascii="新宋体" w:hAnsi="新宋体" w:eastAsia="新宋体" w:cs="新宋体"/>
                <w:spacing w:val="-29"/>
                <w:sz w:val="15"/>
                <w:szCs w:val="15"/>
              </w:rPr>
              <w:t xml:space="preserve"> </w:t>
            </w:r>
            <w:r>
              <w:rPr>
                <w:rFonts w:ascii="新宋体" w:hAnsi="新宋体" w:eastAsia="新宋体" w:cs="新宋体"/>
                <w:spacing w:val="-5"/>
                <w:sz w:val="15"/>
                <w:szCs w:val="15"/>
              </w:rPr>
              <w:t>、国民经济发展规划和相关政</w:t>
            </w:r>
            <w:r>
              <w:rPr>
                <w:rFonts w:ascii="新宋体" w:hAnsi="新宋体" w:eastAsia="新宋体" w:cs="新宋体"/>
                <w:sz w:val="15"/>
                <w:szCs w:val="15"/>
              </w:rPr>
              <w:t xml:space="preserve"> </w:t>
            </w:r>
            <w:r>
              <w:rPr>
                <w:rFonts w:ascii="新宋体" w:hAnsi="新宋体" w:eastAsia="新宋体" w:cs="新宋体"/>
                <w:spacing w:val="-5"/>
                <w:sz w:val="15"/>
                <w:szCs w:val="15"/>
              </w:rPr>
              <w:t>策；</w:t>
            </w:r>
            <w:r>
              <w:rPr>
                <w:rFonts w:ascii="新宋体" w:hAnsi="新宋体" w:eastAsia="新宋体" w:cs="新宋体"/>
                <w:spacing w:val="57"/>
                <w:w w:val="101"/>
                <w:sz w:val="15"/>
                <w:szCs w:val="15"/>
              </w:rPr>
              <w:t xml:space="preserve"> </w:t>
            </w:r>
          </w:p>
          <w:p>
            <w:pPr>
              <w:spacing w:before="304" w:line="228" w:lineRule="auto"/>
              <w:ind w:right="130"/>
              <w:rPr>
                <w:rFonts w:ascii="新宋体" w:hAnsi="新宋体" w:eastAsia="新宋体" w:cs="新宋体"/>
                <w:spacing w:val="-5"/>
                <w:sz w:val="15"/>
                <w:szCs w:val="15"/>
              </w:rPr>
            </w:pPr>
            <w:r>
              <w:rPr>
                <w:rFonts w:ascii="新宋体" w:hAnsi="新宋体" w:eastAsia="新宋体" w:cs="新宋体"/>
                <w:spacing w:val="-5"/>
                <w:sz w:val="15"/>
                <w:szCs w:val="15"/>
              </w:rPr>
              <w:t>②项目立项是否符合行业发展规划和政策要求</w:t>
            </w:r>
            <w:r>
              <w:rPr>
                <w:rFonts w:ascii="新宋体" w:hAnsi="新宋体" w:eastAsia="新宋体" w:cs="新宋体"/>
                <w:spacing w:val="-19"/>
                <w:sz w:val="15"/>
                <w:szCs w:val="15"/>
              </w:rPr>
              <w:t xml:space="preserve"> </w:t>
            </w:r>
            <w:r>
              <w:rPr>
                <w:rFonts w:ascii="新宋体" w:hAnsi="新宋体" w:eastAsia="新宋体" w:cs="新宋体"/>
                <w:spacing w:val="-5"/>
                <w:sz w:val="15"/>
                <w:szCs w:val="15"/>
              </w:rPr>
              <w:t>；</w:t>
            </w:r>
          </w:p>
          <w:p>
            <w:pPr>
              <w:spacing w:before="304" w:line="228" w:lineRule="auto"/>
              <w:ind w:right="130"/>
              <w:rPr>
                <w:rFonts w:ascii="新宋体" w:hAnsi="新宋体" w:eastAsia="新宋体" w:cs="新宋体"/>
                <w:spacing w:val="53"/>
                <w:sz w:val="15"/>
                <w:szCs w:val="15"/>
              </w:rPr>
            </w:pPr>
            <w:r>
              <w:rPr>
                <w:rFonts w:ascii="新宋体" w:hAnsi="新宋体" w:eastAsia="新宋体" w:cs="新宋体"/>
                <w:spacing w:val="-5"/>
                <w:sz w:val="15"/>
                <w:szCs w:val="15"/>
              </w:rPr>
              <w:t>③项目立项是否与部门</w:t>
            </w:r>
            <w:r>
              <w:rPr>
                <w:rFonts w:ascii="新宋体" w:hAnsi="新宋体" w:eastAsia="新宋体" w:cs="新宋体"/>
                <w:sz w:val="15"/>
                <w:szCs w:val="15"/>
              </w:rPr>
              <w:t xml:space="preserve"> </w:t>
            </w:r>
            <w:r>
              <w:rPr>
                <w:rFonts w:ascii="新宋体" w:hAnsi="新宋体" w:eastAsia="新宋体" w:cs="新宋体"/>
                <w:spacing w:val="-4"/>
                <w:sz w:val="15"/>
                <w:szCs w:val="15"/>
              </w:rPr>
              <w:t>职责范围相符，属于部门履职所需；</w:t>
            </w:r>
            <w:r>
              <w:rPr>
                <w:rFonts w:ascii="新宋体" w:hAnsi="新宋体" w:eastAsia="新宋体" w:cs="新宋体"/>
                <w:spacing w:val="53"/>
                <w:sz w:val="15"/>
                <w:szCs w:val="15"/>
              </w:rPr>
              <w:t xml:space="preserve"> </w:t>
            </w:r>
          </w:p>
          <w:p>
            <w:pPr>
              <w:spacing w:before="304" w:line="228" w:lineRule="auto"/>
              <w:ind w:right="130"/>
              <w:rPr>
                <w:rFonts w:ascii="新宋体" w:hAnsi="新宋体" w:eastAsia="新宋体" w:cs="新宋体"/>
                <w:spacing w:val="-1"/>
                <w:sz w:val="15"/>
                <w:szCs w:val="15"/>
              </w:rPr>
            </w:pPr>
            <w:r>
              <w:rPr>
                <w:rFonts w:ascii="新宋体" w:hAnsi="新宋体" w:eastAsia="新宋体" w:cs="新宋体"/>
                <w:spacing w:val="-4"/>
                <w:sz w:val="15"/>
                <w:szCs w:val="15"/>
              </w:rPr>
              <w:t>④项目是否属于公共财政支持范围</w:t>
            </w:r>
            <w:r>
              <w:rPr>
                <w:rFonts w:ascii="新宋体" w:hAnsi="新宋体" w:eastAsia="新宋体" w:cs="新宋体"/>
                <w:spacing w:val="-31"/>
                <w:sz w:val="15"/>
                <w:szCs w:val="15"/>
              </w:rPr>
              <w:t xml:space="preserve"> </w:t>
            </w:r>
            <w:r>
              <w:rPr>
                <w:rFonts w:ascii="新宋体" w:hAnsi="新宋体" w:eastAsia="新宋体" w:cs="新宋体"/>
                <w:spacing w:val="-4"/>
                <w:sz w:val="15"/>
                <w:szCs w:val="15"/>
              </w:rPr>
              <w:t>，是</w:t>
            </w:r>
            <w:r>
              <w:rPr>
                <w:rFonts w:ascii="新宋体" w:hAnsi="新宋体" w:eastAsia="新宋体" w:cs="新宋体"/>
                <w:sz w:val="15"/>
                <w:szCs w:val="15"/>
              </w:rPr>
              <w:t xml:space="preserve"> </w:t>
            </w:r>
            <w:r>
              <w:rPr>
                <w:rFonts w:ascii="新宋体" w:hAnsi="新宋体" w:eastAsia="新宋体" w:cs="新宋体"/>
                <w:spacing w:val="-1"/>
                <w:sz w:val="15"/>
                <w:szCs w:val="15"/>
              </w:rPr>
              <w:t>否符合中央、地方事权支出责任划分原则</w:t>
            </w:r>
            <w:r>
              <w:rPr>
                <w:rFonts w:ascii="新宋体" w:hAnsi="新宋体" w:eastAsia="新宋体" w:cs="新宋体"/>
                <w:spacing w:val="-26"/>
                <w:sz w:val="15"/>
                <w:szCs w:val="15"/>
              </w:rPr>
              <w:t xml:space="preserve"> </w:t>
            </w:r>
            <w:r>
              <w:rPr>
                <w:rFonts w:ascii="新宋体" w:hAnsi="新宋体" w:eastAsia="新宋体" w:cs="新宋体"/>
                <w:spacing w:val="-1"/>
                <w:sz w:val="15"/>
                <w:szCs w:val="15"/>
              </w:rPr>
              <w:t>；</w:t>
            </w:r>
          </w:p>
          <w:p>
            <w:pPr>
              <w:spacing w:before="304" w:line="228" w:lineRule="auto"/>
              <w:ind w:right="130"/>
              <w:rPr>
                <w:rFonts w:ascii="新宋体" w:hAnsi="新宋体" w:eastAsia="新宋体" w:cs="新宋体"/>
                <w:sz w:val="15"/>
                <w:szCs w:val="15"/>
              </w:rPr>
            </w:pPr>
            <w:r>
              <w:rPr>
                <w:rFonts w:ascii="新宋体" w:hAnsi="新宋体" w:eastAsia="新宋体" w:cs="新宋体"/>
                <w:spacing w:val="-1"/>
                <w:sz w:val="15"/>
                <w:szCs w:val="15"/>
              </w:rPr>
              <w:t>⑤项目是否与相关部门同类项目</w:t>
            </w:r>
            <w:r>
              <w:rPr>
                <w:rFonts w:ascii="新宋体" w:hAnsi="新宋体" w:eastAsia="新宋体" w:cs="新宋体"/>
                <w:w w:val="101"/>
                <w:sz w:val="15"/>
                <w:szCs w:val="15"/>
              </w:rPr>
              <w:t xml:space="preserve"> </w:t>
            </w:r>
            <w:r>
              <w:rPr>
                <w:rFonts w:ascii="新宋体" w:hAnsi="新宋体" w:eastAsia="新宋体" w:cs="新宋体"/>
                <w:sz w:val="15"/>
                <w:szCs w:val="15"/>
              </w:rPr>
              <w:t>或部门内部相关项目重复。</w:t>
            </w:r>
          </w:p>
          <w:p>
            <w:pPr>
              <w:spacing w:before="304" w:line="228" w:lineRule="auto"/>
              <w:ind w:right="130" w:firstLine="300" w:firstLineChars="200"/>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5项各占1/5权重分，有一项不满足，则扣除相应权重分。</w:t>
            </w:r>
          </w:p>
        </w:tc>
        <w:tc>
          <w:tcPr>
            <w:tcW w:w="1184" w:type="dxa"/>
            <w:noWrap w:val="0"/>
            <w:vAlign w:val="top"/>
          </w:tcPr>
          <w:p>
            <w:pPr>
              <w:spacing w:line="275" w:lineRule="auto"/>
              <w:jc w:val="center"/>
              <w:rPr>
                <w:rFonts w:ascii="宋体"/>
                <w:sz w:val="21"/>
              </w:rPr>
            </w:pPr>
          </w:p>
          <w:p>
            <w:pPr>
              <w:spacing w:line="276" w:lineRule="auto"/>
              <w:jc w:val="center"/>
              <w:rPr>
                <w:rFonts w:ascii="宋体"/>
                <w:sz w:val="21"/>
              </w:rPr>
            </w:pPr>
          </w:p>
          <w:p>
            <w:pPr>
              <w:spacing w:before="49" w:line="184" w:lineRule="auto"/>
              <w:ind w:firstLine="37"/>
              <w:jc w:val="center"/>
              <w:rPr>
                <w:rFonts w:ascii="新宋体" w:hAnsi="新宋体" w:eastAsia="新宋体" w:cs="新宋体"/>
                <w:spacing w:val="-5"/>
                <w:sz w:val="15"/>
                <w:szCs w:val="15"/>
              </w:rPr>
            </w:pPr>
          </w:p>
          <w:p>
            <w:pPr>
              <w:spacing w:before="49" w:line="184" w:lineRule="auto"/>
              <w:ind w:firstLine="37"/>
              <w:jc w:val="center"/>
              <w:rPr>
                <w:rFonts w:ascii="新宋体" w:hAnsi="新宋体" w:eastAsia="新宋体" w:cs="新宋体"/>
                <w:spacing w:val="-5"/>
                <w:sz w:val="15"/>
                <w:szCs w:val="15"/>
              </w:rPr>
            </w:pPr>
          </w:p>
          <w:p>
            <w:pPr>
              <w:spacing w:before="49" w:line="184" w:lineRule="auto"/>
              <w:ind w:firstLine="37"/>
              <w:jc w:val="center"/>
              <w:rPr>
                <w:rFonts w:ascii="新宋体" w:hAnsi="新宋体" w:eastAsia="新宋体" w:cs="新宋体"/>
                <w:spacing w:val="-5"/>
                <w:sz w:val="15"/>
                <w:szCs w:val="15"/>
              </w:rPr>
            </w:pPr>
          </w:p>
          <w:p>
            <w:pPr>
              <w:spacing w:before="49" w:line="184" w:lineRule="auto"/>
              <w:ind w:firstLine="37"/>
              <w:jc w:val="center"/>
              <w:rPr>
                <w:rFonts w:ascii="新宋体" w:hAnsi="新宋体" w:eastAsia="新宋体" w:cs="新宋体"/>
                <w:sz w:val="15"/>
                <w:szCs w:val="15"/>
              </w:rPr>
            </w:pPr>
            <w:r>
              <w:rPr>
                <w:rFonts w:ascii="新宋体" w:hAnsi="新宋体" w:eastAsia="新宋体" w:cs="新宋体"/>
                <w:spacing w:val="-5"/>
                <w:sz w:val="15"/>
                <w:szCs w:val="15"/>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18" w:type="dxa"/>
            <w:vMerge w:val="continue"/>
            <w:tcBorders>
              <w:top w:val="nil"/>
              <w:bottom w:val="nil"/>
            </w:tcBorders>
            <w:noWrap w:val="0"/>
            <w:vAlign w:val="top"/>
          </w:tcPr>
          <w:p>
            <w:pPr>
              <w:rPr>
                <w:rFonts w:ascii="宋体"/>
                <w:sz w:val="21"/>
              </w:rPr>
            </w:pPr>
          </w:p>
        </w:tc>
        <w:tc>
          <w:tcPr>
            <w:tcW w:w="810" w:type="dxa"/>
            <w:vMerge w:val="continue"/>
            <w:tcBorders>
              <w:top w:val="nil"/>
            </w:tcBorders>
            <w:noWrap w:val="0"/>
            <w:vAlign w:val="top"/>
          </w:tcPr>
          <w:p>
            <w:pPr>
              <w:rPr>
                <w:rFonts w:ascii="宋体"/>
                <w:sz w:val="21"/>
              </w:rPr>
            </w:pPr>
          </w:p>
        </w:tc>
        <w:tc>
          <w:tcPr>
            <w:tcW w:w="1091" w:type="dxa"/>
            <w:noWrap w:val="0"/>
            <w:vAlign w:val="top"/>
          </w:tcPr>
          <w:p>
            <w:pPr>
              <w:spacing w:line="346" w:lineRule="auto"/>
              <w:rPr>
                <w:rFonts w:ascii="宋体"/>
                <w:sz w:val="21"/>
              </w:rPr>
            </w:pPr>
          </w:p>
          <w:p>
            <w:pPr>
              <w:spacing w:before="49" w:line="230" w:lineRule="auto"/>
              <w:ind w:firstLine="247"/>
              <w:rPr>
                <w:rFonts w:ascii="新宋体" w:hAnsi="新宋体" w:eastAsia="新宋体" w:cs="新宋体"/>
                <w:sz w:val="15"/>
                <w:szCs w:val="15"/>
              </w:rPr>
            </w:pPr>
            <w:r>
              <w:rPr>
                <w:rFonts w:ascii="新宋体" w:hAnsi="新宋体" w:eastAsia="新宋体" w:cs="新宋体"/>
                <w:spacing w:val="-3"/>
                <w:sz w:val="15"/>
                <w:szCs w:val="15"/>
              </w:rPr>
              <w:t>立项程序</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规范性</w:t>
            </w:r>
          </w:p>
        </w:tc>
        <w:tc>
          <w:tcPr>
            <w:tcW w:w="462" w:type="dxa"/>
            <w:noWrap w:val="0"/>
            <w:vAlign w:val="top"/>
          </w:tcPr>
          <w:p>
            <w:pPr>
              <w:spacing w:before="49" w:line="228" w:lineRule="auto"/>
              <w:ind w:left="29" w:right="151" w:firstLine="2"/>
              <w:rPr>
                <w:rFonts w:hint="eastAsia" w:ascii="新宋体" w:hAnsi="新宋体" w:eastAsia="新宋体" w:cs="新宋体"/>
                <w:spacing w:val="-1"/>
                <w:sz w:val="15"/>
                <w:szCs w:val="15"/>
                <w:lang w:val="en-US" w:eastAsia="zh-CN"/>
              </w:rPr>
            </w:pPr>
          </w:p>
          <w:p>
            <w:pPr>
              <w:spacing w:before="49" w:line="228" w:lineRule="auto"/>
              <w:ind w:left="29" w:right="151" w:firstLine="2"/>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r>
              <w:rPr>
                <w:rFonts w:hint="eastAsia" w:ascii="新宋体" w:hAnsi="新宋体" w:eastAsia="新宋体" w:cs="新宋体"/>
                <w:spacing w:val="-1"/>
                <w:sz w:val="15"/>
                <w:szCs w:val="15"/>
                <w:lang w:val="en-US" w:eastAsia="zh-CN"/>
              </w:rPr>
              <w:t>5分</w:t>
            </w:r>
          </w:p>
        </w:tc>
        <w:tc>
          <w:tcPr>
            <w:tcW w:w="2499" w:type="dxa"/>
            <w:noWrap w:val="0"/>
            <w:vAlign w:val="top"/>
          </w:tcPr>
          <w:p>
            <w:pPr>
              <w:spacing w:line="265" w:lineRule="auto"/>
              <w:rPr>
                <w:rFonts w:ascii="宋体"/>
                <w:sz w:val="21"/>
              </w:rPr>
            </w:pPr>
          </w:p>
          <w:p>
            <w:pPr>
              <w:spacing w:before="49" w:line="228" w:lineRule="auto"/>
              <w:ind w:left="29" w:right="151" w:firstLine="2"/>
              <w:rPr>
                <w:rFonts w:ascii="新宋体" w:hAnsi="新宋体" w:eastAsia="新宋体" w:cs="新宋体"/>
                <w:sz w:val="15"/>
                <w:szCs w:val="15"/>
              </w:rPr>
            </w:pPr>
            <w:r>
              <w:rPr>
                <w:rFonts w:ascii="新宋体" w:hAnsi="新宋体" w:eastAsia="新宋体" w:cs="新宋体"/>
                <w:spacing w:val="-1"/>
                <w:sz w:val="15"/>
                <w:szCs w:val="15"/>
              </w:rPr>
              <w:t>项目申请、设立过程是否符合</w:t>
            </w:r>
            <w:r>
              <w:rPr>
                <w:rFonts w:ascii="新宋体" w:hAnsi="新宋体" w:eastAsia="新宋体" w:cs="新宋体"/>
                <w:spacing w:val="5"/>
                <w:w w:val="101"/>
                <w:sz w:val="15"/>
                <w:szCs w:val="15"/>
              </w:rPr>
              <w:t xml:space="preserve"> </w:t>
            </w:r>
            <w:r>
              <w:rPr>
                <w:rFonts w:ascii="新宋体" w:hAnsi="新宋体" w:eastAsia="新宋体" w:cs="新宋体"/>
                <w:spacing w:val="-1"/>
                <w:sz w:val="15"/>
                <w:szCs w:val="15"/>
              </w:rPr>
              <w:t>相关要求，用以反映和考核项</w:t>
            </w:r>
            <w:r>
              <w:rPr>
                <w:rFonts w:ascii="新宋体" w:hAnsi="新宋体" w:eastAsia="新宋体" w:cs="新宋体"/>
                <w:spacing w:val="8"/>
                <w:sz w:val="15"/>
                <w:szCs w:val="15"/>
              </w:rPr>
              <w:t xml:space="preserve"> </w:t>
            </w:r>
            <w:r>
              <w:rPr>
                <w:rFonts w:ascii="新宋体" w:hAnsi="新宋体" w:eastAsia="新宋体" w:cs="新宋体"/>
                <w:sz w:val="15"/>
                <w:szCs w:val="15"/>
              </w:rPr>
              <w:t>目立项的规范情况。</w:t>
            </w:r>
          </w:p>
        </w:tc>
        <w:tc>
          <w:tcPr>
            <w:tcW w:w="4445" w:type="dxa"/>
            <w:noWrap w:val="0"/>
            <w:vAlign w:val="top"/>
          </w:tcPr>
          <w:p>
            <w:pPr>
              <w:spacing w:before="49" w:line="228" w:lineRule="auto"/>
              <w:ind w:right="137"/>
              <w:rPr>
                <w:rFonts w:ascii="新宋体" w:hAnsi="新宋体" w:eastAsia="新宋体" w:cs="新宋体"/>
                <w:spacing w:val="-4"/>
                <w:sz w:val="15"/>
                <w:szCs w:val="15"/>
              </w:rPr>
            </w:pPr>
            <w:r>
              <w:rPr>
                <w:rFonts w:ascii="新宋体" w:hAnsi="新宋体" w:eastAsia="新宋体" w:cs="新宋体"/>
                <w:spacing w:val="-4"/>
                <w:sz w:val="15"/>
                <w:szCs w:val="15"/>
              </w:rPr>
              <w:t>①项目是否按照规定的程序申请设立</w:t>
            </w:r>
            <w:r>
              <w:rPr>
                <w:rFonts w:ascii="新宋体" w:hAnsi="新宋体" w:eastAsia="新宋体" w:cs="新宋体"/>
                <w:spacing w:val="-25"/>
                <w:sz w:val="15"/>
                <w:szCs w:val="15"/>
              </w:rPr>
              <w:t xml:space="preserve"> </w:t>
            </w:r>
            <w:r>
              <w:rPr>
                <w:rFonts w:ascii="新宋体" w:hAnsi="新宋体" w:eastAsia="新宋体" w:cs="新宋体"/>
                <w:spacing w:val="-4"/>
                <w:sz w:val="15"/>
                <w:szCs w:val="15"/>
              </w:rPr>
              <w:t>；</w:t>
            </w:r>
          </w:p>
          <w:p>
            <w:pPr>
              <w:spacing w:before="49" w:line="228" w:lineRule="auto"/>
              <w:ind w:right="137"/>
              <w:rPr>
                <w:rFonts w:ascii="新宋体" w:hAnsi="新宋体" w:eastAsia="新宋体" w:cs="新宋体"/>
                <w:spacing w:val="42"/>
                <w:w w:val="101"/>
                <w:sz w:val="15"/>
                <w:szCs w:val="15"/>
              </w:rPr>
            </w:pPr>
            <w:r>
              <w:rPr>
                <w:rFonts w:ascii="新宋体" w:hAnsi="新宋体" w:eastAsia="新宋体" w:cs="新宋体"/>
                <w:spacing w:val="-4"/>
                <w:sz w:val="15"/>
                <w:szCs w:val="15"/>
              </w:rPr>
              <w:t>②审批文件、材料是否符</w:t>
            </w:r>
            <w:r>
              <w:rPr>
                <w:rFonts w:ascii="新宋体" w:hAnsi="新宋体" w:eastAsia="新宋体" w:cs="新宋体"/>
                <w:sz w:val="15"/>
                <w:szCs w:val="15"/>
              </w:rPr>
              <w:t xml:space="preserve"> </w:t>
            </w:r>
            <w:r>
              <w:rPr>
                <w:rFonts w:ascii="新宋体" w:hAnsi="新宋体" w:eastAsia="新宋体" w:cs="新宋体"/>
                <w:spacing w:val="-4"/>
                <w:sz w:val="15"/>
                <w:szCs w:val="15"/>
              </w:rPr>
              <w:t>合相关要求；</w:t>
            </w:r>
            <w:r>
              <w:rPr>
                <w:rFonts w:ascii="新宋体" w:hAnsi="新宋体" w:eastAsia="新宋体" w:cs="新宋体"/>
                <w:spacing w:val="42"/>
                <w:w w:val="101"/>
                <w:sz w:val="15"/>
                <w:szCs w:val="15"/>
              </w:rPr>
              <w:t xml:space="preserve"> </w:t>
            </w:r>
          </w:p>
          <w:p>
            <w:pPr>
              <w:spacing w:before="49" w:line="228" w:lineRule="auto"/>
              <w:ind w:right="137"/>
              <w:rPr>
                <w:rFonts w:ascii="新宋体" w:hAnsi="新宋体" w:eastAsia="新宋体" w:cs="新宋体"/>
                <w:sz w:val="15"/>
                <w:szCs w:val="15"/>
              </w:rPr>
            </w:pPr>
            <w:r>
              <w:rPr>
                <w:rFonts w:ascii="新宋体" w:hAnsi="新宋体" w:eastAsia="新宋体" w:cs="新宋体"/>
                <w:spacing w:val="-4"/>
                <w:sz w:val="15"/>
                <w:szCs w:val="15"/>
              </w:rPr>
              <w:t>③事前是否己经过必要的可行性研究</w:t>
            </w:r>
            <w:r>
              <w:rPr>
                <w:rFonts w:ascii="新宋体" w:hAnsi="新宋体" w:eastAsia="新宋体" w:cs="新宋体"/>
                <w:spacing w:val="-28"/>
                <w:sz w:val="15"/>
                <w:szCs w:val="15"/>
              </w:rPr>
              <w:t xml:space="preserve"> </w:t>
            </w:r>
            <w:r>
              <w:rPr>
                <w:rFonts w:ascii="新宋体" w:hAnsi="新宋体" w:eastAsia="新宋体" w:cs="新宋体"/>
                <w:spacing w:val="-4"/>
                <w:sz w:val="15"/>
                <w:szCs w:val="15"/>
              </w:rPr>
              <w:t>、专家论证、风险评估、</w:t>
            </w:r>
            <w:r>
              <w:rPr>
                <w:rFonts w:ascii="新宋体" w:hAnsi="新宋体" w:eastAsia="新宋体" w:cs="新宋体"/>
                <w:sz w:val="15"/>
                <w:szCs w:val="15"/>
              </w:rPr>
              <w:t xml:space="preserve"> 绩效评估、集体决策。</w:t>
            </w:r>
          </w:p>
          <w:p>
            <w:pPr>
              <w:spacing w:before="49" w:line="228" w:lineRule="auto"/>
              <w:ind w:right="137" w:firstLine="300" w:firstLineChars="200"/>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3项各占1/3权重分，有一项不满足，则扣除相应权重分。</w:t>
            </w:r>
          </w:p>
        </w:tc>
        <w:tc>
          <w:tcPr>
            <w:tcW w:w="1184" w:type="dxa"/>
            <w:noWrap w:val="0"/>
            <w:vAlign w:val="top"/>
          </w:tcPr>
          <w:p>
            <w:pPr>
              <w:spacing w:line="428" w:lineRule="auto"/>
              <w:jc w:val="center"/>
              <w:rPr>
                <w:rFonts w:ascii="宋体"/>
                <w:sz w:val="21"/>
              </w:rPr>
            </w:pPr>
          </w:p>
          <w:p>
            <w:pPr>
              <w:spacing w:before="49" w:line="184" w:lineRule="auto"/>
              <w:ind w:firstLine="37"/>
              <w:jc w:val="center"/>
              <w:rPr>
                <w:rFonts w:ascii="新宋体" w:hAnsi="新宋体" w:eastAsia="新宋体" w:cs="新宋体"/>
                <w:sz w:val="15"/>
                <w:szCs w:val="15"/>
              </w:rPr>
            </w:pPr>
            <w:r>
              <w:rPr>
                <w:rFonts w:hint="eastAsia" w:ascii="新宋体" w:hAnsi="新宋体" w:eastAsia="新宋体" w:cs="新宋体"/>
                <w:spacing w:val="-5"/>
                <w:sz w:val="15"/>
                <w:szCs w:val="15"/>
                <w:lang w:val="en-US" w:eastAsia="zh-CN"/>
              </w:rPr>
              <w:t>5</w:t>
            </w:r>
            <w:r>
              <w:rPr>
                <w:rFonts w:ascii="新宋体" w:hAnsi="新宋体" w:eastAsia="新宋体" w:cs="新宋体"/>
                <w:spacing w:val="-5"/>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818" w:type="dxa"/>
            <w:vMerge w:val="continue"/>
            <w:tcBorders>
              <w:top w:val="nil"/>
              <w:bottom w:val="nil"/>
            </w:tcBorders>
            <w:noWrap w:val="0"/>
            <w:vAlign w:val="top"/>
          </w:tcPr>
          <w:p>
            <w:pPr>
              <w:rPr>
                <w:rFonts w:ascii="宋体"/>
                <w:sz w:val="21"/>
              </w:rPr>
            </w:pPr>
          </w:p>
        </w:tc>
        <w:tc>
          <w:tcPr>
            <w:tcW w:w="810" w:type="dxa"/>
            <w:noWrap w:val="0"/>
            <w:vAlign w:val="top"/>
          </w:tcPr>
          <w:p>
            <w:pPr>
              <w:spacing w:line="459" w:lineRule="auto"/>
              <w:rPr>
                <w:rFonts w:ascii="宋体"/>
                <w:sz w:val="21"/>
              </w:rPr>
            </w:pPr>
          </w:p>
          <w:p>
            <w:pPr>
              <w:spacing w:before="48" w:line="184" w:lineRule="auto"/>
              <w:ind w:firstLine="109"/>
              <w:rPr>
                <w:rFonts w:hint="eastAsia" w:ascii="新宋体" w:hAnsi="新宋体" w:eastAsia="新宋体" w:cs="新宋体"/>
                <w:sz w:val="15"/>
                <w:szCs w:val="15"/>
                <w:lang w:eastAsia="zh-CN"/>
              </w:rPr>
            </w:pPr>
            <w:r>
              <w:rPr>
                <w:rFonts w:ascii="新宋体" w:hAnsi="新宋体" w:eastAsia="新宋体" w:cs="新宋体"/>
                <w:spacing w:val="-3"/>
                <w:sz w:val="15"/>
                <w:szCs w:val="15"/>
              </w:rPr>
              <w:t>绩效目标</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4分</w:t>
            </w:r>
            <w:r>
              <w:rPr>
                <w:rFonts w:hint="eastAsia" w:ascii="新宋体" w:hAnsi="新宋体" w:eastAsia="新宋体" w:cs="新宋体"/>
                <w:spacing w:val="-3"/>
                <w:sz w:val="15"/>
                <w:szCs w:val="15"/>
                <w:lang w:eastAsia="zh-CN"/>
              </w:rPr>
              <w:t>）</w:t>
            </w:r>
          </w:p>
        </w:tc>
        <w:tc>
          <w:tcPr>
            <w:tcW w:w="1091" w:type="dxa"/>
            <w:noWrap w:val="0"/>
            <w:vAlign w:val="top"/>
          </w:tcPr>
          <w:p>
            <w:pPr>
              <w:spacing w:line="377" w:lineRule="auto"/>
              <w:rPr>
                <w:rFonts w:ascii="宋体"/>
                <w:sz w:val="21"/>
              </w:rPr>
            </w:pPr>
          </w:p>
          <w:p>
            <w:pPr>
              <w:spacing w:before="49" w:line="227" w:lineRule="auto"/>
              <w:ind w:firstLine="249"/>
              <w:rPr>
                <w:rFonts w:ascii="新宋体" w:hAnsi="新宋体" w:eastAsia="新宋体" w:cs="新宋体"/>
                <w:sz w:val="15"/>
                <w:szCs w:val="15"/>
              </w:rPr>
            </w:pPr>
            <w:r>
              <w:rPr>
                <w:rFonts w:ascii="新宋体" w:hAnsi="新宋体" w:eastAsia="新宋体" w:cs="新宋体"/>
                <w:spacing w:val="-3"/>
                <w:sz w:val="15"/>
                <w:szCs w:val="15"/>
              </w:rPr>
              <w:t>绩效目标</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合理性</w:t>
            </w:r>
          </w:p>
        </w:tc>
        <w:tc>
          <w:tcPr>
            <w:tcW w:w="462" w:type="dxa"/>
            <w:noWrap w:val="0"/>
            <w:vAlign w:val="top"/>
          </w:tcPr>
          <w:p>
            <w:pPr>
              <w:spacing w:before="294" w:line="227" w:lineRule="auto"/>
              <w:ind w:left="29" w:right="160"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294" w:line="227" w:lineRule="auto"/>
              <w:ind w:left="29" w:right="160" w:firstLine="2"/>
              <w:rPr>
                <w:rFonts w:ascii="新宋体" w:hAnsi="新宋体" w:eastAsia="新宋体" w:cs="新宋体"/>
                <w:sz w:val="15"/>
                <w:szCs w:val="15"/>
              </w:rPr>
            </w:pPr>
            <w:r>
              <w:rPr>
                <w:rFonts w:ascii="新宋体" w:hAnsi="新宋体" w:eastAsia="新宋体" w:cs="新宋体"/>
                <w:spacing w:val="-2"/>
                <w:sz w:val="15"/>
                <w:szCs w:val="15"/>
              </w:rPr>
              <w:t>项目所设定的绩效目标是否依</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据充分，是否符合客观实际，</w:t>
            </w:r>
            <w:r>
              <w:rPr>
                <w:rFonts w:ascii="新宋体" w:hAnsi="新宋体" w:eastAsia="新宋体" w:cs="新宋体"/>
                <w:sz w:val="15"/>
                <w:szCs w:val="15"/>
              </w:rPr>
              <w:t xml:space="preserve"> </w:t>
            </w:r>
            <w:r>
              <w:rPr>
                <w:rFonts w:ascii="新宋体" w:hAnsi="新宋体" w:eastAsia="新宋体" w:cs="新宋体"/>
                <w:spacing w:val="-1"/>
                <w:sz w:val="15"/>
                <w:szCs w:val="15"/>
              </w:rPr>
              <w:t>用以反映和考核项目绩效目标</w:t>
            </w:r>
            <w:r>
              <w:rPr>
                <w:rFonts w:ascii="新宋体" w:hAnsi="新宋体" w:eastAsia="新宋体" w:cs="新宋体"/>
                <w:sz w:val="15"/>
                <w:szCs w:val="15"/>
              </w:rPr>
              <w:t xml:space="preserve"> 与项目实施的相符情况。</w:t>
            </w:r>
          </w:p>
        </w:tc>
        <w:tc>
          <w:tcPr>
            <w:tcW w:w="4445" w:type="dxa"/>
            <w:noWrap w:val="0"/>
            <w:vAlign w:val="top"/>
          </w:tcPr>
          <w:p>
            <w:pPr>
              <w:spacing w:before="36" w:line="227" w:lineRule="auto"/>
              <w:ind w:right="132"/>
              <w:rPr>
                <w:rFonts w:ascii="新宋体" w:hAnsi="新宋体" w:eastAsia="新宋体" w:cs="新宋体"/>
                <w:spacing w:val="34"/>
                <w:sz w:val="15"/>
                <w:szCs w:val="15"/>
              </w:rPr>
            </w:pPr>
            <w:r>
              <w:rPr>
                <w:rFonts w:ascii="新宋体" w:hAnsi="新宋体" w:eastAsia="新宋体" w:cs="新宋体"/>
                <w:spacing w:val="-1"/>
                <w:sz w:val="15"/>
                <w:szCs w:val="15"/>
              </w:rPr>
              <w:t>①项目</w:t>
            </w:r>
            <w:r>
              <w:rPr>
                <w:rFonts w:ascii="新宋体" w:hAnsi="新宋体" w:eastAsia="新宋体" w:cs="新宋体"/>
                <w:spacing w:val="-4"/>
                <w:sz w:val="15"/>
                <w:szCs w:val="15"/>
              </w:rPr>
              <w:t>是否有绩效目标；</w:t>
            </w:r>
            <w:r>
              <w:rPr>
                <w:rFonts w:ascii="新宋体" w:hAnsi="新宋体" w:eastAsia="新宋体" w:cs="新宋体"/>
                <w:spacing w:val="34"/>
                <w:sz w:val="15"/>
                <w:szCs w:val="15"/>
              </w:rPr>
              <w:t xml:space="preserve"> </w:t>
            </w:r>
          </w:p>
          <w:p>
            <w:pPr>
              <w:spacing w:before="36" w:line="227" w:lineRule="auto"/>
              <w:ind w:right="132"/>
              <w:rPr>
                <w:rFonts w:ascii="新宋体" w:hAnsi="新宋体" w:eastAsia="新宋体" w:cs="新宋体"/>
                <w:spacing w:val="-4"/>
                <w:sz w:val="15"/>
                <w:szCs w:val="15"/>
              </w:rPr>
            </w:pPr>
            <w:r>
              <w:rPr>
                <w:rFonts w:ascii="新宋体" w:hAnsi="新宋体" w:eastAsia="新宋体" w:cs="新宋体"/>
                <w:spacing w:val="-4"/>
                <w:sz w:val="15"/>
                <w:szCs w:val="15"/>
              </w:rPr>
              <w:t>②项目绩效目标与实际工作内容是否具有相关性</w:t>
            </w:r>
            <w:r>
              <w:rPr>
                <w:rFonts w:ascii="新宋体" w:hAnsi="新宋体" w:eastAsia="新宋体" w:cs="新宋体"/>
                <w:spacing w:val="-16"/>
                <w:sz w:val="15"/>
                <w:szCs w:val="15"/>
              </w:rPr>
              <w:t xml:space="preserve"> </w:t>
            </w:r>
            <w:r>
              <w:rPr>
                <w:rFonts w:ascii="新宋体" w:hAnsi="新宋体" w:eastAsia="新宋体" w:cs="新宋体"/>
                <w:spacing w:val="-4"/>
                <w:sz w:val="15"/>
                <w:szCs w:val="15"/>
              </w:rPr>
              <w:t>；</w:t>
            </w:r>
          </w:p>
          <w:p>
            <w:pPr>
              <w:spacing w:before="36" w:line="227" w:lineRule="auto"/>
              <w:ind w:right="132"/>
              <w:rPr>
                <w:rFonts w:ascii="新宋体" w:hAnsi="新宋体" w:eastAsia="新宋体" w:cs="新宋体"/>
                <w:spacing w:val="-2"/>
                <w:sz w:val="15"/>
                <w:szCs w:val="15"/>
              </w:rPr>
            </w:pPr>
            <w:r>
              <w:rPr>
                <w:rFonts w:ascii="新宋体" w:hAnsi="新宋体" w:eastAsia="新宋体" w:cs="新宋体"/>
                <w:spacing w:val="-4"/>
                <w:sz w:val="15"/>
                <w:szCs w:val="15"/>
              </w:rPr>
              <w:t>③项目</w:t>
            </w:r>
            <w:r>
              <w:rPr>
                <w:rFonts w:ascii="新宋体" w:hAnsi="新宋体" w:eastAsia="新宋体" w:cs="新宋体"/>
                <w:sz w:val="15"/>
                <w:szCs w:val="15"/>
              </w:rPr>
              <w:t xml:space="preserve"> </w:t>
            </w:r>
            <w:r>
              <w:rPr>
                <w:rFonts w:ascii="新宋体" w:hAnsi="新宋体" w:eastAsia="新宋体" w:cs="新宋体"/>
                <w:spacing w:val="-2"/>
                <w:sz w:val="15"/>
                <w:szCs w:val="15"/>
              </w:rPr>
              <w:t>预期产出效益和效果是否符合正常的业绩水平</w:t>
            </w:r>
            <w:r>
              <w:rPr>
                <w:rFonts w:ascii="新宋体" w:hAnsi="新宋体" w:eastAsia="新宋体" w:cs="新宋体"/>
                <w:spacing w:val="10"/>
                <w:sz w:val="15"/>
                <w:szCs w:val="15"/>
              </w:rPr>
              <w:t xml:space="preserve"> </w:t>
            </w:r>
            <w:r>
              <w:rPr>
                <w:rFonts w:ascii="新宋体" w:hAnsi="新宋体" w:eastAsia="新宋体" w:cs="新宋体"/>
                <w:spacing w:val="-2"/>
                <w:sz w:val="15"/>
                <w:szCs w:val="15"/>
              </w:rPr>
              <w:t>；</w:t>
            </w:r>
          </w:p>
          <w:p>
            <w:pPr>
              <w:spacing w:before="36" w:line="227" w:lineRule="auto"/>
              <w:ind w:right="132"/>
              <w:rPr>
                <w:rFonts w:ascii="新宋体" w:hAnsi="新宋体" w:eastAsia="新宋体" w:cs="新宋体"/>
                <w:sz w:val="15"/>
                <w:szCs w:val="15"/>
              </w:rPr>
            </w:pPr>
            <w:r>
              <w:rPr>
                <w:rFonts w:ascii="新宋体" w:hAnsi="新宋体" w:eastAsia="新宋体" w:cs="新宋体"/>
                <w:spacing w:val="-2"/>
                <w:sz w:val="15"/>
                <w:szCs w:val="15"/>
              </w:rPr>
              <w:t>④是否与预算确定的项目投</w:t>
            </w:r>
            <w:r>
              <w:rPr>
                <w:rFonts w:ascii="新宋体" w:hAnsi="新宋体" w:eastAsia="新宋体" w:cs="新宋体"/>
                <w:sz w:val="15"/>
                <w:szCs w:val="15"/>
              </w:rPr>
              <w:t xml:space="preserve"> 资额或资金量相匹配。</w:t>
            </w:r>
          </w:p>
          <w:p>
            <w:pPr>
              <w:spacing w:before="36" w:line="227" w:lineRule="auto"/>
              <w:ind w:right="132" w:firstLine="300" w:firstLineChars="200"/>
              <w:rPr>
                <w:rFonts w:ascii="新宋体" w:hAnsi="新宋体" w:eastAsia="新宋体" w:cs="新宋体"/>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4" w:type="dxa"/>
            <w:noWrap w:val="0"/>
            <w:vAlign w:val="top"/>
          </w:tcPr>
          <w:p>
            <w:pPr>
              <w:spacing w:line="459" w:lineRule="auto"/>
              <w:jc w:val="center"/>
              <w:rPr>
                <w:rFonts w:ascii="宋体"/>
                <w:sz w:val="21"/>
              </w:rPr>
            </w:pPr>
          </w:p>
          <w:p>
            <w:pPr>
              <w:spacing w:before="48"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18" w:type="dxa"/>
            <w:vMerge w:val="continue"/>
            <w:tcBorders>
              <w:top w:val="nil"/>
            </w:tcBorders>
            <w:noWrap w:val="0"/>
            <w:vAlign w:val="top"/>
          </w:tcPr>
          <w:p>
            <w:pPr>
              <w:rPr>
                <w:rFonts w:ascii="宋体"/>
                <w:sz w:val="21"/>
              </w:rPr>
            </w:pPr>
          </w:p>
        </w:tc>
        <w:tc>
          <w:tcPr>
            <w:tcW w:w="810" w:type="dxa"/>
            <w:noWrap w:val="0"/>
            <w:vAlign w:val="top"/>
          </w:tcPr>
          <w:p>
            <w:pPr>
              <w:spacing w:line="419" w:lineRule="auto"/>
              <w:rPr>
                <w:rFonts w:ascii="宋体"/>
                <w:sz w:val="21"/>
              </w:rPr>
            </w:pPr>
          </w:p>
          <w:p>
            <w:pPr>
              <w:spacing w:before="48" w:line="184" w:lineRule="auto"/>
              <w:ind w:firstLine="109"/>
              <w:rPr>
                <w:rFonts w:hint="default" w:ascii="新宋体" w:hAnsi="新宋体" w:eastAsia="新宋体" w:cs="新宋体"/>
                <w:sz w:val="15"/>
                <w:szCs w:val="15"/>
                <w:lang w:val="en-US" w:eastAsia="zh-CN"/>
              </w:rPr>
            </w:pPr>
            <w:r>
              <w:rPr>
                <w:rFonts w:ascii="新宋体" w:hAnsi="新宋体" w:eastAsia="新宋体" w:cs="新宋体"/>
                <w:spacing w:val="-3"/>
                <w:sz w:val="15"/>
                <w:szCs w:val="15"/>
              </w:rPr>
              <w:t>绩效目标</w:t>
            </w:r>
            <w:r>
              <w:rPr>
                <w:rFonts w:hint="eastAsia" w:ascii="新宋体" w:hAnsi="新宋体" w:eastAsia="新宋体" w:cs="新宋体"/>
                <w:spacing w:val="-3"/>
                <w:sz w:val="15"/>
                <w:szCs w:val="15"/>
                <w:lang w:val="en-US" w:eastAsia="zh-CN"/>
              </w:rPr>
              <w:t>(4分）</w:t>
            </w:r>
          </w:p>
        </w:tc>
        <w:tc>
          <w:tcPr>
            <w:tcW w:w="1091" w:type="dxa"/>
            <w:noWrap w:val="0"/>
            <w:vAlign w:val="top"/>
          </w:tcPr>
          <w:p>
            <w:pPr>
              <w:spacing w:line="338" w:lineRule="auto"/>
              <w:rPr>
                <w:rFonts w:ascii="宋体"/>
                <w:sz w:val="21"/>
              </w:rPr>
            </w:pPr>
          </w:p>
          <w:p>
            <w:pPr>
              <w:spacing w:before="49" w:line="228" w:lineRule="auto"/>
              <w:ind w:firstLine="249"/>
              <w:rPr>
                <w:rFonts w:ascii="新宋体" w:hAnsi="新宋体" w:eastAsia="新宋体" w:cs="新宋体"/>
                <w:sz w:val="15"/>
                <w:szCs w:val="15"/>
              </w:rPr>
            </w:pPr>
            <w:r>
              <w:rPr>
                <w:rFonts w:ascii="新宋体" w:hAnsi="新宋体" w:eastAsia="新宋体" w:cs="新宋体"/>
                <w:spacing w:val="-3"/>
                <w:sz w:val="15"/>
                <w:szCs w:val="15"/>
              </w:rPr>
              <w:t>绩效指标</w:t>
            </w:r>
          </w:p>
          <w:p>
            <w:pPr>
              <w:spacing w:line="204" w:lineRule="auto"/>
              <w:ind w:firstLine="335"/>
              <w:rPr>
                <w:rFonts w:ascii="新宋体" w:hAnsi="新宋体" w:eastAsia="新宋体" w:cs="新宋体"/>
                <w:sz w:val="15"/>
                <w:szCs w:val="15"/>
              </w:rPr>
            </w:pPr>
            <w:r>
              <w:rPr>
                <w:rFonts w:ascii="新宋体" w:hAnsi="新宋体" w:eastAsia="新宋体" w:cs="新宋体"/>
                <w:spacing w:val="-8"/>
                <w:sz w:val="15"/>
                <w:szCs w:val="15"/>
              </w:rPr>
              <w:t>明确性</w:t>
            </w:r>
          </w:p>
        </w:tc>
        <w:tc>
          <w:tcPr>
            <w:tcW w:w="462" w:type="dxa"/>
            <w:noWrap w:val="0"/>
            <w:vAlign w:val="top"/>
          </w:tcPr>
          <w:p>
            <w:pPr>
              <w:spacing w:before="248" w:line="228" w:lineRule="auto"/>
              <w:ind w:left="31" w:right="160"/>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248" w:line="228" w:lineRule="auto"/>
              <w:ind w:left="31" w:right="160"/>
              <w:rPr>
                <w:rFonts w:ascii="新宋体" w:hAnsi="新宋体" w:eastAsia="新宋体" w:cs="新宋体"/>
                <w:sz w:val="15"/>
                <w:szCs w:val="15"/>
              </w:rPr>
            </w:pPr>
            <w:r>
              <w:rPr>
                <w:rFonts w:ascii="新宋体" w:hAnsi="新宋体" w:eastAsia="新宋体" w:cs="新宋体"/>
                <w:spacing w:val="-2"/>
                <w:sz w:val="15"/>
                <w:szCs w:val="15"/>
              </w:rPr>
              <w:t>依据绩效目标设定的绩效指标</w:t>
            </w:r>
            <w:r>
              <w:rPr>
                <w:rFonts w:ascii="新宋体" w:hAnsi="新宋体" w:eastAsia="新宋体" w:cs="新宋体"/>
                <w:spacing w:val="11"/>
                <w:sz w:val="15"/>
                <w:szCs w:val="15"/>
              </w:rPr>
              <w:t xml:space="preserve"> </w:t>
            </w:r>
            <w:r>
              <w:rPr>
                <w:rFonts w:ascii="新宋体" w:hAnsi="新宋体" w:eastAsia="新宋体" w:cs="新宋体"/>
                <w:spacing w:val="-2"/>
                <w:sz w:val="15"/>
                <w:szCs w:val="15"/>
              </w:rPr>
              <w:t>是否清晰、细化、可衡量等，</w:t>
            </w:r>
            <w:r>
              <w:rPr>
                <w:rFonts w:ascii="新宋体" w:hAnsi="新宋体" w:eastAsia="新宋体" w:cs="新宋体"/>
                <w:spacing w:val="11"/>
                <w:sz w:val="15"/>
                <w:szCs w:val="15"/>
              </w:rPr>
              <w:t xml:space="preserve"> </w:t>
            </w:r>
            <w:r>
              <w:rPr>
                <w:rFonts w:ascii="新宋体" w:hAnsi="新宋体" w:eastAsia="新宋体" w:cs="新宋体"/>
                <w:spacing w:val="-2"/>
                <w:sz w:val="15"/>
                <w:szCs w:val="15"/>
              </w:rPr>
              <w:t>用以反映和考核项目绩效目标</w:t>
            </w:r>
            <w:r>
              <w:rPr>
                <w:rFonts w:ascii="新宋体" w:hAnsi="新宋体" w:eastAsia="新宋体" w:cs="新宋体"/>
                <w:spacing w:val="11"/>
                <w:sz w:val="15"/>
                <w:szCs w:val="15"/>
              </w:rPr>
              <w:t xml:space="preserve"> </w:t>
            </w:r>
            <w:r>
              <w:rPr>
                <w:rFonts w:ascii="新宋体" w:hAnsi="新宋体" w:eastAsia="新宋体" w:cs="新宋体"/>
                <w:spacing w:val="-1"/>
                <w:sz w:val="15"/>
                <w:szCs w:val="15"/>
              </w:rPr>
              <w:t>的明细化情况。</w:t>
            </w:r>
          </w:p>
        </w:tc>
        <w:tc>
          <w:tcPr>
            <w:tcW w:w="4445" w:type="dxa"/>
            <w:noWrap w:val="0"/>
            <w:vAlign w:val="top"/>
          </w:tcPr>
          <w:p>
            <w:pPr>
              <w:numPr>
                <w:ilvl w:val="0"/>
                <w:numId w:val="6"/>
              </w:numPr>
              <w:spacing w:before="49" w:line="227" w:lineRule="auto"/>
              <w:ind w:left="115" w:leftChars="0" w:right="134" w:firstLine="0" w:firstLineChars="0"/>
              <w:rPr>
                <w:rFonts w:ascii="新宋体" w:hAnsi="新宋体" w:eastAsia="新宋体" w:cs="新宋体"/>
                <w:spacing w:val="-5"/>
                <w:sz w:val="15"/>
                <w:szCs w:val="15"/>
              </w:rPr>
            </w:pPr>
            <w:r>
              <w:rPr>
                <w:rFonts w:ascii="新宋体" w:hAnsi="新宋体" w:eastAsia="新宋体" w:cs="新宋体"/>
                <w:spacing w:val="-5"/>
                <w:sz w:val="15"/>
                <w:szCs w:val="15"/>
              </w:rPr>
              <w:t>是否将项目绩效目标细化分解为具体的绩效指标</w:t>
            </w:r>
            <w:r>
              <w:rPr>
                <w:rFonts w:ascii="新宋体" w:hAnsi="新宋体" w:eastAsia="新宋体" w:cs="新宋体"/>
                <w:spacing w:val="-15"/>
                <w:sz w:val="15"/>
                <w:szCs w:val="15"/>
              </w:rPr>
              <w:t xml:space="preserve"> </w:t>
            </w:r>
            <w:r>
              <w:rPr>
                <w:rFonts w:ascii="新宋体" w:hAnsi="新宋体" w:eastAsia="新宋体" w:cs="新宋体"/>
                <w:spacing w:val="-5"/>
                <w:sz w:val="15"/>
                <w:szCs w:val="15"/>
              </w:rPr>
              <w:t>；</w:t>
            </w:r>
          </w:p>
          <w:p>
            <w:pPr>
              <w:numPr>
                <w:ilvl w:val="0"/>
                <w:numId w:val="6"/>
              </w:numPr>
              <w:spacing w:before="49" w:line="227" w:lineRule="auto"/>
              <w:ind w:left="115" w:leftChars="0" w:right="134" w:rightChars="0" w:firstLine="0" w:firstLineChars="0"/>
              <w:rPr>
                <w:rFonts w:ascii="新宋体" w:hAnsi="新宋体" w:eastAsia="新宋体" w:cs="新宋体"/>
                <w:spacing w:val="36"/>
                <w:sz w:val="15"/>
                <w:szCs w:val="15"/>
              </w:rPr>
            </w:pPr>
            <w:r>
              <w:rPr>
                <w:rFonts w:ascii="新宋体" w:hAnsi="新宋体" w:eastAsia="新宋体" w:cs="新宋体"/>
                <w:spacing w:val="-5"/>
                <w:sz w:val="15"/>
                <w:szCs w:val="15"/>
              </w:rPr>
              <w:t>是否通</w:t>
            </w:r>
            <w:r>
              <w:rPr>
                <w:rFonts w:ascii="新宋体" w:hAnsi="新宋体" w:eastAsia="新宋体" w:cs="新宋体"/>
                <w:sz w:val="15"/>
                <w:szCs w:val="15"/>
              </w:rPr>
              <w:t xml:space="preserve"> </w:t>
            </w:r>
            <w:r>
              <w:rPr>
                <w:rFonts w:ascii="新宋体" w:hAnsi="新宋体" w:eastAsia="新宋体" w:cs="新宋体"/>
                <w:spacing w:val="-3"/>
                <w:sz w:val="15"/>
                <w:szCs w:val="15"/>
              </w:rPr>
              <w:t>过清晰、可衡量的指标值予以体现；</w:t>
            </w:r>
            <w:r>
              <w:rPr>
                <w:rFonts w:ascii="新宋体" w:hAnsi="新宋体" w:eastAsia="新宋体" w:cs="新宋体"/>
                <w:spacing w:val="36"/>
                <w:sz w:val="15"/>
                <w:szCs w:val="15"/>
              </w:rPr>
              <w:t xml:space="preserve"> </w:t>
            </w:r>
          </w:p>
          <w:p>
            <w:pPr>
              <w:numPr>
                <w:ilvl w:val="0"/>
                <w:numId w:val="6"/>
              </w:numPr>
              <w:spacing w:before="49" w:line="227" w:lineRule="auto"/>
              <w:ind w:left="115" w:leftChars="0" w:right="134" w:rightChars="0" w:firstLine="0" w:firstLineChars="0"/>
              <w:rPr>
                <w:rFonts w:ascii="新宋体" w:hAnsi="新宋体" w:eastAsia="新宋体" w:cs="新宋体"/>
                <w:sz w:val="15"/>
                <w:szCs w:val="15"/>
              </w:rPr>
            </w:pPr>
            <w:r>
              <w:rPr>
                <w:rFonts w:ascii="新宋体" w:hAnsi="新宋体" w:eastAsia="新宋体" w:cs="新宋体"/>
                <w:spacing w:val="-3"/>
                <w:sz w:val="15"/>
                <w:szCs w:val="15"/>
              </w:rPr>
              <w:t>③是否与项目目标任务数或计划数相对</w:t>
            </w:r>
            <w:r>
              <w:rPr>
                <w:rFonts w:ascii="新宋体" w:hAnsi="新宋体" w:eastAsia="新宋体" w:cs="新宋体"/>
                <w:sz w:val="15"/>
                <w:szCs w:val="15"/>
              </w:rPr>
              <w:t xml:space="preserve"> </w:t>
            </w:r>
            <w:r>
              <w:rPr>
                <w:rFonts w:ascii="新宋体" w:hAnsi="新宋体" w:eastAsia="新宋体" w:cs="新宋体"/>
                <w:spacing w:val="-2"/>
                <w:sz w:val="15"/>
                <w:szCs w:val="15"/>
              </w:rPr>
              <w:t>应。</w:t>
            </w:r>
          </w:p>
          <w:p>
            <w:pPr>
              <w:numPr>
                <w:ilvl w:val="0"/>
                <w:numId w:val="0"/>
              </w:numPr>
              <w:spacing w:before="49" w:line="227" w:lineRule="auto"/>
              <w:ind w:left="115" w:leftChars="0" w:right="134" w:rightChars="0" w:firstLine="300" w:firstLineChars="200"/>
              <w:rPr>
                <w:rFonts w:ascii="新宋体" w:hAnsi="新宋体" w:eastAsia="新宋体" w:cs="新宋体"/>
                <w:sz w:val="15"/>
                <w:szCs w:val="15"/>
              </w:rPr>
            </w:pPr>
            <w:r>
              <w:rPr>
                <w:rFonts w:hint="eastAsia" w:ascii="新宋体" w:hAnsi="新宋体" w:eastAsia="新宋体" w:cs="新宋体"/>
                <w:sz w:val="15"/>
                <w:szCs w:val="15"/>
                <w:lang w:val="en-US" w:eastAsia="zh-CN"/>
              </w:rPr>
              <w:t>3项各占1/3权重分，有一项不满足，则扣除相应权重分。</w:t>
            </w:r>
          </w:p>
        </w:tc>
        <w:tc>
          <w:tcPr>
            <w:tcW w:w="1184" w:type="dxa"/>
            <w:noWrap w:val="0"/>
            <w:vAlign w:val="top"/>
          </w:tcPr>
          <w:p>
            <w:pPr>
              <w:spacing w:line="419" w:lineRule="auto"/>
              <w:jc w:val="center"/>
              <w:rPr>
                <w:rFonts w:ascii="宋体"/>
                <w:sz w:val="21"/>
              </w:rPr>
            </w:pPr>
          </w:p>
          <w:p>
            <w:pPr>
              <w:spacing w:before="48" w:line="184" w:lineRule="auto"/>
              <w:ind w:firstLine="37"/>
              <w:jc w:val="center"/>
              <w:rPr>
                <w:rFonts w:ascii="新宋体" w:hAnsi="新宋体" w:eastAsia="新宋体" w:cs="新宋体"/>
                <w:sz w:val="15"/>
                <w:szCs w:val="15"/>
              </w:rPr>
            </w:pPr>
            <w:r>
              <w:rPr>
                <w:rFonts w:hint="eastAsia" w:ascii="新宋体" w:hAnsi="新宋体" w:eastAsia="新宋体" w:cs="新宋体"/>
                <w:spacing w:val="-5"/>
                <w:sz w:val="15"/>
                <w:szCs w:val="15"/>
                <w:lang w:val="en-US" w:eastAsia="zh-CN"/>
              </w:rPr>
              <w:t>4</w:t>
            </w:r>
            <w:r>
              <w:rPr>
                <w:rFonts w:ascii="新宋体" w:hAnsi="新宋体" w:eastAsia="新宋体" w:cs="新宋体"/>
                <w:spacing w:val="-5"/>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8" w:type="dxa"/>
            <w:vMerge w:val="restart"/>
            <w:tcBorders>
              <w:bottom w:val="nil"/>
            </w:tcBorders>
            <w:noWrap w:val="0"/>
            <w:vAlign w:val="top"/>
          </w:tcPr>
          <w:p>
            <w:pPr>
              <w:spacing w:line="319" w:lineRule="auto"/>
              <w:rPr>
                <w:rFonts w:ascii="宋体"/>
                <w:sz w:val="21"/>
              </w:rPr>
            </w:pPr>
          </w:p>
          <w:p>
            <w:pPr>
              <w:spacing w:line="319" w:lineRule="auto"/>
              <w:rPr>
                <w:rFonts w:ascii="宋体"/>
                <w:sz w:val="21"/>
              </w:rPr>
            </w:pPr>
          </w:p>
          <w:p>
            <w:pPr>
              <w:spacing w:line="320" w:lineRule="auto"/>
              <w:rPr>
                <w:rFonts w:ascii="宋体"/>
                <w:sz w:val="21"/>
              </w:rPr>
            </w:pPr>
          </w:p>
          <w:p>
            <w:pPr>
              <w:spacing w:before="59" w:line="182" w:lineRule="auto"/>
              <w:ind w:firstLine="242"/>
              <w:rPr>
                <w:rFonts w:ascii="新宋体" w:hAnsi="新宋体" w:eastAsia="新宋体" w:cs="新宋体"/>
                <w:sz w:val="18"/>
                <w:szCs w:val="18"/>
              </w:rPr>
            </w:pPr>
            <w:r>
              <w:rPr>
                <w:rFonts w:ascii="新宋体" w:hAnsi="新宋体" w:eastAsia="新宋体" w:cs="新宋体"/>
                <w:spacing w:val="-8"/>
                <w:sz w:val="18"/>
                <w:szCs w:val="18"/>
              </w:rPr>
              <w:t>决策</w:t>
            </w:r>
          </w:p>
        </w:tc>
        <w:tc>
          <w:tcPr>
            <w:tcW w:w="810" w:type="dxa"/>
            <w:vMerge w:val="restart"/>
            <w:tcBorders>
              <w:bottom w:val="nil"/>
            </w:tcBorders>
            <w:noWrap w:val="0"/>
            <w:vAlign w:val="top"/>
          </w:tcPr>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48"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资金投入</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8分</w:t>
            </w:r>
            <w:r>
              <w:rPr>
                <w:rFonts w:hint="eastAsia" w:ascii="新宋体" w:hAnsi="新宋体" w:eastAsia="新宋体" w:cs="新宋体"/>
                <w:spacing w:val="-4"/>
                <w:sz w:val="15"/>
                <w:szCs w:val="15"/>
                <w:lang w:eastAsia="zh-CN"/>
              </w:rPr>
              <w:t>）</w:t>
            </w:r>
          </w:p>
        </w:tc>
        <w:tc>
          <w:tcPr>
            <w:tcW w:w="1091" w:type="dxa"/>
            <w:noWrap w:val="0"/>
            <w:vAlign w:val="top"/>
          </w:tcPr>
          <w:p>
            <w:pPr>
              <w:spacing w:line="366" w:lineRule="auto"/>
              <w:rPr>
                <w:rFonts w:ascii="宋体"/>
                <w:sz w:val="21"/>
              </w:rPr>
            </w:pPr>
          </w:p>
          <w:p>
            <w:pPr>
              <w:spacing w:before="48" w:line="230" w:lineRule="auto"/>
              <w:ind w:firstLine="248"/>
              <w:rPr>
                <w:rFonts w:ascii="新宋体" w:hAnsi="新宋体" w:eastAsia="新宋体" w:cs="新宋体"/>
                <w:sz w:val="15"/>
                <w:szCs w:val="15"/>
              </w:rPr>
            </w:pPr>
            <w:r>
              <w:rPr>
                <w:rFonts w:ascii="新宋体" w:hAnsi="新宋体" w:eastAsia="新宋体" w:cs="新宋体"/>
                <w:spacing w:val="-3"/>
                <w:sz w:val="15"/>
                <w:szCs w:val="15"/>
              </w:rPr>
              <w:t>预算编制</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科学性</w:t>
            </w:r>
          </w:p>
        </w:tc>
        <w:tc>
          <w:tcPr>
            <w:tcW w:w="462" w:type="dxa"/>
            <w:noWrap w:val="0"/>
            <w:vAlign w:val="top"/>
          </w:tcPr>
          <w:p>
            <w:pPr>
              <w:spacing w:before="189" w:line="228" w:lineRule="auto"/>
              <w:ind w:left="29" w:right="140"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189" w:line="228" w:lineRule="auto"/>
              <w:ind w:left="29" w:right="140" w:firstLine="2"/>
              <w:rPr>
                <w:rFonts w:ascii="新宋体" w:hAnsi="新宋体" w:eastAsia="新宋体" w:cs="新宋体"/>
                <w:sz w:val="15"/>
                <w:szCs w:val="15"/>
              </w:rPr>
            </w:pPr>
            <w:r>
              <w:rPr>
                <w:rFonts w:ascii="新宋体" w:hAnsi="新宋体" w:eastAsia="新宋体" w:cs="新宋体"/>
                <w:spacing w:val="-2"/>
                <w:sz w:val="15"/>
                <w:szCs w:val="15"/>
              </w:rPr>
              <w:t>项目预算编制是否经过科学论</w:t>
            </w:r>
            <w:r>
              <w:rPr>
                <w:rFonts w:ascii="新宋体" w:hAnsi="新宋体" w:eastAsia="新宋体" w:cs="新宋体"/>
                <w:spacing w:val="10"/>
                <w:sz w:val="15"/>
                <w:szCs w:val="15"/>
              </w:rPr>
              <w:t xml:space="preserve"> </w:t>
            </w:r>
            <w:r>
              <w:rPr>
                <w:rFonts w:ascii="新宋体" w:hAnsi="新宋体" w:eastAsia="新宋体" w:cs="新宋体"/>
                <w:sz w:val="15"/>
                <w:szCs w:val="15"/>
              </w:rPr>
              <w:t>证、有明确标准，资金额度与</w:t>
            </w:r>
            <w:r>
              <w:rPr>
                <w:rFonts w:ascii="新宋体" w:hAnsi="新宋体" w:eastAsia="新宋体" w:cs="新宋体"/>
                <w:spacing w:val="2"/>
                <w:w w:val="101"/>
                <w:sz w:val="15"/>
                <w:szCs w:val="15"/>
              </w:rPr>
              <w:t xml:space="preserve"> </w:t>
            </w:r>
            <w:r>
              <w:rPr>
                <w:rFonts w:ascii="新宋体" w:hAnsi="新宋体" w:eastAsia="新宋体" w:cs="新宋体"/>
                <w:spacing w:val="-3"/>
                <w:sz w:val="15"/>
                <w:szCs w:val="15"/>
              </w:rPr>
              <w:t>年度目标是否相适应</w:t>
            </w:r>
            <w:r>
              <w:rPr>
                <w:rFonts w:ascii="新宋体" w:hAnsi="新宋体" w:eastAsia="新宋体" w:cs="新宋体"/>
                <w:spacing w:val="-30"/>
                <w:sz w:val="15"/>
                <w:szCs w:val="15"/>
              </w:rPr>
              <w:t xml:space="preserve"> </w:t>
            </w:r>
            <w:r>
              <w:rPr>
                <w:rFonts w:ascii="新宋体" w:hAnsi="新宋体" w:eastAsia="新宋体" w:cs="新宋体"/>
                <w:spacing w:val="-3"/>
                <w:sz w:val="15"/>
                <w:szCs w:val="15"/>
              </w:rPr>
              <w:t>，用以反</w:t>
            </w:r>
            <w:r>
              <w:rPr>
                <w:rFonts w:ascii="新宋体" w:hAnsi="新宋体" w:eastAsia="新宋体" w:cs="新宋体"/>
                <w:sz w:val="15"/>
                <w:szCs w:val="15"/>
              </w:rPr>
              <w:t xml:space="preserve"> </w:t>
            </w:r>
            <w:r>
              <w:rPr>
                <w:rFonts w:ascii="新宋体" w:hAnsi="新宋体" w:eastAsia="新宋体" w:cs="新宋体"/>
                <w:spacing w:val="-2"/>
                <w:sz w:val="15"/>
                <w:szCs w:val="15"/>
              </w:rPr>
              <w:t>映和考核项目预算编制的科学</w:t>
            </w:r>
            <w:r>
              <w:rPr>
                <w:rFonts w:ascii="新宋体" w:hAnsi="新宋体" w:eastAsia="新宋体" w:cs="新宋体"/>
                <w:spacing w:val="12"/>
                <w:sz w:val="15"/>
                <w:szCs w:val="15"/>
              </w:rPr>
              <w:t xml:space="preserve"> </w:t>
            </w:r>
            <w:r>
              <w:rPr>
                <w:rFonts w:ascii="新宋体" w:hAnsi="新宋体" w:eastAsia="新宋体" w:cs="新宋体"/>
                <w:sz w:val="15"/>
                <w:szCs w:val="15"/>
              </w:rPr>
              <w:t>性、合理性情况。</w:t>
            </w:r>
          </w:p>
        </w:tc>
        <w:tc>
          <w:tcPr>
            <w:tcW w:w="4445" w:type="dxa"/>
            <w:noWrap w:val="0"/>
            <w:vAlign w:val="top"/>
          </w:tcPr>
          <w:p>
            <w:pPr>
              <w:spacing w:before="49" w:line="228" w:lineRule="auto"/>
              <w:ind w:right="140"/>
              <w:rPr>
                <w:rFonts w:ascii="新宋体" w:hAnsi="新宋体" w:eastAsia="新宋体" w:cs="新宋体"/>
                <w:spacing w:val="-5"/>
                <w:sz w:val="15"/>
                <w:szCs w:val="15"/>
              </w:rPr>
            </w:pPr>
            <w:r>
              <w:rPr>
                <w:rFonts w:ascii="新宋体" w:hAnsi="新宋体" w:eastAsia="新宋体" w:cs="新宋体"/>
                <w:spacing w:val="-5"/>
                <w:sz w:val="15"/>
                <w:szCs w:val="15"/>
              </w:rPr>
              <w:t>①预算编制是否经过科学论证</w:t>
            </w:r>
            <w:r>
              <w:rPr>
                <w:rFonts w:ascii="新宋体" w:hAnsi="新宋体" w:eastAsia="新宋体" w:cs="新宋体"/>
                <w:spacing w:val="-30"/>
                <w:sz w:val="15"/>
                <w:szCs w:val="15"/>
              </w:rPr>
              <w:t xml:space="preserve"> </w:t>
            </w:r>
            <w:r>
              <w:rPr>
                <w:rFonts w:ascii="新宋体" w:hAnsi="新宋体" w:eastAsia="新宋体" w:cs="新宋体"/>
                <w:spacing w:val="-5"/>
                <w:sz w:val="15"/>
                <w:szCs w:val="15"/>
              </w:rPr>
              <w:t>；</w:t>
            </w:r>
          </w:p>
          <w:p>
            <w:pPr>
              <w:spacing w:before="49" w:line="228" w:lineRule="auto"/>
              <w:ind w:right="140"/>
              <w:rPr>
                <w:rFonts w:ascii="新宋体" w:hAnsi="新宋体" w:eastAsia="新宋体" w:cs="新宋体"/>
                <w:spacing w:val="36"/>
                <w:w w:val="101"/>
                <w:sz w:val="15"/>
                <w:szCs w:val="15"/>
              </w:rPr>
            </w:pPr>
            <w:r>
              <w:rPr>
                <w:rFonts w:ascii="新宋体" w:hAnsi="新宋体" w:eastAsia="新宋体" w:cs="新宋体"/>
                <w:spacing w:val="-5"/>
                <w:sz w:val="15"/>
                <w:szCs w:val="15"/>
              </w:rPr>
              <w:t>②</w:t>
            </w:r>
            <w:r>
              <w:rPr>
                <w:rFonts w:ascii="新宋体" w:hAnsi="新宋体" w:eastAsia="新宋体" w:cs="新宋体"/>
                <w:spacing w:val="11"/>
                <w:w w:val="101"/>
                <w:sz w:val="15"/>
                <w:szCs w:val="15"/>
              </w:rPr>
              <w:t xml:space="preserve"> </w:t>
            </w:r>
            <w:r>
              <w:rPr>
                <w:rFonts w:ascii="新宋体" w:hAnsi="新宋体" w:eastAsia="新宋体" w:cs="新宋体"/>
                <w:spacing w:val="-5"/>
                <w:sz w:val="15"/>
                <w:szCs w:val="15"/>
              </w:rPr>
              <w:t>预算内容与项目内容是否匹</w:t>
            </w:r>
            <w:r>
              <w:rPr>
                <w:rFonts w:ascii="新宋体" w:hAnsi="新宋体" w:eastAsia="新宋体" w:cs="新宋体"/>
                <w:spacing w:val="-7"/>
                <w:sz w:val="15"/>
                <w:szCs w:val="15"/>
              </w:rPr>
              <w:t>配；</w:t>
            </w:r>
            <w:r>
              <w:rPr>
                <w:rFonts w:ascii="新宋体" w:hAnsi="新宋体" w:eastAsia="新宋体" w:cs="新宋体"/>
                <w:spacing w:val="36"/>
                <w:w w:val="101"/>
                <w:sz w:val="15"/>
                <w:szCs w:val="15"/>
              </w:rPr>
              <w:t xml:space="preserve"> </w:t>
            </w:r>
          </w:p>
          <w:p>
            <w:pPr>
              <w:spacing w:before="49" w:line="228" w:lineRule="auto"/>
              <w:ind w:right="140"/>
              <w:rPr>
                <w:rFonts w:ascii="新宋体" w:hAnsi="新宋体" w:eastAsia="新宋体" w:cs="新宋体"/>
                <w:spacing w:val="35"/>
                <w:sz w:val="15"/>
                <w:szCs w:val="15"/>
              </w:rPr>
            </w:pPr>
            <w:r>
              <w:rPr>
                <w:rFonts w:ascii="新宋体" w:hAnsi="新宋体" w:eastAsia="新宋体" w:cs="新宋体"/>
                <w:spacing w:val="-7"/>
                <w:sz w:val="15"/>
                <w:szCs w:val="15"/>
              </w:rPr>
              <w:t>③预算额度测算依据是否充分</w:t>
            </w:r>
            <w:r>
              <w:rPr>
                <w:rFonts w:ascii="新宋体" w:hAnsi="新宋体" w:eastAsia="新宋体" w:cs="新宋体"/>
                <w:spacing w:val="-36"/>
                <w:sz w:val="15"/>
                <w:szCs w:val="15"/>
              </w:rPr>
              <w:t xml:space="preserve"> </w:t>
            </w:r>
            <w:r>
              <w:rPr>
                <w:rFonts w:ascii="新宋体" w:hAnsi="新宋体" w:eastAsia="新宋体" w:cs="新宋体"/>
                <w:spacing w:val="-7"/>
                <w:sz w:val="15"/>
                <w:szCs w:val="15"/>
              </w:rPr>
              <w:t>，是否按照标准编制；</w:t>
            </w:r>
            <w:r>
              <w:rPr>
                <w:rFonts w:ascii="新宋体" w:hAnsi="新宋体" w:eastAsia="新宋体" w:cs="新宋体"/>
                <w:spacing w:val="35"/>
                <w:sz w:val="15"/>
                <w:szCs w:val="15"/>
              </w:rPr>
              <w:t xml:space="preserve"> </w:t>
            </w:r>
          </w:p>
          <w:p>
            <w:pPr>
              <w:spacing w:before="49" w:line="228" w:lineRule="auto"/>
              <w:ind w:right="140"/>
              <w:rPr>
                <w:rFonts w:ascii="新宋体" w:hAnsi="新宋体" w:eastAsia="新宋体" w:cs="新宋体"/>
                <w:spacing w:val="-1"/>
                <w:sz w:val="15"/>
                <w:szCs w:val="15"/>
              </w:rPr>
            </w:pPr>
            <w:r>
              <w:rPr>
                <w:rFonts w:ascii="新宋体" w:hAnsi="新宋体" w:eastAsia="新宋体" w:cs="新宋体"/>
                <w:spacing w:val="-7"/>
                <w:sz w:val="15"/>
                <w:szCs w:val="15"/>
              </w:rPr>
              <w:t>④预算确定的项目</w:t>
            </w:r>
            <w:r>
              <w:rPr>
                <w:rFonts w:ascii="新宋体" w:hAnsi="新宋体" w:eastAsia="新宋体" w:cs="新宋体"/>
                <w:sz w:val="15"/>
                <w:szCs w:val="15"/>
              </w:rPr>
              <w:t xml:space="preserve"> </w:t>
            </w:r>
            <w:r>
              <w:rPr>
                <w:rFonts w:ascii="新宋体" w:hAnsi="新宋体" w:eastAsia="新宋体" w:cs="新宋体"/>
                <w:spacing w:val="-1"/>
                <w:sz w:val="15"/>
                <w:szCs w:val="15"/>
              </w:rPr>
              <w:t>投资额或资金量是否与工作任务相匹配</w:t>
            </w:r>
            <w:r>
              <w:rPr>
                <w:rFonts w:ascii="新宋体" w:hAnsi="新宋体" w:eastAsia="新宋体" w:cs="新宋体"/>
                <w:spacing w:val="-36"/>
                <w:sz w:val="15"/>
                <w:szCs w:val="15"/>
              </w:rPr>
              <w:t xml:space="preserve"> </w:t>
            </w:r>
            <w:r>
              <w:rPr>
                <w:rFonts w:ascii="新宋体" w:hAnsi="新宋体" w:eastAsia="新宋体" w:cs="新宋体"/>
                <w:spacing w:val="-1"/>
                <w:sz w:val="15"/>
                <w:szCs w:val="15"/>
              </w:rPr>
              <w:t>。</w:t>
            </w:r>
          </w:p>
          <w:p>
            <w:pPr>
              <w:spacing w:before="49" w:line="228" w:lineRule="auto"/>
              <w:ind w:right="140" w:firstLine="450" w:firstLineChars="300"/>
              <w:rPr>
                <w:rFonts w:ascii="新宋体" w:hAnsi="新宋体" w:eastAsia="新宋体" w:cs="新宋体"/>
                <w:spacing w:val="-1"/>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4" w:type="dxa"/>
            <w:noWrap w:val="0"/>
            <w:vAlign w:val="top"/>
          </w:tcPr>
          <w:p>
            <w:pPr>
              <w:spacing w:line="447" w:lineRule="auto"/>
              <w:jc w:val="center"/>
              <w:rPr>
                <w:rFonts w:ascii="宋体"/>
                <w:sz w:val="21"/>
              </w:rPr>
            </w:pPr>
          </w:p>
          <w:p>
            <w:pPr>
              <w:spacing w:before="49"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18" w:type="dxa"/>
            <w:vMerge w:val="continue"/>
            <w:tcBorders>
              <w:top w:val="nil"/>
            </w:tcBorders>
            <w:noWrap w:val="0"/>
            <w:vAlign w:val="top"/>
          </w:tcPr>
          <w:p>
            <w:pPr>
              <w:rPr>
                <w:rFonts w:ascii="宋体"/>
                <w:sz w:val="21"/>
              </w:rPr>
            </w:pPr>
          </w:p>
        </w:tc>
        <w:tc>
          <w:tcPr>
            <w:tcW w:w="810" w:type="dxa"/>
            <w:vMerge w:val="continue"/>
            <w:tcBorders>
              <w:top w:val="nil"/>
            </w:tcBorders>
            <w:noWrap w:val="0"/>
            <w:vAlign w:val="top"/>
          </w:tcPr>
          <w:p>
            <w:pPr>
              <w:rPr>
                <w:rFonts w:ascii="宋体"/>
                <w:sz w:val="21"/>
              </w:rPr>
            </w:pPr>
          </w:p>
        </w:tc>
        <w:tc>
          <w:tcPr>
            <w:tcW w:w="1091" w:type="dxa"/>
            <w:noWrap w:val="0"/>
            <w:vAlign w:val="top"/>
          </w:tcPr>
          <w:p>
            <w:pPr>
              <w:spacing w:line="346" w:lineRule="auto"/>
              <w:rPr>
                <w:rFonts w:ascii="宋体"/>
                <w:sz w:val="21"/>
              </w:rPr>
            </w:pPr>
          </w:p>
          <w:p>
            <w:pPr>
              <w:spacing w:before="49" w:line="230" w:lineRule="auto"/>
              <w:ind w:firstLine="253"/>
              <w:rPr>
                <w:rFonts w:ascii="新宋体" w:hAnsi="新宋体" w:eastAsia="新宋体" w:cs="新宋体"/>
                <w:sz w:val="15"/>
                <w:szCs w:val="15"/>
              </w:rPr>
            </w:pPr>
            <w:r>
              <w:rPr>
                <w:rFonts w:ascii="新宋体" w:hAnsi="新宋体" w:eastAsia="新宋体" w:cs="新宋体"/>
                <w:spacing w:val="-4"/>
                <w:sz w:val="15"/>
                <w:szCs w:val="15"/>
              </w:rPr>
              <w:t>资金分配</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合理性</w:t>
            </w:r>
          </w:p>
        </w:tc>
        <w:tc>
          <w:tcPr>
            <w:tcW w:w="462" w:type="dxa"/>
            <w:noWrap w:val="0"/>
            <w:vAlign w:val="top"/>
          </w:tcPr>
          <w:p>
            <w:pPr>
              <w:spacing w:before="167" w:line="228" w:lineRule="auto"/>
              <w:ind w:left="30" w:right="150"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167" w:line="228" w:lineRule="auto"/>
              <w:ind w:left="30" w:right="150" w:firstLine="1"/>
              <w:rPr>
                <w:rFonts w:ascii="新宋体" w:hAnsi="新宋体" w:eastAsia="新宋体" w:cs="新宋体"/>
                <w:sz w:val="15"/>
                <w:szCs w:val="15"/>
              </w:rPr>
            </w:pPr>
            <w:r>
              <w:rPr>
                <w:rFonts w:ascii="新宋体" w:hAnsi="新宋体" w:eastAsia="新宋体" w:cs="新宋体"/>
                <w:spacing w:val="-2"/>
                <w:sz w:val="15"/>
                <w:szCs w:val="15"/>
              </w:rPr>
              <w:t>项目预算资金分配是否有测算</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依据，与补助单位或地方实际</w:t>
            </w:r>
            <w:r>
              <w:rPr>
                <w:rFonts w:ascii="新宋体" w:hAnsi="新宋体" w:eastAsia="新宋体" w:cs="新宋体"/>
                <w:spacing w:val="3"/>
                <w:sz w:val="15"/>
                <w:szCs w:val="15"/>
              </w:rPr>
              <w:t xml:space="preserve"> </w:t>
            </w:r>
            <w:r>
              <w:rPr>
                <w:rFonts w:ascii="新宋体" w:hAnsi="新宋体" w:eastAsia="新宋体" w:cs="新宋体"/>
                <w:spacing w:val="-1"/>
                <w:sz w:val="15"/>
                <w:szCs w:val="15"/>
              </w:rPr>
              <w:t>是否相适应，用以反映和考核</w:t>
            </w:r>
            <w:r>
              <w:rPr>
                <w:rFonts w:ascii="新宋体" w:hAnsi="新宋体" w:eastAsia="新宋体" w:cs="新宋体"/>
                <w:spacing w:val="8"/>
                <w:w w:val="101"/>
                <w:sz w:val="15"/>
                <w:szCs w:val="15"/>
              </w:rPr>
              <w:t xml:space="preserve"> </w:t>
            </w:r>
            <w:r>
              <w:rPr>
                <w:rFonts w:ascii="新宋体" w:hAnsi="新宋体" w:eastAsia="新宋体" w:cs="新宋体"/>
                <w:spacing w:val="-1"/>
                <w:sz w:val="15"/>
                <w:szCs w:val="15"/>
              </w:rPr>
              <w:t>项目预算资金分配的科学性、</w:t>
            </w:r>
            <w:r>
              <w:rPr>
                <w:rFonts w:ascii="新宋体" w:hAnsi="新宋体" w:eastAsia="新宋体" w:cs="新宋体"/>
                <w:spacing w:val="8"/>
                <w:w w:val="101"/>
                <w:sz w:val="15"/>
                <w:szCs w:val="15"/>
              </w:rPr>
              <w:t xml:space="preserve"> </w:t>
            </w:r>
            <w:r>
              <w:rPr>
                <w:rFonts w:ascii="新宋体" w:hAnsi="新宋体" w:eastAsia="新宋体" w:cs="新宋体"/>
                <w:spacing w:val="-1"/>
                <w:sz w:val="15"/>
                <w:szCs w:val="15"/>
              </w:rPr>
              <w:t>合理性情况。</w:t>
            </w:r>
          </w:p>
        </w:tc>
        <w:tc>
          <w:tcPr>
            <w:tcW w:w="4445" w:type="dxa"/>
            <w:noWrap w:val="0"/>
            <w:vAlign w:val="top"/>
          </w:tcPr>
          <w:p>
            <w:pPr>
              <w:spacing w:before="49" w:line="230" w:lineRule="auto"/>
              <w:ind w:right="132"/>
              <w:rPr>
                <w:rFonts w:ascii="新宋体" w:hAnsi="新宋体" w:eastAsia="新宋体" w:cs="新宋体"/>
                <w:spacing w:val="-5"/>
                <w:sz w:val="15"/>
                <w:szCs w:val="15"/>
              </w:rPr>
            </w:pPr>
            <w:r>
              <w:rPr>
                <w:rFonts w:ascii="新宋体" w:hAnsi="新宋体" w:eastAsia="新宋体" w:cs="新宋体"/>
                <w:spacing w:val="-5"/>
                <w:sz w:val="15"/>
                <w:szCs w:val="15"/>
              </w:rPr>
              <w:t>①预算资金分配依据是否充分</w:t>
            </w:r>
            <w:r>
              <w:rPr>
                <w:rFonts w:ascii="新宋体" w:hAnsi="新宋体" w:eastAsia="新宋体" w:cs="新宋体"/>
                <w:spacing w:val="-30"/>
                <w:sz w:val="15"/>
                <w:szCs w:val="15"/>
              </w:rPr>
              <w:t xml:space="preserve"> </w:t>
            </w:r>
            <w:r>
              <w:rPr>
                <w:rFonts w:ascii="新宋体" w:hAnsi="新宋体" w:eastAsia="新宋体" w:cs="新宋体"/>
                <w:spacing w:val="-5"/>
                <w:sz w:val="15"/>
                <w:szCs w:val="15"/>
              </w:rPr>
              <w:t>；</w:t>
            </w:r>
          </w:p>
          <w:p>
            <w:pPr>
              <w:spacing w:before="49" w:line="230" w:lineRule="auto"/>
              <w:ind w:right="132"/>
              <w:rPr>
                <w:rFonts w:ascii="新宋体" w:hAnsi="新宋体" w:eastAsia="新宋体" w:cs="新宋体"/>
                <w:spacing w:val="-2"/>
                <w:sz w:val="15"/>
                <w:szCs w:val="15"/>
              </w:rPr>
            </w:pPr>
            <w:r>
              <w:rPr>
                <w:rFonts w:ascii="新宋体" w:hAnsi="新宋体" w:eastAsia="新宋体" w:cs="新宋体"/>
                <w:spacing w:val="-5"/>
                <w:sz w:val="15"/>
                <w:szCs w:val="15"/>
              </w:rPr>
              <w:t>②资金分配额度是否合理</w:t>
            </w:r>
            <w:r>
              <w:rPr>
                <w:rFonts w:ascii="新宋体" w:hAnsi="新宋体" w:eastAsia="新宋体" w:cs="新宋体"/>
                <w:spacing w:val="-39"/>
                <w:sz w:val="15"/>
                <w:szCs w:val="15"/>
              </w:rPr>
              <w:t xml:space="preserve"> </w:t>
            </w:r>
            <w:r>
              <w:rPr>
                <w:rFonts w:ascii="新宋体" w:hAnsi="新宋体" w:eastAsia="新宋体" w:cs="新宋体"/>
                <w:spacing w:val="-5"/>
                <w:sz w:val="15"/>
                <w:szCs w:val="15"/>
              </w:rPr>
              <w:t>，与项</w:t>
            </w:r>
            <w:r>
              <w:rPr>
                <w:rFonts w:ascii="新宋体" w:hAnsi="新宋体" w:eastAsia="新宋体" w:cs="新宋体"/>
                <w:sz w:val="15"/>
                <w:szCs w:val="15"/>
              </w:rPr>
              <w:t xml:space="preserve"> </w:t>
            </w:r>
            <w:r>
              <w:rPr>
                <w:rFonts w:ascii="新宋体" w:hAnsi="新宋体" w:eastAsia="新宋体" w:cs="新宋体"/>
                <w:spacing w:val="-2"/>
                <w:sz w:val="15"/>
                <w:szCs w:val="15"/>
              </w:rPr>
              <w:t>目单位或地方实际是否相适应。</w:t>
            </w:r>
          </w:p>
          <w:p>
            <w:pPr>
              <w:spacing w:before="49" w:line="230" w:lineRule="auto"/>
              <w:ind w:right="132" w:firstLine="450" w:firstLineChars="300"/>
              <w:rPr>
                <w:rFonts w:ascii="新宋体" w:hAnsi="新宋体" w:eastAsia="新宋体" w:cs="新宋体"/>
                <w:spacing w:val="-2"/>
                <w:sz w:val="15"/>
                <w:szCs w:val="15"/>
              </w:rPr>
            </w:pPr>
            <w:r>
              <w:rPr>
                <w:rFonts w:hint="eastAsia" w:ascii="新宋体" w:hAnsi="新宋体" w:eastAsia="新宋体" w:cs="新宋体"/>
                <w:sz w:val="15"/>
                <w:szCs w:val="15"/>
                <w:lang w:val="en-US" w:eastAsia="zh-CN"/>
              </w:rPr>
              <w:t>2项各占1/2权重分，有一项不满足，则扣除相应权重分</w:t>
            </w:r>
          </w:p>
        </w:tc>
        <w:tc>
          <w:tcPr>
            <w:tcW w:w="1184" w:type="dxa"/>
            <w:noWrap w:val="0"/>
            <w:vAlign w:val="top"/>
          </w:tcPr>
          <w:p>
            <w:pPr>
              <w:spacing w:line="428" w:lineRule="auto"/>
              <w:jc w:val="center"/>
              <w:rPr>
                <w:rFonts w:ascii="宋体"/>
                <w:sz w:val="21"/>
              </w:rPr>
            </w:pPr>
          </w:p>
          <w:p>
            <w:pPr>
              <w:spacing w:before="49" w:line="184" w:lineRule="auto"/>
              <w:ind w:firstLine="36"/>
              <w:jc w:val="center"/>
              <w:rPr>
                <w:rFonts w:ascii="新宋体" w:hAnsi="新宋体" w:eastAsia="新宋体" w:cs="新宋体"/>
                <w:sz w:val="15"/>
                <w:szCs w:val="15"/>
              </w:rPr>
            </w:pPr>
            <w:r>
              <w:rPr>
                <w:rFonts w:hint="eastAsia" w:ascii="新宋体" w:hAnsi="新宋体" w:eastAsia="新宋体" w:cs="新宋体"/>
                <w:spacing w:val="-4"/>
                <w:sz w:val="15"/>
                <w:szCs w:val="15"/>
                <w:lang w:val="en-US" w:eastAsia="zh-CN"/>
              </w:rPr>
              <w:t>4</w:t>
            </w:r>
            <w:r>
              <w:rPr>
                <w:rFonts w:ascii="新宋体" w:hAnsi="新宋体" w:eastAsia="新宋体" w:cs="新宋体"/>
                <w:spacing w:val="-4"/>
                <w:sz w:val="15"/>
                <w:szCs w:val="15"/>
              </w:rPr>
              <w:t>分</w:t>
            </w:r>
          </w:p>
        </w:tc>
      </w:tr>
    </w:tbl>
    <w:tbl>
      <w:tblPr>
        <w:tblStyle w:val="21"/>
        <w:tblpPr w:leftFromText="180" w:rightFromText="180" w:vertAnchor="text" w:horzAnchor="page" w:tblpX="664" w:tblpY="-9391"/>
        <w:tblOverlap w:val="never"/>
        <w:tblW w:w="11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818"/>
        <w:gridCol w:w="1077"/>
        <w:gridCol w:w="505"/>
        <w:gridCol w:w="2471"/>
        <w:gridCol w:w="4431"/>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2" w:type="dxa"/>
            <w:noWrap w:val="0"/>
            <w:vAlign w:val="top"/>
          </w:tcPr>
          <w:p>
            <w:pPr>
              <w:spacing w:before="37"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pPr>
              <w:spacing w:line="204"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18" w:type="dxa"/>
            <w:noWrap w:val="0"/>
            <w:vAlign w:val="top"/>
          </w:tcPr>
          <w:p>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77" w:type="dxa"/>
            <w:noWrap w:val="0"/>
            <w:vAlign w:val="top"/>
          </w:tcPr>
          <w:p>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505" w:type="dxa"/>
            <w:noWrap w:val="0"/>
            <w:vAlign w:val="top"/>
          </w:tcPr>
          <w:p>
            <w:pPr>
              <w:spacing w:before="129" w:line="184" w:lineRule="auto"/>
              <w:jc w:val="center"/>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71" w:type="dxa"/>
            <w:noWrap w:val="0"/>
            <w:vAlign w:val="top"/>
          </w:tcPr>
          <w:p>
            <w:pPr>
              <w:spacing w:before="129" w:line="184" w:lineRule="auto"/>
              <w:ind w:firstLine="772"/>
              <w:jc w:val="center"/>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31" w:type="dxa"/>
            <w:noWrap w:val="0"/>
            <w:vAlign w:val="top"/>
          </w:tcPr>
          <w:p>
            <w:pPr>
              <w:spacing w:before="129" w:line="184" w:lineRule="auto"/>
              <w:ind w:firstLine="2288"/>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评分标准</w:t>
            </w:r>
          </w:p>
        </w:tc>
        <w:tc>
          <w:tcPr>
            <w:tcW w:w="1185" w:type="dxa"/>
            <w:noWrap w:val="0"/>
            <w:vAlign w:val="top"/>
          </w:tcPr>
          <w:p>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22" w:type="dxa"/>
            <w:vMerge w:val="restart"/>
            <w:tcBorders>
              <w:bottom w:val="nil"/>
            </w:tcBorders>
            <w:noWrap w:val="0"/>
            <w:vAlign w:val="top"/>
          </w:tcPr>
          <w:p>
            <w:pPr>
              <w:spacing w:line="275" w:lineRule="auto"/>
              <w:rPr>
                <w:rFonts w:ascii="宋体"/>
                <w:sz w:val="21"/>
              </w:rPr>
            </w:pPr>
          </w:p>
          <w:p>
            <w:pPr>
              <w:spacing w:line="275"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58" w:line="182" w:lineRule="auto"/>
              <w:ind w:firstLine="237"/>
              <w:rPr>
                <w:rFonts w:hint="eastAsia" w:ascii="新宋体" w:hAnsi="新宋体" w:eastAsia="新宋体" w:cs="新宋体"/>
                <w:sz w:val="18"/>
                <w:szCs w:val="18"/>
                <w:lang w:eastAsia="zh-CN"/>
              </w:rPr>
            </w:pPr>
            <w:r>
              <w:rPr>
                <w:rFonts w:ascii="新宋体" w:hAnsi="新宋体" w:eastAsia="新宋体" w:cs="新宋体"/>
                <w:spacing w:val="-6"/>
                <w:sz w:val="18"/>
                <w:szCs w:val="18"/>
              </w:rPr>
              <w:t>过程</w:t>
            </w:r>
            <w:r>
              <w:rPr>
                <w:rFonts w:hint="eastAsia" w:ascii="新宋体" w:hAnsi="新宋体" w:eastAsia="新宋体" w:cs="新宋体"/>
                <w:spacing w:val="-6"/>
                <w:sz w:val="18"/>
                <w:szCs w:val="18"/>
                <w:lang w:eastAsia="zh-CN"/>
              </w:rPr>
              <w:t>（</w:t>
            </w:r>
            <w:r>
              <w:rPr>
                <w:rFonts w:hint="eastAsia" w:ascii="新宋体" w:hAnsi="新宋体" w:eastAsia="新宋体" w:cs="新宋体"/>
                <w:spacing w:val="-6"/>
                <w:sz w:val="18"/>
                <w:szCs w:val="18"/>
                <w:lang w:val="en-US" w:eastAsia="zh-CN"/>
              </w:rPr>
              <w:t>22分</w:t>
            </w:r>
            <w:r>
              <w:rPr>
                <w:rFonts w:hint="eastAsia" w:ascii="新宋体" w:hAnsi="新宋体" w:eastAsia="新宋体" w:cs="新宋体"/>
                <w:spacing w:val="-6"/>
                <w:sz w:val="18"/>
                <w:szCs w:val="18"/>
                <w:lang w:eastAsia="zh-CN"/>
              </w:rPr>
              <w:t>）</w:t>
            </w:r>
          </w:p>
        </w:tc>
        <w:tc>
          <w:tcPr>
            <w:tcW w:w="818" w:type="dxa"/>
            <w:vMerge w:val="restart"/>
            <w:tcBorders>
              <w:bottom w:val="nil"/>
            </w:tcBorders>
            <w:noWrap w:val="0"/>
            <w:vAlign w:val="top"/>
          </w:tcPr>
          <w:p>
            <w:pPr>
              <w:spacing w:line="349" w:lineRule="auto"/>
              <w:rPr>
                <w:rFonts w:ascii="宋体"/>
                <w:sz w:val="21"/>
              </w:rPr>
            </w:pPr>
          </w:p>
          <w:p>
            <w:pPr>
              <w:spacing w:line="349" w:lineRule="auto"/>
              <w:rPr>
                <w:rFonts w:ascii="宋体"/>
                <w:sz w:val="21"/>
              </w:rPr>
            </w:pPr>
          </w:p>
          <w:p>
            <w:pPr>
              <w:spacing w:before="49"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资金管理</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6分</w:t>
            </w:r>
            <w:r>
              <w:rPr>
                <w:rFonts w:hint="eastAsia" w:ascii="新宋体" w:hAnsi="新宋体" w:eastAsia="新宋体" w:cs="新宋体"/>
                <w:spacing w:val="-4"/>
                <w:sz w:val="15"/>
                <w:szCs w:val="15"/>
                <w:lang w:eastAsia="zh-CN"/>
              </w:rPr>
              <w:t>）</w:t>
            </w:r>
          </w:p>
        </w:tc>
        <w:tc>
          <w:tcPr>
            <w:tcW w:w="1077" w:type="dxa"/>
            <w:noWrap w:val="0"/>
            <w:vAlign w:val="top"/>
          </w:tcPr>
          <w:p>
            <w:pPr>
              <w:spacing w:line="386" w:lineRule="auto"/>
              <w:jc w:val="center"/>
              <w:rPr>
                <w:rFonts w:ascii="宋体"/>
                <w:sz w:val="21"/>
              </w:rPr>
            </w:pPr>
          </w:p>
          <w:p>
            <w:pPr>
              <w:spacing w:before="49" w:line="184" w:lineRule="auto"/>
              <w:ind w:firstLine="179"/>
              <w:jc w:val="both"/>
              <w:rPr>
                <w:rFonts w:ascii="新宋体" w:hAnsi="新宋体" w:eastAsia="新宋体" w:cs="新宋体"/>
                <w:sz w:val="15"/>
                <w:szCs w:val="15"/>
              </w:rPr>
            </w:pPr>
            <w:r>
              <w:rPr>
                <w:rFonts w:ascii="新宋体" w:hAnsi="新宋体" w:eastAsia="新宋体" w:cs="新宋体"/>
                <w:spacing w:val="-4"/>
                <w:sz w:val="15"/>
                <w:szCs w:val="15"/>
              </w:rPr>
              <w:t>资金到位率</w:t>
            </w:r>
          </w:p>
        </w:tc>
        <w:tc>
          <w:tcPr>
            <w:tcW w:w="505" w:type="dxa"/>
            <w:noWrap w:val="0"/>
            <w:vAlign w:val="top"/>
          </w:tcPr>
          <w:p>
            <w:pPr>
              <w:spacing w:before="211" w:line="228" w:lineRule="auto"/>
              <w:ind w:left="28" w:right="157" w:firstLine="4"/>
              <w:jc w:val="both"/>
              <w:rPr>
                <w:rFonts w:hint="eastAsia" w:ascii="新宋体" w:hAnsi="新宋体" w:eastAsia="新宋体" w:cs="新宋体"/>
                <w:spacing w:val="-2"/>
                <w:sz w:val="15"/>
                <w:szCs w:val="15"/>
                <w:lang w:val="en-US" w:eastAsia="zh-CN"/>
              </w:rPr>
            </w:pPr>
          </w:p>
          <w:p>
            <w:pPr>
              <w:spacing w:before="211" w:line="228" w:lineRule="auto"/>
              <w:ind w:left="28" w:right="157" w:firstLine="4"/>
              <w:jc w:val="both"/>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3分</w:t>
            </w:r>
          </w:p>
        </w:tc>
        <w:tc>
          <w:tcPr>
            <w:tcW w:w="2471" w:type="dxa"/>
            <w:noWrap w:val="0"/>
            <w:vAlign w:val="top"/>
          </w:tcPr>
          <w:p>
            <w:pPr>
              <w:spacing w:before="211" w:line="228" w:lineRule="auto"/>
              <w:ind w:left="28" w:right="157" w:firstLine="4"/>
              <w:jc w:val="center"/>
              <w:rPr>
                <w:rFonts w:ascii="新宋体" w:hAnsi="新宋体" w:eastAsia="新宋体" w:cs="新宋体"/>
                <w:sz w:val="15"/>
                <w:szCs w:val="15"/>
              </w:rPr>
            </w:pPr>
            <w:r>
              <w:rPr>
                <w:rFonts w:ascii="新宋体" w:hAnsi="新宋体" w:eastAsia="新宋体" w:cs="新宋体"/>
                <w:spacing w:val="-2"/>
                <w:sz w:val="15"/>
                <w:szCs w:val="15"/>
              </w:rPr>
              <w:t>实际到位资金与预算资金的比</w:t>
            </w:r>
            <w:r>
              <w:rPr>
                <w:rFonts w:ascii="新宋体" w:hAnsi="新宋体" w:eastAsia="新宋体" w:cs="新宋体"/>
                <w:spacing w:val="9"/>
                <w:sz w:val="15"/>
                <w:szCs w:val="15"/>
              </w:rPr>
              <w:t xml:space="preserve"> </w:t>
            </w:r>
            <w:r>
              <w:rPr>
                <w:rFonts w:ascii="新宋体" w:hAnsi="新宋体" w:eastAsia="新宋体" w:cs="新宋体"/>
                <w:spacing w:val="-1"/>
                <w:sz w:val="15"/>
                <w:szCs w:val="15"/>
              </w:rPr>
              <w:t>率，用以反映和考核资金落实</w:t>
            </w:r>
            <w:r>
              <w:rPr>
                <w:rFonts w:ascii="新宋体" w:hAnsi="新宋体" w:eastAsia="新宋体" w:cs="新宋体"/>
                <w:spacing w:val="4"/>
                <w:sz w:val="15"/>
                <w:szCs w:val="15"/>
              </w:rPr>
              <w:t xml:space="preserve"> </w:t>
            </w:r>
            <w:r>
              <w:rPr>
                <w:rFonts w:ascii="新宋体" w:hAnsi="新宋体" w:eastAsia="新宋体" w:cs="新宋体"/>
                <w:spacing w:val="-1"/>
                <w:sz w:val="15"/>
                <w:szCs w:val="15"/>
              </w:rPr>
              <w:t>情况对项目实施的总体保障程</w:t>
            </w:r>
            <w:r>
              <w:rPr>
                <w:rFonts w:ascii="新宋体" w:hAnsi="新宋体" w:eastAsia="新宋体" w:cs="新宋体"/>
                <w:w w:val="101"/>
                <w:sz w:val="15"/>
                <w:szCs w:val="15"/>
              </w:rPr>
              <w:t xml:space="preserve"> </w:t>
            </w:r>
            <w:r>
              <w:rPr>
                <w:rFonts w:ascii="新宋体" w:hAnsi="新宋体" w:eastAsia="新宋体" w:cs="新宋体"/>
                <w:spacing w:val="-3"/>
                <w:sz w:val="15"/>
                <w:szCs w:val="15"/>
              </w:rPr>
              <w:t>度。</w:t>
            </w:r>
          </w:p>
        </w:tc>
        <w:tc>
          <w:tcPr>
            <w:tcW w:w="4431" w:type="dxa"/>
            <w:noWrap w:val="0"/>
            <w:vAlign w:val="top"/>
          </w:tcPr>
          <w:p>
            <w:pPr>
              <w:spacing w:before="303" w:line="184" w:lineRule="auto"/>
              <w:ind w:firstLine="35"/>
              <w:rPr>
                <w:rFonts w:ascii="新宋体" w:hAnsi="新宋体" w:eastAsia="新宋体" w:cs="新宋体"/>
                <w:sz w:val="15"/>
                <w:szCs w:val="15"/>
              </w:rPr>
            </w:pPr>
            <w:r>
              <w:rPr>
                <w:rFonts w:ascii="新宋体" w:hAnsi="新宋体" w:eastAsia="新宋体" w:cs="新宋体"/>
                <w:spacing w:val="-3"/>
                <w:sz w:val="15"/>
                <w:szCs w:val="15"/>
              </w:rPr>
              <w:t>资金到位率=（实际到位资金/预算资金）</w:t>
            </w:r>
            <w:r>
              <w:rPr>
                <w:rFonts w:ascii="新宋体" w:hAnsi="新宋体" w:eastAsia="新宋体" w:cs="新宋体"/>
                <w:spacing w:val="11"/>
                <w:w w:val="101"/>
                <w:sz w:val="15"/>
                <w:szCs w:val="15"/>
              </w:rPr>
              <w:t xml:space="preserve"> </w:t>
            </w:r>
            <w:r>
              <w:rPr>
                <w:rFonts w:ascii="新宋体" w:hAnsi="新宋体" w:eastAsia="新宋体" w:cs="新宋体"/>
                <w:spacing w:val="-3"/>
                <w:sz w:val="15"/>
                <w:szCs w:val="15"/>
              </w:rPr>
              <w:t>X100%</w:t>
            </w:r>
          </w:p>
          <w:p>
            <w:pPr>
              <w:spacing w:before="35" w:line="228" w:lineRule="auto"/>
              <w:ind w:left="30" w:right="452" w:firstLine="2"/>
              <w:rPr>
                <w:rFonts w:ascii="新宋体" w:hAnsi="新宋体" w:eastAsia="新宋体" w:cs="新宋体"/>
                <w:spacing w:val="-5"/>
                <w:sz w:val="15"/>
                <w:szCs w:val="15"/>
              </w:rPr>
            </w:pPr>
            <w:r>
              <w:rPr>
                <w:rFonts w:ascii="新宋体" w:hAnsi="新宋体" w:eastAsia="新宋体" w:cs="新宋体"/>
                <w:spacing w:val="-5"/>
                <w:sz w:val="15"/>
                <w:szCs w:val="15"/>
              </w:rPr>
              <w:t>实际到位资金：</w:t>
            </w:r>
            <w:r>
              <w:rPr>
                <w:rFonts w:ascii="新宋体" w:hAnsi="新宋体" w:eastAsia="新宋体" w:cs="新宋体"/>
                <w:spacing w:val="57"/>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8"/>
                <w:sz w:val="15"/>
                <w:szCs w:val="15"/>
              </w:rPr>
              <w:t xml:space="preserve"> </w:t>
            </w:r>
            <w:r>
              <w:rPr>
                <w:rFonts w:ascii="新宋体" w:hAnsi="新宋体" w:eastAsia="新宋体" w:cs="新宋体"/>
                <w:spacing w:val="-5"/>
                <w:sz w:val="15"/>
                <w:szCs w:val="15"/>
              </w:rPr>
              <w:t>）内落实到具体项目的资金</w:t>
            </w:r>
            <w:r>
              <w:rPr>
                <w:rFonts w:ascii="新宋体" w:hAnsi="新宋体" w:eastAsia="新宋体" w:cs="新宋体"/>
                <w:w w:val="101"/>
                <w:sz w:val="15"/>
                <w:szCs w:val="15"/>
              </w:rPr>
              <w:t xml:space="preserve"> </w:t>
            </w:r>
            <w:r>
              <w:rPr>
                <w:rFonts w:ascii="新宋体" w:hAnsi="新宋体" w:eastAsia="新宋体" w:cs="新宋体"/>
                <w:spacing w:val="-5"/>
                <w:sz w:val="15"/>
                <w:szCs w:val="15"/>
              </w:rPr>
              <w:t>预算资金：</w:t>
            </w:r>
            <w:r>
              <w:rPr>
                <w:rFonts w:ascii="新宋体" w:hAnsi="新宋体" w:eastAsia="新宋体" w:cs="新宋体"/>
                <w:spacing w:val="58"/>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9"/>
                <w:sz w:val="15"/>
                <w:szCs w:val="15"/>
              </w:rPr>
              <w:t xml:space="preserve"> </w:t>
            </w:r>
            <w:r>
              <w:rPr>
                <w:rFonts w:ascii="新宋体" w:hAnsi="新宋体" w:eastAsia="新宋体" w:cs="新宋体"/>
                <w:spacing w:val="-5"/>
                <w:sz w:val="15"/>
                <w:szCs w:val="15"/>
              </w:rPr>
              <w:t>）内预算安排到具体项目的资金</w:t>
            </w:r>
          </w:p>
          <w:p>
            <w:pPr>
              <w:spacing w:before="35" w:line="228" w:lineRule="auto"/>
              <w:ind w:left="30" w:right="452" w:firstLine="980" w:firstLineChars="700"/>
              <w:rPr>
                <w:rFonts w:hint="default" w:ascii="新宋体" w:hAnsi="新宋体" w:eastAsia="新宋体" w:cs="新宋体"/>
                <w:spacing w:val="-5"/>
                <w:sz w:val="15"/>
                <w:szCs w:val="15"/>
                <w:lang w:val="en-US" w:eastAsia="zh-CN"/>
              </w:rPr>
            </w:pPr>
            <w:r>
              <w:rPr>
                <w:rFonts w:hint="eastAsia" w:ascii="新宋体" w:hAnsi="新宋体" w:eastAsia="新宋体" w:cs="新宋体"/>
                <w:spacing w:val="-5"/>
                <w:sz w:val="15"/>
                <w:szCs w:val="15"/>
                <w:lang w:eastAsia="zh-CN"/>
              </w:rPr>
              <w:t>资金到位率达</w:t>
            </w:r>
            <w:r>
              <w:rPr>
                <w:rFonts w:hint="eastAsia" w:ascii="新宋体" w:hAnsi="新宋体" w:eastAsia="新宋体" w:cs="新宋体"/>
                <w:spacing w:val="-5"/>
                <w:sz w:val="15"/>
                <w:szCs w:val="15"/>
                <w:lang w:val="en-US" w:eastAsia="zh-CN"/>
              </w:rPr>
              <w:t>100%,则得满分，每降低1%扣5%权重分，扣完为止</w:t>
            </w:r>
          </w:p>
        </w:tc>
        <w:tc>
          <w:tcPr>
            <w:tcW w:w="1185" w:type="dxa"/>
            <w:noWrap w:val="0"/>
            <w:vAlign w:val="top"/>
          </w:tcPr>
          <w:p>
            <w:pPr>
              <w:tabs>
                <w:tab w:val="left" w:pos="772"/>
              </w:tabs>
              <w:spacing w:line="386" w:lineRule="auto"/>
              <w:ind w:left="199" w:leftChars="95" w:firstLine="0" w:firstLineChars="0"/>
              <w:jc w:val="center"/>
              <w:rPr>
                <w:rFonts w:hint="eastAsia" w:ascii="新宋体" w:hAnsi="新宋体" w:eastAsia="新宋体" w:cs="新宋体"/>
                <w:spacing w:val="-5"/>
                <w:sz w:val="15"/>
                <w:szCs w:val="15"/>
                <w:lang w:val="en-US" w:eastAsia="zh-CN"/>
              </w:rPr>
            </w:pPr>
          </w:p>
          <w:p>
            <w:pPr>
              <w:tabs>
                <w:tab w:val="left" w:pos="772"/>
              </w:tabs>
              <w:spacing w:line="386" w:lineRule="auto"/>
              <w:ind w:firstLine="420" w:firstLineChars="300"/>
              <w:jc w:val="both"/>
              <w:rPr>
                <w:rFonts w:hint="default" w:ascii="宋体" w:eastAsia="宋体"/>
                <w:sz w:val="21"/>
                <w:lang w:val="en-US" w:eastAsia="zh-CN"/>
              </w:rPr>
            </w:pPr>
            <w:r>
              <w:rPr>
                <w:rFonts w:hint="eastAsia" w:ascii="新宋体" w:hAnsi="新宋体" w:eastAsia="新宋体" w:cs="新宋体"/>
                <w:spacing w:val="-5"/>
                <w:sz w:val="15"/>
                <w:szCs w:val="15"/>
                <w:lang w:val="en-US" w:eastAsia="zh-CN"/>
              </w:rPr>
              <w:t>3分</w:t>
            </w:r>
          </w:p>
          <w:p>
            <w:pPr>
              <w:spacing w:before="129" w:line="184" w:lineRule="auto"/>
              <w:ind w:firstLine="35"/>
              <w:jc w:val="center"/>
              <w:rPr>
                <w:rFonts w:hint="default" w:ascii="新宋体" w:hAnsi="新宋体" w:eastAsia="新宋体" w:cs="新宋体"/>
                <w:spacing w:val="-4"/>
                <w:sz w:val="15"/>
                <w:szCs w:val="15"/>
                <w:lang w:val="en-US" w:eastAsia="zh-CN"/>
              </w:rPr>
            </w:pPr>
          </w:p>
          <w:p>
            <w:pPr>
              <w:spacing w:before="49" w:line="184" w:lineRule="auto"/>
              <w:ind w:left="-3138" w:leftChars="-2390" w:right="-454" w:rightChars="-216" w:hanging="1881" w:firstLineChars="0"/>
              <w:jc w:val="center"/>
              <w:rPr>
                <w:rFonts w:hint="eastAsia" w:ascii="新宋体" w:hAnsi="新宋体" w:eastAsia="新宋体" w:cs="新宋体"/>
                <w:sz w:val="15"/>
                <w:szCs w:val="15"/>
                <w:lang w:val="en-US" w:eastAsia="zh-CN"/>
              </w:rPr>
            </w:pPr>
            <w:r>
              <w:rPr>
                <w:rFonts w:hint="eastAsia" w:ascii="新宋体" w:hAnsi="新宋体" w:eastAsia="新宋体" w:cs="新宋体"/>
                <w:spacing w:val="-5"/>
                <w:sz w:val="15"/>
                <w:szCs w:val="15"/>
                <w:lang w:val="en-US" w:eastAsia="zh-CN"/>
              </w:rPr>
              <w:t>3</w:t>
            </w:r>
            <w:r>
              <w:rPr>
                <w:rFonts w:ascii="新宋体" w:hAnsi="新宋体" w:eastAsia="新宋体" w:cs="新宋体"/>
                <w:spacing w:val="-5"/>
                <w:sz w:val="15"/>
                <w:szCs w:val="15"/>
              </w:rPr>
              <w:t>分</w:t>
            </w:r>
            <w:r>
              <w:rPr>
                <w:rFonts w:hint="eastAsia" w:ascii="新宋体" w:hAnsi="新宋体" w:eastAsia="新宋体" w:cs="新宋体"/>
                <w:spacing w:val="-5"/>
                <w:sz w:val="15"/>
                <w:szCs w:val="15"/>
                <w:lang w:val="en-US" w:eastAsia="zh-CN"/>
              </w:rPr>
              <w:t>33</w:t>
            </w:r>
            <w:r>
              <w:rPr>
                <w:rFonts w:ascii="新宋体" w:hAnsi="新宋体" w:eastAsia="新宋体" w:cs="新宋体"/>
                <w:spacing w:val="-5"/>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822" w:type="dxa"/>
            <w:vMerge w:val="continue"/>
            <w:tcBorders>
              <w:top w:val="nil"/>
              <w:bottom w:val="nil"/>
            </w:tcBorders>
            <w:noWrap w:val="0"/>
            <w:vAlign w:val="top"/>
          </w:tcPr>
          <w:p>
            <w:pPr>
              <w:rPr>
                <w:rFonts w:ascii="宋体"/>
                <w:sz w:val="21"/>
              </w:rPr>
            </w:pPr>
          </w:p>
        </w:tc>
        <w:tc>
          <w:tcPr>
            <w:tcW w:w="818" w:type="dxa"/>
            <w:vMerge w:val="continue"/>
            <w:tcBorders>
              <w:top w:val="nil"/>
            </w:tcBorders>
            <w:noWrap w:val="0"/>
            <w:vAlign w:val="top"/>
          </w:tcPr>
          <w:p>
            <w:pPr>
              <w:rPr>
                <w:rFonts w:ascii="宋体"/>
                <w:sz w:val="21"/>
              </w:rPr>
            </w:pPr>
          </w:p>
        </w:tc>
        <w:tc>
          <w:tcPr>
            <w:tcW w:w="1077" w:type="dxa"/>
            <w:noWrap w:val="0"/>
            <w:vAlign w:val="top"/>
          </w:tcPr>
          <w:p>
            <w:pPr>
              <w:spacing w:before="283" w:line="184" w:lineRule="auto"/>
              <w:ind w:firstLine="174"/>
              <w:jc w:val="center"/>
              <w:rPr>
                <w:rFonts w:ascii="新宋体" w:hAnsi="新宋体" w:eastAsia="新宋体" w:cs="新宋体"/>
                <w:sz w:val="15"/>
                <w:szCs w:val="15"/>
              </w:rPr>
            </w:pPr>
            <w:r>
              <w:rPr>
                <w:rFonts w:ascii="新宋体" w:hAnsi="新宋体" w:eastAsia="新宋体" w:cs="新宋体"/>
                <w:spacing w:val="-2"/>
                <w:sz w:val="15"/>
                <w:szCs w:val="15"/>
              </w:rPr>
              <w:t>预算执行率</w:t>
            </w:r>
          </w:p>
        </w:tc>
        <w:tc>
          <w:tcPr>
            <w:tcW w:w="505" w:type="dxa"/>
            <w:noWrap w:val="0"/>
            <w:vAlign w:val="top"/>
          </w:tcPr>
          <w:p>
            <w:pPr>
              <w:spacing w:before="96" w:line="229" w:lineRule="auto"/>
              <w:ind w:left="29" w:right="157" w:firstLine="2"/>
              <w:jc w:val="both"/>
              <w:rPr>
                <w:rFonts w:hint="eastAsia" w:ascii="新宋体" w:hAnsi="新宋体" w:eastAsia="新宋体" w:cs="新宋体"/>
                <w:spacing w:val="-2"/>
                <w:sz w:val="15"/>
                <w:szCs w:val="15"/>
                <w:lang w:val="en-US" w:eastAsia="zh-CN"/>
              </w:rPr>
            </w:pPr>
          </w:p>
          <w:p>
            <w:pPr>
              <w:spacing w:before="96" w:line="229" w:lineRule="auto"/>
              <w:ind w:left="29" w:right="157" w:firstLine="2"/>
              <w:jc w:val="both"/>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3分</w:t>
            </w:r>
          </w:p>
        </w:tc>
        <w:tc>
          <w:tcPr>
            <w:tcW w:w="2471" w:type="dxa"/>
            <w:noWrap w:val="0"/>
            <w:vAlign w:val="top"/>
          </w:tcPr>
          <w:p>
            <w:pPr>
              <w:spacing w:before="96" w:line="229" w:lineRule="auto"/>
              <w:ind w:left="29" w:right="157" w:firstLine="2"/>
              <w:rPr>
                <w:rFonts w:ascii="新宋体" w:hAnsi="新宋体" w:eastAsia="新宋体" w:cs="新宋体"/>
                <w:sz w:val="15"/>
                <w:szCs w:val="15"/>
              </w:rPr>
            </w:pPr>
            <w:r>
              <w:rPr>
                <w:rFonts w:ascii="新宋体" w:hAnsi="新宋体" w:eastAsia="新宋体" w:cs="新宋体"/>
                <w:spacing w:val="-2"/>
                <w:sz w:val="15"/>
                <w:szCs w:val="15"/>
              </w:rPr>
              <w:t>项目预算资金是否按照计划执</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行，用以反映或考核项目预算</w:t>
            </w:r>
            <w:r>
              <w:rPr>
                <w:rFonts w:ascii="新宋体" w:hAnsi="新宋体" w:eastAsia="新宋体" w:cs="新宋体"/>
                <w:spacing w:val="2"/>
                <w:w w:val="101"/>
                <w:sz w:val="15"/>
                <w:szCs w:val="15"/>
              </w:rPr>
              <w:t xml:space="preserve"> </w:t>
            </w:r>
            <w:r>
              <w:rPr>
                <w:rFonts w:ascii="新宋体" w:hAnsi="新宋体" w:eastAsia="新宋体" w:cs="新宋体"/>
                <w:spacing w:val="-1"/>
                <w:sz w:val="15"/>
                <w:szCs w:val="15"/>
              </w:rPr>
              <w:t>执行情况。</w:t>
            </w:r>
          </w:p>
        </w:tc>
        <w:tc>
          <w:tcPr>
            <w:tcW w:w="4431" w:type="dxa"/>
            <w:noWrap w:val="0"/>
            <w:vAlign w:val="top"/>
          </w:tcPr>
          <w:p>
            <w:pPr>
              <w:spacing w:before="189" w:line="184" w:lineRule="auto"/>
              <w:ind w:firstLine="30"/>
              <w:rPr>
                <w:rFonts w:ascii="新宋体" w:hAnsi="新宋体" w:eastAsia="新宋体" w:cs="新宋体"/>
                <w:sz w:val="15"/>
                <w:szCs w:val="15"/>
              </w:rPr>
            </w:pPr>
            <w:r>
              <w:rPr>
                <w:rFonts w:ascii="新宋体" w:hAnsi="新宋体" w:eastAsia="新宋体" w:cs="新宋体"/>
                <w:spacing w:val="-2"/>
                <w:sz w:val="15"/>
                <w:szCs w:val="15"/>
              </w:rPr>
              <w:t>预算执行率=（实际支出资金/实际到位资金）</w:t>
            </w:r>
            <w:r>
              <w:rPr>
                <w:rFonts w:ascii="新宋体" w:hAnsi="新宋体" w:eastAsia="新宋体" w:cs="新宋体"/>
                <w:spacing w:val="-1"/>
                <w:sz w:val="15"/>
                <w:szCs w:val="15"/>
              </w:rPr>
              <w:t xml:space="preserve"> </w:t>
            </w:r>
            <w:r>
              <w:rPr>
                <w:rFonts w:ascii="新宋体" w:hAnsi="新宋体" w:eastAsia="新宋体" w:cs="新宋体"/>
                <w:spacing w:val="-2"/>
                <w:sz w:val="15"/>
                <w:szCs w:val="15"/>
              </w:rPr>
              <w:t>X100%</w:t>
            </w:r>
          </w:p>
          <w:p>
            <w:pPr>
              <w:spacing w:before="34" w:line="184" w:lineRule="auto"/>
              <w:ind w:firstLine="32"/>
              <w:rPr>
                <w:rFonts w:ascii="新宋体" w:hAnsi="新宋体" w:eastAsia="新宋体" w:cs="新宋体"/>
                <w:spacing w:val="-5"/>
                <w:sz w:val="15"/>
                <w:szCs w:val="15"/>
              </w:rPr>
            </w:pPr>
            <w:r>
              <w:rPr>
                <w:rFonts w:ascii="新宋体" w:hAnsi="新宋体" w:eastAsia="新宋体" w:cs="新宋体"/>
                <w:spacing w:val="-5"/>
                <w:sz w:val="15"/>
                <w:szCs w:val="15"/>
              </w:rPr>
              <w:t>实际支出资金：</w:t>
            </w:r>
            <w:r>
              <w:rPr>
                <w:rFonts w:ascii="新宋体" w:hAnsi="新宋体" w:eastAsia="新宋体" w:cs="新宋体"/>
                <w:spacing w:val="53"/>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8"/>
                <w:sz w:val="15"/>
                <w:szCs w:val="15"/>
              </w:rPr>
              <w:t xml:space="preserve"> </w:t>
            </w:r>
            <w:r>
              <w:rPr>
                <w:rFonts w:ascii="新宋体" w:hAnsi="新宋体" w:eastAsia="新宋体" w:cs="新宋体"/>
                <w:spacing w:val="-5"/>
                <w:sz w:val="15"/>
                <w:szCs w:val="15"/>
              </w:rPr>
              <w:t>）内项目实际拨付的资金</w:t>
            </w:r>
          </w:p>
          <w:p>
            <w:pPr>
              <w:spacing w:before="34" w:line="184" w:lineRule="auto"/>
              <w:ind w:firstLine="980" w:firstLineChars="700"/>
              <w:rPr>
                <w:rFonts w:ascii="新宋体" w:hAnsi="新宋体" w:eastAsia="新宋体" w:cs="新宋体"/>
                <w:spacing w:val="-5"/>
                <w:sz w:val="15"/>
                <w:szCs w:val="15"/>
              </w:rPr>
            </w:pPr>
            <w:r>
              <w:rPr>
                <w:rFonts w:hint="eastAsia" w:ascii="新宋体" w:hAnsi="新宋体" w:eastAsia="新宋体" w:cs="新宋体"/>
                <w:spacing w:val="-5"/>
                <w:sz w:val="15"/>
                <w:szCs w:val="15"/>
                <w:lang w:eastAsia="zh-CN"/>
              </w:rPr>
              <w:t>预算执行率达</w:t>
            </w:r>
            <w:r>
              <w:rPr>
                <w:rFonts w:hint="eastAsia" w:ascii="新宋体" w:hAnsi="新宋体" w:eastAsia="新宋体" w:cs="新宋体"/>
                <w:spacing w:val="-5"/>
                <w:sz w:val="15"/>
                <w:szCs w:val="15"/>
                <w:lang w:val="en-US" w:eastAsia="zh-CN"/>
              </w:rPr>
              <w:t>100%,则得满分，每降低1%扣5%权重分，扣完为止</w:t>
            </w:r>
          </w:p>
        </w:tc>
        <w:tc>
          <w:tcPr>
            <w:tcW w:w="1185" w:type="dxa"/>
            <w:noWrap w:val="0"/>
            <w:vAlign w:val="top"/>
          </w:tcPr>
          <w:p>
            <w:pPr>
              <w:spacing w:before="283" w:line="184" w:lineRule="auto"/>
              <w:ind w:firstLine="34"/>
              <w:jc w:val="center"/>
              <w:rPr>
                <w:rFonts w:ascii="新宋体" w:hAnsi="新宋体" w:eastAsia="新宋体" w:cs="新宋体"/>
                <w:sz w:val="15"/>
                <w:szCs w:val="15"/>
              </w:rPr>
            </w:pPr>
            <w:r>
              <w:rPr>
                <w:rFonts w:hint="eastAsia" w:ascii="新宋体" w:hAnsi="新宋体" w:eastAsia="新宋体" w:cs="新宋体"/>
                <w:spacing w:val="-3"/>
                <w:sz w:val="15"/>
                <w:szCs w:val="15"/>
                <w:lang w:val="en-US" w:eastAsia="zh-CN"/>
              </w:rPr>
              <w:t>3</w:t>
            </w:r>
            <w:r>
              <w:rPr>
                <w:rFonts w:ascii="新宋体" w:hAnsi="新宋体" w:eastAsia="新宋体" w:cs="新宋体"/>
                <w:spacing w:val="-3"/>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22" w:type="dxa"/>
            <w:vMerge w:val="continue"/>
            <w:tcBorders>
              <w:top w:val="nil"/>
              <w:bottom w:val="nil"/>
            </w:tcBorders>
            <w:noWrap w:val="0"/>
            <w:vAlign w:val="top"/>
          </w:tcPr>
          <w:p>
            <w:pPr>
              <w:rPr>
                <w:rFonts w:ascii="宋体"/>
                <w:sz w:val="21"/>
              </w:rPr>
            </w:pPr>
          </w:p>
        </w:tc>
        <w:tc>
          <w:tcPr>
            <w:tcW w:w="818" w:type="dxa"/>
            <w:noWrap w:val="0"/>
            <w:vAlign w:val="top"/>
          </w:tcPr>
          <w:p>
            <w:pPr>
              <w:spacing w:before="298"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资金管理</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4分</w:t>
            </w:r>
            <w:r>
              <w:rPr>
                <w:rFonts w:hint="eastAsia" w:ascii="新宋体" w:hAnsi="新宋体" w:eastAsia="新宋体" w:cs="新宋体"/>
                <w:spacing w:val="-4"/>
                <w:sz w:val="15"/>
                <w:szCs w:val="15"/>
                <w:lang w:eastAsia="zh-CN"/>
              </w:rPr>
              <w:t>）</w:t>
            </w:r>
          </w:p>
        </w:tc>
        <w:tc>
          <w:tcPr>
            <w:tcW w:w="1077" w:type="dxa"/>
            <w:noWrap w:val="0"/>
            <w:vAlign w:val="top"/>
          </w:tcPr>
          <w:p>
            <w:pPr>
              <w:spacing w:before="205" w:line="231" w:lineRule="auto"/>
              <w:ind w:firstLine="253"/>
              <w:jc w:val="center"/>
              <w:rPr>
                <w:rFonts w:ascii="新宋体" w:hAnsi="新宋体" w:eastAsia="新宋体" w:cs="新宋体"/>
                <w:sz w:val="15"/>
                <w:szCs w:val="15"/>
              </w:rPr>
            </w:pPr>
            <w:r>
              <w:rPr>
                <w:rFonts w:ascii="新宋体" w:hAnsi="新宋体" w:eastAsia="新宋体" w:cs="新宋体"/>
                <w:spacing w:val="-4"/>
                <w:sz w:val="15"/>
                <w:szCs w:val="15"/>
              </w:rPr>
              <w:t>资金使用</w:t>
            </w:r>
          </w:p>
          <w:p>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合规性</w:t>
            </w:r>
          </w:p>
        </w:tc>
        <w:tc>
          <w:tcPr>
            <w:tcW w:w="505" w:type="dxa"/>
            <w:noWrap w:val="0"/>
            <w:vAlign w:val="top"/>
          </w:tcPr>
          <w:p>
            <w:pPr>
              <w:spacing w:before="21" w:line="217" w:lineRule="auto"/>
              <w:ind w:left="30" w:right="142" w:firstLine="1"/>
              <w:jc w:val="center"/>
              <w:rPr>
                <w:rFonts w:hint="eastAsia" w:ascii="新宋体" w:hAnsi="新宋体" w:eastAsia="新宋体" w:cs="新宋体"/>
                <w:spacing w:val="-2"/>
                <w:sz w:val="15"/>
                <w:szCs w:val="15"/>
                <w:lang w:val="en-US" w:eastAsia="zh-CN"/>
              </w:rPr>
            </w:pPr>
          </w:p>
          <w:p>
            <w:pPr>
              <w:spacing w:before="21" w:line="217" w:lineRule="auto"/>
              <w:ind w:left="30" w:right="142"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71" w:type="dxa"/>
            <w:noWrap w:val="0"/>
            <w:vAlign w:val="top"/>
          </w:tcPr>
          <w:p>
            <w:pPr>
              <w:spacing w:before="21" w:line="217" w:lineRule="auto"/>
              <w:ind w:left="30" w:right="142" w:firstLine="1"/>
              <w:rPr>
                <w:rFonts w:ascii="新宋体" w:hAnsi="新宋体" w:eastAsia="新宋体" w:cs="新宋体"/>
                <w:sz w:val="15"/>
                <w:szCs w:val="15"/>
              </w:rPr>
            </w:pPr>
            <w:r>
              <w:rPr>
                <w:rFonts w:ascii="新宋体" w:hAnsi="新宋体" w:eastAsia="新宋体" w:cs="新宋体"/>
                <w:spacing w:val="-2"/>
                <w:sz w:val="15"/>
                <w:szCs w:val="15"/>
              </w:rPr>
              <w:t>项目资金使用是否符合相关的</w:t>
            </w:r>
            <w:r>
              <w:rPr>
                <w:rFonts w:ascii="新宋体" w:hAnsi="新宋体" w:eastAsia="新宋体" w:cs="新宋体"/>
                <w:spacing w:val="10"/>
                <w:sz w:val="15"/>
                <w:szCs w:val="15"/>
              </w:rPr>
              <w:t xml:space="preserve"> </w:t>
            </w:r>
            <w:r>
              <w:rPr>
                <w:rFonts w:ascii="新宋体" w:hAnsi="新宋体" w:eastAsia="新宋体" w:cs="新宋体"/>
                <w:spacing w:val="-3"/>
                <w:sz w:val="15"/>
                <w:szCs w:val="15"/>
              </w:rPr>
              <w:t>财务管理制度规定</w:t>
            </w:r>
            <w:r>
              <w:rPr>
                <w:rFonts w:ascii="新宋体" w:hAnsi="新宋体" w:eastAsia="新宋体" w:cs="新宋体"/>
                <w:spacing w:val="-33"/>
                <w:sz w:val="15"/>
                <w:szCs w:val="15"/>
              </w:rPr>
              <w:t xml:space="preserve"> </w:t>
            </w:r>
            <w:r>
              <w:rPr>
                <w:rFonts w:ascii="新宋体" w:hAnsi="新宋体" w:eastAsia="新宋体" w:cs="新宋体"/>
                <w:spacing w:val="-3"/>
                <w:sz w:val="15"/>
                <w:szCs w:val="15"/>
              </w:rPr>
              <w:t>，用以反映</w:t>
            </w:r>
            <w:r>
              <w:rPr>
                <w:rFonts w:ascii="新宋体" w:hAnsi="新宋体" w:eastAsia="新宋体" w:cs="新宋体"/>
                <w:sz w:val="15"/>
                <w:szCs w:val="15"/>
              </w:rPr>
              <w:t xml:space="preserve"> </w:t>
            </w:r>
            <w:r>
              <w:rPr>
                <w:rFonts w:ascii="新宋体" w:hAnsi="新宋体" w:eastAsia="新宋体" w:cs="新宋体"/>
                <w:spacing w:val="-2"/>
                <w:sz w:val="15"/>
                <w:szCs w:val="15"/>
              </w:rPr>
              <w:t>和考核项目资金的规范运行情</w:t>
            </w:r>
            <w:r>
              <w:rPr>
                <w:rFonts w:ascii="新宋体" w:hAnsi="新宋体" w:eastAsia="新宋体" w:cs="新宋体"/>
                <w:spacing w:val="12"/>
                <w:sz w:val="15"/>
                <w:szCs w:val="15"/>
              </w:rPr>
              <w:t xml:space="preserve"> </w:t>
            </w:r>
            <w:r>
              <w:rPr>
                <w:rFonts w:ascii="新宋体" w:hAnsi="新宋体" w:eastAsia="新宋体" w:cs="新宋体"/>
                <w:spacing w:val="-3"/>
                <w:sz w:val="15"/>
                <w:szCs w:val="15"/>
              </w:rPr>
              <w:t>况。</w:t>
            </w:r>
          </w:p>
        </w:tc>
        <w:tc>
          <w:tcPr>
            <w:tcW w:w="4431" w:type="dxa"/>
            <w:noWrap w:val="0"/>
            <w:vAlign w:val="top"/>
          </w:tcPr>
          <w:p>
            <w:pPr>
              <w:spacing w:before="21" w:line="217" w:lineRule="auto"/>
              <w:ind w:left="29" w:right="138" w:hanging="1"/>
              <w:rPr>
                <w:rFonts w:ascii="新宋体" w:hAnsi="新宋体" w:eastAsia="新宋体" w:cs="新宋体"/>
                <w:spacing w:val="63"/>
                <w:w w:val="101"/>
                <w:sz w:val="15"/>
                <w:szCs w:val="15"/>
              </w:rPr>
            </w:pPr>
            <w:r>
              <w:rPr>
                <w:rFonts w:ascii="新宋体" w:hAnsi="新宋体" w:eastAsia="新宋体" w:cs="新宋体"/>
                <w:spacing w:val="-4"/>
                <w:sz w:val="15"/>
                <w:szCs w:val="15"/>
              </w:rPr>
              <w:t>①是否符合国家财经法规和财务管理制度以及有关专项资金管理</w:t>
            </w:r>
            <w:r>
              <w:rPr>
                <w:rFonts w:ascii="新宋体" w:hAnsi="新宋体" w:eastAsia="新宋体" w:cs="新宋体"/>
                <w:sz w:val="15"/>
                <w:szCs w:val="15"/>
              </w:rPr>
              <w:t xml:space="preserve"> </w:t>
            </w:r>
            <w:r>
              <w:rPr>
                <w:rFonts w:ascii="新宋体" w:hAnsi="新宋体" w:eastAsia="新宋体" w:cs="新宋体"/>
                <w:spacing w:val="-5"/>
                <w:sz w:val="15"/>
                <w:szCs w:val="15"/>
              </w:rPr>
              <w:t>办法的规定；</w:t>
            </w:r>
            <w:r>
              <w:rPr>
                <w:rFonts w:ascii="新宋体" w:hAnsi="新宋体" w:eastAsia="新宋体" w:cs="新宋体"/>
                <w:spacing w:val="63"/>
                <w:w w:val="101"/>
                <w:sz w:val="15"/>
                <w:szCs w:val="15"/>
              </w:rPr>
              <w:t xml:space="preserve"> </w:t>
            </w:r>
          </w:p>
          <w:p>
            <w:pPr>
              <w:spacing w:before="21" w:line="217" w:lineRule="auto"/>
              <w:ind w:left="29" w:right="138" w:hanging="1"/>
              <w:rPr>
                <w:rFonts w:ascii="新宋体" w:hAnsi="新宋体" w:eastAsia="新宋体" w:cs="新宋体"/>
                <w:spacing w:val="-5"/>
                <w:sz w:val="15"/>
                <w:szCs w:val="15"/>
              </w:rPr>
            </w:pPr>
            <w:r>
              <w:rPr>
                <w:rFonts w:ascii="新宋体" w:hAnsi="新宋体" w:eastAsia="新宋体" w:cs="新宋体"/>
                <w:spacing w:val="-5"/>
                <w:sz w:val="15"/>
                <w:szCs w:val="15"/>
              </w:rPr>
              <w:t>②资金的拨付是否有完整的审批程序和手续</w:t>
            </w:r>
            <w:r>
              <w:rPr>
                <w:rFonts w:ascii="新宋体" w:hAnsi="新宋体" w:eastAsia="新宋体" w:cs="新宋体"/>
                <w:spacing w:val="-18"/>
                <w:sz w:val="15"/>
                <w:szCs w:val="15"/>
              </w:rPr>
              <w:t xml:space="preserve"> </w:t>
            </w:r>
            <w:r>
              <w:rPr>
                <w:rFonts w:ascii="新宋体" w:hAnsi="新宋体" w:eastAsia="新宋体" w:cs="新宋体"/>
                <w:spacing w:val="-5"/>
                <w:sz w:val="15"/>
                <w:szCs w:val="15"/>
              </w:rPr>
              <w:t>；</w:t>
            </w:r>
          </w:p>
          <w:p>
            <w:pPr>
              <w:spacing w:before="21" w:line="217" w:lineRule="auto"/>
              <w:ind w:left="29" w:right="138" w:hanging="1"/>
              <w:rPr>
                <w:rFonts w:ascii="新宋体" w:hAnsi="新宋体" w:eastAsia="新宋体" w:cs="新宋体"/>
                <w:spacing w:val="55"/>
                <w:sz w:val="15"/>
                <w:szCs w:val="15"/>
              </w:rPr>
            </w:pPr>
            <w:r>
              <w:rPr>
                <w:rFonts w:ascii="新宋体" w:hAnsi="新宋体" w:eastAsia="新宋体" w:cs="新宋体"/>
                <w:spacing w:val="-5"/>
                <w:sz w:val="15"/>
                <w:szCs w:val="15"/>
              </w:rPr>
              <w:t>③是否符合项目</w:t>
            </w:r>
            <w:r>
              <w:rPr>
                <w:rFonts w:ascii="新宋体" w:hAnsi="新宋体" w:eastAsia="新宋体" w:cs="新宋体"/>
                <w:sz w:val="15"/>
                <w:szCs w:val="15"/>
              </w:rPr>
              <w:t xml:space="preserve"> </w:t>
            </w:r>
            <w:r>
              <w:rPr>
                <w:rFonts w:ascii="新宋体" w:hAnsi="新宋体" w:eastAsia="新宋体" w:cs="新宋体"/>
                <w:spacing w:val="-3"/>
                <w:sz w:val="15"/>
                <w:szCs w:val="15"/>
              </w:rPr>
              <w:t>预算批复或合同规定的用途；</w:t>
            </w:r>
            <w:r>
              <w:rPr>
                <w:rFonts w:ascii="新宋体" w:hAnsi="新宋体" w:eastAsia="新宋体" w:cs="新宋体"/>
                <w:spacing w:val="55"/>
                <w:sz w:val="15"/>
                <w:szCs w:val="15"/>
              </w:rPr>
              <w:t xml:space="preserve"> </w:t>
            </w:r>
          </w:p>
          <w:p>
            <w:pPr>
              <w:spacing w:before="21" w:line="217" w:lineRule="auto"/>
              <w:ind w:left="29" w:right="138" w:hanging="1"/>
              <w:rPr>
                <w:rFonts w:ascii="新宋体" w:hAnsi="新宋体" w:eastAsia="新宋体" w:cs="新宋体"/>
                <w:spacing w:val="-3"/>
                <w:sz w:val="15"/>
                <w:szCs w:val="15"/>
              </w:rPr>
            </w:pPr>
            <w:r>
              <w:rPr>
                <w:rFonts w:ascii="新宋体" w:hAnsi="新宋体" w:eastAsia="新宋体" w:cs="新宋体"/>
                <w:spacing w:val="-3"/>
                <w:sz w:val="15"/>
                <w:szCs w:val="15"/>
              </w:rPr>
              <w:t>④是否存在截留、挤占、挪用、虚列支出等情况。</w:t>
            </w:r>
          </w:p>
          <w:p>
            <w:pPr>
              <w:spacing w:before="21" w:line="217" w:lineRule="auto"/>
              <w:ind w:left="189" w:leftChars="90" w:right="138" w:firstLine="897" w:firstLineChars="598"/>
              <w:rPr>
                <w:rFonts w:ascii="新宋体" w:hAnsi="新宋体" w:eastAsia="新宋体" w:cs="新宋体"/>
                <w:spacing w:val="-3"/>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5" w:type="dxa"/>
            <w:noWrap w:val="0"/>
            <w:vAlign w:val="top"/>
          </w:tcPr>
          <w:p>
            <w:pPr>
              <w:spacing w:before="298"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822" w:type="dxa"/>
            <w:vMerge w:val="continue"/>
            <w:tcBorders>
              <w:top w:val="nil"/>
              <w:bottom w:val="nil"/>
            </w:tcBorders>
            <w:noWrap w:val="0"/>
            <w:vAlign w:val="top"/>
          </w:tcPr>
          <w:p>
            <w:pPr>
              <w:rPr>
                <w:rFonts w:ascii="宋体"/>
                <w:sz w:val="21"/>
              </w:rPr>
            </w:pPr>
          </w:p>
        </w:tc>
        <w:tc>
          <w:tcPr>
            <w:tcW w:w="818" w:type="dxa"/>
            <w:vMerge w:val="restart"/>
            <w:tcBorders>
              <w:bottom w:val="nil"/>
            </w:tcBorders>
            <w:noWrap w:val="0"/>
            <w:vAlign w:val="top"/>
          </w:tcPr>
          <w:p>
            <w:pPr>
              <w:spacing w:line="273" w:lineRule="auto"/>
              <w:rPr>
                <w:rFonts w:ascii="宋体"/>
                <w:sz w:val="21"/>
              </w:rPr>
            </w:pPr>
          </w:p>
          <w:p>
            <w:pPr>
              <w:spacing w:line="273" w:lineRule="auto"/>
              <w:rPr>
                <w:rFonts w:ascii="宋体"/>
                <w:sz w:val="21"/>
              </w:rPr>
            </w:pPr>
          </w:p>
          <w:p>
            <w:pPr>
              <w:spacing w:before="49" w:line="184" w:lineRule="auto"/>
              <w:ind w:firstLine="108"/>
              <w:rPr>
                <w:rFonts w:hint="eastAsia" w:ascii="新宋体" w:hAnsi="新宋体" w:eastAsia="新宋体" w:cs="新宋体"/>
                <w:sz w:val="15"/>
                <w:szCs w:val="15"/>
                <w:lang w:eastAsia="zh-CN"/>
              </w:rPr>
            </w:pPr>
            <w:r>
              <w:rPr>
                <w:rFonts w:ascii="新宋体" w:hAnsi="新宋体" w:eastAsia="新宋体" w:cs="新宋体"/>
                <w:spacing w:val="-3"/>
                <w:sz w:val="15"/>
                <w:szCs w:val="15"/>
              </w:rPr>
              <w:t>组织实施</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4分</w:t>
            </w:r>
            <w:r>
              <w:rPr>
                <w:rFonts w:hint="eastAsia" w:ascii="新宋体" w:hAnsi="新宋体" w:eastAsia="新宋体" w:cs="新宋体"/>
                <w:spacing w:val="-3"/>
                <w:sz w:val="15"/>
                <w:szCs w:val="15"/>
                <w:lang w:eastAsia="zh-CN"/>
              </w:rPr>
              <w:t>）</w:t>
            </w:r>
          </w:p>
        </w:tc>
        <w:tc>
          <w:tcPr>
            <w:tcW w:w="1077" w:type="dxa"/>
            <w:noWrap w:val="0"/>
            <w:vAlign w:val="top"/>
          </w:tcPr>
          <w:p>
            <w:pPr>
              <w:spacing w:before="207" w:line="230" w:lineRule="auto"/>
              <w:ind w:firstLine="250"/>
              <w:jc w:val="center"/>
              <w:rPr>
                <w:rFonts w:ascii="新宋体" w:hAnsi="新宋体" w:eastAsia="新宋体" w:cs="新宋体"/>
                <w:spacing w:val="-3"/>
                <w:sz w:val="15"/>
                <w:szCs w:val="15"/>
              </w:rPr>
            </w:pPr>
          </w:p>
          <w:p>
            <w:pPr>
              <w:spacing w:before="207" w:line="230" w:lineRule="auto"/>
              <w:ind w:firstLine="250"/>
              <w:jc w:val="center"/>
              <w:rPr>
                <w:rFonts w:ascii="新宋体" w:hAnsi="新宋体" w:eastAsia="新宋体" w:cs="新宋体"/>
                <w:sz w:val="15"/>
                <w:szCs w:val="15"/>
              </w:rPr>
            </w:pPr>
            <w:r>
              <w:rPr>
                <w:rFonts w:ascii="新宋体" w:hAnsi="新宋体" w:eastAsia="新宋体" w:cs="新宋体"/>
                <w:spacing w:val="-3"/>
                <w:sz w:val="15"/>
                <w:szCs w:val="15"/>
              </w:rPr>
              <w:t>管理制度</w:t>
            </w:r>
          </w:p>
          <w:p>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健全性</w:t>
            </w:r>
          </w:p>
        </w:tc>
        <w:tc>
          <w:tcPr>
            <w:tcW w:w="505" w:type="dxa"/>
            <w:noWrap w:val="0"/>
            <w:vAlign w:val="top"/>
          </w:tcPr>
          <w:p>
            <w:pPr>
              <w:spacing w:before="25" w:line="216" w:lineRule="auto"/>
              <w:ind w:left="29" w:right="144" w:firstLine="2"/>
              <w:jc w:val="center"/>
              <w:rPr>
                <w:rFonts w:hint="eastAsia" w:ascii="新宋体" w:hAnsi="新宋体" w:eastAsia="新宋体" w:cs="新宋体"/>
                <w:spacing w:val="-2"/>
                <w:sz w:val="15"/>
                <w:szCs w:val="15"/>
                <w:lang w:val="en-US" w:eastAsia="zh-CN"/>
              </w:rPr>
            </w:pPr>
          </w:p>
          <w:p>
            <w:pPr>
              <w:spacing w:before="25" w:line="216" w:lineRule="auto"/>
              <w:ind w:left="29" w:right="144"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2分</w:t>
            </w:r>
          </w:p>
        </w:tc>
        <w:tc>
          <w:tcPr>
            <w:tcW w:w="2471" w:type="dxa"/>
            <w:noWrap w:val="0"/>
            <w:vAlign w:val="top"/>
          </w:tcPr>
          <w:p>
            <w:pPr>
              <w:spacing w:before="25" w:line="216" w:lineRule="auto"/>
              <w:ind w:left="29" w:right="144" w:firstLine="2"/>
              <w:rPr>
                <w:rFonts w:ascii="新宋体" w:hAnsi="新宋体" w:eastAsia="新宋体" w:cs="新宋体"/>
                <w:sz w:val="15"/>
                <w:szCs w:val="15"/>
              </w:rPr>
            </w:pPr>
            <w:r>
              <w:rPr>
                <w:rFonts w:ascii="新宋体" w:hAnsi="新宋体" w:eastAsia="新宋体" w:cs="新宋体"/>
                <w:spacing w:val="-2"/>
                <w:sz w:val="15"/>
                <w:szCs w:val="15"/>
              </w:rPr>
              <w:t>项目实施单位的财务和业务管</w:t>
            </w:r>
            <w:r>
              <w:rPr>
                <w:rFonts w:ascii="新宋体" w:hAnsi="新宋体" w:eastAsia="新宋体" w:cs="新宋体"/>
                <w:spacing w:val="10"/>
                <w:sz w:val="15"/>
                <w:szCs w:val="15"/>
              </w:rPr>
              <w:t xml:space="preserve"> </w:t>
            </w:r>
            <w:r>
              <w:rPr>
                <w:rFonts w:ascii="新宋体" w:hAnsi="新宋体" w:eastAsia="新宋体" w:cs="新宋体"/>
                <w:sz w:val="15"/>
                <w:szCs w:val="15"/>
              </w:rPr>
              <w:t>理制度是否健全，用以反映和</w:t>
            </w:r>
            <w:r>
              <w:rPr>
                <w:rFonts w:ascii="新宋体" w:hAnsi="新宋体" w:eastAsia="新宋体" w:cs="新宋体"/>
                <w:spacing w:val="2"/>
                <w:w w:val="101"/>
                <w:sz w:val="15"/>
                <w:szCs w:val="15"/>
              </w:rPr>
              <w:t xml:space="preserve"> </w:t>
            </w:r>
            <w:r>
              <w:rPr>
                <w:rFonts w:ascii="新宋体" w:hAnsi="新宋体" w:eastAsia="新宋体" w:cs="新宋体"/>
                <w:spacing w:val="-2"/>
                <w:sz w:val="15"/>
                <w:szCs w:val="15"/>
              </w:rPr>
              <w:t>考核财务和业务管理制度对项</w:t>
            </w:r>
            <w:r>
              <w:rPr>
                <w:rFonts w:ascii="新宋体" w:hAnsi="新宋体" w:eastAsia="新宋体" w:cs="新宋体"/>
                <w:spacing w:val="12"/>
                <w:sz w:val="15"/>
                <w:szCs w:val="15"/>
              </w:rPr>
              <w:t xml:space="preserve"> </w:t>
            </w:r>
            <w:r>
              <w:rPr>
                <w:rFonts w:ascii="新宋体" w:hAnsi="新宋体" w:eastAsia="新宋体" w:cs="新宋体"/>
                <w:sz w:val="15"/>
                <w:szCs w:val="15"/>
              </w:rPr>
              <w:t>目顺利实施的保障情况。</w:t>
            </w:r>
          </w:p>
        </w:tc>
        <w:tc>
          <w:tcPr>
            <w:tcW w:w="4431" w:type="dxa"/>
            <w:noWrap w:val="0"/>
            <w:vAlign w:val="top"/>
          </w:tcPr>
          <w:p>
            <w:pPr>
              <w:spacing w:before="207" w:line="230" w:lineRule="auto"/>
              <w:ind w:right="137"/>
              <w:rPr>
                <w:rFonts w:ascii="新宋体" w:hAnsi="新宋体" w:eastAsia="新宋体" w:cs="新宋体"/>
                <w:spacing w:val="-5"/>
                <w:sz w:val="15"/>
                <w:szCs w:val="15"/>
              </w:rPr>
            </w:pPr>
            <w:r>
              <w:rPr>
                <w:rFonts w:ascii="新宋体" w:hAnsi="新宋体" w:eastAsia="新宋体" w:cs="新宋体"/>
                <w:spacing w:val="-5"/>
                <w:sz w:val="15"/>
                <w:szCs w:val="15"/>
              </w:rPr>
              <w:t>①是否己制定或具有相应的财务和业务管理制度</w:t>
            </w:r>
            <w:r>
              <w:rPr>
                <w:rFonts w:ascii="新宋体" w:hAnsi="新宋体" w:eastAsia="新宋体" w:cs="新宋体"/>
                <w:spacing w:val="-14"/>
                <w:sz w:val="15"/>
                <w:szCs w:val="15"/>
              </w:rPr>
              <w:t xml:space="preserve"> </w:t>
            </w:r>
            <w:r>
              <w:rPr>
                <w:rFonts w:ascii="新宋体" w:hAnsi="新宋体" w:eastAsia="新宋体" w:cs="新宋体"/>
                <w:spacing w:val="-5"/>
                <w:sz w:val="15"/>
                <w:szCs w:val="15"/>
              </w:rPr>
              <w:t>；</w:t>
            </w:r>
          </w:p>
          <w:p>
            <w:pPr>
              <w:spacing w:before="207" w:line="230" w:lineRule="auto"/>
              <w:ind w:right="137"/>
              <w:rPr>
                <w:rFonts w:ascii="新宋体" w:hAnsi="新宋体" w:eastAsia="新宋体" w:cs="新宋体"/>
                <w:spacing w:val="-2"/>
                <w:sz w:val="15"/>
                <w:szCs w:val="15"/>
              </w:rPr>
            </w:pPr>
            <w:r>
              <w:rPr>
                <w:rFonts w:ascii="新宋体" w:hAnsi="新宋体" w:eastAsia="新宋体" w:cs="新宋体"/>
                <w:spacing w:val="-5"/>
                <w:sz w:val="15"/>
                <w:szCs w:val="15"/>
              </w:rPr>
              <w:t>②财务和业务</w:t>
            </w:r>
            <w:r>
              <w:rPr>
                <w:rFonts w:ascii="新宋体" w:hAnsi="新宋体" w:eastAsia="新宋体" w:cs="新宋体"/>
                <w:sz w:val="15"/>
                <w:szCs w:val="15"/>
              </w:rPr>
              <w:t xml:space="preserve"> </w:t>
            </w:r>
            <w:r>
              <w:rPr>
                <w:rFonts w:ascii="新宋体" w:hAnsi="新宋体" w:eastAsia="新宋体" w:cs="新宋体"/>
                <w:spacing w:val="-2"/>
                <w:sz w:val="15"/>
                <w:szCs w:val="15"/>
              </w:rPr>
              <w:t>管理制度是否合法</w:t>
            </w:r>
            <w:r>
              <w:rPr>
                <w:rFonts w:ascii="新宋体" w:hAnsi="新宋体" w:eastAsia="新宋体" w:cs="新宋体"/>
                <w:spacing w:val="-33"/>
                <w:sz w:val="15"/>
                <w:szCs w:val="15"/>
              </w:rPr>
              <w:t xml:space="preserve"> </w:t>
            </w:r>
            <w:r>
              <w:rPr>
                <w:rFonts w:ascii="新宋体" w:hAnsi="新宋体" w:eastAsia="新宋体" w:cs="新宋体"/>
                <w:spacing w:val="-2"/>
                <w:sz w:val="15"/>
                <w:szCs w:val="15"/>
              </w:rPr>
              <w:t>、合规、完整。</w:t>
            </w:r>
          </w:p>
          <w:p>
            <w:pPr>
              <w:spacing w:before="207" w:line="230" w:lineRule="auto"/>
              <w:ind w:right="137" w:firstLine="1200" w:firstLineChars="800"/>
              <w:rPr>
                <w:rFonts w:ascii="新宋体" w:hAnsi="新宋体" w:eastAsia="新宋体" w:cs="新宋体"/>
                <w:spacing w:val="-2"/>
                <w:sz w:val="15"/>
                <w:szCs w:val="15"/>
              </w:rPr>
            </w:pPr>
            <w:r>
              <w:rPr>
                <w:rFonts w:hint="eastAsia" w:ascii="新宋体" w:hAnsi="新宋体" w:eastAsia="新宋体" w:cs="新宋体"/>
                <w:sz w:val="15"/>
                <w:szCs w:val="15"/>
                <w:lang w:val="en-US" w:eastAsia="zh-CN"/>
              </w:rPr>
              <w:t>2项各占1/2权重分，有一项不满足，则扣除相应权重分</w:t>
            </w:r>
          </w:p>
        </w:tc>
        <w:tc>
          <w:tcPr>
            <w:tcW w:w="1185" w:type="dxa"/>
            <w:noWrap w:val="0"/>
            <w:vAlign w:val="top"/>
          </w:tcPr>
          <w:p>
            <w:pPr>
              <w:spacing w:before="300" w:line="184" w:lineRule="auto"/>
              <w:ind w:firstLine="36"/>
              <w:jc w:val="center"/>
              <w:rPr>
                <w:rFonts w:ascii="新宋体" w:hAnsi="新宋体" w:eastAsia="新宋体" w:cs="新宋体"/>
                <w:sz w:val="15"/>
                <w:szCs w:val="15"/>
              </w:rPr>
            </w:pPr>
            <w:r>
              <w:rPr>
                <w:rFonts w:ascii="新宋体" w:hAnsi="新宋体" w:eastAsia="新宋体" w:cs="新宋体"/>
                <w:spacing w:val="-4"/>
                <w:sz w:val="15"/>
                <w:szCs w:val="15"/>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2" w:type="dxa"/>
            <w:vMerge w:val="continue"/>
            <w:tcBorders>
              <w:top w:val="nil"/>
            </w:tcBorders>
            <w:noWrap w:val="0"/>
            <w:vAlign w:val="top"/>
          </w:tcPr>
          <w:p>
            <w:pPr>
              <w:rPr>
                <w:rFonts w:ascii="宋体"/>
                <w:sz w:val="21"/>
              </w:rPr>
            </w:pPr>
          </w:p>
        </w:tc>
        <w:tc>
          <w:tcPr>
            <w:tcW w:w="818" w:type="dxa"/>
            <w:vMerge w:val="continue"/>
            <w:tcBorders>
              <w:top w:val="nil"/>
            </w:tcBorders>
            <w:noWrap w:val="0"/>
            <w:vAlign w:val="top"/>
          </w:tcPr>
          <w:p>
            <w:pPr>
              <w:rPr>
                <w:rFonts w:ascii="宋体"/>
                <w:sz w:val="21"/>
              </w:rPr>
            </w:pPr>
          </w:p>
        </w:tc>
        <w:tc>
          <w:tcPr>
            <w:tcW w:w="1077" w:type="dxa"/>
            <w:noWrap w:val="0"/>
            <w:vAlign w:val="top"/>
          </w:tcPr>
          <w:p>
            <w:pPr>
              <w:spacing w:before="209" w:line="228" w:lineRule="auto"/>
              <w:ind w:firstLine="247"/>
              <w:jc w:val="center"/>
              <w:rPr>
                <w:rFonts w:ascii="新宋体" w:hAnsi="新宋体" w:eastAsia="新宋体" w:cs="新宋体"/>
                <w:spacing w:val="-3"/>
                <w:sz w:val="15"/>
                <w:szCs w:val="15"/>
              </w:rPr>
            </w:pPr>
          </w:p>
          <w:p>
            <w:pPr>
              <w:spacing w:before="209" w:line="228" w:lineRule="auto"/>
              <w:ind w:firstLine="247"/>
              <w:jc w:val="center"/>
              <w:rPr>
                <w:rFonts w:ascii="新宋体" w:hAnsi="新宋体" w:eastAsia="新宋体" w:cs="新宋体"/>
                <w:sz w:val="15"/>
                <w:szCs w:val="15"/>
              </w:rPr>
            </w:pPr>
            <w:r>
              <w:rPr>
                <w:rFonts w:ascii="新宋体" w:hAnsi="新宋体" w:eastAsia="新宋体" w:cs="新宋体"/>
                <w:spacing w:val="-3"/>
                <w:sz w:val="15"/>
                <w:szCs w:val="15"/>
              </w:rPr>
              <w:t>制度执行</w:t>
            </w:r>
          </w:p>
          <w:p>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有效性</w:t>
            </w:r>
          </w:p>
        </w:tc>
        <w:tc>
          <w:tcPr>
            <w:tcW w:w="505" w:type="dxa"/>
            <w:noWrap w:val="0"/>
            <w:vAlign w:val="top"/>
          </w:tcPr>
          <w:p>
            <w:pPr>
              <w:spacing w:before="119" w:line="227" w:lineRule="auto"/>
              <w:ind w:left="30" w:right="157"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2分</w:t>
            </w:r>
          </w:p>
        </w:tc>
        <w:tc>
          <w:tcPr>
            <w:tcW w:w="2471" w:type="dxa"/>
            <w:noWrap w:val="0"/>
            <w:vAlign w:val="top"/>
          </w:tcPr>
          <w:p>
            <w:pPr>
              <w:spacing w:before="119" w:line="227" w:lineRule="auto"/>
              <w:ind w:left="30" w:right="157" w:firstLine="1"/>
              <w:rPr>
                <w:rFonts w:ascii="新宋体" w:hAnsi="新宋体" w:eastAsia="新宋体" w:cs="新宋体"/>
                <w:sz w:val="15"/>
                <w:szCs w:val="15"/>
              </w:rPr>
            </w:pPr>
            <w:r>
              <w:rPr>
                <w:rFonts w:ascii="新宋体" w:hAnsi="新宋体" w:eastAsia="新宋体" w:cs="新宋体"/>
                <w:spacing w:val="-2"/>
                <w:sz w:val="15"/>
                <w:szCs w:val="15"/>
              </w:rPr>
              <w:t>项目实施是否符合相关管理规</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定，用以反映和考核相关管理</w:t>
            </w:r>
            <w:r>
              <w:rPr>
                <w:rFonts w:ascii="新宋体" w:hAnsi="新宋体" w:eastAsia="新宋体" w:cs="新宋体"/>
                <w:spacing w:val="2"/>
                <w:sz w:val="15"/>
                <w:szCs w:val="15"/>
              </w:rPr>
              <w:t xml:space="preserve"> </w:t>
            </w:r>
            <w:r>
              <w:rPr>
                <w:rFonts w:ascii="新宋体" w:hAnsi="新宋体" w:eastAsia="新宋体" w:cs="新宋体"/>
                <w:sz w:val="15"/>
                <w:szCs w:val="15"/>
              </w:rPr>
              <w:t>制度的有效执行情况。</w:t>
            </w:r>
          </w:p>
        </w:tc>
        <w:tc>
          <w:tcPr>
            <w:tcW w:w="4431" w:type="dxa"/>
            <w:noWrap w:val="0"/>
            <w:vAlign w:val="top"/>
          </w:tcPr>
          <w:p>
            <w:pPr>
              <w:spacing w:before="119" w:line="227" w:lineRule="auto"/>
              <w:ind w:right="142"/>
              <w:rPr>
                <w:rFonts w:ascii="新宋体" w:hAnsi="新宋体" w:eastAsia="新宋体" w:cs="新宋体"/>
                <w:spacing w:val="-5"/>
                <w:sz w:val="15"/>
                <w:szCs w:val="15"/>
              </w:rPr>
            </w:pPr>
            <w:r>
              <w:rPr>
                <w:rFonts w:ascii="新宋体" w:hAnsi="新宋体" w:eastAsia="新宋体" w:cs="新宋体"/>
                <w:spacing w:val="-5"/>
                <w:sz w:val="15"/>
                <w:szCs w:val="15"/>
              </w:rPr>
              <w:t>①是否遵守相关法律法规和相关管理规定</w:t>
            </w:r>
            <w:r>
              <w:rPr>
                <w:rFonts w:ascii="新宋体" w:hAnsi="新宋体" w:eastAsia="新宋体" w:cs="新宋体"/>
                <w:spacing w:val="-22"/>
                <w:sz w:val="15"/>
                <w:szCs w:val="15"/>
              </w:rPr>
              <w:t xml:space="preserve"> </w:t>
            </w:r>
            <w:r>
              <w:rPr>
                <w:rFonts w:ascii="新宋体" w:hAnsi="新宋体" w:eastAsia="新宋体" w:cs="新宋体"/>
                <w:spacing w:val="-5"/>
                <w:sz w:val="15"/>
                <w:szCs w:val="15"/>
              </w:rPr>
              <w:t>；</w:t>
            </w:r>
          </w:p>
          <w:p>
            <w:pPr>
              <w:spacing w:before="119" w:line="227" w:lineRule="auto"/>
              <w:ind w:right="142"/>
              <w:rPr>
                <w:rFonts w:ascii="新宋体" w:hAnsi="新宋体" w:eastAsia="新宋体" w:cs="新宋体"/>
                <w:spacing w:val="40"/>
                <w:w w:val="101"/>
                <w:sz w:val="15"/>
                <w:szCs w:val="15"/>
              </w:rPr>
            </w:pPr>
            <w:r>
              <w:rPr>
                <w:rFonts w:ascii="新宋体" w:hAnsi="新宋体" w:eastAsia="新宋体" w:cs="新宋体"/>
                <w:spacing w:val="-5"/>
                <w:sz w:val="15"/>
                <w:szCs w:val="15"/>
              </w:rPr>
              <w:t>②项目调整及支出调</w:t>
            </w:r>
            <w:r>
              <w:rPr>
                <w:rFonts w:ascii="新宋体" w:hAnsi="新宋体" w:eastAsia="新宋体" w:cs="新宋体"/>
                <w:w w:val="101"/>
                <w:sz w:val="15"/>
                <w:szCs w:val="15"/>
              </w:rPr>
              <w:t xml:space="preserve"> </w:t>
            </w:r>
            <w:r>
              <w:rPr>
                <w:rFonts w:ascii="新宋体" w:hAnsi="新宋体" w:eastAsia="新宋体" w:cs="新宋体"/>
                <w:spacing w:val="-3"/>
                <w:sz w:val="15"/>
                <w:szCs w:val="15"/>
              </w:rPr>
              <w:t>整手续是否完备；</w:t>
            </w:r>
            <w:r>
              <w:rPr>
                <w:rFonts w:ascii="新宋体" w:hAnsi="新宋体" w:eastAsia="新宋体" w:cs="新宋体"/>
                <w:spacing w:val="40"/>
                <w:w w:val="101"/>
                <w:sz w:val="15"/>
                <w:szCs w:val="15"/>
              </w:rPr>
              <w:t xml:space="preserve"> </w:t>
            </w:r>
          </w:p>
          <w:p>
            <w:pPr>
              <w:spacing w:before="119" w:line="227" w:lineRule="auto"/>
              <w:ind w:right="142"/>
              <w:rPr>
                <w:rFonts w:ascii="新宋体" w:hAnsi="新宋体" w:eastAsia="新宋体" w:cs="新宋体"/>
                <w:spacing w:val="58"/>
                <w:sz w:val="15"/>
                <w:szCs w:val="15"/>
              </w:rPr>
            </w:pPr>
            <w:r>
              <w:rPr>
                <w:rFonts w:ascii="新宋体" w:hAnsi="新宋体" w:eastAsia="新宋体" w:cs="新宋体"/>
                <w:spacing w:val="-3"/>
                <w:sz w:val="15"/>
                <w:szCs w:val="15"/>
              </w:rPr>
              <w:t>③项目合同书、验收报告、技术鉴定等资料是否齐全并及</w:t>
            </w:r>
            <w:r>
              <w:rPr>
                <w:rFonts w:ascii="新宋体" w:hAnsi="新宋体" w:eastAsia="新宋体" w:cs="新宋体"/>
                <w:sz w:val="15"/>
                <w:szCs w:val="15"/>
              </w:rPr>
              <w:t xml:space="preserve"> </w:t>
            </w:r>
            <w:r>
              <w:rPr>
                <w:rFonts w:ascii="新宋体" w:hAnsi="新宋体" w:eastAsia="新宋体" w:cs="新宋体"/>
                <w:spacing w:val="-4"/>
                <w:sz w:val="15"/>
                <w:szCs w:val="15"/>
              </w:rPr>
              <w:t>时归档；</w:t>
            </w:r>
            <w:r>
              <w:rPr>
                <w:rFonts w:ascii="新宋体" w:hAnsi="新宋体" w:eastAsia="新宋体" w:cs="新宋体"/>
                <w:spacing w:val="58"/>
                <w:sz w:val="15"/>
                <w:szCs w:val="15"/>
              </w:rPr>
              <w:t xml:space="preserve"> </w:t>
            </w:r>
          </w:p>
          <w:p>
            <w:pPr>
              <w:spacing w:before="119" w:line="227" w:lineRule="auto"/>
              <w:ind w:right="142"/>
              <w:rPr>
                <w:rFonts w:ascii="新宋体" w:hAnsi="新宋体" w:eastAsia="新宋体" w:cs="新宋体"/>
                <w:spacing w:val="-4"/>
                <w:sz w:val="15"/>
                <w:szCs w:val="15"/>
              </w:rPr>
            </w:pPr>
            <w:r>
              <w:rPr>
                <w:rFonts w:ascii="新宋体" w:hAnsi="新宋体" w:eastAsia="新宋体" w:cs="新宋体"/>
                <w:spacing w:val="-4"/>
                <w:sz w:val="15"/>
                <w:szCs w:val="15"/>
              </w:rPr>
              <w:t>④项目实施的人员条件</w:t>
            </w:r>
            <w:r>
              <w:rPr>
                <w:rFonts w:ascii="新宋体" w:hAnsi="新宋体" w:eastAsia="新宋体" w:cs="新宋体"/>
                <w:spacing w:val="-41"/>
                <w:sz w:val="15"/>
                <w:szCs w:val="15"/>
              </w:rPr>
              <w:t xml:space="preserve"> </w:t>
            </w:r>
            <w:r>
              <w:rPr>
                <w:rFonts w:ascii="新宋体" w:hAnsi="新宋体" w:eastAsia="新宋体" w:cs="新宋体"/>
                <w:spacing w:val="-4"/>
                <w:sz w:val="15"/>
                <w:szCs w:val="15"/>
              </w:rPr>
              <w:t>、场地设备、信息支撑等是否落实到位。</w:t>
            </w:r>
          </w:p>
          <w:p>
            <w:pPr>
              <w:spacing w:before="119" w:line="227" w:lineRule="auto"/>
              <w:ind w:right="142" w:firstLine="1350" w:firstLineChars="900"/>
              <w:rPr>
                <w:rFonts w:ascii="新宋体" w:hAnsi="新宋体" w:eastAsia="新宋体" w:cs="新宋体"/>
                <w:spacing w:val="-4"/>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5" w:type="dxa"/>
            <w:noWrap w:val="0"/>
            <w:vAlign w:val="top"/>
          </w:tcPr>
          <w:p>
            <w:pPr>
              <w:spacing w:before="303" w:line="184" w:lineRule="auto"/>
              <w:ind w:firstLine="34"/>
              <w:jc w:val="center"/>
              <w:rPr>
                <w:rFonts w:hint="eastAsia" w:ascii="新宋体" w:hAnsi="新宋体" w:eastAsia="新宋体" w:cs="新宋体"/>
                <w:spacing w:val="-3"/>
                <w:sz w:val="15"/>
                <w:szCs w:val="15"/>
                <w:lang w:val="en-US" w:eastAsia="zh-CN"/>
              </w:rPr>
            </w:pPr>
          </w:p>
          <w:p>
            <w:pPr>
              <w:spacing w:before="303" w:line="184" w:lineRule="auto"/>
              <w:ind w:firstLine="34"/>
              <w:jc w:val="center"/>
              <w:rPr>
                <w:rFonts w:ascii="新宋体" w:hAnsi="新宋体" w:eastAsia="新宋体" w:cs="新宋体"/>
                <w:sz w:val="15"/>
                <w:szCs w:val="15"/>
              </w:rPr>
            </w:pPr>
            <w:r>
              <w:rPr>
                <w:rFonts w:hint="eastAsia" w:ascii="新宋体" w:hAnsi="新宋体" w:eastAsia="新宋体" w:cs="新宋体"/>
                <w:spacing w:val="-3"/>
                <w:sz w:val="15"/>
                <w:szCs w:val="15"/>
                <w:lang w:val="en-US" w:eastAsia="zh-CN"/>
              </w:rPr>
              <w:t>2</w:t>
            </w:r>
            <w:r>
              <w:rPr>
                <w:rFonts w:ascii="新宋体" w:hAnsi="新宋体" w:eastAsia="新宋体" w:cs="新宋体"/>
                <w:spacing w:val="-3"/>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22" w:type="dxa"/>
            <w:vMerge w:val="restart"/>
            <w:tcBorders>
              <w:bottom w:val="nil"/>
            </w:tcBorders>
            <w:noWrap w:val="0"/>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before="58" w:line="182" w:lineRule="auto"/>
              <w:ind w:firstLine="236"/>
              <w:rPr>
                <w:rFonts w:hint="eastAsia" w:ascii="新宋体" w:hAnsi="新宋体" w:eastAsia="新宋体" w:cs="新宋体"/>
                <w:sz w:val="18"/>
                <w:szCs w:val="18"/>
                <w:lang w:eastAsia="zh-CN"/>
              </w:rPr>
            </w:pPr>
            <w:r>
              <w:rPr>
                <w:rFonts w:ascii="新宋体" w:hAnsi="新宋体" w:eastAsia="新宋体" w:cs="新宋体"/>
                <w:spacing w:val="-6"/>
                <w:sz w:val="18"/>
                <w:szCs w:val="18"/>
              </w:rPr>
              <w:t>产出</w:t>
            </w:r>
            <w:r>
              <w:rPr>
                <w:rFonts w:hint="eastAsia" w:ascii="新宋体" w:hAnsi="新宋体" w:eastAsia="新宋体" w:cs="新宋体"/>
                <w:spacing w:val="-6"/>
                <w:sz w:val="18"/>
                <w:szCs w:val="18"/>
                <w:lang w:eastAsia="zh-CN"/>
              </w:rPr>
              <w:t>（</w:t>
            </w:r>
            <w:r>
              <w:rPr>
                <w:rFonts w:hint="eastAsia" w:ascii="新宋体" w:hAnsi="新宋体" w:eastAsia="新宋体" w:cs="新宋体"/>
                <w:spacing w:val="-6"/>
                <w:sz w:val="18"/>
                <w:szCs w:val="18"/>
                <w:lang w:val="en-US" w:eastAsia="zh-CN"/>
              </w:rPr>
              <w:t>34分</w:t>
            </w:r>
            <w:r>
              <w:rPr>
                <w:rFonts w:hint="eastAsia" w:ascii="新宋体" w:hAnsi="新宋体" w:eastAsia="新宋体" w:cs="新宋体"/>
                <w:spacing w:val="-6"/>
                <w:sz w:val="18"/>
                <w:szCs w:val="18"/>
                <w:lang w:eastAsia="zh-CN"/>
              </w:rPr>
              <w:t>）</w:t>
            </w:r>
          </w:p>
        </w:tc>
        <w:tc>
          <w:tcPr>
            <w:tcW w:w="818" w:type="dxa"/>
            <w:noWrap w:val="0"/>
            <w:vAlign w:val="top"/>
          </w:tcPr>
          <w:p>
            <w:pPr>
              <w:spacing w:line="474" w:lineRule="auto"/>
              <w:rPr>
                <w:rFonts w:ascii="宋体"/>
                <w:sz w:val="21"/>
              </w:rPr>
            </w:pPr>
          </w:p>
          <w:p>
            <w:pPr>
              <w:spacing w:before="49" w:line="184" w:lineRule="auto"/>
              <w:ind w:firstLine="106"/>
              <w:rPr>
                <w:rFonts w:hint="eastAsia" w:ascii="新宋体" w:hAnsi="新宋体" w:eastAsia="新宋体" w:cs="新宋体"/>
                <w:sz w:val="15"/>
                <w:szCs w:val="15"/>
                <w:lang w:eastAsia="zh-CN"/>
              </w:rPr>
            </w:pPr>
            <w:r>
              <w:rPr>
                <w:rFonts w:ascii="新宋体" w:hAnsi="新宋体" w:eastAsia="新宋体" w:cs="新宋体"/>
                <w:spacing w:val="-3"/>
                <w:sz w:val="15"/>
                <w:szCs w:val="15"/>
              </w:rPr>
              <w:t>产出数量</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10分</w:t>
            </w:r>
            <w:r>
              <w:rPr>
                <w:rFonts w:hint="eastAsia" w:ascii="新宋体" w:hAnsi="新宋体" w:eastAsia="新宋体" w:cs="新宋体"/>
                <w:spacing w:val="-3"/>
                <w:sz w:val="15"/>
                <w:szCs w:val="15"/>
                <w:lang w:eastAsia="zh-CN"/>
              </w:rPr>
              <w:t>）</w:t>
            </w:r>
          </w:p>
        </w:tc>
        <w:tc>
          <w:tcPr>
            <w:tcW w:w="1077" w:type="dxa"/>
            <w:noWrap w:val="0"/>
            <w:vAlign w:val="top"/>
          </w:tcPr>
          <w:p>
            <w:pPr>
              <w:spacing w:line="474" w:lineRule="auto"/>
              <w:rPr>
                <w:rFonts w:ascii="宋体"/>
                <w:sz w:val="21"/>
              </w:rPr>
            </w:pPr>
          </w:p>
          <w:p>
            <w:pPr>
              <w:spacing w:before="49" w:line="184" w:lineRule="auto"/>
              <w:ind w:firstLine="176"/>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打击传销联合行动开展次数</w:t>
            </w:r>
          </w:p>
        </w:tc>
        <w:tc>
          <w:tcPr>
            <w:tcW w:w="505" w:type="dxa"/>
            <w:noWrap w:val="0"/>
            <w:vAlign w:val="top"/>
          </w:tcPr>
          <w:p>
            <w:pPr>
              <w:spacing w:before="311" w:line="227" w:lineRule="auto"/>
              <w:ind w:right="148" w:firstLine="750" w:firstLineChars="50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110分</w:t>
            </w:r>
          </w:p>
        </w:tc>
        <w:tc>
          <w:tcPr>
            <w:tcW w:w="2471" w:type="dxa"/>
            <w:noWrap w:val="0"/>
            <w:vAlign w:val="top"/>
          </w:tcPr>
          <w:p>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昌江区市场监督管理局在打击传销方面完成的工作数，用以反映和考核单位履职工作任务目标的实际数。</w:t>
            </w:r>
          </w:p>
        </w:tc>
        <w:tc>
          <w:tcPr>
            <w:tcW w:w="4431" w:type="dxa"/>
            <w:noWrap w:val="0"/>
            <w:vAlign w:val="top"/>
          </w:tcPr>
          <w:p>
            <w:pPr>
              <w:spacing w:before="216" w:line="184" w:lineRule="auto"/>
              <w:ind w:firstLine="32"/>
              <w:jc w:val="center"/>
              <w:rPr>
                <w:rFonts w:hint="eastAsia" w:ascii="新宋体" w:hAnsi="新宋体" w:eastAsia="新宋体" w:cs="新宋体"/>
                <w:spacing w:val="-3"/>
                <w:sz w:val="15"/>
                <w:szCs w:val="15"/>
                <w:lang w:val="en-US" w:eastAsia="zh-CN"/>
              </w:rPr>
            </w:pPr>
          </w:p>
          <w:p>
            <w:pPr>
              <w:spacing w:before="216" w:line="184" w:lineRule="auto"/>
              <w:ind w:firstLine="32"/>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实际完成次数达</w:t>
            </w:r>
            <w:r>
              <w:rPr>
                <w:rFonts w:hint="eastAsia" w:ascii="新宋体" w:hAnsi="新宋体" w:eastAsia="新宋体" w:cs="新宋体"/>
                <w:sz w:val="15"/>
                <w:szCs w:val="15"/>
                <w:lang w:val="en-US" w:eastAsia="zh-CN"/>
              </w:rPr>
              <w:t>10次，则得满分，每降低1次扣5%权重分，扣完为止</w:t>
            </w:r>
          </w:p>
        </w:tc>
        <w:tc>
          <w:tcPr>
            <w:tcW w:w="1185" w:type="dxa"/>
            <w:noWrap w:val="0"/>
            <w:vAlign w:val="top"/>
          </w:tcPr>
          <w:p>
            <w:pPr>
              <w:spacing w:line="474" w:lineRule="auto"/>
              <w:jc w:val="center"/>
              <w:rPr>
                <w:rFonts w:ascii="宋体"/>
                <w:sz w:val="21"/>
              </w:rPr>
            </w:pPr>
          </w:p>
          <w:p>
            <w:pPr>
              <w:spacing w:before="49" w:line="184" w:lineRule="auto"/>
              <w:ind w:firstLine="45"/>
              <w:jc w:val="center"/>
              <w:rPr>
                <w:rFonts w:ascii="新宋体" w:hAnsi="新宋体" w:eastAsia="新宋体" w:cs="新宋体"/>
                <w:sz w:val="15"/>
                <w:szCs w:val="15"/>
              </w:rPr>
            </w:pPr>
            <w:r>
              <w:rPr>
                <w:rFonts w:ascii="新宋体" w:hAnsi="新宋体" w:eastAsia="新宋体" w:cs="新宋体"/>
                <w:spacing w:val="-6"/>
                <w:sz w:val="15"/>
                <w:szCs w:val="15"/>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22" w:type="dxa"/>
            <w:vMerge w:val="continue"/>
            <w:tcBorders>
              <w:top w:val="nil"/>
              <w:bottom w:val="nil"/>
            </w:tcBorders>
            <w:noWrap w:val="0"/>
            <w:vAlign w:val="top"/>
          </w:tcPr>
          <w:p>
            <w:pPr>
              <w:rPr>
                <w:rFonts w:ascii="宋体"/>
                <w:sz w:val="21"/>
              </w:rPr>
            </w:pPr>
          </w:p>
        </w:tc>
        <w:tc>
          <w:tcPr>
            <w:tcW w:w="818" w:type="dxa"/>
            <w:noWrap w:val="0"/>
            <w:vAlign w:val="top"/>
          </w:tcPr>
          <w:p>
            <w:pPr>
              <w:spacing w:line="362" w:lineRule="auto"/>
              <w:rPr>
                <w:rFonts w:ascii="宋体"/>
                <w:sz w:val="21"/>
              </w:rPr>
            </w:pPr>
          </w:p>
          <w:p>
            <w:pPr>
              <w:spacing w:before="48" w:line="184" w:lineRule="auto"/>
              <w:ind w:firstLine="106"/>
              <w:rPr>
                <w:rFonts w:hint="eastAsia" w:ascii="新宋体" w:hAnsi="新宋体" w:eastAsia="新宋体" w:cs="新宋体"/>
                <w:sz w:val="15"/>
                <w:szCs w:val="15"/>
                <w:lang w:eastAsia="zh-CN"/>
              </w:rPr>
            </w:pPr>
            <w:r>
              <w:rPr>
                <w:rFonts w:ascii="新宋体" w:hAnsi="新宋体" w:eastAsia="新宋体" w:cs="新宋体"/>
                <w:spacing w:val="-3"/>
                <w:sz w:val="15"/>
                <w:szCs w:val="15"/>
              </w:rPr>
              <w:t>产出质量</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8分</w:t>
            </w:r>
            <w:r>
              <w:rPr>
                <w:rFonts w:hint="eastAsia" w:ascii="新宋体" w:hAnsi="新宋体" w:eastAsia="新宋体" w:cs="新宋体"/>
                <w:spacing w:val="-3"/>
                <w:sz w:val="15"/>
                <w:szCs w:val="15"/>
                <w:lang w:eastAsia="zh-CN"/>
              </w:rPr>
              <w:t>）</w:t>
            </w:r>
          </w:p>
        </w:tc>
        <w:tc>
          <w:tcPr>
            <w:tcW w:w="1077" w:type="dxa"/>
            <w:noWrap w:val="0"/>
            <w:vAlign w:val="top"/>
          </w:tcPr>
          <w:p>
            <w:pPr>
              <w:spacing w:before="49" w:line="184" w:lineRule="auto"/>
              <w:ind w:firstLine="176"/>
              <w:jc w:val="both"/>
              <w:rPr>
                <w:rFonts w:hint="eastAsia" w:ascii="新宋体" w:hAnsi="新宋体" w:eastAsia="新宋体" w:cs="新宋体"/>
                <w:sz w:val="15"/>
                <w:szCs w:val="15"/>
                <w:lang w:eastAsia="zh-CN"/>
              </w:rPr>
            </w:pPr>
          </w:p>
          <w:p>
            <w:pPr>
              <w:spacing w:before="49" w:line="184" w:lineRule="auto"/>
              <w:ind w:firstLine="176"/>
              <w:jc w:val="both"/>
              <w:rPr>
                <w:rFonts w:hint="eastAsia" w:ascii="新宋体" w:hAnsi="新宋体" w:eastAsia="新宋体" w:cs="新宋体"/>
                <w:sz w:val="15"/>
                <w:szCs w:val="15"/>
                <w:lang w:eastAsia="zh-CN"/>
              </w:rPr>
            </w:pPr>
          </w:p>
          <w:p>
            <w:pPr>
              <w:spacing w:before="49" w:line="184" w:lineRule="auto"/>
              <w:ind w:firstLine="176"/>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打击传销联合行动圆满完成率</w:t>
            </w:r>
          </w:p>
        </w:tc>
        <w:tc>
          <w:tcPr>
            <w:tcW w:w="505" w:type="dxa"/>
            <w:noWrap w:val="0"/>
            <w:vAlign w:val="top"/>
          </w:tcPr>
          <w:p>
            <w:pPr>
              <w:spacing w:before="49" w:line="184" w:lineRule="auto"/>
              <w:ind w:firstLine="176"/>
              <w:jc w:val="both"/>
              <w:rPr>
                <w:rFonts w:hint="eastAsia" w:ascii="新宋体" w:hAnsi="新宋体" w:eastAsia="新宋体" w:cs="新宋体"/>
                <w:sz w:val="15"/>
                <w:szCs w:val="15"/>
                <w:lang w:val="en-US" w:eastAsia="zh-CN"/>
              </w:rPr>
            </w:pPr>
          </w:p>
          <w:p>
            <w:pPr>
              <w:spacing w:before="49" w:line="184" w:lineRule="auto"/>
              <w:ind w:firstLine="176"/>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8分</w:t>
            </w:r>
          </w:p>
        </w:tc>
        <w:tc>
          <w:tcPr>
            <w:tcW w:w="2471" w:type="dxa"/>
            <w:noWrap w:val="0"/>
            <w:vAlign w:val="top"/>
          </w:tcPr>
          <w:p>
            <w:pPr>
              <w:spacing w:before="180" w:line="228" w:lineRule="auto"/>
              <w:ind w:right="142"/>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昌江区市场监督管理局在打击传销方面实际完成工作数与计划工作数的比率，用以反映和考核单位履职工作任务目标的实际程度。</w:t>
            </w:r>
          </w:p>
        </w:tc>
        <w:tc>
          <w:tcPr>
            <w:tcW w:w="4431" w:type="dxa"/>
            <w:noWrap w:val="0"/>
            <w:vAlign w:val="top"/>
          </w:tcPr>
          <w:p>
            <w:pPr>
              <w:spacing w:before="181" w:line="184" w:lineRule="auto"/>
              <w:jc w:val="center"/>
              <w:rPr>
                <w:rFonts w:hint="eastAsia" w:ascii="新宋体" w:hAnsi="新宋体" w:eastAsia="新宋体" w:cs="新宋体"/>
                <w:spacing w:val="-3"/>
                <w:sz w:val="15"/>
                <w:szCs w:val="15"/>
                <w:lang w:eastAsia="zh-CN"/>
              </w:rPr>
            </w:pPr>
          </w:p>
          <w:p>
            <w:pPr>
              <w:spacing w:before="181" w:line="184" w:lineRule="auto"/>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实际完成率达</w:t>
            </w:r>
            <w:r>
              <w:rPr>
                <w:rFonts w:hint="eastAsia" w:ascii="新宋体" w:hAnsi="新宋体" w:eastAsia="新宋体" w:cs="新宋体"/>
                <w:sz w:val="15"/>
                <w:szCs w:val="15"/>
                <w:lang w:val="en-US" w:eastAsia="zh-CN"/>
              </w:rPr>
              <w:t>100%，则得满分。每降低1%扣5%权重分，扣完为止</w:t>
            </w:r>
          </w:p>
        </w:tc>
        <w:tc>
          <w:tcPr>
            <w:tcW w:w="1185" w:type="dxa"/>
            <w:noWrap w:val="0"/>
            <w:vAlign w:val="top"/>
          </w:tcPr>
          <w:p>
            <w:pPr>
              <w:spacing w:line="362" w:lineRule="auto"/>
              <w:jc w:val="center"/>
              <w:rPr>
                <w:rFonts w:ascii="宋体"/>
                <w:sz w:val="21"/>
              </w:rPr>
            </w:pPr>
          </w:p>
          <w:p>
            <w:pPr>
              <w:spacing w:before="48"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8</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22" w:type="dxa"/>
            <w:vMerge w:val="continue"/>
            <w:tcBorders>
              <w:top w:val="nil"/>
              <w:bottom w:val="nil"/>
            </w:tcBorders>
            <w:noWrap w:val="0"/>
            <w:vAlign w:val="top"/>
          </w:tcPr>
          <w:p>
            <w:pPr>
              <w:rPr>
                <w:rFonts w:ascii="宋体"/>
                <w:sz w:val="21"/>
              </w:rPr>
            </w:pPr>
          </w:p>
        </w:tc>
        <w:tc>
          <w:tcPr>
            <w:tcW w:w="818" w:type="dxa"/>
            <w:noWrap w:val="0"/>
            <w:vAlign w:val="top"/>
          </w:tcPr>
          <w:p>
            <w:pPr>
              <w:spacing w:line="342" w:lineRule="auto"/>
              <w:rPr>
                <w:rFonts w:ascii="宋体"/>
                <w:sz w:val="21"/>
              </w:rPr>
            </w:pPr>
          </w:p>
          <w:p>
            <w:pPr>
              <w:spacing w:before="49" w:line="184" w:lineRule="auto"/>
              <w:ind w:firstLine="106"/>
              <w:rPr>
                <w:rFonts w:hint="eastAsia" w:ascii="新宋体" w:hAnsi="新宋体" w:eastAsia="新宋体" w:cs="新宋体"/>
                <w:sz w:val="15"/>
                <w:szCs w:val="15"/>
                <w:lang w:eastAsia="zh-CN"/>
              </w:rPr>
            </w:pPr>
            <w:r>
              <w:rPr>
                <w:rFonts w:ascii="新宋体" w:hAnsi="新宋体" w:eastAsia="新宋体" w:cs="新宋体"/>
                <w:spacing w:val="-3"/>
                <w:sz w:val="15"/>
                <w:szCs w:val="15"/>
              </w:rPr>
              <w:t>产出时效</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8分</w:t>
            </w:r>
            <w:r>
              <w:rPr>
                <w:rFonts w:hint="eastAsia" w:ascii="新宋体" w:hAnsi="新宋体" w:eastAsia="新宋体" w:cs="新宋体"/>
                <w:spacing w:val="-3"/>
                <w:sz w:val="15"/>
                <w:szCs w:val="15"/>
                <w:lang w:eastAsia="zh-CN"/>
              </w:rPr>
              <w:t>）</w:t>
            </w:r>
          </w:p>
        </w:tc>
        <w:tc>
          <w:tcPr>
            <w:tcW w:w="1077" w:type="dxa"/>
            <w:noWrap w:val="0"/>
            <w:vAlign w:val="top"/>
          </w:tcPr>
          <w:p>
            <w:pPr>
              <w:spacing w:before="49" w:line="184" w:lineRule="auto"/>
              <w:ind w:firstLine="176"/>
              <w:jc w:val="both"/>
              <w:rPr>
                <w:rFonts w:hint="eastAsia" w:ascii="新宋体" w:hAnsi="新宋体" w:eastAsia="新宋体" w:cs="新宋体"/>
                <w:sz w:val="15"/>
                <w:szCs w:val="15"/>
                <w:lang w:eastAsia="zh-CN"/>
              </w:rPr>
            </w:pPr>
          </w:p>
          <w:p>
            <w:pPr>
              <w:spacing w:before="49" w:line="184" w:lineRule="auto"/>
              <w:ind w:firstLine="176"/>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打击传销联合行动开展时长</w:t>
            </w:r>
          </w:p>
        </w:tc>
        <w:tc>
          <w:tcPr>
            <w:tcW w:w="505" w:type="dxa"/>
            <w:noWrap w:val="0"/>
            <w:vAlign w:val="top"/>
          </w:tcPr>
          <w:p>
            <w:pPr>
              <w:spacing w:before="49" w:line="184" w:lineRule="auto"/>
              <w:ind w:firstLine="176"/>
              <w:jc w:val="both"/>
              <w:rPr>
                <w:rFonts w:hint="eastAsia" w:ascii="新宋体" w:hAnsi="新宋体" w:eastAsia="新宋体" w:cs="新宋体"/>
                <w:sz w:val="15"/>
                <w:szCs w:val="15"/>
                <w:lang w:val="en-US" w:eastAsia="zh-CN"/>
              </w:rPr>
            </w:pPr>
          </w:p>
          <w:p>
            <w:pPr>
              <w:spacing w:before="49" w:line="184" w:lineRule="auto"/>
              <w:ind w:firstLine="176"/>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8分</w:t>
            </w:r>
          </w:p>
        </w:tc>
        <w:tc>
          <w:tcPr>
            <w:tcW w:w="2471" w:type="dxa"/>
            <w:noWrap w:val="0"/>
            <w:vAlign w:val="top"/>
          </w:tcPr>
          <w:p>
            <w:pPr>
              <w:spacing w:before="49" w:line="184" w:lineRule="auto"/>
              <w:jc w:val="center"/>
              <w:rPr>
                <w:rFonts w:hint="eastAsia" w:ascii="新宋体" w:hAnsi="新宋体" w:eastAsia="新宋体" w:cs="新宋体"/>
                <w:spacing w:val="-3"/>
                <w:sz w:val="15"/>
                <w:szCs w:val="15"/>
                <w:lang w:val="en-US" w:eastAsia="zh-CN"/>
              </w:rPr>
            </w:pPr>
          </w:p>
          <w:p>
            <w:pPr>
              <w:spacing w:before="49" w:line="184" w:lineRule="auto"/>
              <w:jc w:val="center"/>
              <w:rPr>
                <w:rFonts w:hint="default" w:ascii="新宋体" w:hAnsi="新宋体" w:eastAsia="新宋体" w:cs="新宋体"/>
                <w:spacing w:val="-3"/>
                <w:sz w:val="15"/>
                <w:szCs w:val="15"/>
                <w:lang w:val="en-US" w:eastAsia="zh-CN"/>
              </w:rPr>
            </w:pPr>
            <w:r>
              <w:rPr>
                <w:rFonts w:hint="eastAsia" w:ascii="新宋体" w:hAnsi="新宋体" w:eastAsia="新宋体" w:cs="新宋体"/>
                <w:spacing w:val="-3"/>
                <w:sz w:val="15"/>
                <w:szCs w:val="15"/>
                <w:lang w:val="en-US" w:eastAsia="zh-CN"/>
              </w:rPr>
              <w:t>昌江区市场监督管理局在规定时限内及时完成的普法宣传实际工作数。</w:t>
            </w:r>
          </w:p>
        </w:tc>
        <w:tc>
          <w:tcPr>
            <w:tcW w:w="4431" w:type="dxa"/>
            <w:noWrap w:val="0"/>
            <w:vAlign w:val="top"/>
          </w:tcPr>
          <w:p>
            <w:pPr>
              <w:spacing w:line="259" w:lineRule="auto"/>
              <w:rPr>
                <w:rFonts w:ascii="宋体"/>
                <w:sz w:val="21"/>
              </w:rPr>
            </w:pPr>
          </w:p>
          <w:p>
            <w:pPr>
              <w:spacing w:before="49" w:line="184" w:lineRule="auto"/>
              <w:ind w:firstLine="450" w:firstLineChars="3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实际完成及时</w:t>
            </w:r>
            <w:r>
              <w:rPr>
                <w:rFonts w:hint="eastAsia" w:ascii="新宋体" w:hAnsi="新宋体" w:eastAsia="新宋体" w:cs="新宋体"/>
                <w:sz w:val="15"/>
                <w:szCs w:val="15"/>
                <w:lang w:val="en-US" w:eastAsia="zh-CN"/>
              </w:rPr>
              <w:t>，则得满分，每降低1次扣50%权重分，扣完为止</w:t>
            </w:r>
          </w:p>
        </w:tc>
        <w:tc>
          <w:tcPr>
            <w:tcW w:w="1185" w:type="dxa"/>
            <w:noWrap w:val="0"/>
            <w:vAlign w:val="top"/>
          </w:tcPr>
          <w:p>
            <w:pPr>
              <w:spacing w:line="342" w:lineRule="auto"/>
              <w:jc w:val="center"/>
              <w:rPr>
                <w:rFonts w:ascii="宋体"/>
                <w:sz w:val="21"/>
              </w:rPr>
            </w:pPr>
          </w:p>
          <w:p>
            <w:pPr>
              <w:spacing w:before="49" w:line="184" w:lineRule="auto"/>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8</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822" w:type="dxa"/>
            <w:vMerge w:val="continue"/>
            <w:tcBorders>
              <w:top w:val="nil"/>
            </w:tcBorders>
            <w:noWrap w:val="0"/>
            <w:vAlign w:val="top"/>
          </w:tcPr>
          <w:p>
            <w:pPr>
              <w:rPr>
                <w:rFonts w:ascii="宋体"/>
                <w:sz w:val="21"/>
              </w:rPr>
            </w:pPr>
          </w:p>
        </w:tc>
        <w:tc>
          <w:tcPr>
            <w:tcW w:w="818" w:type="dxa"/>
            <w:noWrap w:val="0"/>
            <w:vAlign w:val="top"/>
          </w:tcPr>
          <w:p>
            <w:pPr>
              <w:spacing w:line="429" w:lineRule="auto"/>
              <w:rPr>
                <w:rFonts w:ascii="宋体"/>
                <w:sz w:val="21"/>
              </w:rPr>
            </w:pPr>
          </w:p>
          <w:p>
            <w:pPr>
              <w:spacing w:before="49" w:line="184" w:lineRule="auto"/>
              <w:ind w:firstLine="106"/>
              <w:rPr>
                <w:rFonts w:hint="eastAsia" w:ascii="新宋体" w:hAnsi="新宋体" w:eastAsia="新宋体" w:cs="新宋体"/>
                <w:sz w:val="15"/>
                <w:szCs w:val="15"/>
                <w:lang w:val="en-US" w:eastAsia="zh-CN"/>
              </w:rPr>
            </w:pPr>
            <w:r>
              <w:rPr>
                <w:rFonts w:ascii="新宋体" w:hAnsi="新宋体" w:eastAsia="新宋体" w:cs="新宋体"/>
                <w:spacing w:val="-3"/>
                <w:sz w:val="15"/>
                <w:szCs w:val="15"/>
              </w:rPr>
              <w:t>产出成本</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8分</w:t>
            </w:r>
            <w:r>
              <w:rPr>
                <w:rFonts w:hint="eastAsia" w:ascii="新宋体" w:hAnsi="新宋体" w:eastAsia="新宋体" w:cs="新宋体"/>
                <w:spacing w:val="-3"/>
                <w:sz w:val="15"/>
                <w:szCs w:val="15"/>
                <w:lang w:eastAsia="zh-CN"/>
              </w:rPr>
              <w:t>）</w:t>
            </w:r>
          </w:p>
        </w:tc>
        <w:tc>
          <w:tcPr>
            <w:tcW w:w="1077" w:type="dxa"/>
            <w:noWrap w:val="0"/>
            <w:vAlign w:val="top"/>
          </w:tcPr>
          <w:p>
            <w:pPr>
              <w:spacing w:before="49" w:line="184" w:lineRule="auto"/>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eastAsia="zh-CN"/>
              </w:rPr>
              <w:t>指标</w:t>
            </w:r>
            <w:r>
              <w:rPr>
                <w:rFonts w:hint="eastAsia" w:ascii="新宋体" w:hAnsi="新宋体" w:eastAsia="新宋体" w:cs="新宋体"/>
                <w:sz w:val="15"/>
                <w:szCs w:val="15"/>
                <w:lang w:val="en-US" w:eastAsia="zh-CN"/>
              </w:rPr>
              <w:t>1</w:t>
            </w:r>
            <w:r>
              <w:rPr>
                <w:rFonts w:hint="eastAsia" w:ascii="新宋体" w:hAnsi="新宋体" w:eastAsia="新宋体" w:cs="新宋体"/>
                <w:sz w:val="15"/>
                <w:szCs w:val="15"/>
                <w:lang w:eastAsia="zh-CN"/>
              </w:rPr>
              <w:t>开展防范传销宣传活动宣传标语制作经费指标</w:t>
            </w:r>
            <w:r>
              <w:rPr>
                <w:rFonts w:hint="eastAsia" w:ascii="新宋体" w:hAnsi="新宋体" w:eastAsia="新宋体" w:cs="新宋体"/>
                <w:sz w:val="15"/>
                <w:szCs w:val="15"/>
                <w:lang w:val="en-US" w:eastAsia="zh-CN"/>
              </w:rPr>
              <w:t>2打击传销联合行动经费保障</w:t>
            </w:r>
          </w:p>
          <w:p>
            <w:pPr>
              <w:spacing w:before="49" w:line="184" w:lineRule="auto"/>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指标3</w:t>
            </w:r>
            <w:r>
              <w:rPr>
                <w:rFonts w:hint="eastAsia" w:ascii="新宋体" w:hAnsi="新宋体" w:eastAsia="新宋体" w:cs="新宋体"/>
                <w:sz w:val="15"/>
                <w:szCs w:val="15"/>
                <w:lang w:eastAsia="zh-CN"/>
              </w:rPr>
              <w:t>开展防范传销宣传活动宣传手册印制经费</w:t>
            </w:r>
          </w:p>
        </w:tc>
        <w:tc>
          <w:tcPr>
            <w:tcW w:w="505" w:type="dxa"/>
            <w:noWrap w:val="0"/>
            <w:vAlign w:val="top"/>
          </w:tcPr>
          <w:p>
            <w:pPr>
              <w:spacing w:before="49" w:line="184" w:lineRule="auto"/>
              <w:rPr>
                <w:rFonts w:hint="eastAsia" w:ascii="新宋体" w:hAnsi="新宋体" w:eastAsia="新宋体" w:cs="新宋体"/>
                <w:sz w:val="15"/>
                <w:szCs w:val="15"/>
                <w:lang w:val="en-US" w:eastAsia="zh-CN"/>
              </w:rPr>
            </w:pPr>
          </w:p>
          <w:p>
            <w:pPr>
              <w:spacing w:before="49" w:line="184" w:lineRule="auto"/>
              <w:rPr>
                <w:rFonts w:hint="eastAsia" w:ascii="新宋体" w:hAnsi="新宋体" w:eastAsia="新宋体" w:cs="新宋体"/>
                <w:sz w:val="15"/>
                <w:szCs w:val="15"/>
                <w:lang w:val="en-US" w:eastAsia="zh-CN"/>
              </w:rPr>
            </w:pPr>
          </w:p>
          <w:p>
            <w:pPr>
              <w:spacing w:before="49" w:line="184" w:lineRule="auto"/>
              <w:rPr>
                <w:rFonts w:hint="eastAsia" w:ascii="新宋体" w:hAnsi="新宋体" w:eastAsia="新宋体" w:cs="新宋体"/>
                <w:sz w:val="15"/>
                <w:szCs w:val="15"/>
                <w:lang w:val="en-US" w:eastAsia="zh-CN"/>
              </w:rPr>
            </w:pPr>
          </w:p>
          <w:p>
            <w:pPr>
              <w:spacing w:before="49" w:line="184" w:lineRule="auto"/>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8分</w:t>
            </w:r>
          </w:p>
        </w:tc>
        <w:tc>
          <w:tcPr>
            <w:tcW w:w="2471" w:type="dxa"/>
            <w:noWrap w:val="0"/>
            <w:vAlign w:val="top"/>
          </w:tcPr>
          <w:p>
            <w:pPr>
              <w:spacing w:before="260" w:line="228" w:lineRule="auto"/>
              <w:ind w:right="92"/>
              <w:jc w:val="center"/>
              <w:rPr>
                <w:rFonts w:hint="eastAsia" w:ascii="新宋体" w:hAnsi="新宋体" w:eastAsia="新宋体" w:cs="新宋体"/>
                <w:sz w:val="15"/>
                <w:szCs w:val="15"/>
                <w:lang w:val="en-US" w:eastAsia="zh-CN"/>
              </w:rPr>
            </w:pPr>
          </w:p>
          <w:p>
            <w:pPr>
              <w:spacing w:before="260" w:line="228" w:lineRule="auto"/>
              <w:ind w:right="92"/>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昌江区市场监督管理局在打击传销方面完成的经费金额，用以反映和考核单位履职工作任务目标的实际数。</w:t>
            </w:r>
          </w:p>
        </w:tc>
        <w:tc>
          <w:tcPr>
            <w:tcW w:w="4431" w:type="dxa"/>
            <w:noWrap w:val="0"/>
            <w:vAlign w:val="top"/>
          </w:tcPr>
          <w:p>
            <w:pPr>
              <w:spacing w:before="168" w:line="184" w:lineRule="auto"/>
              <w:ind w:firstLine="30"/>
              <w:jc w:val="both"/>
              <w:rPr>
                <w:rFonts w:hint="eastAsia" w:ascii="新宋体" w:hAnsi="新宋体" w:eastAsia="新宋体" w:cs="新宋体"/>
                <w:sz w:val="15"/>
                <w:szCs w:val="15"/>
                <w:lang w:val="en-US" w:eastAsia="zh-CN"/>
              </w:rPr>
            </w:pPr>
          </w:p>
          <w:p>
            <w:pPr>
              <w:spacing w:before="168" w:line="184" w:lineRule="auto"/>
              <w:ind w:firstLine="1069" w:firstLineChars="713"/>
              <w:jc w:val="both"/>
              <w:rPr>
                <w:rFonts w:hint="eastAsia" w:ascii="新宋体" w:hAnsi="新宋体" w:eastAsia="新宋体" w:cs="新宋体"/>
                <w:sz w:val="15"/>
                <w:szCs w:val="15"/>
                <w:lang w:eastAsia="zh-CN"/>
              </w:rPr>
            </w:pPr>
          </w:p>
          <w:p>
            <w:pPr>
              <w:spacing w:before="168" w:line="184" w:lineRule="auto"/>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实际完成经费金额为</w:t>
            </w:r>
            <w:r>
              <w:rPr>
                <w:rFonts w:hint="eastAsia" w:ascii="新宋体" w:hAnsi="新宋体" w:eastAsia="新宋体" w:cs="新宋体"/>
                <w:sz w:val="15"/>
                <w:szCs w:val="15"/>
                <w:lang w:val="en-US" w:eastAsia="zh-CN"/>
              </w:rPr>
              <w:t>10万元，则得满分，每降低1万元扣5%权重分，扣完为止</w:t>
            </w:r>
          </w:p>
        </w:tc>
        <w:tc>
          <w:tcPr>
            <w:tcW w:w="1185" w:type="dxa"/>
            <w:noWrap w:val="0"/>
            <w:vAlign w:val="top"/>
          </w:tcPr>
          <w:p>
            <w:pPr>
              <w:spacing w:line="429" w:lineRule="auto"/>
              <w:jc w:val="center"/>
              <w:rPr>
                <w:rFonts w:ascii="宋体"/>
                <w:sz w:val="21"/>
              </w:rPr>
            </w:pPr>
          </w:p>
          <w:p>
            <w:pPr>
              <w:spacing w:before="49" w:line="184" w:lineRule="auto"/>
              <w:ind w:firstLine="45"/>
              <w:jc w:val="center"/>
              <w:rPr>
                <w:rFonts w:hint="eastAsia" w:ascii="新宋体" w:hAnsi="新宋体" w:eastAsia="新宋体" w:cs="新宋体"/>
                <w:spacing w:val="-6"/>
                <w:sz w:val="15"/>
                <w:szCs w:val="15"/>
                <w:lang w:val="en-US" w:eastAsia="zh-CN"/>
              </w:rPr>
            </w:pPr>
          </w:p>
          <w:p>
            <w:pPr>
              <w:spacing w:before="49"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8</w:t>
            </w:r>
            <w:r>
              <w:rPr>
                <w:rFonts w:ascii="新宋体" w:hAnsi="新宋体" w:eastAsia="新宋体" w:cs="新宋体"/>
                <w:spacing w:val="-6"/>
                <w:sz w:val="15"/>
                <w:szCs w:val="15"/>
              </w:rPr>
              <w:t>分</w:t>
            </w:r>
          </w:p>
        </w:tc>
      </w:tr>
    </w:tbl>
    <w:p>
      <w:pPr>
        <w:spacing w:line="341" w:lineRule="auto"/>
        <w:rPr>
          <w:rFonts w:ascii="宋体"/>
          <w:sz w:val="21"/>
        </w:rPr>
      </w:pPr>
    </w:p>
    <w:p>
      <w:pPr>
        <w:spacing w:before="39" w:line="183" w:lineRule="auto"/>
        <w:rPr>
          <w:rFonts w:ascii="新宋体" w:hAnsi="新宋体" w:eastAsia="新宋体" w:cs="新宋体"/>
          <w:sz w:val="12"/>
          <w:szCs w:val="12"/>
        </w:rPr>
      </w:pPr>
    </w:p>
    <w:p>
      <w:pPr>
        <w:spacing w:line="107" w:lineRule="exact"/>
      </w:pPr>
    </w:p>
    <w:tbl>
      <w:tblPr>
        <w:tblStyle w:val="21"/>
        <w:tblpPr w:leftFromText="180" w:rightFromText="180" w:vertAnchor="text" w:horzAnchor="page" w:tblpX="695" w:tblpY="153"/>
        <w:tblOverlap w:val="never"/>
        <w:tblW w:w="11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823"/>
        <w:gridCol w:w="1091"/>
        <w:gridCol w:w="478"/>
        <w:gridCol w:w="2484"/>
        <w:gridCol w:w="4445"/>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86" w:type="dxa"/>
            <w:noWrap w:val="0"/>
            <w:vAlign w:val="top"/>
          </w:tcPr>
          <w:p>
            <w:pPr>
              <w:spacing w:before="37" w:line="228" w:lineRule="auto"/>
              <w:ind w:firstLine="264"/>
              <w:rPr>
                <w:rFonts w:ascii="新宋体" w:hAnsi="新宋体" w:eastAsia="新宋体" w:cs="新宋体"/>
                <w:spacing w:val="-5"/>
                <w:sz w:val="15"/>
                <w:szCs w:val="15"/>
              </w:rPr>
            </w:pPr>
          </w:p>
          <w:p>
            <w:pPr>
              <w:spacing w:before="37"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pPr>
              <w:spacing w:line="202"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23" w:type="dxa"/>
            <w:tcBorders>
              <w:bottom w:val="single" w:color="auto" w:sz="4" w:space="0"/>
            </w:tcBorders>
            <w:noWrap w:val="0"/>
            <w:vAlign w:val="top"/>
          </w:tcPr>
          <w:p>
            <w:pPr>
              <w:spacing w:before="129" w:line="184" w:lineRule="auto"/>
              <w:ind w:firstLine="109"/>
              <w:rPr>
                <w:rFonts w:ascii="新宋体" w:hAnsi="新宋体" w:eastAsia="新宋体" w:cs="新宋体"/>
                <w:spacing w:val="-3"/>
                <w:sz w:val="15"/>
                <w:szCs w:val="15"/>
              </w:rPr>
            </w:pPr>
          </w:p>
          <w:p>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91" w:type="dxa"/>
            <w:noWrap w:val="0"/>
            <w:vAlign w:val="top"/>
          </w:tcPr>
          <w:p>
            <w:pPr>
              <w:spacing w:before="129" w:line="184" w:lineRule="auto"/>
              <w:ind w:firstLine="247"/>
              <w:rPr>
                <w:rFonts w:ascii="新宋体" w:hAnsi="新宋体" w:eastAsia="新宋体" w:cs="新宋体"/>
                <w:spacing w:val="-3"/>
                <w:sz w:val="15"/>
                <w:szCs w:val="15"/>
              </w:rPr>
            </w:pPr>
          </w:p>
          <w:p>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478" w:type="dxa"/>
            <w:noWrap w:val="0"/>
            <w:vAlign w:val="top"/>
          </w:tcPr>
          <w:p>
            <w:pPr>
              <w:spacing w:before="129" w:line="184" w:lineRule="auto"/>
              <w:ind w:firstLine="144" w:firstLineChars="100"/>
              <w:jc w:val="both"/>
              <w:rPr>
                <w:rFonts w:hint="eastAsia" w:ascii="新宋体" w:hAnsi="新宋体" w:eastAsia="新宋体" w:cs="新宋体"/>
                <w:spacing w:val="-3"/>
                <w:sz w:val="15"/>
                <w:szCs w:val="15"/>
                <w:lang w:eastAsia="zh-CN"/>
              </w:rPr>
            </w:pPr>
          </w:p>
          <w:p>
            <w:pPr>
              <w:spacing w:before="129" w:line="184" w:lineRule="auto"/>
              <w:ind w:firstLine="144" w:firstLineChars="100"/>
              <w:jc w:val="both"/>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84" w:type="dxa"/>
            <w:noWrap w:val="0"/>
            <w:vAlign w:val="top"/>
          </w:tcPr>
          <w:p>
            <w:pPr>
              <w:spacing w:before="129" w:line="184" w:lineRule="auto"/>
              <w:ind w:firstLine="772"/>
              <w:rPr>
                <w:rFonts w:ascii="新宋体" w:hAnsi="新宋体" w:eastAsia="新宋体" w:cs="新宋体"/>
                <w:spacing w:val="-3"/>
                <w:sz w:val="15"/>
                <w:szCs w:val="15"/>
              </w:rPr>
            </w:pPr>
          </w:p>
          <w:p>
            <w:pPr>
              <w:spacing w:before="129" w:line="184" w:lineRule="auto"/>
              <w:ind w:firstLine="772"/>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45" w:type="dxa"/>
            <w:noWrap w:val="0"/>
            <w:vAlign w:val="top"/>
          </w:tcPr>
          <w:p>
            <w:pPr>
              <w:spacing w:before="129" w:line="184" w:lineRule="auto"/>
              <w:ind w:left="-111" w:leftChars="-127" w:hanging="156" w:hangingChars="110"/>
              <w:jc w:val="center"/>
              <w:rPr>
                <w:rFonts w:hint="eastAsia" w:ascii="新宋体" w:hAnsi="新宋体" w:eastAsia="新宋体" w:cs="新宋体"/>
                <w:spacing w:val="-4"/>
                <w:sz w:val="15"/>
                <w:szCs w:val="15"/>
                <w:lang w:eastAsia="zh-CN"/>
              </w:rPr>
            </w:pPr>
          </w:p>
          <w:p>
            <w:pPr>
              <w:spacing w:before="129" w:line="184" w:lineRule="auto"/>
              <w:ind w:left="-111" w:leftChars="-127" w:hanging="156" w:hangingChars="110"/>
              <w:jc w:val="center"/>
              <w:rPr>
                <w:rFonts w:hint="eastAsia" w:ascii="新宋体" w:hAnsi="新宋体" w:eastAsia="新宋体" w:cs="新宋体"/>
                <w:spacing w:val="-4"/>
                <w:sz w:val="15"/>
                <w:szCs w:val="15"/>
                <w:lang w:eastAsia="zh-CN"/>
              </w:rPr>
            </w:pPr>
            <w:r>
              <w:rPr>
                <w:rFonts w:hint="eastAsia" w:ascii="新宋体" w:hAnsi="新宋体" w:eastAsia="新宋体" w:cs="新宋体"/>
                <w:spacing w:val="-4"/>
                <w:sz w:val="15"/>
                <w:szCs w:val="15"/>
                <w:lang w:eastAsia="zh-CN"/>
              </w:rPr>
              <w:t>评分标准</w:t>
            </w:r>
          </w:p>
        </w:tc>
        <w:tc>
          <w:tcPr>
            <w:tcW w:w="1184" w:type="dxa"/>
            <w:noWrap w:val="0"/>
            <w:vAlign w:val="top"/>
          </w:tcPr>
          <w:p>
            <w:pPr>
              <w:spacing w:before="129" w:line="184" w:lineRule="auto"/>
              <w:ind w:firstLine="35"/>
              <w:jc w:val="center"/>
              <w:rPr>
                <w:rFonts w:ascii="新宋体" w:hAnsi="新宋体" w:eastAsia="新宋体" w:cs="新宋体"/>
                <w:spacing w:val="-4"/>
                <w:sz w:val="15"/>
                <w:szCs w:val="15"/>
              </w:rPr>
            </w:pPr>
          </w:p>
          <w:p>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6" w:type="dxa"/>
            <w:vMerge w:val="restart"/>
            <w:tcBorders>
              <w:bottom w:val="nil"/>
              <w:righ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p>
          <w:p>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效益（</w:t>
            </w:r>
            <w:r>
              <w:rPr>
                <w:rFonts w:hint="eastAsia" w:ascii="新宋体" w:hAnsi="新宋体" w:eastAsia="新宋体" w:cs="新宋体"/>
                <w:sz w:val="15"/>
                <w:szCs w:val="15"/>
                <w:lang w:val="en-US" w:eastAsia="zh-CN"/>
              </w:rPr>
              <w:t>26分</w:t>
            </w:r>
            <w:r>
              <w:rPr>
                <w:rFonts w:hint="eastAsia" w:ascii="新宋体" w:hAnsi="新宋体" w:eastAsia="新宋体" w:cs="新宋体"/>
                <w:sz w:val="15"/>
                <w:szCs w:val="15"/>
                <w:lang w:eastAsia="zh-CN"/>
              </w:rPr>
              <w:t>）</w:t>
            </w: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before="237" w:line="184" w:lineRule="auto"/>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社会效益（</w:t>
            </w:r>
            <w:r>
              <w:rPr>
                <w:rFonts w:hint="eastAsia" w:ascii="新宋体" w:hAnsi="新宋体" w:eastAsia="新宋体" w:cs="新宋体"/>
                <w:sz w:val="15"/>
                <w:szCs w:val="15"/>
                <w:lang w:val="en-US" w:eastAsia="zh-CN"/>
              </w:rPr>
              <w:t>21分</w:t>
            </w:r>
            <w:r>
              <w:rPr>
                <w:rFonts w:hint="eastAsia" w:ascii="新宋体" w:hAnsi="新宋体" w:eastAsia="新宋体" w:cs="新宋体"/>
                <w:sz w:val="15"/>
                <w:szCs w:val="15"/>
                <w:lang w:eastAsia="zh-CN"/>
              </w:rPr>
              <w:t>）</w:t>
            </w:r>
          </w:p>
          <w:p>
            <w:pPr>
              <w:spacing w:before="237" w:line="184" w:lineRule="auto"/>
              <w:ind w:firstLine="250"/>
              <w:jc w:val="center"/>
              <w:rPr>
                <w:rFonts w:hint="eastAsia" w:ascii="新宋体" w:hAnsi="新宋体" w:eastAsia="新宋体" w:cs="新宋体"/>
                <w:sz w:val="15"/>
                <w:szCs w:val="15"/>
                <w:lang w:eastAsia="zh-CN"/>
              </w:rPr>
            </w:pPr>
          </w:p>
        </w:tc>
        <w:tc>
          <w:tcPr>
            <w:tcW w:w="1091" w:type="dxa"/>
            <w:tcBorders>
              <w:lef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传销案件降低率（</w:t>
            </w:r>
            <w:r>
              <w:rPr>
                <w:rFonts w:hint="eastAsia" w:ascii="新宋体" w:hAnsi="新宋体" w:eastAsia="新宋体" w:cs="新宋体"/>
                <w:sz w:val="15"/>
                <w:szCs w:val="15"/>
                <w:lang w:val="en-US" w:eastAsia="zh-CN"/>
              </w:rPr>
              <w:t>%</w:t>
            </w:r>
            <w:r>
              <w:rPr>
                <w:rFonts w:hint="eastAsia" w:ascii="宋体" w:hAnsi="宋体" w:eastAsia="宋体" w:cs="宋体"/>
                <w:color w:val="000000"/>
                <w:kern w:val="0"/>
                <w:sz w:val="18"/>
                <w:szCs w:val="18"/>
                <w:lang w:eastAsia="zh-CN"/>
              </w:rPr>
              <w:t>）</w:t>
            </w:r>
          </w:p>
        </w:tc>
        <w:tc>
          <w:tcPr>
            <w:tcW w:w="478" w:type="dxa"/>
            <w:noWrap w:val="0"/>
            <w:vAlign w:val="top"/>
          </w:tcPr>
          <w:p>
            <w:pPr>
              <w:spacing w:before="237" w:line="184" w:lineRule="auto"/>
              <w:ind w:firstLine="150" w:firstLineChars="1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21分</w:t>
            </w:r>
          </w:p>
        </w:tc>
        <w:tc>
          <w:tcPr>
            <w:tcW w:w="2484" w:type="dxa"/>
            <w:noWrap w:val="0"/>
            <w:vAlign w:val="top"/>
          </w:tcPr>
          <w:p>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考核昌江区市场监督管理局在打击传销件方面与往年的比较情况</w:t>
            </w:r>
          </w:p>
        </w:tc>
        <w:tc>
          <w:tcPr>
            <w:tcW w:w="4445" w:type="dxa"/>
            <w:noWrap w:val="0"/>
            <w:vAlign w:val="top"/>
          </w:tcPr>
          <w:p>
            <w:pPr>
              <w:spacing w:before="237" w:line="184" w:lineRule="auto"/>
              <w:ind w:firstLine="1500" w:firstLineChars="10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实际完成率达</w:t>
            </w:r>
            <w:r>
              <w:rPr>
                <w:rFonts w:hint="eastAsia" w:ascii="新宋体" w:hAnsi="新宋体" w:eastAsia="新宋体" w:cs="新宋体"/>
                <w:sz w:val="15"/>
                <w:szCs w:val="15"/>
                <w:lang w:val="en-US" w:eastAsia="zh-CN"/>
              </w:rPr>
              <w:t>100%，则得满分，每降低1%扣5%权重分，扣完为止</w:t>
            </w:r>
          </w:p>
        </w:tc>
        <w:tc>
          <w:tcPr>
            <w:tcW w:w="1184" w:type="dxa"/>
            <w:noWrap w:val="0"/>
            <w:vAlign w:val="top"/>
          </w:tcPr>
          <w:p>
            <w:pPr>
              <w:spacing w:before="237"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19</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86" w:type="dxa"/>
            <w:vMerge w:val="continue"/>
            <w:tcBorders>
              <w:top w:val="nil"/>
              <w:righ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before="237" w:line="184" w:lineRule="auto"/>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满意度指标（</w:t>
            </w:r>
            <w:r>
              <w:rPr>
                <w:rFonts w:hint="eastAsia" w:ascii="新宋体" w:hAnsi="新宋体" w:eastAsia="新宋体" w:cs="新宋体"/>
                <w:sz w:val="15"/>
                <w:szCs w:val="15"/>
                <w:lang w:val="en-US" w:eastAsia="zh-CN"/>
              </w:rPr>
              <w:t>5分</w:t>
            </w:r>
            <w:r>
              <w:rPr>
                <w:rFonts w:hint="eastAsia" w:ascii="新宋体" w:hAnsi="新宋体" w:eastAsia="新宋体" w:cs="新宋体"/>
                <w:sz w:val="15"/>
                <w:szCs w:val="15"/>
                <w:lang w:eastAsia="zh-CN"/>
              </w:rPr>
              <w:t>）</w:t>
            </w:r>
          </w:p>
        </w:tc>
        <w:tc>
          <w:tcPr>
            <w:tcW w:w="1091" w:type="dxa"/>
            <w:tcBorders>
              <w:lef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社会公众满意度</w:t>
            </w:r>
          </w:p>
        </w:tc>
        <w:tc>
          <w:tcPr>
            <w:tcW w:w="478" w:type="dxa"/>
            <w:noWrap w:val="0"/>
            <w:vAlign w:val="top"/>
          </w:tcPr>
          <w:p>
            <w:pPr>
              <w:spacing w:before="170" w:line="227" w:lineRule="auto"/>
              <w:ind w:right="16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5分</w:t>
            </w:r>
          </w:p>
        </w:tc>
        <w:tc>
          <w:tcPr>
            <w:tcW w:w="2484" w:type="dxa"/>
            <w:noWrap w:val="0"/>
            <w:vAlign w:val="top"/>
          </w:tcPr>
          <w:p>
            <w:pPr>
              <w:spacing w:before="170" w:line="227" w:lineRule="auto"/>
              <w:ind w:left="29" w:right="160" w:firstLine="1"/>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广大群众及社会舆论对工作满意度</w:t>
            </w:r>
          </w:p>
        </w:tc>
        <w:tc>
          <w:tcPr>
            <w:tcW w:w="4445" w:type="dxa"/>
            <w:noWrap w:val="0"/>
            <w:vAlign w:val="top"/>
          </w:tcPr>
          <w:p>
            <w:pPr>
              <w:spacing w:before="262" w:line="184" w:lineRule="auto"/>
              <w:ind w:left="-116" w:leftChars="-127" w:hanging="151" w:hangingChars="110"/>
              <w:jc w:val="center"/>
              <w:rPr>
                <w:rFonts w:hint="default" w:ascii="新宋体" w:hAnsi="新宋体" w:eastAsia="新宋体" w:cs="新宋体"/>
                <w:spacing w:val="-6"/>
                <w:sz w:val="15"/>
                <w:szCs w:val="15"/>
                <w:lang w:val="en-US" w:eastAsia="zh-CN"/>
              </w:rPr>
            </w:pPr>
            <w:r>
              <w:rPr>
                <w:rFonts w:hint="eastAsia" w:ascii="新宋体" w:hAnsi="新宋体" w:eastAsia="新宋体" w:cs="新宋体"/>
                <w:spacing w:val="-6"/>
                <w:sz w:val="15"/>
                <w:szCs w:val="15"/>
                <w:lang w:val="en-US" w:eastAsia="zh-CN"/>
              </w:rPr>
              <w:t xml:space="preserve">        95%（含95%）-100%之间为5分，80%-95%为4分，70%-80%为2分，60%-70%为1分，60%以下为0分</w:t>
            </w:r>
          </w:p>
        </w:tc>
        <w:tc>
          <w:tcPr>
            <w:tcW w:w="1184" w:type="dxa"/>
            <w:noWrap w:val="0"/>
            <w:vAlign w:val="top"/>
          </w:tcPr>
          <w:p>
            <w:pPr>
              <w:spacing w:before="262"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4</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86" w:type="dxa"/>
            <w:noWrap w:val="0"/>
            <w:vAlign w:val="top"/>
          </w:tcPr>
          <w:p>
            <w:pPr>
              <w:spacing w:before="90" w:line="184" w:lineRule="auto"/>
              <w:ind w:firstLine="265"/>
              <w:jc w:val="center"/>
              <w:rPr>
                <w:rFonts w:hint="eastAsia" w:ascii="新宋体" w:hAnsi="新宋体" w:eastAsia="新宋体" w:cs="新宋体"/>
                <w:sz w:val="15"/>
                <w:szCs w:val="15"/>
                <w:lang w:eastAsia="zh-CN"/>
              </w:rPr>
            </w:pPr>
          </w:p>
          <w:p>
            <w:pPr>
              <w:spacing w:before="90" w:line="184" w:lineRule="auto"/>
              <w:ind w:firstLine="265"/>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合计</w:t>
            </w:r>
          </w:p>
        </w:tc>
        <w:tc>
          <w:tcPr>
            <w:tcW w:w="2392" w:type="dxa"/>
            <w:gridSpan w:val="3"/>
            <w:noWrap w:val="0"/>
            <w:vAlign w:val="top"/>
          </w:tcPr>
          <w:p>
            <w:pPr>
              <w:spacing w:before="237" w:line="184" w:lineRule="auto"/>
              <w:ind w:firstLine="900" w:firstLineChars="6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100</w:t>
            </w:r>
          </w:p>
        </w:tc>
        <w:tc>
          <w:tcPr>
            <w:tcW w:w="6929" w:type="dxa"/>
            <w:gridSpan w:val="2"/>
            <w:noWrap w:val="0"/>
            <w:vAlign w:val="top"/>
          </w:tcPr>
          <w:p>
            <w:pPr>
              <w:spacing w:before="90" w:line="184" w:lineRule="auto"/>
              <w:ind w:left="-111" w:leftChars="-127" w:hanging="156" w:hangingChars="110"/>
              <w:rPr>
                <w:rFonts w:ascii="新宋体" w:hAnsi="新宋体" w:eastAsia="新宋体" w:cs="新宋体"/>
                <w:spacing w:val="-4"/>
                <w:sz w:val="15"/>
                <w:szCs w:val="15"/>
              </w:rPr>
            </w:pPr>
          </w:p>
        </w:tc>
        <w:tc>
          <w:tcPr>
            <w:tcW w:w="1184" w:type="dxa"/>
            <w:noWrap w:val="0"/>
            <w:vAlign w:val="top"/>
          </w:tcPr>
          <w:p>
            <w:pPr>
              <w:spacing w:before="90" w:line="184" w:lineRule="auto"/>
              <w:ind w:firstLine="45"/>
              <w:jc w:val="center"/>
              <w:rPr>
                <w:rFonts w:ascii="新宋体" w:hAnsi="新宋体" w:eastAsia="新宋体" w:cs="新宋体"/>
                <w:sz w:val="15"/>
                <w:szCs w:val="15"/>
              </w:rPr>
            </w:pPr>
            <w:r>
              <w:rPr>
                <w:rFonts w:hint="eastAsia" w:ascii="新宋体" w:hAnsi="新宋体" w:eastAsia="新宋体" w:cs="新宋体"/>
                <w:spacing w:val="-4"/>
                <w:sz w:val="15"/>
                <w:szCs w:val="15"/>
                <w:lang w:val="en-US" w:eastAsia="zh-CN"/>
              </w:rPr>
              <w:t>97</w:t>
            </w:r>
            <w:r>
              <w:rPr>
                <w:rFonts w:ascii="新宋体" w:hAnsi="新宋体" w:eastAsia="新宋体" w:cs="新宋体"/>
                <w:spacing w:val="-4"/>
                <w:sz w:val="15"/>
                <w:szCs w:val="15"/>
              </w:rPr>
              <w:t>分</w:t>
            </w:r>
          </w:p>
        </w:tc>
      </w:tr>
    </w:tbl>
    <w:p>
      <w:pPr>
        <w:rPr>
          <w:rFonts w:hint="eastAsia" w:eastAsia="宋体"/>
          <w:lang w:val="en-US" w:eastAsia="zh-CN"/>
        </w:rPr>
        <w:sectPr>
          <w:footerReference r:id="rId4" w:type="default"/>
          <w:pgSz w:w="11905" w:h="16837"/>
          <w:pgMar w:top="2525" w:right="929" w:bottom="2525" w:left="1011" w:header="0" w:footer="752" w:gutter="0"/>
          <w:pgNumType w:fmt="decimal"/>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_GB2312"/>
          <w:sz w:val="32"/>
          <w:szCs w:val="40"/>
          <w:lang w:val="en-US" w:eastAsia="zh-CN"/>
        </w:rPr>
      </w:pPr>
      <w:r>
        <w:rPr>
          <w:rFonts w:hint="default" w:ascii="仿宋" w:hAnsi="仿宋" w:eastAsia="仿宋" w:cs="仿宋_GB2312"/>
          <w:sz w:val="32"/>
          <w:szCs w:val="40"/>
          <w:lang w:val="en-US" w:eastAsia="zh-CN"/>
        </w:rPr>
        <w:t>3、评价方法：</w:t>
      </w:r>
      <w:r>
        <w:rPr>
          <w:rFonts w:hint="eastAsia" w:ascii="仿宋" w:hAnsi="仿宋" w:eastAsia="仿宋" w:cs="仿宋_GB2312"/>
          <w:sz w:val="32"/>
          <w:szCs w:val="40"/>
          <w:lang w:val="en-US" w:eastAsia="zh-CN"/>
        </w:rPr>
        <w:t>昌江区市场监督管理局</w:t>
      </w:r>
      <w:r>
        <w:rPr>
          <w:rFonts w:hint="default" w:ascii="仿宋" w:hAnsi="仿宋" w:eastAsia="仿宋" w:cs="仿宋_GB2312"/>
          <w:sz w:val="32"/>
          <w:szCs w:val="40"/>
          <w:lang w:val="en-US" w:eastAsia="zh-CN"/>
        </w:rPr>
        <w:t>20</w:t>
      </w:r>
      <w:r>
        <w:rPr>
          <w:rFonts w:hint="eastAsia" w:ascii="仿宋" w:hAnsi="仿宋" w:eastAsia="仿宋" w:cs="仿宋_GB2312"/>
          <w:sz w:val="32"/>
          <w:szCs w:val="40"/>
          <w:lang w:val="en-US" w:eastAsia="zh-CN"/>
        </w:rPr>
        <w:t>23</w:t>
      </w:r>
      <w:r>
        <w:rPr>
          <w:rFonts w:hint="default" w:ascii="仿宋" w:hAnsi="仿宋" w:eastAsia="仿宋" w:cs="仿宋_GB2312"/>
          <w:sz w:val="32"/>
          <w:szCs w:val="40"/>
          <w:lang w:val="en-US" w:eastAsia="zh-CN"/>
        </w:rPr>
        <w:t>年</w:t>
      </w:r>
      <w:r>
        <w:rPr>
          <w:rFonts w:hint="eastAsia" w:ascii="仿宋" w:hAnsi="仿宋" w:eastAsia="仿宋" w:cs="仿宋_GB2312"/>
          <w:sz w:val="32"/>
          <w:szCs w:val="40"/>
          <w:lang w:val="en-US" w:eastAsia="zh-CN"/>
        </w:rPr>
        <w:t>打击传销专项经费项目</w:t>
      </w:r>
      <w:r>
        <w:rPr>
          <w:rFonts w:hint="default" w:ascii="仿宋" w:hAnsi="仿宋" w:eastAsia="仿宋" w:cs="仿宋_GB2312"/>
          <w:sz w:val="32"/>
          <w:szCs w:val="40"/>
          <w:lang w:val="en-US" w:eastAsia="zh-CN"/>
        </w:rPr>
        <w:t>绩效评价工作采用目标管理法、结果比较法等科学方法进行客观评价。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default" w:ascii="仿宋" w:hAnsi="仿宋" w:eastAsia="仿宋" w:cs="仿宋_GB2312"/>
          <w:sz w:val="32"/>
          <w:szCs w:val="40"/>
          <w:lang w:val="en-US" w:eastAsia="zh-CN"/>
        </w:rPr>
        <w:t>4、评价标准：绩效评价以《</w:t>
      </w:r>
      <w:r>
        <w:rPr>
          <w:rFonts w:hint="eastAsia" w:ascii="仿宋" w:hAnsi="仿宋" w:eastAsia="仿宋" w:cs="仿宋_GB2312"/>
          <w:sz w:val="32"/>
          <w:szCs w:val="40"/>
          <w:lang w:val="en-US" w:eastAsia="zh-CN"/>
        </w:rPr>
        <w:t>项目支出绩效评价指标体系框架</w:t>
      </w:r>
      <w:r>
        <w:rPr>
          <w:rFonts w:hint="default" w:ascii="仿宋" w:hAnsi="仿宋" w:eastAsia="仿宋" w:cs="仿宋_GB2312"/>
          <w:sz w:val="32"/>
          <w:szCs w:val="40"/>
          <w:lang w:val="en-US" w:eastAsia="zh-CN"/>
        </w:rPr>
        <w:t>》文件中规定的绩效评价指标体系为依据。绩效评价结果采取评分和评级相结合的方式，具体分值和等级可根据不同评价内容设定。总分一般设置为100分，等级一般划分为四档：90（含）-100分为优、80（含）-90分为良、60（含）-80分为中、60分以下为差。</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绩效评价工作过程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绩效评价工作要求，我局成立了绩效评价工作小组，对照自评方案进行研究和布署，党组成员及各科室全程参与，按照自评方案的要求，对照各实施项目的内容逐条逐项自评。在自评过程中，发现问题，查找原因，及时纠正偏差，为下一步工作夯实基础。</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综合评价情况及评价结论（附相关评分表）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2"/>
          <w:szCs w:val="32"/>
          <w:lang w:val="en-US" w:eastAsia="zh-CN" w:bidi="ar-SA"/>
        </w:rPr>
        <w:t>根据对我局2023年度部门财政项目支出绩效评价指标体系和绩效情况的检查，2023年我局项目打击传销专项经费绩效自评分为97分、评价分为97分，为“优”等级（详见附件项目支出绩效自评表）。传销活动一直如此猖獗，是利用了群众对传销活动和法律观念意识淡薄的弱点，因此，今年的3.15消费者权益保护日、5.15打击防范经济犯罪宣传日，我局在豪德广场、城乡结合部等流动人口较多、较集中的地段，通过电子屏不间断滚动播放的形式，发布传销警示、提示，开展宣传教育活动，深入社区发放举报联系卡600余张，广泛宣传传销的危害性，教育广大群众远离传销，使广大群众对传销活动的危害性有了深刻的认识，自觉抵制传销活动。向社区群众专题宣讲打击传销知识，直接受众达400多人，通过图文并茂、生动案例、现场答疑解惑等方式向社区居民讲解传销的表现形式和发展动态，揭露传销的本质，以此强化群众识别传销、防范和抵制传销能力。</w:t>
      </w:r>
    </w:p>
    <w:tbl>
      <w:tblPr>
        <w:tblStyle w:val="7"/>
        <w:tblpPr w:leftFromText="180" w:rightFromText="180" w:vertAnchor="text" w:horzAnchor="page" w:tblpX="1404" w:tblpY="0"/>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553"/>
        <w:gridCol w:w="583"/>
        <w:gridCol w:w="1548"/>
        <w:gridCol w:w="1325"/>
        <w:gridCol w:w="603"/>
        <w:gridCol w:w="838"/>
        <w:gridCol w:w="1122"/>
        <w:gridCol w:w="553"/>
        <w:gridCol w:w="618"/>
        <w:gridCol w:w="908"/>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ind w:firstLine="960" w:firstLineChars="300"/>
              <w:jc w:val="left"/>
              <w:rPr>
                <w:rFonts w:hint="eastAsia" w:ascii="宋体" w:hAnsi="宋体" w:eastAsia="宋体"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打击传销专项经费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打击传销专项经费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8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99.45</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5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举办防范传销宣传活动，开展打击传销联合行动，印制宣传手册</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举办防范传销宣传活动，开展打击传销联合行动，印制宣传手册，有效遏制了传销行为的蔓延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开展防范传销宣传活动宣传标语制作经费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＝3万元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打击传销联合行动经费保障</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开展防范传销宣传活动宣传手册印制经费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开展防范传销宣传活动宣传手册印制数量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打击传销联合行动开展次数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开展防范传销宣传活动宣传标语制作数量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打击传销联合行动圆满完成率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印刷手册、宣传标语合格率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印刷手册、宣传标语交付及时率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打击传销联合行动开展时常</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传销案件降低率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比去年有所降低</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18"/>
                <w:szCs w:val="18"/>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ind w:firstLine="0" w:firstLineChars="0"/>
              <w:jc w:val="center"/>
              <w:rPr>
                <w:rFonts w:hint="eastAsia" w:ascii="宋体" w:hAnsi="宋体" w:eastAsia="宋体" w:cs="宋体"/>
                <w:i w:val="0"/>
                <w:iCs w:val="0"/>
                <w:color w:val="000000"/>
                <w:sz w:val="22"/>
                <w:szCs w:val="22"/>
                <w:u w:val="none"/>
              </w:rPr>
            </w:pPr>
          </w:p>
        </w:tc>
      </w:tr>
    </w:tbl>
    <w:p>
      <w:pPr>
        <w:pStyle w:val="2"/>
        <w:ind w:right="0" w:rightChars="0"/>
        <w:rPr>
          <w:rFonts w:hint="default"/>
          <w:lang w:val="en-US" w:eastAsia="zh-CN"/>
        </w:rPr>
      </w:pPr>
    </w:p>
    <w:p>
      <w:pPr>
        <w:numPr>
          <w:ilvl w:val="0"/>
          <w:numId w:val="3"/>
        </w:numPr>
        <w:ind w:right="-424" w:rightChars="-202"/>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绩效评价指标分析</w:t>
      </w:r>
    </w:p>
    <w:p>
      <w:pPr>
        <w:numPr>
          <w:ilvl w:val="0"/>
          <w:numId w:val="7"/>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项目决策情况</w:t>
      </w:r>
    </w:p>
    <w:p>
      <w:pPr>
        <w:spacing w:line="600" w:lineRule="exact"/>
        <w:ind w:firstLine="640" w:firstLineChars="200"/>
        <w:outlineLvl w:val="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项目支出绩效评价工作领导小组组织召开项目支出绩效自评会，讨论和研究项目的绩效目标完成情况，安排项目自评分工责任，责任到人。领导小组办公室加强与各业务部门的沟通配合，通过收集整理审计项目总体情况、各项目资金支出情况、绩效目标完成情况等信息，对项目绩效情况进行总体评价</w:t>
      </w:r>
      <w:r>
        <w:rPr>
          <w:rFonts w:hint="eastAsia" w:ascii="仿宋_GB2312" w:hAnsi="Times New Roman" w:cs="Times New Roman"/>
          <w:kern w:val="2"/>
          <w:sz w:val="32"/>
          <w:szCs w:val="32"/>
          <w:lang w:val="en-US" w:eastAsia="zh-CN" w:bidi="ar-SA"/>
        </w:rPr>
        <w:t>。</w:t>
      </w:r>
    </w:p>
    <w:p>
      <w:pPr>
        <w:numPr>
          <w:ilvl w:val="0"/>
          <w:numId w:val="7"/>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项目过程情况</w:t>
      </w:r>
    </w:p>
    <w:p>
      <w:pPr>
        <w:spacing w:line="600" w:lineRule="exact"/>
        <w:ind w:firstLine="640" w:firstLineChars="200"/>
        <w:outlineLvl w:val="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区财政拨付了2023年打击传销专项经费，我局按照预算计划列支各项支出，支付过程执行相应的程序，严格遵守各项财经纪律。</w:t>
      </w:r>
    </w:p>
    <w:p>
      <w:pPr>
        <w:numPr>
          <w:ilvl w:val="0"/>
          <w:numId w:val="7"/>
        </w:numPr>
        <w:ind w:left="0" w:leftChars="0" w:firstLine="420" w:firstLineChars="0"/>
        <w:jc w:val="left"/>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项目产出情况</w:t>
      </w:r>
    </w:p>
    <w:p>
      <w:pPr>
        <w:spacing w:line="600" w:lineRule="exact"/>
        <w:ind w:firstLine="640" w:firstLineChars="200"/>
        <w:outlineLvl w:val="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打击传销工作是维护社会稳定、整顿规范市场经济秩序和构建和谐社会的重要内容。由于传销人员流动性大，活动隐蔽，不固定集结，具有隐蔽性、欺骗性、分散性、复杂性点特点，经常在市区边缘地带、城乡结合部、偏僻居民区进行小规模传销聚集活动，使得打击传销工作的开展难度很大。对此，我们也针对性地采取相应措施，加强打击力度，始终保持严打的高压态势，实施不定期检查，克服困难，坚决落实打击传销工作。截止到12月底，我局联合其他单位连续2天开展打击传销联合行动共计10次，圆满完成了任务。我局将进一步落实打击传销工作，一边继续保持严打高压态势，一边加强宣传教育，双管齐下，形成全社会共同抵制的氛围，坚决把传销扼杀在摇篮之中。</w:t>
      </w:r>
    </w:p>
    <w:p>
      <w:pPr>
        <w:numPr>
          <w:ilvl w:val="0"/>
          <w:numId w:val="7"/>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项目效益情况</w:t>
      </w:r>
    </w:p>
    <w:p>
      <w:pPr>
        <w:spacing w:line="600" w:lineRule="exact"/>
        <w:ind w:firstLine="640" w:firstLineChars="200"/>
        <w:outlineLvl w:val="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防止传销活动“打而不死”，我区充分发挥基层作用，在各街道（镇）都成立了创建领导小组，制定了打击传销应急处置方案，建立了指示牌、发放了联系卡、制定了联络人员职责等。传销活动一直如此猖獗，是利用了群众对传销活动和法律观念意识淡薄的弱点，因此，今年的3.15消费者权益保护日、防范非法集资宣传月，我局在豪德广场、城乡结合部等流动人口较多、较集中的地段，通过电子屏不间断滚动播放的形式，发布传销警示、提示，开展宣传教育活动，深入社区发放举报联系卡1000余张，广泛宣传传销的危害性，教育广大群众远离传销，使广大群众对传销活动的危害性有了深刻的认识，自觉抵制传销活动。昌江区市场监督管理局的执法人员结合扫黑除恶线索摸排深入到各个街道社区，向社区群众专题宣讲打击传销知识，直接受众达400多人，通过图文并茂、生动案例、现场答疑解惑等方式向社区居民讲解传销的表现形式和发展动态，揭露传销的本质，以此强化群众识别传销、防范和抵制传销能力。</w:t>
      </w:r>
    </w:p>
    <w:p>
      <w:pPr>
        <w:numPr>
          <w:ilvl w:val="0"/>
          <w:numId w:val="3"/>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主要经验及做法、存在的问题及原因分析</w:t>
      </w:r>
    </w:p>
    <w:p>
      <w:pPr>
        <w:spacing w:line="600" w:lineRule="exact"/>
        <w:ind w:firstLine="640" w:firstLineChars="200"/>
        <w:outlineLvl w:val="0"/>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2"/>
          <w:szCs w:val="32"/>
          <w:lang w:val="en-US" w:eastAsia="zh-CN" w:bidi="ar-SA"/>
        </w:rPr>
        <w:t>目前我局基层专业执法人员缺口大，而我局监管对象多而泛，数量相对薄弱的基层执法队伍较难满足当前工作需要，长期保持压力非常大。</w:t>
      </w:r>
    </w:p>
    <w:p>
      <w:pPr>
        <w:numPr>
          <w:ilvl w:val="0"/>
          <w:numId w:val="3"/>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有关建议</w:t>
      </w:r>
    </w:p>
    <w:p>
      <w:pPr>
        <w:spacing w:line="600" w:lineRule="exact"/>
        <w:ind w:firstLine="640" w:firstLineChars="200"/>
        <w:outlineLvl w:val="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强化执法监督工作，继续以食品、药品、产品质量及特种设备安全、知识产权监管为重点，不断提高监管的专业化能力和水平。组织开展扫黑除恶及打传等专项整治行动，努力营造统一、公平、有序的市场环境和安全放心的消费环境，不断满足人民对美好生活的向往。</w:t>
      </w:r>
    </w:p>
    <w:p>
      <w:pPr>
        <w:numPr>
          <w:ilvl w:val="0"/>
          <w:numId w:val="3"/>
        </w:numPr>
        <w:jc w:val="left"/>
        <w:rPr>
          <w:rFonts w:hint="eastAsia" w:ascii="仿宋" w:hAnsi="仿宋" w:eastAsia="仿宋" w:cs="仿宋_GB2312"/>
          <w:sz w:val="32"/>
          <w:szCs w:val="40"/>
          <w:lang w:val="en-US" w:eastAsia="zh-CN"/>
        </w:rPr>
      </w:pPr>
      <w:r>
        <w:rPr>
          <w:rFonts w:hint="eastAsia" w:ascii="仿宋" w:hAnsi="仿宋" w:eastAsia="仿宋" w:cs="仿宋_GB2312"/>
          <w:b/>
          <w:bCs/>
          <w:sz w:val="32"/>
          <w:szCs w:val="40"/>
          <w:lang w:val="en-US" w:eastAsia="zh-CN"/>
        </w:rPr>
        <w:t>其他需要说明的问题</w:t>
      </w:r>
    </w:p>
    <w:p>
      <w:pPr>
        <w:numPr>
          <w:ilvl w:val="0"/>
          <w:numId w:val="0"/>
        </w:numPr>
        <w:ind w:firstLine="640" w:firstLineChars="20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无</w:t>
      </w:r>
    </w:p>
    <w:p/>
    <w:p>
      <w:pPr>
        <w:bidi w:val="0"/>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3D0FE"/>
    <w:multiLevelType w:val="singleLevel"/>
    <w:tmpl w:val="A3A3D0FE"/>
    <w:lvl w:ilvl="0" w:tentative="0">
      <w:start w:val="1"/>
      <w:numFmt w:val="chineseCounting"/>
      <w:suff w:val="nothing"/>
      <w:lvlText w:val="（%1）"/>
      <w:lvlJc w:val="left"/>
      <w:pPr>
        <w:ind w:left="0" w:firstLine="420"/>
      </w:pPr>
      <w:rPr>
        <w:rFonts w:hint="eastAsia"/>
      </w:rPr>
    </w:lvl>
  </w:abstractNum>
  <w:abstractNum w:abstractNumId="1">
    <w:nsid w:val="AA52C4AD"/>
    <w:multiLevelType w:val="singleLevel"/>
    <w:tmpl w:val="AA52C4AD"/>
    <w:lvl w:ilvl="0" w:tentative="0">
      <w:start w:val="1"/>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56851199"/>
    <w:multiLevelType w:val="singleLevel"/>
    <w:tmpl w:val="56851199"/>
    <w:lvl w:ilvl="0" w:tentative="0">
      <w:start w:val="2"/>
      <w:numFmt w:val="decimal"/>
      <w:lvlText w:val="%1."/>
      <w:lvlJc w:val="left"/>
      <w:pPr>
        <w:tabs>
          <w:tab w:val="left" w:pos="312"/>
        </w:tabs>
      </w:pPr>
    </w:lvl>
  </w:abstractNum>
  <w:abstractNum w:abstractNumId="4">
    <w:nsid w:val="5F320DC1"/>
    <w:multiLevelType w:val="singleLevel"/>
    <w:tmpl w:val="5F320DC1"/>
    <w:lvl w:ilvl="0" w:tentative="0">
      <w:start w:val="1"/>
      <w:numFmt w:val="decimalEnclosedCircleChinese"/>
      <w:suff w:val="space"/>
      <w:lvlText w:val="%1"/>
      <w:lvlJc w:val="left"/>
      <w:pPr>
        <w:ind w:left="115" w:firstLine="0"/>
      </w:pPr>
      <w:rPr>
        <w:rFonts w:hint="eastAsia"/>
      </w:rPr>
    </w:lvl>
  </w:abstractNum>
  <w:abstractNum w:abstractNumId="5">
    <w:nsid w:val="69E88652"/>
    <w:multiLevelType w:val="singleLevel"/>
    <w:tmpl w:val="69E88652"/>
    <w:lvl w:ilvl="0" w:tentative="0">
      <w:start w:val="1"/>
      <w:numFmt w:val="chineseCounting"/>
      <w:suff w:val="nothing"/>
      <w:lvlText w:val="（%1）"/>
      <w:lvlJc w:val="left"/>
      <w:pPr>
        <w:ind w:left="0" w:firstLine="420"/>
      </w:pPr>
      <w:rPr>
        <w:rFonts w:hint="eastAsia"/>
      </w:rPr>
    </w:lvl>
  </w:abstractNum>
  <w:abstractNum w:abstractNumId="6">
    <w:nsid w:val="6D041C08"/>
    <w:multiLevelType w:val="singleLevel"/>
    <w:tmpl w:val="6D041C08"/>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DEzYWEzZGMyMDU0YmQ0NDNhMzgzYTc5Yzc4MjIifQ=="/>
  </w:docVars>
  <w:rsids>
    <w:rsidRoot w:val="00000000"/>
    <w:rsid w:val="09EC7123"/>
    <w:rsid w:val="0A072777"/>
    <w:rsid w:val="1C546DCF"/>
    <w:rsid w:val="1E940EAC"/>
    <w:rsid w:val="223D22EB"/>
    <w:rsid w:val="39D0586A"/>
    <w:rsid w:val="3C2737DA"/>
    <w:rsid w:val="3C2A6D55"/>
    <w:rsid w:val="44F0574F"/>
    <w:rsid w:val="466B2BA2"/>
    <w:rsid w:val="4B157435"/>
    <w:rsid w:val="4B4A5E85"/>
    <w:rsid w:val="4B5778CF"/>
    <w:rsid w:val="4C4C6FD2"/>
    <w:rsid w:val="52834480"/>
    <w:rsid w:val="549C1880"/>
    <w:rsid w:val="5B244DE3"/>
    <w:rsid w:val="628E126E"/>
    <w:rsid w:val="71D8471A"/>
    <w:rsid w:val="74F46738"/>
    <w:rsid w:val="78FD403B"/>
    <w:rsid w:val="7D2B2A0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批注文字1"/>
    <w:basedOn w:val="1"/>
    <w:qFormat/>
    <w:uiPriority w:val="0"/>
    <w:pPr>
      <w:jc w:val="left"/>
    </w:pPr>
  </w:style>
  <w:style w:type="paragraph" w:customStyle="1" w:styleId="13">
    <w:name w:val="批注框文本1"/>
    <w:basedOn w:val="1"/>
    <w:link w:val="14"/>
    <w:qFormat/>
    <w:uiPriority w:val="0"/>
    <w:rPr>
      <w:sz w:val="18"/>
      <w:szCs w:val="18"/>
    </w:rPr>
  </w:style>
  <w:style w:type="character" w:customStyle="1" w:styleId="14">
    <w:name w:val="批注框文本 Char"/>
    <w:link w:val="13"/>
    <w:qFormat/>
    <w:uiPriority w:val="0"/>
    <w:rPr>
      <w:sz w:val="18"/>
      <w:szCs w:val="18"/>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link w:val="17"/>
    <w:qFormat/>
    <w:uiPriority w:val="0"/>
    <w:rPr>
      <w:sz w:val="18"/>
      <w:szCs w:val="18"/>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0"/>
    <w:basedOn w:val="1"/>
    <w:qFormat/>
    <w:uiPriority w:val="0"/>
    <w:pPr>
      <w:widowControl/>
    </w:pPr>
    <w:rPr>
      <w:kern w:val="0"/>
      <w:szCs w:val="21"/>
    </w:rPr>
  </w:style>
  <w:style w:type="table" w:customStyle="1" w:styleId="2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51</Pages>
  <Words>21879</Words>
  <Characters>24899</Characters>
  <Lines>119</Lines>
  <Paragraphs>33</Paragraphs>
  <TotalTime>9</TotalTime>
  <ScaleCrop>false</ScaleCrop>
  <LinksUpToDate>false</LinksUpToDate>
  <CharactersWithSpaces>25513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2024-09-10T01:46:00Z</cp:lastPrinted>
  <dcterms:modified xsi:type="dcterms:W3CDTF">2024-09-20T05:39:26Z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9FE125FAA9C541ABA1EA44F9595961D4</vt:lpwstr>
  </property>
</Properties>
</file>