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B92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01" w:beforeAutospacing="0" w:after="101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42"/>
          <w:szCs w:val="42"/>
          <w:shd w:val="clear" w:fill="FFFFFF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42"/>
          <w:szCs w:val="42"/>
          <w:shd w:val="clear" w:fill="FFFFFF"/>
          <w:lang w:val="en-US" w:eastAsia="zh-CN"/>
        </w:rPr>
        <w:t>昌江区</w:t>
      </w:r>
      <w:r>
        <w:rPr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42"/>
          <w:szCs w:val="42"/>
          <w:shd w:val="clear" w:fill="FFFFFF"/>
        </w:rPr>
        <w:t>市场监督管理局关于注销《药品经营许可证》的公告(</w:t>
      </w:r>
      <w:r>
        <w:rPr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42"/>
          <w:szCs w:val="42"/>
          <w:shd w:val="clear" w:fill="FFFFFF"/>
          <w:lang w:eastAsia="zh-CN"/>
        </w:rPr>
        <w:t>赣</w:t>
      </w:r>
      <w:r>
        <w:rPr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42"/>
          <w:szCs w:val="42"/>
          <w:shd w:val="clear" w:fill="FFFFFF"/>
        </w:rPr>
        <w:t>CA798003060</w:t>
      </w:r>
      <w:r>
        <w:rPr>
          <w:rFonts w:hint="eastAsia" w:ascii="微软雅黑" w:hAnsi="微软雅黑" w:eastAsia="微软雅黑" w:cs="微软雅黑"/>
          <w:b/>
          <w:bCs/>
          <w:caps w:val="0"/>
          <w:color w:val="auto"/>
          <w:spacing w:val="0"/>
          <w:sz w:val="42"/>
          <w:szCs w:val="42"/>
          <w:shd w:val="clear" w:fill="FFFFFF"/>
        </w:rPr>
        <w:t>)</w:t>
      </w:r>
    </w:p>
    <w:p w14:paraId="2AED31F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按照《药品经营和使用质量监督管理办法》第二十七条第一项的规定，根据企业申请，我局拟注销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江西黄庆仁栈华氏大药房有限公司景德镇种德堂广安药店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的《药品经营许可证》。现予以公告,公告时间202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日至202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日，欢迎社会各界予以监督。在此期间，申请人及利害关系人有权就该行政许可事项进行陈述和申辩。</w:t>
      </w:r>
    </w:p>
    <w:p w14:paraId="5AA5CD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144" w:afterAutospacing="0" w:line="540" w:lineRule="atLeast"/>
        <w:ind w:left="0" w:right="0" w:firstLine="420"/>
        <w:jc w:val="both"/>
        <w:rPr>
          <w:rFonts w:hint="default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    监督电话：0798-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8532080</w:t>
      </w:r>
    </w:p>
    <w:p w14:paraId="78E2CA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144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    特此公告。</w:t>
      </w:r>
    </w:p>
    <w:p w14:paraId="7EEE2C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144" w:afterAutospacing="0" w:line="540" w:lineRule="atLeast"/>
        <w:ind w:right="0" w:firstLine="5280" w:firstLineChars="2200"/>
        <w:jc w:val="righ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昌江区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市场监督管理局    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  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 202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日    </w:t>
      </w:r>
    </w:p>
    <w:tbl>
      <w:tblPr>
        <w:tblStyle w:val="4"/>
        <w:tblW w:w="13636" w:type="dxa"/>
        <w:tblCellSpacing w:w="0" w:type="dxa"/>
        <w:tblInd w:w="15" w:type="dxa"/>
        <w:tblBorders>
          <w:top w:val="none" w:color="auto" w:sz="0" w:space="0"/>
          <w:left w:val="single" w:color="7D7D7D" w:sz="6" w:space="0"/>
          <w:bottom w:val="single" w:color="7D7D7D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108"/>
        <w:gridCol w:w="1350"/>
        <w:gridCol w:w="995"/>
        <w:gridCol w:w="926"/>
        <w:gridCol w:w="1161"/>
        <w:gridCol w:w="1554"/>
        <w:gridCol w:w="3014"/>
        <w:gridCol w:w="1724"/>
        <w:gridCol w:w="1804"/>
      </w:tblGrid>
      <w:tr w14:paraId="066A54E8">
        <w:tblPrEx>
          <w:tblBorders>
            <w:top w:val="none" w:color="auto" w:sz="0" w:space="0"/>
            <w:left w:val="single" w:color="7D7D7D" w:sz="6" w:space="0"/>
            <w:bottom w:val="single" w:color="7D7D7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497" w:hRule="atLeast"/>
          <w:tblCellSpacing w:w="0" w:type="dxa"/>
        </w:trPr>
        <w:tc>
          <w:tcPr>
            <w:tcW w:w="1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29D6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企业名称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D937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BF84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法定代表人 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595C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负责人 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7EFD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质量负责人 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D676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经营方式</w:t>
            </w:r>
          </w:p>
        </w:tc>
        <w:tc>
          <w:tcPr>
            <w:tcW w:w="3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833E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left="0" w:right="0" w:firstLine="42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经营范围</w:t>
            </w:r>
          </w:p>
        </w:tc>
        <w:tc>
          <w:tcPr>
            <w:tcW w:w="1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8597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许可证号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E0F0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54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有效期至</w:t>
            </w:r>
          </w:p>
        </w:tc>
      </w:tr>
      <w:tr w14:paraId="6BF05608">
        <w:tblPrEx>
          <w:tblBorders>
            <w:top w:val="none" w:color="auto" w:sz="0" w:space="0"/>
            <w:left w:val="single" w:color="7D7D7D" w:sz="6" w:space="0"/>
            <w:bottom w:val="single" w:color="7D7D7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142" w:hRule="atLeast"/>
          <w:tblCellSpacing w:w="0" w:type="dxa"/>
        </w:trPr>
        <w:tc>
          <w:tcPr>
            <w:tcW w:w="1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F334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江西黄庆仁栈华氏大药房有限公司景德镇种德堂广安药店</w:t>
            </w:r>
          </w:p>
          <w:p w14:paraId="2B86AE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49A1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江西省景德镇市昌江区城区瓷都大道1167号胜第雅阁A7栋3号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7FDB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  <w:lang w:eastAsia="zh-CN"/>
              </w:rPr>
              <w:t>王克勤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4445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徐红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7867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詹华芳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5D34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 xml:space="preserve">零售（连锁）（Ⅲ） </w:t>
            </w:r>
          </w:p>
        </w:tc>
        <w:tc>
          <w:tcPr>
            <w:tcW w:w="3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D0F7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left="0" w:right="0" w:firstLine="420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</w:rPr>
              <w:t>甲类非处方药、乙类非处方药、处方药（禁止类药品除外）：中药饮片（不含毒性中药饮片）、中成药、化学药制剂（含冷藏药品）、肽类激素（仅限胰岛素）、其他生物制品（含冷藏药品）、血液制品（含冷藏药品）</w:t>
            </w:r>
          </w:p>
        </w:tc>
        <w:tc>
          <w:tcPr>
            <w:tcW w:w="1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8BC3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赣CA798003060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DC3B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144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2029-06-17</w:t>
            </w:r>
          </w:p>
        </w:tc>
      </w:tr>
    </w:tbl>
    <w:p w14:paraId="6C62A8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40" w:lineRule="atLeast"/>
        <w:ind w:left="0" w:right="0" w:firstLine="7920" w:firstLineChars="3300"/>
        <w:jc w:val="righ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 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昌江区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市场监督管理局</w:t>
      </w:r>
    </w:p>
    <w:p w14:paraId="011F21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40" w:lineRule="atLeast"/>
        <w:ind w:left="0" w:right="0" w:firstLine="420"/>
        <w:jc w:val="righ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                                      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日</w:t>
      </w:r>
    </w:p>
    <w:p w14:paraId="135380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bookmarkStart w:id="0" w:name="_GoBack"/>
      <w:bookmarkEnd w:id="0"/>
    </w:p>
    <w:p w14:paraId="16B73CC6">
      <w:pPr>
        <w:rPr>
          <w:rFonts w:hint="eastAsia"/>
          <w:lang w:val="en-US" w:eastAsia="zh-CN"/>
        </w:rPr>
      </w:pPr>
    </w:p>
    <w:p w14:paraId="5A1E443B">
      <w:pPr>
        <w:rPr>
          <w:rFonts w:hint="eastAsia"/>
          <w:lang w:val="en-US" w:eastAsia="zh-CN"/>
        </w:rPr>
      </w:pPr>
    </w:p>
    <w:p w14:paraId="57144F01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手写字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MWZiNDgyOWQyMDRkYThmZjZhNjg4ZTk3NDU1YTUifQ=="/>
  </w:docVars>
  <w:rsids>
    <w:rsidRoot w:val="2A4E5715"/>
    <w:rsid w:val="001C5AD3"/>
    <w:rsid w:val="08BB5CE2"/>
    <w:rsid w:val="0A462028"/>
    <w:rsid w:val="23BD0163"/>
    <w:rsid w:val="276B3B6E"/>
    <w:rsid w:val="2A4E5715"/>
    <w:rsid w:val="3216167E"/>
    <w:rsid w:val="3A443EB7"/>
    <w:rsid w:val="3C676E02"/>
    <w:rsid w:val="3C790FC6"/>
    <w:rsid w:val="3FCFC3E8"/>
    <w:rsid w:val="4D2726E5"/>
    <w:rsid w:val="500B4F76"/>
    <w:rsid w:val="58B12ACC"/>
    <w:rsid w:val="5F1FF14B"/>
    <w:rsid w:val="B78D015C"/>
    <w:rsid w:val="BCEAB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501</Characters>
  <Lines>0</Lines>
  <Paragraphs>0</Paragraphs>
  <TotalTime>1</TotalTime>
  <ScaleCrop>false</ScaleCrop>
  <LinksUpToDate>false</LinksUpToDate>
  <CharactersWithSpaces>584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2024-09-19T06:45:00Z</dcterms:created>
  <dc:creator>温习</dc:creator>
  <cp:lastModifiedBy>cjqadmin</cp:lastModifiedBy>
  <dcterms:modified xsi:type="dcterms:W3CDTF">2025-12-23T15:15:21Z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C6B2522211F26A1C44FEB4684821D555_43</vt:lpwstr>
  </property>
  <property fmtid="{D5CDD505-2E9C-101B-9397-08002B2CF9AE}" pid="4" name="KSOTemplateDocerSaveRecord">
    <vt:lpwstr>eyJoZGlkIjoiNjNlMWZiNDgyOWQyMDRkYThmZjZhNjg4ZTk3NDU1YTUifQ==</vt:lpwstr>
  </property>
</Properties>
</file>