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lang w:val="en-US" w:eastAsia="zh-CN"/>
        </w:rPr>
        <w:t>昌江区司法</w:t>
      </w:r>
      <w:r>
        <w:rPr>
          <w:rFonts w:hint="eastAsia" w:ascii="黑体" w:hAnsi="黑体" w:eastAsia="黑体" w:cs="黑体"/>
        </w:rPr>
        <w:t>局</w:t>
      </w:r>
      <w:r>
        <w:rPr>
          <w:rFonts w:hint="eastAsia" w:ascii="黑体" w:hAnsi="黑体" w:eastAsia="黑体" w:cs="黑体"/>
          <w:lang w:eastAsia="zh-CN"/>
        </w:rPr>
        <w:t>202</w:t>
      </w:r>
      <w:r>
        <w:rPr>
          <w:rFonts w:hint="eastAsia" w:ascii="黑体" w:hAnsi="黑体" w:eastAsia="黑体" w:cs="黑体"/>
          <w:lang w:val="en-US" w:eastAsia="zh-CN"/>
        </w:rPr>
        <w:t>3</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黑体" w:hAnsi="黑体" w:eastAsia="黑体" w:cs="黑体"/>
        </w:rPr>
      </w:pP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昌江区司法</w:t>
      </w:r>
      <w:r>
        <w:rPr>
          <w:rFonts w:hint="eastAsia" w:ascii="黑体" w:hAnsi="宋体" w:eastAsia="黑体" w:cs="黑体"/>
          <w:sz w:val="32"/>
          <w:szCs w:val="32"/>
        </w:rPr>
        <w:t>局概况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昌江区司法</w:t>
      </w:r>
      <w:r>
        <w:rPr>
          <w:rFonts w:hint="eastAsia" w:ascii="黑体" w:hAnsi="宋体" w:eastAsia="黑体" w:cs="黑体"/>
          <w:sz w:val="32"/>
          <w:szCs w:val="32"/>
        </w:rPr>
        <w:t>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昌江区司法局</w:t>
      </w:r>
      <w:r>
        <w:rPr>
          <w:rFonts w:hint="eastAsia" w:ascii="黑体" w:hAnsi="宋体" w:eastAsia="黑体" w:cs="黑体"/>
          <w:sz w:val="32"/>
          <w:szCs w:val="32"/>
        </w:rPr>
        <w:t>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lang w:val="en-US" w:eastAsia="zh-CN"/>
        </w:rPr>
        <w:t>二</w:t>
      </w:r>
      <w:r>
        <w:rPr>
          <w:rFonts w:hint="eastAsia" w:ascii="仿宋_GB2312" w:hAnsi="宋体" w:eastAsia="仿宋_GB2312" w:cs="仿宋_GB2312"/>
          <w:sz w:val="32"/>
          <w:szCs w:val="32"/>
        </w:rPr>
        <w:t>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昌江区司法局</w:t>
      </w:r>
      <w:r>
        <w:rPr>
          <w:rFonts w:hint="eastAsia" w:ascii="黑体" w:hAnsi="宋体" w:eastAsia="黑体" w:cs="黑体"/>
          <w:sz w:val="32"/>
          <w:szCs w:val="32"/>
        </w:rPr>
        <w:t>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570"/>
        <w:rPr>
          <w:rFonts w:eastAsia="仿宋_GB2312"/>
          <w:sz w:val="32"/>
          <w:szCs w:val="32"/>
        </w:rPr>
      </w:pPr>
      <w:r>
        <w:rPr>
          <w:rFonts w:eastAsia="仿宋_GB2312"/>
          <w:sz w:val="32"/>
          <w:szCs w:val="32"/>
        </w:rPr>
        <w:t>1</w:t>
      </w:r>
      <w:r>
        <w:rPr>
          <w:rFonts w:hint="eastAsia" w:eastAsia="仿宋_GB2312"/>
          <w:sz w:val="32"/>
          <w:szCs w:val="32"/>
        </w:rPr>
        <w:t>．贯彻执行国家司法行政工作方针、政策和法律、法规参与地方性有关规范文件的草拟工作，制定全区司法行政工作的政策和规定。</w:t>
      </w:r>
    </w:p>
    <w:p>
      <w:pPr>
        <w:ind w:firstLine="570"/>
        <w:rPr>
          <w:rFonts w:eastAsia="仿宋_GB2312"/>
          <w:sz w:val="32"/>
          <w:szCs w:val="32"/>
        </w:rPr>
      </w:pPr>
      <w:r>
        <w:rPr>
          <w:rFonts w:eastAsia="仿宋_GB2312"/>
          <w:sz w:val="32"/>
          <w:szCs w:val="32"/>
        </w:rPr>
        <w:t>2</w:t>
      </w:r>
      <w:r>
        <w:rPr>
          <w:rFonts w:hint="eastAsia" w:eastAsia="仿宋_GB2312"/>
          <w:sz w:val="32"/>
          <w:szCs w:val="32"/>
        </w:rPr>
        <w:t>．拟定全区普法规划并组织实施，指导全区的普法教育、依法治理和对外法治宣传等。</w:t>
      </w:r>
    </w:p>
    <w:p>
      <w:pPr>
        <w:ind w:firstLine="570"/>
        <w:rPr>
          <w:rFonts w:eastAsia="仿宋_GB2312"/>
          <w:sz w:val="32"/>
          <w:szCs w:val="32"/>
        </w:rPr>
      </w:pPr>
      <w:r>
        <w:rPr>
          <w:rFonts w:eastAsia="仿宋_GB2312"/>
          <w:sz w:val="32"/>
          <w:szCs w:val="32"/>
        </w:rPr>
        <w:t>3.</w:t>
      </w:r>
      <w:r>
        <w:rPr>
          <w:rFonts w:hint="eastAsia" w:eastAsia="仿宋_GB2312"/>
          <w:sz w:val="32"/>
          <w:szCs w:val="32"/>
        </w:rPr>
        <w:t>指导、监督和管理全区公证、法律援助、社区矫正人民调解、基层司法所建设、基层法律服务工作，指导刑事解教人员的帮教安置工作。</w:t>
      </w:r>
    </w:p>
    <w:p>
      <w:pPr>
        <w:ind w:firstLine="570"/>
        <w:rPr>
          <w:rFonts w:eastAsia="仿宋_GB2312"/>
          <w:sz w:val="32"/>
          <w:szCs w:val="32"/>
        </w:rPr>
      </w:pPr>
      <w:r>
        <w:rPr>
          <w:rFonts w:eastAsia="仿宋_GB2312"/>
          <w:sz w:val="32"/>
          <w:szCs w:val="32"/>
        </w:rPr>
        <w:t>4</w:t>
      </w:r>
      <w:r>
        <w:rPr>
          <w:rFonts w:hint="eastAsia" w:eastAsia="仿宋_GB2312"/>
          <w:sz w:val="32"/>
          <w:szCs w:val="32"/>
        </w:rPr>
        <w:t>指导、监督全区司法行政系统队伍建设和思想作风建设，负责全区司法行政系统的警务管理和警务督查工作，协管乡（镇）、街道司法所领导干部。</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570"/>
        <w:rPr>
          <w:rFonts w:hint="default" w:ascii="仿宋_GB2312" w:eastAsia="仿宋_GB2312"/>
          <w:sz w:val="32"/>
          <w:szCs w:val="30"/>
          <w:lang w:val="en-US" w:eastAsia="zh-CN"/>
        </w:rPr>
      </w:pPr>
      <w:r>
        <w:rPr>
          <w:rFonts w:eastAsia="仿宋_GB2312"/>
          <w:sz w:val="30"/>
          <w:szCs w:val="30"/>
        </w:rPr>
        <w:t>本部门共有预算单位</w:t>
      </w:r>
      <w:r>
        <w:rPr>
          <w:rFonts w:hint="eastAsia" w:eastAsia="仿宋_GB2312"/>
          <w:sz w:val="30"/>
          <w:szCs w:val="30"/>
          <w:lang w:val="en-US" w:eastAsia="zh-CN"/>
        </w:rPr>
        <w:t>1</w:t>
      </w:r>
      <w:r>
        <w:rPr>
          <w:rFonts w:eastAsia="仿宋_GB2312"/>
          <w:sz w:val="30"/>
          <w:szCs w:val="30"/>
        </w:rPr>
        <w:t>个，编制人数</w:t>
      </w:r>
      <w:r>
        <w:rPr>
          <w:rFonts w:hint="eastAsia" w:eastAsia="仿宋_GB2312"/>
          <w:sz w:val="30"/>
          <w:szCs w:val="30"/>
          <w:lang w:val="en-US" w:eastAsia="zh-CN"/>
        </w:rPr>
        <w:t>23</w:t>
      </w:r>
      <w:r>
        <w:rPr>
          <w:rFonts w:eastAsia="仿宋_GB2312"/>
          <w:sz w:val="30"/>
          <w:szCs w:val="30"/>
        </w:rPr>
        <w:t>人，</w:t>
      </w:r>
      <w:r>
        <w:rPr>
          <w:rFonts w:hint="eastAsia" w:eastAsia="仿宋_GB2312"/>
          <w:sz w:val="30"/>
          <w:szCs w:val="30"/>
          <w:lang w:eastAsia="zh-CN"/>
        </w:rPr>
        <w:t>行政编制</w:t>
      </w:r>
      <w:r>
        <w:rPr>
          <w:rFonts w:hint="eastAsia" w:eastAsia="仿宋_GB2312"/>
          <w:sz w:val="30"/>
          <w:szCs w:val="30"/>
          <w:lang w:val="en-US" w:eastAsia="zh-CN"/>
        </w:rPr>
        <w:t>18人，在职人员15人，事业编制5人，在职人员2人。实有人数26人，其中：在职人员17人，退休人员9人。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昌江区司法局202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sz w:val="32"/>
          <w:szCs w:val="32"/>
        </w:rPr>
      </w:pPr>
      <w:r>
        <w:rPr>
          <w:rFonts w:hint="eastAsia" w:ascii="仿宋_GB2312" w:hAnsi="宋体" w:eastAsia="仿宋_GB2312" w:cs="仿宋_GB2312"/>
          <w:b/>
          <w:bCs/>
          <w:sz w:val="32"/>
          <w:szCs w:val="32"/>
        </w:rPr>
        <w:t>（一）预算收入情况</w:t>
      </w:r>
    </w:p>
    <w:p>
      <w:pPr>
        <w:ind w:firstLine="1232" w:firstLineChars="385"/>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昌江区司法</w:t>
      </w:r>
      <w:r>
        <w:rPr>
          <w:rFonts w:hint="eastAsia" w:ascii="仿宋_GB2312" w:hAnsi="宋体" w:eastAsia="仿宋_GB2312" w:cs="仿宋_GB2312"/>
          <w:sz w:val="32"/>
          <w:szCs w:val="32"/>
        </w:rPr>
        <w:t>局收入预算总额为</w:t>
      </w:r>
      <w:r>
        <w:rPr>
          <w:rFonts w:hint="eastAsia" w:ascii="仿宋_GB2312" w:hAnsi="宋体" w:eastAsia="仿宋_GB2312" w:cs="仿宋_GB2312"/>
          <w:sz w:val="32"/>
          <w:szCs w:val="32"/>
          <w:lang w:val="en-US" w:eastAsia="zh-CN"/>
        </w:rPr>
        <w:t>547.30</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加了</w:t>
      </w:r>
      <w:r>
        <w:rPr>
          <w:rFonts w:hint="eastAsia" w:ascii="仿宋_GB2312" w:hAnsi="宋体" w:eastAsia="仿宋_GB2312" w:cs="仿宋_GB2312"/>
          <w:sz w:val="32"/>
          <w:szCs w:val="32"/>
          <w:lang w:val="en-US" w:eastAsia="zh-CN"/>
        </w:rPr>
        <w:t>184.68万元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主要原因是工资福利支出和项目支出增加</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437.16</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79.88</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86</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15.71</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24.14</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4.41</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司法</w:t>
      </w:r>
      <w:r>
        <w:rPr>
          <w:rFonts w:hint="eastAsia" w:ascii="仿宋_GB2312" w:hAnsi="宋体" w:eastAsia="仿宋_GB2312" w:cs="仿宋_GB2312"/>
          <w:sz w:val="32"/>
          <w:szCs w:val="32"/>
        </w:rPr>
        <w:t>局支出预算总额为</w:t>
      </w:r>
      <w:r>
        <w:rPr>
          <w:rFonts w:hint="eastAsia" w:ascii="仿宋_GB2312" w:hAnsi="宋体" w:eastAsia="仿宋_GB2312" w:cs="仿宋_GB2312"/>
          <w:sz w:val="32"/>
          <w:szCs w:val="32"/>
          <w:lang w:val="en-US" w:eastAsia="zh-CN"/>
        </w:rPr>
        <w:t>547.30</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184.68万元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主要原因是工资福利支出和项目支出增加</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441.96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80.75</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304.54</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132.65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4.77</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105.34</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19.25</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105.34</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eastAsia="zh-CN"/>
        </w:rPr>
        <w:t>公共安全支出</w:t>
      </w:r>
      <w:r>
        <w:rPr>
          <w:rFonts w:hint="eastAsia" w:ascii="仿宋_GB2312" w:hAnsi="宋体" w:eastAsia="仿宋_GB2312" w:cs="仿宋_GB2312"/>
          <w:sz w:val="32"/>
          <w:szCs w:val="32"/>
          <w:lang w:val="en-US" w:eastAsia="zh-CN"/>
        </w:rPr>
        <w:t>494.74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90.40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22.84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4.17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卫生健康支出</w:t>
      </w:r>
      <w:r>
        <w:rPr>
          <w:rFonts w:hint="eastAsia" w:ascii="仿宋_GB2312" w:hAnsi="宋体" w:eastAsia="仿宋_GB2312" w:cs="仿宋_GB2312"/>
          <w:sz w:val="32"/>
          <w:szCs w:val="32"/>
          <w:lang w:val="en-US" w:eastAsia="zh-CN"/>
        </w:rPr>
        <w:t>8.81万元，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1.61</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20.91万元，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3.82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304.54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55.64</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237.99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43.48</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对个人和家庭的补助</w:t>
      </w:r>
      <w:r>
        <w:rPr>
          <w:rFonts w:hint="eastAsia" w:ascii="仿宋_GB2312" w:hAnsi="宋体" w:eastAsia="仿宋_GB2312" w:cs="仿宋_GB2312"/>
          <w:sz w:val="32"/>
          <w:szCs w:val="32"/>
          <w:lang w:val="en-US" w:eastAsia="zh-CN"/>
        </w:rPr>
        <w:t>4.77万元，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0.88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cs="Times New Roman"/>
          <w:b/>
          <w:bCs/>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昌江区司法</w:t>
      </w:r>
      <w:r>
        <w:rPr>
          <w:rFonts w:hint="eastAsia" w:ascii="仿宋_GB2312" w:hAnsi="宋体" w:eastAsia="仿宋_GB2312" w:cs="仿宋_GB2312"/>
          <w:sz w:val="32"/>
          <w:szCs w:val="32"/>
        </w:rPr>
        <w:t>局财政拨款支出预算</w:t>
      </w:r>
      <w:r>
        <w:rPr>
          <w:rFonts w:hint="eastAsia" w:ascii="仿宋_GB2312" w:hAnsi="宋体" w:eastAsia="仿宋_GB2312" w:cs="仿宋_GB2312"/>
          <w:sz w:val="32"/>
          <w:szCs w:val="32"/>
          <w:lang w:val="en-US" w:eastAsia="zh-CN"/>
        </w:rPr>
        <w:t>547.30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184.68万元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主要原因是工资福利支出和项目支出增加</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公共安全支出</w:t>
      </w:r>
      <w:r>
        <w:rPr>
          <w:rFonts w:hint="eastAsia" w:ascii="仿宋_GB2312" w:hAnsi="宋体" w:eastAsia="仿宋_GB2312" w:cs="仿宋_GB2312"/>
          <w:sz w:val="32"/>
          <w:szCs w:val="32"/>
          <w:lang w:val="en-US" w:eastAsia="zh-CN"/>
        </w:rPr>
        <w:t>494.74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90.40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22.84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4.17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卫生健康支出</w:t>
      </w:r>
      <w:r>
        <w:rPr>
          <w:rFonts w:hint="eastAsia" w:ascii="仿宋_GB2312" w:hAnsi="宋体" w:eastAsia="仿宋_GB2312" w:cs="仿宋_GB2312"/>
          <w:sz w:val="32"/>
          <w:szCs w:val="32"/>
          <w:lang w:val="en-US" w:eastAsia="zh-CN"/>
        </w:rPr>
        <w:t>8.81万元，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1.61</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20.91万元，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3.82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2023年政府采购预算为22万元，比上年预算增加14万元，主要原因是单位搬迁购置办公设备等。</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widowControl/>
        <w:spacing w:line="580" w:lineRule="exact"/>
        <w:ind w:firstLine="960" w:firstLineChars="300"/>
        <w:jc w:val="left"/>
        <w:rPr>
          <w:rFonts w:hint="eastAsia"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23</w:t>
      </w:r>
      <w:r>
        <w:rPr>
          <w:rFonts w:hint="eastAsia" w:ascii="仿宋_GB2312" w:eastAsia="仿宋_GB2312"/>
          <w:sz w:val="32"/>
          <w:szCs w:val="30"/>
        </w:rPr>
        <w:t>年</w:t>
      </w:r>
      <w:r>
        <w:rPr>
          <w:rFonts w:hint="eastAsia" w:ascii="仿宋_GB2312" w:eastAsia="仿宋_GB2312"/>
          <w:sz w:val="32"/>
          <w:szCs w:val="30"/>
          <w:lang w:eastAsia="zh-CN"/>
        </w:rPr>
        <w:t>昌江区司法局</w:t>
      </w:r>
      <w:r>
        <w:rPr>
          <w:rFonts w:hint="eastAsia" w:ascii="仿宋_GB2312" w:eastAsia="仿宋_GB2312"/>
          <w:sz w:val="32"/>
          <w:szCs w:val="30"/>
        </w:rPr>
        <w:t>无政府性基金预算拨款安排的支出，较上年无变化。</w:t>
      </w:r>
    </w:p>
    <w:p>
      <w:pPr>
        <w:tabs>
          <w:tab w:val="left" w:pos="1113"/>
        </w:tabs>
        <w:ind w:firstLine="643" w:firstLineChars="200"/>
        <w:rPr>
          <w:rFonts w:ascii="仿宋_GB2312" w:eastAsia="仿宋_GB2312" w:cs="Times New Roman"/>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2023</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昌江区司法</w:t>
      </w:r>
      <w:r>
        <w:rPr>
          <w:rFonts w:hint="eastAsia" w:ascii="仿宋_GB2312" w:hAnsi="宋体" w:eastAsia="仿宋_GB2312" w:cs="仿宋_GB2312"/>
          <w:sz w:val="32"/>
          <w:szCs w:val="32"/>
        </w:rPr>
        <w:t>局“三公”经费年初预算安排</w:t>
      </w:r>
      <w:r>
        <w:rPr>
          <w:rFonts w:hint="eastAsia" w:ascii="仿宋_GB2312" w:hAnsi="宋体" w:eastAsia="仿宋_GB2312" w:cs="仿宋_GB2312"/>
          <w:sz w:val="32"/>
          <w:szCs w:val="32"/>
          <w:lang w:val="en-US" w:eastAsia="zh-CN"/>
        </w:rPr>
        <w:t>8.77</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没有安排相关预算</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节约开支</w:t>
      </w:r>
      <w:r>
        <w:rPr>
          <w:rFonts w:hint="eastAsia" w:ascii="仿宋_GB2312" w:hAnsi="宋体" w:eastAsia="仿宋_GB2312" w:cs="仿宋_GB2312"/>
          <w:sz w:val="32"/>
          <w:szCs w:val="32"/>
        </w:rPr>
        <w:t>。</w:t>
      </w:r>
    </w:p>
    <w:p>
      <w:pPr>
        <w:widowControl/>
        <w:spacing w:line="580" w:lineRule="exact"/>
        <w:ind w:firstLine="640"/>
        <w:jc w:val="left"/>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7.77</w:t>
      </w:r>
      <w:r>
        <w:rPr>
          <w:rFonts w:hint="eastAsia" w:ascii="仿宋_GB2312" w:hAnsi="宋体" w:eastAsia="仿宋_GB2312" w:cs="仿宋_GB2312"/>
          <w:sz w:val="32"/>
          <w:szCs w:val="32"/>
        </w:rPr>
        <w:t>万元，</w:t>
      </w:r>
      <w:r>
        <w:rPr>
          <w:rFonts w:hint="eastAsia" w:eastAsia="仿宋_GB2312"/>
          <w:sz w:val="32"/>
          <w:szCs w:val="32"/>
        </w:rPr>
        <w:t>与上年比无变化。</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没有安排相关预算</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2023</w:t>
      </w:r>
      <w:r>
        <w:rPr>
          <w:rFonts w:hint="eastAsia" w:ascii="仿宋_GB2312" w:eastAsia="仿宋_GB2312"/>
          <w:color w:val="000000"/>
          <w:sz w:val="32"/>
          <w:szCs w:val="30"/>
        </w:rPr>
        <w:t>年部门整体绩效目标根据</w:t>
      </w:r>
      <w:r>
        <w:rPr>
          <w:rFonts w:hint="eastAsia" w:ascii="仿宋_GB2312" w:eastAsia="仿宋_GB2312"/>
          <w:color w:val="000000"/>
          <w:sz w:val="32"/>
          <w:szCs w:val="30"/>
          <w:lang w:eastAsia="zh-CN"/>
        </w:rPr>
        <w:t>昌江区司法局</w:t>
      </w:r>
      <w:r>
        <w:rPr>
          <w:rFonts w:hint="eastAsia" w:ascii="仿宋_GB2312" w:eastAsia="仿宋_GB2312"/>
          <w:color w:val="000000"/>
          <w:sz w:val="32"/>
          <w:szCs w:val="30"/>
        </w:rPr>
        <w:t>年初工作规划和重点性工作安排，围绕积极履职、强化管理的中心思想，通过加强预算收支管理，不断健全内部管理制度，梳理内部管理流程，部门整体支出绩效情况得到提升，较好地完成了年度工作目标</w:t>
      </w:r>
      <w:r>
        <w:rPr>
          <w:rFonts w:hint="eastAsia" w:ascii="仿宋_GB2312" w:eastAsia="仿宋_GB2312"/>
          <w:color w:val="000000"/>
          <w:sz w:val="32"/>
          <w:szCs w:val="30"/>
          <w:lang w:eastAsia="zh-CN"/>
        </w:rPr>
        <w:t>。</w:t>
      </w:r>
      <w:r>
        <w:rPr>
          <w:rFonts w:hint="eastAsia" w:ascii="仿宋_GB2312" w:eastAsia="仿宋_GB2312"/>
          <w:color w:val="000000"/>
          <w:sz w:val="32"/>
          <w:szCs w:val="30"/>
        </w:rPr>
        <w:t>部门预算情况</w:t>
      </w:r>
      <w:r>
        <w:rPr>
          <w:rFonts w:hint="eastAsia" w:ascii="仿宋_GB2312" w:eastAsia="仿宋_GB2312"/>
          <w:color w:val="000000"/>
          <w:sz w:val="32"/>
          <w:szCs w:val="30"/>
          <w:lang w:eastAsia="zh-CN"/>
        </w:rPr>
        <w:t>：</w:t>
      </w:r>
      <w:r>
        <w:rPr>
          <w:rFonts w:hint="eastAsia" w:ascii="仿宋_GB2312" w:eastAsia="仿宋_GB2312"/>
          <w:color w:val="000000"/>
          <w:sz w:val="32"/>
          <w:szCs w:val="30"/>
        </w:rPr>
        <w:t>收入预算合计5</w:t>
      </w:r>
      <w:r>
        <w:rPr>
          <w:rFonts w:hint="eastAsia" w:ascii="仿宋_GB2312" w:eastAsia="仿宋_GB2312"/>
          <w:color w:val="000000"/>
          <w:sz w:val="32"/>
          <w:szCs w:val="30"/>
          <w:lang w:val="en-US" w:eastAsia="zh-CN"/>
        </w:rPr>
        <w:t>47.30</w:t>
      </w:r>
      <w:r>
        <w:rPr>
          <w:rFonts w:hint="eastAsia" w:ascii="仿宋_GB2312" w:eastAsia="仿宋_GB2312"/>
          <w:color w:val="000000"/>
          <w:sz w:val="32"/>
          <w:szCs w:val="30"/>
        </w:rPr>
        <w:t>万元；支出预算合计5</w:t>
      </w:r>
      <w:r>
        <w:rPr>
          <w:rFonts w:hint="eastAsia" w:ascii="仿宋_GB2312" w:eastAsia="仿宋_GB2312"/>
          <w:color w:val="000000"/>
          <w:sz w:val="32"/>
          <w:szCs w:val="30"/>
          <w:lang w:val="en-US" w:eastAsia="zh-CN"/>
        </w:rPr>
        <w:t>47.30</w:t>
      </w:r>
      <w:r>
        <w:rPr>
          <w:rFonts w:hint="eastAsia" w:ascii="仿宋_GB2312" w:eastAsia="仿宋_GB2312"/>
          <w:color w:val="000000"/>
          <w:sz w:val="32"/>
          <w:szCs w:val="30"/>
        </w:rPr>
        <w:t>万元，其中人员经费</w:t>
      </w:r>
      <w:r>
        <w:rPr>
          <w:rFonts w:hint="eastAsia" w:ascii="仿宋_GB2312" w:eastAsia="仿宋_GB2312"/>
          <w:color w:val="000000"/>
          <w:sz w:val="32"/>
          <w:szCs w:val="30"/>
          <w:lang w:val="en-US" w:eastAsia="zh-CN"/>
        </w:rPr>
        <w:t>309.31</w:t>
      </w:r>
      <w:r>
        <w:rPr>
          <w:rFonts w:hint="eastAsia" w:ascii="仿宋_GB2312" w:eastAsia="仿宋_GB2312"/>
          <w:color w:val="000000"/>
          <w:sz w:val="32"/>
          <w:szCs w:val="30"/>
        </w:rPr>
        <w:t>万元，公用经费</w:t>
      </w:r>
      <w:r>
        <w:rPr>
          <w:rFonts w:hint="eastAsia" w:ascii="仿宋_GB2312" w:eastAsia="仿宋_GB2312"/>
          <w:color w:val="000000"/>
          <w:sz w:val="32"/>
          <w:szCs w:val="30"/>
          <w:lang w:val="en-US" w:eastAsia="zh-CN"/>
        </w:rPr>
        <w:t>132.65</w:t>
      </w:r>
      <w:r>
        <w:rPr>
          <w:rFonts w:hint="eastAsia" w:ascii="仿宋_GB2312" w:eastAsia="仿宋_GB2312"/>
          <w:color w:val="000000"/>
          <w:sz w:val="32"/>
          <w:szCs w:val="30"/>
        </w:rPr>
        <w:t>万元，项目经费</w:t>
      </w:r>
      <w:r>
        <w:rPr>
          <w:rFonts w:hint="eastAsia" w:ascii="仿宋_GB2312" w:eastAsia="仿宋_GB2312"/>
          <w:color w:val="000000"/>
          <w:sz w:val="32"/>
          <w:szCs w:val="30"/>
          <w:lang w:val="en-US" w:eastAsia="zh-CN"/>
        </w:rPr>
        <w:t>105.34</w:t>
      </w:r>
      <w:r>
        <w:rPr>
          <w:rFonts w:hint="eastAsia" w:ascii="仿宋_GB2312" w:eastAsia="仿宋_GB2312"/>
          <w:color w:val="000000"/>
          <w:sz w:val="32"/>
          <w:szCs w:val="30"/>
        </w:rPr>
        <w:t>万元</w:t>
      </w:r>
      <w:r>
        <w:rPr>
          <w:rFonts w:hint="eastAsia" w:ascii="仿宋_GB2312" w:eastAsia="仿宋_GB2312"/>
          <w:color w:val="000000"/>
          <w:sz w:val="32"/>
          <w:szCs w:val="30"/>
          <w:lang w:eastAsia="zh-CN"/>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2023</w:t>
      </w:r>
      <w:r>
        <w:rPr>
          <w:rFonts w:hint="eastAsia" w:ascii="仿宋_GB2312" w:eastAsia="仿宋_GB2312"/>
          <w:color w:val="000000"/>
          <w:sz w:val="32"/>
          <w:szCs w:val="30"/>
        </w:rPr>
        <w:t>年实行绩效目标管理的二级项目</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rPr>
        <w:t>个</w:t>
      </w:r>
      <w:r>
        <w:rPr>
          <w:rFonts w:hint="eastAsia" w:ascii="仿宋_GB2312" w:eastAsia="仿宋_GB2312"/>
          <w:color w:val="000000"/>
          <w:sz w:val="32"/>
          <w:szCs w:val="30"/>
          <w:lang w:eastAsia="zh-CN"/>
        </w:rPr>
        <w:t>，</w:t>
      </w:r>
      <w:r>
        <w:rPr>
          <w:rFonts w:hint="eastAsia" w:ascii="仿宋_GB2312" w:eastAsia="仿宋_GB2312"/>
          <w:color w:val="000000"/>
          <w:sz w:val="32"/>
          <w:szCs w:val="30"/>
        </w:rPr>
        <w:t xml:space="preserve">部门预算中  </w:t>
      </w:r>
      <w:r>
        <w:rPr>
          <w:rFonts w:hint="eastAsia" w:ascii="仿宋_GB2312" w:eastAsia="仿宋_GB2312"/>
          <w:color w:val="000000"/>
          <w:sz w:val="32"/>
          <w:szCs w:val="30"/>
          <w:lang w:val="en-US" w:eastAsia="zh-CN"/>
        </w:rPr>
        <w:t>20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56.60</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w:t>
      </w:r>
      <w:r>
        <w:rPr>
          <w:rFonts w:hint="eastAsia" w:ascii="仿宋_GB2312" w:eastAsia="仿宋_GB2312"/>
          <w:b/>
          <w:color w:val="000000"/>
          <w:sz w:val="32"/>
          <w:szCs w:val="30"/>
          <w:lang w:eastAsia="zh-CN"/>
        </w:rPr>
        <w:t>昌江区司法局</w:t>
      </w:r>
      <w:r>
        <w:rPr>
          <w:rFonts w:hint="eastAsia" w:ascii="仿宋_GB2312" w:eastAsia="仿宋_GB2312"/>
          <w:b/>
          <w:color w:val="000000"/>
          <w:sz w:val="32"/>
          <w:szCs w:val="30"/>
        </w:rPr>
        <w:t>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w:t>
      </w:r>
      <w:r>
        <w:rPr>
          <w:rFonts w:hint="eastAsia" w:ascii="仿宋_GB2312" w:eastAsia="仿宋_GB2312"/>
          <w:color w:val="000000"/>
          <w:sz w:val="32"/>
          <w:szCs w:val="30"/>
          <w:lang w:eastAsia="zh-CN"/>
        </w:rPr>
        <w:t>法治政府建设工作经费</w:t>
      </w:r>
      <w:r>
        <w:rPr>
          <w:rFonts w:hint="eastAsia" w:ascii="仿宋_GB2312" w:eastAsia="仿宋_GB2312"/>
          <w:color w:val="000000"/>
          <w:sz w:val="32"/>
          <w:szCs w:val="30"/>
        </w:rPr>
        <w:t>二级项目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1212" w:firstLineChars="404"/>
        <w:jc w:val="left"/>
        <w:rPr>
          <w:rFonts w:hint="eastAsia" w:ascii="仿宋_GB2312" w:eastAsia="仿宋_GB2312"/>
          <w:color w:val="000000"/>
          <w:sz w:val="32"/>
          <w:szCs w:val="30"/>
        </w:rPr>
      </w:pPr>
      <w:r>
        <w:rPr>
          <w:rFonts w:hint="eastAsia" w:ascii="仿宋_GB2312" w:hAnsi="Times New Roman" w:eastAsia="仿宋_GB2312" w:cs="Times New Roman"/>
          <w:kern w:val="2"/>
          <w:sz w:val="30"/>
          <w:szCs w:val="24"/>
          <w:lang w:val="en-US" w:eastAsia="zh-CN" w:bidi="ar-SA"/>
        </w:rPr>
        <w:t>昌江区司法局承担指导全区普法依法治理工作；参与社会治安综合治理工作。管理全区基层司法所建设和人民调解、社区矫正、基层法律服务工作。会同有关部门对刑满释放和期满解教人员回归社会的安置帮教等工作。法治政府建设工作经费主要用于公共法律服务站点建设业务工作支出的经费支出。</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w:t>
      </w:r>
      <w:r>
        <w:rPr>
          <w:rFonts w:hint="eastAsia" w:ascii="仿宋_GB2312" w:hAnsi="Times New Roman" w:eastAsia="仿宋_GB2312" w:cs="Times New Roman"/>
          <w:kern w:val="2"/>
          <w:sz w:val="30"/>
          <w:szCs w:val="24"/>
          <w:lang w:val="en-US" w:eastAsia="zh-CN" w:bidi="ar-SA"/>
        </w:rPr>
        <w:t>指导全区普法依法治理工作</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：昌江区司法局</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：根据业务需要，主要工作涉及</w:t>
      </w:r>
      <w:r>
        <w:rPr>
          <w:rFonts w:hint="eastAsia" w:ascii="仿宋_GB2312" w:eastAsia="仿宋_GB2312"/>
          <w:color w:val="000000"/>
          <w:sz w:val="32"/>
          <w:szCs w:val="30"/>
          <w:lang w:val="en-US" w:eastAsia="zh-CN"/>
        </w:rPr>
        <w:t>公共法律服务站点建设业务等。</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ascii="微软雅黑" w:hAnsi="微软雅黑" w:eastAsia="微软雅黑" w:cs="微软雅黑"/>
          <w:i w:val="0"/>
          <w:iCs w:val="0"/>
          <w:caps w:val="0"/>
          <w:color w:val="333333"/>
          <w:spacing w:val="0"/>
          <w:sz w:val="24"/>
          <w:szCs w:val="24"/>
          <w:shd w:val="clear" w:fill="FFFFFF"/>
        </w:rPr>
        <w:t>202</w:t>
      </w:r>
      <w:r>
        <w:rPr>
          <w:rFonts w:hint="eastAsia" w:ascii="微软雅黑" w:hAnsi="微软雅黑" w:eastAsia="微软雅黑" w:cs="微软雅黑"/>
          <w:i w:val="0"/>
          <w:iCs w:val="0"/>
          <w:caps w:val="0"/>
          <w:color w:val="333333"/>
          <w:spacing w:val="0"/>
          <w:sz w:val="24"/>
          <w:szCs w:val="24"/>
          <w:shd w:val="clear" w:fill="FFFFFF"/>
        </w:rPr>
        <w:t>3年01月01日到2023年12月31日。</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8万元</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p>
    <w:p>
      <w:pPr>
        <w:widowControl/>
        <w:numPr>
          <w:ilvl w:val="0"/>
          <w:numId w:val="0"/>
        </w:numPr>
        <w:spacing w:line="600" w:lineRule="exact"/>
        <w:jc w:val="left"/>
        <w:rPr>
          <w:rFonts w:hint="default" w:ascii="仿宋_GB2312" w:hAnsi="Times New Roman" w:eastAsia="仿宋_GB2312" w:cs="Times New Roman"/>
          <w:kern w:val="2"/>
          <w:sz w:val="30"/>
          <w:szCs w:val="24"/>
          <w:lang w:val="en-US" w:eastAsia="zh-CN" w:bidi="ar-SA"/>
        </w:rPr>
      </w:pPr>
      <w:r>
        <w:rPr>
          <w:rFonts w:hint="eastAsia" w:ascii="仿宋_GB2312" w:eastAsia="仿宋_GB2312"/>
          <w:color w:val="000000"/>
          <w:sz w:val="32"/>
          <w:szCs w:val="30"/>
          <w:lang w:val="en-US" w:eastAsia="zh-CN"/>
        </w:rPr>
        <w:t xml:space="preserve">       绩效目标：</w:t>
      </w:r>
      <w:r>
        <w:rPr>
          <w:rFonts w:hint="eastAsia" w:ascii="仿宋_GB2312" w:hAnsi="Times New Roman" w:eastAsia="仿宋_GB2312" w:cs="Times New Roman"/>
          <w:kern w:val="2"/>
          <w:sz w:val="30"/>
          <w:szCs w:val="24"/>
          <w:lang w:val="en-US" w:eastAsia="zh-CN" w:bidi="ar-SA"/>
        </w:rPr>
        <w:t>贯彻执行国家司法行政工作的方针、政策和法律法规，为司法行政工作更好地服务社会</w:t>
      </w:r>
      <w:r>
        <w:rPr>
          <w:rFonts w:hint="eastAsia" w:ascii="仿宋_GB2312" w:hAnsi="Times New Roman" w:cs="Times New Roman"/>
          <w:kern w:val="2"/>
          <w:sz w:val="30"/>
          <w:szCs w:val="24"/>
          <w:lang w:val="en-US" w:eastAsia="zh-CN" w:bidi="ar-SA"/>
        </w:rPr>
        <w:t>。</w:t>
      </w:r>
      <w:r>
        <w:rPr>
          <w:rFonts w:hint="eastAsia" w:ascii="仿宋_GB2312" w:hAnsi="Times New Roman" w:eastAsia="仿宋_GB2312" w:cs="Times New Roman"/>
          <w:kern w:val="2"/>
          <w:sz w:val="30"/>
          <w:szCs w:val="24"/>
          <w:lang w:val="en-US" w:eastAsia="zh-CN" w:bidi="ar-SA"/>
        </w:rPr>
        <w:t>绩效指标：数量指标（法律顾问签约律师事务所）达到2家，质量指标（决策法律顾问意见应提供尽提供率）达到80％，时效指标（决策法律顾问意见应提供及时性）及时，成本指标（成本控制情况）不超过当年预算，社会效益指标（法律顾问、法治政府建设对维护社会稳定带来的影响）为效果好，满意度指标（辖区群众满意度）达到85％。</w:t>
      </w:r>
    </w:p>
    <w:p>
      <w:pPr>
        <w:widowControl/>
        <w:numPr>
          <w:ilvl w:val="0"/>
          <w:numId w:val="2"/>
        </w:numPr>
        <w:spacing w:line="600" w:lineRule="exact"/>
        <w:ind w:left="960" w:leftChars="0" w:firstLine="0" w:firstLineChars="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行政复议及行政应诉经费</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1212" w:firstLineChars="404"/>
        <w:jc w:val="left"/>
        <w:rPr>
          <w:rFonts w:hint="eastAsia" w:ascii="仿宋_GB2312" w:eastAsia="仿宋_GB2312"/>
          <w:color w:val="000000"/>
          <w:sz w:val="32"/>
          <w:szCs w:val="30"/>
        </w:rPr>
      </w:pPr>
      <w:r>
        <w:rPr>
          <w:rFonts w:hint="eastAsia" w:ascii="仿宋_GB2312" w:hAnsi="Times New Roman" w:eastAsia="仿宋_GB2312" w:cs="Times New Roman"/>
          <w:kern w:val="2"/>
          <w:sz w:val="30"/>
          <w:szCs w:val="24"/>
          <w:lang w:val="en-US" w:eastAsia="zh-CN" w:bidi="ar-SA"/>
        </w:rPr>
        <w:t>昌江区司法局承担指导全区普法依法治理工作；参与社会治安综合治理工作。管理全区基层司法所建设和人民调解、社区矫正、基层法律服务工作。会同有关部门对刑满释放和期满解教人员回归社会的安置帮教等工作。行政复议及行政应诉经费主要用于行政复议工作支出的经费支出。</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w:t>
      </w:r>
      <w:r>
        <w:rPr>
          <w:rFonts w:hint="eastAsia" w:ascii="仿宋_GB2312" w:hAnsi="Times New Roman" w:eastAsia="仿宋_GB2312" w:cs="Times New Roman"/>
          <w:kern w:val="2"/>
          <w:sz w:val="30"/>
          <w:szCs w:val="24"/>
          <w:lang w:val="en-US" w:eastAsia="zh-CN" w:bidi="ar-SA"/>
        </w:rPr>
        <w:t>根据赣府发【2018】3号《江西省人民政府关于进一步深化行政复议体制改革的意见》整合行政复议职责，深化体制改革。</w:t>
      </w:r>
      <w:r>
        <w:rPr>
          <w:rFonts w:hint="eastAsia" w:ascii="仿宋_GB2312" w:eastAsia="仿宋_GB2312"/>
          <w:color w:val="000000"/>
          <w:sz w:val="32"/>
          <w:szCs w:val="30"/>
        </w:rPr>
        <w:t xml:space="preserve">  </w:t>
      </w:r>
    </w:p>
    <w:p>
      <w:pPr>
        <w:widowControl/>
        <w:spacing w:line="600" w:lineRule="exact"/>
        <w:ind w:firstLine="960" w:firstLineChars="30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：昌江区司法局</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：依照相关要求整合行政复议职责深化体制改革，提高行政复议工作效率，提升行政诉讼公众满意度。</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ascii="微软雅黑" w:hAnsi="微软雅黑" w:eastAsia="微软雅黑" w:cs="微软雅黑"/>
          <w:i w:val="0"/>
          <w:iCs w:val="0"/>
          <w:caps w:val="0"/>
          <w:color w:val="333333"/>
          <w:spacing w:val="0"/>
          <w:sz w:val="24"/>
          <w:szCs w:val="24"/>
          <w:shd w:val="clear" w:fill="FFFFFF"/>
        </w:rPr>
        <w:t>202</w:t>
      </w:r>
      <w:r>
        <w:rPr>
          <w:rFonts w:hint="eastAsia" w:ascii="微软雅黑" w:hAnsi="微软雅黑" w:eastAsia="微软雅黑" w:cs="微软雅黑"/>
          <w:i w:val="0"/>
          <w:iCs w:val="0"/>
          <w:caps w:val="0"/>
          <w:color w:val="333333"/>
          <w:spacing w:val="0"/>
          <w:sz w:val="24"/>
          <w:szCs w:val="24"/>
          <w:shd w:val="clear" w:fill="FFFFFF"/>
        </w:rPr>
        <w:t>3年01月01日到2023年12月31日。</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25.8万元</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p>
    <w:p>
      <w:pPr>
        <w:widowControl/>
        <w:spacing w:line="600" w:lineRule="exact"/>
        <w:ind w:firstLine="640"/>
        <w:jc w:val="left"/>
        <w:rPr>
          <w:rFonts w:hint="default" w:ascii="仿宋_GB2312" w:hAnsi="Times New Roman" w:eastAsia="仿宋_GB2312" w:cs="Times New Roman"/>
          <w:kern w:val="2"/>
          <w:sz w:val="30"/>
          <w:szCs w:val="24"/>
          <w:lang w:val="en-US" w:eastAsia="zh-CN" w:bidi="ar-SA"/>
        </w:rPr>
      </w:pPr>
      <w:r>
        <w:rPr>
          <w:rFonts w:hint="eastAsia" w:ascii="仿宋_GB2312" w:eastAsia="仿宋_GB2312"/>
          <w:color w:val="000000"/>
          <w:sz w:val="32"/>
          <w:szCs w:val="30"/>
          <w:lang w:val="en-US" w:eastAsia="zh-CN"/>
        </w:rPr>
        <w:t xml:space="preserve">       绩效目标：</w:t>
      </w:r>
      <w:r>
        <w:rPr>
          <w:rFonts w:hint="eastAsia" w:ascii="仿宋_GB2312" w:hAnsi="Times New Roman" w:eastAsia="仿宋_GB2312" w:cs="Times New Roman"/>
          <w:kern w:val="2"/>
          <w:sz w:val="30"/>
          <w:szCs w:val="24"/>
          <w:lang w:val="en-US" w:eastAsia="zh-CN" w:bidi="ar-SA"/>
        </w:rPr>
        <w:t>根据赣府发【2018】3号《江西省人民政府关于进一步深化行政复议体制改革的意见》整合行政复议职责，深化体制改革。</w:t>
      </w:r>
      <w:r>
        <w:rPr>
          <w:rFonts w:hint="eastAsia" w:ascii="仿宋_GB2312" w:eastAsia="仿宋_GB2312"/>
          <w:color w:val="000000"/>
          <w:sz w:val="32"/>
          <w:szCs w:val="30"/>
        </w:rPr>
        <w:t xml:space="preserve">  </w:t>
      </w:r>
      <w:r>
        <w:rPr>
          <w:rFonts w:hint="eastAsia" w:ascii="仿宋_GB2312" w:hAnsi="Times New Roman" w:eastAsia="仿宋_GB2312" w:cs="Times New Roman"/>
          <w:kern w:val="2"/>
          <w:sz w:val="30"/>
          <w:szCs w:val="24"/>
          <w:lang w:val="en-US" w:eastAsia="zh-CN" w:bidi="ar-SA"/>
        </w:rPr>
        <w:t>绩效指标：数量指标（行政诉讼应诉案件数）达到30件，质量指标（行政应诉、行政复议率）达到80％，时效指标（行政诉讼处理及时率）达到80%，成本指标（行政复议、行政诉讼成本）为28.5万元/年，社会效益指标（稳定社会预期能力增强率）达到85%，满意度指标（群众满意度）达到90％。</w:t>
      </w:r>
    </w:p>
    <w:p>
      <w:pPr>
        <w:widowControl/>
        <w:numPr>
          <w:numId w:val="0"/>
        </w:numPr>
        <w:spacing w:line="600" w:lineRule="exact"/>
        <w:ind w:left="960" w:leftChars="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3.社区矫正、安置帮教工作经费</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1212" w:firstLineChars="404"/>
        <w:jc w:val="left"/>
        <w:rPr>
          <w:rFonts w:hint="eastAsia" w:ascii="仿宋_GB2312" w:eastAsia="仿宋_GB2312"/>
          <w:color w:val="000000"/>
          <w:sz w:val="32"/>
          <w:szCs w:val="30"/>
        </w:rPr>
      </w:pPr>
      <w:r>
        <w:rPr>
          <w:rFonts w:hint="eastAsia" w:ascii="仿宋_GB2312" w:hAnsi="Times New Roman" w:eastAsia="仿宋_GB2312" w:cs="Times New Roman"/>
          <w:kern w:val="2"/>
          <w:sz w:val="30"/>
          <w:szCs w:val="24"/>
          <w:lang w:val="en-US" w:eastAsia="zh-CN" w:bidi="ar-SA"/>
        </w:rPr>
        <w:t>昌江区司法局承担指导全区普法依法治理工作；参与社会治安综合治理工作。管理全区基层司法所建设和人民调解、社区矫正、基层法律服务工作。会同有关部门对刑满释放和期满解教人员回归社会的安置帮教等工作。</w:t>
      </w:r>
      <w:r>
        <w:rPr>
          <w:rFonts w:hint="eastAsia" w:ascii="仿宋_GB2312" w:eastAsia="仿宋_GB2312"/>
          <w:color w:val="000000"/>
          <w:sz w:val="32"/>
          <w:szCs w:val="30"/>
          <w:lang w:val="en-US" w:eastAsia="zh-CN"/>
        </w:rPr>
        <w:t>社区矫正、安置帮教工作经费主要用于社区矫正</w:t>
      </w:r>
      <w:r>
        <w:rPr>
          <w:rFonts w:hint="eastAsia" w:ascii="仿宋_GB2312" w:hAnsi="Times New Roman" w:eastAsia="仿宋_GB2312" w:cs="Times New Roman"/>
          <w:kern w:val="2"/>
          <w:sz w:val="30"/>
          <w:szCs w:val="24"/>
          <w:lang w:val="en-US" w:eastAsia="zh-CN" w:bidi="ar-SA"/>
        </w:rPr>
        <w:t>工作支出的经费支出。</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根据赣综治办【2010】19号《关于加强刑释解教人员安置帮教衔接工作的补充意见》；景司矫正字【2022】5号《2022年度社区矫正（安置帮教）工作要点》的通知贯彻《社区矫正法》全面提升社区矫正工作规范水平。</w:t>
      </w:r>
    </w:p>
    <w:p>
      <w:pPr>
        <w:widowControl/>
        <w:spacing w:line="600" w:lineRule="exact"/>
        <w:ind w:firstLine="960" w:firstLineChars="30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：昌江区司法局</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：以全面贯彻落实《社区矫正法》、《社区矫正法实施办法》、《江西省社区矫正工作实施细则》为核心，以加强依法监督管理、精准教育帮扶为着力点，推动社区矫正工作高质量发展。</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ascii="微软雅黑" w:hAnsi="微软雅黑" w:eastAsia="微软雅黑" w:cs="微软雅黑"/>
          <w:i w:val="0"/>
          <w:iCs w:val="0"/>
          <w:caps w:val="0"/>
          <w:color w:val="333333"/>
          <w:spacing w:val="0"/>
          <w:sz w:val="24"/>
          <w:szCs w:val="24"/>
          <w:shd w:val="clear" w:fill="FFFFFF"/>
        </w:rPr>
        <w:t>202</w:t>
      </w:r>
      <w:r>
        <w:rPr>
          <w:rFonts w:hint="eastAsia" w:ascii="微软雅黑" w:hAnsi="微软雅黑" w:eastAsia="微软雅黑" w:cs="微软雅黑"/>
          <w:i w:val="0"/>
          <w:iCs w:val="0"/>
          <w:caps w:val="0"/>
          <w:color w:val="333333"/>
          <w:spacing w:val="0"/>
          <w:sz w:val="24"/>
          <w:szCs w:val="24"/>
          <w:shd w:val="clear" w:fill="FFFFFF"/>
        </w:rPr>
        <w:t>3年01月01日到2023年12月31日。</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30.8万元</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 xml:space="preserve">      绩效目标：</w:t>
      </w:r>
      <w:r>
        <w:rPr>
          <w:rFonts w:hint="eastAsia" w:ascii="仿宋_GB2312" w:eastAsia="仿宋_GB2312"/>
          <w:color w:val="000000"/>
          <w:sz w:val="32"/>
          <w:szCs w:val="30"/>
          <w:lang w:eastAsia="zh-CN"/>
        </w:rPr>
        <w:t>根据赣综治办【2010】19号《关于加强刑释解教人员安置帮教衔接工作的补充意见》；景司矫正字【2022】5号《2022年度社区矫正（安置帮教）工作要点》的通知贯彻《社区矫正法》全面提升社区矫正工作规范水平。</w:t>
      </w:r>
    </w:p>
    <w:p>
      <w:pPr>
        <w:widowControl/>
        <w:spacing w:line="600" w:lineRule="exact"/>
        <w:ind w:firstLine="640"/>
        <w:jc w:val="left"/>
        <w:rPr>
          <w:rFonts w:hint="default" w:ascii="仿宋_GB2312" w:hAnsi="Times New Roman" w:eastAsia="仿宋_GB2312" w:cs="Times New Roman"/>
          <w:kern w:val="2"/>
          <w:sz w:val="30"/>
          <w:szCs w:val="24"/>
          <w:lang w:val="en-US" w:eastAsia="zh-CN" w:bidi="ar-SA"/>
        </w:rPr>
      </w:pPr>
      <w:r>
        <w:rPr>
          <w:rFonts w:hint="eastAsia" w:ascii="仿宋_GB2312" w:eastAsia="仿宋_GB2312"/>
          <w:color w:val="000000"/>
          <w:sz w:val="32"/>
          <w:szCs w:val="30"/>
        </w:rPr>
        <w:t xml:space="preserve"> </w:t>
      </w:r>
      <w:r>
        <w:rPr>
          <w:rFonts w:hint="eastAsia" w:ascii="仿宋_GB2312" w:hAnsi="Times New Roman" w:eastAsia="仿宋_GB2312" w:cs="Times New Roman"/>
          <w:kern w:val="2"/>
          <w:sz w:val="30"/>
          <w:szCs w:val="24"/>
          <w:lang w:val="en-US" w:eastAsia="zh-CN" w:bidi="ar-SA"/>
        </w:rPr>
        <w:t>绩效指标：数量指标（社区矫正在矫人数）达到110人，质量指标（社区服刑人员重新犯罪率）小于10％，时效指标（社区矫正工作的舆论宣传及时率）达到90%，成本指标（每人每年社区矫正经费保障水平标准）为2800元/人，社会效益指标（社区矫正人员每月参加教育学习时间）达到1小时，满意度指标（群众满意度）达到90％。</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4.普法宣传工作经费</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1212" w:firstLineChars="404"/>
        <w:jc w:val="left"/>
        <w:rPr>
          <w:rFonts w:hint="eastAsia" w:ascii="仿宋_GB2312" w:eastAsia="仿宋_GB2312"/>
          <w:color w:val="000000"/>
          <w:sz w:val="32"/>
          <w:szCs w:val="30"/>
        </w:rPr>
      </w:pPr>
      <w:r>
        <w:rPr>
          <w:rFonts w:hint="eastAsia" w:ascii="仿宋_GB2312" w:hAnsi="Times New Roman" w:eastAsia="仿宋_GB2312" w:cs="Times New Roman"/>
          <w:kern w:val="2"/>
          <w:sz w:val="30"/>
          <w:szCs w:val="24"/>
          <w:lang w:val="en-US" w:eastAsia="zh-CN" w:bidi="ar-SA"/>
        </w:rPr>
        <w:t>昌江区司法局承担指导全区普法依法治理工作；参与社会治安综合治理工作。管理全区基层司法所建设和人民调解、社区矫正、基层法律服务工作。会同有关部门对刑满释放和期满解教人员回归社会的安置帮教等工作。普法宣传</w:t>
      </w:r>
      <w:r>
        <w:rPr>
          <w:rFonts w:hint="eastAsia" w:ascii="仿宋_GB2312" w:eastAsia="仿宋_GB2312"/>
          <w:color w:val="000000"/>
          <w:sz w:val="32"/>
          <w:szCs w:val="30"/>
          <w:lang w:val="en-US" w:eastAsia="zh-CN"/>
        </w:rPr>
        <w:t>工作经费主要用于法律普及</w:t>
      </w:r>
      <w:r>
        <w:rPr>
          <w:rFonts w:hint="eastAsia" w:ascii="仿宋_GB2312" w:hAnsi="Times New Roman" w:eastAsia="仿宋_GB2312" w:cs="Times New Roman"/>
          <w:kern w:val="2"/>
          <w:sz w:val="30"/>
          <w:szCs w:val="24"/>
          <w:lang w:val="en-US" w:eastAsia="zh-CN" w:bidi="ar-SA"/>
        </w:rPr>
        <w:t>工作支出的经费支出。</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根据景普法办字〔2022〕3号景德镇市普法办关于印发《2022年全市普法依法治理工作要点》的通知全市普法依法治理工作总的要求是：压实“谁执法谁普法”普法责任，扎实推进社会主义法治文化建设，为建好国家陶瓷文化传承创新试验区，全力实施“五新”战略行动，全面建设社会主义现代化国际瓷都提供有力法治保障，以实际行动迎接党的二十大胜利召开。</w:t>
      </w:r>
    </w:p>
    <w:p>
      <w:pPr>
        <w:widowControl/>
        <w:spacing w:line="600" w:lineRule="exact"/>
        <w:ind w:firstLine="960" w:firstLineChars="30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：昌江区司法局</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深入学习宣传贯彻习近平法治思想，把握正确政治方向；科学谋划“八五”普法规划，推动规划部署实施；抓好重点法律普及，推进普法服务大局，突出强化重点对象学法，提升全区公民法治素养；着力加强社会主义法治文化建设和法治乡村建设，夯实依法治理基础；全面落实普法责任制，构筑社会普法合力。</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ascii="微软雅黑" w:hAnsi="微软雅黑" w:eastAsia="微软雅黑" w:cs="微软雅黑"/>
          <w:i w:val="0"/>
          <w:iCs w:val="0"/>
          <w:caps w:val="0"/>
          <w:color w:val="333333"/>
          <w:spacing w:val="0"/>
          <w:sz w:val="24"/>
          <w:szCs w:val="24"/>
          <w:shd w:val="clear" w:fill="FFFFFF"/>
        </w:rPr>
        <w:t>202</w:t>
      </w:r>
      <w:r>
        <w:rPr>
          <w:rFonts w:hint="eastAsia" w:ascii="微软雅黑" w:hAnsi="微软雅黑" w:eastAsia="微软雅黑" w:cs="微软雅黑"/>
          <w:i w:val="0"/>
          <w:iCs w:val="0"/>
          <w:caps w:val="0"/>
          <w:color w:val="333333"/>
          <w:spacing w:val="0"/>
          <w:sz w:val="24"/>
          <w:szCs w:val="24"/>
          <w:shd w:val="clear" w:fill="FFFFFF"/>
        </w:rPr>
        <w:t>3年01月01日到2023年12月31日。</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4万元</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p>
    <w:p>
      <w:pPr>
        <w:widowControl/>
        <w:spacing w:line="600" w:lineRule="exact"/>
        <w:ind w:firstLine="640"/>
        <w:jc w:val="left"/>
        <w:rPr>
          <w:rFonts w:hint="default" w:ascii="仿宋_GB2312" w:hAnsi="Times New Roman" w:eastAsia="仿宋_GB2312" w:cs="Times New Roman"/>
          <w:kern w:val="2"/>
          <w:sz w:val="30"/>
          <w:szCs w:val="24"/>
          <w:lang w:val="en-US" w:eastAsia="zh-CN" w:bidi="ar-SA"/>
        </w:rPr>
      </w:pPr>
      <w:r>
        <w:rPr>
          <w:rFonts w:hint="eastAsia" w:ascii="仿宋_GB2312" w:eastAsia="仿宋_GB2312"/>
          <w:color w:val="000000"/>
          <w:sz w:val="32"/>
          <w:szCs w:val="30"/>
          <w:lang w:val="en-US" w:eastAsia="zh-CN"/>
        </w:rPr>
        <w:t xml:space="preserve">      绩效目标：</w:t>
      </w:r>
      <w:r>
        <w:rPr>
          <w:rFonts w:hint="eastAsia" w:ascii="仿宋_GB2312" w:eastAsia="仿宋_GB2312"/>
          <w:color w:val="000000"/>
          <w:sz w:val="32"/>
          <w:szCs w:val="30"/>
          <w:lang w:eastAsia="zh-CN"/>
        </w:rPr>
        <w:t>科学谋划全区“八五”普法规划，推动规划部署实施；抓好重点法律普及，推进普法服务大局。</w:t>
      </w:r>
      <w:r>
        <w:rPr>
          <w:rFonts w:hint="eastAsia" w:ascii="仿宋_GB2312" w:eastAsia="仿宋_GB2312"/>
          <w:color w:val="000000"/>
          <w:sz w:val="32"/>
          <w:szCs w:val="30"/>
        </w:rPr>
        <w:t xml:space="preserve"> </w:t>
      </w:r>
      <w:r>
        <w:rPr>
          <w:rFonts w:hint="eastAsia" w:ascii="仿宋_GB2312" w:hAnsi="Times New Roman" w:eastAsia="仿宋_GB2312" w:cs="Times New Roman"/>
          <w:kern w:val="2"/>
          <w:sz w:val="30"/>
          <w:szCs w:val="24"/>
          <w:lang w:val="en-US" w:eastAsia="zh-CN" w:bidi="ar-SA"/>
        </w:rPr>
        <w:t>绩效指标：数量指标（普法宣传活动举办次数）达到10次，质量指标（普法宣传知晓率）达到80％，时效指标（普法活动开展及时率）达到85%，成本指标（普法宣传册印制成本）大于等于10元/册，社会效益指标（法律知识普及率）达到80%，满意度指标（群众满意度）达到90％。</w:t>
      </w:r>
    </w:p>
    <w:p>
      <w:pPr>
        <w:numPr>
          <w:ilvl w:val="0"/>
          <w:numId w:val="3"/>
        </w:num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社区矫正辅助岗经费</w:t>
      </w:r>
    </w:p>
    <w:p>
      <w:pPr>
        <w:widowControl/>
        <w:spacing w:line="600" w:lineRule="exact"/>
        <w:ind w:firstLine="640"/>
        <w:jc w:val="left"/>
        <w:rPr>
          <w:rFonts w:hint="eastAsia" w:ascii="仿宋_GB2312" w:eastAsia="仿宋_GB2312"/>
          <w:color w:val="000000"/>
          <w:sz w:val="32"/>
          <w:szCs w:val="30"/>
        </w:rPr>
      </w:pPr>
      <w:r>
        <w:rPr>
          <w:rFonts w:hint="eastAsia" w:ascii="仿宋_GB2312" w:hAnsi="宋体" w:eastAsia="仿宋_GB2312" w:cs="仿宋_GB2312"/>
          <w:sz w:val="32"/>
          <w:szCs w:val="32"/>
          <w:lang w:val="en-US" w:eastAsia="zh-CN"/>
        </w:rPr>
        <w:t xml:space="preserve">    </w:t>
      </w:r>
      <w:r>
        <w:rPr>
          <w:rFonts w:hint="eastAsia" w:ascii="仿宋_GB2312" w:eastAsia="仿宋_GB2312"/>
          <w:color w:val="000000"/>
          <w:sz w:val="32"/>
          <w:szCs w:val="30"/>
        </w:rPr>
        <w:t xml:space="preserve"> 1）项目概述</w:t>
      </w:r>
    </w:p>
    <w:p>
      <w:pPr>
        <w:widowControl/>
        <w:spacing w:line="600" w:lineRule="exact"/>
        <w:ind w:firstLine="1212" w:firstLineChars="404"/>
        <w:jc w:val="left"/>
        <w:rPr>
          <w:rFonts w:hint="eastAsia" w:ascii="仿宋_GB2312" w:eastAsia="仿宋_GB2312"/>
          <w:color w:val="000000"/>
          <w:sz w:val="32"/>
          <w:szCs w:val="30"/>
        </w:rPr>
      </w:pPr>
      <w:r>
        <w:rPr>
          <w:rFonts w:hint="eastAsia" w:ascii="仿宋_GB2312" w:hAnsi="Times New Roman" w:eastAsia="仿宋_GB2312" w:cs="Times New Roman"/>
          <w:kern w:val="2"/>
          <w:sz w:val="30"/>
          <w:szCs w:val="24"/>
          <w:lang w:val="en-US" w:eastAsia="zh-CN" w:bidi="ar-SA"/>
        </w:rPr>
        <w:t>昌江区司法局承担指导全区普法依法治理工作；参与社会治安综合治理工作。管理全区基层司法所建设和人民调解、社区矫正、基层法律服务工作。会同有关部门对刑满释放和期满解教人员回归社会的安置帮教等工作。社区矫正辅助岗</w:t>
      </w:r>
      <w:r>
        <w:rPr>
          <w:rFonts w:hint="eastAsia" w:ascii="仿宋_GB2312" w:eastAsia="仿宋_GB2312"/>
          <w:color w:val="000000"/>
          <w:sz w:val="32"/>
          <w:szCs w:val="30"/>
          <w:lang w:val="en-US" w:eastAsia="zh-CN"/>
        </w:rPr>
        <w:t>经费主要用于确保社区矫正执法辅助岗工作的进行。</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：根据景德镇市综治委印发《关于进一步加强社区矫正工作的意见》的通知，我区招录7名社区矫正执法辅助岗，按平均每人每月2500元的经费标准计算；市县两级财政按照4:6的比例承担。</w:t>
      </w:r>
    </w:p>
    <w:p>
      <w:pPr>
        <w:widowControl/>
        <w:spacing w:line="600" w:lineRule="exact"/>
        <w:ind w:firstLine="960" w:firstLineChars="30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：昌江区司法局</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：根据日常工作需要加强我区社区矫正中心社矫监管工作，确保社区矫正工作的正常进行。</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ascii="微软雅黑" w:hAnsi="微软雅黑" w:eastAsia="微软雅黑" w:cs="微软雅黑"/>
          <w:i w:val="0"/>
          <w:iCs w:val="0"/>
          <w:caps w:val="0"/>
          <w:color w:val="333333"/>
          <w:spacing w:val="0"/>
          <w:sz w:val="24"/>
          <w:szCs w:val="24"/>
          <w:shd w:val="clear" w:fill="FFFFFF"/>
        </w:rPr>
        <w:t>202</w:t>
      </w:r>
      <w:r>
        <w:rPr>
          <w:rFonts w:hint="eastAsia" w:ascii="微软雅黑" w:hAnsi="微软雅黑" w:eastAsia="微软雅黑" w:cs="微软雅黑"/>
          <w:i w:val="0"/>
          <w:iCs w:val="0"/>
          <w:caps w:val="0"/>
          <w:color w:val="333333"/>
          <w:spacing w:val="0"/>
          <w:sz w:val="24"/>
          <w:szCs w:val="24"/>
          <w:shd w:val="clear" w:fill="FFFFFF"/>
        </w:rPr>
        <w:t>3年01月01日到2023年12月31日。</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12.6万元</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bookmarkStart w:id="0" w:name="_GoBack"/>
      <w:bookmarkEnd w:id="0"/>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val="en-US" w:eastAsia="zh-CN"/>
        </w:rPr>
        <w:t xml:space="preserve">      绩效目标：</w:t>
      </w:r>
      <w:r>
        <w:rPr>
          <w:rFonts w:hint="eastAsia" w:ascii="仿宋_GB2312" w:eastAsia="仿宋_GB2312"/>
          <w:color w:val="000000"/>
          <w:sz w:val="32"/>
          <w:szCs w:val="30"/>
          <w:lang w:eastAsia="zh-CN"/>
        </w:rPr>
        <w:t>根据日常工作需要加强我区社区矫正中心社矫监管工作，确保社区矫正工作的正常进行。</w:t>
      </w:r>
    </w:p>
    <w:p>
      <w:pPr>
        <w:widowControl/>
        <w:spacing w:line="600" w:lineRule="exact"/>
        <w:ind w:firstLine="640"/>
        <w:jc w:val="left"/>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绩效指标：数量指标（社区服刑人员配备社区矫正辅助岗人数）达到7人，质量指标（社区矫正辅助岗对社区矫正服刑人员的脱管漏管率）小于等于10％，时效指标（社区矫正工作的舆论宣传及时率）达到90%，成本指标（社区矫正辅助岗每人每年保障成本）为1.8万元/人，社会效益指标（社区矫正辅助岗监管社区矫正人员降低的重新犯罪率）小于等于10%，满意度指标（群众满意度）达到90％。</w:t>
      </w:r>
    </w:p>
    <w:p>
      <w:pPr>
        <w:numPr>
          <w:numId w:val="0"/>
        </w:numPr>
        <w:rPr>
          <w:rFonts w:hint="default" w:ascii="仿宋_GB2312" w:hAnsi="宋体" w:eastAsia="仿宋_GB2312" w:cs="仿宋_GB2312"/>
          <w:sz w:val="32"/>
          <w:szCs w:val="32"/>
          <w:lang w:val="en-US" w:eastAsia="zh-CN"/>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昌江区</w:t>
      </w:r>
      <w:r>
        <w:rPr>
          <w:rFonts w:ascii="黑体" w:hAnsi="宋体" w:eastAsia="黑体" w:cs="黑体"/>
          <w:sz w:val="32"/>
          <w:szCs w:val="32"/>
        </w:rPr>
        <w:t xml:space="preserve"> </w:t>
      </w:r>
      <w:r>
        <w:rPr>
          <w:rFonts w:hint="eastAsia" w:ascii="黑体" w:hAnsi="宋体" w:eastAsia="黑体" w:cs="黑体"/>
          <w:sz w:val="32"/>
          <w:szCs w:val="32"/>
          <w:lang w:eastAsia="zh-CN"/>
        </w:rPr>
        <w:t>司法</w:t>
      </w:r>
      <w:r>
        <w:rPr>
          <w:rFonts w:hint="eastAsia" w:ascii="黑体" w:hAnsi="宋体" w:eastAsia="黑体" w:cs="黑体"/>
          <w:sz w:val="32"/>
          <w:szCs w:val="32"/>
        </w:rPr>
        <w:t>局</w:t>
      </w:r>
      <w:r>
        <w:rPr>
          <w:rFonts w:hint="eastAsia" w:ascii="黑体" w:hAnsi="宋体" w:eastAsia="黑体" w:cs="黑体"/>
          <w:sz w:val="32"/>
          <w:szCs w:val="32"/>
          <w:lang w:eastAsia="zh-CN"/>
        </w:rPr>
        <w:t>2023</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年政府收支分类科目》的规范说明进行解释。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（一）一般公共服务支出：反映行政事业单位的相关支出。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（二）社会保障和就业支出：反映机关事业单位实施养老保险制度由单位缴纳的基本养老保险费支出。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（三）卫生健康支出：反映行政事业单位医疗方面的支出。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（四）住房保障支出：反映行政事业单位按人力资源和社会保障部、财政部规定的基本工资和津贴补贴以及规定比例为职工缴纳的住房公积金。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67C10015"/>
    <w:multiLevelType w:val="singleLevel"/>
    <w:tmpl w:val="67C10015"/>
    <w:lvl w:ilvl="0" w:tentative="0">
      <w:start w:val="2"/>
      <w:numFmt w:val="decimal"/>
      <w:lvlText w:val="%1."/>
      <w:lvlJc w:val="left"/>
      <w:pPr>
        <w:tabs>
          <w:tab w:val="left" w:pos="312"/>
        </w:tabs>
        <w:ind w:left="960" w:leftChars="0" w:firstLine="0" w:firstLineChars="0"/>
      </w:pPr>
    </w:lvl>
  </w:abstractNum>
  <w:abstractNum w:abstractNumId="2">
    <w:nsid w:val="67EA7FB7"/>
    <w:multiLevelType w:val="singleLevel"/>
    <w:tmpl w:val="67EA7FB7"/>
    <w:lvl w:ilvl="0" w:tentative="0">
      <w:start w:val="5"/>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NDg1NjNkZWFlMWQyY2FkMThhYzRjY2IzY2ExOTYifQ=="/>
    <w:docVar w:name="KSO_WPS_MARK_KEY" w:val="69951e7b-a9aa-43f8-860d-b1d67e6ba990"/>
  </w:docVars>
  <w:rsids>
    <w:rsidRoot w:val="19076E1D"/>
    <w:rsid w:val="000429DB"/>
    <w:rsid w:val="00066060"/>
    <w:rsid w:val="00675E17"/>
    <w:rsid w:val="00683AC4"/>
    <w:rsid w:val="008110CC"/>
    <w:rsid w:val="00B358C5"/>
    <w:rsid w:val="00C04C9A"/>
    <w:rsid w:val="00CB427A"/>
    <w:rsid w:val="00F500B9"/>
    <w:rsid w:val="01027B0E"/>
    <w:rsid w:val="01992CBB"/>
    <w:rsid w:val="022502CD"/>
    <w:rsid w:val="05EB1609"/>
    <w:rsid w:val="05EB46CF"/>
    <w:rsid w:val="08EE0B31"/>
    <w:rsid w:val="0A326819"/>
    <w:rsid w:val="0CBF216E"/>
    <w:rsid w:val="0FCB58D0"/>
    <w:rsid w:val="11427CB1"/>
    <w:rsid w:val="139E3D52"/>
    <w:rsid w:val="162B4B72"/>
    <w:rsid w:val="168A3AB5"/>
    <w:rsid w:val="18AC060B"/>
    <w:rsid w:val="19076E1D"/>
    <w:rsid w:val="1D2F3B9F"/>
    <w:rsid w:val="1EBD751D"/>
    <w:rsid w:val="1F117155"/>
    <w:rsid w:val="204B45CE"/>
    <w:rsid w:val="25705B71"/>
    <w:rsid w:val="261B0B65"/>
    <w:rsid w:val="29D76F3F"/>
    <w:rsid w:val="2DBB222D"/>
    <w:rsid w:val="31D40AAE"/>
    <w:rsid w:val="32850B4B"/>
    <w:rsid w:val="34B66CC2"/>
    <w:rsid w:val="381119B2"/>
    <w:rsid w:val="39E302DA"/>
    <w:rsid w:val="3BD871B8"/>
    <w:rsid w:val="3CF55A87"/>
    <w:rsid w:val="429A727D"/>
    <w:rsid w:val="4322216B"/>
    <w:rsid w:val="4C0B38BC"/>
    <w:rsid w:val="4C0B7195"/>
    <w:rsid w:val="4D3B293C"/>
    <w:rsid w:val="4E4A0EA5"/>
    <w:rsid w:val="51B40312"/>
    <w:rsid w:val="56552A05"/>
    <w:rsid w:val="57CC144D"/>
    <w:rsid w:val="62B20F12"/>
    <w:rsid w:val="63973295"/>
    <w:rsid w:val="641E7445"/>
    <w:rsid w:val="6B857389"/>
    <w:rsid w:val="71452C49"/>
    <w:rsid w:val="73224148"/>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autoRedefine/>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Normal (Web)"/>
    <w:basedOn w:val="1"/>
    <w:autoRedefine/>
    <w:semiHidden/>
    <w:unhideWhenUsed/>
    <w:uiPriority w:val="99"/>
    <w:rPr>
      <w:sz w:val="24"/>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autoRedefine/>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2654</Words>
  <Characters>2969</Characters>
  <Lines>3</Lines>
  <Paragraphs>5</Paragraphs>
  <TotalTime>45</TotalTime>
  <ScaleCrop>false</ScaleCrop>
  <LinksUpToDate>false</LinksUpToDate>
  <CharactersWithSpaces>3028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2023-12-27T03:16:31Z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B91E4856E9B5447C94C9556AAE40BE4A</vt:lpwstr>
  </property>
</Properties>
</file>