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rPr>
          <w:rFonts w:ascii="仿宋_GB2312" w:hAnsi="仿宋" w:eastAsia="仿宋_GB2312" w:cs="Times New Roman"/>
          <w:sz w:val="32"/>
          <w:szCs w:val="32"/>
        </w:rPr>
      </w:pPr>
      <w:r>
        <w:rPr>
          <w:rFonts w:hint="eastAsia" w:ascii="楷体_GB2312" w:hAnsi="仿宋" w:eastAsia="楷体_GB2312" w:cs="楷体_GB2312"/>
          <w:sz w:val="32"/>
          <w:szCs w:val="32"/>
        </w:rPr>
        <w:t>附件：</w:t>
      </w:r>
    </w:p>
    <w:p>
      <w:pPr>
        <w:pStyle w:val="3"/>
        <w:spacing w:before="0" w:after="0" w:line="240" w:lineRule="auto"/>
        <w:jc w:val="center"/>
        <w:rPr>
          <w:rFonts w:hint="eastAsia" w:ascii="黑体" w:hAnsi="黑体" w:eastAsia="黑体" w:cs="黑体"/>
          <w:lang w:val="en-US" w:eastAsia="zh-CN"/>
        </w:rPr>
      </w:pPr>
      <w:r>
        <w:rPr>
          <w:rFonts w:hint="eastAsia" w:ascii="黑体" w:hAnsi="黑体" w:eastAsia="黑体" w:cs="黑体"/>
          <w:lang w:eastAsia="zh-CN"/>
        </w:rPr>
        <w:t>昌江区商务局202</w:t>
      </w:r>
      <w:r>
        <w:rPr>
          <w:rFonts w:hint="eastAsia" w:ascii="黑体" w:hAnsi="黑体" w:eastAsia="黑体" w:cs="黑体"/>
          <w:lang w:val="en-US" w:eastAsia="zh-CN"/>
        </w:rPr>
        <w:t>3</w:t>
      </w:r>
      <w:r>
        <w:rPr>
          <w:rFonts w:hint="eastAsia" w:ascii="黑体" w:hAnsi="黑体" w:eastAsia="黑体" w:cs="黑体"/>
        </w:rPr>
        <w:t>年部门预算</w:t>
      </w:r>
      <w:r>
        <w:rPr>
          <w:rFonts w:hint="eastAsia" w:ascii="黑体" w:hAnsi="黑体" w:eastAsia="黑体" w:cs="黑体"/>
          <w:lang w:val="en-US" w:eastAsia="zh-CN"/>
        </w:rPr>
        <w:t>公开</w:t>
      </w:r>
    </w:p>
    <w:p>
      <w:pPr>
        <w:pStyle w:val="3"/>
        <w:spacing w:before="0" w:after="0" w:line="240" w:lineRule="auto"/>
        <w:jc w:val="center"/>
        <w:rPr>
          <w:rFonts w:ascii="黑体" w:hAnsi="黑体" w:eastAsia="黑体" w:cs="黑体"/>
        </w:rPr>
      </w:pPr>
      <w:r>
        <w:rPr>
          <w:rFonts w:hint="eastAsia" w:ascii="黑体" w:hAnsi="黑体" w:eastAsia="黑体" w:cs="黑体"/>
        </w:rPr>
        <w:t>（样式）</w:t>
      </w:r>
    </w:p>
    <w:p>
      <w:pPr>
        <w:spacing w:before="240"/>
        <w:jc w:val="center"/>
        <w:rPr>
          <w:rFonts w:ascii="仿宋_GB2312" w:hAnsi="仿宋" w:eastAsia="仿宋_GB2312" w:cs="Times New Roman"/>
          <w:b/>
          <w:bCs/>
          <w:sz w:val="32"/>
          <w:szCs w:val="32"/>
        </w:rPr>
      </w:pPr>
      <w:r>
        <w:rPr>
          <w:rFonts w:hint="eastAsia" w:ascii="仿宋_GB2312" w:hAnsi="仿宋" w:eastAsia="仿宋_GB2312" w:cs="仿宋_GB2312"/>
          <w:b/>
          <w:bCs/>
          <w:sz w:val="32"/>
          <w:szCs w:val="32"/>
        </w:rPr>
        <w:t>目</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录</w:t>
      </w:r>
    </w:p>
    <w:p>
      <w:pPr>
        <w:ind w:firstLine="640" w:firstLineChars="200"/>
        <w:rPr>
          <w:rFonts w:ascii="黑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lang w:eastAsia="zh-CN"/>
        </w:rPr>
        <w:t>昌江区商务局</w:t>
      </w:r>
      <w:r>
        <w:rPr>
          <w:rFonts w:hint="eastAsia" w:ascii="黑体" w:hAnsi="宋体" w:eastAsia="黑体" w:cs="黑体"/>
          <w:sz w:val="32"/>
          <w:szCs w:val="32"/>
        </w:rPr>
        <w:t>概况</w:t>
      </w:r>
    </w:p>
    <w:p>
      <w:pPr>
        <w:ind w:firstLine="640" w:firstLineChars="200"/>
        <w:rPr>
          <w:rFonts w:hint="eastAsia" w:ascii="仿宋_GB2312" w:hAnsi="宋体" w:eastAsia="仿宋_GB2312" w:cs="仿宋_GB2312"/>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_GB2312" w:hAnsi="宋体" w:eastAsia="仿宋_GB2312" w:cs="仿宋_GB2312"/>
          <w:sz w:val="32"/>
          <w:szCs w:val="32"/>
        </w:rPr>
        <w:t>一、部门主要职责</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  二、</w:t>
      </w:r>
      <w:r>
        <w:rPr>
          <w:rFonts w:hint="eastAsia" w:ascii="仿宋_GB2312" w:hAnsi="宋体" w:eastAsia="仿宋_GB2312" w:cs="仿宋_GB2312"/>
          <w:sz w:val="32"/>
          <w:szCs w:val="32"/>
          <w:lang w:eastAsia="zh-CN"/>
        </w:rPr>
        <w:t>部门</w:t>
      </w:r>
      <w:r>
        <w:rPr>
          <w:rFonts w:hint="eastAsia" w:ascii="仿宋_GB2312" w:hAnsi="宋体" w:eastAsia="仿宋_GB2312" w:cs="仿宋_GB2312"/>
          <w:sz w:val="32"/>
          <w:szCs w:val="32"/>
          <w:lang w:val="en-US" w:eastAsia="zh-CN"/>
        </w:rPr>
        <w:t>机构设置情况</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lang w:eastAsia="zh-CN"/>
        </w:rPr>
        <w:t>昌江区商务局202</w:t>
      </w:r>
      <w:r>
        <w:rPr>
          <w:rFonts w:hint="eastAsia" w:ascii="黑体" w:hAnsi="宋体" w:eastAsia="黑体" w:cs="黑体"/>
          <w:sz w:val="32"/>
          <w:szCs w:val="32"/>
          <w:lang w:val="en-US" w:eastAsia="zh-CN"/>
        </w:rPr>
        <w:t>3</w:t>
      </w:r>
      <w:r>
        <w:rPr>
          <w:rFonts w:hint="eastAsia" w:ascii="黑体" w:hAnsi="宋体" w:eastAsia="黑体" w:cs="黑体"/>
          <w:sz w:val="32"/>
          <w:szCs w:val="32"/>
        </w:rPr>
        <w:t>年部门预算情况说明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default" w:ascii="仿宋_GB2312" w:hAnsi="微软雅黑" w:eastAsia="仿宋_GB2312" w:cs="仿宋_GB2312"/>
          <w:i w:val="0"/>
          <w:caps w:val="0"/>
          <w:color w:val="000000"/>
          <w:spacing w:val="0"/>
          <w:kern w:val="0"/>
          <w:sz w:val="32"/>
          <w:szCs w:val="32"/>
          <w:shd w:val="clear" w:fill="FFFFFF"/>
          <w:lang w:val="en-US" w:eastAsia="zh-CN" w:bidi="ar"/>
        </w:rPr>
        <w:t>一、</w:t>
      </w:r>
      <w:r>
        <w:rPr>
          <w:rFonts w:hint="eastAsia" w:ascii="仿宋_GB2312" w:hAnsi="微软雅黑" w:eastAsia="仿宋_GB2312" w:cs="仿宋_GB2312"/>
          <w:i w:val="0"/>
          <w:caps w:val="0"/>
          <w:color w:val="000000"/>
          <w:spacing w:val="0"/>
          <w:kern w:val="0"/>
          <w:sz w:val="32"/>
          <w:szCs w:val="32"/>
          <w:shd w:val="clear" w:fill="FFFFFF"/>
          <w:lang w:val="en-US" w:eastAsia="zh-CN" w:bidi="ar"/>
        </w:rPr>
        <w:t>2023</w:t>
      </w:r>
      <w:r>
        <w:rPr>
          <w:rFonts w:hint="default" w:ascii="仿宋_GB2312" w:hAnsi="微软雅黑" w:eastAsia="仿宋_GB2312" w:cs="仿宋_GB2312"/>
          <w:i w:val="0"/>
          <w:caps w:val="0"/>
          <w:color w:val="000000"/>
          <w:spacing w:val="0"/>
          <w:kern w:val="0"/>
          <w:sz w:val="32"/>
          <w:szCs w:val="32"/>
          <w:shd w:val="clear" w:fill="FFFFFF"/>
          <w:lang w:val="en-US" w:eastAsia="zh-CN" w:bidi="ar"/>
        </w:rPr>
        <w:t>年部门预算收支情况说明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1280" w:firstLineChars="400"/>
        <w:jc w:val="left"/>
        <w:rPr>
          <w:rFonts w:ascii="仿宋_GB2312" w:eastAsia="仿宋_GB2312" w:cs="Times New Roman"/>
          <w:sz w:val="32"/>
          <w:szCs w:val="32"/>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二、</w:t>
      </w:r>
      <w:r>
        <w:rPr>
          <w:rFonts w:hint="eastAsia" w:ascii="仿宋_GB2312" w:hAnsi="微软雅黑" w:eastAsia="仿宋_GB2312" w:cs="仿宋_GB2312"/>
          <w:i w:val="0"/>
          <w:caps w:val="0"/>
          <w:color w:val="000000"/>
          <w:spacing w:val="0"/>
          <w:kern w:val="0"/>
          <w:sz w:val="32"/>
          <w:szCs w:val="32"/>
          <w:shd w:val="clear" w:fill="FFFFFF"/>
          <w:lang w:val="en-US" w:eastAsia="zh-CN" w:bidi="ar"/>
        </w:rPr>
        <w:t>2023</w:t>
      </w:r>
      <w:r>
        <w:rPr>
          <w:rFonts w:hint="default" w:ascii="仿宋_GB2312" w:hAnsi="微软雅黑" w:eastAsia="仿宋_GB2312" w:cs="仿宋_GB2312"/>
          <w:i w:val="0"/>
          <w:caps w:val="0"/>
          <w:color w:val="000000"/>
          <w:spacing w:val="0"/>
          <w:kern w:val="0"/>
          <w:sz w:val="32"/>
          <w:szCs w:val="32"/>
          <w:shd w:val="clear" w:fill="FFFFFF"/>
          <w:lang w:val="en-US" w:eastAsia="zh-CN" w:bidi="ar"/>
        </w:rPr>
        <w:t>年</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三公</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经费</w:t>
      </w:r>
      <w:r>
        <w:rPr>
          <w:rFonts w:hint="eastAsia" w:ascii="仿宋_GB2312" w:hAnsi="微软雅黑" w:eastAsia="仿宋_GB2312" w:cs="仿宋_GB2312"/>
          <w:i w:val="0"/>
          <w:caps w:val="0"/>
          <w:color w:val="000000"/>
          <w:spacing w:val="0"/>
          <w:kern w:val="0"/>
          <w:sz w:val="32"/>
          <w:szCs w:val="32"/>
          <w:shd w:val="clear" w:fill="FFFFFF"/>
          <w:lang w:val="en-US" w:eastAsia="zh-CN" w:bidi="ar"/>
        </w:rPr>
        <w:t>预算情况</w:t>
      </w:r>
      <w:r>
        <w:rPr>
          <w:rFonts w:hint="default" w:ascii="仿宋_GB2312" w:hAnsi="微软雅黑" w:eastAsia="仿宋_GB2312" w:cs="仿宋_GB2312"/>
          <w:i w:val="0"/>
          <w:caps w:val="0"/>
          <w:color w:val="000000"/>
          <w:spacing w:val="0"/>
          <w:kern w:val="0"/>
          <w:sz w:val="32"/>
          <w:szCs w:val="32"/>
          <w:shd w:val="clear" w:fill="FFFFFF"/>
          <w:lang w:val="en-US" w:eastAsia="zh-CN" w:bidi="ar"/>
        </w:rPr>
        <w:t>说明</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lang w:eastAsia="zh-CN"/>
        </w:rPr>
        <w:t>商务局202</w:t>
      </w:r>
      <w:r>
        <w:rPr>
          <w:rFonts w:hint="eastAsia" w:ascii="黑体" w:hAnsi="宋体" w:eastAsia="黑体" w:cs="黑体"/>
          <w:sz w:val="32"/>
          <w:szCs w:val="32"/>
          <w:lang w:val="en-US" w:eastAsia="zh-CN"/>
        </w:rPr>
        <w:t>3</w:t>
      </w:r>
      <w:r>
        <w:rPr>
          <w:rFonts w:hint="eastAsia" w:ascii="黑体" w:hAnsi="宋体" w:eastAsia="黑体" w:cs="黑体"/>
          <w:sz w:val="32"/>
          <w:szCs w:val="32"/>
        </w:rPr>
        <w:t>年部门预算表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一、《收支预算总表》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二、《部门收入总表》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三、《部门支出总表》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四、《财政拨款收支总表》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五、《一般公共预算支出表》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六、《一般公共预算基本支出表》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七、《一般公共预算“三公”经费支出表》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八、《政府性基金预算支出表》</w:t>
      </w:r>
    </w:p>
    <w:p>
      <w:pPr>
        <w:ind w:firstLine="1280" w:firstLineChars="400"/>
        <w:rPr>
          <w:rFonts w:hint="eastAsia" w:ascii="仿宋_GB2312" w:hAnsi="宋体" w:eastAsia="仿宋_GB2312" w:cs="仿宋_GB2312"/>
          <w:sz w:val="32"/>
          <w:szCs w:val="32"/>
        </w:rPr>
      </w:pPr>
      <w:r>
        <w:rPr>
          <w:rFonts w:hint="eastAsia" w:ascii="仿宋_GB2312" w:hAnsi="宋体" w:eastAsia="仿宋_GB2312" w:cs="仿宋_GB2312"/>
          <w:sz w:val="32"/>
          <w:szCs w:val="32"/>
        </w:rPr>
        <w:t>九、《</w:t>
      </w:r>
      <w:r>
        <w:rPr>
          <w:rFonts w:hint="eastAsia" w:ascii="仿宋_GB2312" w:hAnsi="宋体" w:eastAsia="仿宋_GB2312" w:cs="仿宋_GB2312"/>
          <w:sz w:val="32"/>
          <w:szCs w:val="32"/>
          <w:lang w:eastAsia="zh-CN"/>
        </w:rPr>
        <w:t>部门整体</w:t>
      </w:r>
      <w:r>
        <w:rPr>
          <w:rFonts w:hint="eastAsia" w:ascii="仿宋_GB2312" w:hAnsi="宋体" w:eastAsia="仿宋_GB2312" w:cs="仿宋_GB2312"/>
          <w:sz w:val="32"/>
          <w:szCs w:val="32"/>
        </w:rPr>
        <w:t>绩效目标表》</w:t>
      </w:r>
    </w:p>
    <w:p>
      <w:pPr>
        <w:ind w:firstLine="1280" w:firstLineChars="4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十、《</w:t>
      </w:r>
      <w:r>
        <w:rPr>
          <w:rFonts w:hint="eastAsia" w:ascii="仿宋_GB2312" w:hAnsi="宋体" w:eastAsia="仿宋_GB2312" w:cs="仿宋_GB2312"/>
          <w:sz w:val="32"/>
          <w:szCs w:val="32"/>
          <w:lang w:val="en-US" w:eastAsia="zh-CN"/>
        </w:rPr>
        <w:t>二</w:t>
      </w:r>
      <w:r>
        <w:rPr>
          <w:rFonts w:hint="eastAsia" w:ascii="仿宋_GB2312" w:hAnsi="宋体" w:eastAsia="仿宋_GB2312" w:cs="仿宋_GB2312"/>
          <w:sz w:val="32"/>
          <w:szCs w:val="32"/>
        </w:rPr>
        <w:t>级项目绩效目标表》</w:t>
      </w:r>
    </w:p>
    <w:p>
      <w:pPr>
        <w:rPr>
          <w:rFonts w:ascii="仿宋_GB2312" w:eastAsia="仿宋_GB2312" w:cs="Times New Roman"/>
          <w:b/>
          <w:bCs/>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rPr>
          <w:rFonts w:ascii="黑体" w:hAnsi="宋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lang w:eastAsia="zh-CN"/>
        </w:rPr>
        <w:t>昌江区商务局</w:t>
      </w:r>
      <w:r>
        <w:rPr>
          <w:rFonts w:hint="eastAsia" w:ascii="黑体" w:hAnsi="宋体" w:eastAsia="黑体" w:cs="黑体"/>
          <w:sz w:val="32"/>
          <w:szCs w:val="32"/>
        </w:rPr>
        <w:t>概况</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一、部门主要职责</w:t>
      </w:r>
    </w:p>
    <w:p>
      <w:pPr>
        <w:pStyle w:val="12"/>
        <w:tabs>
          <w:tab w:val="left" w:pos="463"/>
        </w:tabs>
        <w:spacing w:line="560" w:lineRule="exact"/>
        <w:ind w:firstLine="0" w:firstLineChars="0"/>
        <w:rPr>
          <w:rFonts w:ascii="仿宋_GB2312" w:hAnsi="宋体" w:eastAsia="仿宋_GB2312" w:cs="宋体"/>
          <w:color w:val="222120"/>
          <w:kern w:val="0"/>
          <w:sz w:val="32"/>
          <w:szCs w:val="32"/>
        </w:rPr>
      </w:pPr>
      <w:r>
        <w:rPr>
          <w:rFonts w:ascii="仿宋_GB2312" w:hAnsi="宋体" w:eastAsia="仿宋_GB2312" w:cs="宋体"/>
          <w:color w:val="222120"/>
          <w:kern w:val="0"/>
          <w:sz w:val="32"/>
          <w:szCs w:val="32"/>
        </w:rPr>
        <w:t xml:space="preserve"> </w:t>
      </w:r>
      <w:r>
        <w:rPr>
          <w:rFonts w:hint="eastAsia" w:ascii="仿宋_GB2312" w:hAnsi="宋体" w:eastAsia="仿宋_GB2312" w:cs="宋体"/>
          <w:color w:val="222120"/>
          <w:kern w:val="0"/>
          <w:sz w:val="32"/>
          <w:szCs w:val="32"/>
        </w:rPr>
        <w:t>一是贯彻执行国家、省关于国内外贸易、国际经济合作、利用外资和口岸工作法律、法规和方针、政策。</w:t>
      </w:r>
    </w:p>
    <w:p>
      <w:pPr>
        <w:pStyle w:val="12"/>
        <w:spacing w:line="560" w:lineRule="exact"/>
        <w:ind w:firstLine="640"/>
        <w:rPr>
          <w:rFonts w:ascii="仿宋_GB2312" w:hAnsi="宋体" w:eastAsia="仿宋_GB2312" w:cs="宋体"/>
          <w:color w:val="222120"/>
          <w:kern w:val="0"/>
          <w:sz w:val="32"/>
          <w:szCs w:val="32"/>
        </w:rPr>
      </w:pPr>
      <w:r>
        <w:rPr>
          <w:rFonts w:hint="eastAsia" w:ascii="仿宋_GB2312" w:hAnsi="宋体" w:eastAsia="仿宋_GB2312" w:cs="宋体"/>
          <w:color w:val="222120"/>
          <w:kern w:val="0"/>
          <w:sz w:val="32"/>
          <w:szCs w:val="32"/>
        </w:rPr>
        <w:t>二是在全市经济和社会发展总体规划的框架内，拟订全区国内外贸易、国际经济合作和口岸开放的发展战略及规划，并组织实施。</w:t>
      </w:r>
    </w:p>
    <w:p>
      <w:pPr>
        <w:pStyle w:val="12"/>
        <w:spacing w:line="560" w:lineRule="exact"/>
        <w:ind w:firstLine="640"/>
        <w:rPr>
          <w:rFonts w:ascii="仿宋_GB2312" w:hAnsi="宋体" w:eastAsia="仿宋_GB2312" w:cs="宋体"/>
          <w:color w:val="222120"/>
          <w:kern w:val="0"/>
          <w:sz w:val="32"/>
          <w:szCs w:val="32"/>
        </w:rPr>
      </w:pPr>
      <w:r>
        <w:rPr>
          <w:rFonts w:hint="eastAsia" w:ascii="仿宋_GB2312" w:hAnsi="宋体" w:eastAsia="仿宋_GB2312" w:cs="宋体"/>
          <w:color w:val="222120"/>
          <w:kern w:val="0"/>
          <w:sz w:val="32"/>
          <w:szCs w:val="32"/>
        </w:rPr>
        <w:t>三是拟订年度商务运行调控目标和措施并组织实施，统计、分析和发布重要商务信息，参与协调商务运行中涉及财政、金融、税务、统计等领域的政策问题。</w:t>
      </w:r>
    </w:p>
    <w:p>
      <w:pPr>
        <w:pStyle w:val="12"/>
        <w:spacing w:line="560" w:lineRule="exact"/>
        <w:ind w:firstLine="640"/>
        <w:rPr>
          <w:rFonts w:ascii="仿宋_GB2312" w:hAnsi="宋体" w:eastAsia="仿宋_GB2312" w:cs="宋体"/>
          <w:color w:val="222120"/>
          <w:kern w:val="0"/>
          <w:sz w:val="32"/>
          <w:szCs w:val="32"/>
        </w:rPr>
      </w:pPr>
      <w:r>
        <w:rPr>
          <w:rFonts w:hint="eastAsia" w:ascii="仿宋_GB2312" w:hAnsi="宋体" w:eastAsia="仿宋_GB2312" w:cs="宋体"/>
          <w:color w:val="222120"/>
          <w:kern w:val="0"/>
          <w:sz w:val="32"/>
          <w:szCs w:val="32"/>
        </w:rPr>
        <w:t>四是负责推进流通产业结构调整，指导流通企业改革和社区商业发展，负责商贸服务业行业管理，提出促进商贸中小企业发展的政策建议，推动流通标准化和连锁经营、商业特许经营、物流配送、电子商务等现代流通方式的发展。</w:t>
      </w:r>
    </w:p>
    <w:p>
      <w:pPr>
        <w:pStyle w:val="12"/>
        <w:spacing w:line="560" w:lineRule="exact"/>
        <w:ind w:firstLine="640"/>
        <w:rPr>
          <w:rFonts w:ascii="仿宋_GB2312" w:hAnsi="宋体" w:eastAsia="仿宋_GB2312" w:cs="宋体"/>
          <w:color w:val="222120"/>
          <w:kern w:val="0"/>
          <w:sz w:val="32"/>
          <w:szCs w:val="32"/>
        </w:rPr>
      </w:pPr>
      <w:r>
        <w:rPr>
          <w:rFonts w:hint="eastAsia" w:ascii="仿宋_GB2312" w:hAnsi="宋体" w:eastAsia="仿宋_GB2312" w:cs="宋体"/>
          <w:color w:val="222120"/>
          <w:kern w:val="0"/>
          <w:sz w:val="32"/>
          <w:szCs w:val="32"/>
        </w:rPr>
        <w:t>五是承担牵头协调整顿和规范我区市场经济秩序工作的责任，参与组织打击商务领域侵犯知识产权、商业欺诈等工作，推动商务领域信用建设，指导商业信用销售，建立市场诚信公共服务平台，对特殊流通行业进行监督管理。</w:t>
      </w:r>
    </w:p>
    <w:p>
      <w:pPr>
        <w:pStyle w:val="12"/>
        <w:spacing w:line="560" w:lineRule="exact"/>
        <w:ind w:firstLine="640"/>
        <w:rPr>
          <w:rFonts w:ascii="仿宋_GB2312" w:hAnsi="宋体" w:eastAsia="仿宋_GB2312" w:cs="宋体"/>
          <w:color w:val="222120"/>
          <w:kern w:val="0"/>
          <w:sz w:val="32"/>
          <w:szCs w:val="32"/>
        </w:rPr>
      </w:pPr>
      <w:r>
        <w:rPr>
          <w:rFonts w:hint="eastAsia" w:ascii="仿宋_GB2312" w:hAnsi="宋体" w:eastAsia="仿宋_GB2312" w:cs="宋体"/>
          <w:color w:val="222120"/>
          <w:kern w:val="0"/>
          <w:sz w:val="32"/>
          <w:szCs w:val="32"/>
        </w:rPr>
        <w:t>六是促进城乡市场发展，指导大宗商品批发市场规划和城市商业网点规划、商业体系建设的工作，推进农村市场体系建设，组织实施农村现代流通网络工程。</w:t>
      </w:r>
    </w:p>
    <w:p>
      <w:pPr>
        <w:pStyle w:val="12"/>
        <w:spacing w:line="560" w:lineRule="exact"/>
        <w:ind w:firstLine="640"/>
        <w:rPr>
          <w:rFonts w:ascii="仿宋_GB2312" w:hAnsi="宋体" w:eastAsia="仿宋_GB2312" w:cs="宋体"/>
          <w:color w:val="222120"/>
          <w:kern w:val="0"/>
          <w:sz w:val="32"/>
          <w:szCs w:val="32"/>
        </w:rPr>
      </w:pPr>
      <w:r>
        <w:rPr>
          <w:rFonts w:hint="eastAsia" w:ascii="仿宋_GB2312" w:hAnsi="宋体" w:eastAsia="仿宋_GB2312" w:cs="宋体"/>
          <w:color w:val="222120"/>
          <w:kern w:val="0"/>
          <w:sz w:val="32"/>
          <w:szCs w:val="32"/>
        </w:rPr>
        <w:t>七是承担组织实施重要消费品市场调控和重要生产资料流通管理的责任，负责建立健全生活必需品市场供应应急管理机制，监测分析市场运行、商品供求状况，调查分析商品价格信息，进行预测预警和信息引导，按分工负责重要商品储备管理和市场调控工作，负责酒类专卖相关管理工作，按有关规定对成品油流通进行监督管理。</w:t>
      </w:r>
    </w:p>
    <w:p>
      <w:pPr>
        <w:pStyle w:val="12"/>
        <w:spacing w:line="560" w:lineRule="exact"/>
        <w:ind w:firstLine="640"/>
        <w:rPr>
          <w:rFonts w:ascii="仿宋_GB2312" w:hAnsi="宋体" w:eastAsia="仿宋_GB2312" w:cs="宋体"/>
          <w:color w:val="222120"/>
          <w:kern w:val="0"/>
          <w:sz w:val="32"/>
          <w:szCs w:val="32"/>
        </w:rPr>
      </w:pPr>
      <w:r>
        <w:rPr>
          <w:rFonts w:hint="eastAsia" w:ascii="仿宋_GB2312" w:hAnsi="宋体" w:eastAsia="仿宋_GB2312" w:cs="宋体"/>
          <w:color w:val="222120"/>
          <w:kern w:val="0"/>
          <w:sz w:val="32"/>
          <w:szCs w:val="32"/>
        </w:rPr>
        <w:t>八是促进贸易增长方式转变，指导和协调贸易促进体系的建立，负责推动企业开拓多万元化国际市场，执行国家、省进出口商品、加工贸易管理办法和进出口管理商品、技术目录，负责组织实施重要工业品、原材料和重要农产品进出口总量计划工作，负责管理机电产品进出口工作，指导和协调加工贸易工作，负责出口加工区的指导协调和审核、报批等工作。</w:t>
      </w:r>
    </w:p>
    <w:p>
      <w:pPr>
        <w:pStyle w:val="12"/>
        <w:spacing w:line="560" w:lineRule="exact"/>
        <w:ind w:firstLine="640"/>
        <w:rPr>
          <w:rFonts w:ascii="仿宋_GB2312" w:hAnsi="宋体" w:eastAsia="仿宋_GB2312" w:cs="宋体"/>
          <w:color w:val="222120"/>
          <w:kern w:val="0"/>
          <w:sz w:val="32"/>
          <w:szCs w:val="32"/>
        </w:rPr>
      </w:pPr>
      <w:r>
        <w:rPr>
          <w:rFonts w:hint="eastAsia" w:ascii="仿宋_GB2312" w:hAnsi="宋体" w:eastAsia="仿宋_GB2312" w:cs="宋体"/>
          <w:color w:val="222120"/>
          <w:kern w:val="0"/>
          <w:sz w:val="32"/>
          <w:szCs w:val="32"/>
        </w:rPr>
        <w:t>九是执行国家、省对外技术贸易、出口管制以及鼓励技术和成套设备进出口的政策，推进进出口贸易标准化工作，依法监督技术引进、设备进口、国家限制出口技术的工作，依法颁发防扩散等与国家安全相关的进出口许可证件。</w:t>
      </w:r>
    </w:p>
    <w:p>
      <w:pPr>
        <w:pStyle w:val="12"/>
        <w:spacing w:line="560" w:lineRule="exact"/>
        <w:ind w:firstLine="640"/>
        <w:rPr>
          <w:rFonts w:ascii="仿宋_GB2312" w:hAnsi="宋体" w:eastAsia="仿宋_GB2312" w:cs="宋体"/>
          <w:color w:val="222120"/>
          <w:kern w:val="0"/>
          <w:sz w:val="32"/>
          <w:szCs w:val="32"/>
        </w:rPr>
      </w:pPr>
      <w:r>
        <w:rPr>
          <w:rFonts w:hint="eastAsia" w:ascii="仿宋_GB2312" w:hAnsi="宋体" w:eastAsia="仿宋_GB2312" w:cs="宋体"/>
          <w:color w:val="222120"/>
          <w:kern w:val="0"/>
          <w:sz w:val="32"/>
          <w:szCs w:val="32"/>
        </w:rPr>
        <w:t>十是牵头拟订服务贸易发展规划并开展相关工作，会同有关部门制定我区促进服务出口和服务外包发展的规划、政策并组织实施，推动服务外包平台建设。</w:t>
      </w:r>
    </w:p>
    <w:p>
      <w:pPr>
        <w:pStyle w:val="12"/>
        <w:spacing w:line="560" w:lineRule="exact"/>
        <w:ind w:firstLine="640"/>
        <w:rPr>
          <w:rFonts w:ascii="仿宋_GB2312" w:hAnsi="宋体" w:eastAsia="仿宋_GB2312" w:cs="宋体"/>
          <w:color w:val="222120"/>
          <w:kern w:val="0"/>
          <w:sz w:val="32"/>
          <w:szCs w:val="32"/>
        </w:rPr>
      </w:pPr>
      <w:r>
        <w:rPr>
          <w:rFonts w:hint="eastAsia" w:ascii="仿宋_GB2312" w:hAnsi="宋体" w:eastAsia="仿宋_GB2312" w:cs="宋体"/>
          <w:color w:val="222120"/>
          <w:kern w:val="0"/>
          <w:sz w:val="32"/>
          <w:szCs w:val="32"/>
        </w:rPr>
        <w:t>十一是参与区域经济合作的组织协调工作，负责驻景商会、驻景办事机构和我区驻外商会、驻外办事机构的相关协调服务工作。</w:t>
      </w:r>
    </w:p>
    <w:p>
      <w:pPr>
        <w:pStyle w:val="12"/>
        <w:spacing w:line="560" w:lineRule="exact"/>
        <w:ind w:firstLine="640"/>
        <w:rPr>
          <w:rFonts w:hint="eastAsia" w:ascii="仿宋_GB2312" w:hAnsi="宋体" w:eastAsia="仿宋_GB2312" w:cs="宋体"/>
          <w:color w:val="222120"/>
          <w:kern w:val="0"/>
          <w:sz w:val="32"/>
          <w:szCs w:val="32"/>
        </w:rPr>
      </w:pPr>
      <w:r>
        <w:rPr>
          <w:rFonts w:hint="eastAsia" w:ascii="仿宋_GB2312" w:hAnsi="宋体" w:eastAsia="仿宋_GB2312" w:cs="宋体"/>
          <w:color w:val="222120"/>
          <w:kern w:val="0"/>
          <w:sz w:val="32"/>
          <w:szCs w:val="32"/>
        </w:rPr>
        <w:t>十二是承办区人民政府交办的其他事项。</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二、部门基本情况</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lang w:eastAsia="zh-CN"/>
        </w:rPr>
        <w:t>商务局</w:t>
      </w:r>
      <w:r>
        <w:rPr>
          <w:rFonts w:hint="eastAsia" w:ascii="仿宋_GB2312" w:hAnsi="宋体" w:eastAsia="仿宋_GB2312" w:cs="仿宋_GB2312"/>
          <w:sz w:val="32"/>
          <w:szCs w:val="32"/>
        </w:rPr>
        <w:t>共有预算单位</w:t>
      </w:r>
      <w:r>
        <w:rPr>
          <w:rFonts w:hint="eastAsia" w:ascii="仿宋_GB2312" w:hAnsi="宋体" w:eastAsia="仿宋_GB2312" w:cs="仿宋_GB2312"/>
          <w:sz w:val="32"/>
          <w:szCs w:val="32"/>
          <w:lang w:val="en-US" w:eastAsia="zh-CN"/>
        </w:rPr>
        <w:t>3</w:t>
      </w:r>
      <w:r>
        <w:rPr>
          <w:rFonts w:hint="eastAsia" w:ascii="仿宋_GB2312" w:hAnsi="宋体" w:eastAsia="仿宋_GB2312" w:cs="仿宋_GB2312"/>
          <w:sz w:val="32"/>
          <w:szCs w:val="32"/>
        </w:rPr>
        <w:t>个，包括</w:t>
      </w:r>
      <w:r>
        <w:rPr>
          <w:rFonts w:hint="eastAsia" w:ascii="仿宋_GB2312" w:hAnsi="宋体" w:eastAsia="仿宋_GB2312" w:cs="仿宋_GB2312"/>
          <w:sz w:val="32"/>
          <w:szCs w:val="32"/>
          <w:lang w:val="en-US" w:eastAsia="zh-CN"/>
        </w:rPr>
        <w:t>昌江区商务局</w:t>
      </w:r>
      <w:r>
        <w:rPr>
          <w:rFonts w:hint="eastAsia" w:ascii="仿宋_GB2312" w:hAnsi="宋体" w:eastAsia="仿宋_GB2312" w:cs="仿宋_GB2312"/>
          <w:sz w:val="32"/>
          <w:szCs w:val="32"/>
        </w:rPr>
        <w:t>本级　</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德镇市昌江区经济合作交流中心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ab/>
      </w:r>
      <w:r>
        <w:rPr>
          <w:rFonts w:hint="eastAsia" w:ascii="仿宋_GB2312" w:hAnsi="宋体" w:eastAsia="仿宋_GB2312" w:cs="仿宋_GB2312"/>
          <w:sz w:val="32"/>
          <w:szCs w:val="32"/>
        </w:rPr>
        <w:t>景德镇市昌江区市场经营服务中心。编制数为</w:t>
      </w:r>
      <w:r>
        <w:rPr>
          <w:rFonts w:hint="eastAsia" w:ascii="仿宋_GB2312" w:hAnsi="宋体" w:eastAsia="仿宋_GB2312" w:cs="仿宋_GB2312"/>
          <w:sz w:val="32"/>
          <w:szCs w:val="32"/>
          <w:lang w:val="en-US" w:eastAsia="zh-CN"/>
        </w:rPr>
        <w:t>12</w:t>
      </w:r>
      <w:r>
        <w:rPr>
          <w:rFonts w:hint="eastAsia" w:ascii="仿宋_GB2312" w:hAnsi="宋体" w:eastAsia="仿宋_GB2312" w:cs="仿宋_GB2312"/>
          <w:sz w:val="32"/>
          <w:szCs w:val="32"/>
        </w:rPr>
        <w:t>人，其中行政编制</w:t>
      </w:r>
      <w:r>
        <w:rPr>
          <w:rFonts w:hint="eastAsia" w:ascii="仿宋_GB2312" w:hAnsi="宋体" w:eastAsia="仿宋_GB2312" w:cs="仿宋_GB2312"/>
          <w:sz w:val="32"/>
          <w:szCs w:val="32"/>
          <w:lang w:val="en-US" w:eastAsia="zh-CN"/>
        </w:rPr>
        <w:t>12</w:t>
      </w:r>
      <w:r>
        <w:rPr>
          <w:rFonts w:hint="eastAsia" w:ascii="仿宋_GB2312" w:hAnsi="宋体" w:eastAsia="仿宋_GB2312" w:cs="仿宋_GB2312"/>
          <w:sz w:val="32"/>
          <w:szCs w:val="32"/>
        </w:rPr>
        <w:t>人、全额补助事业编制</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人、部分补助事业编制</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人、自收自支事业编制</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人；实有人数</w:t>
      </w:r>
      <w:r>
        <w:rPr>
          <w:rFonts w:hint="eastAsia" w:ascii="仿宋_GB2312" w:hAnsi="宋体" w:eastAsia="仿宋_GB2312" w:cs="仿宋_GB2312"/>
          <w:sz w:val="32"/>
          <w:szCs w:val="32"/>
          <w:lang w:val="en-US" w:eastAsia="zh-CN"/>
        </w:rPr>
        <w:t>18</w:t>
      </w:r>
      <w:r>
        <w:rPr>
          <w:rFonts w:hint="eastAsia" w:ascii="仿宋_GB2312" w:hAnsi="宋体" w:eastAsia="仿宋_GB2312" w:cs="仿宋_GB2312"/>
          <w:sz w:val="32"/>
          <w:szCs w:val="32"/>
        </w:rPr>
        <w:t>人，其中在职人数为</w:t>
      </w:r>
      <w:r>
        <w:rPr>
          <w:rFonts w:hint="eastAsia" w:ascii="仿宋_GB2312" w:hAnsi="宋体" w:eastAsia="仿宋_GB2312" w:cs="仿宋_GB2312"/>
          <w:sz w:val="32"/>
          <w:szCs w:val="32"/>
          <w:lang w:val="en-US" w:eastAsia="zh-CN"/>
        </w:rPr>
        <w:t>18</w:t>
      </w:r>
      <w:r>
        <w:rPr>
          <w:rFonts w:hint="eastAsia" w:ascii="仿宋_GB2312" w:hAnsi="宋体" w:eastAsia="仿宋_GB2312" w:cs="仿宋_GB2312"/>
          <w:sz w:val="32"/>
          <w:szCs w:val="32"/>
        </w:rPr>
        <w:t>人，包括行政人员</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人、全额补助事业人员</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人、部分补助事业编人员</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人、自收自支事业人员</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人；离休人员</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人；退休人员</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人。在校学生</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人，其中：高等学校</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人、中等专业学校</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人，其他</w:t>
      </w:r>
      <w:r>
        <w:rPr>
          <w:rFonts w:hint="eastAsia" w:ascii="仿宋_GB2312" w:hAnsi="宋体" w:eastAsia="仿宋_GB2312" w:cs="仿宋_GB2312"/>
          <w:sz w:val="32"/>
          <w:szCs w:val="32"/>
          <w:lang w:val="en-US" w:eastAsia="zh-CN"/>
        </w:rPr>
        <w:t>6</w:t>
      </w:r>
      <w:r>
        <w:rPr>
          <w:rFonts w:hint="eastAsia" w:ascii="仿宋_GB2312" w:hAnsi="宋体" w:eastAsia="仿宋_GB2312" w:cs="仿宋_GB2312"/>
          <w:sz w:val="32"/>
          <w:szCs w:val="32"/>
        </w:rPr>
        <w:t>人。</w:t>
      </w:r>
    </w:p>
    <w:p>
      <w:pPr>
        <w:ind w:firstLine="640" w:firstLineChars="200"/>
        <w:rPr>
          <w:rFonts w:ascii="仿宋_GB2312" w:hAnsi="宋体" w:eastAsia="仿宋_GB2312" w:cs="仿宋_GB2312"/>
          <w:sz w:val="32"/>
          <w:szCs w:val="32"/>
        </w:rPr>
      </w:pPr>
    </w:p>
    <w:p>
      <w:pPr>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lang w:eastAsia="zh-CN"/>
        </w:rPr>
        <w:t>商务局202</w:t>
      </w:r>
      <w:r>
        <w:rPr>
          <w:rFonts w:hint="eastAsia" w:ascii="黑体" w:hAnsi="宋体" w:eastAsia="黑体" w:cs="黑体"/>
          <w:sz w:val="32"/>
          <w:szCs w:val="32"/>
          <w:lang w:val="en-US" w:eastAsia="zh-CN"/>
        </w:rPr>
        <w:t>3</w:t>
      </w:r>
      <w:r>
        <w:rPr>
          <w:rFonts w:hint="eastAsia" w:ascii="黑体" w:hAnsi="宋体" w:eastAsia="黑体" w:cs="黑体"/>
          <w:sz w:val="32"/>
          <w:szCs w:val="32"/>
        </w:rPr>
        <w:t>年部门预算情况说明</w:t>
      </w:r>
    </w:p>
    <w:p>
      <w:pPr>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一、</w:t>
      </w:r>
      <w:r>
        <w:rPr>
          <w:rFonts w:hint="eastAsia" w:ascii="仿宋_GB2312" w:hAnsi="宋体" w:eastAsia="仿宋_GB2312" w:cs="仿宋_GB2312"/>
          <w:b/>
          <w:bCs/>
          <w:sz w:val="32"/>
          <w:szCs w:val="32"/>
          <w:lang w:eastAsia="zh-CN"/>
        </w:rPr>
        <w:t>202</w:t>
      </w:r>
      <w:r>
        <w:rPr>
          <w:rFonts w:hint="eastAsia" w:ascii="仿宋_GB2312" w:hAnsi="宋体" w:eastAsia="仿宋_GB2312" w:cs="仿宋_GB2312"/>
          <w:b/>
          <w:bCs/>
          <w:sz w:val="32"/>
          <w:szCs w:val="32"/>
          <w:lang w:val="en-US" w:eastAsia="zh-CN"/>
        </w:rPr>
        <w:t>3</w:t>
      </w:r>
      <w:r>
        <w:rPr>
          <w:rFonts w:hint="eastAsia" w:ascii="仿宋_GB2312" w:hAnsi="宋体" w:eastAsia="仿宋_GB2312" w:cs="仿宋_GB2312"/>
          <w:b/>
          <w:bCs/>
          <w:sz w:val="32"/>
          <w:szCs w:val="32"/>
        </w:rPr>
        <w:t>年部门预算收支情况说明</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（一）预算收入情况</w:t>
      </w:r>
    </w:p>
    <w:p>
      <w:pPr>
        <w:ind w:firstLine="600"/>
        <w:rPr>
          <w:rFonts w:ascii="仿宋_GB2312" w:eastAsia="仿宋_GB2312" w:cs="Times New Roman"/>
          <w:sz w:val="32"/>
          <w:szCs w:val="32"/>
        </w:rPr>
      </w:pPr>
      <w:r>
        <w:rPr>
          <w:rFonts w:hint="eastAsia" w:ascii="仿宋_GB2312" w:hAnsi="宋体" w:eastAsia="仿宋_GB2312" w:cs="仿宋_GB2312"/>
          <w:sz w:val="32"/>
          <w:szCs w:val="32"/>
          <w:lang w:eastAsia="zh-CN"/>
        </w:rPr>
        <w:t>202</w:t>
      </w:r>
      <w:r>
        <w:rPr>
          <w:rFonts w:hint="eastAsia" w:ascii="仿宋_GB2312" w:hAnsi="宋体" w:eastAsia="仿宋_GB2312" w:cs="仿宋_GB2312"/>
          <w:sz w:val="32"/>
          <w:szCs w:val="32"/>
          <w:lang w:val="en-US" w:eastAsia="zh-CN"/>
        </w:rPr>
        <w:t>3</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eastAsia="zh-CN"/>
        </w:rPr>
        <w:t>商务局</w:t>
      </w:r>
      <w:r>
        <w:rPr>
          <w:rFonts w:hint="eastAsia" w:ascii="仿宋_GB2312" w:hAnsi="宋体" w:eastAsia="仿宋_GB2312" w:cs="仿宋_GB2312"/>
          <w:sz w:val="32"/>
          <w:szCs w:val="32"/>
        </w:rPr>
        <w:t>收入预算总额为</w:t>
      </w:r>
      <w:r>
        <w:rPr>
          <w:rFonts w:hint="eastAsia" w:ascii="仿宋_GB2312" w:hAnsi="宋体" w:eastAsia="仿宋_GB2312" w:cs="仿宋_GB2312"/>
          <w:sz w:val="32"/>
          <w:szCs w:val="32"/>
          <w:lang w:val="en-US" w:eastAsia="zh-CN"/>
        </w:rPr>
        <w:t>821.24</w:t>
      </w:r>
      <w:r>
        <w:rPr>
          <w:rFonts w:hint="eastAsia" w:ascii="仿宋_GB2312" w:hAnsi="宋体" w:eastAsia="仿宋_GB2312" w:cs="仿宋_GB2312"/>
          <w:sz w:val="32"/>
          <w:szCs w:val="32"/>
        </w:rPr>
        <w:t>万元，与上年预算相比增</w:t>
      </w:r>
      <w:r>
        <w:rPr>
          <w:rFonts w:hint="eastAsia" w:ascii="仿宋_GB2312" w:hAnsi="宋体" w:eastAsia="仿宋_GB2312" w:cs="仿宋_GB2312"/>
          <w:sz w:val="32"/>
          <w:szCs w:val="32"/>
          <w:lang w:val="en-US" w:eastAsia="zh-CN"/>
        </w:rPr>
        <w:t>736.84</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主要是增加了其他收入及上年结余</w:t>
      </w:r>
      <w:r>
        <w:rPr>
          <w:rFonts w:hint="eastAsia" w:ascii="仿宋_GB2312" w:hAnsi="宋体" w:eastAsia="仿宋_GB2312" w:cs="仿宋_GB2312"/>
          <w:sz w:val="32"/>
          <w:szCs w:val="32"/>
        </w:rPr>
        <w:t>。其中：当年财政拨款收入</w:t>
      </w:r>
      <w:r>
        <w:rPr>
          <w:rFonts w:hint="eastAsia" w:ascii="仿宋_GB2312" w:hAnsi="宋体" w:eastAsia="仿宋_GB2312" w:cs="仿宋_GB2312"/>
          <w:sz w:val="32"/>
          <w:szCs w:val="32"/>
          <w:lang w:val="en-US" w:eastAsia="zh-CN"/>
        </w:rPr>
        <w:t>386.06</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47.01</w:t>
      </w:r>
      <w:r>
        <w:rPr>
          <w:rFonts w:ascii="仿宋_GB2312" w:hAnsi="宋体" w:eastAsia="仿宋_GB2312" w:cs="仿宋_GB2312"/>
          <w:sz w:val="32"/>
          <w:szCs w:val="32"/>
        </w:rPr>
        <w:t>%</w:t>
      </w:r>
      <w:r>
        <w:rPr>
          <w:rFonts w:hint="eastAsia" w:ascii="仿宋_GB2312" w:hAnsi="宋体" w:eastAsia="仿宋_GB2312" w:cs="仿宋_GB2312"/>
          <w:sz w:val="32"/>
          <w:szCs w:val="32"/>
        </w:rPr>
        <w:t>；政府性基金拨款收入</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；事业收入</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；事业单位经营收入</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；当年其他各项收入</w:t>
      </w:r>
      <w:r>
        <w:rPr>
          <w:rFonts w:hint="eastAsia" w:ascii="仿宋_GB2312" w:hAnsi="宋体" w:eastAsia="仿宋_GB2312" w:cs="仿宋_GB2312"/>
          <w:sz w:val="32"/>
          <w:szCs w:val="32"/>
          <w:lang w:val="en-US" w:eastAsia="zh-CN"/>
        </w:rPr>
        <w:t>322</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39.21</w:t>
      </w:r>
      <w:r>
        <w:rPr>
          <w:rFonts w:ascii="仿宋_GB2312" w:hAnsi="宋体" w:eastAsia="仿宋_GB2312" w:cs="仿宋_GB2312"/>
          <w:sz w:val="32"/>
          <w:szCs w:val="32"/>
        </w:rPr>
        <w:t>%</w:t>
      </w:r>
      <w:r>
        <w:rPr>
          <w:rFonts w:hint="eastAsia" w:ascii="仿宋_GB2312" w:hAnsi="宋体" w:eastAsia="仿宋_GB2312" w:cs="仿宋_GB2312"/>
          <w:sz w:val="32"/>
          <w:szCs w:val="32"/>
        </w:rPr>
        <w:t>；上年结余结转收入</w:t>
      </w:r>
      <w:r>
        <w:rPr>
          <w:rFonts w:hint="eastAsia" w:ascii="仿宋_GB2312" w:hAnsi="宋体" w:eastAsia="仿宋_GB2312" w:cs="仿宋_GB2312"/>
          <w:sz w:val="32"/>
          <w:szCs w:val="32"/>
          <w:lang w:val="en-US" w:eastAsia="zh-CN"/>
        </w:rPr>
        <w:t>113.19</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13.78</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（二）预算支出情况</w:t>
      </w:r>
    </w:p>
    <w:p>
      <w:pPr>
        <w:ind w:firstLine="640" w:firstLineChars="200"/>
        <w:rPr>
          <w:rFonts w:hint="eastAsia" w:ascii="仿宋_GB2312" w:eastAsia="仿宋_GB2312" w:cs="Times New Roman"/>
          <w:sz w:val="32"/>
          <w:szCs w:val="32"/>
          <w:lang w:eastAsia="zh-CN"/>
        </w:rPr>
      </w:pPr>
      <w:r>
        <w:rPr>
          <w:rFonts w:hint="eastAsia" w:ascii="仿宋_GB2312" w:hAnsi="宋体" w:eastAsia="仿宋_GB2312" w:cs="仿宋_GB2312"/>
          <w:sz w:val="32"/>
          <w:szCs w:val="32"/>
          <w:lang w:eastAsia="zh-CN"/>
        </w:rPr>
        <w:t>2023</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eastAsia="zh-CN"/>
        </w:rPr>
        <w:t>商务局</w:t>
      </w:r>
      <w:r>
        <w:rPr>
          <w:rFonts w:hint="eastAsia" w:ascii="仿宋_GB2312" w:hAnsi="宋体" w:eastAsia="仿宋_GB2312" w:cs="仿宋_GB2312"/>
          <w:sz w:val="32"/>
          <w:szCs w:val="32"/>
        </w:rPr>
        <w:t>支出预算总额为</w:t>
      </w:r>
      <w:r>
        <w:rPr>
          <w:rFonts w:hint="eastAsia" w:ascii="仿宋_GB2312" w:hAnsi="宋体" w:eastAsia="仿宋_GB2312" w:cs="仿宋_GB2312"/>
          <w:sz w:val="32"/>
          <w:szCs w:val="32"/>
          <w:lang w:val="en-US" w:eastAsia="zh-CN"/>
        </w:rPr>
        <w:t>821.24</w:t>
      </w:r>
      <w:r>
        <w:rPr>
          <w:rFonts w:hint="eastAsia" w:ascii="仿宋_GB2312" w:hAnsi="宋体" w:eastAsia="仿宋_GB2312" w:cs="仿宋_GB2312"/>
          <w:sz w:val="32"/>
          <w:szCs w:val="32"/>
        </w:rPr>
        <w:t>万元，与上年预算相比增</w:t>
      </w:r>
      <w:r>
        <w:rPr>
          <w:rFonts w:hint="eastAsia" w:ascii="仿宋_GB2312" w:hAnsi="宋体" w:eastAsia="仿宋_GB2312" w:cs="仿宋_GB2312"/>
          <w:sz w:val="32"/>
          <w:szCs w:val="32"/>
          <w:lang w:val="en-US" w:eastAsia="zh-CN"/>
        </w:rPr>
        <w:t>加736.84</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主要是增加了其他收入及上年结余</w:t>
      </w:r>
      <w:r>
        <w:rPr>
          <w:rFonts w:hint="eastAsia" w:ascii="仿宋_GB2312" w:hAnsi="宋体" w:eastAsia="仿宋_GB2312" w:cs="仿宋_GB2312"/>
          <w:sz w:val="32"/>
          <w:szCs w:val="32"/>
        </w:rPr>
        <w:t>。其中：按支出项目类别划分：基本支出</w:t>
      </w:r>
      <w:r>
        <w:rPr>
          <w:rFonts w:hint="eastAsia" w:ascii="仿宋_GB2312" w:hAnsi="宋体" w:eastAsia="仿宋_GB2312" w:cs="仿宋_GB2312"/>
          <w:sz w:val="32"/>
          <w:szCs w:val="32"/>
          <w:lang w:val="en-US" w:eastAsia="zh-CN"/>
        </w:rPr>
        <w:t>279.78</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34.07</w:t>
      </w:r>
      <w:r>
        <w:rPr>
          <w:rFonts w:ascii="仿宋_GB2312" w:hAnsi="宋体" w:eastAsia="仿宋_GB2312" w:cs="仿宋_GB2312"/>
          <w:sz w:val="32"/>
          <w:szCs w:val="32"/>
        </w:rPr>
        <w:t>%</w:t>
      </w:r>
      <w:r>
        <w:rPr>
          <w:rFonts w:hint="eastAsia" w:ascii="仿宋_GB2312" w:hAnsi="宋体" w:eastAsia="仿宋_GB2312" w:cs="仿宋_GB2312"/>
          <w:sz w:val="32"/>
          <w:szCs w:val="32"/>
        </w:rPr>
        <w:t>，包括工资福利支出</w:t>
      </w:r>
      <w:r>
        <w:rPr>
          <w:rFonts w:hint="eastAsia" w:ascii="仿宋_GB2312" w:hAnsi="宋体" w:eastAsia="仿宋_GB2312" w:cs="仿宋_GB2312"/>
          <w:sz w:val="32"/>
          <w:szCs w:val="32"/>
          <w:lang w:val="en-US" w:eastAsia="zh-CN"/>
        </w:rPr>
        <w:t>279.3</w:t>
      </w:r>
      <w:r>
        <w:rPr>
          <w:rFonts w:hint="eastAsia" w:ascii="仿宋_GB2312" w:hAnsi="宋体" w:eastAsia="仿宋_GB2312" w:cs="仿宋_GB2312"/>
          <w:sz w:val="32"/>
          <w:szCs w:val="32"/>
        </w:rPr>
        <w:t>万元、商品和服务支出</w:t>
      </w:r>
      <w:r>
        <w:rPr>
          <w:rFonts w:hint="eastAsia" w:ascii="仿宋_GB2312" w:hAnsi="宋体" w:eastAsia="仿宋_GB2312" w:cs="仿宋_GB2312"/>
          <w:sz w:val="32"/>
          <w:szCs w:val="32"/>
          <w:lang w:val="en-US" w:eastAsia="zh-CN"/>
        </w:rPr>
        <w:t>23.28</w:t>
      </w:r>
      <w:r>
        <w:rPr>
          <w:rFonts w:hint="eastAsia" w:ascii="仿宋_GB2312" w:hAnsi="宋体" w:eastAsia="仿宋_GB2312" w:cs="仿宋_GB2312"/>
          <w:sz w:val="32"/>
          <w:szCs w:val="32"/>
        </w:rPr>
        <w:t>万元、对个人和家庭的补助</w:t>
      </w:r>
      <w:r>
        <w:rPr>
          <w:rFonts w:hint="eastAsia" w:ascii="仿宋_GB2312" w:hAnsi="宋体" w:eastAsia="仿宋_GB2312" w:cs="仿宋_GB2312"/>
          <w:sz w:val="32"/>
          <w:szCs w:val="32"/>
          <w:lang w:val="en-US" w:eastAsia="zh-CN"/>
        </w:rPr>
        <w:t>0.48</w:t>
      </w:r>
      <w:r>
        <w:rPr>
          <w:rFonts w:hint="eastAsia" w:ascii="仿宋_GB2312" w:hAnsi="宋体" w:eastAsia="仿宋_GB2312" w:cs="仿宋_GB2312"/>
          <w:sz w:val="32"/>
          <w:szCs w:val="32"/>
        </w:rPr>
        <w:t>万元、其他资本性支出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万元；项目支出</w:t>
      </w:r>
      <w:r>
        <w:rPr>
          <w:rFonts w:hint="eastAsia" w:ascii="仿宋_GB2312" w:hAnsi="宋体" w:eastAsia="仿宋_GB2312" w:cs="仿宋_GB2312"/>
          <w:sz w:val="32"/>
          <w:szCs w:val="32"/>
          <w:lang w:val="en-US" w:eastAsia="zh-CN"/>
        </w:rPr>
        <w:t>80</w:t>
      </w:r>
      <w:r>
        <w:rPr>
          <w:rFonts w:hint="eastAsia" w:ascii="仿宋_GB2312" w:hAnsi="宋体" w:eastAsia="仿宋_GB2312" w:cs="仿宋_GB2312"/>
          <w:sz w:val="32"/>
          <w:szCs w:val="32"/>
        </w:rPr>
        <w:t>万元，占支出总额的</w:t>
      </w:r>
      <w:r>
        <w:rPr>
          <w:rFonts w:hint="eastAsia" w:ascii="仿宋_GB2312" w:hAnsi="宋体" w:eastAsia="仿宋_GB2312" w:cs="仿宋_GB2312"/>
          <w:sz w:val="32"/>
          <w:szCs w:val="32"/>
          <w:lang w:val="en-US" w:eastAsia="zh-CN"/>
        </w:rPr>
        <w:t>9.4</w:t>
      </w:r>
      <w:r>
        <w:rPr>
          <w:rFonts w:ascii="仿宋_GB2312" w:hAnsi="宋体" w:eastAsia="仿宋_GB2312" w:cs="仿宋_GB2312"/>
          <w:sz w:val="32"/>
          <w:szCs w:val="32"/>
        </w:rPr>
        <w:t>%</w:t>
      </w:r>
      <w:r>
        <w:rPr>
          <w:rFonts w:hint="eastAsia" w:ascii="仿宋_GB2312" w:hAnsi="宋体" w:eastAsia="仿宋_GB2312" w:cs="仿宋_GB2312"/>
          <w:sz w:val="32"/>
          <w:szCs w:val="32"/>
        </w:rPr>
        <w:t>，包括工资福利支出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万元、商品和服务支出</w:t>
      </w:r>
      <w:r>
        <w:rPr>
          <w:rFonts w:hint="eastAsia" w:ascii="仿宋_GB2312" w:hAnsi="宋体" w:eastAsia="仿宋_GB2312" w:cs="仿宋_GB2312"/>
          <w:sz w:val="32"/>
          <w:szCs w:val="32"/>
          <w:lang w:val="en-US" w:eastAsia="zh-CN"/>
        </w:rPr>
        <w:t>80</w:t>
      </w:r>
      <w:r>
        <w:rPr>
          <w:rFonts w:hint="eastAsia" w:ascii="仿宋_GB2312" w:hAnsi="宋体" w:eastAsia="仿宋_GB2312" w:cs="仿宋_GB2312"/>
          <w:sz w:val="32"/>
          <w:szCs w:val="32"/>
        </w:rPr>
        <w:t>万元、对个人和家庭的补助</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万元、债务利息支出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万元、基本建设支出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万元、其他资本性支出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万元、其他相关支出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万元；事业经营支出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；对附属单位补助支出的</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；上缴上级支出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lang w:val="en-US" w:eastAsia="zh-CN"/>
        </w:rPr>
        <w:t>.</w:t>
      </w:r>
    </w:p>
    <w:p>
      <w:pPr>
        <w:ind w:firstLine="640" w:firstLineChars="2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rPr>
        <w:t>按支出功能项目科目划分：一般公共服务</w:t>
      </w:r>
      <w:r>
        <w:rPr>
          <w:rFonts w:hint="eastAsia" w:ascii="仿宋_GB2312" w:hAnsi="宋体" w:eastAsia="仿宋_GB2312" w:cs="仿宋_GB2312"/>
          <w:sz w:val="32"/>
          <w:szCs w:val="32"/>
          <w:lang w:val="en-US" w:eastAsia="zh-CN"/>
        </w:rPr>
        <w:t>103.83</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12.64</w:t>
      </w:r>
      <w:r>
        <w:rPr>
          <w:rFonts w:ascii="仿宋_GB2312" w:hAnsi="宋体" w:eastAsia="仿宋_GB2312" w:cs="仿宋_GB2312"/>
          <w:sz w:val="32"/>
          <w:szCs w:val="32"/>
        </w:rPr>
        <w:t>%</w:t>
      </w:r>
      <w:r>
        <w:rPr>
          <w:rFonts w:hint="eastAsia" w:ascii="仿宋_GB2312" w:hAnsi="宋体" w:eastAsia="仿宋_GB2312" w:cs="仿宋_GB2312"/>
          <w:sz w:val="32"/>
          <w:szCs w:val="32"/>
        </w:rPr>
        <w:t>；社会保障和就业支出</w:t>
      </w:r>
      <w:r>
        <w:rPr>
          <w:rFonts w:hint="eastAsia" w:ascii="仿宋_GB2312" w:hAnsi="宋体" w:eastAsia="仿宋_GB2312" w:cs="仿宋_GB2312"/>
          <w:sz w:val="32"/>
          <w:szCs w:val="32"/>
          <w:lang w:val="en-US" w:eastAsia="zh-CN"/>
        </w:rPr>
        <w:t>23.09</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2.81</w:t>
      </w:r>
      <w:r>
        <w:rPr>
          <w:rFonts w:ascii="仿宋_GB2312" w:hAnsi="宋体" w:eastAsia="仿宋_GB2312" w:cs="仿宋_GB2312"/>
          <w:sz w:val="32"/>
          <w:szCs w:val="32"/>
        </w:rPr>
        <w:t>%</w:t>
      </w:r>
      <w:r>
        <w:rPr>
          <w:rFonts w:hint="eastAsia" w:ascii="仿宋_GB2312" w:hAnsi="宋体" w:eastAsia="仿宋_GB2312" w:cs="仿宋_GB2312"/>
          <w:sz w:val="32"/>
          <w:szCs w:val="32"/>
        </w:rPr>
        <w:t>；卫生健康支出</w:t>
      </w:r>
      <w:r>
        <w:rPr>
          <w:rFonts w:hint="eastAsia" w:ascii="仿宋_GB2312" w:hAnsi="宋体" w:eastAsia="仿宋_GB2312" w:cs="仿宋_GB2312"/>
          <w:sz w:val="32"/>
          <w:szCs w:val="32"/>
          <w:lang w:val="en-US" w:eastAsia="zh-CN"/>
        </w:rPr>
        <w:t>10.17万元，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1.24</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，住房保障支出</w:t>
      </w:r>
      <w:r>
        <w:rPr>
          <w:rFonts w:hint="eastAsia" w:ascii="仿宋_GB2312" w:hAnsi="宋体" w:eastAsia="仿宋_GB2312" w:cs="仿宋_GB2312"/>
          <w:sz w:val="32"/>
          <w:szCs w:val="32"/>
          <w:lang w:val="en-US" w:eastAsia="zh-CN"/>
        </w:rPr>
        <w:t>22.97万元，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2.8</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商业服务等</w:t>
      </w:r>
      <w:r>
        <w:rPr>
          <w:rFonts w:hint="eastAsia" w:ascii="仿宋_GB2312" w:hAnsi="宋体" w:eastAsia="仿宋_GB2312" w:cs="仿宋_GB2312"/>
          <w:sz w:val="32"/>
          <w:szCs w:val="32"/>
          <w:lang w:eastAsia="zh-CN"/>
        </w:rPr>
        <w:t>支出</w:t>
      </w:r>
      <w:r>
        <w:rPr>
          <w:rFonts w:hint="eastAsia" w:ascii="仿宋_GB2312" w:hAnsi="宋体" w:eastAsia="仿宋_GB2312" w:cs="仿宋_GB2312"/>
          <w:sz w:val="32"/>
          <w:szCs w:val="32"/>
          <w:lang w:val="en-US" w:eastAsia="zh-CN"/>
        </w:rPr>
        <w:t>661.18万元，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80.22</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按支出经济分类划分：</w:t>
      </w:r>
      <w:r>
        <w:rPr>
          <w:rFonts w:hint="eastAsia" w:ascii="仿宋_GB2312" w:hAnsi="宋体" w:eastAsia="仿宋_GB2312" w:cs="仿宋_GB2312"/>
          <w:sz w:val="32"/>
          <w:szCs w:val="32"/>
          <w:lang w:val="en-US" w:eastAsia="zh-CN"/>
        </w:rPr>
        <w:t>基本工资</w:t>
      </w:r>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84.08</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10.24</w:t>
      </w:r>
      <w:r>
        <w:rPr>
          <w:rFonts w:ascii="仿宋_GB2312" w:hAnsi="宋体" w:eastAsia="仿宋_GB2312" w:cs="仿宋_GB2312"/>
          <w:sz w:val="32"/>
          <w:szCs w:val="32"/>
        </w:rPr>
        <w:t>%</w:t>
      </w:r>
      <w:r>
        <w:rPr>
          <w:rFonts w:hint="eastAsia" w:ascii="仿宋_GB2312" w:hAnsi="宋体" w:eastAsia="仿宋_GB2312" w:cs="仿宋_GB2312"/>
          <w:sz w:val="32"/>
          <w:szCs w:val="32"/>
        </w:rPr>
        <w:t>；津贴补贴</w:t>
      </w:r>
      <w:r>
        <w:rPr>
          <w:rFonts w:hint="eastAsia" w:ascii="仿宋_GB2312" w:hAnsi="宋体" w:eastAsia="仿宋_GB2312" w:cs="仿宋_GB2312"/>
          <w:sz w:val="32"/>
          <w:szCs w:val="32"/>
          <w:lang w:val="en-US" w:eastAsia="zh-CN"/>
        </w:rPr>
        <w:t>支出49.06万元，占支出预算总额的5.98%，奖金22.22万元，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2.71</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伙食补助12.1万元，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1.08</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机关事业单位基本养老保险缴费23.09万元，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1.47</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职工基本医疗保险缴费9.07万元，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1.10</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其他社会保障缴费0.62万元，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0.07</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住房公积金22.97万元，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2.8</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其他工资福利支出56.1万元，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6.83</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eastAsia="仿宋_GB2312"/>
          <w:sz w:val="32"/>
          <w:szCs w:val="32"/>
        </w:rPr>
        <w:t>对个人和家庭的补助</w:t>
      </w:r>
      <w:r>
        <w:rPr>
          <w:rFonts w:hint="eastAsia" w:eastAsia="仿宋_GB2312"/>
          <w:sz w:val="32"/>
          <w:szCs w:val="32"/>
          <w:lang w:val="en-US" w:eastAsia="zh-CN"/>
        </w:rPr>
        <w:t>0.48万元，占支出预算总额的0.06%，</w:t>
      </w:r>
      <w:r>
        <w:rPr>
          <w:rFonts w:hint="eastAsia" w:ascii="仿宋_GB2312" w:hAnsi="宋体" w:eastAsia="仿宋_GB2312" w:cs="仿宋_GB2312"/>
          <w:sz w:val="32"/>
          <w:szCs w:val="32"/>
          <w:lang w:val="en-US" w:eastAsia="zh-CN"/>
        </w:rPr>
        <w:t>办公费5.5万元，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0.67</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印刷费11.5万元，</w:t>
      </w:r>
      <w:r>
        <w:rPr>
          <w:rFonts w:hint="eastAsia" w:eastAsia="仿宋_GB2312"/>
          <w:sz w:val="32"/>
          <w:szCs w:val="32"/>
          <w:lang w:val="en-US" w:eastAsia="zh-CN"/>
        </w:rPr>
        <w:t>占支出预算总额的1.4%，取暖费0万元，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eastAsia="仿宋_GB2312"/>
          <w:sz w:val="32"/>
          <w:szCs w:val="32"/>
          <w:lang w:val="en-US" w:eastAsia="zh-CN"/>
        </w:rPr>
        <w:t>差旅费3.1万元，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0.0.38</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eastAsia="仿宋_GB2312"/>
          <w:sz w:val="32"/>
          <w:szCs w:val="32"/>
          <w:lang w:val="en-US" w:eastAsia="zh-CN"/>
        </w:rPr>
        <w:t>公务接待费4.2万元，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0.51</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工会经费5.7万元，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0.69</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福利费1.44万元，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0.18</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其他交通费6.84万元，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0.83</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办公设备购置3万元，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0.37</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商品和服务支出</w:t>
      </w:r>
      <w:r>
        <w:rPr>
          <w:rFonts w:hint="eastAsia" w:ascii="仿宋_GB2312" w:hAnsi="宋体" w:eastAsia="仿宋_GB2312" w:cs="仿宋_GB2312"/>
          <w:sz w:val="32"/>
          <w:szCs w:val="32"/>
          <w:lang w:val="en-US" w:eastAsia="zh-CN"/>
        </w:rPr>
        <w:t>65</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7.91</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widowControl/>
        <w:spacing w:line="600" w:lineRule="exact"/>
        <w:ind w:firstLine="640"/>
        <w:jc w:val="left"/>
        <w:rPr>
          <w:rFonts w:ascii="仿宋_GB2312" w:eastAsia="仿宋_GB2312"/>
          <w:b/>
          <w:color w:val="000000"/>
          <w:sz w:val="32"/>
          <w:szCs w:val="30"/>
        </w:rPr>
      </w:pPr>
      <w:r>
        <w:rPr>
          <w:rFonts w:hint="eastAsia" w:ascii="仿宋_GB2312" w:hAnsi="宋体" w:eastAsia="仿宋_GB2312" w:cs="仿宋_GB2312"/>
          <w:b/>
          <w:bCs/>
          <w:sz w:val="32"/>
          <w:szCs w:val="32"/>
        </w:rPr>
        <w:t>（三）</w:t>
      </w:r>
      <w:r>
        <w:rPr>
          <w:rFonts w:hint="eastAsia" w:ascii="仿宋_GB2312" w:eastAsia="仿宋_GB2312"/>
          <w:b/>
          <w:color w:val="000000"/>
          <w:sz w:val="32"/>
          <w:szCs w:val="30"/>
        </w:rPr>
        <w:t>财政拨款支出情况</w:t>
      </w:r>
    </w:p>
    <w:p>
      <w:pPr>
        <w:ind w:firstLine="640" w:firstLineChars="2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2023</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eastAsia="zh-CN"/>
        </w:rPr>
        <w:t>商务局</w:t>
      </w:r>
      <w:r>
        <w:rPr>
          <w:rFonts w:hint="eastAsia" w:ascii="仿宋_GB2312" w:hAnsi="宋体" w:eastAsia="仿宋_GB2312" w:cs="仿宋_GB2312"/>
          <w:sz w:val="32"/>
          <w:szCs w:val="32"/>
        </w:rPr>
        <w:t>财政拨款支出预算</w:t>
      </w:r>
      <w:r>
        <w:rPr>
          <w:rFonts w:hint="eastAsia" w:ascii="仿宋_GB2312" w:hAnsi="宋体" w:eastAsia="仿宋_GB2312" w:cs="仿宋_GB2312"/>
          <w:sz w:val="32"/>
          <w:szCs w:val="32"/>
          <w:lang w:val="en-US" w:eastAsia="zh-CN"/>
        </w:rPr>
        <w:t>386.06</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47.01</w:t>
      </w:r>
      <w:r>
        <w:rPr>
          <w:rFonts w:ascii="仿宋_GB2312" w:hAnsi="宋体" w:eastAsia="仿宋_GB2312" w:cs="仿宋_GB2312"/>
          <w:sz w:val="32"/>
          <w:szCs w:val="32"/>
        </w:rPr>
        <w:t>%</w:t>
      </w:r>
      <w:r>
        <w:rPr>
          <w:rFonts w:hint="eastAsia" w:ascii="仿宋_GB2312" w:hAnsi="宋体" w:eastAsia="仿宋_GB2312" w:cs="仿宋_GB2312"/>
          <w:sz w:val="32"/>
          <w:szCs w:val="32"/>
        </w:rPr>
        <w:t>，与上年预算相比增</w:t>
      </w:r>
      <w:r>
        <w:rPr>
          <w:rFonts w:hint="eastAsia" w:ascii="仿宋_GB2312" w:hAnsi="宋体" w:eastAsia="仿宋_GB2312" w:cs="仿宋_GB2312"/>
          <w:sz w:val="32"/>
          <w:szCs w:val="32"/>
          <w:lang w:val="en-US" w:eastAsia="zh-CN"/>
        </w:rPr>
        <w:t>加92.27万元</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主要是增加了其他收入及上年结余</w:t>
      </w:r>
      <w:r>
        <w:rPr>
          <w:rFonts w:hint="eastAsia" w:ascii="仿宋_GB2312" w:hAnsi="宋体" w:eastAsia="仿宋_GB2312" w:cs="仿宋_GB2312"/>
          <w:sz w:val="32"/>
          <w:szCs w:val="32"/>
        </w:rPr>
        <w:t>。具体支出情况是：一般公共服务</w:t>
      </w:r>
      <w:r>
        <w:rPr>
          <w:rFonts w:hint="eastAsia" w:ascii="仿宋_GB2312" w:hAnsi="宋体" w:eastAsia="仿宋_GB2312" w:cs="仿宋_GB2312"/>
          <w:sz w:val="32"/>
          <w:szCs w:val="32"/>
          <w:lang w:val="en-US" w:eastAsia="zh-CN"/>
        </w:rPr>
        <w:t>81.84</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21.2</w:t>
      </w:r>
      <w:r>
        <w:rPr>
          <w:rFonts w:ascii="仿宋_GB2312" w:hAnsi="宋体" w:eastAsia="仿宋_GB2312" w:cs="仿宋_GB2312"/>
          <w:sz w:val="32"/>
          <w:szCs w:val="32"/>
        </w:rPr>
        <w:t>%</w:t>
      </w:r>
      <w:r>
        <w:rPr>
          <w:rFonts w:hint="eastAsia" w:ascii="仿宋_GB2312" w:hAnsi="宋体" w:eastAsia="仿宋_GB2312" w:cs="仿宋_GB2312"/>
          <w:sz w:val="32"/>
          <w:szCs w:val="32"/>
        </w:rPr>
        <w:t>；社会保障和就业支出</w:t>
      </w:r>
      <w:r>
        <w:rPr>
          <w:rFonts w:hint="eastAsia" w:ascii="仿宋_GB2312" w:hAnsi="宋体" w:eastAsia="仿宋_GB2312" w:cs="仿宋_GB2312"/>
          <w:sz w:val="32"/>
          <w:szCs w:val="32"/>
          <w:lang w:val="en-US" w:eastAsia="zh-CN"/>
        </w:rPr>
        <w:t>23.09</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5.98</w:t>
      </w:r>
      <w:r>
        <w:rPr>
          <w:rFonts w:ascii="仿宋_GB2312" w:hAnsi="宋体" w:eastAsia="仿宋_GB2312" w:cs="仿宋_GB2312"/>
          <w:sz w:val="32"/>
          <w:szCs w:val="32"/>
        </w:rPr>
        <w:t>%</w:t>
      </w:r>
      <w:r>
        <w:rPr>
          <w:rFonts w:hint="eastAsia" w:ascii="仿宋_GB2312" w:hAnsi="宋体" w:eastAsia="仿宋_GB2312" w:cs="仿宋_GB2312"/>
          <w:sz w:val="32"/>
          <w:szCs w:val="32"/>
        </w:rPr>
        <w:t>；卫生健康支出</w:t>
      </w:r>
      <w:r>
        <w:rPr>
          <w:rFonts w:hint="eastAsia" w:ascii="仿宋_GB2312" w:hAnsi="宋体" w:eastAsia="仿宋_GB2312" w:cs="仿宋_GB2312"/>
          <w:sz w:val="32"/>
          <w:szCs w:val="32"/>
          <w:lang w:val="en-US" w:eastAsia="zh-CN"/>
        </w:rPr>
        <w:t>10.17万元，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2.63</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，住房保障支出</w:t>
      </w:r>
      <w:r>
        <w:rPr>
          <w:rFonts w:hint="eastAsia" w:ascii="仿宋_GB2312" w:hAnsi="宋体" w:eastAsia="仿宋_GB2312" w:cs="仿宋_GB2312"/>
          <w:sz w:val="32"/>
          <w:szCs w:val="32"/>
          <w:lang w:val="en-US" w:eastAsia="zh-CN"/>
        </w:rPr>
        <w:t>22.97万元，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5.99</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商业服务等</w:t>
      </w:r>
      <w:r>
        <w:rPr>
          <w:rFonts w:hint="eastAsia" w:ascii="仿宋_GB2312" w:hAnsi="宋体" w:eastAsia="仿宋_GB2312" w:cs="仿宋_GB2312"/>
          <w:sz w:val="32"/>
          <w:szCs w:val="32"/>
          <w:lang w:eastAsia="zh-CN"/>
        </w:rPr>
        <w:t>支出</w:t>
      </w:r>
      <w:r>
        <w:rPr>
          <w:rFonts w:hint="eastAsia" w:ascii="仿宋_GB2312" w:hAnsi="宋体" w:eastAsia="仿宋_GB2312" w:cs="仿宋_GB2312"/>
          <w:sz w:val="32"/>
          <w:szCs w:val="32"/>
          <w:lang w:val="en-US" w:eastAsia="zh-CN"/>
        </w:rPr>
        <w:t>247.99万元，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64.23</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ind w:firstLine="640" w:firstLineChars="200"/>
        <w:rPr>
          <w:rFonts w:ascii="仿宋_GB2312" w:eastAsia="仿宋_GB2312" w:cs="Times New Roman"/>
          <w:sz w:val="32"/>
          <w:szCs w:val="32"/>
        </w:rPr>
      </w:pPr>
    </w:p>
    <w:p>
      <w:pPr>
        <w:numPr>
          <w:ilvl w:val="0"/>
          <w:numId w:val="1"/>
        </w:numPr>
        <w:ind w:left="540"/>
        <w:rPr>
          <w:rFonts w:ascii="仿宋_GB2312" w:eastAsia="仿宋_GB2312" w:cs="Times New Roman"/>
          <w:b/>
          <w:bCs/>
          <w:sz w:val="32"/>
          <w:szCs w:val="32"/>
        </w:rPr>
      </w:pPr>
      <w:r>
        <w:rPr>
          <w:rFonts w:hint="eastAsia" w:ascii="仿宋_GB2312" w:hAnsi="宋体" w:eastAsia="仿宋_GB2312" w:cs="仿宋_GB2312"/>
          <w:b/>
          <w:bCs/>
          <w:sz w:val="32"/>
          <w:szCs w:val="32"/>
        </w:rPr>
        <w:t>政府采购预算情况</w:t>
      </w:r>
    </w:p>
    <w:p>
      <w:pPr>
        <w:tabs>
          <w:tab w:val="left" w:pos="1162"/>
        </w:tabs>
        <w:ind w:left="420" w:leftChars="200" w:firstLine="320" w:firstLineChars="100"/>
        <w:rPr>
          <w:rFonts w:hint="default" w:eastAsia="仿宋_GB2312"/>
          <w:sz w:val="32"/>
          <w:szCs w:val="32"/>
          <w:lang w:val="en-US" w:eastAsia="zh-CN"/>
        </w:rPr>
      </w:pPr>
      <w:r>
        <w:rPr>
          <w:rFonts w:hint="eastAsia" w:eastAsia="仿宋_GB2312"/>
          <w:sz w:val="32"/>
          <w:szCs w:val="32"/>
        </w:rPr>
        <w:t>2023</w:t>
      </w:r>
      <w:r>
        <w:rPr>
          <w:rFonts w:eastAsia="仿宋_GB2312"/>
          <w:sz w:val="32"/>
          <w:szCs w:val="32"/>
        </w:rPr>
        <w:t>年政府采购预算为</w:t>
      </w:r>
      <w:r>
        <w:rPr>
          <w:rFonts w:hint="eastAsia" w:eastAsia="仿宋_GB2312"/>
          <w:sz w:val="32"/>
          <w:szCs w:val="32"/>
        </w:rPr>
        <w:t>18万元</w:t>
      </w:r>
      <w:r>
        <w:rPr>
          <w:rFonts w:hint="eastAsia" w:eastAsia="仿宋_GB2312"/>
          <w:sz w:val="32"/>
          <w:szCs w:val="32"/>
          <w:lang w:eastAsia="zh-CN"/>
        </w:rPr>
        <w:t>，</w:t>
      </w:r>
      <w:r>
        <w:rPr>
          <w:rFonts w:hint="eastAsia" w:eastAsia="仿宋_GB2312"/>
          <w:sz w:val="32"/>
          <w:szCs w:val="32"/>
          <w:lang w:val="en-US" w:eastAsia="zh-CN"/>
        </w:rPr>
        <w:t>比上年增加17.6万元，主要是增加了办公设备购置预算计划。分散采购预算18万元。</w:t>
      </w:r>
    </w:p>
    <w:p>
      <w:pPr>
        <w:tabs>
          <w:tab w:val="left" w:pos="1162"/>
        </w:tabs>
        <w:ind w:left="420" w:leftChars="200" w:firstLine="321" w:firstLineChars="100"/>
        <w:rPr>
          <w:rFonts w:ascii="仿宋_GB2312" w:eastAsia="仿宋_GB2312" w:cs="Times New Roman"/>
          <w:b/>
          <w:bCs/>
          <w:sz w:val="32"/>
          <w:szCs w:val="32"/>
        </w:rPr>
      </w:pPr>
      <w:r>
        <w:rPr>
          <w:rFonts w:hint="eastAsia" w:ascii="仿宋_GB2312" w:hAnsi="宋体" w:eastAsia="仿宋_GB2312" w:cs="仿宋_GB2312"/>
          <w:b/>
          <w:bCs/>
          <w:sz w:val="32"/>
          <w:szCs w:val="32"/>
        </w:rPr>
        <w:t>（五）政府基金收支情况</w:t>
      </w:r>
    </w:p>
    <w:p>
      <w:pPr>
        <w:tabs>
          <w:tab w:val="left" w:pos="1113"/>
        </w:tabs>
        <w:ind w:firstLine="640" w:firstLineChars="200"/>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本单位本年度没有政府基金收支</w:t>
      </w:r>
    </w:p>
    <w:p>
      <w:pPr>
        <w:tabs>
          <w:tab w:val="left" w:pos="1113"/>
        </w:tabs>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（六）</w:t>
      </w:r>
      <w:r>
        <w:rPr>
          <w:rFonts w:hint="eastAsia" w:ascii="仿宋_GB2312" w:hAnsi="宋体" w:eastAsia="仿宋_GB2312" w:cs="仿宋_GB2312"/>
          <w:b/>
          <w:bCs/>
          <w:sz w:val="32"/>
          <w:szCs w:val="32"/>
          <w:lang w:eastAsia="zh-CN"/>
        </w:rPr>
        <w:t>2023</w:t>
      </w:r>
      <w:r>
        <w:rPr>
          <w:rFonts w:hint="eastAsia" w:ascii="仿宋_GB2312" w:hAnsi="宋体" w:eastAsia="仿宋_GB2312" w:cs="仿宋_GB2312"/>
          <w:b/>
          <w:bCs/>
          <w:sz w:val="32"/>
          <w:szCs w:val="32"/>
        </w:rPr>
        <w:t>年“三公”经费预算情况说明</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lang w:eastAsia="zh-CN"/>
        </w:rPr>
        <w:t>2023</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val="en-US" w:eastAsia="zh-CN"/>
        </w:rPr>
        <w:t>区</w:t>
      </w:r>
      <w:r>
        <w:rPr>
          <w:rFonts w:hint="eastAsia" w:ascii="仿宋_GB2312" w:hAnsi="宋体" w:eastAsia="仿宋_GB2312" w:cs="仿宋_GB2312"/>
          <w:sz w:val="32"/>
          <w:szCs w:val="32"/>
          <w:lang w:eastAsia="zh-CN"/>
        </w:rPr>
        <w:t>商务局</w:t>
      </w:r>
      <w:r>
        <w:rPr>
          <w:rFonts w:hint="eastAsia" w:ascii="仿宋_GB2312" w:hAnsi="宋体" w:eastAsia="仿宋_GB2312" w:cs="仿宋_GB2312"/>
          <w:sz w:val="32"/>
          <w:szCs w:val="32"/>
        </w:rPr>
        <w:t>“三公”经费年初预算安排</w:t>
      </w:r>
      <w:r>
        <w:rPr>
          <w:rFonts w:hint="eastAsia" w:ascii="仿宋_GB2312" w:hAnsi="宋体" w:eastAsia="仿宋_GB2312" w:cs="仿宋_GB2312"/>
          <w:sz w:val="32"/>
          <w:szCs w:val="32"/>
          <w:lang w:val="en-US" w:eastAsia="zh-CN"/>
        </w:rPr>
        <w:t>4.2</w:t>
      </w:r>
      <w:r>
        <w:rPr>
          <w:rFonts w:hint="eastAsia" w:ascii="仿宋_GB2312" w:hAnsi="宋体" w:eastAsia="仿宋_GB2312" w:cs="仿宋_GB2312"/>
          <w:sz w:val="32"/>
          <w:szCs w:val="32"/>
        </w:rPr>
        <w:t>万元。其中：因公出国（境）费</w:t>
      </w:r>
      <w:r>
        <w:rPr>
          <w:rFonts w:hint="eastAsia" w:ascii="仿宋_GB2312" w:hAnsi="宋体" w:eastAsia="仿宋_GB2312" w:cs="仿宋_GB2312"/>
          <w:sz w:val="32"/>
          <w:szCs w:val="32"/>
          <w:lang w:val="en-US" w:eastAsia="zh-CN"/>
        </w:rPr>
        <w:t>2</w:t>
      </w:r>
      <w:r>
        <w:rPr>
          <w:rFonts w:hint="eastAsia" w:ascii="仿宋_GB2312" w:hAnsi="宋体" w:eastAsia="仿宋_GB2312" w:cs="仿宋_GB2312"/>
          <w:sz w:val="32"/>
          <w:szCs w:val="32"/>
        </w:rPr>
        <w:t>万元，比上年增（减）</w:t>
      </w:r>
      <w:r>
        <w:rPr>
          <w:rFonts w:hint="eastAsia" w:ascii="仿宋_GB2312" w:hAnsi="宋体" w:eastAsia="仿宋_GB2312" w:cs="仿宋_GB2312"/>
          <w:sz w:val="32"/>
          <w:szCs w:val="32"/>
          <w:lang w:val="en-US" w:eastAsia="zh-CN"/>
        </w:rPr>
        <w:t>2</w:t>
      </w:r>
      <w:r>
        <w:rPr>
          <w:rFonts w:hint="eastAsia" w:ascii="仿宋_GB2312" w:hAnsi="宋体" w:eastAsia="仿宋_GB2312" w:cs="仿宋_GB2312"/>
          <w:sz w:val="32"/>
          <w:szCs w:val="32"/>
        </w:rPr>
        <w:t>万元，主要原因：</w:t>
      </w:r>
      <w:r>
        <w:rPr>
          <w:rFonts w:ascii="仿宋_GB2312" w:eastAsia="仿宋_GB2312" w:cs="仿宋_GB2312"/>
          <w:sz w:val="32"/>
          <w:szCs w:val="32"/>
        </w:rPr>
        <w:t>...</w:t>
      </w:r>
      <w:r>
        <w:rPr>
          <w:rFonts w:hint="eastAsia" w:ascii="仿宋_GB2312" w:hAnsi="宋体" w:eastAsia="仿宋_GB2312" w:cs="仿宋_GB2312"/>
          <w:sz w:val="32"/>
          <w:szCs w:val="32"/>
        </w:rPr>
        <w:t>。</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公务接待费</w:t>
      </w:r>
      <w:r>
        <w:rPr>
          <w:rFonts w:hint="eastAsia" w:ascii="仿宋_GB2312" w:hAnsi="宋体" w:eastAsia="仿宋_GB2312" w:cs="仿宋_GB2312"/>
          <w:sz w:val="32"/>
          <w:szCs w:val="32"/>
          <w:lang w:val="en-US" w:eastAsia="zh-CN"/>
        </w:rPr>
        <w:t>4.2</w:t>
      </w:r>
      <w:r>
        <w:rPr>
          <w:rFonts w:hint="eastAsia" w:ascii="仿宋_GB2312" w:hAnsi="宋体" w:eastAsia="仿宋_GB2312" w:cs="仿宋_GB2312"/>
          <w:sz w:val="32"/>
          <w:szCs w:val="32"/>
        </w:rPr>
        <w:t>万元，比上年增</w:t>
      </w:r>
      <w:r>
        <w:rPr>
          <w:rFonts w:hint="eastAsia" w:ascii="仿宋_GB2312" w:hAnsi="宋体" w:eastAsia="仿宋_GB2312" w:cs="仿宋_GB2312"/>
          <w:sz w:val="32"/>
          <w:szCs w:val="32"/>
          <w:lang w:val="en-US" w:eastAsia="zh-CN"/>
        </w:rPr>
        <w:t>加0.9</w:t>
      </w:r>
      <w:r>
        <w:rPr>
          <w:rFonts w:hint="eastAsia" w:ascii="仿宋_GB2312" w:hAnsi="宋体" w:eastAsia="仿宋_GB2312" w:cs="仿宋_GB2312"/>
          <w:sz w:val="32"/>
          <w:szCs w:val="32"/>
        </w:rPr>
        <w:t>万元，主要原因：</w:t>
      </w:r>
      <w:r>
        <w:rPr>
          <w:rFonts w:hint="eastAsia" w:ascii="仿宋_GB2312" w:hAnsi="宋体" w:eastAsia="仿宋_GB2312" w:cs="仿宋_GB2312"/>
          <w:sz w:val="32"/>
          <w:szCs w:val="32"/>
          <w:lang w:val="en-US" w:eastAsia="zh-CN"/>
        </w:rPr>
        <w:t>是接待招商引资外来人员预计增加</w:t>
      </w:r>
      <w:r>
        <w:rPr>
          <w:rFonts w:hint="eastAsia" w:ascii="仿宋_GB2312" w:hAnsi="宋体" w:eastAsia="仿宋_GB2312" w:cs="仿宋_GB2312"/>
          <w:sz w:val="32"/>
          <w:szCs w:val="32"/>
        </w:rPr>
        <w:t>。</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公务用车运行维护费</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万元，比上年增（减）</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万元，主要原因：</w:t>
      </w:r>
      <w:r>
        <w:rPr>
          <w:rFonts w:ascii="仿宋_GB2312" w:eastAsia="仿宋_GB2312" w:cs="仿宋_GB2312"/>
          <w:sz w:val="32"/>
          <w:szCs w:val="32"/>
        </w:rPr>
        <w:t>...</w:t>
      </w:r>
      <w:r>
        <w:rPr>
          <w:rFonts w:hint="eastAsia" w:ascii="仿宋_GB2312" w:hAnsi="宋体" w:eastAsia="仿宋_GB2312" w:cs="仿宋_GB2312"/>
          <w:sz w:val="32"/>
          <w:szCs w:val="32"/>
        </w:rPr>
        <w:t>。</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公务用车购置费</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万元，比上年增（减）</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万元，主要原因：</w:t>
      </w:r>
      <w:r>
        <w:rPr>
          <w:rFonts w:ascii="仿宋_GB2312" w:eastAsia="仿宋_GB2312" w:cs="仿宋_GB2312"/>
          <w:sz w:val="32"/>
          <w:szCs w:val="32"/>
        </w:rPr>
        <w:t>...</w:t>
      </w:r>
      <w:r>
        <w:rPr>
          <w:rFonts w:hint="eastAsia" w:ascii="仿宋_GB2312" w:hAnsi="宋体" w:eastAsia="仿宋_GB2312" w:cs="仿宋_GB2312"/>
          <w:sz w:val="32"/>
          <w:szCs w:val="32"/>
        </w:rPr>
        <w:t>。</w:t>
      </w:r>
    </w:p>
    <w:p>
      <w:pPr>
        <w:widowControl/>
        <w:spacing w:line="600" w:lineRule="exact"/>
        <w:ind w:firstLine="643" w:firstLineChars="200"/>
        <w:jc w:val="left"/>
        <w:rPr>
          <w:rFonts w:ascii="仿宋_GB2312" w:eastAsia="仿宋_GB2312"/>
          <w:b/>
          <w:color w:val="000000"/>
          <w:sz w:val="32"/>
          <w:szCs w:val="30"/>
        </w:rPr>
      </w:pPr>
      <w:r>
        <w:rPr>
          <w:rFonts w:hint="eastAsia" w:ascii="仿宋_GB2312" w:hAnsi="宋体" w:eastAsia="仿宋_GB2312" w:cs="仿宋_GB2312"/>
          <w:b/>
          <w:bCs/>
          <w:sz w:val="32"/>
          <w:szCs w:val="32"/>
        </w:rPr>
        <w:t>（七）</w:t>
      </w:r>
      <w:r>
        <w:rPr>
          <w:rFonts w:hint="eastAsia" w:ascii="仿宋_GB2312" w:eastAsia="仿宋_GB2312"/>
          <w:b/>
          <w:bCs/>
          <w:color w:val="000000"/>
          <w:sz w:val="32"/>
          <w:szCs w:val="30"/>
        </w:rPr>
        <w:t>整体</w:t>
      </w:r>
      <w:r>
        <w:rPr>
          <w:rFonts w:hint="eastAsia" w:ascii="仿宋_GB2312" w:eastAsia="仿宋_GB2312"/>
          <w:b/>
          <w:color w:val="000000"/>
          <w:sz w:val="32"/>
          <w:szCs w:val="30"/>
        </w:rPr>
        <w:t>绩效目标设置情况</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lang w:eastAsia="zh-CN"/>
        </w:rPr>
        <w:t>2023</w:t>
      </w:r>
      <w:r>
        <w:rPr>
          <w:rFonts w:hint="eastAsia" w:ascii="仿宋_GB2312" w:eastAsia="仿宋_GB2312"/>
          <w:color w:val="000000"/>
          <w:sz w:val="32"/>
          <w:szCs w:val="30"/>
        </w:rPr>
        <w:t>年部门整体绩效目标</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rPr>
        <w:t xml:space="preserve">  保障商务局在职人员3人的正常办公、生活秩序.</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rPr>
        <w:t xml:space="preserve"> 严格落实收入目标、积极开展商务资源建设、承担牵头协调整顿和规范我区区场经济秩序工作的责任，参与组织打击商务领域侵占知识产权、商业欺诈等工作，推动商务领域信用建设，指导商业信用销售，建立区场诚信公开服务平台，对特殊流通行业进行监督管理。</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rPr>
        <w:t xml:space="preserve"> 指导流通企业改革的社区商业发展，负责商贸服务行业管理，提出促进商贸中小企业发展的政策建议，推动流通标准化和连锁经营，商业特许经营，物流配送，电子商务等现代化流通方式的发展。</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rPr>
        <w:t>完成区定规模以上服务企业、限额以上批发零售住宿餐饮企业任务，完成环境保护，减轻农民负担工作；精准扶贫,巩固脱贫成果。</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rPr>
        <w:t xml:space="preserve">    部门预算情况    </w:t>
      </w:r>
    </w:p>
    <w:p>
      <w:pPr>
        <w:ind w:firstLine="640" w:firstLineChars="200"/>
        <w:rPr>
          <w:rFonts w:eastAsia="仿宋_GB2312"/>
          <w:sz w:val="32"/>
          <w:szCs w:val="32"/>
        </w:rPr>
      </w:pPr>
      <w:r>
        <w:rPr>
          <w:rFonts w:hint="eastAsia" w:eastAsia="仿宋_GB2312"/>
          <w:sz w:val="32"/>
          <w:szCs w:val="32"/>
        </w:rPr>
        <w:t>2023</w:t>
      </w:r>
      <w:r>
        <w:rPr>
          <w:rFonts w:eastAsia="仿宋_GB2312"/>
          <w:sz w:val="32"/>
          <w:szCs w:val="32"/>
        </w:rPr>
        <w:t>年支出预算总额为</w:t>
      </w:r>
      <w:r>
        <w:rPr>
          <w:rFonts w:hint="eastAsia" w:eastAsia="仿宋_GB2312"/>
          <w:sz w:val="32"/>
          <w:szCs w:val="32"/>
        </w:rPr>
        <w:t>821.24万元</w:t>
      </w:r>
      <w:r>
        <w:rPr>
          <w:rFonts w:eastAsia="仿宋_GB2312"/>
          <w:sz w:val="32"/>
          <w:szCs w:val="32"/>
        </w:rPr>
        <w:t>。其中：按支出项目类别划分：基本支出</w:t>
      </w:r>
      <w:r>
        <w:rPr>
          <w:rFonts w:hint="eastAsia" w:eastAsia="仿宋_GB2312"/>
          <w:sz w:val="32"/>
          <w:szCs w:val="32"/>
        </w:rPr>
        <w:t>279.78万元</w:t>
      </w:r>
      <w:r>
        <w:rPr>
          <w:rFonts w:eastAsia="仿宋_GB2312"/>
          <w:sz w:val="32"/>
          <w:szCs w:val="32"/>
        </w:rPr>
        <w:t>，占支出预算总额的</w:t>
      </w:r>
      <w:r>
        <w:rPr>
          <w:rFonts w:hint="eastAsia" w:eastAsia="仿宋_GB2312"/>
          <w:sz w:val="32"/>
          <w:szCs w:val="32"/>
        </w:rPr>
        <w:t>34</w:t>
      </w:r>
      <w:r>
        <w:rPr>
          <w:rFonts w:eastAsia="仿宋_GB2312"/>
          <w:sz w:val="32"/>
          <w:szCs w:val="32"/>
        </w:rPr>
        <w:t>%，其中</w:t>
      </w:r>
      <w:r>
        <w:rPr>
          <w:rFonts w:hint="eastAsia" w:eastAsia="仿宋_GB2312"/>
          <w:sz w:val="32"/>
          <w:szCs w:val="32"/>
        </w:rPr>
        <w:t>：</w:t>
      </w:r>
      <w:r>
        <w:rPr>
          <w:rFonts w:eastAsia="仿宋_GB2312"/>
          <w:sz w:val="32"/>
          <w:szCs w:val="32"/>
        </w:rPr>
        <w:t>工资福利支出</w:t>
      </w:r>
      <w:r>
        <w:rPr>
          <w:rFonts w:hint="eastAsia" w:eastAsia="仿宋_GB2312"/>
          <w:sz w:val="32"/>
          <w:szCs w:val="32"/>
        </w:rPr>
        <w:t>279.30万元</w:t>
      </w:r>
      <w:r>
        <w:rPr>
          <w:rFonts w:eastAsia="仿宋_GB2312"/>
          <w:sz w:val="32"/>
          <w:szCs w:val="32"/>
        </w:rPr>
        <w:t>、对个人和家庭的补助</w:t>
      </w:r>
      <w:r>
        <w:rPr>
          <w:rFonts w:hint="eastAsia" w:eastAsia="仿宋_GB2312"/>
          <w:sz w:val="32"/>
          <w:szCs w:val="32"/>
        </w:rPr>
        <w:t>0.48万元。公用经费支出26.28万元，占支出预算总额3%,其中：</w:t>
      </w:r>
      <w:r>
        <w:rPr>
          <w:rFonts w:eastAsia="仿宋_GB2312"/>
          <w:sz w:val="32"/>
          <w:szCs w:val="32"/>
        </w:rPr>
        <w:t>商品和服务支出</w:t>
      </w:r>
      <w:r>
        <w:rPr>
          <w:rFonts w:hint="eastAsia" w:eastAsia="仿宋_GB2312"/>
          <w:sz w:val="32"/>
          <w:szCs w:val="32"/>
        </w:rPr>
        <w:t>23.28万元</w:t>
      </w:r>
      <w:r>
        <w:rPr>
          <w:rFonts w:eastAsia="仿宋_GB2312"/>
          <w:sz w:val="32"/>
          <w:szCs w:val="32"/>
        </w:rPr>
        <w:t>；项目支出</w:t>
      </w:r>
      <w:r>
        <w:rPr>
          <w:rFonts w:hint="eastAsia" w:eastAsia="仿宋_GB2312"/>
          <w:sz w:val="32"/>
          <w:szCs w:val="32"/>
        </w:rPr>
        <w:t>80万元</w:t>
      </w:r>
      <w:r>
        <w:rPr>
          <w:rFonts w:eastAsia="仿宋_GB2312"/>
          <w:sz w:val="32"/>
          <w:szCs w:val="32"/>
        </w:rPr>
        <w:t>，占支出预算总额</w:t>
      </w:r>
      <w:r>
        <w:rPr>
          <w:rFonts w:hint="eastAsia" w:eastAsia="仿宋_GB2312"/>
          <w:sz w:val="32"/>
          <w:szCs w:val="32"/>
        </w:rPr>
        <w:t>10</w:t>
      </w:r>
      <w:r>
        <w:rPr>
          <w:rFonts w:eastAsia="仿宋_GB2312"/>
          <w:sz w:val="32"/>
          <w:szCs w:val="32"/>
        </w:rPr>
        <w:t>%。</w:t>
      </w:r>
      <w:r>
        <w:rPr>
          <w:rFonts w:hint="eastAsia" w:eastAsia="仿宋_GB2312"/>
          <w:sz w:val="32"/>
          <w:szCs w:val="32"/>
        </w:rPr>
        <w:t>其他</w:t>
      </w:r>
      <w:r>
        <w:rPr>
          <w:rFonts w:eastAsia="仿宋_GB2312"/>
          <w:sz w:val="32"/>
          <w:szCs w:val="32"/>
        </w:rPr>
        <w:t>支出</w:t>
      </w:r>
      <w:r>
        <w:rPr>
          <w:rFonts w:hint="eastAsia" w:eastAsia="仿宋_GB2312"/>
          <w:sz w:val="32"/>
          <w:szCs w:val="32"/>
        </w:rPr>
        <w:t>322万元，</w:t>
      </w:r>
      <w:r>
        <w:rPr>
          <w:rFonts w:eastAsia="仿宋_GB2312"/>
          <w:sz w:val="32"/>
          <w:szCs w:val="32"/>
        </w:rPr>
        <w:t>占支出预算总额的</w:t>
      </w:r>
      <w:r>
        <w:rPr>
          <w:rFonts w:hint="eastAsia" w:eastAsia="仿宋_GB2312"/>
          <w:sz w:val="32"/>
          <w:szCs w:val="32"/>
        </w:rPr>
        <w:t>39</w:t>
      </w:r>
      <w:r>
        <w:rPr>
          <w:rFonts w:eastAsia="仿宋_GB2312"/>
          <w:sz w:val="32"/>
          <w:szCs w:val="32"/>
        </w:rPr>
        <w:t>%</w:t>
      </w:r>
      <w:r>
        <w:rPr>
          <w:rFonts w:hint="eastAsia" w:eastAsia="仿宋_GB2312"/>
          <w:sz w:val="32"/>
          <w:szCs w:val="32"/>
        </w:rPr>
        <w:t>。上年结转资金113.19万元，</w:t>
      </w:r>
      <w:r>
        <w:rPr>
          <w:rFonts w:eastAsia="仿宋_GB2312"/>
          <w:sz w:val="32"/>
          <w:szCs w:val="32"/>
        </w:rPr>
        <w:t>占支出预算总额的</w:t>
      </w:r>
      <w:r>
        <w:rPr>
          <w:rFonts w:hint="eastAsia" w:eastAsia="仿宋_GB2312"/>
          <w:sz w:val="32"/>
          <w:szCs w:val="32"/>
        </w:rPr>
        <w:t>13.8</w:t>
      </w:r>
      <w:r>
        <w:rPr>
          <w:rFonts w:eastAsia="仿宋_GB2312"/>
          <w:sz w:val="32"/>
          <w:szCs w:val="32"/>
        </w:rPr>
        <w:t>%</w:t>
      </w:r>
      <w:r>
        <w:rPr>
          <w:rFonts w:hint="eastAsia" w:eastAsia="仿宋_GB2312"/>
          <w:sz w:val="32"/>
          <w:szCs w:val="32"/>
        </w:rPr>
        <w:t>。</w:t>
      </w:r>
    </w:p>
    <w:p>
      <w:pPr>
        <w:widowControl/>
        <w:spacing w:line="600" w:lineRule="exact"/>
        <w:ind w:firstLine="643" w:firstLineChars="200"/>
        <w:jc w:val="left"/>
        <w:rPr>
          <w:rFonts w:ascii="仿宋_GB2312" w:eastAsia="仿宋_GB2312"/>
          <w:b/>
          <w:color w:val="000000"/>
          <w:sz w:val="32"/>
          <w:szCs w:val="30"/>
        </w:rPr>
      </w:pPr>
      <w:r>
        <w:rPr>
          <w:rFonts w:hint="eastAsia" w:ascii="仿宋_GB2312" w:hAnsi="宋体" w:eastAsia="仿宋_GB2312" w:cs="仿宋_GB2312"/>
          <w:b/>
          <w:bCs/>
          <w:sz w:val="32"/>
          <w:szCs w:val="32"/>
        </w:rPr>
        <w:t>（八）</w:t>
      </w:r>
      <w:r>
        <w:rPr>
          <w:rFonts w:hint="eastAsia" w:ascii="仿宋_GB2312" w:eastAsia="仿宋_GB2312"/>
          <w:b/>
          <w:bCs/>
          <w:color w:val="000000"/>
          <w:sz w:val="32"/>
          <w:szCs w:val="30"/>
          <w:lang w:val="en-US" w:eastAsia="zh-CN"/>
        </w:rPr>
        <w:t>二</w:t>
      </w:r>
      <w:r>
        <w:rPr>
          <w:rFonts w:hint="eastAsia" w:ascii="仿宋_GB2312" w:eastAsia="仿宋_GB2312"/>
          <w:b/>
          <w:bCs/>
          <w:color w:val="000000"/>
          <w:sz w:val="32"/>
          <w:szCs w:val="30"/>
        </w:rPr>
        <w:t>级</w:t>
      </w:r>
      <w:r>
        <w:rPr>
          <w:rFonts w:hint="eastAsia" w:ascii="仿宋_GB2312" w:eastAsia="仿宋_GB2312"/>
          <w:b/>
          <w:color w:val="000000"/>
          <w:sz w:val="32"/>
          <w:szCs w:val="30"/>
        </w:rPr>
        <w:t>项目绩效目标设置情况</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lang w:eastAsia="zh-CN"/>
        </w:rPr>
        <w:t>2023</w:t>
      </w:r>
      <w:r>
        <w:rPr>
          <w:rFonts w:hint="eastAsia" w:ascii="仿宋_GB2312" w:eastAsia="仿宋_GB2312"/>
          <w:color w:val="000000"/>
          <w:sz w:val="32"/>
          <w:szCs w:val="30"/>
        </w:rPr>
        <w:t xml:space="preserve">年实行绩效目标管理的二级项目  </w:t>
      </w:r>
      <w:r>
        <w:rPr>
          <w:rFonts w:hint="eastAsia" w:ascii="仿宋_GB2312" w:eastAsia="仿宋_GB2312"/>
          <w:color w:val="000000"/>
          <w:sz w:val="32"/>
          <w:szCs w:val="30"/>
          <w:lang w:val="en-US" w:eastAsia="zh-CN"/>
        </w:rPr>
        <w:t>2</w:t>
      </w:r>
      <w:r>
        <w:rPr>
          <w:rFonts w:hint="eastAsia" w:ascii="仿宋_GB2312" w:eastAsia="仿宋_GB2312"/>
          <w:color w:val="000000"/>
          <w:sz w:val="32"/>
          <w:szCs w:val="30"/>
        </w:rPr>
        <w:t xml:space="preserve">  个</w:t>
      </w:r>
      <w:r>
        <w:rPr>
          <w:rFonts w:hint="eastAsia" w:ascii="仿宋_GB2312" w:eastAsia="仿宋_GB2312"/>
          <w:color w:val="000000"/>
          <w:sz w:val="32"/>
          <w:szCs w:val="30"/>
          <w:lang w:eastAsia="zh-CN"/>
        </w:rPr>
        <w:t>，</w:t>
      </w:r>
      <w:r>
        <w:rPr>
          <w:rFonts w:hint="eastAsia" w:ascii="仿宋_GB2312" w:eastAsia="仿宋_GB2312"/>
          <w:color w:val="000000"/>
          <w:sz w:val="32"/>
          <w:szCs w:val="30"/>
        </w:rPr>
        <w:t xml:space="preserve">部门预算中 </w:t>
      </w:r>
      <w:r>
        <w:rPr>
          <w:rFonts w:hint="eastAsia" w:ascii="仿宋_GB2312" w:eastAsia="仿宋_GB2312"/>
          <w:color w:val="000000"/>
          <w:sz w:val="32"/>
          <w:szCs w:val="30"/>
          <w:lang w:val="en-US" w:eastAsia="zh-CN"/>
        </w:rPr>
        <w:t>80</w:t>
      </w:r>
      <w:r>
        <w:rPr>
          <w:rFonts w:hint="eastAsia" w:ascii="仿宋_GB2312" w:eastAsia="仿宋_GB2312"/>
          <w:color w:val="000000"/>
          <w:sz w:val="32"/>
          <w:szCs w:val="30"/>
        </w:rPr>
        <w:t xml:space="preserve"> 万元以上的，且进行了绩效评审的项目  </w:t>
      </w:r>
      <w:r>
        <w:rPr>
          <w:rFonts w:hint="eastAsia" w:ascii="仿宋_GB2312" w:eastAsia="仿宋_GB2312"/>
          <w:color w:val="000000"/>
          <w:sz w:val="32"/>
          <w:szCs w:val="30"/>
          <w:lang w:val="en-US" w:eastAsia="zh-CN"/>
        </w:rPr>
        <w:t>1</w:t>
      </w:r>
      <w:r>
        <w:rPr>
          <w:rFonts w:hint="eastAsia" w:ascii="仿宋_GB2312" w:eastAsia="仿宋_GB2312"/>
          <w:color w:val="000000"/>
          <w:sz w:val="32"/>
          <w:szCs w:val="30"/>
        </w:rPr>
        <w:t xml:space="preserve">   个，涉及资金  </w:t>
      </w:r>
      <w:r>
        <w:rPr>
          <w:rFonts w:hint="eastAsia" w:ascii="仿宋_GB2312" w:eastAsia="仿宋_GB2312"/>
          <w:color w:val="000000"/>
          <w:sz w:val="32"/>
          <w:szCs w:val="30"/>
          <w:lang w:val="en-US" w:eastAsia="zh-CN"/>
        </w:rPr>
        <w:t>60</w:t>
      </w:r>
      <w:r>
        <w:rPr>
          <w:rFonts w:hint="eastAsia" w:ascii="仿宋_GB2312" w:eastAsia="仿宋_GB2312"/>
          <w:color w:val="000000"/>
          <w:sz w:val="32"/>
          <w:szCs w:val="30"/>
        </w:rPr>
        <w:t xml:space="preserve">   万元。</w:t>
      </w:r>
    </w:p>
    <w:p>
      <w:pPr>
        <w:widowControl/>
        <w:spacing w:line="600" w:lineRule="exact"/>
        <w:ind w:firstLine="643" w:firstLineChars="200"/>
        <w:jc w:val="left"/>
        <w:rPr>
          <w:rFonts w:ascii="仿宋_GB2312" w:eastAsia="仿宋_GB2312"/>
          <w:b/>
          <w:color w:val="000000"/>
          <w:sz w:val="32"/>
          <w:szCs w:val="30"/>
        </w:rPr>
      </w:pPr>
      <w:r>
        <w:rPr>
          <w:rFonts w:hint="eastAsia" w:ascii="仿宋_GB2312" w:eastAsia="仿宋_GB2312"/>
          <w:b/>
          <w:color w:val="000000"/>
          <w:sz w:val="32"/>
          <w:szCs w:val="30"/>
        </w:rPr>
        <w:t>（九）xx各二级项目情况说明（部门本级）</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项目概述</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1.招商工作经费</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rPr>
        <w:t xml:space="preserve">   1）项目概述</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rPr>
        <w:t>提升招商引资工作质量和水平，推动经济高质量跨越式发展。</w:t>
      </w:r>
    </w:p>
    <w:p>
      <w:pPr>
        <w:widowControl/>
        <w:numPr>
          <w:ilvl w:val="0"/>
          <w:numId w:val="2"/>
        </w:numPr>
        <w:spacing w:line="600" w:lineRule="exact"/>
        <w:ind w:left="1120" w:leftChars="0" w:firstLine="0" w:firstLineChars="0"/>
        <w:jc w:val="left"/>
        <w:rPr>
          <w:rFonts w:hint="eastAsia" w:ascii="仿宋_GB2312" w:eastAsia="仿宋_GB2312"/>
          <w:color w:val="000000"/>
          <w:sz w:val="32"/>
          <w:szCs w:val="30"/>
        </w:rPr>
      </w:pPr>
      <w:r>
        <w:rPr>
          <w:rFonts w:hint="eastAsia" w:ascii="仿宋_GB2312" w:eastAsia="仿宋_GB2312"/>
          <w:color w:val="000000"/>
          <w:sz w:val="32"/>
          <w:szCs w:val="30"/>
        </w:rPr>
        <w:t>立项依据</w:t>
      </w:r>
    </w:p>
    <w:p>
      <w:pPr>
        <w:widowControl/>
        <w:numPr>
          <w:ilvl w:val="0"/>
          <w:numId w:val="0"/>
        </w:numPr>
        <w:spacing w:line="600" w:lineRule="exact"/>
        <w:ind w:left="1120" w:leftChars="0"/>
        <w:jc w:val="left"/>
        <w:rPr>
          <w:rFonts w:hint="default" w:ascii="仿宋_GB2312" w:eastAsia="仿宋_GB2312"/>
          <w:color w:val="000000"/>
          <w:sz w:val="32"/>
          <w:szCs w:val="30"/>
          <w:lang w:val="en-US" w:eastAsia="zh-CN"/>
        </w:rPr>
      </w:pPr>
      <w:r>
        <w:rPr>
          <w:rFonts w:hint="eastAsia" w:ascii="仿宋_GB2312" w:eastAsia="仿宋_GB2312"/>
          <w:color w:val="000000"/>
          <w:sz w:val="32"/>
          <w:szCs w:val="30"/>
          <w:lang w:val="en-US" w:eastAsia="zh-CN"/>
        </w:rPr>
        <w:t>三定方案及招商引资条例</w:t>
      </w:r>
    </w:p>
    <w:p>
      <w:pPr>
        <w:widowControl/>
        <w:numPr>
          <w:ilvl w:val="0"/>
          <w:numId w:val="2"/>
        </w:numPr>
        <w:spacing w:line="600" w:lineRule="exact"/>
        <w:ind w:left="1120" w:leftChars="0" w:firstLine="0" w:firstLineChars="0"/>
        <w:jc w:val="left"/>
        <w:rPr>
          <w:rFonts w:hint="eastAsia" w:ascii="仿宋_GB2312" w:eastAsia="仿宋_GB2312"/>
          <w:color w:val="000000"/>
          <w:sz w:val="32"/>
          <w:szCs w:val="30"/>
        </w:rPr>
      </w:pPr>
      <w:r>
        <w:rPr>
          <w:rFonts w:hint="eastAsia" w:ascii="仿宋_GB2312" w:eastAsia="仿宋_GB2312"/>
          <w:color w:val="000000"/>
          <w:sz w:val="32"/>
          <w:szCs w:val="30"/>
        </w:rPr>
        <w:t>实施主体</w:t>
      </w:r>
    </w:p>
    <w:p>
      <w:pPr>
        <w:widowControl/>
        <w:numPr>
          <w:ilvl w:val="0"/>
          <w:numId w:val="0"/>
        </w:numPr>
        <w:spacing w:line="600" w:lineRule="exact"/>
        <w:ind w:firstLine="640" w:firstLineChars="200"/>
        <w:jc w:val="left"/>
        <w:rPr>
          <w:rFonts w:hint="default" w:ascii="仿宋_GB2312" w:eastAsia="仿宋_GB2312"/>
          <w:color w:val="000000"/>
          <w:sz w:val="32"/>
          <w:szCs w:val="30"/>
          <w:lang w:val="en-US" w:eastAsia="zh-CN"/>
        </w:rPr>
      </w:pPr>
      <w:r>
        <w:rPr>
          <w:rFonts w:hint="eastAsia" w:ascii="仿宋_GB2312" w:eastAsia="仿宋_GB2312"/>
          <w:color w:val="000000"/>
          <w:sz w:val="32"/>
          <w:szCs w:val="30"/>
          <w:lang w:val="en-US" w:eastAsia="zh-CN"/>
        </w:rPr>
        <w:t>招商引资各项工作</w:t>
      </w:r>
    </w:p>
    <w:p>
      <w:pPr>
        <w:widowControl/>
        <w:numPr>
          <w:ilvl w:val="0"/>
          <w:numId w:val="2"/>
        </w:numPr>
        <w:spacing w:line="600" w:lineRule="exact"/>
        <w:ind w:left="1120" w:leftChars="0" w:firstLine="0" w:firstLineChars="0"/>
        <w:jc w:val="left"/>
        <w:rPr>
          <w:rFonts w:hint="eastAsia" w:ascii="仿宋_GB2312" w:eastAsia="仿宋_GB2312"/>
          <w:color w:val="000000"/>
          <w:sz w:val="32"/>
          <w:szCs w:val="30"/>
        </w:rPr>
      </w:pPr>
      <w:r>
        <w:rPr>
          <w:rFonts w:hint="eastAsia" w:ascii="仿宋_GB2312" w:eastAsia="仿宋_GB2312"/>
          <w:color w:val="000000"/>
          <w:sz w:val="32"/>
          <w:szCs w:val="30"/>
        </w:rPr>
        <w:t>实施方案</w:t>
      </w:r>
    </w:p>
    <w:p>
      <w:pPr>
        <w:widowControl/>
        <w:numPr>
          <w:ilvl w:val="0"/>
          <w:numId w:val="0"/>
        </w:numPr>
        <w:spacing w:line="600" w:lineRule="exact"/>
        <w:ind w:firstLine="640" w:firstLineChars="200"/>
        <w:jc w:val="left"/>
        <w:rPr>
          <w:rFonts w:hint="eastAsia" w:ascii="仿宋_GB2312" w:eastAsia="仿宋_GB2312"/>
          <w:color w:val="000000"/>
          <w:sz w:val="32"/>
          <w:szCs w:val="30"/>
        </w:rPr>
      </w:pPr>
      <w:r>
        <w:rPr>
          <w:rFonts w:hint="eastAsia" w:ascii="仿宋_GB2312" w:eastAsia="仿宋_GB2312"/>
          <w:color w:val="000000"/>
          <w:sz w:val="32"/>
          <w:szCs w:val="30"/>
        </w:rPr>
        <w:t>开展精准招商推介，组织和参加各类招商引资活动，引进项目，促进经济转型和产业发展</w:t>
      </w:r>
    </w:p>
    <w:p>
      <w:pPr>
        <w:widowControl/>
        <w:numPr>
          <w:ilvl w:val="0"/>
          <w:numId w:val="2"/>
        </w:numPr>
        <w:spacing w:line="600" w:lineRule="exact"/>
        <w:ind w:left="1120" w:leftChars="0" w:firstLine="0" w:firstLineChars="0"/>
        <w:jc w:val="left"/>
        <w:rPr>
          <w:rFonts w:hint="eastAsia" w:ascii="仿宋_GB2312" w:eastAsia="仿宋_GB2312"/>
          <w:color w:val="000000"/>
          <w:sz w:val="32"/>
          <w:szCs w:val="30"/>
        </w:rPr>
      </w:pPr>
      <w:r>
        <w:rPr>
          <w:rFonts w:hint="eastAsia" w:ascii="仿宋_GB2312" w:eastAsia="仿宋_GB2312"/>
          <w:color w:val="000000"/>
          <w:sz w:val="32"/>
          <w:szCs w:val="30"/>
        </w:rPr>
        <w:t>实施周期</w:t>
      </w:r>
    </w:p>
    <w:p>
      <w:pPr>
        <w:widowControl/>
        <w:numPr>
          <w:ilvl w:val="0"/>
          <w:numId w:val="0"/>
        </w:numPr>
        <w:spacing w:line="600" w:lineRule="exact"/>
        <w:ind w:left="1120" w:leftChars="0"/>
        <w:jc w:val="left"/>
        <w:rPr>
          <w:rFonts w:hint="default" w:ascii="仿宋_GB2312" w:eastAsia="仿宋_GB2312"/>
          <w:color w:val="000000"/>
          <w:sz w:val="32"/>
          <w:szCs w:val="30"/>
          <w:lang w:val="en-US" w:eastAsia="zh-CN"/>
        </w:rPr>
      </w:pPr>
      <w:r>
        <w:rPr>
          <w:rFonts w:hint="eastAsia" w:ascii="仿宋_GB2312" w:eastAsia="仿宋_GB2312"/>
          <w:color w:val="000000"/>
          <w:sz w:val="32"/>
          <w:szCs w:val="30"/>
          <w:lang w:val="en-US" w:eastAsia="zh-CN"/>
        </w:rPr>
        <w:t>在2023年年底完成招商引资年初安排计划</w:t>
      </w:r>
    </w:p>
    <w:p>
      <w:pPr>
        <w:widowControl/>
        <w:numPr>
          <w:ilvl w:val="0"/>
          <w:numId w:val="2"/>
        </w:numPr>
        <w:spacing w:line="600" w:lineRule="exact"/>
        <w:ind w:left="1120" w:leftChars="0" w:firstLine="0" w:firstLineChars="0"/>
        <w:jc w:val="left"/>
        <w:rPr>
          <w:rFonts w:hint="eastAsia" w:ascii="仿宋_GB2312" w:eastAsia="仿宋_GB2312"/>
          <w:color w:val="000000"/>
          <w:sz w:val="32"/>
          <w:szCs w:val="30"/>
        </w:rPr>
      </w:pPr>
      <w:r>
        <w:rPr>
          <w:rFonts w:hint="eastAsia" w:ascii="仿宋_GB2312" w:eastAsia="仿宋_GB2312"/>
          <w:color w:val="000000"/>
          <w:sz w:val="32"/>
          <w:szCs w:val="30"/>
        </w:rPr>
        <w:t>年度预算安排</w:t>
      </w:r>
    </w:p>
    <w:p>
      <w:pPr>
        <w:widowControl/>
        <w:numPr>
          <w:ilvl w:val="0"/>
          <w:numId w:val="0"/>
        </w:numPr>
        <w:spacing w:line="600" w:lineRule="exact"/>
        <w:ind w:firstLine="640" w:firstLineChars="200"/>
        <w:jc w:val="left"/>
        <w:rPr>
          <w:rFonts w:hint="default" w:ascii="仿宋_GB2312" w:eastAsia="仿宋_GB2312"/>
          <w:color w:val="000000"/>
          <w:sz w:val="32"/>
          <w:szCs w:val="30"/>
          <w:lang w:val="en-US" w:eastAsia="zh-CN"/>
        </w:rPr>
      </w:pPr>
      <w:r>
        <w:rPr>
          <w:rFonts w:hint="eastAsia" w:ascii="仿宋_GB2312" w:eastAsia="仿宋_GB2312"/>
          <w:color w:val="000000"/>
          <w:sz w:val="32"/>
          <w:szCs w:val="30"/>
          <w:lang w:val="en-US" w:eastAsia="zh-CN"/>
        </w:rPr>
        <w:t>招商工作经费年初预算为60万元，该资金全部用于招商引资各项工作支出。</w:t>
      </w:r>
    </w:p>
    <w:p>
      <w:pPr>
        <w:widowControl/>
        <w:numPr>
          <w:ilvl w:val="0"/>
          <w:numId w:val="2"/>
        </w:numPr>
        <w:spacing w:line="600" w:lineRule="exact"/>
        <w:ind w:left="1120" w:leftChars="0" w:firstLine="0" w:firstLineChars="0"/>
        <w:jc w:val="left"/>
        <w:rPr>
          <w:rFonts w:hint="eastAsia" w:ascii="仿宋_GB2312" w:eastAsia="仿宋_GB2312"/>
          <w:color w:val="000000"/>
          <w:sz w:val="32"/>
          <w:szCs w:val="30"/>
        </w:rPr>
      </w:pPr>
      <w:r>
        <w:rPr>
          <w:rFonts w:hint="eastAsia" w:ascii="仿宋_GB2312" w:eastAsia="仿宋_GB2312"/>
          <w:color w:val="000000"/>
          <w:sz w:val="32"/>
          <w:szCs w:val="30"/>
        </w:rPr>
        <w:t>绩效目标</w:t>
      </w:r>
    </w:p>
    <w:p>
      <w:pPr>
        <w:widowControl/>
        <w:numPr>
          <w:ilvl w:val="0"/>
          <w:numId w:val="0"/>
        </w:numPr>
        <w:spacing w:line="600" w:lineRule="exact"/>
        <w:ind w:firstLine="640" w:firstLineChars="200"/>
        <w:jc w:val="left"/>
        <w:rPr>
          <w:rFonts w:hint="eastAsia" w:ascii="仿宋_GB2312" w:eastAsia="仿宋_GB2312"/>
          <w:b w:val="0"/>
          <w:bCs w:val="0"/>
          <w:color w:val="000000"/>
          <w:sz w:val="32"/>
          <w:szCs w:val="30"/>
        </w:rPr>
      </w:pPr>
      <w:r>
        <w:rPr>
          <w:rFonts w:hint="eastAsia" w:ascii="仿宋_GB2312" w:eastAsia="仿宋_GB2312"/>
          <w:b w:val="0"/>
          <w:bCs w:val="0"/>
          <w:color w:val="000000"/>
          <w:sz w:val="32"/>
          <w:szCs w:val="30"/>
        </w:rPr>
        <w:t>提升招商引资工作质量和水平，推动经济高质量跨越式发展。</w:t>
      </w:r>
    </w:p>
    <w:p>
      <w:pPr>
        <w:widowControl/>
        <w:numPr>
          <w:ilvl w:val="0"/>
          <w:numId w:val="0"/>
        </w:numPr>
        <w:spacing w:line="600" w:lineRule="exact"/>
        <w:ind w:left="1120" w:leftChars="0"/>
        <w:jc w:val="left"/>
        <w:rPr>
          <w:rFonts w:hint="eastAsia" w:ascii="仿宋_GB2312" w:eastAsia="仿宋_GB2312"/>
          <w:color w:val="000000"/>
          <w:sz w:val="32"/>
          <w:szCs w:val="30"/>
          <w:lang w:val="en-US" w:eastAsia="zh-CN"/>
        </w:rPr>
      </w:pPr>
      <w:r>
        <w:rPr>
          <w:rFonts w:hint="eastAsia" w:ascii="仿宋_GB2312" w:eastAsia="仿宋_GB2312"/>
          <w:color w:val="000000"/>
          <w:sz w:val="32"/>
          <w:szCs w:val="30"/>
        </w:rPr>
        <w:t>指标</w:t>
      </w:r>
      <w:r>
        <w:rPr>
          <w:rFonts w:hint="eastAsia" w:ascii="仿宋_GB2312" w:eastAsia="仿宋_GB2312"/>
          <w:color w:val="000000"/>
          <w:sz w:val="32"/>
          <w:szCs w:val="30"/>
          <w:lang w:val="en-US" w:eastAsia="zh-CN"/>
        </w:rPr>
        <w:t>如下表</w:t>
      </w:r>
    </w:p>
    <w:tbl>
      <w:tblPr>
        <w:tblStyle w:val="6"/>
        <w:tblW w:w="90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77"/>
        <w:gridCol w:w="1345"/>
        <w:gridCol w:w="1918"/>
        <w:gridCol w:w="2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 w:hRule="atLeast"/>
        </w:trPr>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2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3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赴外商务洽谈活动次数（次）</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2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赴外商务洽谈活动人数（人）</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2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引进企业数（个）</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2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项目完成及时率（%）</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2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外出招商交通成本（万元）</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2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外出住宿成本（万元）</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2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场地、设备租赁成本（万元）</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2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促进经济发展</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定性值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2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促进社会发展</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2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2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群众满意度（%）</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widowControl/>
        <w:numPr>
          <w:ilvl w:val="0"/>
          <w:numId w:val="0"/>
        </w:numPr>
        <w:spacing w:line="600" w:lineRule="exact"/>
        <w:ind w:left="1120" w:leftChars="0"/>
        <w:jc w:val="left"/>
        <w:rPr>
          <w:rFonts w:hint="default" w:ascii="仿宋_GB2312" w:eastAsia="仿宋_GB2312"/>
          <w:color w:val="000000"/>
          <w:sz w:val="32"/>
          <w:szCs w:val="30"/>
          <w:lang w:val="en-US" w:eastAsia="zh-CN"/>
        </w:rPr>
      </w:pPr>
    </w:p>
    <w:p>
      <w:pPr>
        <w:ind w:firstLine="640" w:firstLineChars="200"/>
        <w:rPr>
          <w:rFonts w:ascii="仿宋_GB2312" w:hAnsi="宋体" w:eastAsia="仿宋_GB2312" w:cs="仿宋_GB2312"/>
          <w:sz w:val="32"/>
          <w:szCs w:val="32"/>
        </w:rPr>
      </w:pPr>
    </w:p>
    <w:p>
      <w:pPr>
        <w:rPr>
          <w:rFonts w:ascii="黑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lang w:eastAsia="zh-CN"/>
        </w:rPr>
        <w:t>昌江区</w:t>
      </w:r>
      <w:r>
        <w:rPr>
          <w:rFonts w:ascii="黑体" w:hAnsi="宋体" w:eastAsia="黑体" w:cs="黑体"/>
          <w:sz w:val="32"/>
          <w:szCs w:val="32"/>
        </w:rPr>
        <w:t xml:space="preserve"> </w:t>
      </w:r>
      <w:r>
        <w:rPr>
          <w:rFonts w:hint="eastAsia" w:ascii="黑体" w:hAnsi="宋体" w:eastAsia="黑体" w:cs="黑体"/>
          <w:sz w:val="32"/>
          <w:szCs w:val="32"/>
          <w:lang w:eastAsia="zh-CN"/>
        </w:rPr>
        <w:t>商务局2023</w:t>
      </w:r>
      <w:r>
        <w:rPr>
          <w:rFonts w:hint="eastAsia" w:ascii="黑体" w:hAnsi="宋体" w:eastAsia="黑体" w:cs="黑体"/>
          <w:sz w:val="32"/>
          <w:szCs w:val="32"/>
        </w:rPr>
        <w:t>年部门预算表</w:t>
      </w:r>
    </w:p>
    <w:p>
      <w:pPr>
        <w:rPr>
          <w:rFonts w:ascii="仿宋_GB2312" w:hAnsi="宋体" w:eastAsia="仿宋_GB2312" w:cs="仿宋_GB2312"/>
          <w:sz w:val="32"/>
          <w:szCs w:val="32"/>
        </w:rPr>
      </w:pPr>
      <w:r>
        <w:rPr>
          <w:rFonts w:hint="eastAsia" w:ascii="仿宋_GB2312" w:hAnsi="宋体" w:eastAsia="仿宋_GB2312" w:cs="仿宋_GB2312"/>
          <w:sz w:val="32"/>
          <w:szCs w:val="32"/>
        </w:rPr>
        <w:t>（详见附表）</w:t>
      </w:r>
    </w:p>
    <w:p>
      <w:pPr>
        <w:rPr>
          <w:rFonts w:ascii="仿宋_GB2312" w:hAnsi="宋体" w:eastAsia="仿宋_GB2312" w:cs="仿宋_GB2312"/>
          <w:sz w:val="32"/>
          <w:szCs w:val="32"/>
          <w:shd w:val="clear" w:color="FFFFFF" w:fill="D9D9D9"/>
        </w:rPr>
      </w:pPr>
    </w:p>
    <w:p>
      <w:pPr>
        <w:rPr>
          <w:rFonts w:ascii="仿宋_GB2312" w:eastAsia="仿宋_GB2312" w:cs="Times New Roman"/>
          <w:b/>
          <w:bCs/>
          <w:sz w:val="32"/>
          <w:szCs w:val="32"/>
        </w:rPr>
      </w:pP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一、收入科目</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各部门结合实际进行解释。</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（一）财政拨款：指</w:t>
      </w:r>
      <w:r>
        <w:rPr>
          <w:rFonts w:hint="eastAsia" w:ascii="仿宋_GB2312" w:eastAsia="仿宋_GB2312"/>
          <w:color w:val="000000"/>
          <w:sz w:val="32"/>
          <w:szCs w:val="30"/>
          <w:lang w:eastAsia="zh-CN"/>
        </w:rPr>
        <w:t>区</w:t>
      </w:r>
      <w:r>
        <w:rPr>
          <w:rFonts w:hint="eastAsia" w:ascii="仿宋_GB2312" w:eastAsia="仿宋_GB2312"/>
          <w:color w:val="000000"/>
          <w:sz w:val="32"/>
          <w:szCs w:val="30"/>
        </w:rPr>
        <w:t>级财政当年拨付的资金。</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（二）事业收入：指事业单位开展专业业务活动及辅助活动取得的收入。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（三）事业单位经营收入：指事业单位在专业业务活动及辅助活动之外开展非独立核算经营活动取得的收入。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（四）其他收入：指除财政拨款、事业收入、事业单位经营收入等以外的各项收入。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（五）附属单位上缴收入：反映事业单位附属的独立核算单位按规定标准或比例缴纳的各项收入。包括附属的事业单位上缴的收入和附属的企业上缴的利润等。</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（六）上级补助收入：反映事业单位从主管部门和上级单位取得的非财政补助收入。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（七）用事业基金弥补收支差额：填列事业单位用事业基金弥补</w:t>
      </w:r>
      <w:r>
        <w:rPr>
          <w:rFonts w:hint="eastAsia" w:ascii="仿宋_GB2312" w:eastAsia="仿宋_GB2312"/>
          <w:color w:val="000000"/>
          <w:sz w:val="32"/>
          <w:szCs w:val="30"/>
          <w:lang w:eastAsia="zh-CN"/>
        </w:rPr>
        <w:t>2023</w:t>
      </w:r>
      <w:r>
        <w:rPr>
          <w:rFonts w:hint="eastAsia" w:ascii="仿宋_GB2312" w:eastAsia="仿宋_GB2312"/>
          <w:color w:val="000000"/>
          <w:sz w:val="32"/>
          <w:szCs w:val="30"/>
        </w:rPr>
        <w:t>年收支差额的数额。</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（八）上年结转和结余：填列202</w:t>
      </w:r>
      <w:r>
        <w:rPr>
          <w:rFonts w:hint="eastAsia" w:ascii="仿宋_GB2312" w:eastAsia="仿宋_GB2312"/>
          <w:color w:val="000000"/>
          <w:sz w:val="32"/>
          <w:szCs w:val="30"/>
          <w:lang w:val="en-US" w:eastAsia="zh-CN"/>
        </w:rPr>
        <w:t>2</w:t>
      </w:r>
      <w:r>
        <w:rPr>
          <w:rFonts w:hint="eastAsia" w:ascii="仿宋_GB2312" w:eastAsia="仿宋_GB2312"/>
          <w:color w:val="000000"/>
          <w:sz w:val="32"/>
          <w:szCs w:val="30"/>
        </w:rPr>
        <w:t>年全部结转和结余的资金数，包括当年结转结余资金和历年滚存结转结余资金。</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二、支出科目</w:t>
      </w:r>
    </w:p>
    <w:p>
      <w:pPr>
        <w:ind w:firstLine="640" w:firstLineChars="200"/>
        <w:rPr>
          <w:rFonts w:hint="eastAsia"/>
          <w:color w:val="auto"/>
        </w:rPr>
      </w:pPr>
      <w:r>
        <w:rPr>
          <w:rFonts w:hint="eastAsia" w:ascii="仿宋_GB2312" w:hAnsi="宋体" w:eastAsia="仿宋_GB2312" w:cs="宋体"/>
          <w:color w:val="auto"/>
          <w:kern w:val="0"/>
          <w:sz w:val="32"/>
          <w:szCs w:val="32"/>
        </w:rPr>
        <w:t>一般公共服务（类）财政事务（款）行政运行（项）：指财政部门行政单位及参照公务员管理的事业单位，用于保障机构正常运行，开展日常工作的基本支出。</w:t>
      </w:r>
    </w:p>
    <w:p>
      <w:pPr>
        <w:rPr>
          <w:rFonts w:ascii="仿宋_GB2312" w:eastAsia="仿宋_GB2312" w:cs="Times New Roman"/>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Fonts w:cs="Times New Roman"/>
      </w:rPr>
    </w:pPr>
    <w:r>
      <w:rPr>
        <w:rStyle w:val="8"/>
      </w:rPr>
      <w:fldChar w:fldCharType="begin"/>
    </w:r>
    <w:r>
      <w:rPr>
        <w:rStyle w:val="8"/>
      </w:rPr>
      <w:instrText xml:space="preserve">PAGE  </w:instrText>
    </w:r>
    <w:r>
      <w:rPr>
        <w:rStyle w:val="8"/>
      </w:rPr>
      <w:fldChar w:fldCharType="separate"/>
    </w:r>
    <w:r>
      <w:rPr>
        <w:rStyle w:val="8"/>
      </w:rPr>
      <w:t>8</w:t>
    </w:r>
    <w:r>
      <w:rPr>
        <w:rStyle w:val="8"/>
      </w:rPr>
      <w:fldChar w:fldCharType="end"/>
    </w:r>
  </w:p>
  <w:p>
    <w:pPr>
      <w:pStyle w:val="5"/>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6A15EA"/>
    <w:multiLevelType w:val="singleLevel"/>
    <w:tmpl w:val="BE6A15EA"/>
    <w:lvl w:ilvl="0" w:tentative="0">
      <w:start w:val="2"/>
      <w:numFmt w:val="decimal"/>
      <w:suff w:val="nothing"/>
      <w:lvlText w:val="%1）"/>
      <w:lvlJc w:val="left"/>
      <w:pPr>
        <w:ind w:left="1120" w:leftChars="0" w:firstLine="0" w:firstLineChars="0"/>
      </w:pPr>
    </w:lvl>
  </w:abstractNum>
  <w:abstractNum w:abstractNumId="1">
    <w:nsid w:val="59A778CA"/>
    <w:multiLevelType w:val="singleLevel"/>
    <w:tmpl w:val="59A778CA"/>
    <w:lvl w:ilvl="0" w:tentative="0">
      <w:start w:val="4"/>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OWQyMjE5ODZhNWZkYTRjOWNmNDEwNjM2MDNmYTEifQ=="/>
  </w:docVars>
  <w:rsids>
    <w:rsidRoot w:val="19076E1D"/>
    <w:rsid w:val="000429DB"/>
    <w:rsid w:val="00066060"/>
    <w:rsid w:val="00675E17"/>
    <w:rsid w:val="00683AC4"/>
    <w:rsid w:val="008110CC"/>
    <w:rsid w:val="00B358C5"/>
    <w:rsid w:val="00C04C9A"/>
    <w:rsid w:val="00CB427A"/>
    <w:rsid w:val="00F500B9"/>
    <w:rsid w:val="01992CBB"/>
    <w:rsid w:val="022502CD"/>
    <w:rsid w:val="05EB1609"/>
    <w:rsid w:val="08EE0B31"/>
    <w:rsid w:val="0A326819"/>
    <w:rsid w:val="0CBF216E"/>
    <w:rsid w:val="0FCB58D0"/>
    <w:rsid w:val="11427CB1"/>
    <w:rsid w:val="139E3D52"/>
    <w:rsid w:val="142D0727"/>
    <w:rsid w:val="162B4B72"/>
    <w:rsid w:val="18AC060B"/>
    <w:rsid w:val="19076E1D"/>
    <w:rsid w:val="1D2F3B9F"/>
    <w:rsid w:val="1EBD751D"/>
    <w:rsid w:val="1F117155"/>
    <w:rsid w:val="204B45CE"/>
    <w:rsid w:val="25705B71"/>
    <w:rsid w:val="29D76F3F"/>
    <w:rsid w:val="2DBB222D"/>
    <w:rsid w:val="31D40AAE"/>
    <w:rsid w:val="32850B4B"/>
    <w:rsid w:val="381119B2"/>
    <w:rsid w:val="3BD871B8"/>
    <w:rsid w:val="3CF55A87"/>
    <w:rsid w:val="429A727D"/>
    <w:rsid w:val="4322216B"/>
    <w:rsid w:val="4A4D0174"/>
    <w:rsid w:val="4C0B38BC"/>
    <w:rsid w:val="4C0B7195"/>
    <w:rsid w:val="4C555C2F"/>
    <w:rsid w:val="4D3B293C"/>
    <w:rsid w:val="51B40312"/>
    <w:rsid w:val="545D5338"/>
    <w:rsid w:val="56552A05"/>
    <w:rsid w:val="57CC144D"/>
    <w:rsid w:val="62B20F12"/>
    <w:rsid w:val="63973295"/>
    <w:rsid w:val="641E7445"/>
    <w:rsid w:val="6B857389"/>
    <w:rsid w:val="71452C49"/>
    <w:rsid w:val="73224148"/>
    <w:rsid w:val="772860B1"/>
    <w:rsid w:val="7AD42CD3"/>
    <w:rsid w:val="7B4102B0"/>
    <w:rsid w:val="7F0C59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9"/>
    <w:qFormat/>
    <w:uiPriority w:val="99"/>
    <w:pPr>
      <w:keepNext/>
      <w:keepLines/>
      <w:spacing w:line="416" w:lineRule="auto"/>
      <w:outlineLvl w:val="1"/>
    </w:pPr>
    <w:rPr>
      <w:rFonts w:ascii="Arial" w:hAnsi="Arial" w:eastAsia="黑体" w:cs="Arial"/>
      <w:b/>
      <w:bCs/>
      <w:sz w:val="32"/>
      <w:szCs w:val="32"/>
    </w:rPr>
  </w:style>
  <w:style w:type="paragraph" w:styleId="3">
    <w:name w:val="heading 3"/>
    <w:basedOn w:val="1"/>
    <w:next w:val="1"/>
    <w:unhideWhenUsed/>
    <w:qFormat/>
    <w:locked/>
    <w:uiPriority w:val="0"/>
    <w:pPr>
      <w:keepNext/>
      <w:keepLines/>
      <w:spacing w:before="260" w:after="260" w:line="413" w:lineRule="auto"/>
      <w:outlineLvl w:val="2"/>
    </w:pPr>
    <w:rPr>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rPr>
      <w:sz w:val="18"/>
      <w:szCs w:val="18"/>
    </w:rPr>
  </w:style>
  <w:style w:type="paragraph" w:styleId="5">
    <w:name w:val="footer"/>
    <w:basedOn w:val="1"/>
    <w:link w:val="10"/>
    <w:qFormat/>
    <w:uiPriority w:val="99"/>
    <w:pPr>
      <w:tabs>
        <w:tab w:val="center" w:pos="4153"/>
        <w:tab w:val="right" w:pos="8306"/>
      </w:tabs>
      <w:snapToGrid w:val="0"/>
      <w:jc w:val="left"/>
    </w:pPr>
    <w:rPr>
      <w:sz w:val="18"/>
      <w:szCs w:val="18"/>
    </w:rPr>
  </w:style>
  <w:style w:type="character" w:styleId="8">
    <w:name w:val="page number"/>
    <w:basedOn w:val="7"/>
    <w:qFormat/>
    <w:uiPriority w:val="99"/>
  </w:style>
  <w:style w:type="character" w:customStyle="1" w:styleId="9">
    <w:name w:val="标题 2 Char"/>
    <w:basedOn w:val="7"/>
    <w:link w:val="2"/>
    <w:semiHidden/>
    <w:qFormat/>
    <w:uiPriority w:val="9"/>
    <w:rPr>
      <w:rFonts w:asciiTheme="majorHAnsi" w:hAnsiTheme="majorHAnsi" w:eastAsiaTheme="majorEastAsia" w:cstheme="majorBidi"/>
      <w:b/>
      <w:bCs/>
      <w:sz w:val="32"/>
      <w:szCs w:val="32"/>
    </w:rPr>
  </w:style>
  <w:style w:type="character" w:customStyle="1" w:styleId="10">
    <w:name w:val="页脚 Char"/>
    <w:basedOn w:val="7"/>
    <w:link w:val="5"/>
    <w:semiHidden/>
    <w:qFormat/>
    <w:uiPriority w:val="99"/>
    <w:rPr>
      <w:rFonts w:cs="Calibri"/>
      <w:sz w:val="18"/>
      <w:szCs w:val="18"/>
    </w:rPr>
  </w:style>
  <w:style w:type="character" w:customStyle="1" w:styleId="11">
    <w:name w:val="批注框文本 Char"/>
    <w:basedOn w:val="7"/>
    <w:link w:val="4"/>
    <w:semiHidden/>
    <w:qFormat/>
    <w:uiPriority w:val="99"/>
    <w:rPr>
      <w:rFonts w:ascii="Calibri" w:hAnsi="Calibri" w:cs="Calibri"/>
      <w:kern w:val="2"/>
      <w:sz w:val="18"/>
      <w:szCs w:val="18"/>
    </w:rPr>
  </w:style>
  <w:style w:type="paragraph" w:customStyle="1" w:styleId="12">
    <w:name w:val="List Paragraph1"/>
    <w:basedOn w:val="1"/>
    <w:qFormat/>
    <w:uiPriority w:val="0"/>
    <w:pPr>
      <w:ind w:firstLine="420" w:firstLineChars="200"/>
    </w:pPr>
    <w:rPr>
      <w:rFonts w:ascii="Calibri" w:hAnsi="Calibri"/>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12</Pages>
  <Words>4348</Words>
  <Characters>4802</Characters>
  <Lines>3</Lines>
  <Paragraphs>5</Paragraphs>
  <TotalTime>202</TotalTime>
  <ScaleCrop>false</ScaleCrop>
  <LinksUpToDate>false</LinksUpToDate>
  <CharactersWithSpaces>4870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2018-01-17T02:36:00Z</dcterms:created>
  <dc:creator>Administrator</dc:creator>
  <cp:lastModifiedBy>24678</cp:lastModifiedBy>
  <cp:lastPrinted>2023-03-10T03:28:31Z</cp:lastPrinted>
  <dcterms:modified xsi:type="dcterms:W3CDTF">2023-03-10T06:11:43Z</dcterms:modified>
  <dc:title>附件2：2018年市级部门预算说明和预算公开表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01E223607E764CC48F9683E8E7D236D0</vt:lpwstr>
  </property>
</Properties>
</file>