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eastAsia="黑体"/>
          <w:sz w:val="44"/>
          <w:szCs w:val="36"/>
        </w:rPr>
      </w:pPr>
      <w:r>
        <w:rPr>
          <w:rFonts w:hint="eastAsia" w:ascii="黑体" w:eastAsia="黑体"/>
          <w:sz w:val="44"/>
          <w:szCs w:val="36"/>
        </w:rPr>
        <w:t>昌江区</w:t>
      </w:r>
      <w:r>
        <w:rPr>
          <w:rFonts w:hint="eastAsia" w:ascii="黑体" w:eastAsia="黑体"/>
          <w:sz w:val="44"/>
          <w:szCs w:val="36"/>
          <w:lang w:val="en-US" w:eastAsia="zh-CN"/>
        </w:rPr>
        <w:t>文广新旅局</w:t>
      </w:r>
      <w:r>
        <w:rPr>
          <w:rFonts w:hint="eastAsia" w:ascii="黑体" w:eastAsia="黑体"/>
          <w:sz w:val="44"/>
          <w:szCs w:val="36"/>
        </w:rPr>
        <w:t>20</w:t>
      </w:r>
      <w:r>
        <w:rPr>
          <w:rFonts w:hint="eastAsia" w:ascii="黑体" w:eastAsia="黑体"/>
          <w:sz w:val="44"/>
          <w:szCs w:val="36"/>
          <w:lang w:val="en-US" w:eastAsia="zh-CN"/>
        </w:rPr>
        <w:t>21</w:t>
      </w:r>
      <w:r>
        <w:rPr>
          <w:rFonts w:hint="eastAsia" w:ascii="黑体" w:eastAsia="黑体"/>
          <w:sz w:val="44"/>
          <w:szCs w:val="36"/>
        </w:rPr>
        <w:t>年部门预算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仿宋_GB2312" w:eastAsia="仿宋_GB2312"/>
          <w:b/>
          <w:sz w:val="32"/>
          <w:szCs w:val="30"/>
          <w:lang w:val="en-US" w:eastAsia="zh-CN"/>
        </w:rPr>
        <w:t>文广新旅局</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val="en-US" w:eastAsia="zh-CN"/>
        </w:rPr>
        <w:t>文广新旅局</w:t>
      </w:r>
      <w:r>
        <w:rPr>
          <w:rFonts w:hint="eastAsia" w:ascii="仿宋_GB2312" w:eastAsia="仿宋_GB2312"/>
          <w:b/>
          <w:sz w:val="32"/>
          <w:szCs w:val="30"/>
        </w:rPr>
        <w:t>20</w:t>
      </w:r>
      <w:r>
        <w:rPr>
          <w:rFonts w:hint="eastAsia" w:ascii="仿宋_GB2312" w:eastAsia="仿宋_GB2312"/>
          <w:b/>
          <w:sz w:val="32"/>
          <w:szCs w:val="30"/>
          <w:lang w:val="en-US" w:eastAsia="zh-CN"/>
        </w:rPr>
        <w:t>21</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w:t>
      </w:r>
      <w:r>
        <w:rPr>
          <w:rFonts w:hint="eastAsia" w:ascii="楷体_GB2312" w:eastAsia="楷体_GB2312"/>
          <w:sz w:val="32"/>
          <w:szCs w:val="30"/>
          <w:lang w:val="en-US" w:eastAsia="zh-CN"/>
        </w:rPr>
        <w:t>21</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w:t>
      </w:r>
      <w:r>
        <w:rPr>
          <w:rFonts w:hint="eastAsia" w:ascii="楷体_GB2312" w:eastAsia="楷体_GB2312"/>
          <w:sz w:val="32"/>
          <w:szCs w:val="30"/>
          <w:lang w:val="en-US" w:eastAsia="zh-CN"/>
        </w:rPr>
        <w:t>21</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文广新旅局</w:t>
      </w:r>
      <w:r>
        <w:rPr>
          <w:rFonts w:hint="eastAsia" w:ascii="仿宋_GB2312" w:eastAsia="仿宋_GB2312"/>
          <w:b/>
          <w:sz w:val="32"/>
          <w:szCs w:val="30"/>
        </w:rPr>
        <w:t xml:space="preserve"> 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仿宋_GB2312" w:eastAsia="仿宋_GB2312"/>
          <w:b/>
          <w:sz w:val="32"/>
          <w:szCs w:val="30"/>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仿宋_GB2312" w:eastAsia="仿宋_GB2312"/>
          <w:b/>
          <w:sz w:val="32"/>
          <w:szCs w:val="30"/>
          <w:lang w:val="en-US" w:eastAsia="zh-CN"/>
        </w:rPr>
        <w:t>文广新旅局</w:t>
      </w:r>
      <w:r>
        <w:rPr>
          <w:rFonts w:hint="eastAsia" w:ascii="仿宋_GB2312" w:eastAsia="仿宋_GB2312"/>
          <w:b/>
          <w:sz w:val="32"/>
          <w:szCs w:val="30"/>
        </w:rPr>
        <w:t>概况</w:t>
      </w:r>
    </w:p>
    <w:p>
      <w:pPr>
        <w:widowControl/>
        <w:spacing w:line="580" w:lineRule="exact"/>
        <w:ind w:firstLine="640"/>
        <w:jc w:val="left"/>
        <w:rPr>
          <w:rFonts w:ascii="楷体_GB2312" w:eastAsia="楷体_GB2312"/>
          <w:b/>
          <w:sz w:val="32"/>
          <w:szCs w:val="30"/>
        </w:rPr>
      </w:pPr>
    </w:p>
    <w:p>
      <w:pPr>
        <w:widowControl/>
        <w:spacing w:line="580" w:lineRule="exact"/>
        <w:ind w:firstLine="640"/>
        <w:jc w:val="left"/>
        <w:rPr>
          <w:rFonts w:ascii="楷体_GB2312" w:eastAsia="楷体_GB2312"/>
          <w:b/>
          <w:sz w:val="32"/>
          <w:szCs w:val="30"/>
        </w:rPr>
      </w:pPr>
      <w:r>
        <w:rPr>
          <w:rFonts w:hint="eastAsia" w:ascii="楷体_GB2312" w:eastAsia="楷体_GB2312"/>
          <w:b/>
          <w:sz w:val="32"/>
          <w:szCs w:val="30"/>
        </w:rPr>
        <w:t>一、部门主要职责</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第一条  根据《中共景德镇市委办公室、景德镇市人民政府办公室关于印发〈景德镇市昌江区机构改革方案〉的通知》（景办字〔2019〕4号）和《中共昌江区委办公室、昌江区人民政府办公室关于印发〈昌江区机构改革实施方案〉的通知》（昌办发〔2019〕1号）精神，制定本规定。   </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第二条  区文化广电新闻出版旅游局是区政府工作部门，为正科级。</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第三条  区文化广电新闻出版旅游局贯彻落实党中央、省委、市委、区委关于文化旅游工作的方针政策和决策部署，在履行职责过程中坚持和加强党对文化广电新闻出版和旅游工作的集中统一领导。主要职责是：</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（一）贯彻执行党和国家关于文化、旅游、广电、新闻出版方面的法律、法规、规章和方针政策，起草全区文化、旅游、广电、新闻出版方面的规范性文件。</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二）统筹全区文化事业、文化产业和旅游业发展，推进文化和旅游融合发展。研究拟订全区文化、旅游、广播电影电视、新闻出版发展战略、发展规划、产业政策和管理办法，并负责组织实施。推进文化、旅游、广电、新闻出版体制机制改革，负责全区文化、旅游、广播电影电视、新闻出版行政审批工作。</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（三）加强对全区范围内的广播电影电视、电子出版物、期刊、图书报刊出版宣传发行、监督、管理工作，确保正确的舆论导向。</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四）管理全区性重大文化活动和旅游活动，指导全区重点文化设施建设，组织全区旅游整体形象推广，促进文化产业和旅游产业对外合作和市场推广，制定旅游市场开发战略并组织实施，指导、推进全域旅游。指导协调假日旅游和红色旅游工作。</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（五）指导、管理全区文艺事业，指导艺术创作生产、艺术教育及培训研究，扶持体现社会主义核心价值观、具有导向性代表性示范性的文艺作品，推动各门类艺术、各艺术品种发展。</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六）负责公共文化事业发展，推进全区公共文化服务体系建设和旅游公共服务建设，深入实施文化惠民工程，统筹推进基本公共文化服务标准化、均等化。管理区级公共文化设施，规划、指导、监督乡镇（街道）基层文化设施建设。</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（七)指导、推进全区文化和旅游科技创新发展，推进文化和旅游行业信息化、标准化建设。</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（八）负责全区非物质文化遗产保护，推动非物质文化遗产的保护、传承、普及、弘扬和振兴。</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（九）统筹规划全区文化产业和旅游产业，组织实施文化和旅游资源普查、挖掘、保护和利用工作，促进文化产业和旅游产业发展。</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（十）指导全区文化和旅游市场发展，实施依法设定的行政权力事项，对文化和旅游市场经营进行行业监管，依法规范文化和旅游市场。</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（十一）指导全区文化市场综合执法工作，组织查处全区性、跨区域文化、文物、出版、广播电视、电影、旅游等市场的违法行为，维护市场秩序。</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（十二）指导、管理全区文化、广电、旅游和新闻出版对外交流、合作和宣传、推广工作，组织大型文化和旅游对外交流活动，推动昌江文化走出去。</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 xml:space="preserve">（十三）指导、管理全区文物保护、文物考古、图书馆等公共服务体系建设工作。 </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四）负责全区广播电影电视行业管理工作。监督管理全区广播电影电视、信息网络和公共视听载体播放的视听节目，审查其内容和质量，指导全区广播电影电视和信息网络视听节目服务的科技工作，监督管理全区广播电影电视节目传输、监测和安全播出。</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（十五）负责全区新闻出版单位的行业管理，实施准入和退出管理，监管出版活动和出版物内容，审核和监管互联网出版活动（含网络游戏的网上出版和开办手机书刊、手机文学业务）。</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六）负责出版物市场“扫黄打非”工作的计划、指导、协调、实施。依法查处反动、淫秽色情、封建迷信、渲染凶杀、暴力及其他非法出版物，查处违反出版、印刷、发行管理的单位和个人，依法保护出版、印刷、发行单位及其从业人员的合法权益。</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（十七）负责全区范围内印刷复制业、报刊出版单位、音像制品制作单位的管理。</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（十八）协助市局做好全区范围内著作权管理工作，组织推进软件正版化工作，对全区各新闻出版和著作权管理进行指导、并查处非法出版活动。</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九）负责文化广电新闻出版系统所属企事业单位的安全管理。指导和监督文化市场、文化娱乐场所等公众聚集场所,文物保护单位,以及广播电视、新闻出版单位安全生产工作；参与文化广电新闻出版系统安全事故应急救援、调查处理工作，把新建项目安全设施“三同时”工作纳入相关许可前置；制定新闻出版广播影视有关安全制度，组织制定文化市场和新闻出版广播影视有关突发事件应急预案，加强应急管理；负责广电、网络新建、改建、扩建工程的安全监督管理；协同有关部门指导、检查、监督全区旅游景区、旅行社的安全管理工作；配合有关部门监督检查漂流、热气球、极限运动等特种旅游项目及旅游安全防范措施的落实；负责旅游安全生产信息的统计分析报告工作，组织、协调或参与旅游安全事故的应急救援和调查处理工作。</w:t>
      </w:r>
    </w:p>
    <w:p>
      <w:pPr>
        <w:widowControl/>
        <w:spacing w:line="580" w:lineRule="exact"/>
        <w:ind w:firstLine="640"/>
        <w:jc w:val="left"/>
        <w:rPr>
          <w:rFonts w:ascii="仿宋_GB2312" w:hAnsi="Calibri" w:eastAsia="仿宋_GB2312" w:cs="宋体"/>
          <w:kern w:val="0"/>
          <w:sz w:val="32"/>
          <w:szCs w:val="32"/>
        </w:rPr>
      </w:pPr>
      <w:r>
        <w:rPr>
          <w:rFonts w:hint="eastAsia" w:ascii="仿宋_GB2312" w:hAnsi="Calibri" w:eastAsia="仿宋_GB2312" w:cs="宋体"/>
          <w:kern w:val="0"/>
          <w:sz w:val="32"/>
          <w:szCs w:val="32"/>
        </w:rPr>
        <w:t>（二十）完成区委、区政府交办的其他任务。</w:t>
      </w: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spacing w:line="520" w:lineRule="exact"/>
        <w:ind w:firstLine="640" w:firstLineChars="200"/>
        <w:rPr>
          <w:rFonts w:ascii="仿宋_GB2312" w:eastAsia="仿宋_GB2312"/>
          <w:b/>
          <w:sz w:val="32"/>
          <w:szCs w:val="30"/>
        </w:rPr>
      </w:pPr>
      <w:r>
        <w:rPr>
          <w:rFonts w:hint="eastAsia" w:eastAsia="仿宋_GB2312"/>
          <w:sz w:val="32"/>
          <w:szCs w:val="32"/>
        </w:rPr>
        <w:t>文广新局共有预算单位</w:t>
      </w:r>
      <w:r>
        <w:rPr>
          <w:rFonts w:hint="eastAsia" w:eastAsia="仿宋_GB2312"/>
          <w:sz w:val="32"/>
          <w:szCs w:val="32"/>
          <w:lang w:val="en-US" w:eastAsia="zh-CN"/>
        </w:rPr>
        <w:t>2</w:t>
      </w:r>
      <w:r>
        <w:rPr>
          <w:rFonts w:hint="eastAsia" w:eastAsia="仿宋_GB2312"/>
          <w:sz w:val="32"/>
          <w:szCs w:val="32"/>
        </w:rPr>
        <w:t>个，编制人数</w:t>
      </w:r>
      <w:r>
        <w:rPr>
          <w:rFonts w:hint="eastAsia" w:eastAsia="仿宋_GB2312"/>
          <w:sz w:val="32"/>
          <w:szCs w:val="32"/>
          <w:lang w:val="en-US" w:eastAsia="zh-CN"/>
        </w:rPr>
        <w:t>26</w:t>
      </w:r>
      <w:r>
        <w:rPr>
          <w:rFonts w:hint="eastAsia" w:eastAsia="仿宋_GB2312"/>
          <w:sz w:val="32"/>
          <w:szCs w:val="32"/>
        </w:rPr>
        <w:t>人，在职人员</w:t>
      </w:r>
      <w:r>
        <w:rPr>
          <w:rFonts w:hint="eastAsia" w:eastAsia="仿宋_GB2312"/>
          <w:sz w:val="32"/>
          <w:szCs w:val="32"/>
          <w:lang w:val="en-US" w:eastAsia="zh-CN"/>
        </w:rPr>
        <w:t>26</w:t>
      </w:r>
      <w:r>
        <w:rPr>
          <w:rFonts w:hint="eastAsia" w:eastAsia="仿宋_GB2312"/>
          <w:sz w:val="32"/>
          <w:szCs w:val="32"/>
        </w:rPr>
        <w:t>人。</w:t>
      </w: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val="en-US" w:eastAsia="zh-CN"/>
        </w:rPr>
        <w:t>文广新旅局</w:t>
      </w:r>
      <w:r>
        <w:rPr>
          <w:rFonts w:hint="eastAsia" w:ascii="仿宋_GB2312" w:eastAsia="仿宋_GB2312"/>
          <w:b/>
          <w:sz w:val="32"/>
          <w:szCs w:val="30"/>
        </w:rPr>
        <w:t>20</w:t>
      </w:r>
      <w:r>
        <w:rPr>
          <w:rFonts w:hint="eastAsia" w:ascii="仿宋_GB2312" w:eastAsia="仿宋_GB2312"/>
          <w:b/>
          <w:sz w:val="32"/>
          <w:szCs w:val="30"/>
          <w:lang w:val="en-US" w:eastAsia="zh-CN"/>
        </w:rPr>
        <w:t>21</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21</w:t>
      </w:r>
      <w:r>
        <w:rPr>
          <w:rFonts w:hint="eastAsia" w:ascii="楷体_GB2312" w:eastAsia="楷体_GB2312"/>
          <w:b/>
          <w:sz w:val="32"/>
          <w:szCs w:val="30"/>
        </w:rPr>
        <w:t>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spacing w:line="520" w:lineRule="exact"/>
        <w:ind w:firstLine="600"/>
        <w:rPr>
          <w:rFonts w:eastAsia="仿宋_GB2312"/>
          <w:sz w:val="32"/>
          <w:szCs w:val="32"/>
        </w:rPr>
      </w:pPr>
      <w:r>
        <w:rPr>
          <w:rFonts w:eastAsia="仿宋_GB2312"/>
          <w:sz w:val="32"/>
          <w:szCs w:val="32"/>
        </w:rPr>
        <w:t>20</w:t>
      </w:r>
      <w:r>
        <w:rPr>
          <w:rFonts w:hint="eastAsia" w:eastAsia="仿宋_GB2312"/>
          <w:sz w:val="32"/>
          <w:szCs w:val="32"/>
          <w:lang w:val="en-US" w:eastAsia="zh-CN"/>
        </w:rPr>
        <w:t>21</w:t>
      </w:r>
      <w:r>
        <w:rPr>
          <w:rFonts w:eastAsia="仿宋_GB2312"/>
          <w:sz w:val="32"/>
          <w:szCs w:val="32"/>
        </w:rPr>
        <w:t>年收入预算总额为</w:t>
      </w:r>
      <w:r>
        <w:rPr>
          <w:rFonts w:hint="eastAsia" w:eastAsia="仿宋_GB2312"/>
          <w:sz w:val="32"/>
          <w:szCs w:val="32"/>
          <w:lang w:val="en-US" w:eastAsia="zh-CN"/>
        </w:rPr>
        <w:t>358.15</w:t>
      </w:r>
      <w:r>
        <w:rPr>
          <w:rFonts w:hint="eastAsia" w:eastAsia="仿宋_GB2312"/>
          <w:sz w:val="32"/>
          <w:szCs w:val="32"/>
        </w:rPr>
        <w:t>万</w:t>
      </w:r>
      <w:r>
        <w:rPr>
          <w:rFonts w:eastAsia="仿宋_GB2312"/>
          <w:sz w:val="32"/>
          <w:szCs w:val="32"/>
        </w:rPr>
        <w:t>元，其中：经费拨款（补助）收入</w:t>
      </w:r>
      <w:r>
        <w:rPr>
          <w:rFonts w:hint="eastAsia" w:eastAsia="仿宋_GB2312"/>
          <w:sz w:val="32"/>
          <w:szCs w:val="32"/>
          <w:lang w:val="en-US" w:eastAsia="zh-CN"/>
        </w:rPr>
        <w:t>358.15</w:t>
      </w:r>
      <w:r>
        <w:rPr>
          <w:rFonts w:hint="eastAsia" w:eastAsia="仿宋_GB2312"/>
          <w:sz w:val="32"/>
          <w:szCs w:val="32"/>
        </w:rPr>
        <w:t>万</w:t>
      </w:r>
      <w:r>
        <w:rPr>
          <w:rFonts w:eastAsia="仿宋_GB2312"/>
          <w:sz w:val="32"/>
          <w:szCs w:val="32"/>
        </w:rPr>
        <w:t>元，占收入预算总额的</w:t>
      </w:r>
      <w:r>
        <w:rPr>
          <w:rFonts w:hint="eastAsia" w:eastAsia="仿宋_GB2312"/>
          <w:sz w:val="32"/>
          <w:szCs w:val="32"/>
        </w:rPr>
        <w:t>100</w:t>
      </w:r>
      <w:r>
        <w:rPr>
          <w:rFonts w:eastAsia="仿宋_GB2312"/>
          <w:sz w:val="32"/>
          <w:szCs w:val="32"/>
        </w:rPr>
        <w:t>%</w:t>
      </w:r>
      <w:r>
        <w:rPr>
          <w:rFonts w:hint="eastAsia" w:eastAsia="仿宋_GB2312"/>
          <w:sz w:val="32"/>
          <w:szCs w:val="32"/>
        </w:rPr>
        <w:t>，较上年</w:t>
      </w:r>
      <w:r>
        <w:rPr>
          <w:rFonts w:hint="eastAsia" w:eastAsia="仿宋_GB2312"/>
          <w:sz w:val="32"/>
          <w:szCs w:val="32"/>
          <w:lang w:val="en-US" w:eastAsia="zh-CN"/>
        </w:rPr>
        <w:t>增加57.53</w:t>
      </w:r>
      <w:r>
        <w:rPr>
          <w:rFonts w:hint="eastAsia" w:eastAsia="仿宋_GB2312"/>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spacing w:line="52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lang w:val="en-US" w:eastAsia="zh-CN"/>
        </w:rPr>
        <w:t>21</w:t>
      </w:r>
      <w:r>
        <w:rPr>
          <w:rFonts w:eastAsia="仿宋_GB2312"/>
          <w:sz w:val="32"/>
          <w:szCs w:val="32"/>
        </w:rPr>
        <w:t>年支出预算总额为</w:t>
      </w:r>
      <w:r>
        <w:rPr>
          <w:rFonts w:hint="eastAsia" w:eastAsia="仿宋_GB2312"/>
          <w:sz w:val="32"/>
          <w:szCs w:val="32"/>
          <w:lang w:val="en-US" w:eastAsia="zh-CN"/>
        </w:rPr>
        <w:t>358.15</w:t>
      </w:r>
      <w:r>
        <w:rPr>
          <w:rFonts w:hint="eastAsia" w:eastAsia="仿宋_GB2312"/>
          <w:sz w:val="32"/>
          <w:szCs w:val="32"/>
        </w:rPr>
        <w:t>万</w:t>
      </w:r>
      <w:r>
        <w:rPr>
          <w:rFonts w:eastAsia="仿宋_GB2312"/>
          <w:sz w:val="32"/>
          <w:szCs w:val="32"/>
        </w:rPr>
        <w:t>元</w:t>
      </w:r>
      <w:r>
        <w:rPr>
          <w:rFonts w:hint="eastAsia" w:eastAsia="仿宋_GB2312"/>
          <w:sz w:val="32"/>
          <w:szCs w:val="32"/>
        </w:rPr>
        <w:t>，较上年</w:t>
      </w:r>
      <w:r>
        <w:rPr>
          <w:rFonts w:hint="eastAsia" w:eastAsia="仿宋_GB2312"/>
          <w:sz w:val="32"/>
          <w:szCs w:val="32"/>
          <w:lang w:val="en-US" w:eastAsia="zh-CN"/>
        </w:rPr>
        <w:t>增加57.53</w:t>
      </w:r>
      <w:r>
        <w:rPr>
          <w:rFonts w:hint="eastAsia" w:eastAsia="仿宋_GB2312"/>
          <w:sz w:val="32"/>
          <w:szCs w:val="32"/>
        </w:rPr>
        <w:t>万元。</w:t>
      </w:r>
      <w:r>
        <w:rPr>
          <w:rFonts w:eastAsia="仿宋_GB2312"/>
          <w:sz w:val="32"/>
          <w:szCs w:val="32"/>
        </w:rPr>
        <w:t>其中：</w:t>
      </w:r>
    </w:p>
    <w:p>
      <w:pPr>
        <w:spacing w:line="520" w:lineRule="exact"/>
        <w:ind w:firstLine="640" w:firstLineChars="200"/>
        <w:rPr>
          <w:rFonts w:eastAsia="仿宋_GB2312"/>
          <w:sz w:val="32"/>
          <w:szCs w:val="32"/>
        </w:rPr>
      </w:pPr>
      <w:r>
        <w:rPr>
          <w:rFonts w:eastAsia="仿宋_GB2312"/>
          <w:sz w:val="32"/>
          <w:szCs w:val="32"/>
        </w:rPr>
        <w:t>按支出项目类别划分：基本支出</w:t>
      </w:r>
      <w:r>
        <w:rPr>
          <w:rFonts w:hint="eastAsia" w:eastAsia="仿宋_GB2312"/>
          <w:sz w:val="32"/>
          <w:szCs w:val="32"/>
          <w:lang w:val="en-US" w:eastAsia="zh-CN"/>
        </w:rPr>
        <w:t>304.95</w:t>
      </w:r>
      <w:r>
        <w:rPr>
          <w:rFonts w:hint="eastAsia" w:eastAsia="仿宋_GB2312"/>
          <w:sz w:val="32"/>
          <w:szCs w:val="32"/>
        </w:rPr>
        <w:t>万</w:t>
      </w:r>
      <w:r>
        <w:rPr>
          <w:rFonts w:eastAsia="仿宋_GB2312"/>
          <w:sz w:val="32"/>
          <w:szCs w:val="32"/>
        </w:rPr>
        <w:t>元，占支出预算总额的</w:t>
      </w:r>
      <w:r>
        <w:rPr>
          <w:rFonts w:hint="eastAsia" w:eastAsia="仿宋_GB2312"/>
          <w:sz w:val="32"/>
          <w:szCs w:val="32"/>
          <w:lang w:val="en-US" w:eastAsia="zh-CN"/>
        </w:rPr>
        <w:t>85</w:t>
      </w:r>
      <w:r>
        <w:rPr>
          <w:rFonts w:eastAsia="仿宋_GB2312"/>
          <w:sz w:val="32"/>
          <w:szCs w:val="32"/>
        </w:rPr>
        <w:t>%，</w:t>
      </w:r>
      <w:r>
        <w:rPr>
          <w:rFonts w:hint="eastAsia" w:eastAsia="仿宋_GB2312"/>
          <w:sz w:val="32"/>
          <w:szCs w:val="32"/>
        </w:rPr>
        <w:t>较上年</w:t>
      </w:r>
      <w:r>
        <w:rPr>
          <w:rFonts w:hint="eastAsia" w:eastAsia="仿宋_GB2312"/>
          <w:sz w:val="32"/>
          <w:szCs w:val="32"/>
          <w:lang w:val="en-US" w:eastAsia="zh-CN"/>
        </w:rPr>
        <w:t>增加47.02</w:t>
      </w:r>
      <w:r>
        <w:rPr>
          <w:rFonts w:hint="eastAsia" w:eastAsia="仿宋_GB2312"/>
          <w:sz w:val="32"/>
          <w:szCs w:val="32"/>
        </w:rPr>
        <w:t>万元。</w:t>
      </w:r>
      <w:r>
        <w:rPr>
          <w:rFonts w:eastAsia="仿宋_GB2312"/>
          <w:sz w:val="32"/>
          <w:szCs w:val="32"/>
        </w:rPr>
        <w:t>其中工资福利支出</w:t>
      </w:r>
      <w:r>
        <w:rPr>
          <w:rFonts w:hint="eastAsia" w:eastAsia="仿宋_GB2312"/>
          <w:sz w:val="32"/>
          <w:szCs w:val="32"/>
          <w:lang w:val="en-US" w:eastAsia="zh-CN"/>
        </w:rPr>
        <w:t>270.71</w:t>
      </w:r>
      <w:r>
        <w:rPr>
          <w:rFonts w:hint="eastAsia" w:eastAsia="仿宋_GB2312"/>
          <w:sz w:val="32"/>
          <w:szCs w:val="32"/>
        </w:rPr>
        <w:t>万</w:t>
      </w:r>
      <w:r>
        <w:rPr>
          <w:rFonts w:eastAsia="仿宋_GB2312"/>
          <w:sz w:val="32"/>
          <w:szCs w:val="32"/>
        </w:rPr>
        <w:t>元</w:t>
      </w:r>
      <w:r>
        <w:rPr>
          <w:rFonts w:hint="eastAsia" w:eastAsia="仿宋_GB2312"/>
          <w:sz w:val="32"/>
          <w:szCs w:val="32"/>
        </w:rPr>
        <w:t>，较上年</w:t>
      </w:r>
      <w:r>
        <w:rPr>
          <w:rFonts w:hint="eastAsia" w:eastAsia="仿宋_GB2312"/>
          <w:sz w:val="32"/>
          <w:szCs w:val="32"/>
          <w:lang w:val="en-US" w:eastAsia="zh-CN"/>
        </w:rPr>
        <w:t>增加48.99</w:t>
      </w:r>
      <w:r>
        <w:rPr>
          <w:rFonts w:hint="eastAsia" w:eastAsia="仿宋_GB2312"/>
          <w:sz w:val="32"/>
          <w:szCs w:val="32"/>
        </w:rPr>
        <w:t>万元</w:t>
      </w:r>
      <w:r>
        <w:rPr>
          <w:rFonts w:hint="eastAsia" w:eastAsia="仿宋_GB2312"/>
          <w:sz w:val="32"/>
          <w:szCs w:val="32"/>
          <w:lang w:eastAsia="zh-CN"/>
        </w:rPr>
        <w:t>，</w:t>
      </w:r>
      <w:r>
        <w:rPr>
          <w:rFonts w:eastAsia="仿宋_GB2312"/>
          <w:sz w:val="32"/>
          <w:szCs w:val="32"/>
        </w:rPr>
        <w:t>商品和服务支出</w:t>
      </w:r>
      <w:r>
        <w:rPr>
          <w:rFonts w:hint="eastAsia" w:eastAsia="仿宋_GB2312"/>
          <w:sz w:val="32"/>
          <w:szCs w:val="32"/>
          <w:lang w:val="en-US" w:eastAsia="zh-CN"/>
        </w:rPr>
        <w:t>31</w:t>
      </w:r>
      <w:r>
        <w:rPr>
          <w:rFonts w:hint="eastAsia" w:eastAsia="仿宋_GB2312"/>
          <w:sz w:val="32"/>
          <w:szCs w:val="32"/>
        </w:rPr>
        <w:t>万</w:t>
      </w:r>
      <w:r>
        <w:rPr>
          <w:rFonts w:eastAsia="仿宋_GB2312"/>
          <w:sz w:val="32"/>
          <w:szCs w:val="32"/>
        </w:rPr>
        <w:t>元</w:t>
      </w:r>
      <w:r>
        <w:rPr>
          <w:rFonts w:hint="eastAsia" w:eastAsia="仿宋_GB2312"/>
          <w:sz w:val="32"/>
          <w:szCs w:val="32"/>
        </w:rPr>
        <w:t>，较上年</w:t>
      </w:r>
      <w:r>
        <w:rPr>
          <w:rFonts w:hint="eastAsia" w:eastAsia="仿宋_GB2312"/>
          <w:sz w:val="32"/>
          <w:szCs w:val="32"/>
          <w:lang w:val="en-US" w:eastAsia="zh-CN"/>
        </w:rPr>
        <w:t>减少3</w:t>
      </w:r>
      <w:r>
        <w:rPr>
          <w:rFonts w:hint="eastAsia" w:eastAsia="仿宋_GB2312"/>
          <w:sz w:val="32"/>
          <w:szCs w:val="32"/>
        </w:rPr>
        <w:t>万元</w:t>
      </w:r>
      <w:r>
        <w:rPr>
          <w:rFonts w:hint="eastAsia" w:eastAsia="仿宋_GB2312"/>
          <w:sz w:val="32"/>
          <w:szCs w:val="32"/>
          <w:lang w:eastAsia="zh-CN"/>
        </w:rPr>
        <w:t>，</w:t>
      </w:r>
      <w:r>
        <w:rPr>
          <w:rFonts w:eastAsia="仿宋_GB2312"/>
          <w:sz w:val="32"/>
          <w:szCs w:val="32"/>
        </w:rPr>
        <w:t>对个人和家庭的补助</w:t>
      </w:r>
      <w:r>
        <w:rPr>
          <w:rFonts w:hint="eastAsia" w:eastAsia="仿宋_GB2312"/>
          <w:sz w:val="32"/>
          <w:szCs w:val="32"/>
          <w:lang w:val="en-US" w:eastAsia="zh-CN"/>
        </w:rPr>
        <w:t>3.23</w:t>
      </w:r>
      <w:r>
        <w:rPr>
          <w:rFonts w:hint="eastAsia" w:eastAsia="仿宋_GB2312"/>
          <w:sz w:val="32"/>
          <w:szCs w:val="32"/>
        </w:rPr>
        <w:t>万</w:t>
      </w:r>
      <w:r>
        <w:rPr>
          <w:rFonts w:eastAsia="仿宋_GB2312"/>
          <w:sz w:val="32"/>
          <w:szCs w:val="32"/>
        </w:rPr>
        <w:t>元</w:t>
      </w:r>
      <w:r>
        <w:rPr>
          <w:rFonts w:hint="eastAsia" w:eastAsia="仿宋_GB2312"/>
          <w:sz w:val="32"/>
          <w:szCs w:val="32"/>
        </w:rPr>
        <w:t>，较上年</w:t>
      </w:r>
      <w:r>
        <w:rPr>
          <w:rFonts w:hint="eastAsia" w:eastAsia="仿宋_GB2312"/>
          <w:sz w:val="32"/>
          <w:szCs w:val="32"/>
          <w:lang w:val="en-US" w:eastAsia="zh-CN"/>
        </w:rPr>
        <w:t>增加1.02</w:t>
      </w:r>
      <w:r>
        <w:rPr>
          <w:rFonts w:hint="eastAsia" w:eastAsia="仿宋_GB2312"/>
          <w:sz w:val="32"/>
          <w:szCs w:val="32"/>
        </w:rPr>
        <w:t>万元</w:t>
      </w:r>
      <w:r>
        <w:rPr>
          <w:rFonts w:eastAsia="仿宋_GB2312"/>
          <w:sz w:val="32"/>
          <w:szCs w:val="32"/>
        </w:rPr>
        <w:t>；项目支出</w:t>
      </w:r>
      <w:r>
        <w:rPr>
          <w:rFonts w:hint="eastAsia" w:eastAsia="仿宋_GB2312"/>
          <w:sz w:val="32"/>
          <w:szCs w:val="32"/>
          <w:lang w:val="en-US" w:eastAsia="zh-CN"/>
        </w:rPr>
        <w:t>53.2</w:t>
      </w:r>
      <w:r>
        <w:rPr>
          <w:rFonts w:hint="eastAsia" w:eastAsia="仿宋_GB2312"/>
          <w:sz w:val="32"/>
          <w:szCs w:val="32"/>
        </w:rPr>
        <w:t>万</w:t>
      </w:r>
      <w:r>
        <w:rPr>
          <w:rFonts w:eastAsia="仿宋_GB2312"/>
          <w:sz w:val="32"/>
          <w:szCs w:val="32"/>
        </w:rPr>
        <w:t>元，</w:t>
      </w:r>
      <w:r>
        <w:rPr>
          <w:rFonts w:hint="eastAsia" w:eastAsia="仿宋_GB2312"/>
          <w:sz w:val="32"/>
          <w:szCs w:val="32"/>
        </w:rPr>
        <w:t>较上年</w:t>
      </w:r>
      <w:r>
        <w:rPr>
          <w:rFonts w:hint="eastAsia" w:eastAsia="仿宋_GB2312"/>
          <w:sz w:val="32"/>
          <w:szCs w:val="32"/>
          <w:lang w:val="en-US" w:eastAsia="zh-CN"/>
        </w:rPr>
        <w:t>增加10.51</w:t>
      </w:r>
      <w:r>
        <w:rPr>
          <w:rFonts w:hint="eastAsia" w:eastAsia="仿宋_GB2312"/>
          <w:sz w:val="32"/>
          <w:szCs w:val="32"/>
        </w:rPr>
        <w:t>万元，</w:t>
      </w:r>
      <w:r>
        <w:rPr>
          <w:rFonts w:eastAsia="仿宋_GB2312"/>
          <w:sz w:val="32"/>
          <w:szCs w:val="32"/>
        </w:rPr>
        <w:t>占支出预算总额</w:t>
      </w:r>
      <w:r>
        <w:rPr>
          <w:rFonts w:hint="eastAsia" w:eastAsia="仿宋_GB2312"/>
          <w:sz w:val="32"/>
          <w:szCs w:val="32"/>
          <w:lang w:val="en-US" w:eastAsia="zh-CN"/>
        </w:rPr>
        <w:t>15</w:t>
      </w:r>
      <w:r>
        <w:rPr>
          <w:rFonts w:eastAsia="仿宋_GB2312"/>
          <w:sz w:val="32"/>
          <w:szCs w:val="32"/>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spacing w:line="52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lang w:val="en-US" w:eastAsia="zh-CN"/>
        </w:rPr>
        <w:t>21</w:t>
      </w:r>
      <w:r>
        <w:rPr>
          <w:rFonts w:eastAsia="仿宋_GB2312"/>
          <w:sz w:val="32"/>
          <w:szCs w:val="32"/>
        </w:rPr>
        <w:t>年经费拨款（补助）支出预算</w:t>
      </w:r>
      <w:r>
        <w:rPr>
          <w:rFonts w:hint="eastAsia" w:eastAsia="仿宋_GB2312"/>
          <w:sz w:val="32"/>
          <w:szCs w:val="32"/>
          <w:lang w:val="en-US" w:eastAsia="zh-CN"/>
        </w:rPr>
        <w:t>358.15</w:t>
      </w:r>
      <w:r>
        <w:rPr>
          <w:rFonts w:hint="eastAsia" w:eastAsia="仿宋_GB2312"/>
          <w:sz w:val="32"/>
          <w:szCs w:val="32"/>
        </w:rPr>
        <w:t>万</w:t>
      </w:r>
      <w:r>
        <w:rPr>
          <w:rFonts w:eastAsia="仿宋_GB2312"/>
          <w:sz w:val="32"/>
          <w:szCs w:val="32"/>
        </w:rPr>
        <w:t>元，占支出预算总额的</w:t>
      </w:r>
      <w:r>
        <w:rPr>
          <w:rFonts w:hint="eastAsia" w:eastAsia="仿宋_GB2312"/>
          <w:sz w:val="32"/>
          <w:szCs w:val="32"/>
        </w:rPr>
        <w:t>100</w:t>
      </w:r>
      <w:r>
        <w:rPr>
          <w:rFonts w:eastAsia="仿宋_GB2312"/>
          <w:sz w:val="32"/>
          <w:szCs w:val="32"/>
        </w:rPr>
        <w:t>%</w:t>
      </w:r>
      <w:r>
        <w:rPr>
          <w:rFonts w:hint="eastAsia" w:eastAsia="仿宋_GB2312"/>
          <w:sz w:val="32"/>
          <w:szCs w:val="32"/>
        </w:rPr>
        <w:t>，较上年</w:t>
      </w:r>
      <w:r>
        <w:rPr>
          <w:rFonts w:hint="eastAsia" w:eastAsia="仿宋_GB2312"/>
          <w:sz w:val="32"/>
          <w:szCs w:val="32"/>
          <w:lang w:val="en-US" w:eastAsia="zh-CN"/>
        </w:rPr>
        <w:t>增加57.53</w:t>
      </w:r>
      <w:r>
        <w:rPr>
          <w:rFonts w:hint="eastAsia" w:eastAsia="仿宋_GB2312"/>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没有使用政府性基金预算拨款安排的支出。</w:t>
      </w:r>
      <w:r>
        <w:rPr>
          <w:rFonts w:hint="eastAsia" w:ascii="仿宋_GB2312" w:eastAsia="仿宋_GB2312"/>
          <w:bCs/>
          <w:sz w:val="32"/>
          <w:szCs w:val="30"/>
        </w:rPr>
        <w:t>本部门无，较上年持平。</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pacing w:line="580" w:lineRule="exact"/>
        <w:ind w:firstLine="636"/>
        <w:jc w:val="left"/>
        <w:rPr>
          <w:rFonts w:ascii="仿宋_GB2312" w:eastAsia="仿宋_GB2312"/>
          <w:sz w:val="32"/>
          <w:szCs w:val="30"/>
        </w:rPr>
      </w:pPr>
      <w:r>
        <w:rPr>
          <w:rFonts w:hint="eastAsia" w:ascii="仿宋_GB2312" w:eastAsia="仿宋_GB2312"/>
          <w:sz w:val="32"/>
          <w:szCs w:val="30"/>
        </w:rPr>
        <w:t>公用经费合计</w:t>
      </w:r>
      <w:r>
        <w:rPr>
          <w:rFonts w:hint="eastAsia" w:ascii="仿宋_GB2312" w:eastAsia="仿宋_GB2312"/>
          <w:sz w:val="32"/>
          <w:szCs w:val="30"/>
          <w:lang w:val="en-US" w:eastAsia="zh-CN"/>
        </w:rPr>
        <w:t>31</w:t>
      </w:r>
      <w:r>
        <w:rPr>
          <w:rFonts w:hint="eastAsia" w:ascii="仿宋_GB2312" w:eastAsia="仿宋_GB2312"/>
          <w:sz w:val="32"/>
          <w:szCs w:val="30"/>
        </w:rPr>
        <w:t>万元，较上年</w:t>
      </w:r>
      <w:r>
        <w:rPr>
          <w:rFonts w:hint="eastAsia" w:ascii="仿宋_GB2312" w:eastAsia="仿宋_GB2312"/>
          <w:sz w:val="32"/>
          <w:szCs w:val="30"/>
          <w:lang w:val="en-US" w:eastAsia="zh-CN"/>
        </w:rPr>
        <w:t>减少3万</w:t>
      </w:r>
      <w:r>
        <w:rPr>
          <w:rFonts w:hint="eastAsia" w:ascii="仿宋_GB2312" w:eastAsia="仿宋_GB2312"/>
          <w:sz w:val="32"/>
          <w:szCs w:val="30"/>
        </w:rPr>
        <w:t>。包括办公费</w:t>
      </w:r>
      <w:r>
        <w:rPr>
          <w:rFonts w:hint="eastAsia" w:ascii="仿宋_GB2312" w:eastAsia="仿宋_GB2312"/>
          <w:sz w:val="32"/>
          <w:szCs w:val="30"/>
          <w:lang w:val="en-US" w:eastAsia="zh-CN"/>
        </w:rPr>
        <w:t>8.2</w:t>
      </w:r>
      <w:r>
        <w:rPr>
          <w:rFonts w:hint="eastAsia" w:ascii="仿宋_GB2312" w:eastAsia="仿宋_GB2312"/>
          <w:sz w:val="32"/>
          <w:szCs w:val="30"/>
        </w:rPr>
        <w:t>万元，较上年</w:t>
      </w:r>
      <w:r>
        <w:rPr>
          <w:rFonts w:hint="eastAsia" w:ascii="仿宋_GB2312" w:eastAsia="仿宋_GB2312"/>
          <w:sz w:val="32"/>
          <w:szCs w:val="30"/>
          <w:lang w:val="en-US" w:eastAsia="zh-CN"/>
        </w:rPr>
        <w:t>增加6.2</w:t>
      </w:r>
      <w:r>
        <w:rPr>
          <w:rFonts w:hint="eastAsia" w:ascii="仿宋_GB2312" w:eastAsia="仿宋_GB2312"/>
          <w:sz w:val="32"/>
          <w:szCs w:val="30"/>
        </w:rPr>
        <w:t>万元；印刷费0.</w:t>
      </w:r>
      <w:r>
        <w:rPr>
          <w:rFonts w:hint="eastAsia" w:ascii="仿宋_GB2312" w:eastAsia="仿宋_GB2312"/>
          <w:sz w:val="32"/>
          <w:szCs w:val="30"/>
          <w:lang w:val="en-US" w:eastAsia="zh-CN"/>
        </w:rPr>
        <w:t>2</w:t>
      </w:r>
      <w:r>
        <w:rPr>
          <w:rFonts w:hint="eastAsia" w:ascii="仿宋_GB2312" w:eastAsia="仿宋_GB2312"/>
          <w:sz w:val="32"/>
          <w:szCs w:val="30"/>
        </w:rPr>
        <w:t>万元，较上年</w:t>
      </w:r>
      <w:r>
        <w:rPr>
          <w:rFonts w:hint="eastAsia" w:ascii="仿宋_GB2312" w:eastAsia="仿宋_GB2312"/>
          <w:sz w:val="32"/>
          <w:szCs w:val="30"/>
          <w:lang w:val="en-US" w:eastAsia="zh-CN"/>
        </w:rPr>
        <w:t>减少0.2万元</w:t>
      </w:r>
      <w:r>
        <w:rPr>
          <w:rFonts w:hint="eastAsia" w:ascii="仿宋_GB2312" w:eastAsia="仿宋_GB2312"/>
          <w:sz w:val="32"/>
          <w:szCs w:val="30"/>
        </w:rPr>
        <w:t>；邮电费0.1万元，较上年</w:t>
      </w:r>
      <w:r>
        <w:rPr>
          <w:rFonts w:hint="eastAsia" w:ascii="仿宋_GB2312" w:eastAsia="仿宋_GB2312"/>
          <w:sz w:val="32"/>
          <w:szCs w:val="30"/>
          <w:lang w:val="en-US" w:eastAsia="zh-CN"/>
        </w:rPr>
        <w:t>持平</w:t>
      </w:r>
      <w:r>
        <w:rPr>
          <w:rFonts w:hint="eastAsia" w:ascii="仿宋_GB2312" w:eastAsia="仿宋_GB2312"/>
          <w:sz w:val="32"/>
          <w:szCs w:val="30"/>
        </w:rPr>
        <w:t>；差旅费</w:t>
      </w:r>
      <w:r>
        <w:rPr>
          <w:rFonts w:hint="eastAsia" w:ascii="仿宋_GB2312" w:eastAsia="仿宋_GB2312"/>
          <w:sz w:val="32"/>
          <w:szCs w:val="30"/>
          <w:lang w:val="en-US" w:eastAsia="zh-CN"/>
        </w:rPr>
        <w:t>1.2</w:t>
      </w:r>
      <w:r>
        <w:rPr>
          <w:rFonts w:hint="eastAsia" w:ascii="仿宋_GB2312" w:eastAsia="仿宋_GB2312"/>
          <w:sz w:val="32"/>
          <w:szCs w:val="30"/>
        </w:rPr>
        <w:t>万元，较上年</w:t>
      </w:r>
      <w:r>
        <w:rPr>
          <w:rFonts w:hint="eastAsia" w:ascii="仿宋_GB2312" w:eastAsia="仿宋_GB2312"/>
          <w:sz w:val="32"/>
          <w:szCs w:val="30"/>
          <w:lang w:val="en-US" w:eastAsia="zh-CN"/>
        </w:rPr>
        <w:t>增加0.1</w:t>
      </w:r>
      <w:r>
        <w:rPr>
          <w:rFonts w:hint="eastAsia" w:ascii="仿宋_GB2312" w:eastAsia="仿宋_GB2312"/>
          <w:sz w:val="32"/>
          <w:szCs w:val="30"/>
        </w:rPr>
        <w:t>万元；</w:t>
      </w:r>
      <w:r>
        <w:rPr>
          <w:rFonts w:hint="eastAsia" w:ascii="仿宋_GB2312" w:eastAsia="仿宋_GB2312"/>
          <w:sz w:val="32"/>
          <w:szCs w:val="30"/>
          <w:lang w:val="en-US" w:eastAsia="zh-CN"/>
        </w:rPr>
        <w:t>维修（护）费5.2万元，较上年增加4.8万元；</w:t>
      </w:r>
      <w:r>
        <w:rPr>
          <w:rFonts w:hint="eastAsia" w:ascii="仿宋_GB2312" w:eastAsia="仿宋_GB2312"/>
          <w:sz w:val="32"/>
          <w:szCs w:val="30"/>
        </w:rPr>
        <w:t>会议费</w:t>
      </w:r>
      <w:r>
        <w:rPr>
          <w:rFonts w:hint="eastAsia" w:ascii="仿宋_GB2312" w:eastAsia="仿宋_GB2312"/>
          <w:sz w:val="32"/>
          <w:szCs w:val="30"/>
          <w:lang w:val="en-US" w:eastAsia="zh-CN"/>
        </w:rPr>
        <w:t>0.1</w:t>
      </w:r>
      <w:r>
        <w:rPr>
          <w:rFonts w:hint="eastAsia" w:ascii="仿宋_GB2312" w:eastAsia="仿宋_GB2312"/>
          <w:sz w:val="32"/>
          <w:szCs w:val="30"/>
        </w:rPr>
        <w:t>万元，较上年减少</w:t>
      </w:r>
      <w:r>
        <w:rPr>
          <w:rFonts w:hint="eastAsia" w:ascii="仿宋_GB2312" w:eastAsia="仿宋_GB2312"/>
          <w:sz w:val="32"/>
          <w:szCs w:val="30"/>
          <w:lang w:val="en-US" w:eastAsia="zh-CN"/>
        </w:rPr>
        <w:t>1.4</w:t>
      </w:r>
      <w:r>
        <w:rPr>
          <w:rFonts w:hint="eastAsia" w:ascii="仿宋_GB2312" w:eastAsia="仿宋_GB2312"/>
          <w:sz w:val="32"/>
          <w:szCs w:val="30"/>
        </w:rPr>
        <w:t>万元；公务接待费</w:t>
      </w:r>
      <w:r>
        <w:rPr>
          <w:rFonts w:hint="eastAsia" w:ascii="仿宋_GB2312" w:eastAsia="仿宋_GB2312"/>
          <w:sz w:val="32"/>
          <w:szCs w:val="30"/>
          <w:lang w:val="en-US" w:eastAsia="zh-CN"/>
        </w:rPr>
        <w:t>7</w:t>
      </w:r>
      <w:r>
        <w:rPr>
          <w:rFonts w:hint="eastAsia" w:ascii="仿宋_GB2312" w:eastAsia="仿宋_GB2312"/>
          <w:sz w:val="32"/>
          <w:szCs w:val="30"/>
        </w:rPr>
        <w:t>万元，较上年</w:t>
      </w:r>
      <w:r>
        <w:rPr>
          <w:rFonts w:hint="eastAsia" w:ascii="仿宋_GB2312" w:eastAsia="仿宋_GB2312"/>
          <w:sz w:val="32"/>
          <w:szCs w:val="30"/>
          <w:lang w:val="en-US" w:eastAsia="zh-CN"/>
        </w:rPr>
        <w:t>持平</w:t>
      </w:r>
      <w:r>
        <w:rPr>
          <w:rFonts w:hint="eastAsia" w:ascii="仿宋_GB2312" w:eastAsia="仿宋_GB2312"/>
          <w:sz w:val="32"/>
          <w:szCs w:val="30"/>
        </w:rPr>
        <w:t>；</w:t>
      </w:r>
      <w:r>
        <w:rPr>
          <w:rFonts w:hint="eastAsia" w:ascii="仿宋_GB2312" w:eastAsia="仿宋_GB2312"/>
          <w:sz w:val="32"/>
          <w:szCs w:val="30"/>
          <w:lang w:val="en-US" w:eastAsia="zh-CN"/>
        </w:rPr>
        <w:t>工会经费2万元，较上年减少10万元；其他交通费用5.09万元</w:t>
      </w:r>
      <w:r>
        <w:rPr>
          <w:rFonts w:hint="eastAsia" w:ascii="仿宋_GB2312" w:eastAsia="仿宋_GB2312"/>
          <w:sz w:val="32"/>
          <w:szCs w:val="30"/>
        </w:rPr>
        <w:t>；其他商品服务支出</w:t>
      </w:r>
      <w:r>
        <w:rPr>
          <w:rFonts w:hint="eastAsia" w:ascii="仿宋_GB2312" w:eastAsia="仿宋_GB2312"/>
          <w:sz w:val="32"/>
          <w:szCs w:val="30"/>
          <w:lang w:val="en-US" w:eastAsia="zh-CN"/>
        </w:rPr>
        <w:t>1.92</w:t>
      </w:r>
      <w:r>
        <w:rPr>
          <w:rFonts w:hint="eastAsia" w:ascii="仿宋_GB2312" w:eastAsia="仿宋_GB2312"/>
          <w:sz w:val="32"/>
          <w:szCs w:val="30"/>
        </w:rPr>
        <w:t>万元，较上年</w:t>
      </w:r>
      <w:r>
        <w:rPr>
          <w:rFonts w:hint="eastAsia" w:ascii="仿宋_GB2312" w:eastAsia="仿宋_GB2312"/>
          <w:sz w:val="32"/>
          <w:szCs w:val="30"/>
          <w:lang w:val="en-US" w:eastAsia="zh-CN"/>
        </w:rPr>
        <w:t>增加1.87万元</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年部门所属各单位政府采购总额</w:t>
      </w:r>
      <w:r>
        <w:rPr>
          <w:rFonts w:hint="eastAsia" w:ascii="仿宋_GB2312" w:eastAsia="仿宋_GB2312"/>
          <w:sz w:val="32"/>
          <w:szCs w:val="30"/>
          <w:lang w:val="en-US" w:eastAsia="zh-CN"/>
        </w:rPr>
        <w:t>18.2</w:t>
      </w:r>
      <w:r>
        <w:rPr>
          <w:rFonts w:hint="eastAsia" w:ascii="仿宋_GB2312" w:eastAsia="仿宋_GB2312"/>
          <w:sz w:val="32"/>
          <w:szCs w:val="30"/>
        </w:rPr>
        <w:t>万元。其中：</w:t>
      </w:r>
      <w:r>
        <w:rPr>
          <w:rFonts w:hint="eastAsia" w:ascii="仿宋_GB2312" w:eastAsia="仿宋_GB2312"/>
          <w:sz w:val="32"/>
          <w:szCs w:val="30"/>
          <w:lang w:val="en-US" w:eastAsia="zh-CN"/>
        </w:rPr>
        <w:t>便携式计算机3.6万元，</w:t>
      </w:r>
      <w:r>
        <w:rPr>
          <w:rFonts w:hint="eastAsia" w:ascii="仿宋_GB2312" w:eastAsia="仿宋_GB2312"/>
          <w:sz w:val="32"/>
          <w:szCs w:val="30"/>
        </w:rPr>
        <w:t>台式计算机</w:t>
      </w:r>
      <w:r>
        <w:rPr>
          <w:rFonts w:hint="eastAsia" w:ascii="仿宋_GB2312" w:eastAsia="仿宋_GB2312"/>
          <w:sz w:val="32"/>
          <w:szCs w:val="30"/>
          <w:lang w:val="en-US" w:eastAsia="zh-CN"/>
        </w:rPr>
        <w:t>5</w:t>
      </w:r>
      <w:r>
        <w:rPr>
          <w:rFonts w:hint="eastAsia" w:ascii="仿宋_GB2312" w:eastAsia="仿宋_GB2312"/>
          <w:sz w:val="32"/>
          <w:szCs w:val="30"/>
        </w:rPr>
        <w:t>万元，</w:t>
      </w:r>
      <w:r>
        <w:rPr>
          <w:rFonts w:hint="eastAsia" w:ascii="仿宋_GB2312" w:eastAsia="仿宋_GB2312"/>
          <w:sz w:val="32"/>
          <w:szCs w:val="30"/>
          <w:lang w:val="en-US" w:eastAsia="zh-CN"/>
        </w:rPr>
        <w:t>家用家具10</w:t>
      </w:r>
      <w:r>
        <w:rPr>
          <w:rFonts w:hint="eastAsia" w:ascii="仿宋_GB2312" w:eastAsia="仿宋_GB2312"/>
          <w:sz w:val="32"/>
          <w:szCs w:val="30"/>
        </w:rPr>
        <w:t>万元，</w:t>
      </w:r>
      <w:r>
        <w:rPr>
          <w:rFonts w:hint="eastAsia" w:ascii="仿宋_GB2312" w:eastAsia="仿宋_GB2312"/>
          <w:sz w:val="32"/>
          <w:szCs w:val="30"/>
          <w:lang w:val="en-US" w:eastAsia="zh-CN"/>
        </w:rPr>
        <w:t>多功能一体机3.6</w:t>
      </w:r>
      <w:r>
        <w:rPr>
          <w:rFonts w:hint="eastAsia" w:ascii="仿宋_GB2312" w:eastAsia="仿宋_GB2312"/>
          <w:sz w:val="32"/>
          <w:szCs w:val="30"/>
        </w:rPr>
        <w:t>万元</w:t>
      </w:r>
      <w:r>
        <w:rPr>
          <w:rFonts w:hint="eastAsia" w:ascii="仿宋_GB2312" w:eastAsia="仿宋_GB2312"/>
          <w:sz w:val="32"/>
          <w:szCs w:val="30"/>
          <w:lang w:eastAsia="zh-CN"/>
        </w:rPr>
        <w:t>，显示设备</w:t>
      </w:r>
      <w:r>
        <w:rPr>
          <w:rFonts w:hint="eastAsia" w:ascii="仿宋_GB2312" w:eastAsia="仿宋_GB2312"/>
          <w:sz w:val="32"/>
          <w:szCs w:val="30"/>
          <w:lang w:val="en-US" w:eastAsia="zh-CN"/>
        </w:rPr>
        <w:t>4万元，计算机软件8万元，识别输入设备1.5万元，信息系统集成实施服务1.5万元，文艺设备1.5万元</w:t>
      </w:r>
      <w:r>
        <w:rPr>
          <w:rFonts w:hint="eastAsia" w:ascii="仿宋_GB2312" w:eastAsia="仿宋_GB2312"/>
          <w:sz w:val="32"/>
          <w:szCs w:val="30"/>
        </w:rPr>
        <w:t>。</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21</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年文化广电新闻出版局“三公”经费年初预算安排</w:t>
      </w:r>
      <w:r>
        <w:rPr>
          <w:rFonts w:hint="eastAsia" w:ascii="仿宋_GB2312" w:eastAsia="仿宋_GB2312"/>
          <w:sz w:val="32"/>
          <w:szCs w:val="30"/>
          <w:lang w:val="en-US" w:eastAsia="zh-CN"/>
        </w:rPr>
        <w:t>7</w:t>
      </w:r>
      <w:r>
        <w:rPr>
          <w:rFonts w:hint="eastAsia" w:ascii="仿宋_GB2312" w:eastAsia="仿宋_GB2312"/>
          <w:sz w:val="32"/>
          <w:szCs w:val="30"/>
        </w:rPr>
        <w:t>万元，较上年持平。其中：</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因公出国（境）费0万元，比上年持平，主要原因是无此项安排。</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公务接待费</w:t>
      </w:r>
      <w:r>
        <w:rPr>
          <w:rFonts w:hint="eastAsia" w:ascii="仿宋_GB2312" w:eastAsia="仿宋_GB2312"/>
          <w:sz w:val="32"/>
          <w:szCs w:val="30"/>
          <w:lang w:val="en-US" w:eastAsia="zh-CN"/>
        </w:rPr>
        <w:t>7</w:t>
      </w:r>
      <w:r>
        <w:rPr>
          <w:rFonts w:hint="eastAsia" w:ascii="仿宋_GB2312" w:eastAsia="仿宋_GB2312"/>
          <w:sz w:val="32"/>
          <w:szCs w:val="30"/>
        </w:rPr>
        <w:t>万元，</w:t>
      </w:r>
      <w:r>
        <w:rPr>
          <w:rFonts w:hint="eastAsia" w:ascii="仿宋_GB2312" w:eastAsia="仿宋_GB2312"/>
          <w:sz w:val="32"/>
          <w:szCs w:val="30"/>
          <w:lang w:val="en-US" w:eastAsia="zh-CN"/>
        </w:rPr>
        <w:t>较上年持平</w:t>
      </w:r>
      <w:r>
        <w:rPr>
          <w:rFonts w:hint="eastAsia" w:ascii="仿宋_GB2312" w:eastAsia="仿宋_GB2312"/>
          <w:sz w:val="32"/>
          <w:szCs w:val="30"/>
        </w:rPr>
        <w:t>。</w:t>
      </w:r>
    </w:p>
    <w:p>
      <w:pPr>
        <w:widowControl/>
        <w:spacing w:line="580" w:lineRule="exact"/>
        <w:ind w:firstLine="640"/>
        <w:jc w:val="left"/>
        <w:rPr>
          <w:rFonts w:hint="eastAsia" w:ascii="仿宋_GB2312" w:eastAsia="仿宋_GB2312"/>
          <w:sz w:val="32"/>
          <w:szCs w:val="30"/>
          <w:lang w:eastAsia="zh-CN"/>
        </w:rPr>
      </w:pPr>
      <w:r>
        <w:rPr>
          <w:rFonts w:hint="eastAsia" w:ascii="仿宋_GB2312" w:eastAsia="仿宋_GB2312"/>
          <w:sz w:val="32"/>
          <w:szCs w:val="30"/>
        </w:rPr>
        <w:t>公务用车运行维护费0万元，与上年持平</w:t>
      </w:r>
      <w:r>
        <w:rPr>
          <w:rFonts w:hint="eastAsia" w:ascii="仿宋_GB2312" w:eastAsia="仿宋_GB2312"/>
          <w:sz w:val="32"/>
          <w:szCs w:val="30"/>
          <w:lang w:eastAsia="zh-CN"/>
        </w:rPr>
        <w:t>。</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其中：公务用车购置费0万元，与上年持平。</w:t>
      </w: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文广新旅局</w:t>
      </w:r>
      <w:r>
        <w:rPr>
          <w:rFonts w:hint="eastAsia" w:ascii="仿宋_GB2312" w:eastAsia="仿宋_GB2312"/>
          <w:b/>
          <w:sz w:val="32"/>
          <w:szCs w:val="30"/>
        </w:rPr>
        <w:t xml:space="preserve"> 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lang w:val="en-US" w:eastAsia="zh-CN"/>
        </w:rPr>
        <w:t>十</w:t>
      </w:r>
      <w:r>
        <w:rPr>
          <w:rFonts w:hint="eastAsia" w:ascii="仿宋_GB2312" w:eastAsia="仿宋_GB2312"/>
          <w:sz w:val="32"/>
          <w:szCs w:val="30"/>
        </w:rPr>
        <w:t>张表（详见附件2）</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80" w:lineRule="atLeast"/>
        <w:ind w:firstLine="640"/>
        <w:jc w:val="left"/>
        <w:rPr>
          <w:rFonts w:ascii="宋体" w:hAnsi="宋体" w:cs="宋体"/>
          <w:color w:val="333333"/>
          <w:kern w:val="0"/>
          <w:szCs w:val="21"/>
        </w:rPr>
      </w:pPr>
      <w:r>
        <w:rPr>
          <w:rFonts w:hint="eastAsia" w:ascii="仿宋_GB2312" w:hAnsi="宋体" w:eastAsia="仿宋_GB2312" w:cs="宋体"/>
          <w:color w:val="333333"/>
          <w:kern w:val="0"/>
          <w:sz w:val="32"/>
          <w:szCs w:val="32"/>
        </w:rPr>
        <w:t>（一）收入科目</w:t>
      </w:r>
    </w:p>
    <w:p>
      <w:pPr>
        <w:widowControl/>
        <w:shd w:val="clear" w:color="auto" w:fill="FFFFFF"/>
        <w:spacing w:line="580" w:lineRule="atLeast"/>
        <w:ind w:firstLine="640"/>
        <w:jc w:val="left"/>
        <w:rPr>
          <w:rFonts w:ascii="宋体" w:hAnsi="宋体" w:cs="宋体"/>
          <w:color w:val="333333"/>
          <w:kern w:val="0"/>
          <w:szCs w:val="21"/>
        </w:rPr>
      </w:pPr>
      <w:r>
        <w:rPr>
          <w:rFonts w:hint="eastAsia" w:ascii="仿宋_GB2312" w:hAnsi="宋体" w:eastAsia="仿宋_GB2312" w:cs="宋体"/>
          <w:color w:val="333333"/>
          <w:kern w:val="0"/>
          <w:sz w:val="32"/>
          <w:szCs w:val="32"/>
        </w:rPr>
        <w:t>各部门结合实际进行解释。</w:t>
      </w:r>
    </w:p>
    <w:p>
      <w:pPr>
        <w:widowControl/>
        <w:shd w:val="clear" w:color="auto" w:fill="FFFFFF"/>
        <w:spacing w:line="580" w:lineRule="atLeast"/>
        <w:ind w:firstLine="640"/>
        <w:jc w:val="left"/>
        <w:rPr>
          <w:rFonts w:ascii="宋体" w:hAnsi="宋体" w:cs="宋体"/>
          <w:color w:val="333333"/>
          <w:kern w:val="0"/>
          <w:szCs w:val="21"/>
        </w:rPr>
      </w:pPr>
      <w:r>
        <w:rPr>
          <w:rFonts w:hint="eastAsia" w:ascii="仿宋_GB2312" w:hAnsi="宋体" w:eastAsia="仿宋_GB2312" w:cs="宋体"/>
          <w:color w:val="333333"/>
          <w:kern w:val="0"/>
          <w:sz w:val="32"/>
          <w:szCs w:val="32"/>
        </w:rPr>
        <w:t>1、财政拨款：指财政当年拨付的资金。</w:t>
      </w:r>
    </w:p>
    <w:p>
      <w:pPr>
        <w:widowControl/>
        <w:shd w:val="clear" w:color="auto" w:fill="FFFFFF"/>
        <w:spacing w:line="580" w:lineRule="atLeast"/>
        <w:ind w:firstLine="640"/>
        <w:jc w:val="left"/>
        <w:rPr>
          <w:rFonts w:ascii="宋体" w:hAnsi="宋体" w:cs="宋体"/>
          <w:color w:val="333333"/>
          <w:kern w:val="0"/>
          <w:szCs w:val="21"/>
        </w:rPr>
      </w:pPr>
      <w:r>
        <w:rPr>
          <w:rFonts w:hint="eastAsia" w:ascii="仿宋_GB2312" w:hAnsi="宋体" w:eastAsia="仿宋_GB2312" w:cs="宋体"/>
          <w:color w:val="333333"/>
          <w:kern w:val="0"/>
          <w:sz w:val="32"/>
          <w:szCs w:val="32"/>
        </w:rPr>
        <w:t>2、上年结转和结余：填列</w:t>
      </w:r>
      <w:r>
        <w:rPr>
          <w:rFonts w:hint="eastAsia" w:ascii="仿宋_GB2312" w:hAnsi="宋体" w:eastAsia="仿宋_GB2312" w:cs="宋体"/>
          <w:color w:val="333333"/>
          <w:kern w:val="0"/>
          <w:sz w:val="32"/>
          <w:szCs w:val="32"/>
          <w:lang w:val="en-US" w:eastAsia="zh-CN"/>
        </w:rPr>
        <w:t>2019</w:t>
      </w:r>
      <w:r>
        <w:rPr>
          <w:rFonts w:hint="eastAsia" w:ascii="仿宋_GB2312" w:hAnsi="宋体" w:eastAsia="仿宋_GB2312" w:cs="宋体"/>
          <w:color w:val="333333"/>
          <w:kern w:val="0"/>
          <w:sz w:val="32"/>
          <w:szCs w:val="32"/>
        </w:rPr>
        <w:t>全部结转和结余的资金数，包括当年结转结余资金和历年滚存结转结余资金。</w:t>
      </w:r>
    </w:p>
    <w:p>
      <w:pPr>
        <w:widowControl/>
        <w:shd w:val="clear" w:color="auto" w:fill="FFFFFF"/>
        <w:spacing w:line="580" w:lineRule="atLeast"/>
        <w:ind w:firstLine="640"/>
        <w:jc w:val="left"/>
        <w:rPr>
          <w:rFonts w:ascii="宋体" w:hAnsi="宋体" w:cs="宋体"/>
          <w:color w:val="333333"/>
          <w:kern w:val="0"/>
          <w:szCs w:val="21"/>
        </w:rPr>
      </w:pPr>
      <w:r>
        <w:rPr>
          <w:rFonts w:hint="eastAsia" w:ascii="仿宋_GB2312" w:hAnsi="宋体" w:eastAsia="仿宋_GB2312" w:cs="宋体"/>
          <w:color w:val="333333"/>
          <w:kern w:val="0"/>
          <w:sz w:val="32"/>
          <w:szCs w:val="32"/>
        </w:rPr>
        <w:t>（二）支出科目</w:t>
      </w:r>
    </w:p>
    <w:p>
      <w:pPr>
        <w:spacing w:line="520" w:lineRule="exact"/>
        <w:rPr>
          <w:rFonts w:eastAsia="仿宋_GB2312"/>
          <w:sz w:val="32"/>
          <w:szCs w:val="32"/>
        </w:rPr>
      </w:pPr>
      <w:r>
        <w:rPr>
          <w:rFonts w:hint="eastAsia" w:ascii="仿宋_GB2312" w:hAnsi="宋体" w:eastAsia="仿宋_GB2312" w:cs="宋体"/>
          <w:color w:val="333333"/>
          <w:kern w:val="0"/>
          <w:sz w:val="32"/>
          <w:szCs w:val="32"/>
        </w:rPr>
        <w:t>一般公共服务（类）财政事务（款）行政运行（项）：指财政部门行政单位及参照公务员管理的事业单位，用于保障机构正常运行，开展日常工作的基本支出。</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62FC"/>
    <w:rsid w:val="005A74B9"/>
    <w:rsid w:val="00755490"/>
    <w:rsid w:val="00766133"/>
    <w:rsid w:val="00AF2D94"/>
    <w:rsid w:val="00CC7A40"/>
    <w:rsid w:val="0192670A"/>
    <w:rsid w:val="05E75AEA"/>
    <w:rsid w:val="06E160A0"/>
    <w:rsid w:val="0A0A7AC6"/>
    <w:rsid w:val="0A1A103F"/>
    <w:rsid w:val="0DE862BE"/>
    <w:rsid w:val="0E051D04"/>
    <w:rsid w:val="0E2A0FCB"/>
    <w:rsid w:val="0FFD0F72"/>
    <w:rsid w:val="11247843"/>
    <w:rsid w:val="12BB7343"/>
    <w:rsid w:val="143B437C"/>
    <w:rsid w:val="15181965"/>
    <w:rsid w:val="15B0307E"/>
    <w:rsid w:val="17AA50DB"/>
    <w:rsid w:val="17CA0D10"/>
    <w:rsid w:val="18913875"/>
    <w:rsid w:val="192B60E9"/>
    <w:rsid w:val="192D40AA"/>
    <w:rsid w:val="193C0389"/>
    <w:rsid w:val="1ABA7E91"/>
    <w:rsid w:val="1B3B368E"/>
    <w:rsid w:val="1B8328F5"/>
    <w:rsid w:val="1C120D31"/>
    <w:rsid w:val="1C8436C5"/>
    <w:rsid w:val="1CE14DAD"/>
    <w:rsid w:val="1F056E6E"/>
    <w:rsid w:val="1F37195F"/>
    <w:rsid w:val="24CF149E"/>
    <w:rsid w:val="27F31DF1"/>
    <w:rsid w:val="28AD2040"/>
    <w:rsid w:val="2BA276E2"/>
    <w:rsid w:val="2C524305"/>
    <w:rsid w:val="2DD17083"/>
    <w:rsid w:val="2EBF0AC3"/>
    <w:rsid w:val="2ED06C08"/>
    <w:rsid w:val="31C3650C"/>
    <w:rsid w:val="3237072D"/>
    <w:rsid w:val="33DE62E1"/>
    <w:rsid w:val="35803C1E"/>
    <w:rsid w:val="361A7FD2"/>
    <w:rsid w:val="37150E1A"/>
    <w:rsid w:val="374D640C"/>
    <w:rsid w:val="37B72216"/>
    <w:rsid w:val="3978779E"/>
    <w:rsid w:val="3A1736B5"/>
    <w:rsid w:val="3B764905"/>
    <w:rsid w:val="3D394BB2"/>
    <w:rsid w:val="3ED54C6B"/>
    <w:rsid w:val="3EDE643B"/>
    <w:rsid w:val="3EEA7273"/>
    <w:rsid w:val="43AF56D9"/>
    <w:rsid w:val="43F00DC7"/>
    <w:rsid w:val="446B21EB"/>
    <w:rsid w:val="463001B1"/>
    <w:rsid w:val="479E66E0"/>
    <w:rsid w:val="47C52010"/>
    <w:rsid w:val="487B04A3"/>
    <w:rsid w:val="4921491D"/>
    <w:rsid w:val="497F7235"/>
    <w:rsid w:val="4A362FA7"/>
    <w:rsid w:val="4A6B29C6"/>
    <w:rsid w:val="4B0778A0"/>
    <w:rsid w:val="4B897ADE"/>
    <w:rsid w:val="4C0A7838"/>
    <w:rsid w:val="4C923AB8"/>
    <w:rsid w:val="4CF82B8E"/>
    <w:rsid w:val="4DCC2C53"/>
    <w:rsid w:val="509250F5"/>
    <w:rsid w:val="50A822F1"/>
    <w:rsid w:val="52441734"/>
    <w:rsid w:val="52CD4436"/>
    <w:rsid w:val="55853CBE"/>
    <w:rsid w:val="55EB0440"/>
    <w:rsid w:val="563D336E"/>
    <w:rsid w:val="571D706A"/>
    <w:rsid w:val="579C25BB"/>
    <w:rsid w:val="5D3E46DE"/>
    <w:rsid w:val="5E146CB5"/>
    <w:rsid w:val="5FB31D1C"/>
    <w:rsid w:val="60E844A7"/>
    <w:rsid w:val="61771190"/>
    <w:rsid w:val="62042F7F"/>
    <w:rsid w:val="63266526"/>
    <w:rsid w:val="637911D1"/>
    <w:rsid w:val="637D61DB"/>
    <w:rsid w:val="65333558"/>
    <w:rsid w:val="655548D1"/>
    <w:rsid w:val="6A3E61C8"/>
    <w:rsid w:val="6A561745"/>
    <w:rsid w:val="6D1E41C3"/>
    <w:rsid w:val="6EB4631B"/>
    <w:rsid w:val="72CF3C9A"/>
    <w:rsid w:val="75D43E71"/>
    <w:rsid w:val="78C60C4F"/>
    <w:rsid w:val="7A6B661B"/>
    <w:rsid w:val="7C512FDA"/>
    <w:rsid w:val="7CEE2074"/>
    <w:rsid w:val="7D7F0086"/>
    <w:rsid w:val="7E6E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0</TotalTime>
  <ScaleCrop>false</ScaleCrop>
  <LinksUpToDate>false</LinksUpToDate>
  <CharactersWithSpaces>1289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悦</cp:lastModifiedBy>
  <cp:lastPrinted>2016-11-21T09:06:00Z</cp:lastPrinted>
  <dcterms:modified xsi:type="dcterms:W3CDTF">2021-04-13T09:26:57Z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C5EBDADE5A7843E188193E56676C51DE</vt:lpwstr>
  </property>
</Properties>
</file>