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昌江区文广新旅局2021年工作总结及2022年工作计划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，在区委、区政府的正确领导下，按照区委、区政府安排部署和今年政府工作报告提出的目标任务，昌江区文广新旅局全面贯彻党的十九大精神，以习近平新时代中国特色社会主义思想为指导，贯彻落实习近平总书记来江西考察重要讲话重要指示精神，围绕重点工作，积极促进文化旅游融合发展，大力推进各方面工作。现将昌江区文广新旅局2021年工作完成情况及2022年工作计划，汇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一、2021年年工作总结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1.面向基层，大力实施“文化惠民”工程。一是积极开展农村文化三项活动。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完成上级下达的送戏下乡任务，全年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共送戏下乡演出26场；送电影下乡放映330场；开展各类文体活动14次。举办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“献礼建党100周年·送戏下乡暖民心”系列活动演出十二场；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联合创排表演情景舞蹈节目：《进军荷塘》，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承办“唱支山歌给党听”主题活动，同时响应童心向党”景德镇市迎“六一”少儿书法美术摄影作品大赛号召，选送了十一幅优秀少儿美术书法作品参赛。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二是加强文广事业建设。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备昌江区图书馆第一分馆——昌南书屋开馆工作及昌江区图书馆第四分馆——殊源坞书屋（红色特色书屋）开馆工作，对书籍整理上架、馆内设施整理，图书馆总分馆借还系统建设等工作。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三是深入推进行业规范化管理。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严厉打击侵权盗版行为，加大对中小学周边地区及区内各书店、书摊等出版经营单位清查力度，重点打击涉敏感内容，严重影响未成年人身心健康的淫秽色情、封建迷信、有害卡通画册等违禁出版物。组织开展了对本辖区出版物发行单位的年度核验工作，按照年度核验的要求认真审核，对符合要求的21家单位办理了年度核验登记手续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2.立足实际，着力加强文化保护利用。一是加强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文物巡查安全保护工作。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组织文物工作者文物安全培训，切实强化文物工作人员的安全意识和专业能力；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摸排查看亟待修缮的文物点，并制定修缮计划；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对国保单位安排专人每日值守和巡查，实时监控了解文物现状；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同时，积极</w:t>
      </w:r>
      <w:r>
        <w:rPr>
          <w:rFonts w:hint="eastAsia" w:ascii="仿宋" w:hAnsi="仿宋" w:eastAsia="仿宋" w:cs="仿宋"/>
          <w:kern w:val="0"/>
          <w:sz w:val="32"/>
          <w:szCs w:val="32"/>
        </w:rPr>
        <w:t>争取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资金投入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kern w:val="0"/>
          <w:sz w:val="32"/>
          <w:szCs w:val="32"/>
        </w:rPr>
        <w:t>对文保单位的古建筑进行抢修，消除隐患。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二是推进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丽阳窑址保护项目。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不断提升窑址周边环境建设，翻新加固窑址保护房顶棚；完成窑址保护围栏一期项目建设工作，已实施二期的植被栽种；成功申报</w:t>
      </w:r>
      <w:r>
        <w:rPr>
          <w:rFonts w:hint="eastAsia" w:ascii="仿宋" w:hAnsi="仿宋" w:eastAsia="仿宋" w:cs="仿宋"/>
          <w:kern w:val="1"/>
          <w:sz w:val="32"/>
          <w:szCs w:val="32"/>
        </w:rPr>
        <w:t>丽阳窑址龙窑、葫芦窑本体保护及提升工程</w:t>
      </w:r>
      <w:r>
        <w:rPr>
          <w:rFonts w:hint="eastAsia" w:ascii="仿宋" w:hAnsi="仿宋" w:eastAsia="仿宋" w:cs="仿宋"/>
          <w:kern w:val="1"/>
          <w:sz w:val="32"/>
          <w:szCs w:val="32"/>
          <w:lang w:val="en-US" w:eastAsia="zh-CN"/>
        </w:rPr>
        <w:t>项目资金300.69万，筹备开启招投标工作；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丽阳窑址安防项目计划表上报获批。</w:t>
      </w:r>
    </w:p>
    <w:p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3.加速融合，倾力推进文旅重点项目建设和对外宣传推介活动。一是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圆满完成省旅发大会任务。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多次组织参加全区筹备旅发大会工作调度会，充分考虑各种可能出现的不利因素，提前制定预案，加强演练，确保了整个会务工作万无一失。同时，加强讲解员、服务人员、志愿者以及涉旅人员培训，努力将规范化管理和个性化服务贯穿整个大会工作，出色地完成了2021年省旅发大会接待任务，使“昌南瓷宴”、昌南里夜游项目成为历届全省旅发大会的精彩亮点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二是高质量办好第二届柑橘节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贯彻易炼红书记国庆假期商贸旅游消费调度会会议精神，扎实做好江西“百县百日”文旅消费季活动，全面促进文旅消费，推动形成“全域、全时、全龄”文旅消费生态体系，开创“柑橘+文化旅游”深度融合的发展模式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三是推进景区品质提升。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辖区内A级景区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外部交通标识牌、景区内部标识牌、全景导览图、垃圾桶等基础设施建设及修缮工作；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4A级及以上景区预约系统与省数据对接，智慧化建设提升工作；昌南里文化景区、大梦瓷谷成功创成3A级国家旅游景区、瓷源山庄成功创成2A级国家旅游景区；紫晶国际旅行社获评5星级旅行社，实现全市5星级旅行社零的突破，紫晶宾馆获评金树叶级绿色饭店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二、2022年工作计划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2021年，我局各项工作稳步推进，工作也有可圈可点之处，但是由于受疫情影响，在文化旅游融合方面还需要进一步努力。2022年，我局将不断总结工作经验，针对性地提出新思路新举措，现制定工作计划如下: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1.加大旅游推广及活动交流。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以“魅力昌江、瓷都门户”，“瓷都原乡、画里昌江”为形象重点，打造主题突出、传播广泛、社会认可度高的昌江旅游品牌。拍摄全域旅游专题宣传片，加大微信公众号、微博、抖音、今日头条等新媒体旅游营销宣传力度。积极参加各种文化旅游招商活动和推介会，借助瓷博会等对外交流平台，全方位提升了昌江区全域旅游和国际瓷都的品牌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2.全面巩固全域旅游品牌。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成功创建国家全域旅游示范区为抓手，推动实现全产业强化引领、全领域融汇要素、全交通无缝对接，全力打造“瓷都原乡.画里昌江”的品牌以及“城市景区化、景区城市化”的全新格局。扩大自驾旅游、乡村旅游、工业旅游、红色旅游、购物旅游等主题品牌的市场认可度，提高旅游目的地号召力，打造“全域旅游”新格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3.加快推进文旅重点项目建设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动昌江区一批项目建设，如昌江区旅游集散中心、宁封窑国际陶艺村、陶青台陶瓷文化创业园、昌南里城市休闲街区、荷塘乡红色旅游。昌江紧抓这一国家战略机遇，大力发展陶瓷文化旅游，培育陶瓷文化创意产业，打造国际化陶瓷产业链交易平台，把昌江区建设成为世界陶瓷文化展示的门户，为昌江区国家全域旅示范区这一金字品牌提供新的内涵和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4.切实提升基层公共文化服务能力。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格执行《中国图书馆学会关于开展2021年全民阅读工作的通知》中图学字｛2021｝6号文件指示精神。结合图书馆实际情况开展2021年全民阅读工作计划单；按照市、区上级单位要求打造好城市书屋，建设文化惠民阅读圈。并指导各乡镇、街道选好址，选好书，为群众办实事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我局将始终认真抓好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昌江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区文化和旅游的各项工作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总结经验、不断创新，用实干实绩推动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昌江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文化旅游发展实现新的跨越，为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魅力昌江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建设发展添砖加瓦!</w:t>
      </w: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月18日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14FF5"/>
    <w:rsid w:val="02442E7C"/>
    <w:rsid w:val="03C9664C"/>
    <w:rsid w:val="06795A0D"/>
    <w:rsid w:val="0B9074BF"/>
    <w:rsid w:val="0E500E95"/>
    <w:rsid w:val="14CA69E1"/>
    <w:rsid w:val="160F1C7B"/>
    <w:rsid w:val="20476EC3"/>
    <w:rsid w:val="23D708EA"/>
    <w:rsid w:val="25AA0C58"/>
    <w:rsid w:val="269D3B79"/>
    <w:rsid w:val="2984251E"/>
    <w:rsid w:val="29914FF5"/>
    <w:rsid w:val="2EFD7FC2"/>
    <w:rsid w:val="3016215E"/>
    <w:rsid w:val="30870112"/>
    <w:rsid w:val="31556B6D"/>
    <w:rsid w:val="32EE4981"/>
    <w:rsid w:val="33211377"/>
    <w:rsid w:val="3472463C"/>
    <w:rsid w:val="347419CD"/>
    <w:rsid w:val="367E4C41"/>
    <w:rsid w:val="3E4A458D"/>
    <w:rsid w:val="3EC478B0"/>
    <w:rsid w:val="45222EB3"/>
    <w:rsid w:val="4A86293E"/>
    <w:rsid w:val="4ACA59F3"/>
    <w:rsid w:val="4C26012D"/>
    <w:rsid w:val="4FFF0052"/>
    <w:rsid w:val="50995BF0"/>
    <w:rsid w:val="51D03293"/>
    <w:rsid w:val="53AD7B12"/>
    <w:rsid w:val="585C78D4"/>
    <w:rsid w:val="6B744D92"/>
    <w:rsid w:val="6CD27ABB"/>
    <w:rsid w:val="6FEA15F1"/>
    <w:rsid w:val="78EC4B36"/>
    <w:rsid w:val="7AA76C4C"/>
    <w:rsid w:val="7C713B99"/>
    <w:rsid w:val="7D25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240"/>
      <w:jc w:val="left"/>
    </w:pPr>
    <w:rPr>
      <w:rFonts w:ascii="Arial" w:hAnsi="Arial" w:cs="Arial"/>
      <w:szCs w:val="2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236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2021-07-21T01:37:00Z</dcterms:created>
  <dc:creator>tong-_-tong</dc:creator>
  <cp:lastModifiedBy>Nevermore</cp:lastModifiedBy>
  <cp:lastPrinted>2021-11-19T04:10:52Z</cp:lastPrinted>
  <dcterms:modified xsi:type="dcterms:W3CDTF">2021-11-19T07:58:52Z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47EE62FDC63E48FB93C7851E3A7E1B27</vt:lpwstr>
  </property>
</Properties>
</file>