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景德镇市昌江区应急管理局2023年度部门决算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景德镇市昌江区应急管理局概况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景德镇市昌江区应急管理局概况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w:t>
      </w:r>
      <w:r>
        <w:rPr>
          <w:rFonts w:hint="eastAsia" w:ascii="宋体" w:hAnsi="宋体" w:cs="宋体"/>
          <w:sz w:val="30"/>
          <w:szCs w:val="30"/>
        </w:rPr>
        <w:t>）负责应急管理工作，指导各乡（镇）街道各部门应对安全生产类、自然灾害类等突发事件和综合防灾减灾救灾工作。负责安全生产综合监督管理和工矿商贸行业安全生产监督管理工作。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2</w:t>
      </w:r>
      <w:r>
        <w:rPr>
          <w:rFonts w:hint="eastAsia" w:ascii="宋体" w:hAnsi="宋体" w:cs="宋体"/>
          <w:sz w:val="30"/>
          <w:szCs w:val="30"/>
        </w:rPr>
        <w:t>）贯彻执行国家应急管理、安全生产等法律法规，拟定全区应急管理、安全生产等政策规定，组织编制区应急体系建设、安全生产和综合防灾减灾规划，组织制定相关规程和标准并监督实施。</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3</w:t>
      </w:r>
      <w:r>
        <w:rPr>
          <w:rFonts w:hint="eastAsia" w:ascii="宋体" w:hAnsi="宋体" w:cs="宋体"/>
          <w:sz w:val="30"/>
          <w:szCs w:val="30"/>
        </w:rPr>
        <w:t>）指导应急预案体系建设，落实、完善事故灾难和自然灾害分级应对制度，组织编制区总体应急预案和安全生产类、自然灾害类专项预案，综合协调应急预案衔接工作，组织开展预案演练，推动应急避难设施建设。</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4</w:t>
      </w:r>
      <w:r>
        <w:rPr>
          <w:rFonts w:hint="eastAsia" w:ascii="宋体" w:hAnsi="宋体" w:cs="宋体"/>
          <w:sz w:val="30"/>
          <w:szCs w:val="30"/>
        </w:rPr>
        <w:t>）牵头建立全区统一的应急管理信息系统，负责信息传输渠道的规划和布局，建立监测预警和灾情报告制度，健全自然灾害信息资源获取和共享机制，依法依规统一发布灾情。</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5</w:t>
      </w:r>
      <w:r>
        <w:rPr>
          <w:rFonts w:hint="eastAsia" w:ascii="宋体" w:hAnsi="宋体" w:cs="宋体"/>
          <w:sz w:val="30"/>
          <w:szCs w:val="30"/>
        </w:rPr>
        <w:t>）组织指导协调安全生产类、自然灾害类等突发事件应急救援，承担区应对重大灾害指挥部工作，综合研判突发事件发展态势并提出应对建议，协助区委、区政府指定的负责同志组织重大灾害应急处置工作。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6</w:t>
      </w:r>
      <w:r>
        <w:rPr>
          <w:rFonts w:hint="eastAsia" w:ascii="宋体" w:hAnsi="宋体" w:cs="宋体"/>
          <w:sz w:val="30"/>
          <w:szCs w:val="30"/>
        </w:rPr>
        <w:t>）统一协调指挥各类应急专业队伍，建立应急协调联动机制，推进指挥平台对接，衔接解放军和武警部队参与应急救援工作。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7</w:t>
      </w:r>
      <w:r>
        <w:rPr>
          <w:rFonts w:hint="eastAsia" w:ascii="宋体" w:hAnsi="宋体" w:cs="宋体"/>
          <w:sz w:val="30"/>
          <w:szCs w:val="30"/>
        </w:rPr>
        <w:t>）统筹应急救援力量建设，负责消防、森林火灾扑救、抗洪抢险、地震和地质灾害救援、生产安全事故救援等专业应急救援力量建设，按规定权限协调管理区综合性应急救援队伍，指导乡（镇）、街道办事处及社会应急救援力量建设。</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8</w:t>
      </w:r>
      <w:r>
        <w:rPr>
          <w:rFonts w:hint="eastAsia" w:ascii="宋体" w:hAnsi="宋体" w:cs="宋体"/>
          <w:sz w:val="30"/>
          <w:szCs w:val="30"/>
        </w:rPr>
        <w:t>）</w:t>
      </w:r>
      <w:r>
        <w:rPr>
          <w:rFonts w:hint="eastAsia" w:ascii="宋体" w:hAnsi="宋体" w:cs="宋体"/>
          <w:sz w:val="30"/>
          <w:szCs w:val="30"/>
          <w:lang w:eastAsia="zh-CN"/>
        </w:rPr>
        <w:t>协助</w:t>
      </w:r>
      <w:r>
        <w:rPr>
          <w:rFonts w:hint="eastAsia" w:ascii="宋体" w:hAnsi="宋体" w:cs="宋体"/>
          <w:sz w:val="30"/>
          <w:szCs w:val="30"/>
        </w:rPr>
        <w:t>消防管理工作，</w:t>
      </w:r>
      <w:r>
        <w:rPr>
          <w:rFonts w:hint="eastAsia" w:ascii="宋体" w:hAnsi="宋体" w:cs="宋体"/>
          <w:sz w:val="30"/>
          <w:szCs w:val="30"/>
          <w:lang w:eastAsia="zh-CN"/>
        </w:rPr>
        <w:t>协助</w:t>
      </w:r>
      <w:r>
        <w:rPr>
          <w:rFonts w:hint="eastAsia" w:ascii="宋体" w:hAnsi="宋体" w:cs="宋体"/>
          <w:sz w:val="30"/>
          <w:szCs w:val="30"/>
        </w:rPr>
        <w:t>消防监督、火灾预防、火灾扑救等工作。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9</w:t>
      </w:r>
      <w:r>
        <w:rPr>
          <w:rFonts w:hint="eastAsia" w:ascii="宋体" w:hAnsi="宋体" w:cs="宋体"/>
          <w:sz w:val="30"/>
          <w:szCs w:val="30"/>
        </w:rPr>
        <w:t>）指导协调森林火灾、水旱灾害、地震和地质灾害等防治工作，负责自然灾害综合监测预警工作，指导开展自然灾害综合风险评估工作。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10</w:t>
      </w:r>
      <w:r>
        <w:rPr>
          <w:rFonts w:hint="eastAsia" w:ascii="宋体" w:hAnsi="宋体" w:cs="宋体"/>
          <w:sz w:val="30"/>
          <w:szCs w:val="30"/>
        </w:rPr>
        <w:t>）组织协调灾害救助工作，组织指导灾情核查、损失评估、救灾捐赠工作，按权限管理、分配救灾款物并监督使用。</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11</w:t>
      </w:r>
      <w:r>
        <w:rPr>
          <w:rFonts w:hint="eastAsia" w:ascii="宋体" w:hAnsi="宋体" w:cs="宋体"/>
          <w:sz w:val="30"/>
          <w:szCs w:val="30"/>
        </w:rPr>
        <w:t>）依法行使安全生产综合监督管理职权，指导协调、监督检查区政府有关部门和各乡镇政府（办事处）安全生产工作，分析和预测全区安全生产形势，发布安全生产信息，组织开展安全生产督查、考核工作。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12</w:t>
      </w:r>
      <w:r>
        <w:rPr>
          <w:rFonts w:hint="eastAsia" w:ascii="宋体" w:hAnsi="宋体" w:cs="宋体"/>
          <w:sz w:val="30"/>
          <w:szCs w:val="30"/>
        </w:rPr>
        <w:t>）按照分级、属地原则，依法监督检查工矿商贸生产经营单位贯彻执行安全生产法律法规情况及其安全生产条件和有关设备（特种设备除外）、材料、劳动防护用品的安全生产管理工作。负责监督管理辖区内非煤矿山企业安全生产工作。依法组织并指导监督实施安全生产准入制度。负责危险化学品安全监督管理综合工作和烟花爆竹安全生产监督管理工作。依法组织指导并监督职责范围内生产经营单位主要负责人、安全生产管理人员的安全生产知识和管理能力考核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13</w:t>
      </w:r>
      <w:r>
        <w:rPr>
          <w:rFonts w:hint="eastAsia" w:ascii="宋体" w:hAnsi="宋体" w:cs="宋体"/>
          <w:sz w:val="30"/>
          <w:szCs w:val="30"/>
        </w:rPr>
        <w:t>）依法依规组织安全生产事故调查处理，监督事故查处和责任追究落实情况。组织开展自然灾害类突发事件的调查评估工作。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14</w:t>
      </w:r>
      <w:r>
        <w:rPr>
          <w:rFonts w:hint="eastAsia" w:ascii="宋体" w:hAnsi="宋体" w:cs="宋体"/>
          <w:sz w:val="30"/>
          <w:szCs w:val="30"/>
        </w:rPr>
        <w:t>）开展应急管理方面的对外交流与合作，组织参与安全生产类、自然灾害类等突发事件的对外救援工作。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15</w:t>
      </w:r>
      <w:r>
        <w:rPr>
          <w:rFonts w:hint="eastAsia" w:ascii="宋体" w:hAnsi="宋体" w:cs="宋体"/>
          <w:sz w:val="30"/>
          <w:szCs w:val="30"/>
        </w:rPr>
        <w:t>）制定应急物资储备和应急救援装备规划并组织实施，会同相关部门建立健全应急物资信息平台和调拨制度，在救灾时统一调度。</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16</w:t>
      </w:r>
      <w:r>
        <w:rPr>
          <w:rFonts w:hint="eastAsia" w:ascii="宋体" w:hAnsi="宋体" w:cs="宋体"/>
          <w:sz w:val="30"/>
          <w:szCs w:val="30"/>
        </w:rPr>
        <w:t>）负责应急管理、安全生产宣传教育和培训工作，组织指导应急管理、安全生产的科学技术研究、推广应用和信息化建设工作。</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17</w:t>
      </w:r>
      <w:r>
        <w:rPr>
          <w:rFonts w:hint="eastAsia" w:ascii="宋体" w:hAnsi="宋体" w:cs="宋体"/>
          <w:sz w:val="30"/>
          <w:szCs w:val="30"/>
        </w:rPr>
        <w:t>）承担防震减灾监管职能。</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18</w:t>
      </w:r>
      <w:r>
        <w:rPr>
          <w:rFonts w:hint="eastAsia" w:ascii="宋体" w:hAnsi="宋体" w:cs="宋体"/>
          <w:sz w:val="30"/>
          <w:szCs w:val="30"/>
        </w:rPr>
        <w:t>）完成区委、区政府交办的其他任务。</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19</w:t>
      </w:r>
      <w:r>
        <w:rPr>
          <w:rFonts w:hint="eastAsia" w:ascii="宋体" w:hAnsi="宋体" w:cs="宋体"/>
          <w:sz w:val="30"/>
          <w:szCs w:val="30"/>
        </w:rPr>
        <w:t>）转变职能。区应急管理局应加强、优化、统筹全区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ind w:firstLine="600" w:firstLineChars="200"/>
        <w:rPr>
          <w:rFonts w:hint="eastAsia"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20</w:t>
      </w:r>
      <w:r>
        <w:rPr>
          <w:rFonts w:hint="eastAsia" w:ascii="宋体" w:hAnsi="宋体" w:cs="宋体"/>
          <w:sz w:val="30"/>
          <w:szCs w:val="30"/>
        </w:rPr>
        <w:t>）有关职责分工。</w:t>
      </w:r>
    </w:p>
    <w:p>
      <w:pPr>
        <w:ind w:firstLine="630"/>
        <w:jc w:val="left"/>
        <w:rPr>
          <w:rFonts w:hint="eastAsia" w:ascii="宋体" w:hAnsi="宋体" w:eastAsia="宋体" w:cs="宋体"/>
          <w:sz w:val="30"/>
          <w:szCs w:val="30"/>
          <w:lang w:eastAsia="zh-CN"/>
        </w:rPr>
      </w:pPr>
      <w:r>
        <w:rPr>
          <w:rFonts w:hint="eastAsia" w:ascii="宋体" w:hAnsi="宋体" w:cs="宋体"/>
          <w:sz w:val="30"/>
          <w:szCs w:val="30"/>
        </w:rPr>
        <w:t>与昌江自然资源分局、区农业农村水利局、区林业局等部门在自然灾害防救方面的职责分工</w:t>
      </w:r>
      <w:r>
        <w:rPr>
          <w:rFonts w:hint="eastAsia" w:ascii="宋体" w:hAnsi="宋体" w:cs="宋体"/>
          <w:sz w:val="30"/>
          <w:szCs w:val="30"/>
          <w:lang w:eastAsia="zh-CN"/>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0"/>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olor w:val="000000" w:themeColor="text1"/>
                <w:sz w:val="30"/>
                <w:szCs w:val="30"/>
                <w:highlight w:val="none"/>
                <w:lang w:val="en-US" w:eastAsia="zh-CN"/>
                <w14:textFill>
                  <w14:solidFill>
                    <w14:schemeClr w14:val="tx1"/>
                  </w14:solidFill>
                </w14:textFill>
              </w:rPr>
              <w:t>1</w:t>
            </w:r>
          </w:p>
        </w:tc>
        <w:tc>
          <w:tcPr>
            <w:tcW w:w="4769" w:type="dxa"/>
            <w:shd w:val="clear" w:color="auto" w:fill="auto"/>
            <w:noWrap w:val="0"/>
            <w:vAlign w:val="top"/>
          </w:tcPr>
          <w:p>
            <w:pPr>
              <w:jc w:val="left"/>
              <w:rPr>
                <w:rFonts w:hint="default" w:ascii="仿宋_GB2312" w:hAnsi="仿宋_GB2312" w:eastAsia="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景德镇市昌江区应急管理局</w:t>
            </w:r>
          </w:p>
        </w:tc>
        <w:tc>
          <w:tcPr>
            <w:tcW w:w="2348" w:type="dxa"/>
            <w:shd w:val="clear" w:color="auto" w:fill="auto"/>
            <w:noWrap w:val="0"/>
            <w:vAlign w:val="top"/>
          </w:tcPr>
          <w:p>
            <w:pPr>
              <w:jc w:val="left"/>
              <w:rPr>
                <w:rFonts w:hint="default" w:ascii="仿宋_GB2312" w:hAnsi="仿宋_GB2312" w:eastAsia="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olor w:val="000000" w:themeColor="text1"/>
                <w:sz w:val="30"/>
                <w:szCs w:val="30"/>
                <w:highlight w:val="none"/>
                <w:lang w:val="en-US" w:eastAsia="zh-CN"/>
                <w14:textFill>
                  <w14:solidFill>
                    <w14:schemeClr w14:val="tx1"/>
                  </w14:solidFill>
                </w14:textFill>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jc w:val="left"/>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pPr>
    </w:p>
    <w:p>
      <w:pPr>
        <w:ind w:firstLine="640" w:firstLineChars="200"/>
        <w:jc w:val="left"/>
        <w:rPr>
          <w:rFonts w:hint="eastAsia"/>
        </w:rPr>
      </w:pP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本部门年末在职人员9人，离退休人员0人</w:t>
      </w:r>
      <w:r>
        <w:rPr>
          <w:rFonts w:hint="eastAsia" w:ascii="仿宋_GB2312" w:hAnsi="仿宋_GB2312" w:eastAsia="仿宋_GB2312"/>
          <w:sz w:val="32"/>
          <w:szCs w:val="32"/>
        </w:rPr>
        <w:t>（不含由养老保险基金发放养老金的离退休人员），其他人员35人。由养老保险基金发放养老金的离退休人员</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部门：景德镇市昌江区应急管理局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pPr>
              <w:jc w:val="center"/>
            </w:pPr>
            <w:r>
              <w:rPr>
                <w:rFonts w:ascii="宋体" w:hAnsi="宋体" w:eastAsia="宋体" w:cs="宋体"/>
                <w:b w:val="0"/>
                <w:i w:val="0"/>
                <w:color w:val="000000"/>
                <w:sz w:val="14"/>
              </w:rPr>
              <w:t>收入</w:t>
            </w:r>
          </w:p>
        </w:tc>
        <w:tc>
          <w:tcPr>
            <w:tcW w:w="4006"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800.97</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0.00</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9.82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4.30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pPr>
              <w:jc w:val="right"/>
            </w:pPr>
            <w:r>
              <w:rPr>
                <w:rFonts w:ascii="宋体" w:hAnsi="宋体" w:eastAsia="宋体" w:cs="宋体"/>
                <w:b w:val="0"/>
                <w:i w:val="0"/>
                <w:color w:val="000000"/>
                <w:sz w:val="14"/>
              </w:rPr>
              <w:t>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pPr>
              <w:jc w:val="right"/>
            </w:pPr>
            <w:r>
              <w:rPr>
                <w:rFonts w:ascii="宋体" w:hAnsi="宋体" w:eastAsia="宋体" w:cs="宋体"/>
                <w:b w:val="0"/>
                <w:i w:val="0"/>
                <w:color w:val="000000"/>
                <w:sz w:val="14"/>
              </w:rPr>
              <w:t>26.86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pPr>
              <w:jc w:val="right"/>
            </w:pPr>
            <w:r>
              <w:rPr>
                <w:rFonts w:ascii="宋体" w:hAnsi="宋体" w:eastAsia="宋体" w:cs="宋体"/>
                <w:b w:val="0"/>
                <w:i w:val="0"/>
                <w:color w:val="000000"/>
                <w:sz w:val="14"/>
              </w:rPr>
              <w:t>742.27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800.97</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800.97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800.97</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800.97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部门：景德镇市昌江区应急管理局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800.97</w:t>
            </w:r>
          </w:p>
        </w:tc>
        <w:tc>
          <w:tcPr>
            <w:tcW w:w="900" w:type="dxa"/>
            <w:vAlign w:val="center"/>
          </w:tcPr>
          <w:p>
            <w:pPr>
              <w:jc w:val="right"/>
            </w:pPr>
            <w:r>
              <w:rPr>
                <w:rFonts w:ascii="宋体" w:hAnsi="宋体" w:eastAsia="宋体" w:cs="宋体"/>
                <w:b w:val="0"/>
                <w:i w:val="0"/>
                <w:color w:val="000000"/>
                <w:sz w:val="9"/>
              </w:rPr>
              <w:t>800.97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9.82</w:t>
            </w:r>
          </w:p>
        </w:tc>
        <w:tc>
          <w:tcPr>
            <w:tcW w:w="900" w:type="dxa"/>
            <w:vAlign w:val="center"/>
          </w:tcPr>
          <w:p>
            <w:pPr>
              <w:jc w:val="right"/>
            </w:pPr>
            <w:r>
              <w:rPr>
                <w:rFonts w:ascii="宋体" w:hAnsi="宋体" w:eastAsia="宋体" w:cs="宋体"/>
                <w:b w:val="0"/>
                <w:i w:val="0"/>
                <w:color w:val="000000"/>
                <w:sz w:val="9"/>
              </w:rPr>
              <w:t>9.82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9.82</w:t>
            </w:r>
          </w:p>
        </w:tc>
        <w:tc>
          <w:tcPr>
            <w:tcW w:w="900" w:type="dxa"/>
            <w:vAlign w:val="center"/>
          </w:tcPr>
          <w:p>
            <w:pPr>
              <w:jc w:val="right"/>
            </w:pPr>
            <w:r>
              <w:rPr>
                <w:rFonts w:ascii="宋体" w:hAnsi="宋体" w:eastAsia="宋体" w:cs="宋体"/>
                <w:b w:val="0"/>
                <w:i w:val="0"/>
                <w:color w:val="000000"/>
                <w:sz w:val="9"/>
              </w:rPr>
              <w:t>9.82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9.82</w:t>
            </w:r>
          </w:p>
        </w:tc>
        <w:tc>
          <w:tcPr>
            <w:tcW w:w="900" w:type="dxa"/>
            <w:vAlign w:val="center"/>
          </w:tcPr>
          <w:p>
            <w:pPr>
              <w:jc w:val="right"/>
            </w:pPr>
            <w:r>
              <w:rPr>
                <w:rFonts w:ascii="宋体" w:hAnsi="宋体" w:eastAsia="宋体" w:cs="宋体"/>
                <w:b w:val="0"/>
                <w:i w:val="0"/>
                <w:color w:val="000000"/>
                <w:sz w:val="9"/>
              </w:rPr>
              <w:t>9.82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4.30</w:t>
            </w:r>
          </w:p>
        </w:tc>
        <w:tc>
          <w:tcPr>
            <w:tcW w:w="900" w:type="dxa"/>
            <w:vAlign w:val="center"/>
          </w:tcPr>
          <w:p>
            <w:pPr>
              <w:jc w:val="right"/>
            </w:pPr>
            <w:r>
              <w:rPr>
                <w:rFonts w:ascii="宋体" w:hAnsi="宋体" w:eastAsia="宋体" w:cs="宋体"/>
                <w:b w:val="0"/>
                <w:i w:val="0"/>
                <w:color w:val="000000"/>
                <w:sz w:val="9"/>
              </w:rPr>
              <w:t>4.30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4.30</w:t>
            </w:r>
          </w:p>
        </w:tc>
        <w:tc>
          <w:tcPr>
            <w:tcW w:w="900" w:type="dxa"/>
            <w:vAlign w:val="center"/>
          </w:tcPr>
          <w:p>
            <w:pPr>
              <w:jc w:val="right"/>
            </w:pPr>
            <w:r>
              <w:rPr>
                <w:rFonts w:ascii="宋体" w:hAnsi="宋体" w:eastAsia="宋体" w:cs="宋体"/>
                <w:b w:val="0"/>
                <w:i w:val="0"/>
                <w:color w:val="000000"/>
                <w:sz w:val="9"/>
              </w:rPr>
              <w:t>4.30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4.03</w:t>
            </w:r>
          </w:p>
        </w:tc>
        <w:tc>
          <w:tcPr>
            <w:tcW w:w="900" w:type="dxa"/>
            <w:vAlign w:val="center"/>
          </w:tcPr>
          <w:p>
            <w:pPr>
              <w:jc w:val="right"/>
            </w:pPr>
            <w:r>
              <w:rPr>
                <w:rFonts w:ascii="宋体" w:hAnsi="宋体" w:eastAsia="宋体" w:cs="宋体"/>
                <w:b w:val="0"/>
                <w:i w:val="0"/>
                <w:color w:val="000000"/>
                <w:sz w:val="9"/>
              </w:rPr>
              <w:t>4.03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0.28</w:t>
            </w:r>
          </w:p>
        </w:tc>
        <w:tc>
          <w:tcPr>
            <w:tcW w:w="900" w:type="dxa"/>
            <w:vAlign w:val="center"/>
          </w:tcPr>
          <w:p>
            <w:pPr>
              <w:jc w:val="right"/>
            </w:pPr>
            <w:r>
              <w:rPr>
                <w:rFonts w:ascii="宋体" w:hAnsi="宋体" w:eastAsia="宋体" w:cs="宋体"/>
                <w:b w:val="0"/>
                <w:i w:val="0"/>
                <w:color w:val="000000"/>
                <w:sz w:val="9"/>
              </w:rPr>
              <w:t>0.28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215</w:t>
            </w:r>
          </w:p>
        </w:tc>
        <w:tc>
          <w:tcPr>
            <w:tcW w:w="1420" w:type="dxa"/>
            <w:vAlign w:val="center"/>
          </w:tcPr>
          <w:p>
            <w:pPr>
              <w:jc w:val="left"/>
            </w:pPr>
            <w:r>
              <w:rPr>
                <w:rFonts w:ascii="宋体" w:hAnsi="宋体" w:eastAsia="宋体" w:cs="宋体"/>
                <w:b w:val="0"/>
                <w:i w:val="0"/>
                <w:color w:val="000000"/>
                <w:sz w:val="9"/>
              </w:rPr>
              <w:t>资源勘探工业信息等支出</w:t>
            </w:r>
          </w:p>
        </w:tc>
        <w:tc>
          <w:tcPr>
            <w:tcW w:w="860" w:type="dxa"/>
            <w:vAlign w:val="center"/>
          </w:tcPr>
          <w:p>
            <w:pPr>
              <w:jc w:val="right"/>
            </w:pPr>
            <w:r>
              <w:rPr>
                <w:rFonts w:ascii="宋体" w:hAnsi="宋体" w:eastAsia="宋体" w:cs="宋体"/>
                <w:b w:val="0"/>
                <w:i w:val="0"/>
                <w:color w:val="000000"/>
                <w:sz w:val="9"/>
              </w:rPr>
              <w:t>7.50</w:t>
            </w:r>
          </w:p>
        </w:tc>
        <w:tc>
          <w:tcPr>
            <w:tcW w:w="900" w:type="dxa"/>
            <w:vAlign w:val="center"/>
          </w:tcPr>
          <w:p>
            <w:pPr>
              <w:jc w:val="right"/>
            </w:pPr>
            <w:r>
              <w:rPr>
                <w:rFonts w:ascii="宋体" w:hAnsi="宋体" w:eastAsia="宋体" w:cs="宋体"/>
                <w:b w:val="0"/>
                <w:i w:val="0"/>
                <w:color w:val="000000"/>
                <w:sz w:val="9"/>
              </w:rPr>
              <w:t>7.50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21505</w:t>
            </w:r>
          </w:p>
        </w:tc>
        <w:tc>
          <w:tcPr>
            <w:tcW w:w="1420" w:type="dxa"/>
            <w:vAlign w:val="center"/>
          </w:tcPr>
          <w:p>
            <w:pPr>
              <w:jc w:val="left"/>
            </w:pPr>
            <w:r>
              <w:rPr>
                <w:rFonts w:ascii="宋体" w:hAnsi="宋体" w:eastAsia="宋体" w:cs="宋体"/>
                <w:b w:val="0"/>
                <w:i w:val="0"/>
                <w:color w:val="000000"/>
                <w:sz w:val="9"/>
              </w:rPr>
              <w:t>工业和信息产业监管</w:t>
            </w:r>
          </w:p>
        </w:tc>
        <w:tc>
          <w:tcPr>
            <w:tcW w:w="860" w:type="dxa"/>
            <w:vAlign w:val="center"/>
          </w:tcPr>
          <w:p>
            <w:pPr>
              <w:jc w:val="right"/>
            </w:pPr>
            <w:r>
              <w:rPr>
                <w:rFonts w:ascii="宋体" w:hAnsi="宋体" w:eastAsia="宋体" w:cs="宋体"/>
                <w:b w:val="0"/>
                <w:i w:val="0"/>
                <w:color w:val="000000"/>
                <w:sz w:val="9"/>
              </w:rPr>
              <w:t>7.50</w:t>
            </w:r>
          </w:p>
        </w:tc>
        <w:tc>
          <w:tcPr>
            <w:tcW w:w="900" w:type="dxa"/>
            <w:vAlign w:val="center"/>
          </w:tcPr>
          <w:p>
            <w:pPr>
              <w:jc w:val="right"/>
            </w:pPr>
            <w:r>
              <w:rPr>
                <w:rFonts w:ascii="宋体" w:hAnsi="宋体" w:eastAsia="宋体" w:cs="宋体"/>
                <w:b w:val="0"/>
                <w:i w:val="0"/>
                <w:color w:val="000000"/>
                <w:sz w:val="9"/>
              </w:rPr>
              <w:t>7.50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2150501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7.50</w:t>
            </w:r>
          </w:p>
        </w:tc>
        <w:tc>
          <w:tcPr>
            <w:tcW w:w="900" w:type="dxa"/>
            <w:vAlign w:val="center"/>
          </w:tcPr>
          <w:p>
            <w:pPr>
              <w:jc w:val="right"/>
            </w:pPr>
            <w:r>
              <w:rPr>
                <w:rFonts w:ascii="宋体" w:hAnsi="宋体" w:eastAsia="宋体" w:cs="宋体"/>
                <w:b w:val="0"/>
                <w:i w:val="0"/>
                <w:color w:val="000000"/>
                <w:sz w:val="9"/>
              </w:rPr>
              <w:t>7.50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10.21</w:t>
            </w:r>
          </w:p>
        </w:tc>
        <w:tc>
          <w:tcPr>
            <w:tcW w:w="900" w:type="dxa"/>
            <w:vAlign w:val="center"/>
          </w:tcPr>
          <w:p>
            <w:pPr>
              <w:jc w:val="right"/>
            </w:pPr>
            <w:r>
              <w:rPr>
                <w:rFonts w:ascii="宋体" w:hAnsi="宋体" w:eastAsia="宋体" w:cs="宋体"/>
                <w:b w:val="0"/>
                <w:i w:val="0"/>
                <w:color w:val="000000"/>
                <w:sz w:val="9"/>
              </w:rPr>
              <w:t>10.21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10.21</w:t>
            </w:r>
          </w:p>
        </w:tc>
        <w:tc>
          <w:tcPr>
            <w:tcW w:w="900" w:type="dxa"/>
            <w:vAlign w:val="center"/>
          </w:tcPr>
          <w:p>
            <w:pPr>
              <w:jc w:val="right"/>
            </w:pPr>
            <w:r>
              <w:rPr>
                <w:rFonts w:ascii="宋体" w:hAnsi="宋体" w:eastAsia="宋体" w:cs="宋体"/>
                <w:b w:val="0"/>
                <w:i w:val="0"/>
                <w:color w:val="000000"/>
                <w:sz w:val="9"/>
              </w:rPr>
              <w:t>10.21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10.21</w:t>
            </w:r>
          </w:p>
        </w:tc>
        <w:tc>
          <w:tcPr>
            <w:tcW w:w="900" w:type="dxa"/>
            <w:vAlign w:val="center"/>
          </w:tcPr>
          <w:p>
            <w:pPr>
              <w:jc w:val="right"/>
            </w:pPr>
            <w:r>
              <w:rPr>
                <w:rFonts w:ascii="宋体" w:hAnsi="宋体" w:eastAsia="宋体" w:cs="宋体"/>
                <w:b w:val="0"/>
                <w:i w:val="0"/>
                <w:color w:val="000000"/>
                <w:sz w:val="9"/>
              </w:rPr>
              <w:t>10.21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222</w:t>
            </w:r>
          </w:p>
        </w:tc>
        <w:tc>
          <w:tcPr>
            <w:tcW w:w="1420" w:type="dxa"/>
            <w:vAlign w:val="center"/>
          </w:tcPr>
          <w:p>
            <w:pPr>
              <w:jc w:val="left"/>
            </w:pPr>
            <w:r>
              <w:rPr>
                <w:rFonts w:ascii="宋体" w:hAnsi="宋体" w:eastAsia="宋体" w:cs="宋体"/>
                <w:b w:val="0"/>
                <w:i w:val="0"/>
                <w:color w:val="000000"/>
                <w:sz w:val="9"/>
              </w:rPr>
              <w:t>粮油物资储备支出</w:t>
            </w:r>
          </w:p>
        </w:tc>
        <w:tc>
          <w:tcPr>
            <w:tcW w:w="860" w:type="dxa"/>
            <w:vAlign w:val="center"/>
          </w:tcPr>
          <w:p>
            <w:pPr>
              <w:jc w:val="right"/>
            </w:pPr>
            <w:r>
              <w:rPr>
                <w:rFonts w:ascii="宋体" w:hAnsi="宋体" w:eastAsia="宋体" w:cs="宋体"/>
                <w:b w:val="0"/>
                <w:i w:val="0"/>
                <w:color w:val="000000"/>
                <w:sz w:val="9"/>
              </w:rPr>
              <w:t>26.86</w:t>
            </w:r>
          </w:p>
        </w:tc>
        <w:tc>
          <w:tcPr>
            <w:tcW w:w="900" w:type="dxa"/>
            <w:vAlign w:val="center"/>
          </w:tcPr>
          <w:p>
            <w:pPr>
              <w:jc w:val="right"/>
            </w:pPr>
            <w:r>
              <w:rPr>
                <w:rFonts w:ascii="宋体" w:hAnsi="宋体" w:eastAsia="宋体" w:cs="宋体"/>
                <w:b w:val="0"/>
                <w:i w:val="0"/>
                <w:color w:val="000000"/>
                <w:sz w:val="9"/>
              </w:rPr>
              <w:t>26.86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22205</w:t>
            </w:r>
          </w:p>
        </w:tc>
        <w:tc>
          <w:tcPr>
            <w:tcW w:w="1420" w:type="dxa"/>
            <w:vAlign w:val="center"/>
          </w:tcPr>
          <w:p>
            <w:pPr>
              <w:jc w:val="left"/>
            </w:pPr>
            <w:r>
              <w:rPr>
                <w:rFonts w:ascii="宋体" w:hAnsi="宋体" w:eastAsia="宋体" w:cs="宋体"/>
                <w:b w:val="0"/>
                <w:i w:val="0"/>
                <w:color w:val="000000"/>
                <w:sz w:val="9"/>
              </w:rPr>
              <w:t>重要商品储备</w:t>
            </w:r>
          </w:p>
        </w:tc>
        <w:tc>
          <w:tcPr>
            <w:tcW w:w="860" w:type="dxa"/>
            <w:vAlign w:val="center"/>
          </w:tcPr>
          <w:p>
            <w:pPr>
              <w:jc w:val="right"/>
            </w:pPr>
            <w:r>
              <w:rPr>
                <w:rFonts w:ascii="宋体" w:hAnsi="宋体" w:eastAsia="宋体" w:cs="宋体"/>
                <w:b w:val="0"/>
                <w:i w:val="0"/>
                <w:color w:val="000000"/>
                <w:sz w:val="9"/>
              </w:rPr>
              <w:t>26.86</w:t>
            </w:r>
          </w:p>
        </w:tc>
        <w:tc>
          <w:tcPr>
            <w:tcW w:w="900" w:type="dxa"/>
            <w:vAlign w:val="center"/>
          </w:tcPr>
          <w:p>
            <w:pPr>
              <w:jc w:val="right"/>
            </w:pPr>
            <w:r>
              <w:rPr>
                <w:rFonts w:ascii="宋体" w:hAnsi="宋体" w:eastAsia="宋体" w:cs="宋体"/>
                <w:b w:val="0"/>
                <w:i w:val="0"/>
                <w:color w:val="000000"/>
                <w:sz w:val="9"/>
              </w:rPr>
              <w:t>26.86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2220511</w:t>
            </w:r>
          </w:p>
        </w:tc>
        <w:tc>
          <w:tcPr>
            <w:tcW w:w="1420" w:type="dxa"/>
            <w:vAlign w:val="center"/>
          </w:tcPr>
          <w:p>
            <w:pPr>
              <w:jc w:val="left"/>
            </w:pPr>
            <w:r>
              <w:rPr>
                <w:rFonts w:ascii="宋体" w:hAnsi="宋体" w:eastAsia="宋体" w:cs="宋体"/>
                <w:b w:val="0"/>
                <w:i w:val="0"/>
                <w:color w:val="000000"/>
                <w:sz w:val="9"/>
              </w:rPr>
              <w:t>应急物资储备</w:t>
            </w:r>
          </w:p>
        </w:tc>
        <w:tc>
          <w:tcPr>
            <w:tcW w:w="860" w:type="dxa"/>
            <w:vAlign w:val="center"/>
          </w:tcPr>
          <w:p>
            <w:pPr>
              <w:jc w:val="right"/>
            </w:pPr>
            <w:r>
              <w:rPr>
                <w:rFonts w:ascii="宋体" w:hAnsi="宋体" w:eastAsia="宋体" w:cs="宋体"/>
                <w:b w:val="0"/>
                <w:i w:val="0"/>
                <w:color w:val="000000"/>
                <w:sz w:val="9"/>
              </w:rPr>
              <w:t>26.86</w:t>
            </w:r>
          </w:p>
        </w:tc>
        <w:tc>
          <w:tcPr>
            <w:tcW w:w="900" w:type="dxa"/>
            <w:vAlign w:val="center"/>
          </w:tcPr>
          <w:p>
            <w:pPr>
              <w:jc w:val="right"/>
            </w:pPr>
            <w:r>
              <w:rPr>
                <w:rFonts w:ascii="宋体" w:hAnsi="宋体" w:eastAsia="宋体" w:cs="宋体"/>
                <w:b w:val="0"/>
                <w:i w:val="0"/>
                <w:color w:val="000000"/>
                <w:sz w:val="9"/>
              </w:rPr>
              <w:t>26.86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224</w:t>
            </w:r>
          </w:p>
        </w:tc>
        <w:tc>
          <w:tcPr>
            <w:tcW w:w="1420" w:type="dxa"/>
            <w:vAlign w:val="center"/>
          </w:tcPr>
          <w:p>
            <w:pPr>
              <w:jc w:val="left"/>
            </w:pPr>
            <w:r>
              <w:rPr>
                <w:rFonts w:ascii="宋体" w:hAnsi="宋体" w:eastAsia="宋体" w:cs="宋体"/>
                <w:b w:val="0"/>
                <w:i w:val="0"/>
                <w:color w:val="000000"/>
                <w:sz w:val="9"/>
              </w:rPr>
              <w:t>灾害防治及应急管理支出</w:t>
            </w:r>
          </w:p>
        </w:tc>
        <w:tc>
          <w:tcPr>
            <w:tcW w:w="860" w:type="dxa"/>
            <w:vAlign w:val="center"/>
          </w:tcPr>
          <w:p>
            <w:pPr>
              <w:jc w:val="right"/>
            </w:pPr>
            <w:r>
              <w:rPr>
                <w:rFonts w:ascii="宋体" w:hAnsi="宋体" w:eastAsia="宋体" w:cs="宋体"/>
                <w:b w:val="0"/>
                <w:i w:val="0"/>
                <w:color w:val="000000"/>
                <w:sz w:val="9"/>
              </w:rPr>
              <w:t>742.27</w:t>
            </w:r>
          </w:p>
        </w:tc>
        <w:tc>
          <w:tcPr>
            <w:tcW w:w="900" w:type="dxa"/>
            <w:vAlign w:val="center"/>
          </w:tcPr>
          <w:p>
            <w:pPr>
              <w:jc w:val="right"/>
            </w:pPr>
            <w:r>
              <w:rPr>
                <w:rFonts w:ascii="宋体" w:hAnsi="宋体" w:eastAsia="宋体" w:cs="宋体"/>
                <w:b w:val="0"/>
                <w:i w:val="0"/>
                <w:color w:val="000000"/>
                <w:sz w:val="9"/>
              </w:rPr>
              <w:t>742.27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22401</w:t>
            </w:r>
          </w:p>
        </w:tc>
        <w:tc>
          <w:tcPr>
            <w:tcW w:w="1420" w:type="dxa"/>
            <w:vAlign w:val="center"/>
          </w:tcPr>
          <w:p>
            <w:pPr>
              <w:jc w:val="left"/>
            </w:pPr>
            <w:r>
              <w:rPr>
                <w:rFonts w:ascii="宋体" w:hAnsi="宋体" w:eastAsia="宋体" w:cs="宋体"/>
                <w:b w:val="0"/>
                <w:i w:val="0"/>
                <w:color w:val="000000"/>
                <w:sz w:val="9"/>
              </w:rPr>
              <w:t>应急管理事务</w:t>
            </w:r>
          </w:p>
        </w:tc>
        <w:tc>
          <w:tcPr>
            <w:tcW w:w="860" w:type="dxa"/>
            <w:vAlign w:val="center"/>
          </w:tcPr>
          <w:p>
            <w:pPr>
              <w:jc w:val="right"/>
            </w:pPr>
            <w:r>
              <w:rPr>
                <w:rFonts w:ascii="宋体" w:hAnsi="宋体" w:eastAsia="宋体" w:cs="宋体"/>
                <w:b w:val="0"/>
                <w:i w:val="0"/>
                <w:color w:val="000000"/>
                <w:sz w:val="9"/>
              </w:rPr>
              <w:t>618.27</w:t>
            </w:r>
          </w:p>
        </w:tc>
        <w:tc>
          <w:tcPr>
            <w:tcW w:w="900" w:type="dxa"/>
            <w:vAlign w:val="center"/>
          </w:tcPr>
          <w:p>
            <w:pPr>
              <w:jc w:val="right"/>
            </w:pPr>
            <w:r>
              <w:rPr>
                <w:rFonts w:ascii="宋体" w:hAnsi="宋体" w:eastAsia="宋体" w:cs="宋体"/>
                <w:b w:val="0"/>
                <w:i w:val="0"/>
                <w:color w:val="000000"/>
                <w:sz w:val="9"/>
              </w:rPr>
              <w:t>618.27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2240101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239.19</w:t>
            </w:r>
          </w:p>
        </w:tc>
        <w:tc>
          <w:tcPr>
            <w:tcW w:w="900" w:type="dxa"/>
            <w:vAlign w:val="center"/>
          </w:tcPr>
          <w:p>
            <w:pPr>
              <w:jc w:val="right"/>
            </w:pPr>
            <w:r>
              <w:rPr>
                <w:rFonts w:ascii="宋体" w:hAnsi="宋体" w:eastAsia="宋体" w:cs="宋体"/>
                <w:b w:val="0"/>
                <w:i w:val="0"/>
                <w:color w:val="000000"/>
                <w:sz w:val="9"/>
              </w:rPr>
              <w:t>239.19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2240102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269.87</w:t>
            </w:r>
          </w:p>
        </w:tc>
        <w:tc>
          <w:tcPr>
            <w:tcW w:w="900" w:type="dxa"/>
            <w:vAlign w:val="center"/>
          </w:tcPr>
          <w:p>
            <w:pPr>
              <w:jc w:val="right"/>
            </w:pPr>
            <w:r>
              <w:rPr>
                <w:rFonts w:ascii="宋体" w:hAnsi="宋体" w:eastAsia="宋体" w:cs="宋体"/>
                <w:b w:val="0"/>
                <w:i w:val="0"/>
                <w:color w:val="000000"/>
                <w:sz w:val="9"/>
              </w:rPr>
              <w:t>269.87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2240109</w:t>
            </w:r>
          </w:p>
        </w:tc>
        <w:tc>
          <w:tcPr>
            <w:tcW w:w="1420" w:type="dxa"/>
            <w:vAlign w:val="center"/>
          </w:tcPr>
          <w:p>
            <w:pPr>
              <w:jc w:val="left"/>
            </w:pPr>
            <w:r>
              <w:rPr>
                <w:rFonts w:ascii="宋体" w:hAnsi="宋体" w:eastAsia="宋体" w:cs="宋体"/>
                <w:b w:val="0"/>
                <w:i w:val="0"/>
                <w:color w:val="000000"/>
                <w:sz w:val="9"/>
              </w:rPr>
              <w:t>应急管理</w:t>
            </w:r>
          </w:p>
        </w:tc>
        <w:tc>
          <w:tcPr>
            <w:tcW w:w="860" w:type="dxa"/>
            <w:vAlign w:val="center"/>
          </w:tcPr>
          <w:p>
            <w:pPr>
              <w:jc w:val="right"/>
            </w:pPr>
            <w:r>
              <w:rPr>
                <w:rFonts w:ascii="宋体" w:hAnsi="宋体" w:eastAsia="宋体" w:cs="宋体"/>
                <w:b w:val="0"/>
                <w:i w:val="0"/>
                <w:color w:val="000000"/>
                <w:sz w:val="9"/>
              </w:rPr>
              <w:t>67.66</w:t>
            </w:r>
          </w:p>
        </w:tc>
        <w:tc>
          <w:tcPr>
            <w:tcW w:w="900" w:type="dxa"/>
            <w:vAlign w:val="center"/>
          </w:tcPr>
          <w:p>
            <w:pPr>
              <w:jc w:val="right"/>
            </w:pPr>
            <w:r>
              <w:rPr>
                <w:rFonts w:ascii="宋体" w:hAnsi="宋体" w:eastAsia="宋体" w:cs="宋体"/>
                <w:b w:val="0"/>
                <w:i w:val="0"/>
                <w:color w:val="000000"/>
                <w:sz w:val="9"/>
              </w:rPr>
              <w:t>67.66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2240199</w:t>
            </w:r>
          </w:p>
        </w:tc>
        <w:tc>
          <w:tcPr>
            <w:tcW w:w="1420" w:type="dxa"/>
            <w:vAlign w:val="center"/>
          </w:tcPr>
          <w:p>
            <w:pPr>
              <w:jc w:val="left"/>
            </w:pPr>
            <w:r>
              <w:rPr>
                <w:rFonts w:ascii="宋体" w:hAnsi="宋体" w:eastAsia="宋体" w:cs="宋体"/>
                <w:b w:val="0"/>
                <w:i w:val="0"/>
                <w:color w:val="000000"/>
                <w:sz w:val="9"/>
              </w:rPr>
              <w:t>其他应急管理支出</w:t>
            </w:r>
          </w:p>
        </w:tc>
        <w:tc>
          <w:tcPr>
            <w:tcW w:w="860" w:type="dxa"/>
            <w:vAlign w:val="center"/>
          </w:tcPr>
          <w:p>
            <w:pPr>
              <w:jc w:val="right"/>
            </w:pPr>
            <w:r>
              <w:rPr>
                <w:rFonts w:ascii="宋体" w:hAnsi="宋体" w:eastAsia="宋体" w:cs="宋体"/>
                <w:b w:val="0"/>
                <w:i w:val="0"/>
                <w:color w:val="000000"/>
                <w:sz w:val="9"/>
              </w:rPr>
              <w:t>41.55</w:t>
            </w:r>
          </w:p>
        </w:tc>
        <w:tc>
          <w:tcPr>
            <w:tcW w:w="900" w:type="dxa"/>
            <w:vAlign w:val="center"/>
          </w:tcPr>
          <w:p>
            <w:pPr>
              <w:jc w:val="right"/>
            </w:pPr>
            <w:r>
              <w:rPr>
                <w:rFonts w:ascii="宋体" w:hAnsi="宋体" w:eastAsia="宋体" w:cs="宋体"/>
                <w:b w:val="0"/>
                <w:i w:val="0"/>
                <w:color w:val="000000"/>
                <w:sz w:val="9"/>
              </w:rPr>
              <w:t>41.55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22407</w:t>
            </w:r>
          </w:p>
        </w:tc>
        <w:tc>
          <w:tcPr>
            <w:tcW w:w="1420" w:type="dxa"/>
            <w:vAlign w:val="center"/>
          </w:tcPr>
          <w:p>
            <w:pPr>
              <w:jc w:val="left"/>
            </w:pPr>
            <w:r>
              <w:rPr>
                <w:rFonts w:ascii="宋体" w:hAnsi="宋体" w:eastAsia="宋体" w:cs="宋体"/>
                <w:b w:val="0"/>
                <w:i w:val="0"/>
                <w:color w:val="000000"/>
                <w:sz w:val="9"/>
              </w:rPr>
              <w:t>自然灾害救灾及恢复重建支出</w:t>
            </w:r>
          </w:p>
        </w:tc>
        <w:tc>
          <w:tcPr>
            <w:tcW w:w="860" w:type="dxa"/>
            <w:vAlign w:val="center"/>
          </w:tcPr>
          <w:p>
            <w:pPr>
              <w:jc w:val="right"/>
            </w:pPr>
            <w:r>
              <w:rPr>
                <w:rFonts w:ascii="宋体" w:hAnsi="宋体" w:eastAsia="宋体" w:cs="宋体"/>
                <w:b w:val="0"/>
                <w:i w:val="0"/>
                <w:color w:val="000000"/>
                <w:sz w:val="9"/>
              </w:rPr>
              <w:t>124.00</w:t>
            </w:r>
          </w:p>
        </w:tc>
        <w:tc>
          <w:tcPr>
            <w:tcW w:w="900" w:type="dxa"/>
            <w:vAlign w:val="center"/>
          </w:tcPr>
          <w:p>
            <w:pPr>
              <w:jc w:val="right"/>
            </w:pPr>
            <w:r>
              <w:rPr>
                <w:rFonts w:ascii="宋体" w:hAnsi="宋体" w:eastAsia="宋体" w:cs="宋体"/>
                <w:b w:val="0"/>
                <w:i w:val="0"/>
                <w:color w:val="000000"/>
                <w:sz w:val="9"/>
              </w:rPr>
              <w:t>124.00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2240703</w:t>
            </w:r>
          </w:p>
        </w:tc>
        <w:tc>
          <w:tcPr>
            <w:tcW w:w="1420" w:type="dxa"/>
            <w:vAlign w:val="center"/>
          </w:tcPr>
          <w:p>
            <w:pPr>
              <w:jc w:val="left"/>
            </w:pPr>
            <w:r>
              <w:rPr>
                <w:rFonts w:ascii="宋体" w:hAnsi="宋体" w:eastAsia="宋体" w:cs="宋体"/>
                <w:b w:val="0"/>
                <w:i w:val="0"/>
                <w:color w:val="000000"/>
                <w:sz w:val="9"/>
              </w:rPr>
              <w:t>自然灾害救灾补助</w:t>
            </w:r>
          </w:p>
        </w:tc>
        <w:tc>
          <w:tcPr>
            <w:tcW w:w="860" w:type="dxa"/>
            <w:vAlign w:val="center"/>
          </w:tcPr>
          <w:p>
            <w:pPr>
              <w:jc w:val="right"/>
            </w:pPr>
            <w:r>
              <w:rPr>
                <w:rFonts w:ascii="宋体" w:hAnsi="宋体" w:eastAsia="宋体" w:cs="宋体"/>
                <w:b w:val="0"/>
                <w:i w:val="0"/>
                <w:color w:val="000000"/>
                <w:sz w:val="9"/>
              </w:rPr>
              <w:t>114.00</w:t>
            </w:r>
          </w:p>
        </w:tc>
        <w:tc>
          <w:tcPr>
            <w:tcW w:w="900" w:type="dxa"/>
            <w:vAlign w:val="center"/>
          </w:tcPr>
          <w:p>
            <w:pPr>
              <w:jc w:val="right"/>
            </w:pPr>
            <w:r>
              <w:rPr>
                <w:rFonts w:ascii="宋体" w:hAnsi="宋体" w:eastAsia="宋体" w:cs="宋体"/>
                <w:b w:val="0"/>
                <w:i w:val="0"/>
                <w:color w:val="000000"/>
                <w:sz w:val="9"/>
              </w:rPr>
              <w:t>114.00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2240799</w:t>
            </w:r>
          </w:p>
        </w:tc>
        <w:tc>
          <w:tcPr>
            <w:tcW w:w="1420" w:type="dxa"/>
            <w:vAlign w:val="center"/>
          </w:tcPr>
          <w:p>
            <w:pPr>
              <w:jc w:val="left"/>
            </w:pPr>
            <w:r>
              <w:rPr>
                <w:rFonts w:ascii="宋体" w:hAnsi="宋体" w:eastAsia="宋体" w:cs="宋体"/>
                <w:b w:val="0"/>
                <w:i w:val="0"/>
                <w:color w:val="000000"/>
                <w:sz w:val="9"/>
              </w:rPr>
              <w:t>其他自然灾害救灾及恢复重建支出</w:t>
            </w:r>
          </w:p>
        </w:tc>
        <w:tc>
          <w:tcPr>
            <w:tcW w:w="860" w:type="dxa"/>
            <w:vAlign w:val="center"/>
          </w:tcPr>
          <w:p>
            <w:pPr>
              <w:jc w:val="right"/>
            </w:pPr>
            <w:r>
              <w:rPr>
                <w:rFonts w:ascii="宋体" w:hAnsi="宋体" w:eastAsia="宋体" w:cs="宋体"/>
                <w:b w:val="0"/>
                <w:i w:val="0"/>
                <w:color w:val="000000"/>
                <w:sz w:val="9"/>
              </w:rPr>
              <w:t>10.00</w:t>
            </w:r>
          </w:p>
        </w:tc>
        <w:tc>
          <w:tcPr>
            <w:tcW w:w="900" w:type="dxa"/>
            <w:vAlign w:val="center"/>
          </w:tcPr>
          <w:p>
            <w:pPr>
              <w:jc w:val="right"/>
            </w:pPr>
            <w:r>
              <w:rPr>
                <w:rFonts w:ascii="宋体" w:hAnsi="宋体" w:eastAsia="宋体" w:cs="宋体"/>
                <w:b w:val="0"/>
                <w:i w:val="0"/>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306"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部门：景德镇市昌江区应急管理局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800.97</w:t>
            </w:r>
          </w:p>
        </w:tc>
        <w:tc>
          <w:tcPr>
            <w:tcW w:w="1000" w:type="dxa"/>
            <w:vAlign w:val="center"/>
          </w:tcPr>
          <w:p>
            <w:pPr>
              <w:jc w:val="right"/>
            </w:pPr>
            <w:r>
              <w:rPr>
                <w:rFonts w:ascii="宋体" w:hAnsi="宋体" w:eastAsia="宋体" w:cs="宋体"/>
                <w:b w:val="0"/>
                <w:i w:val="0"/>
                <w:color w:val="000000"/>
                <w:sz w:val="11"/>
              </w:rPr>
              <w:t>271.03</w:t>
            </w:r>
          </w:p>
        </w:tc>
        <w:tc>
          <w:tcPr>
            <w:tcW w:w="980" w:type="dxa"/>
            <w:vAlign w:val="center"/>
          </w:tcPr>
          <w:p>
            <w:pPr>
              <w:jc w:val="right"/>
            </w:pPr>
            <w:r>
              <w:rPr>
                <w:rFonts w:ascii="宋体" w:hAnsi="宋体" w:eastAsia="宋体" w:cs="宋体"/>
                <w:b w:val="0"/>
                <w:i w:val="0"/>
                <w:color w:val="000000"/>
                <w:sz w:val="11"/>
              </w:rPr>
              <w:t>529.94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9.82</w:t>
            </w:r>
          </w:p>
        </w:tc>
        <w:tc>
          <w:tcPr>
            <w:tcW w:w="1000" w:type="dxa"/>
            <w:vAlign w:val="center"/>
          </w:tcPr>
          <w:p>
            <w:pPr>
              <w:jc w:val="right"/>
            </w:pPr>
            <w:r>
              <w:rPr>
                <w:rFonts w:ascii="宋体" w:hAnsi="宋体" w:eastAsia="宋体" w:cs="宋体"/>
                <w:b w:val="0"/>
                <w:i w:val="0"/>
                <w:color w:val="000000"/>
                <w:sz w:val="11"/>
              </w:rPr>
              <w:t>9.82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9.82</w:t>
            </w:r>
          </w:p>
        </w:tc>
        <w:tc>
          <w:tcPr>
            <w:tcW w:w="1000" w:type="dxa"/>
            <w:vAlign w:val="center"/>
          </w:tcPr>
          <w:p>
            <w:pPr>
              <w:jc w:val="right"/>
            </w:pPr>
            <w:r>
              <w:rPr>
                <w:rFonts w:ascii="宋体" w:hAnsi="宋体" w:eastAsia="宋体" w:cs="宋体"/>
                <w:b w:val="0"/>
                <w:i w:val="0"/>
                <w:color w:val="000000"/>
                <w:sz w:val="11"/>
              </w:rPr>
              <w:t>9.82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9.82</w:t>
            </w:r>
          </w:p>
        </w:tc>
        <w:tc>
          <w:tcPr>
            <w:tcW w:w="1000" w:type="dxa"/>
            <w:vAlign w:val="center"/>
          </w:tcPr>
          <w:p>
            <w:pPr>
              <w:jc w:val="right"/>
            </w:pPr>
            <w:r>
              <w:rPr>
                <w:rFonts w:ascii="宋体" w:hAnsi="宋体" w:eastAsia="宋体" w:cs="宋体"/>
                <w:b w:val="0"/>
                <w:i w:val="0"/>
                <w:color w:val="000000"/>
                <w:sz w:val="11"/>
              </w:rPr>
              <w:t>9.82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4.30</w:t>
            </w:r>
          </w:p>
        </w:tc>
        <w:tc>
          <w:tcPr>
            <w:tcW w:w="1000" w:type="dxa"/>
            <w:vAlign w:val="center"/>
          </w:tcPr>
          <w:p>
            <w:pPr>
              <w:jc w:val="right"/>
            </w:pPr>
            <w:r>
              <w:rPr>
                <w:rFonts w:ascii="宋体" w:hAnsi="宋体" w:eastAsia="宋体" w:cs="宋体"/>
                <w:b w:val="0"/>
                <w:i w:val="0"/>
                <w:color w:val="000000"/>
                <w:sz w:val="11"/>
              </w:rPr>
              <w:t>4.30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4.30</w:t>
            </w:r>
          </w:p>
        </w:tc>
        <w:tc>
          <w:tcPr>
            <w:tcW w:w="1000" w:type="dxa"/>
            <w:vAlign w:val="center"/>
          </w:tcPr>
          <w:p>
            <w:pPr>
              <w:jc w:val="right"/>
            </w:pPr>
            <w:r>
              <w:rPr>
                <w:rFonts w:ascii="宋体" w:hAnsi="宋体" w:eastAsia="宋体" w:cs="宋体"/>
                <w:b w:val="0"/>
                <w:i w:val="0"/>
                <w:color w:val="000000"/>
                <w:sz w:val="11"/>
              </w:rPr>
              <w:t>4.30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4.03</w:t>
            </w:r>
          </w:p>
        </w:tc>
        <w:tc>
          <w:tcPr>
            <w:tcW w:w="1000" w:type="dxa"/>
            <w:vAlign w:val="center"/>
          </w:tcPr>
          <w:p>
            <w:pPr>
              <w:jc w:val="right"/>
            </w:pPr>
            <w:r>
              <w:rPr>
                <w:rFonts w:ascii="宋体" w:hAnsi="宋体" w:eastAsia="宋体" w:cs="宋体"/>
                <w:b w:val="0"/>
                <w:i w:val="0"/>
                <w:color w:val="000000"/>
                <w:sz w:val="11"/>
              </w:rPr>
              <w:t>4.03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0.28</w:t>
            </w:r>
          </w:p>
        </w:tc>
        <w:tc>
          <w:tcPr>
            <w:tcW w:w="1000" w:type="dxa"/>
            <w:vAlign w:val="center"/>
          </w:tcPr>
          <w:p>
            <w:pPr>
              <w:jc w:val="right"/>
            </w:pPr>
            <w:r>
              <w:rPr>
                <w:rFonts w:ascii="宋体" w:hAnsi="宋体" w:eastAsia="宋体" w:cs="宋体"/>
                <w:b w:val="0"/>
                <w:i w:val="0"/>
                <w:color w:val="000000"/>
                <w:sz w:val="11"/>
              </w:rPr>
              <w:t>0.28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215</w:t>
            </w:r>
          </w:p>
        </w:tc>
        <w:tc>
          <w:tcPr>
            <w:tcW w:w="1760" w:type="dxa"/>
            <w:vAlign w:val="center"/>
          </w:tcPr>
          <w:p>
            <w:pPr>
              <w:jc w:val="left"/>
            </w:pPr>
            <w:r>
              <w:rPr>
                <w:rFonts w:ascii="宋体" w:hAnsi="宋体" w:eastAsia="宋体" w:cs="宋体"/>
                <w:b w:val="0"/>
                <w:i w:val="0"/>
                <w:color w:val="000000"/>
                <w:sz w:val="11"/>
              </w:rPr>
              <w:t>资源勘探工业信息等支出</w:t>
            </w:r>
          </w:p>
        </w:tc>
        <w:tc>
          <w:tcPr>
            <w:tcW w:w="940" w:type="dxa"/>
            <w:vAlign w:val="center"/>
          </w:tcPr>
          <w:p>
            <w:pPr>
              <w:jc w:val="right"/>
            </w:pPr>
            <w:r>
              <w:rPr>
                <w:rFonts w:ascii="宋体" w:hAnsi="宋体" w:eastAsia="宋体" w:cs="宋体"/>
                <w:b w:val="0"/>
                <w:i w:val="0"/>
                <w:color w:val="000000"/>
                <w:sz w:val="11"/>
              </w:rPr>
              <w:t>7.50</w:t>
            </w:r>
          </w:p>
        </w:tc>
        <w:tc>
          <w:tcPr>
            <w:tcW w:w="1000" w:type="dxa"/>
            <w:vAlign w:val="center"/>
          </w:tcPr>
          <w:p>
            <w:pPr>
              <w:jc w:val="right"/>
            </w:pPr>
            <w:r>
              <w:rPr>
                <w:rFonts w:ascii="宋体" w:hAnsi="宋体" w:eastAsia="宋体" w:cs="宋体"/>
                <w:b w:val="0"/>
                <w:i w:val="0"/>
                <w:color w:val="000000"/>
                <w:sz w:val="11"/>
              </w:rPr>
              <w:t>7.50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21505</w:t>
            </w:r>
          </w:p>
        </w:tc>
        <w:tc>
          <w:tcPr>
            <w:tcW w:w="1760" w:type="dxa"/>
            <w:vAlign w:val="center"/>
          </w:tcPr>
          <w:p>
            <w:pPr>
              <w:jc w:val="left"/>
            </w:pPr>
            <w:r>
              <w:rPr>
                <w:rFonts w:ascii="宋体" w:hAnsi="宋体" w:eastAsia="宋体" w:cs="宋体"/>
                <w:b w:val="0"/>
                <w:i w:val="0"/>
                <w:color w:val="000000"/>
                <w:sz w:val="11"/>
              </w:rPr>
              <w:t>工业和信息产业监管</w:t>
            </w:r>
          </w:p>
        </w:tc>
        <w:tc>
          <w:tcPr>
            <w:tcW w:w="940" w:type="dxa"/>
            <w:vAlign w:val="center"/>
          </w:tcPr>
          <w:p>
            <w:pPr>
              <w:jc w:val="right"/>
            </w:pPr>
            <w:r>
              <w:rPr>
                <w:rFonts w:ascii="宋体" w:hAnsi="宋体" w:eastAsia="宋体" w:cs="宋体"/>
                <w:b w:val="0"/>
                <w:i w:val="0"/>
                <w:color w:val="000000"/>
                <w:sz w:val="11"/>
              </w:rPr>
              <w:t>7.50</w:t>
            </w:r>
          </w:p>
        </w:tc>
        <w:tc>
          <w:tcPr>
            <w:tcW w:w="1000" w:type="dxa"/>
            <w:vAlign w:val="center"/>
          </w:tcPr>
          <w:p>
            <w:pPr>
              <w:jc w:val="right"/>
            </w:pPr>
            <w:r>
              <w:rPr>
                <w:rFonts w:ascii="宋体" w:hAnsi="宋体" w:eastAsia="宋体" w:cs="宋体"/>
                <w:b w:val="0"/>
                <w:i w:val="0"/>
                <w:color w:val="000000"/>
                <w:sz w:val="11"/>
              </w:rPr>
              <w:t>7.50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2150501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7.50</w:t>
            </w:r>
          </w:p>
        </w:tc>
        <w:tc>
          <w:tcPr>
            <w:tcW w:w="1000" w:type="dxa"/>
            <w:vAlign w:val="center"/>
          </w:tcPr>
          <w:p>
            <w:pPr>
              <w:jc w:val="right"/>
            </w:pPr>
            <w:r>
              <w:rPr>
                <w:rFonts w:ascii="宋体" w:hAnsi="宋体" w:eastAsia="宋体" w:cs="宋体"/>
                <w:b w:val="0"/>
                <w:i w:val="0"/>
                <w:color w:val="000000"/>
                <w:sz w:val="11"/>
              </w:rPr>
              <w:t>7.50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10.21</w:t>
            </w:r>
          </w:p>
        </w:tc>
        <w:tc>
          <w:tcPr>
            <w:tcW w:w="1000" w:type="dxa"/>
            <w:vAlign w:val="center"/>
          </w:tcPr>
          <w:p>
            <w:pPr>
              <w:jc w:val="right"/>
            </w:pPr>
            <w:r>
              <w:rPr>
                <w:rFonts w:ascii="宋体" w:hAnsi="宋体" w:eastAsia="宋体" w:cs="宋体"/>
                <w:b w:val="0"/>
                <w:i w:val="0"/>
                <w:color w:val="000000"/>
                <w:sz w:val="11"/>
              </w:rPr>
              <w:t>10.21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10.21</w:t>
            </w:r>
          </w:p>
        </w:tc>
        <w:tc>
          <w:tcPr>
            <w:tcW w:w="1000" w:type="dxa"/>
            <w:vAlign w:val="center"/>
          </w:tcPr>
          <w:p>
            <w:pPr>
              <w:jc w:val="right"/>
            </w:pPr>
            <w:r>
              <w:rPr>
                <w:rFonts w:ascii="宋体" w:hAnsi="宋体" w:eastAsia="宋体" w:cs="宋体"/>
                <w:b w:val="0"/>
                <w:i w:val="0"/>
                <w:color w:val="000000"/>
                <w:sz w:val="11"/>
              </w:rPr>
              <w:t>10.21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10.21</w:t>
            </w:r>
          </w:p>
        </w:tc>
        <w:tc>
          <w:tcPr>
            <w:tcW w:w="1000" w:type="dxa"/>
            <w:vAlign w:val="center"/>
          </w:tcPr>
          <w:p>
            <w:pPr>
              <w:jc w:val="right"/>
            </w:pPr>
            <w:r>
              <w:rPr>
                <w:rFonts w:ascii="宋体" w:hAnsi="宋体" w:eastAsia="宋体" w:cs="宋体"/>
                <w:b w:val="0"/>
                <w:i w:val="0"/>
                <w:color w:val="000000"/>
                <w:sz w:val="11"/>
              </w:rPr>
              <w:t>10.21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222</w:t>
            </w:r>
          </w:p>
        </w:tc>
        <w:tc>
          <w:tcPr>
            <w:tcW w:w="1760" w:type="dxa"/>
            <w:vAlign w:val="center"/>
          </w:tcPr>
          <w:p>
            <w:pPr>
              <w:jc w:val="left"/>
            </w:pPr>
            <w:r>
              <w:rPr>
                <w:rFonts w:ascii="宋体" w:hAnsi="宋体" w:eastAsia="宋体" w:cs="宋体"/>
                <w:b w:val="0"/>
                <w:i w:val="0"/>
                <w:color w:val="000000"/>
                <w:sz w:val="11"/>
              </w:rPr>
              <w:t>粮油物资储备支出</w:t>
            </w:r>
          </w:p>
        </w:tc>
        <w:tc>
          <w:tcPr>
            <w:tcW w:w="940" w:type="dxa"/>
            <w:vAlign w:val="center"/>
          </w:tcPr>
          <w:p>
            <w:pPr>
              <w:jc w:val="right"/>
            </w:pPr>
            <w:r>
              <w:rPr>
                <w:rFonts w:ascii="宋体" w:hAnsi="宋体" w:eastAsia="宋体" w:cs="宋体"/>
                <w:b w:val="0"/>
                <w:i w:val="0"/>
                <w:color w:val="000000"/>
                <w:sz w:val="11"/>
              </w:rPr>
              <w:t>26.86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26.86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22205</w:t>
            </w:r>
          </w:p>
        </w:tc>
        <w:tc>
          <w:tcPr>
            <w:tcW w:w="1760" w:type="dxa"/>
            <w:vAlign w:val="center"/>
          </w:tcPr>
          <w:p>
            <w:pPr>
              <w:jc w:val="left"/>
            </w:pPr>
            <w:r>
              <w:rPr>
                <w:rFonts w:ascii="宋体" w:hAnsi="宋体" w:eastAsia="宋体" w:cs="宋体"/>
                <w:b w:val="0"/>
                <w:i w:val="0"/>
                <w:color w:val="000000"/>
                <w:sz w:val="11"/>
              </w:rPr>
              <w:t>重要商品储备</w:t>
            </w:r>
          </w:p>
        </w:tc>
        <w:tc>
          <w:tcPr>
            <w:tcW w:w="940" w:type="dxa"/>
            <w:vAlign w:val="center"/>
          </w:tcPr>
          <w:p>
            <w:pPr>
              <w:jc w:val="right"/>
            </w:pPr>
            <w:r>
              <w:rPr>
                <w:rFonts w:ascii="宋体" w:hAnsi="宋体" w:eastAsia="宋体" w:cs="宋体"/>
                <w:b w:val="0"/>
                <w:i w:val="0"/>
                <w:color w:val="000000"/>
                <w:sz w:val="11"/>
              </w:rPr>
              <w:t>26.86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26.86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2220511</w:t>
            </w:r>
          </w:p>
        </w:tc>
        <w:tc>
          <w:tcPr>
            <w:tcW w:w="1760" w:type="dxa"/>
            <w:vAlign w:val="center"/>
          </w:tcPr>
          <w:p>
            <w:pPr>
              <w:jc w:val="left"/>
            </w:pPr>
            <w:r>
              <w:rPr>
                <w:rFonts w:ascii="宋体" w:hAnsi="宋体" w:eastAsia="宋体" w:cs="宋体"/>
                <w:b w:val="0"/>
                <w:i w:val="0"/>
                <w:color w:val="000000"/>
                <w:sz w:val="11"/>
              </w:rPr>
              <w:t>应急物资储备</w:t>
            </w:r>
          </w:p>
        </w:tc>
        <w:tc>
          <w:tcPr>
            <w:tcW w:w="940" w:type="dxa"/>
            <w:vAlign w:val="center"/>
          </w:tcPr>
          <w:p>
            <w:pPr>
              <w:jc w:val="right"/>
            </w:pPr>
            <w:r>
              <w:rPr>
                <w:rFonts w:ascii="宋体" w:hAnsi="宋体" w:eastAsia="宋体" w:cs="宋体"/>
                <w:b w:val="0"/>
                <w:i w:val="0"/>
                <w:color w:val="000000"/>
                <w:sz w:val="11"/>
              </w:rPr>
              <w:t>26.86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26.86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224</w:t>
            </w:r>
          </w:p>
        </w:tc>
        <w:tc>
          <w:tcPr>
            <w:tcW w:w="1760" w:type="dxa"/>
            <w:vAlign w:val="center"/>
          </w:tcPr>
          <w:p>
            <w:pPr>
              <w:jc w:val="left"/>
            </w:pPr>
            <w:r>
              <w:rPr>
                <w:rFonts w:ascii="宋体" w:hAnsi="宋体" w:eastAsia="宋体" w:cs="宋体"/>
                <w:b w:val="0"/>
                <w:i w:val="0"/>
                <w:color w:val="000000"/>
                <w:sz w:val="11"/>
              </w:rPr>
              <w:t>灾害防治及应急管理支出</w:t>
            </w:r>
          </w:p>
        </w:tc>
        <w:tc>
          <w:tcPr>
            <w:tcW w:w="940" w:type="dxa"/>
            <w:vAlign w:val="center"/>
          </w:tcPr>
          <w:p>
            <w:pPr>
              <w:jc w:val="right"/>
            </w:pPr>
            <w:r>
              <w:rPr>
                <w:rFonts w:ascii="宋体" w:hAnsi="宋体" w:eastAsia="宋体" w:cs="宋体"/>
                <w:b w:val="0"/>
                <w:i w:val="0"/>
                <w:color w:val="000000"/>
                <w:sz w:val="11"/>
              </w:rPr>
              <w:t>742.27</w:t>
            </w:r>
          </w:p>
        </w:tc>
        <w:tc>
          <w:tcPr>
            <w:tcW w:w="1000" w:type="dxa"/>
            <w:vAlign w:val="center"/>
          </w:tcPr>
          <w:p>
            <w:pPr>
              <w:jc w:val="right"/>
            </w:pPr>
            <w:r>
              <w:rPr>
                <w:rFonts w:ascii="宋体" w:hAnsi="宋体" w:eastAsia="宋体" w:cs="宋体"/>
                <w:b w:val="0"/>
                <w:i w:val="0"/>
                <w:color w:val="000000"/>
                <w:sz w:val="11"/>
              </w:rPr>
              <w:t>239.19</w:t>
            </w:r>
          </w:p>
        </w:tc>
        <w:tc>
          <w:tcPr>
            <w:tcW w:w="980" w:type="dxa"/>
            <w:vAlign w:val="center"/>
          </w:tcPr>
          <w:p>
            <w:pPr>
              <w:jc w:val="right"/>
            </w:pPr>
            <w:r>
              <w:rPr>
                <w:rFonts w:ascii="宋体" w:hAnsi="宋体" w:eastAsia="宋体" w:cs="宋体"/>
                <w:b w:val="0"/>
                <w:i w:val="0"/>
                <w:color w:val="000000"/>
                <w:sz w:val="11"/>
              </w:rPr>
              <w:t>503.08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22401</w:t>
            </w:r>
          </w:p>
        </w:tc>
        <w:tc>
          <w:tcPr>
            <w:tcW w:w="1760" w:type="dxa"/>
            <w:vAlign w:val="center"/>
          </w:tcPr>
          <w:p>
            <w:pPr>
              <w:jc w:val="left"/>
            </w:pPr>
            <w:r>
              <w:rPr>
                <w:rFonts w:ascii="宋体" w:hAnsi="宋体" w:eastAsia="宋体" w:cs="宋体"/>
                <w:b w:val="0"/>
                <w:i w:val="0"/>
                <w:color w:val="000000"/>
                <w:sz w:val="11"/>
              </w:rPr>
              <w:t>应急管理事务</w:t>
            </w:r>
          </w:p>
        </w:tc>
        <w:tc>
          <w:tcPr>
            <w:tcW w:w="940" w:type="dxa"/>
            <w:vAlign w:val="center"/>
          </w:tcPr>
          <w:p>
            <w:pPr>
              <w:jc w:val="right"/>
            </w:pPr>
            <w:r>
              <w:rPr>
                <w:rFonts w:ascii="宋体" w:hAnsi="宋体" w:eastAsia="宋体" w:cs="宋体"/>
                <w:b w:val="0"/>
                <w:i w:val="0"/>
                <w:color w:val="000000"/>
                <w:sz w:val="11"/>
              </w:rPr>
              <w:t>618.27</w:t>
            </w:r>
          </w:p>
        </w:tc>
        <w:tc>
          <w:tcPr>
            <w:tcW w:w="1000" w:type="dxa"/>
            <w:vAlign w:val="center"/>
          </w:tcPr>
          <w:p>
            <w:pPr>
              <w:jc w:val="right"/>
            </w:pPr>
            <w:r>
              <w:rPr>
                <w:rFonts w:ascii="宋体" w:hAnsi="宋体" w:eastAsia="宋体" w:cs="宋体"/>
                <w:b w:val="0"/>
                <w:i w:val="0"/>
                <w:color w:val="000000"/>
                <w:sz w:val="11"/>
              </w:rPr>
              <w:t>239.19</w:t>
            </w:r>
          </w:p>
        </w:tc>
        <w:tc>
          <w:tcPr>
            <w:tcW w:w="980" w:type="dxa"/>
            <w:vAlign w:val="center"/>
          </w:tcPr>
          <w:p>
            <w:pPr>
              <w:jc w:val="right"/>
            </w:pPr>
            <w:r>
              <w:rPr>
                <w:rFonts w:ascii="宋体" w:hAnsi="宋体" w:eastAsia="宋体" w:cs="宋体"/>
                <w:b w:val="0"/>
                <w:i w:val="0"/>
                <w:color w:val="000000"/>
                <w:sz w:val="11"/>
              </w:rPr>
              <w:t>379.08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2240101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239.19</w:t>
            </w:r>
          </w:p>
        </w:tc>
        <w:tc>
          <w:tcPr>
            <w:tcW w:w="1000" w:type="dxa"/>
            <w:vAlign w:val="center"/>
          </w:tcPr>
          <w:p>
            <w:pPr>
              <w:jc w:val="right"/>
            </w:pPr>
            <w:r>
              <w:rPr>
                <w:rFonts w:ascii="宋体" w:hAnsi="宋体" w:eastAsia="宋体" w:cs="宋体"/>
                <w:b w:val="0"/>
                <w:i w:val="0"/>
                <w:color w:val="000000"/>
                <w:sz w:val="11"/>
              </w:rPr>
              <w:t>239.19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2240102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269.87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269.87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2240109</w:t>
            </w:r>
          </w:p>
        </w:tc>
        <w:tc>
          <w:tcPr>
            <w:tcW w:w="1760" w:type="dxa"/>
            <w:vAlign w:val="center"/>
          </w:tcPr>
          <w:p>
            <w:pPr>
              <w:jc w:val="left"/>
            </w:pPr>
            <w:r>
              <w:rPr>
                <w:rFonts w:ascii="宋体" w:hAnsi="宋体" w:eastAsia="宋体" w:cs="宋体"/>
                <w:b w:val="0"/>
                <w:i w:val="0"/>
                <w:color w:val="000000"/>
                <w:sz w:val="11"/>
              </w:rPr>
              <w:t>应急管理</w:t>
            </w:r>
          </w:p>
        </w:tc>
        <w:tc>
          <w:tcPr>
            <w:tcW w:w="940" w:type="dxa"/>
            <w:vAlign w:val="center"/>
          </w:tcPr>
          <w:p>
            <w:pPr>
              <w:jc w:val="right"/>
            </w:pPr>
            <w:r>
              <w:rPr>
                <w:rFonts w:ascii="宋体" w:hAnsi="宋体" w:eastAsia="宋体" w:cs="宋体"/>
                <w:b w:val="0"/>
                <w:i w:val="0"/>
                <w:color w:val="000000"/>
                <w:sz w:val="11"/>
              </w:rPr>
              <w:t>67.66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67.66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2240199</w:t>
            </w:r>
          </w:p>
        </w:tc>
        <w:tc>
          <w:tcPr>
            <w:tcW w:w="1760" w:type="dxa"/>
            <w:vAlign w:val="center"/>
          </w:tcPr>
          <w:p>
            <w:pPr>
              <w:jc w:val="left"/>
            </w:pPr>
            <w:r>
              <w:rPr>
                <w:rFonts w:ascii="宋体" w:hAnsi="宋体" w:eastAsia="宋体" w:cs="宋体"/>
                <w:b w:val="0"/>
                <w:i w:val="0"/>
                <w:color w:val="000000"/>
                <w:sz w:val="11"/>
              </w:rPr>
              <w:t>其他应急管理支出</w:t>
            </w:r>
          </w:p>
        </w:tc>
        <w:tc>
          <w:tcPr>
            <w:tcW w:w="940" w:type="dxa"/>
            <w:vAlign w:val="center"/>
          </w:tcPr>
          <w:p>
            <w:pPr>
              <w:jc w:val="right"/>
            </w:pPr>
            <w:r>
              <w:rPr>
                <w:rFonts w:ascii="宋体" w:hAnsi="宋体" w:eastAsia="宋体" w:cs="宋体"/>
                <w:b w:val="0"/>
                <w:i w:val="0"/>
                <w:color w:val="000000"/>
                <w:sz w:val="11"/>
              </w:rPr>
              <w:t>41.55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41.55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22407</w:t>
            </w:r>
          </w:p>
        </w:tc>
        <w:tc>
          <w:tcPr>
            <w:tcW w:w="1760" w:type="dxa"/>
            <w:vAlign w:val="center"/>
          </w:tcPr>
          <w:p>
            <w:pPr>
              <w:jc w:val="left"/>
            </w:pPr>
            <w:r>
              <w:rPr>
                <w:rFonts w:ascii="宋体" w:hAnsi="宋体" w:eastAsia="宋体" w:cs="宋体"/>
                <w:b w:val="0"/>
                <w:i w:val="0"/>
                <w:color w:val="000000"/>
                <w:sz w:val="11"/>
              </w:rPr>
              <w:t>自然灾害救灾及恢复重建支出</w:t>
            </w:r>
          </w:p>
        </w:tc>
        <w:tc>
          <w:tcPr>
            <w:tcW w:w="940" w:type="dxa"/>
            <w:vAlign w:val="center"/>
          </w:tcPr>
          <w:p>
            <w:pPr>
              <w:jc w:val="right"/>
            </w:pPr>
            <w:r>
              <w:rPr>
                <w:rFonts w:ascii="宋体" w:hAnsi="宋体" w:eastAsia="宋体" w:cs="宋体"/>
                <w:b w:val="0"/>
                <w:i w:val="0"/>
                <w:color w:val="000000"/>
                <w:sz w:val="11"/>
              </w:rPr>
              <w:t>124.00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2240703</w:t>
            </w:r>
          </w:p>
        </w:tc>
        <w:tc>
          <w:tcPr>
            <w:tcW w:w="1760" w:type="dxa"/>
            <w:vAlign w:val="center"/>
          </w:tcPr>
          <w:p>
            <w:pPr>
              <w:jc w:val="left"/>
            </w:pPr>
            <w:r>
              <w:rPr>
                <w:rFonts w:ascii="宋体" w:hAnsi="宋体" w:eastAsia="宋体" w:cs="宋体"/>
                <w:b w:val="0"/>
                <w:i w:val="0"/>
                <w:color w:val="000000"/>
                <w:sz w:val="11"/>
              </w:rPr>
              <w:t>自然灾害救灾补助</w:t>
            </w:r>
          </w:p>
        </w:tc>
        <w:tc>
          <w:tcPr>
            <w:tcW w:w="940" w:type="dxa"/>
            <w:vAlign w:val="center"/>
          </w:tcPr>
          <w:p>
            <w:pPr>
              <w:jc w:val="right"/>
            </w:pPr>
            <w:r>
              <w:rPr>
                <w:rFonts w:ascii="宋体" w:hAnsi="宋体" w:eastAsia="宋体" w:cs="宋体"/>
                <w:b w:val="0"/>
                <w:i w:val="0"/>
                <w:color w:val="000000"/>
                <w:sz w:val="11"/>
              </w:rPr>
              <w:t>114.00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114.00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2240799</w:t>
            </w:r>
          </w:p>
        </w:tc>
        <w:tc>
          <w:tcPr>
            <w:tcW w:w="1760" w:type="dxa"/>
            <w:vAlign w:val="center"/>
          </w:tcPr>
          <w:p>
            <w:pPr>
              <w:jc w:val="left"/>
            </w:pPr>
            <w:r>
              <w:rPr>
                <w:rFonts w:ascii="宋体" w:hAnsi="宋体" w:eastAsia="宋体" w:cs="宋体"/>
                <w:b w:val="0"/>
                <w:i w:val="0"/>
                <w:color w:val="000000"/>
                <w:sz w:val="11"/>
              </w:rPr>
              <w:t>其他自然灾害救灾及恢复重建支出</w:t>
            </w:r>
          </w:p>
        </w:tc>
        <w:tc>
          <w:tcPr>
            <w:tcW w:w="940" w:type="dxa"/>
            <w:vAlign w:val="center"/>
          </w:tcPr>
          <w:p>
            <w:pPr>
              <w:jc w:val="right"/>
            </w:pPr>
            <w:r>
              <w:rPr>
                <w:rFonts w:ascii="宋体" w:hAnsi="宋体" w:eastAsia="宋体" w:cs="宋体"/>
                <w:b w:val="0"/>
                <w:i w:val="0"/>
                <w:color w:val="000000"/>
                <w:sz w:val="11"/>
              </w:rPr>
              <w:t>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6"/>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部门：景德镇市昌江区应急管理局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pPr>
              <w:jc w:val="center"/>
            </w:pPr>
            <w:r>
              <w:rPr>
                <w:rFonts w:ascii="宋体" w:hAnsi="宋体" w:eastAsia="宋体" w:cs="宋体"/>
                <w:b w:val="0"/>
                <w:i w:val="0"/>
                <w:color w:val="000000"/>
                <w:sz w:val="17"/>
              </w:rPr>
              <w:t>收     入</w:t>
            </w:r>
          </w:p>
        </w:tc>
        <w:tc>
          <w:tcPr>
            <w:tcW w:w="9218"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800.97</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9.82</w:t>
            </w:r>
          </w:p>
        </w:tc>
        <w:tc>
          <w:tcPr>
            <w:tcW w:w="1460" w:type="dxa"/>
            <w:vAlign w:val="center"/>
          </w:tcPr>
          <w:p>
            <w:pPr>
              <w:jc w:val="right"/>
            </w:pPr>
            <w:r>
              <w:rPr>
                <w:rFonts w:ascii="宋体" w:hAnsi="宋体" w:eastAsia="宋体" w:cs="宋体"/>
                <w:b w:val="0"/>
                <w:i w:val="0"/>
                <w:color w:val="000000"/>
                <w:sz w:val="17"/>
              </w:rPr>
              <w:t>9.82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4.30</w:t>
            </w:r>
          </w:p>
        </w:tc>
        <w:tc>
          <w:tcPr>
            <w:tcW w:w="1460" w:type="dxa"/>
            <w:vAlign w:val="center"/>
          </w:tcPr>
          <w:p>
            <w:pPr>
              <w:jc w:val="right"/>
            </w:pPr>
            <w:r>
              <w:rPr>
                <w:rFonts w:ascii="宋体" w:hAnsi="宋体" w:eastAsia="宋体" w:cs="宋体"/>
                <w:b w:val="0"/>
                <w:i w:val="0"/>
                <w:color w:val="000000"/>
                <w:sz w:val="17"/>
              </w:rPr>
              <w:t>4.30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pPr>
              <w:jc w:val="right"/>
            </w:pPr>
            <w:r>
              <w:rPr>
                <w:rFonts w:ascii="宋体" w:hAnsi="宋体" w:eastAsia="宋体" w:cs="宋体"/>
                <w:b w:val="0"/>
                <w:i w:val="0"/>
                <w:color w:val="000000"/>
                <w:sz w:val="17"/>
              </w:rPr>
              <w:t>7.50</w:t>
            </w:r>
          </w:p>
        </w:tc>
        <w:tc>
          <w:tcPr>
            <w:tcW w:w="1460" w:type="dxa"/>
            <w:vAlign w:val="center"/>
          </w:tcPr>
          <w:p>
            <w:pPr>
              <w:jc w:val="right"/>
            </w:pPr>
            <w:r>
              <w:rPr>
                <w:rFonts w:ascii="宋体" w:hAnsi="宋体" w:eastAsia="宋体" w:cs="宋体"/>
                <w:b w:val="0"/>
                <w:i w:val="0"/>
                <w:color w:val="000000"/>
                <w:sz w:val="17"/>
              </w:rPr>
              <w:t>7.50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10.21</w:t>
            </w:r>
          </w:p>
        </w:tc>
        <w:tc>
          <w:tcPr>
            <w:tcW w:w="1460" w:type="dxa"/>
            <w:vAlign w:val="center"/>
          </w:tcPr>
          <w:p>
            <w:pPr>
              <w:jc w:val="right"/>
            </w:pPr>
            <w:r>
              <w:rPr>
                <w:rFonts w:ascii="宋体" w:hAnsi="宋体" w:eastAsia="宋体" w:cs="宋体"/>
                <w:b w:val="0"/>
                <w:i w:val="0"/>
                <w:color w:val="000000"/>
                <w:sz w:val="17"/>
              </w:rPr>
              <w:t>10.21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pPr>
              <w:jc w:val="right"/>
            </w:pPr>
            <w:r>
              <w:rPr>
                <w:rFonts w:ascii="宋体" w:hAnsi="宋体" w:eastAsia="宋体" w:cs="宋体"/>
                <w:b w:val="0"/>
                <w:i w:val="0"/>
                <w:color w:val="000000"/>
                <w:sz w:val="17"/>
              </w:rPr>
              <w:t>26.86</w:t>
            </w:r>
          </w:p>
        </w:tc>
        <w:tc>
          <w:tcPr>
            <w:tcW w:w="1460" w:type="dxa"/>
            <w:vAlign w:val="center"/>
          </w:tcPr>
          <w:p>
            <w:pPr>
              <w:jc w:val="right"/>
            </w:pPr>
            <w:r>
              <w:rPr>
                <w:rFonts w:ascii="宋体" w:hAnsi="宋体" w:eastAsia="宋体" w:cs="宋体"/>
                <w:b w:val="0"/>
                <w:i w:val="0"/>
                <w:color w:val="000000"/>
                <w:sz w:val="17"/>
              </w:rPr>
              <w:t>26.86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pPr>
              <w:jc w:val="right"/>
            </w:pPr>
            <w:r>
              <w:rPr>
                <w:rFonts w:ascii="宋体" w:hAnsi="宋体" w:eastAsia="宋体" w:cs="宋体"/>
                <w:b w:val="0"/>
                <w:i w:val="0"/>
                <w:color w:val="000000"/>
                <w:sz w:val="17"/>
              </w:rPr>
              <w:t>742.27</w:t>
            </w:r>
          </w:p>
        </w:tc>
        <w:tc>
          <w:tcPr>
            <w:tcW w:w="1460" w:type="dxa"/>
            <w:vAlign w:val="center"/>
          </w:tcPr>
          <w:p>
            <w:pPr>
              <w:jc w:val="right"/>
            </w:pPr>
            <w:r>
              <w:rPr>
                <w:rFonts w:ascii="宋体" w:hAnsi="宋体" w:eastAsia="宋体" w:cs="宋体"/>
                <w:b w:val="0"/>
                <w:i w:val="0"/>
                <w:color w:val="000000"/>
                <w:sz w:val="17"/>
              </w:rPr>
              <w:t>742.27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800.97</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800.97</w:t>
            </w:r>
          </w:p>
        </w:tc>
        <w:tc>
          <w:tcPr>
            <w:tcW w:w="1460" w:type="dxa"/>
            <w:vAlign w:val="center"/>
          </w:tcPr>
          <w:p>
            <w:pPr>
              <w:jc w:val="right"/>
            </w:pPr>
            <w:r>
              <w:rPr>
                <w:rFonts w:ascii="宋体" w:hAnsi="宋体" w:eastAsia="宋体" w:cs="宋体"/>
                <w:b w:val="0"/>
                <w:i w:val="0"/>
                <w:color w:val="000000"/>
                <w:sz w:val="17"/>
              </w:rPr>
              <w:t>800.97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800.97</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800.97</w:t>
            </w:r>
          </w:p>
        </w:tc>
        <w:tc>
          <w:tcPr>
            <w:tcW w:w="1460" w:type="dxa"/>
            <w:vAlign w:val="center"/>
          </w:tcPr>
          <w:p>
            <w:pPr>
              <w:jc w:val="right"/>
            </w:pPr>
            <w:r>
              <w:rPr>
                <w:rFonts w:ascii="宋体" w:hAnsi="宋体" w:eastAsia="宋体" w:cs="宋体"/>
                <w:b w:val="0"/>
                <w:i w:val="0"/>
                <w:color w:val="000000"/>
                <w:sz w:val="17"/>
              </w:rPr>
              <w:t>800.97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部门：景德镇市昌江区应急管理局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800.97</w:t>
            </w:r>
          </w:p>
        </w:tc>
        <w:tc>
          <w:tcPr>
            <w:tcW w:w="1520" w:type="dxa"/>
            <w:vAlign w:val="center"/>
          </w:tcPr>
          <w:p>
            <w:pPr>
              <w:jc w:val="right"/>
            </w:pPr>
            <w:r>
              <w:rPr>
                <w:rFonts w:ascii="宋体" w:hAnsi="宋体" w:eastAsia="宋体" w:cs="宋体"/>
                <w:b w:val="0"/>
                <w:i w:val="0"/>
                <w:color w:val="000000"/>
                <w:sz w:val="16"/>
              </w:rPr>
              <w:t>271.03</w:t>
            </w:r>
          </w:p>
        </w:tc>
        <w:tc>
          <w:tcPr>
            <w:tcW w:w="1526" w:type="dxa"/>
            <w:vAlign w:val="center"/>
          </w:tcPr>
          <w:p>
            <w:pPr>
              <w:jc w:val="right"/>
            </w:pPr>
            <w:r>
              <w:rPr>
                <w:rFonts w:ascii="宋体" w:hAnsi="宋体" w:eastAsia="宋体" w:cs="宋体"/>
                <w:b w:val="0"/>
                <w:i w:val="0"/>
                <w:color w:val="000000"/>
                <w:sz w:val="16"/>
              </w:rPr>
              <w:t>529.94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9.82</w:t>
            </w:r>
          </w:p>
        </w:tc>
        <w:tc>
          <w:tcPr>
            <w:tcW w:w="1520" w:type="dxa"/>
            <w:vAlign w:val="center"/>
          </w:tcPr>
          <w:p>
            <w:pPr>
              <w:jc w:val="right"/>
            </w:pPr>
            <w:r>
              <w:rPr>
                <w:rFonts w:ascii="宋体" w:hAnsi="宋体" w:eastAsia="宋体" w:cs="宋体"/>
                <w:b w:val="0"/>
                <w:i w:val="0"/>
                <w:color w:val="000000"/>
                <w:sz w:val="16"/>
              </w:rPr>
              <w:t>9.82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9.82</w:t>
            </w:r>
          </w:p>
        </w:tc>
        <w:tc>
          <w:tcPr>
            <w:tcW w:w="1520" w:type="dxa"/>
            <w:vAlign w:val="center"/>
          </w:tcPr>
          <w:p>
            <w:pPr>
              <w:jc w:val="right"/>
            </w:pPr>
            <w:r>
              <w:rPr>
                <w:rFonts w:ascii="宋体" w:hAnsi="宋体" w:eastAsia="宋体" w:cs="宋体"/>
                <w:b w:val="0"/>
                <w:i w:val="0"/>
                <w:color w:val="000000"/>
                <w:sz w:val="16"/>
              </w:rPr>
              <w:t>9.82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9.82</w:t>
            </w:r>
          </w:p>
        </w:tc>
        <w:tc>
          <w:tcPr>
            <w:tcW w:w="1520" w:type="dxa"/>
            <w:vAlign w:val="center"/>
          </w:tcPr>
          <w:p>
            <w:pPr>
              <w:jc w:val="right"/>
            </w:pPr>
            <w:r>
              <w:rPr>
                <w:rFonts w:ascii="宋体" w:hAnsi="宋体" w:eastAsia="宋体" w:cs="宋体"/>
                <w:b w:val="0"/>
                <w:i w:val="0"/>
                <w:color w:val="000000"/>
                <w:sz w:val="16"/>
              </w:rPr>
              <w:t>9.82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4.30</w:t>
            </w:r>
          </w:p>
        </w:tc>
        <w:tc>
          <w:tcPr>
            <w:tcW w:w="1520" w:type="dxa"/>
            <w:vAlign w:val="center"/>
          </w:tcPr>
          <w:p>
            <w:pPr>
              <w:jc w:val="right"/>
            </w:pPr>
            <w:r>
              <w:rPr>
                <w:rFonts w:ascii="宋体" w:hAnsi="宋体" w:eastAsia="宋体" w:cs="宋体"/>
                <w:b w:val="0"/>
                <w:i w:val="0"/>
                <w:color w:val="000000"/>
                <w:sz w:val="16"/>
              </w:rPr>
              <w:t>4.30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4.30</w:t>
            </w:r>
          </w:p>
        </w:tc>
        <w:tc>
          <w:tcPr>
            <w:tcW w:w="1520" w:type="dxa"/>
            <w:vAlign w:val="center"/>
          </w:tcPr>
          <w:p>
            <w:pPr>
              <w:jc w:val="right"/>
            </w:pPr>
            <w:r>
              <w:rPr>
                <w:rFonts w:ascii="宋体" w:hAnsi="宋体" w:eastAsia="宋体" w:cs="宋体"/>
                <w:b w:val="0"/>
                <w:i w:val="0"/>
                <w:color w:val="000000"/>
                <w:sz w:val="16"/>
              </w:rPr>
              <w:t>4.30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4.03</w:t>
            </w:r>
          </w:p>
        </w:tc>
        <w:tc>
          <w:tcPr>
            <w:tcW w:w="1520" w:type="dxa"/>
            <w:vAlign w:val="center"/>
          </w:tcPr>
          <w:p>
            <w:pPr>
              <w:jc w:val="right"/>
            </w:pPr>
            <w:r>
              <w:rPr>
                <w:rFonts w:ascii="宋体" w:hAnsi="宋体" w:eastAsia="宋体" w:cs="宋体"/>
                <w:b w:val="0"/>
                <w:i w:val="0"/>
                <w:color w:val="000000"/>
                <w:sz w:val="16"/>
              </w:rPr>
              <w:t>4.03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0.28</w:t>
            </w:r>
          </w:p>
        </w:tc>
        <w:tc>
          <w:tcPr>
            <w:tcW w:w="1520" w:type="dxa"/>
            <w:vAlign w:val="center"/>
          </w:tcPr>
          <w:p>
            <w:pPr>
              <w:jc w:val="right"/>
            </w:pPr>
            <w:r>
              <w:rPr>
                <w:rFonts w:ascii="宋体" w:hAnsi="宋体" w:eastAsia="宋体" w:cs="宋体"/>
                <w:b w:val="0"/>
                <w:i w:val="0"/>
                <w:color w:val="000000"/>
                <w:sz w:val="16"/>
              </w:rPr>
              <w:t>0.28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215</w:t>
            </w:r>
          </w:p>
        </w:tc>
        <w:tc>
          <w:tcPr>
            <w:tcW w:w="2700" w:type="dxa"/>
            <w:vAlign w:val="center"/>
          </w:tcPr>
          <w:p>
            <w:pPr>
              <w:jc w:val="left"/>
            </w:pPr>
            <w:r>
              <w:rPr>
                <w:rFonts w:ascii="宋体" w:hAnsi="宋体" w:eastAsia="宋体" w:cs="宋体"/>
                <w:b w:val="0"/>
                <w:i w:val="0"/>
                <w:color w:val="000000"/>
                <w:sz w:val="16"/>
              </w:rPr>
              <w:t>资源勘探工业信息等支出</w:t>
            </w:r>
          </w:p>
        </w:tc>
        <w:tc>
          <w:tcPr>
            <w:tcW w:w="1420" w:type="dxa"/>
            <w:vAlign w:val="center"/>
          </w:tcPr>
          <w:p>
            <w:pPr>
              <w:jc w:val="right"/>
            </w:pPr>
            <w:r>
              <w:rPr>
                <w:rFonts w:ascii="宋体" w:hAnsi="宋体" w:eastAsia="宋体" w:cs="宋体"/>
                <w:b w:val="0"/>
                <w:i w:val="0"/>
                <w:color w:val="000000"/>
                <w:sz w:val="16"/>
              </w:rPr>
              <w:t>7.50</w:t>
            </w:r>
          </w:p>
        </w:tc>
        <w:tc>
          <w:tcPr>
            <w:tcW w:w="1520" w:type="dxa"/>
            <w:vAlign w:val="center"/>
          </w:tcPr>
          <w:p>
            <w:pPr>
              <w:jc w:val="right"/>
            </w:pPr>
            <w:r>
              <w:rPr>
                <w:rFonts w:ascii="宋体" w:hAnsi="宋体" w:eastAsia="宋体" w:cs="宋体"/>
                <w:b w:val="0"/>
                <w:i w:val="0"/>
                <w:color w:val="000000"/>
                <w:sz w:val="16"/>
              </w:rPr>
              <w:t>7.50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21505</w:t>
            </w:r>
          </w:p>
        </w:tc>
        <w:tc>
          <w:tcPr>
            <w:tcW w:w="2700" w:type="dxa"/>
            <w:vAlign w:val="center"/>
          </w:tcPr>
          <w:p>
            <w:pPr>
              <w:jc w:val="left"/>
            </w:pPr>
            <w:r>
              <w:rPr>
                <w:rFonts w:ascii="宋体" w:hAnsi="宋体" w:eastAsia="宋体" w:cs="宋体"/>
                <w:b w:val="0"/>
                <w:i w:val="0"/>
                <w:color w:val="000000"/>
                <w:sz w:val="16"/>
              </w:rPr>
              <w:t>工业和信息产业监管</w:t>
            </w:r>
          </w:p>
        </w:tc>
        <w:tc>
          <w:tcPr>
            <w:tcW w:w="1420" w:type="dxa"/>
            <w:vAlign w:val="center"/>
          </w:tcPr>
          <w:p>
            <w:pPr>
              <w:jc w:val="right"/>
            </w:pPr>
            <w:r>
              <w:rPr>
                <w:rFonts w:ascii="宋体" w:hAnsi="宋体" w:eastAsia="宋体" w:cs="宋体"/>
                <w:b w:val="0"/>
                <w:i w:val="0"/>
                <w:color w:val="000000"/>
                <w:sz w:val="16"/>
              </w:rPr>
              <w:t>7.50</w:t>
            </w:r>
          </w:p>
        </w:tc>
        <w:tc>
          <w:tcPr>
            <w:tcW w:w="1520" w:type="dxa"/>
            <w:vAlign w:val="center"/>
          </w:tcPr>
          <w:p>
            <w:pPr>
              <w:jc w:val="right"/>
            </w:pPr>
            <w:r>
              <w:rPr>
                <w:rFonts w:ascii="宋体" w:hAnsi="宋体" w:eastAsia="宋体" w:cs="宋体"/>
                <w:b w:val="0"/>
                <w:i w:val="0"/>
                <w:color w:val="000000"/>
                <w:sz w:val="16"/>
              </w:rPr>
              <w:t>7.50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2150501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7.50</w:t>
            </w:r>
          </w:p>
        </w:tc>
        <w:tc>
          <w:tcPr>
            <w:tcW w:w="1520" w:type="dxa"/>
            <w:vAlign w:val="center"/>
          </w:tcPr>
          <w:p>
            <w:pPr>
              <w:jc w:val="right"/>
            </w:pPr>
            <w:r>
              <w:rPr>
                <w:rFonts w:ascii="宋体" w:hAnsi="宋体" w:eastAsia="宋体" w:cs="宋体"/>
                <w:b w:val="0"/>
                <w:i w:val="0"/>
                <w:color w:val="000000"/>
                <w:sz w:val="16"/>
              </w:rPr>
              <w:t>7.50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10.21</w:t>
            </w:r>
          </w:p>
        </w:tc>
        <w:tc>
          <w:tcPr>
            <w:tcW w:w="1520" w:type="dxa"/>
            <w:vAlign w:val="center"/>
          </w:tcPr>
          <w:p>
            <w:pPr>
              <w:jc w:val="right"/>
            </w:pPr>
            <w:r>
              <w:rPr>
                <w:rFonts w:ascii="宋体" w:hAnsi="宋体" w:eastAsia="宋体" w:cs="宋体"/>
                <w:b w:val="0"/>
                <w:i w:val="0"/>
                <w:color w:val="000000"/>
                <w:sz w:val="16"/>
              </w:rPr>
              <w:t>10.21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10.21</w:t>
            </w:r>
          </w:p>
        </w:tc>
        <w:tc>
          <w:tcPr>
            <w:tcW w:w="1520" w:type="dxa"/>
            <w:vAlign w:val="center"/>
          </w:tcPr>
          <w:p>
            <w:pPr>
              <w:jc w:val="right"/>
            </w:pPr>
            <w:r>
              <w:rPr>
                <w:rFonts w:ascii="宋体" w:hAnsi="宋体" w:eastAsia="宋体" w:cs="宋体"/>
                <w:b w:val="0"/>
                <w:i w:val="0"/>
                <w:color w:val="000000"/>
                <w:sz w:val="16"/>
              </w:rPr>
              <w:t>10.21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10.21</w:t>
            </w:r>
          </w:p>
        </w:tc>
        <w:tc>
          <w:tcPr>
            <w:tcW w:w="1520" w:type="dxa"/>
            <w:vAlign w:val="center"/>
          </w:tcPr>
          <w:p>
            <w:pPr>
              <w:jc w:val="right"/>
            </w:pPr>
            <w:r>
              <w:rPr>
                <w:rFonts w:ascii="宋体" w:hAnsi="宋体" w:eastAsia="宋体" w:cs="宋体"/>
                <w:b w:val="0"/>
                <w:i w:val="0"/>
                <w:color w:val="000000"/>
                <w:sz w:val="16"/>
              </w:rPr>
              <w:t>10.21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222</w:t>
            </w:r>
          </w:p>
        </w:tc>
        <w:tc>
          <w:tcPr>
            <w:tcW w:w="2700" w:type="dxa"/>
            <w:vAlign w:val="center"/>
          </w:tcPr>
          <w:p>
            <w:pPr>
              <w:jc w:val="left"/>
            </w:pPr>
            <w:r>
              <w:rPr>
                <w:rFonts w:ascii="宋体" w:hAnsi="宋体" w:eastAsia="宋体" w:cs="宋体"/>
                <w:b w:val="0"/>
                <w:i w:val="0"/>
                <w:color w:val="000000"/>
                <w:sz w:val="16"/>
              </w:rPr>
              <w:t>粮油物资储备支出</w:t>
            </w:r>
          </w:p>
        </w:tc>
        <w:tc>
          <w:tcPr>
            <w:tcW w:w="1420" w:type="dxa"/>
            <w:vAlign w:val="center"/>
          </w:tcPr>
          <w:p>
            <w:pPr>
              <w:jc w:val="right"/>
            </w:pPr>
            <w:r>
              <w:rPr>
                <w:rFonts w:ascii="宋体" w:hAnsi="宋体" w:eastAsia="宋体" w:cs="宋体"/>
                <w:b w:val="0"/>
                <w:i w:val="0"/>
                <w:color w:val="000000"/>
                <w:sz w:val="16"/>
              </w:rPr>
              <w:t>26.86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26.86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22205</w:t>
            </w:r>
          </w:p>
        </w:tc>
        <w:tc>
          <w:tcPr>
            <w:tcW w:w="2700" w:type="dxa"/>
            <w:vAlign w:val="center"/>
          </w:tcPr>
          <w:p>
            <w:pPr>
              <w:jc w:val="left"/>
            </w:pPr>
            <w:r>
              <w:rPr>
                <w:rFonts w:ascii="宋体" w:hAnsi="宋体" w:eastAsia="宋体" w:cs="宋体"/>
                <w:b w:val="0"/>
                <w:i w:val="0"/>
                <w:color w:val="000000"/>
                <w:sz w:val="16"/>
              </w:rPr>
              <w:t>重要商品储备</w:t>
            </w:r>
          </w:p>
        </w:tc>
        <w:tc>
          <w:tcPr>
            <w:tcW w:w="1420" w:type="dxa"/>
            <w:vAlign w:val="center"/>
          </w:tcPr>
          <w:p>
            <w:pPr>
              <w:jc w:val="right"/>
            </w:pPr>
            <w:r>
              <w:rPr>
                <w:rFonts w:ascii="宋体" w:hAnsi="宋体" w:eastAsia="宋体" w:cs="宋体"/>
                <w:b w:val="0"/>
                <w:i w:val="0"/>
                <w:color w:val="000000"/>
                <w:sz w:val="16"/>
              </w:rPr>
              <w:t>26.86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26.86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2220511</w:t>
            </w:r>
          </w:p>
        </w:tc>
        <w:tc>
          <w:tcPr>
            <w:tcW w:w="2700" w:type="dxa"/>
            <w:vAlign w:val="center"/>
          </w:tcPr>
          <w:p>
            <w:pPr>
              <w:jc w:val="left"/>
            </w:pPr>
            <w:r>
              <w:rPr>
                <w:rFonts w:ascii="宋体" w:hAnsi="宋体" w:eastAsia="宋体" w:cs="宋体"/>
                <w:b w:val="0"/>
                <w:i w:val="0"/>
                <w:color w:val="000000"/>
                <w:sz w:val="16"/>
              </w:rPr>
              <w:t>应急物资储备</w:t>
            </w:r>
          </w:p>
        </w:tc>
        <w:tc>
          <w:tcPr>
            <w:tcW w:w="1420" w:type="dxa"/>
            <w:vAlign w:val="center"/>
          </w:tcPr>
          <w:p>
            <w:pPr>
              <w:jc w:val="right"/>
            </w:pPr>
            <w:r>
              <w:rPr>
                <w:rFonts w:ascii="宋体" w:hAnsi="宋体" w:eastAsia="宋体" w:cs="宋体"/>
                <w:b w:val="0"/>
                <w:i w:val="0"/>
                <w:color w:val="000000"/>
                <w:sz w:val="16"/>
              </w:rPr>
              <w:t>26.86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26.86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224</w:t>
            </w:r>
          </w:p>
        </w:tc>
        <w:tc>
          <w:tcPr>
            <w:tcW w:w="2700" w:type="dxa"/>
            <w:vAlign w:val="center"/>
          </w:tcPr>
          <w:p>
            <w:pPr>
              <w:jc w:val="left"/>
            </w:pPr>
            <w:r>
              <w:rPr>
                <w:rFonts w:ascii="宋体" w:hAnsi="宋体" w:eastAsia="宋体" w:cs="宋体"/>
                <w:b w:val="0"/>
                <w:i w:val="0"/>
                <w:color w:val="000000"/>
                <w:sz w:val="16"/>
              </w:rPr>
              <w:t>灾害防治及应急管理支出</w:t>
            </w:r>
          </w:p>
        </w:tc>
        <w:tc>
          <w:tcPr>
            <w:tcW w:w="1420" w:type="dxa"/>
            <w:vAlign w:val="center"/>
          </w:tcPr>
          <w:p>
            <w:pPr>
              <w:jc w:val="right"/>
            </w:pPr>
            <w:r>
              <w:rPr>
                <w:rFonts w:ascii="宋体" w:hAnsi="宋体" w:eastAsia="宋体" w:cs="宋体"/>
                <w:b w:val="0"/>
                <w:i w:val="0"/>
                <w:color w:val="000000"/>
                <w:sz w:val="16"/>
              </w:rPr>
              <w:t>742.27</w:t>
            </w:r>
          </w:p>
        </w:tc>
        <w:tc>
          <w:tcPr>
            <w:tcW w:w="1520" w:type="dxa"/>
            <w:vAlign w:val="center"/>
          </w:tcPr>
          <w:p>
            <w:pPr>
              <w:jc w:val="right"/>
            </w:pPr>
            <w:r>
              <w:rPr>
                <w:rFonts w:ascii="宋体" w:hAnsi="宋体" w:eastAsia="宋体" w:cs="宋体"/>
                <w:b w:val="0"/>
                <w:i w:val="0"/>
                <w:color w:val="000000"/>
                <w:sz w:val="16"/>
              </w:rPr>
              <w:t>239.19</w:t>
            </w:r>
          </w:p>
        </w:tc>
        <w:tc>
          <w:tcPr>
            <w:tcW w:w="1526" w:type="dxa"/>
            <w:vAlign w:val="center"/>
          </w:tcPr>
          <w:p>
            <w:pPr>
              <w:jc w:val="right"/>
            </w:pPr>
            <w:r>
              <w:rPr>
                <w:rFonts w:ascii="宋体" w:hAnsi="宋体" w:eastAsia="宋体" w:cs="宋体"/>
                <w:b w:val="0"/>
                <w:i w:val="0"/>
                <w:color w:val="000000"/>
                <w:sz w:val="16"/>
              </w:rPr>
              <w:t>503.08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22401</w:t>
            </w:r>
          </w:p>
        </w:tc>
        <w:tc>
          <w:tcPr>
            <w:tcW w:w="2700" w:type="dxa"/>
            <w:vAlign w:val="center"/>
          </w:tcPr>
          <w:p>
            <w:pPr>
              <w:jc w:val="left"/>
            </w:pPr>
            <w:r>
              <w:rPr>
                <w:rFonts w:ascii="宋体" w:hAnsi="宋体" w:eastAsia="宋体" w:cs="宋体"/>
                <w:b w:val="0"/>
                <w:i w:val="0"/>
                <w:color w:val="000000"/>
                <w:sz w:val="16"/>
              </w:rPr>
              <w:t>应急管理事务</w:t>
            </w:r>
          </w:p>
        </w:tc>
        <w:tc>
          <w:tcPr>
            <w:tcW w:w="1420" w:type="dxa"/>
            <w:vAlign w:val="center"/>
          </w:tcPr>
          <w:p>
            <w:pPr>
              <w:jc w:val="right"/>
            </w:pPr>
            <w:r>
              <w:rPr>
                <w:rFonts w:ascii="宋体" w:hAnsi="宋体" w:eastAsia="宋体" w:cs="宋体"/>
                <w:b w:val="0"/>
                <w:i w:val="0"/>
                <w:color w:val="000000"/>
                <w:sz w:val="16"/>
              </w:rPr>
              <w:t>618.27</w:t>
            </w:r>
          </w:p>
        </w:tc>
        <w:tc>
          <w:tcPr>
            <w:tcW w:w="1520" w:type="dxa"/>
            <w:vAlign w:val="center"/>
          </w:tcPr>
          <w:p>
            <w:pPr>
              <w:jc w:val="right"/>
            </w:pPr>
            <w:r>
              <w:rPr>
                <w:rFonts w:ascii="宋体" w:hAnsi="宋体" w:eastAsia="宋体" w:cs="宋体"/>
                <w:b w:val="0"/>
                <w:i w:val="0"/>
                <w:color w:val="000000"/>
                <w:sz w:val="16"/>
              </w:rPr>
              <w:t>239.19</w:t>
            </w:r>
          </w:p>
        </w:tc>
        <w:tc>
          <w:tcPr>
            <w:tcW w:w="1526" w:type="dxa"/>
            <w:vAlign w:val="center"/>
          </w:tcPr>
          <w:p>
            <w:pPr>
              <w:jc w:val="right"/>
            </w:pPr>
            <w:r>
              <w:rPr>
                <w:rFonts w:ascii="宋体" w:hAnsi="宋体" w:eastAsia="宋体" w:cs="宋体"/>
                <w:b w:val="0"/>
                <w:i w:val="0"/>
                <w:color w:val="000000"/>
                <w:sz w:val="16"/>
              </w:rPr>
              <w:t>379.08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2240101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239.19</w:t>
            </w:r>
          </w:p>
        </w:tc>
        <w:tc>
          <w:tcPr>
            <w:tcW w:w="1520" w:type="dxa"/>
            <w:vAlign w:val="center"/>
          </w:tcPr>
          <w:p>
            <w:pPr>
              <w:jc w:val="right"/>
            </w:pPr>
            <w:r>
              <w:rPr>
                <w:rFonts w:ascii="宋体" w:hAnsi="宋体" w:eastAsia="宋体" w:cs="宋体"/>
                <w:b w:val="0"/>
                <w:i w:val="0"/>
                <w:color w:val="000000"/>
                <w:sz w:val="16"/>
              </w:rPr>
              <w:t>239.19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2240102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269.87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269.87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2240109</w:t>
            </w:r>
          </w:p>
        </w:tc>
        <w:tc>
          <w:tcPr>
            <w:tcW w:w="2700" w:type="dxa"/>
            <w:vAlign w:val="center"/>
          </w:tcPr>
          <w:p>
            <w:pPr>
              <w:jc w:val="left"/>
            </w:pPr>
            <w:r>
              <w:rPr>
                <w:rFonts w:ascii="宋体" w:hAnsi="宋体" w:eastAsia="宋体" w:cs="宋体"/>
                <w:b w:val="0"/>
                <w:i w:val="0"/>
                <w:color w:val="000000"/>
                <w:sz w:val="16"/>
              </w:rPr>
              <w:t>应急管理</w:t>
            </w:r>
          </w:p>
        </w:tc>
        <w:tc>
          <w:tcPr>
            <w:tcW w:w="1420" w:type="dxa"/>
            <w:vAlign w:val="center"/>
          </w:tcPr>
          <w:p>
            <w:pPr>
              <w:jc w:val="right"/>
            </w:pPr>
            <w:r>
              <w:rPr>
                <w:rFonts w:ascii="宋体" w:hAnsi="宋体" w:eastAsia="宋体" w:cs="宋体"/>
                <w:b w:val="0"/>
                <w:i w:val="0"/>
                <w:color w:val="000000"/>
                <w:sz w:val="16"/>
              </w:rPr>
              <w:t>67.66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67.66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2240199</w:t>
            </w:r>
          </w:p>
        </w:tc>
        <w:tc>
          <w:tcPr>
            <w:tcW w:w="2700" w:type="dxa"/>
            <w:vAlign w:val="center"/>
          </w:tcPr>
          <w:p>
            <w:pPr>
              <w:jc w:val="left"/>
            </w:pPr>
            <w:r>
              <w:rPr>
                <w:rFonts w:ascii="宋体" w:hAnsi="宋体" w:eastAsia="宋体" w:cs="宋体"/>
                <w:b w:val="0"/>
                <w:i w:val="0"/>
                <w:color w:val="000000"/>
                <w:sz w:val="16"/>
              </w:rPr>
              <w:t>其他应急管理支出</w:t>
            </w:r>
          </w:p>
        </w:tc>
        <w:tc>
          <w:tcPr>
            <w:tcW w:w="1420" w:type="dxa"/>
            <w:vAlign w:val="center"/>
          </w:tcPr>
          <w:p>
            <w:pPr>
              <w:jc w:val="right"/>
            </w:pPr>
            <w:r>
              <w:rPr>
                <w:rFonts w:ascii="宋体" w:hAnsi="宋体" w:eastAsia="宋体" w:cs="宋体"/>
                <w:b w:val="0"/>
                <w:i w:val="0"/>
                <w:color w:val="000000"/>
                <w:sz w:val="16"/>
              </w:rPr>
              <w:t>41.55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22407</w:t>
            </w:r>
          </w:p>
        </w:tc>
        <w:tc>
          <w:tcPr>
            <w:tcW w:w="2700" w:type="dxa"/>
            <w:vAlign w:val="center"/>
          </w:tcPr>
          <w:p>
            <w:pPr>
              <w:jc w:val="left"/>
            </w:pPr>
            <w:r>
              <w:rPr>
                <w:rFonts w:ascii="宋体" w:hAnsi="宋体" w:eastAsia="宋体" w:cs="宋体"/>
                <w:b w:val="0"/>
                <w:i w:val="0"/>
                <w:color w:val="000000"/>
                <w:sz w:val="16"/>
              </w:rPr>
              <w:t>自然灾害救灾及恢复重建支出</w:t>
            </w:r>
          </w:p>
        </w:tc>
        <w:tc>
          <w:tcPr>
            <w:tcW w:w="1420" w:type="dxa"/>
            <w:vAlign w:val="center"/>
          </w:tcPr>
          <w:p>
            <w:pPr>
              <w:jc w:val="right"/>
            </w:pPr>
            <w:r>
              <w:rPr>
                <w:rFonts w:ascii="宋体" w:hAnsi="宋体" w:eastAsia="宋体" w:cs="宋体"/>
                <w:b w:val="0"/>
                <w:i w:val="0"/>
                <w:color w:val="000000"/>
                <w:sz w:val="16"/>
              </w:rPr>
              <w:t>124.00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2240703</w:t>
            </w:r>
          </w:p>
        </w:tc>
        <w:tc>
          <w:tcPr>
            <w:tcW w:w="2700" w:type="dxa"/>
            <w:vAlign w:val="center"/>
          </w:tcPr>
          <w:p>
            <w:pPr>
              <w:jc w:val="left"/>
            </w:pPr>
            <w:r>
              <w:rPr>
                <w:rFonts w:ascii="宋体" w:hAnsi="宋体" w:eastAsia="宋体" w:cs="宋体"/>
                <w:b w:val="0"/>
                <w:i w:val="0"/>
                <w:color w:val="000000"/>
                <w:sz w:val="16"/>
              </w:rPr>
              <w:t>自然灾害救灾补助</w:t>
            </w:r>
          </w:p>
        </w:tc>
        <w:tc>
          <w:tcPr>
            <w:tcW w:w="1420" w:type="dxa"/>
            <w:vAlign w:val="center"/>
          </w:tcPr>
          <w:p>
            <w:pPr>
              <w:jc w:val="right"/>
            </w:pPr>
            <w:r>
              <w:rPr>
                <w:rFonts w:ascii="宋体" w:hAnsi="宋体" w:eastAsia="宋体" w:cs="宋体"/>
                <w:b w:val="0"/>
                <w:i w:val="0"/>
                <w:color w:val="000000"/>
                <w:sz w:val="16"/>
              </w:rPr>
              <w:t>114.00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114.00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2240799</w:t>
            </w:r>
          </w:p>
        </w:tc>
        <w:tc>
          <w:tcPr>
            <w:tcW w:w="2700" w:type="dxa"/>
            <w:vAlign w:val="center"/>
          </w:tcPr>
          <w:p>
            <w:pPr>
              <w:jc w:val="left"/>
            </w:pPr>
            <w:r>
              <w:rPr>
                <w:rFonts w:ascii="宋体" w:hAnsi="宋体" w:eastAsia="宋体" w:cs="宋体"/>
                <w:b w:val="0"/>
                <w:i w:val="0"/>
                <w:color w:val="000000"/>
                <w:sz w:val="16"/>
              </w:rPr>
              <w:t>其他自然灾害救灾及恢复重建支出</w:t>
            </w:r>
          </w:p>
        </w:tc>
        <w:tc>
          <w:tcPr>
            <w:tcW w:w="1420" w:type="dxa"/>
            <w:vAlign w:val="center"/>
          </w:tcPr>
          <w:p>
            <w:pPr>
              <w:jc w:val="right"/>
            </w:pPr>
            <w:r>
              <w:rPr>
                <w:rFonts w:ascii="宋体" w:hAnsi="宋体" w:eastAsia="宋体" w:cs="宋体"/>
                <w:b w:val="0"/>
                <w:i w:val="0"/>
                <w:color w:val="000000"/>
                <w:sz w:val="16"/>
              </w:rPr>
              <w:t>10.00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部门：景德镇市昌江区应急管理局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pPr>
              <w:jc w:val="center"/>
            </w:pPr>
            <w:r>
              <w:rPr>
                <w:rFonts w:ascii="宋体" w:hAnsi="宋体" w:eastAsia="宋体" w:cs="宋体"/>
                <w:b w:val="0"/>
                <w:i w:val="0"/>
                <w:color w:val="000000"/>
                <w:sz w:val="9"/>
              </w:rPr>
              <w:t>人员经费</w:t>
            </w:r>
          </w:p>
        </w:tc>
        <w:tc>
          <w:tcPr>
            <w:tcW w:w="5326"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247.89</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18.69</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37.18</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3.13</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28.76</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3.58</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6.17</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21.97</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0.48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13.89</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1.05</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0.24</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0.48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4.88</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0.14</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1.26</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12.34</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0.68</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118.98</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3.97</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pPr>
              <w:jc w:val="right"/>
            </w:pPr>
            <w:r>
              <w:rPr>
                <w:rFonts w:ascii="宋体" w:hAnsi="宋体" w:eastAsia="宋体" w:cs="宋体"/>
                <w:b w:val="0"/>
                <w:i w:val="0"/>
                <w:color w:val="000000"/>
                <w:sz w:val="9"/>
              </w:rPr>
              <w:t>0.13</w:t>
            </w: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0.39</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0.23</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pPr>
              <w:jc w:val="right"/>
            </w:pPr>
            <w:r>
              <w:rPr>
                <w:rFonts w:ascii="宋体" w:hAnsi="宋体" w:eastAsia="宋体" w:cs="宋体"/>
                <w:b w:val="0"/>
                <w:i w:val="0"/>
                <w:color w:val="000000"/>
                <w:sz w:val="9"/>
              </w:rPr>
              <w:t>0.32</w:t>
            </w: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3.97</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0.06</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0.27</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0.68</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7.11</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2.92</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0.22</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251.86</w:t>
            </w:r>
          </w:p>
        </w:tc>
        <w:tc>
          <w:tcPr>
            <w:tcW w:w="4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19.16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部门：景德镇市昌江区应急管理局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290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部门：景德镇市昌江区应急管理局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部门：景德镇市昌江区应急管理局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31.00</w:t>
            </w:r>
          </w:p>
        </w:tc>
        <w:tc>
          <w:tcPr>
            <w:tcW w:w="1460" w:type="dxa"/>
            <w:vAlign w:val="center"/>
          </w:tcPr>
          <w:p>
            <w:pPr>
              <w:jc w:val="right"/>
            </w:pPr>
            <w:r>
              <w:rPr>
                <w:rFonts w:ascii="宋体" w:hAnsi="宋体" w:eastAsia="宋体" w:cs="宋体"/>
                <w:b w:val="0"/>
                <w:i w:val="0"/>
                <w:color w:val="000000"/>
                <w:sz w:val="16"/>
              </w:rPr>
              <w:t>31.00</w:t>
            </w:r>
          </w:p>
        </w:tc>
        <w:tc>
          <w:tcPr>
            <w:tcW w:w="1586" w:type="dxa"/>
            <w:vAlign w:val="center"/>
          </w:tcPr>
          <w:p>
            <w:pPr>
              <w:jc w:val="right"/>
            </w:pPr>
            <w:r>
              <w:rPr>
                <w:rFonts w:ascii="宋体" w:hAnsi="宋体" w:eastAsia="宋体" w:cs="宋体"/>
                <w:b w:val="0"/>
                <w:i w:val="0"/>
                <w:color w:val="000000"/>
                <w:sz w:val="17"/>
              </w:rPr>
              <w:t>7.34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30.00</w:t>
            </w:r>
          </w:p>
        </w:tc>
        <w:tc>
          <w:tcPr>
            <w:tcW w:w="1460" w:type="dxa"/>
            <w:vAlign w:val="center"/>
          </w:tcPr>
          <w:p>
            <w:pPr>
              <w:jc w:val="right"/>
            </w:pPr>
            <w:r>
              <w:rPr>
                <w:rFonts w:ascii="宋体" w:hAnsi="宋体" w:eastAsia="宋体" w:cs="宋体"/>
                <w:b w:val="0"/>
                <w:i w:val="0"/>
                <w:color w:val="000000"/>
                <w:sz w:val="16"/>
              </w:rPr>
              <w:t>30.00</w:t>
            </w:r>
          </w:p>
        </w:tc>
        <w:tc>
          <w:tcPr>
            <w:tcW w:w="1586" w:type="dxa"/>
            <w:vAlign w:val="center"/>
          </w:tcPr>
          <w:p>
            <w:pPr>
              <w:jc w:val="right"/>
            </w:pPr>
            <w:r>
              <w:rPr>
                <w:rFonts w:ascii="宋体" w:hAnsi="宋体" w:eastAsia="宋体" w:cs="宋体"/>
                <w:b w:val="0"/>
                <w:i w:val="0"/>
                <w:color w:val="000000"/>
                <w:sz w:val="17"/>
              </w:rPr>
              <w:t>7.11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30.00</w:t>
            </w:r>
          </w:p>
        </w:tc>
        <w:tc>
          <w:tcPr>
            <w:tcW w:w="1460" w:type="dxa"/>
            <w:vAlign w:val="center"/>
          </w:tcPr>
          <w:p>
            <w:pPr>
              <w:jc w:val="right"/>
            </w:pPr>
            <w:r>
              <w:rPr>
                <w:rFonts w:ascii="宋体" w:hAnsi="宋体" w:eastAsia="宋体" w:cs="宋体"/>
                <w:b w:val="0"/>
                <w:i w:val="0"/>
                <w:color w:val="000000"/>
                <w:sz w:val="16"/>
              </w:rPr>
              <w:t>30.00</w:t>
            </w:r>
          </w:p>
        </w:tc>
        <w:tc>
          <w:tcPr>
            <w:tcW w:w="1586" w:type="dxa"/>
            <w:vAlign w:val="center"/>
          </w:tcPr>
          <w:p>
            <w:pPr>
              <w:jc w:val="right"/>
            </w:pPr>
            <w:r>
              <w:rPr>
                <w:rFonts w:ascii="宋体" w:hAnsi="宋体" w:eastAsia="宋体" w:cs="宋体"/>
                <w:b w:val="0"/>
                <w:i w:val="0"/>
                <w:color w:val="000000"/>
                <w:sz w:val="17"/>
              </w:rPr>
              <w:t>7.11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1.00</w:t>
            </w:r>
          </w:p>
        </w:tc>
        <w:tc>
          <w:tcPr>
            <w:tcW w:w="1460" w:type="dxa"/>
            <w:vAlign w:val="center"/>
          </w:tcPr>
          <w:p>
            <w:pPr>
              <w:jc w:val="right"/>
            </w:pPr>
            <w:r>
              <w:rPr>
                <w:rFonts w:ascii="宋体" w:hAnsi="宋体" w:eastAsia="宋体" w:cs="宋体"/>
                <w:b w:val="0"/>
                <w:i w:val="0"/>
                <w:color w:val="000000"/>
                <w:sz w:val="16"/>
              </w:rPr>
              <w:t>1.00</w:t>
            </w:r>
          </w:p>
        </w:tc>
        <w:tc>
          <w:tcPr>
            <w:tcW w:w="1586" w:type="dxa"/>
            <w:vAlign w:val="center"/>
          </w:tcPr>
          <w:p>
            <w:pPr>
              <w:jc w:val="right"/>
            </w:pPr>
            <w:r>
              <w:rPr>
                <w:rFonts w:ascii="宋体" w:hAnsi="宋体" w:eastAsia="宋体" w:cs="宋体"/>
                <w:b w:val="0"/>
                <w:i w:val="0"/>
                <w:color w:val="000000"/>
                <w:sz w:val="17"/>
              </w:rPr>
              <w:t>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景德镇市昌江区应急管理局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800.97万元，其中年初结转和结余0.00万元，比上年减少1.75万元，下降100.00%；使用非财政拨款结余和专用结余0.00万元，与上年持平；本年收入合计800.97万元，比上年减少124.01万元，下降13.41%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上年完善物资储备建设</w:t>
      </w:r>
      <w:r>
        <w:rPr>
          <w:rFonts w:hint="eastAsia" w:ascii="仿宋_GB2312" w:hAnsi="仿宋_GB2312" w:eastAsia="仿宋_GB2312"/>
          <w:color w:val="000000" w:themeColor="text1"/>
          <w:sz w:val="32"/>
          <w:szCs w:val="32"/>
          <w14:textFill>
            <w14:solidFill>
              <w14:schemeClr w14:val="tx1"/>
            </w14:solidFill>
          </w14:textFill>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本年收入的具体构成：财政拨款收入800.97万元，占100.00%；事业收入0.00万元，占0.00%；经营收入0.00万元，占0.00%；上级补助收入0.00万元，占0.00%；附属单位上缴收入0.00万元，占0.00%；其他收入0.00万元，占0.00%。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本部门2023年度支出总计800.97万元，其中本年支出合计800.97万元，比上年减少124.05万元，下降13.41%，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上年完善物资储备建设</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sz w:val="32"/>
          <w:szCs w:val="32"/>
        </w:rPr>
        <w:t>；结余分配0.00万元，与上年持平；年末结转和结余0.00万元，比上年减少1.71万元，下降99.99%，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上交存量资金</w:t>
      </w:r>
      <w:r>
        <w:rPr>
          <w:rFonts w:hint="eastAsia" w:ascii="仿宋_GB2312" w:hAnsi="仿宋_GB2312" w:eastAsia="仿宋_GB2312"/>
          <w:color w:val="000000" w:themeColor="text1"/>
          <w:sz w:val="32"/>
          <w:szCs w:val="32"/>
          <w14:textFill>
            <w14:solidFill>
              <w14:schemeClr w14:val="tx1"/>
            </w14:solidFill>
          </w14:textFill>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本年支出的具体构成：基本支出271.03万元，占33.84%；项目支出529.94万元，占66.16%；经营支出0.00万元，占0.00%；上缴上级支出0.00万元，占0.00%；对附属单位补助支出0.00万元，占0.00%。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本部门2023年度财政拨款本年支出年初预算数306.26万元，决算数800.97万元，完成年初预算的261.53%。其中：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）社会保障和就业支出（类）年初预算数9.82万元，决算数9.82万元，完成年初预算的100.00%。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）卫生健康支出（类）年初预算数4.30万元，决算数4.30万元，完成年初预算的100.00%。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）资源勘探工业信息等支出（类）年初预算数0.00万元，决算数7.50万元，预决算差异主要原因：</w:t>
      </w:r>
      <w:r>
        <w:rPr>
          <w:rFonts w:hint="eastAsia" w:ascii="仿宋_GB2312" w:hAnsi="仿宋_GB2312" w:eastAsia="仿宋_GB2312"/>
          <w:sz w:val="32"/>
          <w:szCs w:val="32"/>
          <w:lang w:val="en-US" w:eastAsia="zh-CN"/>
        </w:rPr>
        <w:t>上级转移支付资金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）住房保障支出（类）年初预算数10.21万元，决算数10.21万元，完成年初预算的100.00%。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）粮油物资储备支出（类）年初预算数0.00万元，决算数26.86万元，预决算差异主要原因：</w:t>
      </w:r>
      <w:r>
        <w:rPr>
          <w:rFonts w:hint="eastAsia" w:ascii="仿宋_GB2312" w:hAnsi="仿宋_GB2312" w:eastAsia="仿宋_GB2312"/>
          <w:sz w:val="32"/>
          <w:szCs w:val="32"/>
          <w:lang w:val="en-US" w:eastAsia="zh-CN"/>
        </w:rPr>
        <w:t>上级转移支付资金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）灾害防治及应急管理支出（类）年初预算数281.93万元，决算数742.27万元，完成年初预算的263.28%。预决算差异主要原因：</w:t>
      </w:r>
      <w:r>
        <w:rPr>
          <w:rFonts w:hint="eastAsia" w:ascii="仿宋_GB2312" w:hAnsi="仿宋_GB2312" w:eastAsia="仿宋_GB2312"/>
          <w:sz w:val="32"/>
          <w:szCs w:val="32"/>
          <w:lang w:val="en-US" w:eastAsia="zh-CN"/>
        </w:rPr>
        <w:t>上级转移支付资金及追加消防经费</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本部门2023年度一般公共预算财政拨款基本支出271.03万元，其中：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（一）工资福利支出247.89万元，比上年增加40.03万元</w:t>
      </w:r>
      <w:r>
        <w:rPr>
          <w:rFonts w:hint="eastAsia" w:ascii="仿宋_GB2312" w:hAnsi="仿宋_GB2312" w:eastAsia="仿宋_GB2312" w:cs="Times New Roman"/>
          <w:sz w:val="32"/>
          <w:szCs w:val="32"/>
        </w:rPr>
        <w:t>，增长19.26%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人员增加及发放绩效工资</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（二）商品和服务支出18.69万元，比上年减少6.59万元，下降26.06%，</w:t>
      </w:r>
      <w:r>
        <w:rPr>
          <w:rFonts w:hint="eastAsia" w:ascii="仿宋_GB2312" w:hAnsi="仿宋_GB2312" w:eastAsia="仿宋_GB2312"/>
          <w:sz w:val="32"/>
          <w:szCs w:val="32"/>
          <w:lang w:eastAsia="zh-CN"/>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color w:val="000000" w:themeColor="text1"/>
          <w:sz w:val="32"/>
          <w:szCs w:val="32"/>
          <w14:textFill>
            <w14:solidFill>
              <w14:schemeClr w14:val="tx1"/>
            </w14:solidFill>
          </w14:textFill>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（三）对个人和家庭补助支出3.97万元，比上年增加1.17万元</w:t>
      </w:r>
      <w:r>
        <w:rPr>
          <w:rFonts w:hint="eastAsia" w:ascii="仿宋_GB2312" w:hAnsi="仿宋_GB2312" w:eastAsia="仿宋_GB2312" w:cs="Times New Roman"/>
          <w:sz w:val="32"/>
          <w:szCs w:val="32"/>
        </w:rPr>
        <w:t>，增长41.65%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发放退休人员绩效</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（四）资本性支出0.48万元，比上年减少3.05万元，下降86.51%，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本部门2023年度财政拨款“三公”经费支出全年预算数31.00万元，决算数7.34万元，完成全年预算的23.68%</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决算数比上年减少51.37万元，下降87.50%，其中：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（二）公务用车购置及运行维护费全年预算数30.00万元，决算数7.11万元，其中：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。决算数比上年减少43.32万元，下降100.00%,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公务用车运行维护费全年预算数30.00万元，决算数7.11万元，完成全年预算的23.72%，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。决算数比上年减少8.10万元，下降53.25%,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。年末使用财政拨款负担费用的公务用车保有量5辆。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（三）公务接待费全年预算数1.00万元，决算数0.23万元，完成全年预算的22.61%，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。决算数比上年增加0.06万元,</w:t>
      </w:r>
      <w:r>
        <w:rPr>
          <w:rFonts w:hint="eastAsia" w:ascii="仿宋_GB2312" w:hAnsi="仿宋_GB2312" w:eastAsia="仿宋_GB2312" w:cs="Times New Roman"/>
          <w:sz w:val="32"/>
          <w:szCs w:val="32"/>
        </w:rPr>
        <w:t>增长34.34%，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疫情后工作检查增加</w:t>
      </w:r>
      <w:r>
        <w:rPr>
          <w:rFonts w:hint="eastAsia" w:ascii="仿宋_GB2312" w:hAnsi="仿宋_GB2312" w:eastAsia="仿宋_GB2312"/>
          <w:color w:val="000000" w:themeColor="text1"/>
          <w:sz w:val="32"/>
          <w:szCs w:val="32"/>
          <w14:textFill>
            <w14:solidFill>
              <w14:schemeClr w14:val="tx1"/>
            </w14:solidFill>
          </w14:textFill>
        </w:rPr>
        <w:t>。全年国内公务接待4批，累计接待20人次，主要是：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工作检查接待</w:t>
      </w:r>
      <w:r>
        <w:rPr>
          <w:rFonts w:hint="eastAsia" w:ascii="仿宋_GB2312" w:hAnsi="仿宋_GB2312" w:eastAsia="仿宋_GB2312"/>
          <w:color w:val="000000" w:themeColor="text1"/>
          <w:sz w:val="32"/>
          <w:szCs w:val="32"/>
          <w14:textFill>
            <w14:solidFill>
              <w14:schemeClr w14:val="tx1"/>
            </w14:solidFill>
          </w14:textFill>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本部门2023年度机关运行经费支出19.16万元，决算数比上年减少9.63万元，下降33.46%，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622.17万元，其中：政府采购货物支出347.99万元、政府采购工程支出231.84万元、政府采购服务支出42.34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5</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5</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529.94</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昌江区森林消防队正规化经费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95.88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昌江区消防组建基本完成，经费得到保障，但是预算执行率偏低，主要是预算下达较晚</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800.97</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优</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本部门绩效目标符合年度计划，符合部门工作职责，各项工作稳步推进，应急保障得到加强，提升应急预防、处置能力</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1</w:t>
      </w:r>
      <w:r>
        <w:rPr>
          <w:rFonts w:hint="eastAsia" w:ascii="仿宋" w:hAnsi="仿宋" w:eastAsia="仿宋" w:cs="仿宋_GB2312"/>
          <w:sz w:val="32"/>
          <w:szCs w:val="40"/>
        </w:rPr>
        <w:t>单位自评工作开展情况</w:t>
      </w:r>
    </w:p>
    <w:p>
      <w:pPr>
        <w:numPr>
          <w:ilvl w:val="0"/>
          <w:numId w:val="0"/>
        </w:numPr>
        <w:ind w:firstLine="320" w:firstLineChars="100"/>
        <w:jc w:val="left"/>
        <w:rPr>
          <w:rFonts w:hint="eastAsia" w:ascii="仿宋" w:hAnsi="仿宋" w:eastAsia="仿宋" w:cs="仿宋_GB2312"/>
          <w:sz w:val="32"/>
          <w:szCs w:val="40"/>
          <w:lang w:eastAsia="zh-CN"/>
        </w:rPr>
      </w:pPr>
      <w:r>
        <w:rPr>
          <w:rFonts w:hint="eastAsia" w:ascii="仿宋" w:hAnsi="仿宋" w:eastAsia="仿宋" w:cs="仿宋_GB2312"/>
          <w:sz w:val="32"/>
          <w:szCs w:val="40"/>
          <w:lang w:eastAsia="zh-CN"/>
        </w:rPr>
        <w:t>本部门</w:t>
      </w:r>
      <w:r>
        <w:rPr>
          <w:rFonts w:hint="eastAsia" w:ascii="仿宋" w:hAnsi="仿宋" w:eastAsia="仿宋" w:cs="仿宋_GB2312"/>
          <w:sz w:val="32"/>
          <w:szCs w:val="40"/>
          <w:lang w:val="en-US" w:eastAsia="zh-CN"/>
        </w:rPr>
        <w:t>按照《昌江区财政局关于开展单位自评及跟踪监控的通知》昌绩字【2024】2号文件要求开展年度绩效评价工作，</w:t>
      </w:r>
      <w:r>
        <w:rPr>
          <w:rFonts w:hint="eastAsia" w:ascii="仿宋" w:hAnsi="仿宋" w:eastAsia="仿宋" w:cs="仿宋_GB2312"/>
          <w:sz w:val="32"/>
          <w:szCs w:val="40"/>
          <w:lang w:eastAsia="zh-CN"/>
        </w:rPr>
        <w:t>项目自评以各</w:t>
      </w:r>
      <w:r>
        <w:rPr>
          <w:rFonts w:hint="eastAsia" w:ascii="仿宋" w:hAnsi="仿宋" w:eastAsia="仿宋" w:cs="仿宋_GB2312"/>
          <w:sz w:val="32"/>
          <w:szCs w:val="40"/>
          <w:lang w:val="en-US" w:eastAsia="zh-CN"/>
        </w:rPr>
        <w:t>相关办公室</w:t>
      </w:r>
      <w:r>
        <w:rPr>
          <w:rFonts w:hint="eastAsia" w:ascii="仿宋" w:hAnsi="仿宋" w:eastAsia="仿宋" w:cs="仿宋_GB2312"/>
          <w:sz w:val="32"/>
          <w:szCs w:val="40"/>
          <w:lang w:eastAsia="zh-CN"/>
        </w:rPr>
        <w:t>自评和部门重点评价的工作格局，各项目自评以各项目实施主体和项目负责科室对应进行自评，并将自评结果汇总至财务办公室统一上报；</w:t>
      </w:r>
    </w:p>
    <w:p>
      <w:pPr>
        <w:numPr>
          <w:ilvl w:val="0"/>
          <w:numId w:val="0"/>
        </w:numPr>
        <w:ind w:firstLine="320" w:firstLineChars="100"/>
        <w:jc w:val="left"/>
        <w:rPr>
          <w:rFonts w:hint="eastAsia" w:ascii="仿宋" w:hAnsi="仿宋" w:eastAsia="仿宋"/>
          <w:sz w:val="32"/>
          <w:szCs w:val="22"/>
          <w:lang w:eastAsia="zh-CN"/>
        </w:rPr>
      </w:pPr>
      <w:r>
        <w:rPr>
          <w:rFonts w:hint="eastAsia" w:ascii="仿宋" w:hAnsi="仿宋" w:eastAsia="仿宋" w:cs="仿宋_GB2312"/>
          <w:sz w:val="32"/>
          <w:szCs w:val="40"/>
          <w:lang w:val="en-US" w:eastAsia="zh-CN"/>
        </w:rPr>
        <w:t>部门重点评价为部门选取一个项目作为部门重点评价项目，组织人员按照评价文件要求进行项目评价，评价结果为优秀。</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3</w:t>
      </w:r>
      <w:r>
        <w:rPr>
          <w:rFonts w:hint="eastAsia" w:ascii="仿宋" w:hAnsi="仿宋" w:eastAsia="仿宋" w:cs="仿宋_GB2312"/>
          <w:sz w:val="32"/>
          <w:szCs w:val="40"/>
        </w:rPr>
        <w:t>综合评价结论</w:t>
      </w:r>
    </w:p>
    <w:p>
      <w:pPr>
        <w:numPr>
          <w:ilvl w:val="0"/>
          <w:numId w:val="0"/>
        </w:numPr>
        <w:ind w:firstLine="320" w:firstLineChars="100"/>
        <w:jc w:val="left"/>
        <w:rPr>
          <w:rFonts w:hint="eastAsia" w:ascii="仿宋" w:hAnsi="仿宋" w:eastAsia="仿宋"/>
          <w:sz w:val="32"/>
          <w:szCs w:val="22"/>
          <w:lang w:eastAsia="zh-CN"/>
        </w:rPr>
      </w:pPr>
      <w:r>
        <w:rPr>
          <w:rFonts w:hint="eastAsia" w:ascii="仿宋" w:hAnsi="仿宋" w:eastAsia="仿宋" w:cs="仿宋_GB2312"/>
          <w:sz w:val="32"/>
          <w:szCs w:val="40"/>
          <w:lang w:eastAsia="zh-CN"/>
        </w:rPr>
        <w:t>通过单位以及部门自评，本部门各项目实施效果较好，总体实</w:t>
      </w:r>
      <w:r>
        <w:rPr>
          <w:rFonts w:hint="eastAsia" w:ascii="仿宋" w:hAnsi="仿宋" w:eastAsia="仿宋" w:cs="仿宋_GB2312"/>
          <w:sz w:val="32"/>
          <w:szCs w:val="40"/>
          <w:lang w:val="en-US" w:eastAsia="zh-CN"/>
        </w:rPr>
        <w:t>实现</w:t>
      </w:r>
      <w:r>
        <w:rPr>
          <w:rFonts w:hint="eastAsia" w:ascii="仿宋" w:hAnsi="仿宋" w:eastAsia="仿宋" w:cs="仿宋_GB2312"/>
          <w:sz w:val="32"/>
          <w:szCs w:val="40"/>
          <w:lang w:eastAsia="zh-CN"/>
        </w:rPr>
        <w:t>预期目标。</w:t>
      </w:r>
      <w:r>
        <w:rPr>
          <w:rFonts w:hint="eastAsia" w:ascii="仿宋" w:hAnsi="仿宋" w:eastAsia="仿宋" w:cs="仿宋_GB2312"/>
          <w:sz w:val="32"/>
          <w:szCs w:val="40"/>
          <w:lang w:val="en-US" w:eastAsia="zh-CN"/>
        </w:rPr>
        <w:t>单位总体评价和项目自评，项目重点评价均为优秀</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4</w:t>
      </w:r>
      <w:r>
        <w:rPr>
          <w:rFonts w:hint="eastAsia" w:ascii="仿宋" w:hAnsi="仿宋" w:eastAsia="仿宋" w:cs="仿宋_GB2312"/>
          <w:sz w:val="32"/>
          <w:szCs w:val="40"/>
        </w:rPr>
        <w:t>绩效目标完成情况总体分析</w:t>
      </w:r>
    </w:p>
    <w:p>
      <w:pPr>
        <w:numPr>
          <w:ilvl w:val="0"/>
          <w:numId w:val="0"/>
        </w:numPr>
        <w:ind w:firstLine="320" w:firstLineChars="100"/>
        <w:jc w:val="left"/>
        <w:rPr>
          <w:rFonts w:hint="eastAsia" w:ascii="仿宋" w:hAnsi="仿宋" w:eastAsia="仿宋"/>
          <w:sz w:val="32"/>
          <w:szCs w:val="22"/>
          <w:lang w:eastAsia="zh-CN"/>
        </w:rPr>
      </w:pPr>
      <w:r>
        <w:rPr>
          <w:rFonts w:hint="eastAsia" w:ascii="仿宋" w:hAnsi="仿宋" w:eastAsia="仿宋" w:cs="仿宋_GB2312"/>
          <w:sz w:val="32"/>
          <w:szCs w:val="40"/>
          <w:lang w:eastAsia="zh-CN"/>
        </w:rPr>
        <w:t>本部门各项目绩效目标完成较好，</w:t>
      </w:r>
      <w:r>
        <w:rPr>
          <w:rFonts w:hint="eastAsia" w:ascii="仿宋" w:hAnsi="仿宋" w:eastAsia="仿宋" w:cs="仿宋_GB2312"/>
          <w:sz w:val="32"/>
          <w:szCs w:val="40"/>
          <w:lang w:val="en-US" w:eastAsia="zh-CN"/>
        </w:rPr>
        <w:t>应急体系初步完成建设，各项物资储备充足，人员储备充足，人员业务素质提升较快，满足各项应急需求，但是部分项目评价结果不理想，主要是资金下达较晚项目结转推进，资金结转使用</w:t>
      </w:r>
      <w:r>
        <w:rPr>
          <w:rFonts w:hint="eastAsia" w:ascii="仿宋" w:hAnsi="仿宋" w:eastAsia="仿宋" w:cs="仿宋_GB2312"/>
          <w:sz w:val="32"/>
          <w:szCs w:val="40"/>
          <w:lang w:eastAsia="zh-CN"/>
        </w:rPr>
        <w:t>。</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5</w:t>
      </w:r>
      <w:r>
        <w:rPr>
          <w:rFonts w:hint="eastAsia" w:ascii="仿宋" w:hAnsi="仿宋" w:eastAsia="仿宋" w:cs="仿宋_GB2312"/>
          <w:sz w:val="32"/>
          <w:szCs w:val="40"/>
        </w:rPr>
        <w:t>偏离绩效目标的原因和改进措施</w:t>
      </w:r>
    </w:p>
    <w:p>
      <w:pPr>
        <w:numPr>
          <w:ilvl w:val="0"/>
          <w:numId w:val="0"/>
        </w:numPr>
        <w:ind w:firstLine="320" w:firstLineChars="100"/>
        <w:jc w:val="left"/>
        <w:rPr>
          <w:rFonts w:hint="eastAsia" w:ascii="仿宋" w:hAnsi="仿宋" w:eastAsia="仿宋"/>
          <w:sz w:val="32"/>
          <w:szCs w:val="22"/>
          <w:lang w:eastAsia="zh-CN"/>
        </w:rPr>
      </w:pPr>
      <w:r>
        <w:rPr>
          <w:rFonts w:hint="eastAsia" w:ascii="仿宋" w:hAnsi="仿宋" w:eastAsia="仿宋"/>
          <w:sz w:val="32"/>
          <w:szCs w:val="22"/>
          <w:lang w:eastAsia="zh-CN"/>
        </w:rPr>
        <w:t>本部门绩效目标基本实现，部分项目执行率较低，主要是项目周期跨年，项目资金一次性拨付到位，整改措施：</w:t>
      </w:r>
      <w:r>
        <w:rPr>
          <w:rFonts w:hint="eastAsia" w:ascii="仿宋" w:hAnsi="仿宋" w:eastAsia="仿宋"/>
          <w:sz w:val="32"/>
          <w:szCs w:val="22"/>
          <w:lang w:val="en-US" w:eastAsia="zh-CN"/>
        </w:rPr>
        <w:t>提高资金使用预判能力，尽量提升预算执行力度</w:t>
      </w:r>
      <w:r>
        <w:rPr>
          <w:rFonts w:hint="eastAsia" w:ascii="仿宋" w:hAnsi="仿宋" w:eastAsia="仿宋"/>
          <w:sz w:val="32"/>
          <w:szCs w:val="22"/>
          <w:lang w:eastAsia="zh-CN"/>
        </w:rPr>
        <w:t>。</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6</w:t>
      </w:r>
      <w:r>
        <w:rPr>
          <w:rFonts w:hint="eastAsia" w:ascii="仿宋" w:hAnsi="仿宋" w:eastAsia="仿宋" w:cs="仿宋_GB2312"/>
          <w:sz w:val="32"/>
          <w:szCs w:val="40"/>
        </w:rPr>
        <w:t>绩效自评结果拟应用和公开情况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_GB2312"/>
          <w:sz w:val="32"/>
          <w:szCs w:val="40"/>
          <w:lang w:eastAsia="zh-CN"/>
        </w:rPr>
        <w:t>本部门拟将绩效自评结果应用与下年项目申报，并随决算公开一并公开</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本部门项目支出绩效自评结果如下：</w:t>
      </w:r>
    </w:p>
    <w:tbl>
      <w:tblPr>
        <w:tblStyle w:val="6"/>
        <w:tblW w:w="8073" w:type="dxa"/>
        <w:tblInd w:w="0" w:type="dxa"/>
        <w:shd w:val="clear" w:color="auto" w:fill="auto"/>
        <w:tblLayout w:type="fixed"/>
        <w:tblCellMar>
          <w:top w:w="0" w:type="dxa"/>
          <w:left w:w="0" w:type="dxa"/>
          <w:bottom w:w="0" w:type="dxa"/>
          <w:right w:w="0" w:type="dxa"/>
        </w:tblCellMar>
      </w:tblPr>
      <w:tblGrid>
        <w:gridCol w:w="426"/>
        <w:gridCol w:w="12"/>
        <w:gridCol w:w="12"/>
        <w:gridCol w:w="11"/>
        <w:gridCol w:w="12"/>
        <w:gridCol w:w="34"/>
        <w:gridCol w:w="1"/>
        <w:gridCol w:w="11"/>
        <w:gridCol w:w="11"/>
        <w:gridCol w:w="1"/>
        <w:gridCol w:w="11"/>
        <w:gridCol w:w="11"/>
        <w:gridCol w:w="1"/>
        <w:gridCol w:w="7"/>
        <w:gridCol w:w="4"/>
        <w:gridCol w:w="10"/>
        <w:gridCol w:w="2"/>
        <w:gridCol w:w="11"/>
        <w:gridCol w:w="23"/>
        <w:gridCol w:w="46"/>
        <w:gridCol w:w="30"/>
        <w:gridCol w:w="2"/>
        <w:gridCol w:w="318"/>
        <w:gridCol w:w="12"/>
        <w:gridCol w:w="12"/>
        <w:gridCol w:w="11"/>
        <w:gridCol w:w="12"/>
        <w:gridCol w:w="34"/>
        <w:gridCol w:w="1"/>
        <w:gridCol w:w="11"/>
        <w:gridCol w:w="11"/>
        <w:gridCol w:w="1"/>
        <w:gridCol w:w="11"/>
        <w:gridCol w:w="11"/>
        <w:gridCol w:w="1"/>
        <w:gridCol w:w="7"/>
        <w:gridCol w:w="4"/>
        <w:gridCol w:w="12"/>
        <w:gridCol w:w="11"/>
        <w:gridCol w:w="23"/>
        <w:gridCol w:w="46"/>
        <w:gridCol w:w="23"/>
        <w:gridCol w:w="7"/>
        <w:gridCol w:w="2"/>
        <w:gridCol w:w="107"/>
        <w:gridCol w:w="45"/>
        <w:gridCol w:w="12"/>
        <w:gridCol w:w="11"/>
        <w:gridCol w:w="24"/>
        <w:gridCol w:w="12"/>
        <w:gridCol w:w="23"/>
        <w:gridCol w:w="22"/>
        <w:gridCol w:w="11"/>
        <w:gridCol w:w="8"/>
        <w:gridCol w:w="16"/>
        <w:gridCol w:w="9"/>
        <w:gridCol w:w="3"/>
        <w:gridCol w:w="64"/>
        <w:gridCol w:w="2"/>
        <w:gridCol w:w="2"/>
        <w:gridCol w:w="9"/>
        <w:gridCol w:w="11"/>
        <w:gridCol w:w="36"/>
        <w:gridCol w:w="11"/>
        <w:gridCol w:w="23"/>
        <w:gridCol w:w="7"/>
        <w:gridCol w:w="5"/>
        <w:gridCol w:w="103"/>
        <w:gridCol w:w="42"/>
        <w:gridCol w:w="335"/>
        <w:gridCol w:w="393"/>
        <w:gridCol w:w="68"/>
        <w:gridCol w:w="20"/>
        <w:gridCol w:w="3"/>
        <w:gridCol w:w="35"/>
        <w:gridCol w:w="12"/>
        <w:gridCol w:w="1"/>
        <w:gridCol w:w="8"/>
        <w:gridCol w:w="2"/>
        <w:gridCol w:w="5"/>
        <w:gridCol w:w="2"/>
        <w:gridCol w:w="16"/>
        <w:gridCol w:w="20"/>
        <w:gridCol w:w="4"/>
        <w:gridCol w:w="19"/>
        <w:gridCol w:w="1"/>
        <w:gridCol w:w="10"/>
        <w:gridCol w:w="10"/>
        <w:gridCol w:w="43"/>
        <w:gridCol w:w="20"/>
        <w:gridCol w:w="8"/>
        <w:gridCol w:w="12"/>
        <w:gridCol w:w="4"/>
        <w:gridCol w:w="57"/>
        <w:gridCol w:w="7"/>
        <w:gridCol w:w="65"/>
        <w:gridCol w:w="65"/>
        <w:gridCol w:w="209"/>
        <w:gridCol w:w="272"/>
        <w:gridCol w:w="180"/>
        <w:gridCol w:w="51"/>
        <w:gridCol w:w="2"/>
        <w:gridCol w:w="9"/>
        <w:gridCol w:w="49"/>
        <w:gridCol w:w="88"/>
        <w:gridCol w:w="14"/>
        <w:gridCol w:w="16"/>
        <w:gridCol w:w="28"/>
        <w:gridCol w:w="9"/>
        <w:gridCol w:w="29"/>
        <w:gridCol w:w="21"/>
        <w:gridCol w:w="35"/>
        <w:gridCol w:w="1"/>
        <w:gridCol w:w="8"/>
        <w:gridCol w:w="2"/>
        <w:gridCol w:w="9"/>
        <w:gridCol w:w="14"/>
        <w:gridCol w:w="20"/>
        <w:gridCol w:w="4"/>
        <w:gridCol w:w="19"/>
        <w:gridCol w:w="1"/>
        <w:gridCol w:w="39"/>
        <w:gridCol w:w="11"/>
        <w:gridCol w:w="13"/>
        <w:gridCol w:w="9"/>
        <w:gridCol w:w="5"/>
        <w:gridCol w:w="6"/>
        <w:gridCol w:w="8"/>
        <w:gridCol w:w="1"/>
        <w:gridCol w:w="12"/>
        <w:gridCol w:w="3"/>
        <w:gridCol w:w="54"/>
        <w:gridCol w:w="1"/>
        <w:gridCol w:w="15"/>
        <w:gridCol w:w="32"/>
        <w:gridCol w:w="27"/>
        <w:gridCol w:w="8"/>
        <w:gridCol w:w="1"/>
        <w:gridCol w:w="11"/>
        <w:gridCol w:w="12"/>
        <w:gridCol w:w="1"/>
        <w:gridCol w:w="3"/>
        <w:gridCol w:w="16"/>
        <w:gridCol w:w="27"/>
        <w:gridCol w:w="14"/>
        <w:gridCol w:w="19"/>
        <w:gridCol w:w="1"/>
        <w:gridCol w:w="7"/>
        <w:gridCol w:w="12"/>
        <w:gridCol w:w="16"/>
        <w:gridCol w:w="88"/>
        <w:gridCol w:w="1"/>
        <w:gridCol w:w="16"/>
        <w:gridCol w:w="14"/>
        <w:gridCol w:w="74"/>
        <w:gridCol w:w="55"/>
        <w:gridCol w:w="8"/>
        <w:gridCol w:w="236"/>
        <w:gridCol w:w="14"/>
        <w:gridCol w:w="10"/>
        <w:gridCol w:w="1"/>
        <w:gridCol w:w="14"/>
        <w:gridCol w:w="8"/>
        <w:gridCol w:w="5"/>
        <w:gridCol w:w="27"/>
        <w:gridCol w:w="4"/>
        <w:gridCol w:w="23"/>
        <w:gridCol w:w="30"/>
        <w:gridCol w:w="1"/>
        <w:gridCol w:w="17"/>
        <w:gridCol w:w="10"/>
        <w:gridCol w:w="1"/>
        <w:gridCol w:w="29"/>
        <w:gridCol w:w="14"/>
        <w:gridCol w:w="6"/>
        <w:gridCol w:w="4"/>
        <w:gridCol w:w="1"/>
        <w:gridCol w:w="1"/>
        <w:gridCol w:w="14"/>
        <w:gridCol w:w="9"/>
        <w:gridCol w:w="64"/>
        <w:gridCol w:w="16"/>
        <w:gridCol w:w="34"/>
        <w:gridCol w:w="5"/>
        <w:gridCol w:w="190"/>
        <w:gridCol w:w="1"/>
        <w:gridCol w:w="133"/>
        <w:gridCol w:w="52"/>
        <w:gridCol w:w="38"/>
        <w:gridCol w:w="74"/>
        <w:gridCol w:w="3"/>
        <w:gridCol w:w="49"/>
        <w:gridCol w:w="2"/>
        <w:gridCol w:w="12"/>
        <w:gridCol w:w="22"/>
        <w:gridCol w:w="19"/>
        <w:gridCol w:w="11"/>
        <w:gridCol w:w="14"/>
        <w:gridCol w:w="26"/>
        <w:gridCol w:w="8"/>
        <w:gridCol w:w="20"/>
        <w:gridCol w:w="12"/>
        <w:gridCol w:w="16"/>
        <w:gridCol w:w="23"/>
        <w:gridCol w:w="7"/>
        <w:gridCol w:w="9"/>
        <w:gridCol w:w="21"/>
        <w:gridCol w:w="5"/>
        <w:gridCol w:w="18"/>
        <w:gridCol w:w="31"/>
        <w:gridCol w:w="9"/>
        <w:gridCol w:w="1"/>
        <w:gridCol w:w="10"/>
        <w:gridCol w:w="1"/>
        <w:gridCol w:w="21"/>
        <w:gridCol w:w="6"/>
        <w:gridCol w:w="6"/>
        <w:gridCol w:w="4"/>
        <w:gridCol w:w="75"/>
        <w:gridCol w:w="2"/>
        <w:gridCol w:w="17"/>
        <w:gridCol w:w="12"/>
        <w:gridCol w:w="21"/>
        <w:gridCol w:w="8"/>
        <w:gridCol w:w="5"/>
        <w:gridCol w:w="70"/>
        <w:gridCol w:w="19"/>
        <w:gridCol w:w="11"/>
        <w:gridCol w:w="1"/>
        <w:gridCol w:w="8"/>
        <w:gridCol w:w="7"/>
        <w:gridCol w:w="25"/>
        <w:gridCol w:w="19"/>
        <w:gridCol w:w="42"/>
        <w:gridCol w:w="4"/>
        <w:gridCol w:w="1"/>
        <w:gridCol w:w="25"/>
        <w:gridCol w:w="19"/>
        <w:gridCol w:w="21"/>
        <w:gridCol w:w="6"/>
        <w:gridCol w:w="5"/>
        <w:gridCol w:w="16"/>
        <w:gridCol w:w="7"/>
        <w:gridCol w:w="1"/>
        <w:gridCol w:w="11"/>
        <w:gridCol w:w="6"/>
        <w:gridCol w:w="4"/>
        <w:gridCol w:w="49"/>
        <w:gridCol w:w="10"/>
        <w:gridCol w:w="23"/>
        <w:gridCol w:w="15"/>
        <w:gridCol w:w="6"/>
        <w:gridCol w:w="2"/>
        <w:gridCol w:w="121"/>
        <w:gridCol w:w="20"/>
        <w:gridCol w:w="1"/>
        <w:gridCol w:w="10"/>
        <w:gridCol w:w="2"/>
        <w:gridCol w:w="7"/>
        <w:gridCol w:w="18"/>
        <w:gridCol w:w="79"/>
        <w:gridCol w:w="12"/>
        <w:gridCol w:w="18"/>
        <w:gridCol w:w="16"/>
        <w:gridCol w:w="19"/>
        <w:gridCol w:w="6"/>
        <w:gridCol w:w="18"/>
        <w:gridCol w:w="13"/>
        <w:gridCol w:w="3"/>
        <w:gridCol w:w="7"/>
        <w:gridCol w:w="11"/>
        <w:gridCol w:w="13"/>
        <w:gridCol w:w="2"/>
        <w:gridCol w:w="9"/>
        <w:gridCol w:w="11"/>
        <w:gridCol w:w="50"/>
        <w:gridCol w:w="28"/>
        <w:gridCol w:w="22"/>
        <w:gridCol w:w="30"/>
        <w:gridCol w:w="19"/>
        <w:gridCol w:w="10"/>
        <w:gridCol w:w="2"/>
        <w:gridCol w:w="15"/>
        <w:gridCol w:w="6"/>
        <w:gridCol w:w="8"/>
        <w:gridCol w:w="20"/>
        <w:gridCol w:w="14"/>
        <w:gridCol w:w="68"/>
        <w:gridCol w:w="47"/>
        <w:gridCol w:w="7"/>
        <w:gridCol w:w="11"/>
        <w:gridCol w:w="9"/>
        <w:gridCol w:w="7"/>
        <w:gridCol w:w="24"/>
        <w:gridCol w:w="7"/>
        <w:gridCol w:w="1"/>
        <w:gridCol w:w="14"/>
        <w:gridCol w:w="7"/>
        <w:gridCol w:w="24"/>
        <w:gridCol w:w="2"/>
        <w:gridCol w:w="3"/>
        <w:gridCol w:w="30"/>
        <w:gridCol w:w="11"/>
        <w:gridCol w:w="27"/>
        <w:gridCol w:w="12"/>
        <w:gridCol w:w="16"/>
        <w:gridCol w:w="16"/>
        <w:gridCol w:w="75"/>
        <w:gridCol w:w="24"/>
        <w:gridCol w:w="2"/>
        <w:gridCol w:w="63"/>
        <w:gridCol w:w="9"/>
        <w:gridCol w:w="9"/>
        <w:gridCol w:w="2"/>
        <w:gridCol w:w="26"/>
        <w:gridCol w:w="5"/>
        <w:gridCol w:w="29"/>
        <w:gridCol w:w="20"/>
        <w:gridCol w:w="27"/>
        <w:gridCol w:w="43"/>
        <w:gridCol w:w="21"/>
        <w:gridCol w:w="6"/>
        <w:gridCol w:w="6"/>
        <w:gridCol w:w="1"/>
        <w:gridCol w:w="1"/>
        <w:gridCol w:w="2"/>
        <w:gridCol w:w="19"/>
        <w:gridCol w:w="1"/>
        <w:gridCol w:w="15"/>
        <w:gridCol w:w="5"/>
        <w:gridCol w:w="9"/>
        <w:gridCol w:w="89"/>
        <w:gridCol w:w="2"/>
        <w:gridCol w:w="71"/>
        <w:gridCol w:w="15"/>
        <w:gridCol w:w="10"/>
        <w:gridCol w:w="46"/>
        <w:gridCol w:w="317"/>
      </w:tblGrid>
      <w:tr>
        <w:tblPrEx>
          <w:shd w:val="clear" w:color="auto" w:fill="auto"/>
          <w:tblCellMar>
            <w:top w:w="0" w:type="dxa"/>
            <w:left w:w="0" w:type="dxa"/>
            <w:bottom w:w="0" w:type="dxa"/>
            <w:right w:w="0" w:type="dxa"/>
          </w:tblCellMar>
        </w:tblPrEx>
        <w:trPr>
          <w:gridAfter w:val="32"/>
          <w:wAfter w:w="986" w:type="dxa"/>
          <w:trHeight w:val="540" w:hRule="atLeast"/>
        </w:trPr>
        <w:tc>
          <w:tcPr>
            <w:tcW w:w="7875" w:type="dxa"/>
            <w:gridSpan w:val="30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32"/>
          <w:wAfter w:w="986" w:type="dxa"/>
          <w:trHeight w:val="330" w:hRule="atLeast"/>
        </w:trPr>
        <w:tc>
          <w:tcPr>
            <w:tcW w:w="7875" w:type="dxa"/>
            <w:gridSpan w:val="30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32"/>
          <w:wAfter w:w="986" w:type="dxa"/>
          <w:trHeight w:val="304" w:hRule="atLeast"/>
        </w:trPr>
        <w:tc>
          <w:tcPr>
            <w:tcW w:w="126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607" w:type="dxa"/>
            <w:gridSpan w:val="2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冲锋舟采购(昌府办抄字[2023]94号)</w:t>
            </w:r>
          </w:p>
        </w:tc>
      </w:tr>
      <w:tr>
        <w:tblPrEx>
          <w:tblCellMar>
            <w:top w:w="0" w:type="dxa"/>
            <w:left w:w="0" w:type="dxa"/>
            <w:bottom w:w="0" w:type="dxa"/>
            <w:right w:w="0" w:type="dxa"/>
          </w:tblCellMar>
        </w:tblPrEx>
        <w:trPr>
          <w:gridAfter w:val="32"/>
          <w:wAfter w:w="986" w:type="dxa"/>
          <w:trHeight w:val="300" w:hRule="atLeast"/>
        </w:trPr>
        <w:tc>
          <w:tcPr>
            <w:tcW w:w="126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910" w:type="dxa"/>
            <w:gridSpan w:val="1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景德镇市昌江区应急管理局</w:t>
            </w:r>
          </w:p>
        </w:tc>
        <w:tc>
          <w:tcPr>
            <w:tcW w:w="1232"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65" w:type="dxa"/>
            <w:gridSpan w:val="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景德镇市昌江区应急管理局</w:t>
            </w:r>
          </w:p>
        </w:tc>
      </w:tr>
      <w:tr>
        <w:tblPrEx>
          <w:tblCellMar>
            <w:top w:w="0" w:type="dxa"/>
            <w:left w:w="0" w:type="dxa"/>
            <w:bottom w:w="0" w:type="dxa"/>
            <w:right w:w="0" w:type="dxa"/>
          </w:tblCellMar>
        </w:tblPrEx>
        <w:trPr>
          <w:gridAfter w:val="32"/>
          <w:wAfter w:w="986" w:type="dxa"/>
          <w:trHeight w:val="300" w:hRule="atLeast"/>
        </w:trPr>
        <w:tc>
          <w:tcPr>
            <w:tcW w:w="1268"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584"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1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32"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73"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32"/>
          <w:wAfter w:w="986" w:type="dxa"/>
          <w:trHeight w:val="300" w:hRule="atLeast"/>
        </w:trPr>
        <w:tc>
          <w:tcPr>
            <w:tcW w:w="1268"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84"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3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1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26.86</w:t>
            </w:r>
          </w:p>
        </w:tc>
        <w:tc>
          <w:tcPr>
            <w:tcW w:w="1232"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26.86</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9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73"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CellMar>
            <w:top w:w="0" w:type="dxa"/>
            <w:left w:w="0" w:type="dxa"/>
            <w:bottom w:w="0" w:type="dxa"/>
            <w:right w:w="0" w:type="dxa"/>
          </w:tblCellMar>
        </w:tblPrEx>
        <w:trPr>
          <w:gridAfter w:val="32"/>
          <w:wAfter w:w="986" w:type="dxa"/>
          <w:trHeight w:val="300" w:hRule="atLeast"/>
        </w:trPr>
        <w:tc>
          <w:tcPr>
            <w:tcW w:w="1268"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84"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3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13"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26.86</w:t>
            </w:r>
          </w:p>
        </w:tc>
        <w:tc>
          <w:tcPr>
            <w:tcW w:w="1232"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26.86</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9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73"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32"/>
          <w:wAfter w:w="986" w:type="dxa"/>
          <w:trHeight w:val="300" w:hRule="atLeast"/>
        </w:trPr>
        <w:tc>
          <w:tcPr>
            <w:tcW w:w="687"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4491"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97"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32"/>
          <w:wAfter w:w="986" w:type="dxa"/>
          <w:trHeight w:val="30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91"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确保抗洪抢险装备齐全。</w:t>
            </w:r>
          </w:p>
        </w:tc>
        <w:tc>
          <w:tcPr>
            <w:tcW w:w="2697"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抗洪抢险装备已采购，拨付到昌江区人民武装部，保障抗洪抢险装备齐全</w:t>
            </w:r>
          </w:p>
        </w:tc>
      </w:tr>
      <w:tr>
        <w:tblPrEx>
          <w:tblCellMar>
            <w:top w:w="0" w:type="dxa"/>
            <w:left w:w="0" w:type="dxa"/>
            <w:bottom w:w="0" w:type="dxa"/>
            <w:right w:w="0" w:type="dxa"/>
          </w:tblCellMar>
        </w:tblPrEx>
        <w:trPr>
          <w:gridAfter w:val="32"/>
          <w:wAfter w:w="986" w:type="dxa"/>
          <w:trHeight w:val="582" w:hRule="atLeast"/>
        </w:trPr>
        <w:tc>
          <w:tcPr>
            <w:tcW w:w="687"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95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21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215"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冲锋舟（小）单价</w:t>
            </w: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＝50900元</w:t>
            </w: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50900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5"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冲锋舟（大）单价</w:t>
            </w: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＝57950元</w:t>
            </w: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57950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215"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冲锋舟（大）数量</w:t>
            </w: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＝2套</w:t>
            </w: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5"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冲锋舟（小）数量</w:t>
            </w: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＝3套</w:t>
            </w: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冲锋舟验收合格率</w:t>
            </w: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冲锋舟入库及时率</w:t>
            </w: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21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抗洪抢险能力提升率</w:t>
            </w: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420" w:hRule="atLeast"/>
        </w:trPr>
        <w:tc>
          <w:tcPr>
            <w:tcW w:w="68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215"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7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受灾群众满意度</w:t>
            </w:r>
          </w:p>
        </w:tc>
        <w:tc>
          <w:tcPr>
            <w:tcW w:w="85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7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32"/>
          <w:wAfter w:w="986" w:type="dxa"/>
          <w:trHeight w:val="578" w:hRule="atLeast"/>
        </w:trPr>
        <w:tc>
          <w:tcPr>
            <w:tcW w:w="5949" w:type="dxa"/>
            <w:gridSpan w:val="1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540" w:hRule="atLeast"/>
        </w:trPr>
        <w:tc>
          <w:tcPr>
            <w:tcW w:w="7548" w:type="dxa"/>
            <w:gridSpan w:val="28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CellMar>
            <w:top w:w="0" w:type="dxa"/>
            <w:left w:w="0" w:type="dxa"/>
            <w:bottom w:w="0" w:type="dxa"/>
            <w:right w:w="0" w:type="dxa"/>
          </w:tblCellMar>
        </w:tblPrEx>
        <w:trPr>
          <w:gridAfter w:val="51"/>
          <w:wAfter w:w="525" w:type="dxa"/>
          <w:trHeight w:val="330" w:hRule="atLeast"/>
        </w:trPr>
        <w:tc>
          <w:tcPr>
            <w:tcW w:w="7548" w:type="dxa"/>
            <w:gridSpan w:val="28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CellMar>
            <w:top w:w="0" w:type="dxa"/>
            <w:left w:w="0" w:type="dxa"/>
            <w:bottom w:w="0" w:type="dxa"/>
            <w:right w:w="0" w:type="dxa"/>
          </w:tblCellMar>
        </w:tblPrEx>
        <w:trPr>
          <w:gridAfter w:val="51"/>
          <w:wAfter w:w="525" w:type="dxa"/>
          <w:trHeight w:val="304" w:hRule="atLeast"/>
        </w:trPr>
        <w:tc>
          <w:tcPr>
            <w:tcW w:w="173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5810" w:type="dxa"/>
            <w:gridSpan w:val="2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景财资环指【2023】21号，关于下达2023年中央自然灾害救灾资金预算</w:t>
            </w:r>
          </w:p>
        </w:tc>
      </w:tr>
      <w:tr>
        <w:tblPrEx>
          <w:tblCellMar>
            <w:top w:w="0" w:type="dxa"/>
            <w:left w:w="0" w:type="dxa"/>
            <w:bottom w:w="0" w:type="dxa"/>
            <w:right w:w="0" w:type="dxa"/>
          </w:tblCellMar>
        </w:tblPrEx>
        <w:trPr>
          <w:gridAfter w:val="51"/>
          <w:wAfter w:w="525" w:type="dxa"/>
          <w:trHeight w:val="300" w:hRule="atLeast"/>
        </w:trPr>
        <w:tc>
          <w:tcPr>
            <w:tcW w:w="173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125" w:type="dxa"/>
            <w:gridSpan w:val="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景德镇市昌江区应急管理局</w:t>
            </w:r>
          </w:p>
        </w:tc>
        <w:tc>
          <w:tcPr>
            <w:tcW w:w="138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02"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景德镇市昌江区应急管理局</w:t>
            </w:r>
          </w:p>
        </w:tc>
      </w:tr>
      <w:tr>
        <w:tblPrEx>
          <w:tblCellMar>
            <w:top w:w="0" w:type="dxa"/>
            <w:left w:w="0" w:type="dxa"/>
            <w:bottom w:w="0" w:type="dxa"/>
            <w:right w:w="0" w:type="dxa"/>
          </w:tblCellMar>
        </w:tblPrEx>
        <w:trPr>
          <w:gridAfter w:val="51"/>
          <w:wAfter w:w="525" w:type="dxa"/>
          <w:trHeight w:val="300" w:hRule="atLeast"/>
        </w:trPr>
        <w:tc>
          <w:tcPr>
            <w:tcW w:w="1738" w:type="dxa"/>
            <w:gridSpan w:val="6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39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8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380"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61"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CellMar>
            <w:top w:w="0" w:type="dxa"/>
            <w:left w:w="0" w:type="dxa"/>
            <w:bottom w:w="0" w:type="dxa"/>
            <w:right w:w="0" w:type="dxa"/>
          </w:tblCellMar>
        </w:tblPrEx>
        <w:trPr>
          <w:gridAfter w:val="51"/>
          <w:wAfter w:w="525" w:type="dxa"/>
          <w:trHeight w:val="300" w:hRule="atLeast"/>
        </w:trPr>
        <w:tc>
          <w:tcPr>
            <w:tcW w:w="1738" w:type="dxa"/>
            <w:gridSpan w:val="6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9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138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380"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CellMar>
            <w:top w:w="0" w:type="dxa"/>
            <w:left w:w="0" w:type="dxa"/>
            <w:bottom w:w="0" w:type="dxa"/>
            <w:right w:w="0" w:type="dxa"/>
          </w:tblCellMar>
        </w:tblPrEx>
        <w:trPr>
          <w:gridAfter w:val="51"/>
          <w:wAfter w:w="525" w:type="dxa"/>
          <w:trHeight w:val="300" w:hRule="atLeast"/>
        </w:trPr>
        <w:tc>
          <w:tcPr>
            <w:tcW w:w="1738" w:type="dxa"/>
            <w:gridSpan w:val="6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9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138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380"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CellMar>
            <w:top w:w="0" w:type="dxa"/>
            <w:left w:w="0" w:type="dxa"/>
            <w:bottom w:w="0" w:type="dxa"/>
            <w:right w:w="0" w:type="dxa"/>
          </w:tblCellMar>
        </w:tblPrEx>
        <w:trPr>
          <w:gridAfter w:val="51"/>
          <w:wAfter w:w="525" w:type="dxa"/>
          <w:trHeight w:val="300" w:hRule="atLeast"/>
        </w:trPr>
        <w:tc>
          <w:tcPr>
            <w:tcW w:w="575"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总体</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目标</w:t>
            </w:r>
          </w:p>
        </w:tc>
        <w:tc>
          <w:tcPr>
            <w:tcW w:w="4288"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85" w:type="dxa"/>
            <w:gridSpan w:val="1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CellMar>
            <w:top w:w="0" w:type="dxa"/>
            <w:left w:w="0" w:type="dxa"/>
            <w:bottom w:w="0" w:type="dxa"/>
            <w:right w:w="0" w:type="dxa"/>
          </w:tblCellMar>
        </w:tblPrEx>
        <w:trPr>
          <w:gridAfter w:val="51"/>
          <w:wAfter w:w="525" w:type="dxa"/>
          <w:trHeight w:val="180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88"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切实做好防汛防台风组织、指导、协调、督促工作；2、全面提升防汛减灾水平和抢险救援能力，确保人民群众生命财产安全；3、确保防汛物资、设备安全储备、及时维修，为受灾地区抗洪抢险提供经费支持和物资设备保障。</w:t>
            </w:r>
          </w:p>
        </w:tc>
        <w:tc>
          <w:tcPr>
            <w:tcW w:w="2685" w:type="dxa"/>
            <w:gridSpan w:val="1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确保防汛物资、设备安全储备、及时维修，做好了防汛防台风组织、指导协调、督促工作，保障人民群众生命财产安全。</w:t>
            </w:r>
          </w:p>
        </w:tc>
      </w:tr>
      <w:tr>
        <w:tblPrEx>
          <w:tblCellMar>
            <w:top w:w="0" w:type="dxa"/>
            <w:left w:w="0" w:type="dxa"/>
            <w:bottom w:w="0" w:type="dxa"/>
            <w:right w:w="0" w:type="dxa"/>
          </w:tblCellMar>
        </w:tblPrEx>
        <w:trPr>
          <w:gridAfter w:val="51"/>
          <w:wAfter w:w="525" w:type="dxa"/>
          <w:trHeight w:val="582" w:hRule="atLeast"/>
        </w:trPr>
        <w:tc>
          <w:tcPr>
            <w:tcW w:w="575"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313"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2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指标</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完成值</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及改进措施</w:t>
            </w: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245"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购置大米单价</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＝50元</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购置食用油单价</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＝100元</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购置棉被单价</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＝150元</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245"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购置食用油数量</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＝1800桶</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1800</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购置棉被数量</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＝1500床</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1500</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购置大米数量</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＝1900袋</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1900</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购置物资验收通过率</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购置物资完及时性</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2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受灾社会秩序</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稳定</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420" w:hRule="atLeast"/>
        </w:trPr>
        <w:tc>
          <w:tcPr>
            <w:tcW w:w="57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313"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2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7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受灾群众投诉率</w:t>
            </w:r>
          </w:p>
        </w:tc>
        <w:tc>
          <w:tcPr>
            <w:tcW w:w="1016"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922"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CellMar>
            <w:top w:w="0" w:type="dxa"/>
            <w:left w:w="0" w:type="dxa"/>
            <w:bottom w:w="0" w:type="dxa"/>
            <w:right w:w="0" w:type="dxa"/>
          </w:tblCellMar>
        </w:tblPrEx>
        <w:trPr>
          <w:gridAfter w:val="51"/>
          <w:wAfter w:w="525" w:type="dxa"/>
          <w:trHeight w:val="578" w:hRule="atLeast"/>
        </w:trPr>
        <w:tc>
          <w:tcPr>
            <w:tcW w:w="5785" w:type="dxa"/>
            <w:gridSpan w:val="1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61"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4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540" w:hRule="atLeast"/>
        </w:trPr>
        <w:tc>
          <w:tcPr>
            <w:tcW w:w="8073" w:type="dxa"/>
            <w:gridSpan w:val="3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330" w:hRule="atLeast"/>
        </w:trPr>
        <w:tc>
          <w:tcPr>
            <w:tcW w:w="8073" w:type="dxa"/>
            <w:gridSpan w:val="3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304" w:hRule="atLeast"/>
        </w:trPr>
        <w:tc>
          <w:tcPr>
            <w:tcW w:w="105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019" w:type="dxa"/>
            <w:gridSpan w:val="28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昌府办抄字【2023】64号，关于森林消防队正规化经费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300" w:hRule="atLeast"/>
        </w:trPr>
        <w:tc>
          <w:tcPr>
            <w:tcW w:w="105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642" w:type="dxa"/>
            <w:gridSpan w:val="1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71"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2006" w:type="dxa"/>
            <w:gridSpan w:val="1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300" w:hRule="atLeast"/>
        </w:trPr>
        <w:tc>
          <w:tcPr>
            <w:tcW w:w="1054" w:type="dxa"/>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169"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82"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71"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877"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300" w:hRule="atLeast"/>
        </w:trPr>
        <w:tc>
          <w:tcPr>
            <w:tcW w:w="1054"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82"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279</w:t>
            </w:r>
          </w:p>
        </w:tc>
        <w:tc>
          <w:tcPr>
            <w:tcW w:w="1371"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95.881</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34.37</w:t>
            </w:r>
          </w:p>
        </w:tc>
        <w:tc>
          <w:tcPr>
            <w:tcW w:w="877"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300" w:hRule="atLeast"/>
        </w:trPr>
        <w:tc>
          <w:tcPr>
            <w:tcW w:w="1054"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82"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279</w:t>
            </w:r>
          </w:p>
        </w:tc>
        <w:tc>
          <w:tcPr>
            <w:tcW w:w="1371"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95.880695</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34.37</w:t>
            </w:r>
          </w:p>
        </w:tc>
        <w:tc>
          <w:tcPr>
            <w:tcW w:w="877"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300" w:hRule="atLeast"/>
        </w:trPr>
        <w:tc>
          <w:tcPr>
            <w:tcW w:w="4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223" w:type="dxa"/>
            <w:gridSpan w:val="1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377"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9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223" w:type="dxa"/>
            <w:gridSpan w:val="1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通过发放森林消防队正规化经费，保障森林消防队员按规定及时享受职工福利、消防设备正常使用等问题得到完善的解决。</w:t>
            </w:r>
          </w:p>
        </w:tc>
        <w:tc>
          <w:tcPr>
            <w:tcW w:w="3377"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已发放扑火队员10-12月份工资及福利，维修人员全年工资。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04"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846"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846" w:type="dxa"/>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每人每年医保</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＝3672元/年</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918</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每人每年社保</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＝9018元/年</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2254.5</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2023年日常维修工工资</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＝18000元/年</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18000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每人每年工资</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＝54000元/年</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13500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2023年日常维修耗材费</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＝14250元/年</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14250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每人每年公积金</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＝6480元/年</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1620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每人每年人身意外险</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＝60元/年</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每人每年餐费</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＝14600元/年</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3650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2023年日常水电费及垃圾清运费</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＝195元/平方米</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195</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846" w:type="dxa"/>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森林消防队维修人员</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＝1人</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森林消防队办公面积</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＝630平方米</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630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现有森林消防队员人数</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＝30人</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森林消防设备</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＝1批</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日常维修维护合格率</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职工福利发放率</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日常维修维护及时性</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部分实现目标</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职工福利发放及时率</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部分实现目标</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46"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保障森林消防队职工权益</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得到保障</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部分实现目标</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04"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846"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森林消防队员满意度</w:t>
            </w:r>
          </w:p>
        </w:tc>
        <w:tc>
          <w:tcPr>
            <w:tcW w:w="85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w:t>
            </w:r>
          </w:p>
        </w:tc>
        <w:tc>
          <w:tcPr>
            <w:tcW w:w="95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该指标10月份下达，用于支付扑火队员10-12月份工资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5"/>
          <w:wAfter w:w="788" w:type="dxa"/>
          <w:trHeight w:val="400" w:hRule="atLeast"/>
        </w:trPr>
        <w:tc>
          <w:tcPr>
            <w:tcW w:w="5652" w:type="dxa"/>
            <w:gridSpan w:val="18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0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w:t>
            </w:r>
          </w:p>
        </w:tc>
        <w:tc>
          <w:tcPr>
            <w:tcW w:w="1498"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540" w:hRule="atLeast"/>
        </w:trPr>
        <w:tc>
          <w:tcPr>
            <w:tcW w:w="8246" w:type="dxa"/>
            <w:gridSpan w:val="3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330" w:hRule="atLeast"/>
        </w:trPr>
        <w:tc>
          <w:tcPr>
            <w:tcW w:w="8246" w:type="dxa"/>
            <w:gridSpan w:val="3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304" w:hRule="atLeast"/>
        </w:trPr>
        <w:tc>
          <w:tcPr>
            <w:tcW w:w="1142"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104" w:type="dxa"/>
            <w:gridSpan w:val="2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法制报宣传、技术检查员及扑火队营房质保金三项工作经费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300" w:hRule="atLeast"/>
        </w:trPr>
        <w:tc>
          <w:tcPr>
            <w:tcW w:w="1142"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176" w:type="dxa"/>
            <w:gridSpan w:val="1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5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69"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300" w:hRule="atLeast"/>
        </w:trPr>
        <w:tc>
          <w:tcPr>
            <w:tcW w:w="1142" w:type="dxa"/>
            <w:gridSpan w:val="3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30"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79"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267"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5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1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9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300" w:hRule="atLeast"/>
        </w:trPr>
        <w:tc>
          <w:tcPr>
            <w:tcW w:w="114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0"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279"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67"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6.8</w:t>
            </w:r>
          </w:p>
        </w:tc>
        <w:tc>
          <w:tcPr>
            <w:tcW w:w="135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1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70.59</w:t>
            </w:r>
          </w:p>
        </w:tc>
        <w:tc>
          <w:tcPr>
            <w:tcW w:w="49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300" w:hRule="atLeast"/>
        </w:trPr>
        <w:tc>
          <w:tcPr>
            <w:tcW w:w="114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0"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279"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67"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6.8</w:t>
            </w:r>
          </w:p>
        </w:tc>
        <w:tc>
          <w:tcPr>
            <w:tcW w:w="135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1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70.59</w:t>
            </w:r>
          </w:p>
        </w:tc>
        <w:tc>
          <w:tcPr>
            <w:tcW w:w="49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300" w:hRule="atLeast"/>
        </w:trPr>
        <w:tc>
          <w:tcPr>
            <w:tcW w:w="561"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757" w:type="dxa"/>
            <w:gridSpan w:val="1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928" w:type="dxa"/>
            <w:gridSpan w:val="1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240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57" w:type="dxa"/>
            <w:gridSpan w:val="1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通过购置法制报宣传服务、技术检查服务，进一步深化我省应急管理综合行政执法改革，推进法治景德镇、平安景德镇进程发挥了积极作用。2、加强应急管理部门执法专业力量建设，有效缓解基层执法队伍专业人员不足的问题。3、确保施工方在质保期内能够及时修复或替换施工中存在的问题，并保证合同的有效履行。</w:t>
            </w:r>
          </w:p>
        </w:tc>
        <w:tc>
          <w:tcPr>
            <w:tcW w:w="2928" w:type="dxa"/>
            <w:gridSpan w:val="1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法制报宣传服务、技术检查服务已完成，年底11月出账，因国库资金紧张未及时出账。应急管理部门执法专业力量建设已完成。质保金已支付，保障合同有效履行。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582" w:hRule="atLeast"/>
        </w:trPr>
        <w:tc>
          <w:tcPr>
            <w:tcW w:w="561"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84"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227" w:type="dxa"/>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森林消防大队营房装修项目质保金</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＝28000元</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28000</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技术检查员费用</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＝20000元/次</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法制报宣传费用</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＝20000元/次</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227" w:type="dxa"/>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版面</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＝5张彩图</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森林消防大队营房装修项目质保金次数</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＝1次</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技术检查服务项目</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技术检查服务合格率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森林消防大队营房装修项目质量合格率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法制宣传上稿率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法制信息发布计及时率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森林消防大队营房装修项目质保金支付及时率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技术检查服务及时率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保障森林消防大队营房装修项目合同履行</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得到保障</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应急工作服务提升率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应急工作影响力提高率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227" w:type="dxa"/>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施工单位满意度</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420" w:hRule="atLeast"/>
        </w:trPr>
        <w:tc>
          <w:tcPr>
            <w:tcW w:w="56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7"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人民群众满意度</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2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7"/>
          <w:wAfter w:w="615" w:type="dxa"/>
          <w:trHeight w:val="578" w:hRule="atLeast"/>
        </w:trPr>
        <w:tc>
          <w:tcPr>
            <w:tcW w:w="6147" w:type="dxa"/>
            <w:gridSpan w:val="20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530"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540" w:hRule="atLeast"/>
        </w:trPr>
        <w:tc>
          <w:tcPr>
            <w:tcW w:w="8155" w:type="dxa"/>
            <w:gridSpan w:val="3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330" w:hRule="atLeast"/>
        </w:trPr>
        <w:tc>
          <w:tcPr>
            <w:tcW w:w="8155" w:type="dxa"/>
            <w:gridSpan w:val="3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304"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885" w:type="dxa"/>
            <w:gridSpan w:val="27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关于专业森林消防大队队员招录补齐考务经费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300"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935" w:type="dxa"/>
            <w:gridSpan w:val="1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59"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91" w:type="dxa"/>
            <w:gridSpan w:val="9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300" w:hRule="atLeast"/>
        </w:trPr>
        <w:tc>
          <w:tcPr>
            <w:tcW w:w="1270" w:type="dxa"/>
            <w:gridSpan w:val="4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733"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0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59"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33"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10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1359"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33"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10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9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1359"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300"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516" w:type="dxa"/>
            <w:gridSpan w:val="1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950" w:type="dxa"/>
            <w:gridSpan w:val="1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90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516" w:type="dxa"/>
            <w:gridSpan w:val="1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为按照森林消防员队伍标准建设要求，聘请第三方负责森林消防队员考务工作，做到森林消防员招考工作公平、公正、公开。</w:t>
            </w:r>
          </w:p>
        </w:tc>
        <w:tc>
          <w:tcPr>
            <w:tcW w:w="2950" w:type="dxa"/>
            <w:gridSpan w:val="1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森林消防队伍已按标准建设要求完成全员30人，做到了森林消防员招考工作公平、公正、公开。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582"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72"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84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森林消防员考务服务费用</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＝60000元</w:t>
            </w: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60000</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11月份已做支付令，因国库未审核，所以未支付成功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84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森林消防员考务服务项目</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w:t>
            </w: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11月份已做支付令，因国库未审核，所以未支付成功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84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森林消防员考务服务合格率</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11月份已做支付令，因国库未审核，所以未支付成功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84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森林消防员考务服务及时率</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11月份已做支付令，因国库未审核，所以未支付成功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84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录取森林消防员质量</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得到保障</w:t>
            </w: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11月份已做支付令，因国库未审核，所以未支付成功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84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34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4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森林消防员参考人员满意度</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7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11月份已做支付令，因国库未审核，所以未支付成功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0"/>
          <w:wAfter w:w="706" w:type="dxa"/>
          <w:trHeight w:val="578" w:hRule="atLeast"/>
        </w:trPr>
        <w:tc>
          <w:tcPr>
            <w:tcW w:w="6081" w:type="dxa"/>
            <w:gridSpan w:val="19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86</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540" w:hRule="atLeast"/>
        </w:trPr>
        <w:tc>
          <w:tcPr>
            <w:tcW w:w="7891" w:type="dxa"/>
            <w:gridSpan w:val="30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330" w:hRule="atLeast"/>
        </w:trPr>
        <w:tc>
          <w:tcPr>
            <w:tcW w:w="7891" w:type="dxa"/>
            <w:gridSpan w:val="30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304" w:hRule="atLeast"/>
        </w:trPr>
        <w:tc>
          <w:tcPr>
            <w:tcW w:w="1169"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722" w:type="dxa"/>
            <w:gridSpan w:val="2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关于新增办公室改造经费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300" w:hRule="atLeast"/>
        </w:trPr>
        <w:tc>
          <w:tcPr>
            <w:tcW w:w="1169"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982" w:type="dxa"/>
            <w:gridSpan w:val="1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290"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450"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300" w:hRule="atLeast"/>
        </w:trPr>
        <w:tc>
          <w:tcPr>
            <w:tcW w:w="1169" w:type="dxa"/>
            <w:gridSpan w:val="3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57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290"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38"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3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300" w:hRule="atLeast"/>
        </w:trPr>
        <w:tc>
          <w:tcPr>
            <w:tcW w:w="1169"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7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28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90"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38"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3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300" w:hRule="atLeast"/>
        </w:trPr>
        <w:tc>
          <w:tcPr>
            <w:tcW w:w="1169"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73"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28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90"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38"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3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300" w:hRule="atLeast"/>
        </w:trPr>
        <w:tc>
          <w:tcPr>
            <w:tcW w:w="588"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563" w:type="dxa"/>
            <w:gridSpan w:val="1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740" w:type="dxa"/>
            <w:gridSpan w:val="1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60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563" w:type="dxa"/>
            <w:gridSpan w:val="1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新增办公室改造，为满足工作需求，提升工作效率。</w:t>
            </w:r>
          </w:p>
        </w:tc>
        <w:tc>
          <w:tcPr>
            <w:tcW w:w="2740" w:type="dxa"/>
            <w:gridSpan w:val="1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新增办公室已全部改造，提升工作效率。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582" w:hRule="atLeast"/>
        </w:trPr>
        <w:tc>
          <w:tcPr>
            <w:tcW w:w="588"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85"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6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69"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挂式空调费用</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＝3000元/台</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3000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办公椅费用</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＝150元/把</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办公桌费用</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＝850元/套</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850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办公室装修费用</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＝50元/平方米</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定制衣柜费用</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＝5500元/套</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5500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沙发费用</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＝5000元/套</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69"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办公室装修面积</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＝30平方米</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办公桌数量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＝4套</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沙发数量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＝2套</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定制衣柜数量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＝2台</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办公椅数量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＝4套</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挂式空调数量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＝1台</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办公室装修验收合格率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办公室家具验收合格率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办公室按时投入使用率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6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干部办公环境保障率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420" w:hRule="atLeast"/>
        </w:trPr>
        <w:tc>
          <w:tcPr>
            <w:tcW w:w="58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5"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6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558"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区应急干部的满意度</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86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1"/>
          <w:wAfter w:w="970" w:type="dxa"/>
          <w:trHeight w:val="578" w:hRule="atLeast"/>
        </w:trPr>
        <w:tc>
          <w:tcPr>
            <w:tcW w:w="6015" w:type="dxa"/>
            <w:gridSpan w:val="19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29"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540" w:hRule="atLeast"/>
        </w:trPr>
        <w:tc>
          <w:tcPr>
            <w:tcW w:w="8260" w:type="dxa"/>
            <w:gridSpan w:val="3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330" w:hRule="atLeast"/>
        </w:trPr>
        <w:tc>
          <w:tcPr>
            <w:tcW w:w="8260" w:type="dxa"/>
            <w:gridSpan w:val="3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304" w:hRule="atLeast"/>
        </w:trPr>
        <w:tc>
          <w:tcPr>
            <w:tcW w:w="1192"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068" w:type="dxa"/>
            <w:gridSpan w:val="2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关于“八一”走访慰问昌江区消防救援队经费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300" w:hRule="atLeast"/>
        </w:trPr>
        <w:tc>
          <w:tcPr>
            <w:tcW w:w="1192"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071" w:type="dxa"/>
            <w:gridSpan w:val="1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463" w:type="dxa"/>
            <w:gridSpan w:val="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34"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300" w:hRule="atLeast"/>
        </w:trPr>
        <w:tc>
          <w:tcPr>
            <w:tcW w:w="1192"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573"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0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463" w:type="dxa"/>
            <w:gridSpan w:val="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8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300" w:hRule="atLeast"/>
        </w:trPr>
        <w:tc>
          <w:tcPr>
            <w:tcW w:w="1192"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73"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0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463" w:type="dxa"/>
            <w:gridSpan w:val="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300" w:hRule="atLeast"/>
        </w:trPr>
        <w:tc>
          <w:tcPr>
            <w:tcW w:w="1192"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73"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0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463" w:type="dxa"/>
            <w:gridSpan w:val="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300" w:hRule="atLeast"/>
        </w:trPr>
        <w:tc>
          <w:tcPr>
            <w:tcW w:w="611"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652" w:type="dxa"/>
            <w:gridSpan w:val="1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997" w:type="dxa"/>
            <w:gridSpan w:val="1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30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52" w:type="dxa"/>
            <w:gridSpan w:val="1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保障走访慰问工作的顺利开展</w:t>
            </w:r>
          </w:p>
        </w:tc>
        <w:tc>
          <w:tcPr>
            <w:tcW w:w="2997" w:type="dxa"/>
            <w:gridSpan w:val="1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已全部走访慰问到位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582" w:hRule="atLeast"/>
        </w:trPr>
        <w:tc>
          <w:tcPr>
            <w:tcW w:w="611"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030"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单套服装平均单价</w:t>
            </w: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≤610元/套</w:t>
            </w: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610</w:t>
            </w: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慰问昌江区消防队员人数</w:t>
            </w: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＝82人</w:t>
            </w: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w:t>
            </w: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慰问物资合格率</w:t>
            </w: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慰问开展及时率</w:t>
            </w: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消防队员幸福感提升率</w:t>
            </w: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420" w:hRule="atLeast"/>
        </w:trPr>
        <w:tc>
          <w:tcPr>
            <w:tcW w:w="611"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807"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消防队员满意度</w:t>
            </w:r>
          </w:p>
        </w:tc>
        <w:tc>
          <w:tcPr>
            <w:tcW w:w="69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101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3"/>
          <w:wAfter w:w="601" w:type="dxa"/>
          <w:trHeight w:val="578" w:hRule="atLeast"/>
        </w:trPr>
        <w:tc>
          <w:tcPr>
            <w:tcW w:w="6277" w:type="dxa"/>
            <w:gridSpan w:val="2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4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9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540" w:hRule="atLeast"/>
        </w:trPr>
        <w:tc>
          <w:tcPr>
            <w:tcW w:w="8544" w:type="dxa"/>
            <w:gridSpan w:val="33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330" w:hRule="atLeast"/>
        </w:trPr>
        <w:tc>
          <w:tcPr>
            <w:tcW w:w="8544" w:type="dxa"/>
            <w:gridSpan w:val="33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304" w:hRule="atLeast"/>
        </w:trPr>
        <w:tc>
          <w:tcPr>
            <w:tcW w:w="105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490" w:type="dxa"/>
            <w:gridSpan w:val="3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昌府办抄字【2023】149号，关于鱼山医药化工产业园建设工作经费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300" w:hRule="atLeast"/>
        </w:trPr>
        <w:tc>
          <w:tcPr>
            <w:tcW w:w="105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070" w:type="dxa"/>
            <w:gridSpan w:val="1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4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2074" w:type="dxa"/>
            <w:gridSpan w:val="1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300" w:hRule="atLeast"/>
        </w:trPr>
        <w:tc>
          <w:tcPr>
            <w:tcW w:w="1054" w:type="dxa"/>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56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17"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4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1061"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300" w:hRule="atLeast"/>
        </w:trPr>
        <w:tc>
          <w:tcPr>
            <w:tcW w:w="1054"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6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17"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88</w:t>
            </w:r>
          </w:p>
        </w:tc>
        <w:tc>
          <w:tcPr>
            <w:tcW w:w="134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61"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300" w:hRule="atLeast"/>
        </w:trPr>
        <w:tc>
          <w:tcPr>
            <w:tcW w:w="1054" w:type="dxa"/>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6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17"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88</w:t>
            </w:r>
          </w:p>
        </w:tc>
        <w:tc>
          <w:tcPr>
            <w:tcW w:w="134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61"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300" w:hRule="atLeast"/>
        </w:trPr>
        <w:tc>
          <w:tcPr>
            <w:tcW w:w="4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651" w:type="dxa"/>
            <w:gridSpan w:val="1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420" w:type="dxa"/>
            <w:gridSpan w:val="17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51" w:type="dxa"/>
            <w:gridSpan w:val="1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为做好鱼山医药化工园区建设，采购公共应急物资、消防物资装备、气防站装备，建立健全应急物资保障体系，加强应急管理能力建设，减轻财产损失，保障社会稳定。</w:t>
            </w:r>
          </w:p>
        </w:tc>
        <w:tc>
          <w:tcPr>
            <w:tcW w:w="3420" w:type="dxa"/>
            <w:gridSpan w:val="17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23年年底采购公共应急物资、消防物资装备、气防粘装备全部到位。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031"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1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12"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添置气防站物资单位成本</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≤213200元</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213200</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添置园区应急救援物资单位成本</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≤250265元</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250265</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添置消防装备物资单位成本</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≤416535元</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416535</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12"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气防站物资数量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＝1套</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园区应急救援物资储备数量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＝1套</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消防装备物资数量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＝1套</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添置应急救援物资、气防站物资、消防装备物资符合率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添置应急救援物资、气防站物资、消防装备物资及时性</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1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提高应急管理能力，减轻财产损失</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得到保障</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1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4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1"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1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57"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鱼山医药化工产业园内经营者满意度</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w:t>
            </w:r>
          </w:p>
        </w:tc>
        <w:tc>
          <w:tcPr>
            <w:tcW w:w="932"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23年年底已做支付令，国库未审核，支付未成功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7" w:type="dxa"/>
          <w:trHeight w:val="400" w:hRule="atLeast"/>
        </w:trPr>
        <w:tc>
          <w:tcPr>
            <w:tcW w:w="6056" w:type="dxa"/>
            <w:gridSpan w:val="19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3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86</w:t>
            </w:r>
          </w:p>
        </w:tc>
        <w:tc>
          <w:tcPr>
            <w:tcW w:w="1682" w:type="dxa"/>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540" w:hRule="atLeast"/>
        </w:trPr>
        <w:tc>
          <w:tcPr>
            <w:tcW w:w="8182" w:type="dxa"/>
            <w:gridSpan w:val="3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330" w:hRule="atLeast"/>
        </w:trPr>
        <w:tc>
          <w:tcPr>
            <w:tcW w:w="8182" w:type="dxa"/>
            <w:gridSpan w:val="3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304" w:hRule="atLeast"/>
        </w:trPr>
        <w:tc>
          <w:tcPr>
            <w:tcW w:w="101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163" w:type="dxa"/>
            <w:gridSpan w:val="29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景财资环指【2023】27号，关于下达2023年中央自然灾害救灾资金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300" w:hRule="atLeast"/>
        </w:trPr>
        <w:tc>
          <w:tcPr>
            <w:tcW w:w="101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294" w:type="dxa"/>
            <w:gridSpan w:val="1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23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37" w:type="dxa"/>
            <w:gridSpan w:val="9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300" w:hRule="atLeast"/>
        </w:trPr>
        <w:tc>
          <w:tcPr>
            <w:tcW w:w="1019" w:type="dxa"/>
            <w:gridSpan w:val="2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87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2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23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3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8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300" w:hRule="atLeast"/>
        </w:trPr>
        <w:tc>
          <w:tcPr>
            <w:tcW w:w="1019"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87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2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23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3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300" w:hRule="atLeast"/>
        </w:trPr>
        <w:tc>
          <w:tcPr>
            <w:tcW w:w="1019"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87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2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23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300" w:hRule="atLeast"/>
        </w:trPr>
        <w:tc>
          <w:tcPr>
            <w:tcW w:w="4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875" w:type="dxa"/>
            <w:gridSpan w:val="1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869" w:type="dxa"/>
            <w:gridSpan w:val="1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18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75" w:type="dxa"/>
            <w:gridSpan w:val="1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切实做好防汛防台风组织、指导、协调、督促工作；2.全面提升防汛减灾水平和抢险救援能力，确保人民群众生命财产安全；3.确保防汛物资、设备安全储备、及时维修，为受灾地区抗洪抢险提供经费支持和物资设备保障。</w:t>
            </w:r>
          </w:p>
        </w:tc>
        <w:tc>
          <w:tcPr>
            <w:tcW w:w="2869" w:type="dxa"/>
            <w:gridSpan w:val="1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确保防汛物资、设备安全储备、及时做好了防汛防台风组织工作，保障人民群众生命财产安全。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582" w:hRule="atLeast"/>
        </w:trPr>
        <w:tc>
          <w:tcPr>
            <w:tcW w:w="4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82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添置防汛防台风和应急抗旱设备单位成本</w:t>
            </w: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≥10万元</w:t>
            </w: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添置防汛防台风和应急抗旱物资数量</w:t>
            </w: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＝1批</w:t>
            </w: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添置防汛防台风和应急抗旱物资验收通过率</w:t>
            </w: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添置防汛防台风和应急抗旱物资完成时限</w:t>
            </w: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2023年底</w:t>
            </w: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灾区社会秩序</w:t>
            </w: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稳定</w:t>
            </w: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42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2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6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57"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受灾群众投诉率</w:t>
            </w:r>
          </w:p>
        </w:tc>
        <w:tc>
          <w:tcPr>
            <w:tcW w:w="76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79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679" w:type="dxa"/>
          <w:trHeight w:val="578" w:hRule="atLeast"/>
        </w:trPr>
        <w:tc>
          <w:tcPr>
            <w:tcW w:w="6107" w:type="dxa"/>
            <w:gridSpan w:val="19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16"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540" w:hRule="atLeast"/>
        </w:trPr>
        <w:tc>
          <w:tcPr>
            <w:tcW w:w="8075" w:type="dxa"/>
            <w:gridSpan w:val="3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330" w:hRule="atLeast"/>
        </w:trPr>
        <w:tc>
          <w:tcPr>
            <w:tcW w:w="8075" w:type="dxa"/>
            <w:gridSpan w:val="3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304" w:hRule="atLeast"/>
        </w:trPr>
        <w:tc>
          <w:tcPr>
            <w:tcW w:w="101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056" w:type="dxa"/>
            <w:gridSpan w:val="29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昌武【2023】91号，关于提报应急、营门装备保障需求的请示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300" w:hRule="atLeast"/>
        </w:trPr>
        <w:tc>
          <w:tcPr>
            <w:tcW w:w="101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094" w:type="dxa"/>
            <w:gridSpan w:val="1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49"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13" w:type="dxa"/>
            <w:gridSpan w:val="9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300" w:hRule="atLeast"/>
        </w:trPr>
        <w:tc>
          <w:tcPr>
            <w:tcW w:w="1019" w:type="dxa"/>
            <w:gridSpan w:val="2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88"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98"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208"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49"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5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300" w:hRule="atLeast"/>
        </w:trPr>
        <w:tc>
          <w:tcPr>
            <w:tcW w:w="1019"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88"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198"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08"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46.14</w:t>
            </w:r>
          </w:p>
        </w:tc>
        <w:tc>
          <w:tcPr>
            <w:tcW w:w="1349"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5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300" w:hRule="atLeast"/>
        </w:trPr>
        <w:tc>
          <w:tcPr>
            <w:tcW w:w="1019"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88"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198"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08"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46.14</w:t>
            </w:r>
          </w:p>
        </w:tc>
        <w:tc>
          <w:tcPr>
            <w:tcW w:w="1349"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5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300" w:hRule="atLeast"/>
        </w:trPr>
        <w:tc>
          <w:tcPr>
            <w:tcW w:w="4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675" w:type="dxa"/>
            <w:gridSpan w:val="1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962" w:type="dxa"/>
            <w:gridSpan w:val="1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75" w:type="dxa"/>
            <w:gridSpan w:val="1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落实江西省应急管理厅、江西省军区战备建设局《关于民兵应急力量纳入政府应急管理体系的通知》要求，加强营院应急专用装备建设和人武部装备器材库室配置，提高应急管理能力、减轻突发事件的影响。</w:t>
            </w:r>
          </w:p>
        </w:tc>
        <w:tc>
          <w:tcPr>
            <w:tcW w:w="2962" w:type="dxa"/>
            <w:gridSpan w:val="1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采购项目已在12月完成，项目款项已在24年2月支付，加强营院应急专用装备建设和人武部装备器材库配置，提高应急管理能力、减轻突发事件的影响。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84"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2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285"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应急连补充物资单位成本</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≤209000元</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209000</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营门隔离防护设施单位成本</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≤54100元</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54100</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战备器材室物资单位成本</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≤198300元</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198300</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285"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应急连补充物资数量</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＝1批</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营门隔离防护设施数量</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＝1批</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战备器材室物资</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＝1批</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添置营门隔离防护设施、应急连补充物资、战备器材室物资符合率</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添置营门隔离防护设施、应急连补充物资、战备器材室物资及时性</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2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提高应急管理能力，减轻突发事件影响</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得到保障</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84"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28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55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人民群众的满意度</w:t>
            </w:r>
          </w:p>
        </w:tc>
        <w:tc>
          <w:tcPr>
            <w:tcW w:w="85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8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23年年底已做支付令，国库未审核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4"/>
          <w:wAfter w:w="786" w:type="dxa"/>
          <w:trHeight w:val="400" w:hRule="atLeast"/>
        </w:trPr>
        <w:tc>
          <w:tcPr>
            <w:tcW w:w="6001" w:type="dxa"/>
            <w:gridSpan w:val="19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6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117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540" w:hRule="atLeast"/>
        </w:trPr>
        <w:tc>
          <w:tcPr>
            <w:tcW w:w="8297" w:type="dxa"/>
            <w:gridSpan w:val="32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330" w:hRule="atLeast"/>
        </w:trPr>
        <w:tc>
          <w:tcPr>
            <w:tcW w:w="8297" w:type="dxa"/>
            <w:gridSpan w:val="32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304" w:hRule="atLeast"/>
        </w:trPr>
        <w:tc>
          <w:tcPr>
            <w:tcW w:w="112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174" w:type="dxa"/>
            <w:gridSpan w:val="29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赣财资环指【2023】47号，江西省财政厅关于下达2023年自然灾害救灾资金预算的通知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300" w:hRule="atLeast"/>
        </w:trPr>
        <w:tc>
          <w:tcPr>
            <w:tcW w:w="112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338" w:type="dxa"/>
            <w:gridSpan w:val="1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13"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23"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300" w:hRule="atLeast"/>
        </w:trPr>
        <w:tc>
          <w:tcPr>
            <w:tcW w:w="1123" w:type="dxa"/>
            <w:gridSpan w:val="3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94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02"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13"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43"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300" w:hRule="atLeast"/>
        </w:trPr>
        <w:tc>
          <w:tcPr>
            <w:tcW w:w="1123" w:type="dxa"/>
            <w:gridSpan w:val="3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94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02"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79.105</w:t>
            </w:r>
          </w:p>
        </w:tc>
        <w:tc>
          <w:tcPr>
            <w:tcW w:w="1313"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79.105</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43"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300" w:hRule="atLeast"/>
        </w:trPr>
        <w:tc>
          <w:tcPr>
            <w:tcW w:w="1123" w:type="dxa"/>
            <w:gridSpan w:val="3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945"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02"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79.1052</w:t>
            </w:r>
          </w:p>
        </w:tc>
        <w:tc>
          <w:tcPr>
            <w:tcW w:w="1313"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79.1052</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3"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300" w:hRule="atLeast"/>
        </w:trPr>
        <w:tc>
          <w:tcPr>
            <w:tcW w:w="542"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919" w:type="dxa"/>
            <w:gridSpan w:val="1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836" w:type="dxa"/>
            <w:gridSpan w:val="1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150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19" w:type="dxa"/>
            <w:gridSpan w:val="1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按照《自然灾害救助条例》《国家自然灾害救助应急预案》等规定，支持做好灾区受灾群众冬春期间基本生活救助，维护社会稳定；2、及时足额发放中央冬春救灾资金，确保冬春期间受灾群众基本生活和安全温暖过冬；</w:t>
            </w:r>
          </w:p>
        </w:tc>
        <w:tc>
          <w:tcPr>
            <w:tcW w:w="2836" w:type="dxa"/>
            <w:gridSpan w:val="1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支持做好灾区受灾群众冬春期间基本生活救助，维护社会稳定；确保冬春期间受灾群众基本生活和安全温暖过冬。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582" w:hRule="atLeast"/>
        </w:trPr>
        <w:tc>
          <w:tcPr>
            <w:tcW w:w="542"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892"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63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634" w:type="dxa"/>
            <w:gridSpan w:val="4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给予特困家庭倾斜补助（发放棉被）</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＝108元/床</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108</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救助标准</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＝130元/人</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130</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634" w:type="dxa"/>
            <w:gridSpan w:val="4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冬春期间受灾困难群众救助数量</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＝5712人</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5712</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给予特困家庭倾斜补助（棉被数量）</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＝449床</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449</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给予特困家庭棉被合格率</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冬春救灾资金使用率</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收到冬春救灾资金后发放至救助对象所需时间</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发放资金所需时间不超过15个工作日</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发放特困家庭倾斜补助（棉被）</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及时发放</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63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灾区重大负面舆情和事件次数</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≤5次</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帮助受灾群众克服冬春生活困难</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妥善保障受灾群众基本生活，确保安全温暖过冬过节</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420" w:hRule="atLeast"/>
        </w:trPr>
        <w:tc>
          <w:tcPr>
            <w:tcW w:w="5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92"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63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4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受灾群众投诉率</w:t>
            </w:r>
          </w:p>
        </w:tc>
        <w:tc>
          <w:tcPr>
            <w:tcW w:w="74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≤0.01%</w:t>
            </w:r>
          </w:p>
        </w:tc>
        <w:tc>
          <w:tcPr>
            <w:tcW w:w="86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0.01</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64" w:type="dxa"/>
          <w:trHeight w:val="578" w:hRule="atLeast"/>
        </w:trPr>
        <w:tc>
          <w:tcPr>
            <w:tcW w:w="6325" w:type="dxa"/>
            <w:gridSpan w:val="2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4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93"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540" w:hRule="atLeast"/>
        </w:trPr>
        <w:tc>
          <w:tcPr>
            <w:tcW w:w="8281" w:type="dxa"/>
            <w:gridSpan w:val="32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330" w:hRule="atLeast"/>
        </w:trPr>
        <w:tc>
          <w:tcPr>
            <w:tcW w:w="8281" w:type="dxa"/>
            <w:gridSpan w:val="32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304" w:hRule="atLeast"/>
        </w:trPr>
        <w:tc>
          <w:tcPr>
            <w:tcW w:w="108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193" w:type="dxa"/>
            <w:gridSpan w:val="29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昌财建指【2023】3号(关于下达中央自然灾害救灾资金预算的通知)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300" w:hRule="atLeast"/>
        </w:trPr>
        <w:tc>
          <w:tcPr>
            <w:tcW w:w="108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334" w:type="dxa"/>
            <w:gridSpan w:val="1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36"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23" w:type="dxa"/>
            <w:gridSpan w:val="8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300" w:hRule="atLeast"/>
        </w:trPr>
        <w:tc>
          <w:tcPr>
            <w:tcW w:w="1088"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827"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16"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36"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3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6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300" w:hRule="atLeast"/>
        </w:trPr>
        <w:tc>
          <w:tcPr>
            <w:tcW w:w="1088"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827"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16"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w:t>
            </w:r>
          </w:p>
        </w:tc>
        <w:tc>
          <w:tcPr>
            <w:tcW w:w="1336"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3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6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300" w:hRule="atLeast"/>
        </w:trPr>
        <w:tc>
          <w:tcPr>
            <w:tcW w:w="1088"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827"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16"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w:t>
            </w:r>
          </w:p>
        </w:tc>
        <w:tc>
          <w:tcPr>
            <w:tcW w:w="1336"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6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300" w:hRule="atLeast"/>
        </w:trPr>
        <w:tc>
          <w:tcPr>
            <w:tcW w:w="50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915" w:type="dxa"/>
            <w:gridSpan w:val="17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859" w:type="dxa"/>
            <w:gridSpan w:val="1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108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15" w:type="dxa"/>
            <w:gridSpan w:val="17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目标1：切实做好防汛抢险组织、指导、协调、督促工作；全面提升防汛减灾水平和抢险救援能力，确保人民群众生命财产安全；确保防汛物资、设备安全储存、及时维修，为受灾地区抗洪抢险提供经费支持。目标2：切实做好应急抗旱组织、指导、协调、督促工作；全面提升抗旱减灾水平和能力，确保人民群众生命安全和供水安全；确保抗旱设备安全储存、及时维修，为受灾地区抗旱减灾提供经费支持。</w:t>
            </w:r>
          </w:p>
        </w:tc>
        <w:tc>
          <w:tcPr>
            <w:tcW w:w="2859" w:type="dxa"/>
            <w:gridSpan w:val="1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及时做好应急抗旱组织、指导、协调、督促工作，以提升抗旱减灾水平和能力，确保人民群众生命安全和供水安全。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582" w:hRule="atLeast"/>
        </w:trPr>
        <w:tc>
          <w:tcPr>
            <w:tcW w:w="50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030"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37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378"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方便面单价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≤48元/箱</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矿泉水单价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≤40元/箱</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防汛组合包单价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≤1980元/个</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潜水泵单价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≤4600元/个</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橡皮艇单价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≤8000元/艘</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抗旱巡逻电瓶车单价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≤2500元/辆</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水管单价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≤16元/米</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378"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潜水泵数量</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＝30个</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水管数量</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＝2000米</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防汛组合包数量</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＝100个</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橡皮艇数量</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＝4艘</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矿泉水数量</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＝2370箱</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2370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方便面数量</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＝2400箱</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抗旱巡逻电瓶车数量</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＝12辆</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物资、设备合格率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物资、设备采购及时率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37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重大负面舆情和报道次数</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≤1次</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7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420" w:hRule="atLeast"/>
        </w:trPr>
        <w:tc>
          <w:tcPr>
            <w:tcW w:w="5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30"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37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56"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受灾群众投诉率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86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580" w:type="dxa"/>
          <w:trHeight w:val="578" w:hRule="atLeast"/>
        </w:trPr>
        <w:tc>
          <w:tcPr>
            <w:tcW w:w="6286" w:type="dxa"/>
            <w:gridSpan w:val="2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9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540" w:hRule="atLeast"/>
        </w:trPr>
        <w:tc>
          <w:tcPr>
            <w:tcW w:w="8402" w:type="dxa"/>
            <w:gridSpan w:val="33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330" w:hRule="atLeast"/>
        </w:trPr>
        <w:tc>
          <w:tcPr>
            <w:tcW w:w="8402" w:type="dxa"/>
            <w:gridSpan w:val="33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304"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132" w:type="dxa"/>
            <w:gridSpan w:val="28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防汛值班补贴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300"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136" w:type="dxa"/>
            <w:gridSpan w:val="1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47"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49" w:type="dxa"/>
            <w:gridSpan w:val="9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300" w:hRule="atLeast"/>
        </w:trPr>
        <w:tc>
          <w:tcPr>
            <w:tcW w:w="1270" w:type="dxa"/>
            <w:gridSpan w:val="4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2072"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3"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911"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47"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54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2072"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153"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5.664</w:t>
            </w:r>
          </w:p>
        </w:tc>
        <w:tc>
          <w:tcPr>
            <w:tcW w:w="911"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5.664</w:t>
            </w:r>
          </w:p>
        </w:tc>
        <w:tc>
          <w:tcPr>
            <w:tcW w:w="1347"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5.664</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4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2072"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153"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5.664</w:t>
            </w:r>
          </w:p>
        </w:tc>
        <w:tc>
          <w:tcPr>
            <w:tcW w:w="911"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5.664</w:t>
            </w:r>
          </w:p>
        </w:tc>
        <w:tc>
          <w:tcPr>
            <w:tcW w:w="1347"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5.664</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4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300"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717" w:type="dxa"/>
            <w:gridSpan w:val="1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996" w:type="dxa"/>
            <w:gridSpan w:val="1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30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17" w:type="dxa"/>
            <w:gridSpan w:val="1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及时响应突发汛期。</w:t>
            </w:r>
          </w:p>
        </w:tc>
        <w:tc>
          <w:tcPr>
            <w:tcW w:w="2996" w:type="dxa"/>
            <w:gridSpan w:val="1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防汛期间值班人员全部在岗在位，及时响应突发汛期。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582"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019"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每人每班次发放标准</w:t>
            </w: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＝80元</w:t>
            </w: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w:t>
            </w: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634" w:type="dxa"/>
            <w:gridSpan w:val="3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值班总班次</w:t>
            </w: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＝236班次</w:t>
            </w: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236</w:t>
            </w: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每班次值班人数</w:t>
            </w: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＝3人</w:t>
            </w: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值班人员在岗率</w:t>
            </w: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补贴发放及时率</w:t>
            </w: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灾情及时响应率</w:t>
            </w: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6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38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值班人员满意度</w:t>
            </w:r>
          </w:p>
        </w:tc>
        <w:tc>
          <w:tcPr>
            <w:tcW w:w="68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1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59" w:type="dxa"/>
          <w:trHeight w:val="578" w:hRule="atLeast"/>
        </w:trPr>
        <w:tc>
          <w:tcPr>
            <w:tcW w:w="6223" w:type="dxa"/>
            <w:gridSpan w:val="20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53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2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540" w:hRule="atLeast"/>
        </w:trPr>
        <w:tc>
          <w:tcPr>
            <w:tcW w:w="8225" w:type="dxa"/>
            <w:gridSpan w:val="3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330" w:hRule="atLeast"/>
        </w:trPr>
        <w:tc>
          <w:tcPr>
            <w:tcW w:w="8225" w:type="dxa"/>
            <w:gridSpan w:val="3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304" w:hRule="atLeast"/>
        </w:trPr>
        <w:tc>
          <w:tcPr>
            <w:tcW w:w="1158"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067" w:type="dxa"/>
            <w:gridSpan w:val="28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春节走访慰问消防队员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300" w:hRule="atLeast"/>
        </w:trPr>
        <w:tc>
          <w:tcPr>
            <w:tcW w:w="1158"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175" w:type="dxa"/>
            <w:gridSpan w:val="1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48"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44"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300" w:hRule="atLeast"/>
        </w:trPr>
        <w:tc>
          <w:tcPr>
            <w:tcW w:w="1158" w:type="dxa"/>
            <w:gridSpan w:val="3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781"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0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48"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2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96"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300" w:hRule="atLeast"/>
        </w:trPr>
        <w:tc>
          <w:tcPr>
            <w:tcW w:w="1158" w:type="dxa"/>
            <w:gridSpan w:val="3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81"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0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1348"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2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6"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300" w:hRule="atLeast"/>
        </w:trPr>
        <w:tc>
          <w:tcPr>
            <w:tcW w:w="1158" w:type="dxa"/>
            <w:gridSpan w:val="3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81"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0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1348"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2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6"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300" w:hRule="atLeast"/>
        </w:trPr>
        <w:tc>
          <w:tcPr>
            <w:tcW w:w="577"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756" w:type="dxa"/>
            <w:gridSpan w:val="1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892" w:type="dxa"/>
            <w:gridSpan w:val="1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30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56" w:type="dxa"/>
            <w:gridSpan w:val="1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提升消防队员幸福感。</w:t>
            </w:r>
          </w:p>
        </w:tc>
        <w:tc>
          <w:tcPr>
            <w:tcW w:w="2892" w:type="dxa"/>
            <w:gridSpan w:val="1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春慰走访慰问消防员，替身消防员幸福感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582" w:hRule="atLeast"/>
        </w:trPr>
        <w:tc>
          <w:tcPr>
            <w:tcW w:w="577"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96"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单套服装平均单价</w:t>
            </w: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≤661元</w:t>
            </w: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661</w:t>
            </w: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慰问消防队员人数</w:t>
            </w: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＝106人</w:t>
            </w: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106</w:t>
            </w: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慰问物资合格率</w:t>
            </w: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慰问开展及时率</w:t>
            </w: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消防队员幸福感提升率</w:t>
            </w: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420" w:hRule="atLeast"/>
        </w:trPr>
        <w:tc>
          <w:tcPr>
            <w:tcW w:w="577"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36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68"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消防队员满意度</w:t>
            </w:r>
          </w:p>
        </w:tc>
        <w:tc>
          <w:tcPr>
            <w:tcW w:w="72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1002"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8"/>
          <w:wAfter w:w="636" w:type="dxa"/>
          <w:trHeight w:val="578" w:hRule="atLeast"/>
        </w:trPr>
        <w:tc>
          <w:tcPr>
            <w:tcW w:w="6335" w:type="dxa"/>
            <w:gridSpan w:val="2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2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540" w:hRule="atLeast"/>
        </w:trPr>
        <w:tc>
          <w:tcPr>
            <w:tcW w:w="8135" w:type="dxa"/>
            <w:gridSpan w:val="3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330" w:hRule="atLeast"/>
        </w:trPr>
        <w:tc>
          <w:tcPr>
            <w:tcW w:w="8135" w:type="dxa"/>
            <w:gridSpan w:val="3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304"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865" w:type="dxa"/>
            <w:gridSpan w:val="2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昌江区春节走访慰问物资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300"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585" w:type="dxa"/>
            <w:gridSpan w:val="1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620"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60" w:type="dxa"/>
            <w:gridSpan w:val="9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300" w:hRule="atLeast"/>
        </w:trPr>
        <w:tc>
          <w:tcPr>
            <w:tcW w:w="1270" w:type="dxa"/>
            <w:gridSpan w:val="4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43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9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61"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620"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8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3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09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61"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1620"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8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3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09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61"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1620"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8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300"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166" w:type="dxa"/>
            <w:gridSpan w:val="1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280"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166" w:type="dxa"/>
            <w:gridSpan w:val="1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提升广大人民群众幸福感。</w:t>
            </w:r>
          </w:p>
        </w:tc>
        <w:tc>
          <w:tcPr>
            <w:tcW w:w="3280"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春节前将慰问物资发送至各乡镇（街道）、村（社区）陪同工作人员已全部走访到位，提升人民群众幸福感。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582"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88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34"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大米单价</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≤50元</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棉被单价</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≤150元</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食用油单价</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≤100元</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34"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大米数量</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＝1000袋</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棉被数量</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＝1000床</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食用油数量</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＝1000桶</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物资合格率</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慰问开展及时率</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人民群众幸福感提升率</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8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356"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人民群众满意度</w:t>
            </w:r>
          </w:p>
        </w:tc>
        <w:tc>
          <w:tcPr>
            <w:tcW w:w="795"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114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1"/>
          <w:wAfter w:w="726" w:type="dxa"/>
          <w:trHeight w:val="578" w:hRule="atLeast"/>
        </w:trPr>
        <w:tc>
          <w:tcPr>
            <w:tcW w:w="6003" w:type="dxa"/>
            <w:gridSpan w:val="19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10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540" w:hRule="atLeast"/>
        </w:trPr>
        <w:tc>
          <w:tcPr>
            <w:tcW w:w="7728" w:type="dxa"/>
            <w:gridSpan w:val="29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330" w:hRule="atLeast"/>
        </w:trPr>
        <w:tc>
          <w:tcPr>
            <w:tcW w:w="7728" w:type="dxa"/>
            <w:gridSpan w:val="29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304"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458" w:type="dxa"/>
            <w:gridSpan w:val="2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法律顾问经费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300"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853" w:type="dxa"/>
            <w:gridSpan w:val="1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1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00"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300" w:hRule="atLeast"/>
        </w:trPr>
        <w:tc>
          <w:tcPr>
            <w:tcW w:w="1270" w:type="dxa"/>
            <w:gridSpan w:val="4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50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23"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30"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1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62"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7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223"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30"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11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62"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0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223"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30"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110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62"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3"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300"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434" w:type="dxa"/>
            <w:gridSpan w:val="1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605" w:type="dxa"/>
            <w:gridSpan w:val="1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30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34" w:type="dxa"/>
            <w:gridSpan w:val="1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加强行政执法能力建设。</w:t>
            </w:r>
          </w:p>
        </w:tc>
        <w:tc>
          <w:tcPr>
            <w:tcW w:w="2605" w:type="dxa"/>
            <w:gridSpan w:val="1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行政执法能力建设已加强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582"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019"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律师服务费用</w:t>
            </w: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＝20000元/年</w:t>
            </w: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w:t>
            </w: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法律服务时限</w:t>
            </w: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w:t>
            </w: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服务合格率</w:t>
            </w: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服务及时率</w:t>
            </w: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依法行政能力提升率</w:t>
            </w: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06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15"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监管对象满意度</w:t>
            </w:r>
          </w:p>
        </w:tc>
        <w:tc>
          <w:tcPr>
            <w:tcW w:w="73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71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3"/>
          <w:wAfter w:w="1133" w:type="dxa"/>
          <w:trHeight w:val="578" w:hRule="atLeast"/>
        </w:trPr>
        <w:tc>
          <w:tcPr>
            <w:tcW w:w="5837" w:type="dxa"/>
            <w:gridSpan w:val="1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3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6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3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540" w:hRule="atLeast"/>
        </w:trPr>
        <w:tc>
          <w:tcPr>
            <w:tcW w:w="8101" w:type="dxa"/>
            <w:gridSpan w:val="3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330" w:hRule="atLeast"/>
        </w:trPr>
        <w:tc>
          <w:tcPr>
            <w:tcW w:w="8101" w:type="dxa"/>
            <w:gridSpan w:val="3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304" w:hRule="atLeast"/>
        </w:trPr>
        <w:tc>
          <w:tcPr>
            <w:tcW w:w="11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967" w:type="dxa"/>
            <w:gridSpan w:val="28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防汛抗旱应急预案编制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300" w:hRule="atLeast"/>
        </w:trPr>
        <w:tc>
          <w:tcPr>
            <w:tcW w:w="113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119" w:type="dxa"/>
            <w:gridSpan w:val="1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429"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419" w:type="dxa"/>
            <w:gridSpan w:val="7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300" w:hRule="atLeast"/>
        </w:trPr>
        <w:tc>
          <w:tcPr>
            <w:tcW w:w="1134" w:type="dxa"/>
            <w:gridSpan w:val="3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2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07"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429"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8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38"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300" w:hRule="atLeast"/>
        </w:trPr>
        <w:tc>
          <w:tcPr>
            <w:tcW w:w="1134"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07"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429"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8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38"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300" w:hRule="atLeast"/>
        </w:trPr>
        <w:tc>
          <w:tcPr>
            <w:tcW w:w="1134"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2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07"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429"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8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38"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300" w:hRule="atLeast"/>
        </w:trPr>
        <w:tc>
          <w:tcPr>
            <w:tcW w:w="55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700" w:type="dxa"/>
            <w:gridSpan w:val="1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848" w:type="dxa"/>
            <w:gridSpan w:val="1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30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00" w:type="dxa"/>
            <w:gridSpan w:val="1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有序应对洪涝干旱灾害。</w:t>
            </w:r>
          </w:p>
        </w:tc>
        <w:tc>
          <w:tcPr>
            <w:tcW w:w="2848" w:type="dxa"/>
            <w:gridSpan w:val="1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已按要求储存相应物资，有序应对洪涝干旱灾害，保障群众生命财产安全。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582" w:hRule="atLeast"/>
        </w:trPr>
        <w:tc>
          <w:tcPr>
            <w:tcW w:w="55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008"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聘请专业团队编制预案费用</w:t>
            </w: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≤50000元</w:t>
            </w: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50000</w:t>
            </w: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防汛抗旱应急预案编制次数</w:t>
            </w: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＝1次</w:t>
            </w: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应急预案验收通过率</w:t>
            </w: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预案修订及时率</w:t>
            </w: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灾害损失降低率</w:t>
            </w: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420" w:hRule="atLeast"/>
        </w:trPr>
        <w:tc>
          <w:tcPr>
            <w:tcW w:w="55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08"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9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737"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受灾群众满意度</w:t>
            </w:r>
          </w:p>
        </w:tc>
        <w:tc>
          <w:tcPr>
            <w:tcW w:w="7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93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3"/>
          <w:wAfter w:w="760" w:type="dxa"/>
          <w:trHeight w:val="578" w:hRule="atLeast"/>
        </w:trPr>
        <w:tc>
          <w:tcPr>
            <w:tcW w:w="6186" w:type="dxa"/>
            <w:gridSpan w:val="20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9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2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61" w:type="dxa"/>
            <w:gridSpan w:val="33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861" w:type="dxa"/>
            <w:gridSpan w:val="33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1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749" w:type="dxa"/>
            <w:gridSpan w:val="30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媒体宣传经费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539" w:type="dxa"/>
            <w:gridSpan w:val="1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620" w:type="dxa"/>
            <w:gridSpan w:val="8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90"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2"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76"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472"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620" w:type="dxa"/>
            <w:gridSpan w:val="8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2"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6"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72"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620" w:type="dxa"/>
            <w:gridSpan w:val="8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4.886</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97.72</w:t>
            </w:r>
          </w:p>
        </w:tc>
        <w:tc>
          <w:tcPr>
            <w:tcW w:w="4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2"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6"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472"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620" w:type="dxa"/>
            <w:gridSpan w:val="8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4.886228</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97.72</w:t>
            </w:r>
          </w:p>
        </w:tc>
        <w:tc>
          <w:tcPr>
            <w:tcW w:w="4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5120" w:type="dxa"/>
            <w:gridSpan w:val="17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210" w:type="dxa"/>
            <w:gridSpan w:val="1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120" w:type="dxa"/>
            <w:gridSpan w:val="17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提高昌江区应急管理工作影响力。</w:t>
            </w:r>
          </w:p>
        </w:tc>
        <w:tc>
          <w:tcPr>
            <w:tcW w:w="3210" w:type="dxa"/>
            <w:gridSpan w:val="1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提高昌江区应急管理工作影响力。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04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21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215" w:type="dxa"/>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省级媒体上稿费用</w:t>
            </w: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＝25000元/年</w:t>
            </w: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24431.14</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9.43</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因最后一条信息发布在12月30日，剩余1138元24年1月支付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15"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国家级媒体上稿费用</w:t>
            </w: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＝25000元/年</w:t>
            </w: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24431.14</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9.43</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因最后一条信息发布在12月30日，剩余1138元24年1月支付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1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1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215" w:type="dxa"/>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国家级媒体上稿数</w:t>
            </w: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≥10条</w:t>
            </w: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15"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省级媒体上稿数</w:t>
            </w: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≥15条</w:t>
            </w: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1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宣传上稿率</w:t>
            </w: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w:t>
            </w: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1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信息发布及时率</w:t>
            </w: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21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1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昌江区应急工作影响力提高率</w:t>
            </w: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1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21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201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人民群众满意度</w:t>
            </w:r>
          </w:p>
        </w:tc>
        <w:tc>
          <w:tcPr>
            <w:tcW w:w="8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11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799" w:type="dxa"/>
            <w:gridSpan w:val="2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7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0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95.86</w:t>
            </w:r>
          </w:p>
        </w:tc>
        <w:tc>
          <w:tcPr>
            <w:tcW w:w="108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540" w:hRule="atLeast"/>
        </w:trPr>
        <w:tc>
          <w:tcPr>
            <w:tcW w:w="8064" w:type="dxa"/>
            <w:gridSpan w:val="3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330" w:hRule="atLeast"/>
        </w:trPr>
        <w:tc>
          <w:tcPr>
            <w:tcW w:w="8064" w:type="dxa"/>
            <w:gridSpan w:val="3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304" w:hRule="atLeast"/>
        </w:trPr>
        <w:tc>
          <w:tcPr>
            <w:tcW w:w="108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975" w:type="dxa"/>
            <w:gridSpan w:val="28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安全保卫战工作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300" w:hRule="atLeast"/>
        </w:trPr>
        <w:tc>
          <w:tcPr>
            <w:tcW w:w="108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093" w:type="dxa"/>
            <w:gridSpan w:val="1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247"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35" w:type="dxa"/>
            <w:gridSpan w:val="9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300" w:hRule="atLeast"/>
        </w:trPr>
        <w:tc>
          <w:tcPr>
            <w:tcW w:w="1089" w:type="dxa"/>
            <w:gridSpan w:val="2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99"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03"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247"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53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300" w:hRule="atLeast"/>
        </w:trPr>
        <w:tc>
          <w:tcPr>
            <w:tcW w:w="1089" w:type="dxa"/>
            <w:gridSpan w:val="2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9"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03"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247"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300" w:hRule="atLeast"/>
        </w:trPr>
        <w:tc>
          <w:tcPr>
            <w:tcW w:w="1089" w:type="dxa"/>
            <w:gridSpan w:val="2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9"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03"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247"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300" w:hRule="atLeast"/>
        </w:trPr>
        <w:tc>
          <w:tcPr>
            <w:tcW w:w="5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674" w:type="dxa"/>
            <w:gridSpan w:val="1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882" w:type="dxa"/>
            <w:gridSpan w:val="1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3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74" w:type="dxa"/>
            <w:gridSpan w:val="1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确保岁末年初安全平稳。</w:t>
            </w:r>
          </w:p>
        </w:tc>
        <w:tc>
          <w:tcPr>
            <w:tcW w:w="2882" w:type="dxa"/>
            <w:gridSpan w:val="1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2023年昌江区岁末年初安全平稳。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582" w:hRule="atLeast"/>
        </w:trPr>
        <w:tc>
          <w:tcPr>
            <w:tcW w:w="5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73"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30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307"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宣传广告牌单价（无铁架）</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≤1050元</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1050</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宣传广告牌单价（含铁架）</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≤7000元</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7000</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宣传法律法规手册单价</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＝11元</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307"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宣传广告牌个数（无铁架）</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≥4块</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宣传法律手册份数</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≥1000份</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宣传广告牌个数（含铁架）</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≥5块</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宣传手册合格率</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广告牌合格率</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工作开展及时率</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30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安全生产事故降低率</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42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3"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307"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4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人民群众对安全生产工作满意度</w:t>
            </w:r>
          </w:p>
        </w:tc>
        <w:tc>
          <w:tcPr>
            <w:tcW w:w="75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69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6"/>
          <w:wAfter w:w="797" w:type="dxa"/>
          <w:trHeight w:val="578" w:hRule="atLeast"/>
        </w:trPr>
        <w:tc>
          <w:tcPr>
            <w:tcW w:w="5875" w:type="dxa"/>
            <w:gridSpan w:val="18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55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14"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540" w:hRule="atLeast"/>
        </w:trPr>
        <w:tc>
          <w:tcPr>
            <w:tcW w:w="8262" w:type="dxa"/>
            <w:gridSpan w:val="32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330" w:hRule="atLeast"/>
        </w:trPr>
        <w:tc>
          <w:tcPr>
            <w:tcW w:w="8262" w:type="dxa"/>
            <w:gridSpan w:val="32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304"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992" w:type="dxa"/>
            <w:gridSpan w:val="28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档案归档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300" w:hRule="atLeast"/>
        </w:trPr>
        <w:tc>
          <w:tcPr>
            <w:tcW w:w="1270"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868" w:type="dxa"/>
            <w:gridSpan w:val="1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453"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71" w:type="dxa"/>
            <w:gridSpan w:val="9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300" w:hRule="atLeast"/>
        </w:trPr>
        <w:tc>
          <w:tcPr>
            <w:tcW w:w="1270" w:type="dxa"/>
            <w:gridSpan w:val="4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6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49"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453"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3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51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6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15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49"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453"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3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1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300" w:hRule="atLeast"/>
        </w:trPr>
        <w:tc>
          <w:tcPr>
            <w:tcW w:w="1270" w:type="dxa"/>
            <w:gridSpan w:val="4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65"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15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49"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453"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1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300"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449" w:type="dxa"/>
            <w:gridSpan w:val="1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124" w:type="dxa"/>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30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49" w:type="dxa"/>
            <w:gridSpan w:val="1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确保档案及时有效归档。</w:t>
            </w:r>
          </w:p>
        </w:tc>
        <w:tc>
          <w:tcPr>
            <w:tcW w:w="3124" w:type="dxa"/>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档案及时有效归档。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582" w:hRule="atLeast"/>
        </w:trPr>
        <w:tc>
          <w:tcPr>
            <w:tcW w:w="689"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042"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聘请第三方服务费用</w:t>
            </w: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≤30000元</w:t>
            </w: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30000</w:t>
            </w: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聘请第三方服务公司家数</w:t>
            </w: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＝1家</w:t>
            </w: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档案整理合格率</w:t>
            </w: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档案归档及时率</w:t>
            </w: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档案资料查找方便提升率</w:t>
            </w: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420" w:hRule="atLeast"/>
        </w:trPr>
        <w:tc>
          <w:tcPr>
            <w:tcW w:w="689"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42"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2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465"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档案管理人员满意度</w:t>
            </w:r>
          </w:p>
        </w:tc>
        <w:tc>
          <w:tcPr>
            <w:tcW w:w="73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9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599" w:type="dxa"/>
          <w:trHeight w:val="578" w:hRule="atLeast"/>
        </w:trPr>
        <w:tc>
          <w:tcPr>
            <w:tcW w:w="6037" w:type="dxa"/>
            <w:gridSpan w:val="19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55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50"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540" w:hRule="atLeast"/>
        </w:trPr>
        <w:tc>
          <w:tcPr>
            <w:tcW w:w="8055" w:type="dxa"/>
            <w:gridSpan w:val="3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330" w:hRule="atLeast"/>
        </w:trPr>
        <w:tc>
          <w:tcPr>
            <w:tcW w:w="8055" w:type="dxa"/>
            <w:gridSpan w:val="3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304" w:hRule="atLeast"/>
        </w:trPr>
        <w:tc>
          <w:tcPr>
            <w:tcW w:w="100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048" w:type="dxa"/>
            <w:gridSpan w:val="2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防灾减灾日宣传活动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300" w:hRule="atLeast"/>
        </w:trPr>
        <w:tc>
          <w:tcPr>
            <w:tcW w:w="100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257" w:type="dxa"/>
            <w:gridSpan w:val="1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71"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420" w:type="dxa"/>
            <w:gridSpan w:val="7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300" w:hRule="atLeast"/>
        </w:trPr>
        <w:tc>
          <w:tcPr>
            <w:tcW w:w="1007" w:type="dxa"/>
            <w:gridSpan w:val="2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747"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19"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71"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5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39"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300" w:hRule="atLeast"/>
        </w:trPr>
        <w:tc>
          <w:tcPr>
            <w:tcW w:w="1007"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47"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19"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1371"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5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39"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300" w:hRule="atLeast"/>
        </w:trPr>
        <w:tc>
          <w:tcPr>
            <w:tcW w:w="1007"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47"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19"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1371"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5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39"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3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838" w:type="dxa"/>
            <w:gridSpan w:val="17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791" w:type="dxa"/>
            <w:gridSpan w:val="1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3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38" w:type="dxa"/>
            <w:gridSpan w:val="17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提高人民群众防灾自救意识和能力。</w:t>
            </w:r>
          </w:p>
        </w:tc>
        <w:tc>
          <w:tcPr>
            <w:tcW w:w="2791" w:type="dxa"/>
            <w:gridSpan w:val="1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已按要求完成5.12宣传周工作，提高人民群众防灾自救意识和能力。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582"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019"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30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309"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宣传资料平均单价</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≤4元</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现场活动布置费</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≤10000元</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宣传纪念品平均单价</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≤60元</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309"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宣传资料数量</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≥5000份</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现场活动次数</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＝1次</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宣传纪念品数量</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≥500份</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物资验收合格率</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活动开展及时率</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30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人民群众防灾意识提升率</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0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019"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30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784" w:type="dxa"/>
            <w:gridSpan w:val="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人民群众满意度</w:t>
            </w:r>
          </w:p>
        </w:tc>
        <w:tc>
          <w:tcPr>
            <w:tcW w:w="72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9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7"/>
          <w:wAfter w:w="806" w:type="dxa"/>
          <w:trHeight w:val="578" w:hRule="atLeast"/>
        </w:trPr>
        <w:tc>
          <w:tcPr>
            <w:tcW w:w="6163" w:type="dxa"/>
            <w:gridSpan w:val="20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7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89"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540" w:hRule="atLeast"/>
        </w:trPr>
        <w:tc>
          <w:tcPr>
            <w:tcW w:w="8498" w:type="dxa"/>
            <w:gridSpan w:val="33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330" w:hRule="atLeast"/>
        </w:trPr>
        <w:tc>
          <w:tcPr>
            <w:tcW w:w="8498" w:type="dxa"/>
            <w:gridSpan w:val="33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304" w:hRule="atLeast"/>
        </w:trPr>
        <w:tc>
          <w:tcPr>
            <w:tcW w:w="1146"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352" w:type="dxa"/>
            <w:gridSpan w:val="29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灾害信息员补贴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300" w:hRule="atLeast"/>
        </w:trPr>
        <w:tc>
          <w:tcPr>
            <w:tcW w:w="1146"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310" w:type="dxa"/>
            <w:gridSpan w:val="1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429" w:type="dxa"/>
            <w:gridSpan w:val="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13" w:type="dxa"/>
            <w:gridSpan w:val="8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300" w:hRule="atLeast"/>
        </w:trPr>
        <w:tc>
          <w:tcPr>
            <w:tcW w:w="1146"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850"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0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257"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429" w:type="dxa"/>
            <w:gridSpan w:val="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8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50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300" w:hRule="atLeast"/>
        </w:trPr>
        <w:tc>
          <w:tcPr>
            <w:tcW w:w="1146"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850"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20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57"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9.84</w:t>
            </w:r>
          </w:p>
        </w:tc>
        <w:tc>
          <w:tcPr>
            <w:tcW w:w="1429" w:type="dxa"/>
            <w:gridSpan w:val="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9.84</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8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0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300" w:hRule="atLeast"/>
        </w:trPr>
        <w:tc>
          <w:tcPr>
            <w:tcW w:w="1146"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850"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20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57"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9.84</w:t>
            </w:r>
          </w:p>
        </w:tc>
        <w:tc>
          <w:tcPr>
            <w:tcW w:w="1429" w:type="dxa"/>
            <w:gridSpan w:val="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9.84</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8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0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300" w:hRule="atLeast"/>
        </w:trPr>
        <w:tc>
          <w:tcPr>
            <w:tcW w:w="56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891" w:type="dxa"/>
            <w:gridSpan w:val="1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042" w:type="dxa"/>
            <w:gridSpan w:val="1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30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91" w:type="dxa"/>
            <w:gridSpan w:val="16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灾害信息报送及时、准确。</w:t>
            </w:r>
          </w:p>
        </w:tc>
        <w:tc>
          <w:tcPr>
            <w:tcW w:w="3042" w:type="dxa"/>
            <w:gridSpan w:val="1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灾害信息准时、准确报送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582" w:hRule="atLeast"/>
        </w:trPr>
        <w:tc>
          <w:tcPr>
            <w:tcW w:w="56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72"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每人每年补助金额</w:t>
            </w: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＝1200元</w:t>
            </w: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1200</w:t>
            </w: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灾害信息员数量</w:t>
            </w: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＝82人</w:t>
            </w: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w:t>
            </w: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补贴发放覆盖率</w:t>
            </w: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补贴发放及时率</w:t>
            </w: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灾害信息报送效率提升率</w:t>
            </w: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2"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459"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9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灾害信息员满意度</w:t>
            </w:r>
          </w:p>
        </w:tc>
        <w:tc>
          <w:tcPr>
            <w:tcW w:w="76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75"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3" w:type="dxa"/>
          <w:trHeight w:val="578" w:hRule="atLeast"/>
        </w:trPr>
        <w:tc>
          <w:tcPr>
            <w:tcW w:w="6331" w:type="dxa"/>
            <w:gridSpan w:val="2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554"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92"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540" w:hRule="atLeast"/>
        </w:trPr>
        <w:tc>
          <w:tcPr>
            <w:tcW w:w="8302" w:type="dxa"/>
            <w:gridSpan w:val="33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330" w:hRule="atLeast"/>
        </w:trPr>
        <w:tc>
          <w:tcPr>
            <w:tcW w:w="8302" w:type="dxa"/>
            <w:gridSpan w:val="33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304" w:hRule="atLeast"/>
        </w:trPr>
        <w:tc>
          <w:tcPr>
            <w:tcW w:w="111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191" w:type="dxa"/>
            <w:gridSpan w:val="29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区森林消防大队营房厨房改造项目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300" w:hRule="atLeast"/>
        </w:trPr>
        <w:tc>
          <w:tcPr>
            <w:tcW w:w="111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035" w:type="dxa"/>
            <w:gridSpan w:val="1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430"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726" w:type="dxa"/>
            <w:gridSpan w:val="10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300" w:hRule="atLeast"/>
        </w:trPr>
        <w:tc>
          <w:tcPr>
            <w:tcW w:w="1111" w:type="dxa"/>
            <w:gridSpan w:val="3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57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7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290"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430"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621"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300" w:hRule="atLeast"/>
        </w:trPr>
        <w:tc>
          <w:tcPr>
            <w:tcW w:w="1111" w:type="dxa"/>
            <w:gridSpan w:val="3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7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17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90"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1430"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621"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300" w:hRule="atLeast"/>
        </w:trPr>
        <w:tc>
          <w:tcPr>
            <w:tcW w:w="1111" w:type="dxa"/>
            <w:gridSpan w:val="3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7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17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90"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1430"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621"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300" w:hRule="atLeast"/>
        </w:trPr>
        <w:tc>
          <w:tcPr>
            <w:tcW w:w="53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616" w:type="dxa"/>
            <w:gridSpan w:val="1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156" w:type="dxa"/>
            <w:gridSpan w:val="1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16" w:type="dxa"/>
            <w:gridSpan w:val="1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保障扑火队员日常饮食，提高区森防队伍战斗能力。</w:t>
            </w:r>
          </w:p>
        </w:tc>
        <w:tc>
          <w:tcPr>
            <w:tcW w:w="3156" w:type="dxa"/>
            <w:gridSpan w:val="16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保障扑火队员日常饮食，提高区森林队伍战斗能力。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9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5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58"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厨具价格</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≤5000元</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餐具单价</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≤30元</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空调单价</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≤4000元</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餐桌单价</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≤600元</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冰柜单价</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≤8000元</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8000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平均人工费</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≤1820元</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1820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装修改造</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≤250元/㎡</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58"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装修改造面积(含地面及墙面)</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＝160平方米</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餐桌数量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＝8张</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空调数量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＝1台</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冰柜数量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＝1台</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餐具数量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＝30套</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厨具数量</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＝1套</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施工人数</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＝15人</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改造验收合格率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改造完成及时率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5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森林消防战斗力提升率</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53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96"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5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森防队员满意度</w:t>
            </w:r>
          </w:p>
        </w:tc>
        <w:tc>
          <w:tcPr>
            <w:tcW w:w="85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969"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12月预算指标下达，后做支付令，国库未审核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59" w:type="dxa"/>
          <w:trHeight w:val="400" w:hRule="atLeast"/>
        </w:trPr>
        <w:tc>
          <w:tcPr>
            <w:tcW w:w="6115" w:type="dxa"/>
            <w:gridSpan w:val="20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1242"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540" w:hRule="atLeast"/>
        </w:trPr>
        <w:tc>
          <w:tcPr>
            <w:tcW w:w="8488" w:type="dxa"/>
            <w:gridSpan w:val="33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330" w:hRule="atLeast"/>
        </w:trPr>
        <w:tc>
          <w:tcPr>
            <w:tcW w:w="8488" w:type="dxa"/>
            <w:gridSpan w:val="33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304" w:hRule="atLeast"/>
        </w:trPr>
        <w:tc>
          <w:tcPr>
            <w:tcW w:w="1146"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342" w:type="dxa"/>
            <w:gridSpan w:val="29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安全生产技术服务(昌府办抄字[2023]79号)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300" w:hRule="atLeast"/>
        </w:trPr>
        <w:tc>
          <w:tcPr>
            <w:tcW w:w="1146"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173" w:type="dxa"/>
            <w:gridSpan w:val="1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533"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36"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300" w:hRule="atLeast"/>
        </w:trPr>
        <w:tc>
          <w:tcPr>
            <w:tcW w:w="1146"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66"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16"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533"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19"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96"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300" w:hRule="atLeast"/>
        </w:trPr>
        <w:tc>
          <w:tcPr>
            <w:tcW w:w="1146"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66"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16"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1533"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19"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6"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300" w:hRule="atLeast"/>
        </w:trPr>
        <w:tc>
          <w:tcPr>
            <w:tcW w:w="1146"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66"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16"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1533"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19"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6"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300" w:hRule="atLeast"/>
        </w:trPr>
        <w:tc>
          <w:tcPr>
            <w:tcW w:w="56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754" w:type="dxa"/>
            <w:gridSpan w:val="1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169" w:type="dxa"/>
            <w:gridSpan w:val="1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30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54" w:type="dxa"/>
            <w:gridSpan w:val="1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消除安全生产隐患，降低事故发生率。</w:t>
            </w:r>
          </w:p>
        </w:tc>
        <w:tc>
          <w:tcPr>
            <w:tcW w:w="3169" w:type="dxa"/>
            <w:gridSpan w:val="1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消除安全生产隐患，降低事故发生率。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582" w:hRule="atLeast"/>
        </w:trPr>
        <w:tc>
          <w:tcPr>
            <w:tcW w:w="56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6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技术服务费</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＝250000元</w:t>
            </w: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250000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技术服务期限</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＝12月</w:t>
            </w: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隐患排查率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隐患整改及时率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安全生产事故降低率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420" w:hRule="atLeast"/>
        </w:trPr>
        <w:tc>
          <w:tcPr>
            <w:tcW w:w="5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6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286"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56"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企业对安全生产工作满意度</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979"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73" w:type="dxa"/>
          <w:trHeight w:val="578" w:hRule="atLeast"/>
        </w:trPr>
        <w:tc>
          <w:tcPr>
            <w:tcW w:w="6298" w:type="dxa"/>
            <w:gridSpan w:val="2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15"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540" w:hRule="atLeast"/>
        </w:trPr>
        <w:tc>
          <w:tcPr>
            <w:tcW w:w="8258" w:type="dxa"/>
            <w:gridSpan w:val="32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330" w:hRule="atLeast"/>
        </w:trPr>
        <w:tc>
          <w:tcPr>
            <w:tcW w:w="8258" w:type="dxa"/>
            <w:gridSpan w:val="32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304" w:hRule="atLeast"/>
        </w:trPr>
        <w:tc>
          <w:tcPr>
            <w:tcW w:w="1135"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123" w:type="dxa"/>
            <w:gridSpan w:val="2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区专业消防大队运营前期基层建设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300" w:hRule="atLeast"/>
        </w:trPr>
        <w:tc>
          <w:tcPr>
            <w:tcW w:w="1135"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172" w:type="dxa"/>
            <w:gridSpan w:val="1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474"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477" w:type="dxa"/>
            <w:gridSpan w:val="8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300" w:hRule="atLeast"/>
        </w:trPr>
        <w:tc>
          <w:tcPr>
            <w:tcW w:w="1135" w:type="dxa"/>
            <w:gridSpan w:val="3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9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8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474"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9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3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300" w:hRule="atLeast"/>
        </w:trPr>
        <w:tc>
          <w:tcPr>
            <w:tcW w:w="1135" w:type="dxa"/>
            <w:gridSpan w:val="3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8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w:t>
            </w:r>
          </w:p>
        </w:tc>
        <w:tc>
          <w:tcPr>
            <w:tcW w:w="1474"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9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3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300" w:hRule="atLeast"/>
        </w:trPr>
        <w:tc>
          <w:tcPr>
            <w:tcW w:w="1135" w:type="dxa"/>
            <w:gridSpan w:val="3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9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8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w:t>
            </w:r>
          </w:p>
        </w:tc>
        <w:tc>
          <w:tcPr>
            <w:tcW w:w="1474"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9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3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300" w:hRule="atLeast"/>
        </w:trPr>
        <w:tc>
          <w:tcPr>
            <w:tcW w:w="55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753"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951" w:type="dxa"/>
            <w:gridSpan w:val="1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30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53"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提高昌江区专业森林消防队员工作积极性。</w:t>
            </w:r>
          </w:p>
        </w:tc>
        <w:tc>
          <w:tcPr>
            <w:tcW w:w="2951" w:type="dxa"/>
            <w:gridSpan w:val="1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提高昌江区专业森林消防队员工作积极性。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582" w:hRule="atLeast"/>
        </w:trPr>
        <w:tc>
          <w:tcPr>
            <w:tcW w:w="55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18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08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089"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打卡机单价</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≤2160元</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2160</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行军行囊单价</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≤968元</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968</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自动饮水机单价</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≤5680元</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5680</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车棚单价</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≤348元</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348</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电脑单价</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≤5180元</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5180</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089"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电脑数量</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＝6台</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自动饮水机数量</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＝2台</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行军行囊数量</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＝30个</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打卡机数量</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＝1台</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车棚面积</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＝70平方米</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物资、设备验收合格率</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使用及时率</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08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森林灭火工作效率提升率</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8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420" w:hRule="atLeast"/>
        </w:trPr>
        <w:tc>
          <w:tcPr>
            <w:tcW w:w="55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08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7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森林消防队员满意度</w:t>
            </w:r>
          </w:p>
        </w:tc>
        <w:tc>
          <w:tcPr>
            <w:tcW w:w="79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99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5"/>
          <w:wAfter w:w="603" w:type="dxa"/>
          <w:trHeight w:val="578" w:hRule="atLeast"/>
        </w:trPr>
        <w:tc>
          <w:tcPr>
            <w:tcW w:w="6297" w:type="dxa"/>
            <w:gridSpan w:val="2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4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3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540" w:hRule="atLeast"/>
        </w:trPr>
        <w:tc>
          <w:tcPr>
            <w:tcW w:w="8259" w:type="dxa"/>
            <w:gridSpan w:val="3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330" w:hRule="atLeast"/>
        </w:trPr>
        <w:tc>
          <w:tcPr>
            <w:tcW w:w="8259" w:type="dxa"/>
            <w:gridSpan w:val="3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304" w:hRule="atLeast"/>
        </w:trPr>
        <w:tc>
          <w:tcPr>
            <w:tcW w:w="1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021" w:type="dxa"/>
            <w:gridSpan w:val="28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昌府办抄字【2023】92号,应急视频调度会议室建设项目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300" w:hRule="atLeast"/>
        </w:trPr>
        <w:tc>
          <w:tcPr>
            <w:tcW w:w="1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079" w:type="dxa"/>
            <w:gridSpan w:val="1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430"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12" w:type="dxa"/>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300" w:hRule="atLeast"/>
        </w:trPr>
        <w:tc>
          <w:tcPr>
            <w:tcW w:w="1238" w:type="dxa"/>
            <w:gridSpan w:val="4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8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0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430"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9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8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300" w:hRule="atLeast"/>
        </w:trPr>
        <w:tc>
          <w:tcPr>
            <w:tcW w:w="1238" w:type="dxa"/>
            <w:gridSpan w:val="4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8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0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w:t>
            </w:r>
          </w:p>
        </w:tc>
        <w:tc>
          <w:tcPr>
            <w:tcW w:w="1430"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4.332</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9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18.83</w:t>
            </w:r>
          </w:p>
        </w:tc>
        <w:tc>
          <w:tcPr>
            <w:tcW w:w="48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300" w:hRule="atLeast"/>
        </w:trPr>
        <w:tc>
          <w:tcPr>
            <w:tcW w:w="1238" w:type="dxa"/>
            <w:gridSpan w:val="4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8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00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w:t>
            </w:r>
          </w:p>
        </w:tc>
        <w:tc>
          <w:tcPr>
            <w:tcW w:w="1430"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4.3315</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9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18.83</w:t>
            </w:r>
          </w:p>
        </w:tc>
        <w:tc>
          <w:tcPr>
            <w:tcW w:w="48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300" w:hRule="atLeast"/>
        </w:trPr>
        <w:tc>
          <w:tcPr>
            <w:tcW w:w="657"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660" w:type="dxa"/>
            <w:gridSpan w:val="1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942" w:type="dxa"/>
            <w:gridSpan w:val="1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30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60" w:type="dxa"/>
            <w:gridSpan w:val="1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保障与省、市应急视频调度系统连接畅通。</w:t>
            </w:r>
          </w:p>
        </w:tc>
        <w:tc>
          <w:tcPr>
            <w:tcW w:w="2942" w:type="dxa"/>
            <w:gridSpan w:val="1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应急视频调度系统在23年6月已完成验收和使用。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582" w:hRule="atLeast"/>
        </w:trPr>
        <w:tc>
          <w:tcPr>
            <w:tcW w:w="657"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189"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07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84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077" w:type="dxa"/>
            <w:gridSpan w:val="2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会议室装修成本</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≤50000元</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23年10月已做支付令，因国库未审核，未支付成功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84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77"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视频系统建设成本</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≤180000元</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180000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23年10月已做支付令，因国库未审核，未支付成功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84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077" w:type="dxa"/>
            <w:gridSpan w:val="2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视频会议系统数量</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＝1套</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23年10月已做支付令，因国库未审核，未支付成功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84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77"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会议桌椅数量</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＝46套</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9.46</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23年10月已做支付令，因国库未审核，未支付成功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84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77" w:type="dxa"/>
            <w:gridSpan w:val="2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视频会议系统调试合格率</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23年10月已做支付令，因国库未审核，未支付成功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84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77"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会议桌椅验收合格率</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23年10月已做支付令，因国库未审核，未支付成功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84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7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会议室投入使用及时率</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23年10月已做支付令，因国库未审核，未支付成功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42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07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84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7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突发事件调度响应及时率</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23年10月已做支付令，因国库未审核，未支付成功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42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7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840" w:hRule="atLeast"/>
        </w:trPr>
        <w:tc>
          <w:tcPr>
            <w:tcW w:w="657"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07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668"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应急干部满意度</w:t>
            </w:r>
          </w:p>
        </w:tc>
        <w:tc>
          <w:tcPr>
            <w:tcW w:w="72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87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23年10月已做支付令，因国库未审核，未支付成功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4"/>
          <w:wAfter w:w="602" w:type="dxa"/>
          <w:trHeight w:val="578" w:hRule="atLeast"/>
        </w:trPr>
        <w:tc>
          <w:tcPr>
            <w:tcW w:w="6193" w:type="dxa"/>
            <w:gridSpan w:val="20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554"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89.46</w:t>
            </w:r>
          </w:p>
        </w:tc>
        <w:tc>
          <w:tcPr>
            <w:tcW w:w="981"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540" w:hRule="atLeast"/>
        </w:trPr>
        <w:tc>
          <w:tcPr>
            <w:tcW w:w="8106" w:type="dxa"/>
            <w:gridSpan w:val="3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330" w:hRule="atLeast"/>
        </w:trPr>
        <w:tc>
          <w:tcPr>
            <w:tcW w:w="8106" w:type="dxa"/>
            <w:gridSpan w:val="3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304" w:hRule="atLeast"/>
        </w:trPr>
        <w:tc>
          <w:tcPr>
            <w:tcW w:w="108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017" w:type="dxa"/>
            <w:gridSpan w:val="2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昌府办抄字【2023】108号,专业森林消防大队训练场地改造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300" w:hRule="atLeast"/>
        </w:trPr>
        <w:tc>
          <w:tcPr>
            <w:tcW w:w="108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010" w:type="dxa"/>
            <w:gridSpan w:val="1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13"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94" w:type="dxa"/>
            <w:gridSpan w:val="9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300" w:hRule="atLeast"/>
        </w:trPr>
        <w:tc>
          <w:tcPr>
            <w:tcW w:w="1089" w:type="dxa"/>
            <w:gridSpan w:val="2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7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945"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13"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77"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300" w:hRule="atLeast"/>
        </w:trPr>
        <w:tc>
          <w:tcPr>
            <w:tcW w:w="1089" w:type="dxa"/>
            <w:gridSpan w:val="2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945"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w:t>
            </w:r>
          </w:p>
        </w:tc>
        <w:tc>
          <w:tcPr>
            <w:tcW w:w="1313"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0.229</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77"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300" w:hRule="atLeast"/>
        </w:trPr>
        <w:tc>
          <w:tcPr>
            <w:tcW w:w="1089" w:type="dxa"/>
            <w:gridSpan w:val="2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7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945"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w:t>
            </w:r>
          </w:p>
        </w:tc>
        <w:tc>
          <w:tcPr>
            <w:tcW w:w="1313"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0.228758</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77"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300" w:hRule="atLeast"/>
        </w:trPr>
        <w:tc>
          <w:tcPr>
            <w:tcW w:w="5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591" w:type="dxa"/>
            <w:gridSpan w:val="1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007" w:type="dxa"/>
            <w:gridSpan w:val="1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3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591" w:type="dxa"/>
            <w:gridSpan w:val="1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提高昌江区专业森林消防队员战斗力。</w:t>
            </w:r>
          </w:p>
        </w:tc>
        <w:tc>
          <w:tcPr>
            <w:tcW w:w="3007" w:type="dxa"/>
            <w:gridSpan w:val="1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提高昌江区专业森林消防队员战斗力。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582" w:hRule="atLeast"/>
        </w:trPr>
        <w:tc>
          <w:tcPr>
            <w:tcW w:w="5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18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06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066"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健身设施平均单价</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≤2000元</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6"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围栏单价</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≤290元/m</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290</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6"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场地改造费用</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≤160元/㎡</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066"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围栏长度</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＝120米</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120</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6"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场地面积</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＝1470平方米</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1470</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6"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健身设施数量</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＝5套</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场地验收合格率</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场地投入使用及时率</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06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森林防灭火能力提升率</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6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06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552"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森防队员满意度</w:t>
            </w:r>
          </w:p>
        </w:tc>
        <w:tc>
          <w:tcPr>
            <w:tcW w:w="7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53"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10月份已做277712.42元支付令，因国库未审核，未支付成功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2"/>
          <w:wAfter w:w="755" w:type="dxa"/>
          <w:trHeight w:val="400" w:hRule="atLeast"/>
        </w:trPr>
        <w:tc>
          <w:tcPr>
            <w:tcW w:w="5952" w:type="dxa"/>
            <w:gridSpan w:val="19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6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6"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1198"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540" w:hRule="atLeast"/>
        </w:trPr>
        <w:tc>
          <w:tcPr>
            <w:tcW w:w="8311" w:type="dxa"/>
            <w:gridSpan w:val="33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330" w:hRule="atLeast"/>
        </w:trPr>
        <w:tc>
          <w:tcPr>
            <w:tcW w:w="8311" w:type="dxa"/>
            <w:gridSpan w:val="33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304" w:hRule="atLeast"/>
        </w:trPr>
        <w:tc>
          <w:tcPr>
            <w:tcW w:w="1100"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211" w:type="dxa"/>
            <w:gridSpan w:val="30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昌府办抄字【2023】114号,鱼山医药产业园应急物资、气防站物资及消防栓建设项目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300" w:hRule="atLeast"/>
        </w:trPr>
        <w:tc>
          <w:tcPr>
            <w:tcW w:w="1100"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136" w:type="dxa"/>
            <w:gridSpan w:val="1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727" w:type="dxa"/>
            <w:gridSpan w:val="10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300" w:hRule="atLeast"/>
        </w:trPr>
        <w:tc>
          <w:tcPr>
            <w:tcW w:w="1100"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74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0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85"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621"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300" w:hRule="atLeast"/>
        </w:trPr>
        <w:tc>
          <w:tcPr>
            <w:tcW w:w="1100"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4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20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85"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62.797</w:t>
            </w:r>
          </w:p>
        </w:tc>
        <w:tc>
          <w:tcPr>
            <w:tcW w:w="13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11.549</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18.39</w:t>
            </w:r>
          </w:p>
        </w:tc>
        <w:tc>
          <w:tcPr>
            <w:tcW w:w="621"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300" w:hRule="atLeast"/>
        </w:trPr>
        <w:tc>
          <w:tcPr>
            <w:tcW w:w="1100"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4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20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185"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62.796598</w:t>
            </w:r>
          </w:p>
        </w:tc>
        <w:tc>
          <w:tcPr>
            <w:tcW w:w="1348"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11.54868</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21"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18.39</w:t>
            </w:r>
          </w:p>
        </w:tc>
        <w:tc>
          <w:tcPr>
            <w:tcW w:w="621"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300" w:hRule="atLeast"/>
        </w:trPr>
        <w:tc>
          <w:tcPr>
            <w:tcW w:w="519"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717"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075" w:type="dxa"/>
            <w:gridSpan w:val="1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3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17"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降低鱼山医药产业园区安全生产事故风险。</w:t>
            </w:r>
          </w:p>
        </w:tc>
        <w:tc>
          <w:tcPr>
            <w:tcW w:w="3075" w:type="dxa"/>
            <w:gridSpan w:val="16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降低鱼山医药产业园区安全生产事故风险。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582" w:hRule="atLeast"/>
        </w:trPr>
        <w:tc>
          <w:tcPr>
            <w:tcW w:w="519"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18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3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34" w:type="dxa"/>
            <w:gridSpan w:val="2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应急物资储备库物资总价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＝72747元</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72747</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消防栓建设工程总价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＝627965.98元</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115486.8</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气防站物资总价</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＝42590元</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42590</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34" w:type="dxa"/>
            <w:gridSpan w:val="2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应急物资储备库物资种类</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＝42种</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消防栓建设数量</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＝16个</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气防站物资种类</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＝11种</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消防栓、物资验收合格率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项目完成及时性</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3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化工园区事故损失降低率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3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51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34"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543"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园区企业满意度</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89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10月份已做支付令512479.18元，因国库未审核，未支付成功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50" w:type="dxa"/>
          <w:trHeight w:val="400" w:hRule="atLeast"/>
        </w:trPr>
        <w:tc>
          <w:tcPr>
            <w:tcW w:w="6135" w:type="dxa"/>
            <w:gridSpan w:val="20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4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w:t>
            </w:r>
          </w:p>
        </w:tc>
        <w:tc>
          <w:tcPr>
            <w:tcW w:w="1242"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540" w:hRule="atLeast"/>
        </w:trPr>
        <w:tc>
          <w:tcPr>
            <w:tcW w:w="8282" w:type="dxa"/>
            <w:gridSpan w:val="32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330" w:hRule="atLeast"/>
        </w:trPr>
        <w:tc>
          <w:tcPr>
            <w:tcW w:w="8282" w:type="dxa"/>
            <w:gridSpan w:val="32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304" w:hRule="atLeast"/>
        </w:trPr>
        <w:tc>
          <w:tcPr>
            <w:tcW w:w="111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170" w:type="dxa"/>
            <w:gridSpan w:val="29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应急管理干部业务培训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300" w:hRule="atLeast"/>
        </w:trPr>
        <w:tc>
          <w:tcPr>
            <w:tcW w:w="111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230" w:type="dxa"/>
            <w:gridSpan w:val="1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440"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00" w:type="dxa"/>
            <w:gridSpan w:val="8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300" w:hRule="atLeast"/>
        </w:trPr>
        <w:tc>
          <w:tcPr>
            <w:tcW w:w="1112"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6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8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440"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9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7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300" w:hRule="atLeast"/>
        </w:trPr>
        <w:tc>
          <w:tcPr>
            <w:tcW w:w="1112"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118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1440"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9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300" w:hRule="atLeast"/>
        </w:trPr>
        <w:tc>
          <w:tcPr>
            <w:tcW w:w="1112"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6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118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1440"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9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73"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300" w:hRule="atLeast"/>
        </w:trPr>
        <w:tc>
          <w:tcPr>
            <w:tcW w:w="53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811" w:type="dxa"/>
            <w:gridSpan w:val="1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940" w:type="dxa"/>
            <w:gridSpan w:val="1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30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11" w:type="dxa"/>
            <w:gridSpan w:val="1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提升应急管理干部业务水平。</w:t>
            </w:r>
          </w:p>
        </w:tc>
        <w:tc>
          <w:tcPr>
            <w:tcW w:w="2940" w:type="dxa"/>
            <w:gridSpan w:val="1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23年区应急管理局组织三次培训，全面提升应该管理干部业务水平。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582" w:hRule="atLeast"/>
        </w:trPr>
        <w:tc>
          <w:tcPr>
            <w:tcW w:w="53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3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2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296"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参训人员资料费</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≤50元/人</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96"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参训人员用餐费</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≤100元/人</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96"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培训场地租赁费</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≤4000元/次</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96"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授课费</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≤6000元/次</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6000</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296"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每次培训人数</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≥90人</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96"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培训次数</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＝3次</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乡镇（街道）、村（社区）人员参训覆盖率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培训及时率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2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应急干部业务水平提升率</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2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20" w:hRule="atLeast"/>
        </w:trPr>
        <w:tc>
          <w:tcPr>
            <w:tcW w:w="53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3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2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72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培训人员满意度</w:t>
            </w:r>
          </w:p>
        </w:tc>
        <w:tc>
          <w:tcPr>
            <w:tcW w:w="851"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9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79" w:type="dxa"/>
          <w:trHeight w:val="400" w:hRule="atLeast"/>
        </w:trPr>
        <w:tc>
          <w:tcPr>
            <w:tcW w:w="6287" w:type="dxa"/>
            <w:gridSpan w:val="2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9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540" w:hRule="atLeast"/>
        </w:trPr>
        <w:tc>
          <w:tcPr>
            <w:tcW w:w="8473" w:type="dxa"/>
            <w:gridSpan w:val="33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330" w:hRule="atLeast"/>
        </w:trPr>
        <w:tc>
          <w:tcPr>
            <w:tcW w:w="8473" w:type="dxa"/>
            <w:gridSpan w:val="33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304" w:hRule="atLeast"/>
        </w:trPr>
        <w:tc>
          <w:tcPr>
            <w:tcW w:w="103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442" w:type="dxa"/>
            <w:gridSpan w:val="30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安全生产月宣传活动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300" w:hRule="atLeast"/>
        </w:trPr>
        <w:tc>
          <w:tcPr>
            <w:tcW w:w="103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262" w:type="dxa"/>
            <w:gridSpan w:val="1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510" w:type="dxa"/>
            <w:gridSpan w:val="7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70"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300" w:hRule="atLeast"/>
        </w:trPr>
        <w:tc>
          <w:tcPr>
            <w:tcW w:w="1031" w:type="dxa"/>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777"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94"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510" w:type="dxa"/>
            <w:gridSpan w:val="7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50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300" w:hRule="atLeast"/>
        </w:trPr>
        <w:tc>
          <w:tcPr>
            <w:tcW w:w="1031"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77"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94"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510" w:type="dxa"/>
            <w:gridSpan w:val="7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0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300" w:hRule="atLeast"/>
        </w:trPr>
        <w:tc>
          <w:tcPr>
            <w:tcW w:w="1031"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77"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94"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510" w:type="dxa"/>
            <w:gridSpan w:val="7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2"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0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300" w:hRule="atLeast"/>
        </w:trPr>
        <w:tc>
          <w:tcPr>
            <w:tcW w:w="4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843" w:type="dxa"/>
            <w:gridSpan w:val="1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180"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30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3" w:type="dxa"/>
            <w:gridSpan w:val="1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提高人民群众安全防范意识。</w:t>
            </w:r>
          </w:p>
        </w:tc>
        <w:tc>
          <w:tcPr>
            <w:tcW w:w="3180" w:type="dxa"/>
            <w:gridSpan w:val="16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举办安全生产月宣传活动，提高人民群众安全防范意识。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582" w:hRule="atLeast"/>
        </w:trPr>
        <w:tc>
          <w:tcPr>
            <w:tcW w:w="4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18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6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69" w:type="dxa"/>
            <w:gridSpan w:val="2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现场活动布置费</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≤10000元</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宣传资料平均单价</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≤4元</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宣传纪念品平均单价</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≤40元</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69" w:type="dxa"/>
            <w:gridSpan w:val="2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现场宣传活动</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＝1次</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发放宣传资料</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≥5000份</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5000</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发放宣传纪念品</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≥500份</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2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资料、纪念品合格率</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现场活动方案完整性</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活动开展及时率</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6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人民群众安全意识提高率</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6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420" w:hRule="atLeast"/>
        </w:trPr>
        <w:tc>
          <w:tcPr>
            <w:tcW w:w="4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6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771"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人民群众对安全生产工作满意度</w:t>
            </w:r>
          </w:p>
        </w:tc>
        <w:tc>
          <w:tcPr>
            <w:tcW w:w="71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102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88" w:type="dxa"/>
          <w:trHeight w:val="578" w:hRule="atLeast"/>
        </w:trPr>
        <w:tc>
          <w:tcPr>
            <w:tcW w:w="6319" w:type="dxa"/>
            <w:gridSpan w:val="2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48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21"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1049"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540" w:hRule="atLeast"/>
        </w:trPr>
        <w:tc>
          <w:tcPr>
            <w:tcW w:w="8252" w:type="dxa"/>
            <w:gridSpan w:val="32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330" w:hRule="atLeast"/>
        </w:trPr>
        <w:tc>
          <w:tcPr>
            <w:tcW w:w="8252" w:type="dxa"/>
            <w:gridSpan w:val="32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304" w:hRule="atLeast"/>
        </w:trPr>
        <w:tc>
          <w:tcPr>
            <w:tcW w:w="1042"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210" w:type="dxa"/>
            <w:gridSpan w:val="29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应急物资更新维护与管理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300" w:hRule="atLeast"/>
        </w:trPr>
        <w:tc>
          <w:tcPr>
            <w:tcW w:w="1042"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193" w:type="dxa"/>
            <w:gridSpan w:val="1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c>
          <w:tcPr>
            <w:tcW w:w="1381"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636" w:type="dxa"/>
            <w:gridSpan w:val="9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300" w:hRule="atLeast"/>
        </w:trPr>
        <w:tc>
          <w:tcPr>
            <w:tcW w:w="1042" w:type="dxa"/>
            <w:gridSpan w:val="2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789"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1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381"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300" w:hRule="atLeast"/>
        </w:trPr>
        <w:tc>
          <w:tcPr>
            <w:tcW w:w="1042" w:type="dxa"/>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89"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101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1381"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49.993</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99.99</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300" w:hRule="atLeast"/>
        </w:trPr>
        <w:tc>
          <w:tcPr>
            <w:tcW w:w="1042" w:type="dxa"/>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789"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391"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1013"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1381"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49.993334</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99.99</w:t>
            </w:r>
          </w:p>
        </w:tc>
        <w:tc>
          <w:tcPr>
            <w:tcW w:w="53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300" w:hRule="atLeast"/>
        </w:trPr>
        <w:tc>
          <w:tcPr>
            <w:tcW w:w="4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4774" w:type="dxa"/>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3017" w:type="dxa"/>
            <w:gridSpan w:val="1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30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774" w:type="dxa"/>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应急储备物资完好率达到95％以上。</w:t>
            </w:r>
          </w:p>
        </w:tc>
        <w:tc>
          <w:tcPr>
            <w:tcW w:w="3017" w:type="dxa"/>
            <w:gridSpan w:val="15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应急储备物资完好率达到95%以上。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582" w:hRule="atLeast"/>
        </w:trPr>
        <w:tc>
          <w:tcPr>
            <w:tcW w:w="4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118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8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81" w:type="dxa"/>
            <w:gridSpan w:val="2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仓库管理员每月工资</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＝2000元</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盘点费用</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≤26000元</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26000</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物资更新金额</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≤355000元</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354933.34</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仓库租赁费</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≤95000元</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95000</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81" w:type="dxa"/>
            <w:gridSpan w:val="2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租赁仓库数量</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＝1个</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仓库盘点次数</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＝1次</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仓库管理员</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＝1人</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物资更新率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物资验收合格率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物资调拨及时率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8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应急救援响应率</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6"/>
          <w:wAfter w:w="609" w:type="dxa"/>
          <w:trHeight w:val="420" w:hRule="atLeast"/>
        </w:trPr>
        <w:tc>
          <w:tcPr>
            <w:tcW w:w="4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118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8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553"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人民群众满意度</w:t>
            </w:r>
          </w:p>
        </w:tc>
        <w:tc>
          <w:tcPr>
            <w:tcW w:w="851"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96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4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62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015"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bl>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8"/>
        <w:spacing w:line="600" w:lineRule="atLeast"/>
        <w:ind w:firstLine="600"/>
        <w:rPr>
          <w:rFonts w:hint="eastAsia" w:ascii="仿宋_GB2312" w:hAnsi="仿宋_GB2312" w:eastAsia="仿宋_GB2312"/>
          <w:sz w:val="30"/>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20"/>
          <w:rFonts w:hint="eastAsia" w:ascii="楷体_GB2312" w:hAnsi="楷体_GB2312" w:eastAsia="楷体_GB2312" w:cs="楷体_GB2312"/>
          <w:b/>
          <w:bCs w:val="0"/>
          <w:sz w:val="32"/>
          <w:szCs w:val="32"/>
          <w:lang w:val="en-US" w:eastAsia="zh-CN"/>
        </w:rPr>
        <w:t>（一）</w:t>
      </w:r>
      <w:r>
        <w:rPr>
          <w:rStyle w:val="20"/>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指区级财政当年拨付的资金。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20"/>
          <w:rFonts w:hint="eastAsia" w:ascii="楷体_GB2312" w:hAnsi="楷体_GB2312" w:eastAsia="楷体_GB2312" w:cs="楷体_GB2312"/>
          <w:b/>
          <w:bCs w:val="0"/>
          <w:sz w:val="32"/>
          <w:szCs w:val="32"/>
          <w:lang w:val="en-US" w:eastAsia="zh-CN"/>
        </w:rPr>
        <w:t>（二）</w:t>
      </w:r>
      <w:r>
        <w:rPr>
          <w:rStyle w:val="20"/>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20"/>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widowControl/>
        <w:spacing w:line="600" w:lineRule="exact"/>
        <w:ind w:firstLine="600" w:firstLineChars="200"/>
        <w:rPr>
          <w:rFonts w:hint="eastAsia" w:ascii="Arial" w:hAnsi="Arial" w:cs="Arial"/>
          <w:color w:val="333333"/>
          <w:kern w:val="0"/>
          <w:sz w:val="30"/>
          <w:szCs w:val="30"/>
        </w:rPr>
      </w:pPr>
      <w:r>
        <w:rPr>
          <w:rFonts w:hint="eastAsia" w:ascii="Arial" w:hAnsi="Arial" w:cs="Arial"/>
          <w:color w:val="333333"/>
          <w:kern w:val="0"/>
          <w:sz w:val="30"/>
          <w:szCs w:val="30"/>
          <w:lang w:val="en-US" w:eastAsia="zh-CN"/>
        </w:rPr>
        <w:t>1</w:t>
      </w:r>
      <w:r>
        <w:rPr>
          <w:rFonts w:hint="eastAsia" w:ascii="Arial" w:hAnsi="Arial" w:cs="Arial"/>
          <w:color w:val="333333"/>
          <w:kern w:val="0"/>
          <w:sz w:val="30"/>
          <w:szCs w:val="30"/>
        </w:rPr>
        <w:t>、社会保障和就业支出——</w:t>
      </w:r>
      <w:r>
        <w:rPr>
          <w:rFonts w:hint="eastAsia" w:ascii="Arial" w:hAnsi="Arial" w:cs="Arial"/>
          <w:color w:val="333333"/>
          <w:kern w:val="0"/>
          <w:sz w:val="30"/>
          <w:szCs w:val="30"/>
          <w:lang w:val="en-US" w:eastAsia="zh-CN"/>
        </w:rPr>
        <w:t>行政事业单位养老支出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机关事业单位基本养老保险缴费支出（2080505）</w:t>
      </w:r>
      <w:r>
        <w:rPr>
          <w:rFonts w:hint="eastAsia" w:ascii="Arial" w:hAnsi="Arial" w:cs="Arial"/>
          <w:color w:val="333333"/>
          <w:kern w:val="0"/>
          <w:sz w:val="30"/>
          <w:szCs w:val="30"/>
        </w:rPr>
        <w:t>：反映</w:t>
      </w:r>
      <w:r>
        <w:rPr>
          <w:rFonts w:hint="eastAsia" w:ascii="Arial" w:hAnsi="Arial" w:cs="Arial"/>
          <w:color w:val="333333"/>
          <w:kern w:val="0"/>
          <w:sz w:val="30"/>
          <w:szCs w:val="30"/>
          <w:lang w:val="en-US" w:eastAsia="zh-CN"/>
        </w:rPr>
        <w:t>本单位实施养老保险制度由单位缴纳的基本养老保险支出</w:t>
      </w:r>
      <w:r>
        <w:rPr>
          <w:rFonts w:hint="eastAsia" w:ascii="Arial" w:hAnsi="Arial" w:cs="Arial"/>
          <w:color w:val="333333"/>
          <w:kern w:val="0"/>
          <w:sz w:val="30"/>
          <w:szCs w:val="30"/>
        </w:rPr>
        <w:t>，</w:t>
      </w:r>
    </w:p>
    <w:p>
      <w:pPr>
        <w:widowControl/>
        <w:spacing w:line="600" w:lineRule="exact"/>
        <w:ind w:firstLine="600" w:firstLineChars="200"/>
        <w:rPr>
          <w:rFonts w:hint="eastAsia" w:ascii="Arial" w:hAnsi="Arial" w:cs="Arial"/>
          <w:color w:val="333333"/>
          <w:kern w:val="0"/>
          <w:sz w:val="30"/>
          <w:szCs w:val="30"/>
        </w:rPr>
      </w:pPr>
      <w:r>
        <w:rPr>
          <w:rFonts w:hint="eastAsia" w:ascii="Arial" w:hAnsi="Arial" w:cs="Arial"/>
          <w:color w:val="333333"/>
          <w:kern w:val="0"/>
          <w:sz w:val="30"/>
          <w:szCs w:val="30"/>
          <w:lang w:val="en-US" w:eastAsia="zh-CN"/>
        </w:rPr>
        <w:t>2</w:t>
      </w:r>
      <w:r>
        <w:rPr>
          <w:rFonts w:hint="eastAsia" w:ascii="Arial" w:hAnsi="Arial" w:cs="Arial"/>
          <w:color w:val="333333"/>
          <w:kern w:val="0"/>
          <w:sz w:val="30"/>
          <w:szCs w:val="30"/>
        </w:rPr>
        <w:t>、</w:t>
      </w:r>
      <w:r>
        <w:rPr>
          <w:rFonts w:hint="eastAsia" w:ascii="Arial" w:hAnsi="Arial" w:cs="Arial"/>
          <w:color w:val="333333"/>
          <w:kern w:val="0"/>
          <w:sz w:val="30"/>
          <w:szCs w:val="30"/>
          <w:lang w:val="en-US" w:eastAsia="zh-CN"/>
        </w:rPr>
        <w:t>卫生健康</w:t>
      </w:r>
      <w:r>
        <w:rPr>
          <w:rFonts w:hint="eastAsia" w:ascii="Arial" w:hAnsi="Arial" w:cs="Arial"/>
          <w:color w:val="333333"/>
          <w:kern w:val="0"/>
          <w:sz w:val="30"/>
          <w:szCs w:val="30"/>
        </w:rPr>
        <w:t>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行政事业单位医疗</w:t>
      </w:r>
      <w:r>
        <w:rPr>
          <w:rFonts w:hint="eastAsia" w:ascii="Arial" w:hAnsi="Arial" w:cs="Arial"/>
          <w:color w:val="333333"/>
          <w:kern w:val="0"/>
          <w:sz w:val="30"/>
          <w:szCs w:val="30"/>
        </w:rPr>
        <w:t>——行政医疗</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2101101</w:t>
      </w:r>
      <w:r>
        <w:rPr>
          <w:rFonts w:hint="eastAsia" w:ascii="Arial" w:hAnsi="Arial" w:cs="Arial"/>
          <w:color w:val="333333"/>
          <w:kern w:val="0"/>
          <w:sz w:val="30"/>
          <w:szCs w:val="30"/>
          <w:lang w:eastAsia="zh-CN"/>
        </w:rPr>
        <w:t>）</w:t>
      </w:r>
      <w:r>
        <w:rPr>
          <w:rFonts w:hint="eastAsia" w:ascii="Arial" w:hAnsi="Arial" w:cs="Arial"/>
          <w:color w:val="333333"/>
          <w:kern w:val="0"/>
          <w:sz w:val="30"/>
          <w:szCs w:val="30"/>
        </w:rPr>
        <w:t>：反映</w:t>
      </w:r>
      <w:r>
        <w:rPr>
          <w:rFonts w:hint="eastAsia" w:ascii="Arial" w:hAnsi="Arial" w:cs="Arial"/>
          <w:color w:val="333333"/>
          <w:kern w:val="0"/>
          <w:sz w:val="30"/>
          <w:szCs w:val="30"/>
          <w:lang w:val="en-US" w:eastAsia="zh-CN"/>
        </w:rPr>
        <w:t>本单位基本医疗保险缴费</w:t>
      </w:r>
      <w:r>
        <w:rPr>
          <w:rFonts w:hint="eastAsia" w:ascii="Arial" w:hAnsi="Arial" w:cs="Arial"/>
          <w:color w:val="333333"/>
          <w:kern w:val="0"/>
          <w:sz w:val="30"/>
          <w:szCs w:val="30"/>
        </w:rPr>
        <w:t>支出</w:t>
      </w:r>
    </w:p>
    <w:p>
      <w:pPr>
        <w:pStyle w:val="5"/>
        <w:rPr>
          <w:rFonts w:hint="default" w:eastAsia="宋体"/>
          <w:lang w:val="en-US" w:eastAsia="zh-CN"/>
        </w:rPr>
      </w:pPr>
      <w:r>
        <w:rPr>
          <w:rFonts w:hint="eastAsia"/>
          <w:sz w:val="32"/>
          <w:szCs w:val="32"/>
          <w:lang w:val="en-US" w:eastAsia="zh-CN"/>
        </w:rPr>
        <w:t xml:space="preserve">   3、</w:t>
      </w:r>
      <w:r>
        <w:rPr>
          <w:rFonts w:hint="eastAsia" w:ascii="Arial" w:hAnsi="Arial" w:cs="Arial"/>
          <w:color w:val="333333"/>
          <w:kern w:val="0"/>
          <w:sz w:val="30"/>
          <w:szCs w:val="30"/>
          <w:lang w:val="en-US" w:eastAsia="zh-CN"/>
        </w:rPr>
        <w:t>卫生健康</w:t>
      </w:r>
      <w:r>
        <w:rPr>
          <w:rFonts w:hint="eastAsia" w:ascii="Arial" w:hAnsi="Arial" w:cs="Arial"/>
          <w:color w:val="333333"/>
          <w:kern w:val="0"/>
          <w:sz w:val="30"/>
          <w:szCs w:val="30"/>
        </w:rPr>
        <w:t>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行政事业单位医疗</w:t>
      </w:r>
      <w:r>
        <w:rPr>
          <w:rFonts w:hint="eastAsia" w:ascii="Arial" w:hAnsi="Arial" w:cs="Arial"/>
          <w:color w:val="333333"/>
          <w:kern w:val="0"/>
          <w:sz w:val="30"/>
          <w:szCs w:val="30"/>
        </w:rPr>
        <w:t>——</w:t>
      </w:r>
      <w:r>
        <w:rPr>
          <w:rFonts w:hint="eastAsia" w:ascii="Arial" w:hAnsi="Arial" w:cs="Arial"/>
          <w:color w:val="333333"/>
          <w:kern w:val="0"/>
          <w:sz w:val="30"/>
          <w:szCs w:val="30"/>
          <w:lang w:val="en-US" w:eastAsia="zh-CN"/>
        </w:rPr>
        <w:t>其他行政事业单位医疗支出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2101199</w:t>
      </w:r>
      <w:r>
        <w:rPr>
          <w:rFonts w:hint="eastAsia" w:ascii="Arial" w:hAnsi="Arial" w:cs="Arial"/>
          <w:color w:val="333333"/>
          <w:kern w:val="0"/>
          <w:sz w:val="30"/>
          <w:szCs w:val="30"/>
          <w:lang w:eastAsia="zh-CN"/>
        </w:rPr>
        <w:t>）：</w:t>
      </w:r>
      <w:r>
        <w:rPr>
          <w:rFonts w:hint="eastAsia" w:ascii="Arial" w:hAnsi="Arial" w:cs="Arial"/>
          <w:color w:val="333333"/>
          <w:kern w:val="0"/>
          <w:sz w:val="30"/>
          <w:szCs w:val="30"/>
        </w:rPr>
        <w:t>反映</w:t>
      </w:r>
      <w:r>
        <w:rPr>
          <w:rFonts w:hint="eastAsia" w:ascii="Arial" w:hAnsi="Arial" w:cs="Arial"/>
          <w:color w:val="333333"/>
          <w:kern w:val="0"/>
          <w:sz w:val="30"/>
          <w:szCs w:val="30"/>
          <w:lang w:val="en-US" w:eastAsia="zh-CN"/>
        </w:rPr>
        <w:t>本单位缴纳工伤保险支出</w:t>
      </w:r>
    </w:p>
    <w:p>
      <w:pPr>
        <w:widowControl/>
        <w:numPr>
          <w:ilvl w:val="0"/>
          <w:numId w:val="1"/>
        </w:numPr>
        <w:spacing w:line="600" w:lineRule="exact"/>
        <w:ind w:firstLine="600" w:firstLineChars="200"/>
        <w:rPr>
          <w:rFonts w:hint="eastAsia"/>
          <w:lang w:val="en-US" w:eastAsia="zh-CN"/>
        </w:rPr>
      </w:pPr>
      <w:r>
        <w:rPr>
          <w:rFonts w:hint="eastAsia" w:ascii="Arial" w:hAnsi="Arial" w:cs="Arial"/>
          <w:color w:val="333333"/>
          <w:kern w:val="0"/>
          <w:sz w:val="30"/>
          <w:szCs w:val="30"/>
        </w:rPr>
        <w:t>住房保障支出——住房改革支出</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住房公积金</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2210201</w:t>
      </w:r>
      <w:r>
        <w:rPr>
          <w:rFonts w:hint="eastAsia" w:ascii="Arial" w:hAnsi="Arial" w:cs="Arial"/>
          <w:color w:val="333333"/>
          <w:kern w:val="0"/>
          <w:sz w:val="30"/>
          <w:szCs w:val="30"/>
          <w:lang w:eastAsia="zh-CN"/>
        </w:rPr>
        <w:t>）</w:t>
      </w:r>
      <w:r>
        <w:rPr>
          <w:rFonts w:hint="eastAsia" w:ascii="Arial" w:hAnsi="Arial" w:cs="Arial"/>
          <w:color w:val="333333"/>
          <w:kern w:val="0"/>
          <w:sz w:val="30"/>
          <w:szCs w:val="30"/>
        </w:rPr>
        <w:t>：反映行政事业单位用</w:t>
      </w:r>
      <w:r>
        <w:rPr>
          <w:rFonts w:hint="eastAsia" w:ascii="Arial" w:hAnsi="Arial" w:cs="Arial"/>
          <w:color w:val="333333"/>
          <w:kern w:val="0"/>
          <w:sz w:val="30"/>
          <w:szCs w:val="30"/>
          <w:lang w:val="en-US" w:eastAsia="zh-CN"/>
        </w:rPr>
        <w:t>按人力资源和社会保障部、财政部规定的基本工资和津补贴以及规定比例为职工缴纳的住房公积金</w:t>
      </w:r>
      <w:r>
        <w:rPr>
          <w:rFonts w:hint="eastAsia" w:ascii="仿宋_GB2312" w:hAnsi="仿宋_GB2312" w:eastAsia="仿宋_GB2312" w:cs="仿宋_GB2312"/>
          <w:kern w:val="2"/>
          <w:sz w:val="32"/>
          <w:szCs w:val="30"/>
          <w:lang w:val="en-US" w:eastAsia="zh-CN" w:bidi="ar-SA"/>
        </w:rPr>
        <w:t>。</w:t>
      </w:r>
    </w:p>
    <w:p>
      <w:pPr>
        <w:widowControl/>
        <w:spacing w:line="600" w:lineRule="exact"/>
        <w:ind w:firstLine="600" w:firstLineChars="200"/>
        <w:rPr>
          <w:rFonts w:hint="eastAsia" w:ascii="仿宋_GB2312" w:hAnsi="仿宋_GB2312" w:eastAsia="仿宋_GB2312" w:cs="仿宋_GB2312"/>
          <w:kern w:val="2"/>
          <w:sz w:val="32"/>
          <w:szCs w:val="30"/>
          <w:lang w:val="en-US" w:eastAsia="zh-CN" w:bidi="ar-SA"/>
        </w:rPr>
      </w:pPr>
      <w:r>
        <w:rPr>
          <w:rFonts w:hint="eastAsia" w:ascii="Arial" w:hAnsi="Arial" w:cs="Arial"/>
          <w:color w:val="333333"/>
          <w:kern w:val="0"/>
          <w:sz w:val="30"/>
          <w:szCs w:val="30"/>
          <w:lang w:val="en-US" w:eastAsia="zh-CN"/>
        </w:rPr>
        <w:t>5</w:t>
      </w:r>
      <w:r>
        <w:rPr>
          <w:rFonts w:hint="eastAsia" w:ascii="Arial" w:hAnsi="Arial" w:cs="Arial"/>
          <w:color w:val="333333"/>
          <w:kern w:val="0"/>
          <w:sz w:val="30"/>
          <w:szCs w:val="30"/>
        </w:rPr>
        <w:t>、灾害防治及应急管理支出——应急管理事务</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行政运行</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2240101</w:t>
      </w:r>
      <w:r>
        <w:rPr>
          <w:rFonts w:hint="eastAsia" w:ascii="Arial" w:hAnsi="Arial" w:cs="Arial"/>
          <w:color w:val="333333"/>
          <w:kern w:val="0"/>
          <w:sz w:val="30"/>
          <w:szCs w:val="30"/>
          <w:lang w:eastAsia="zh-CN"/>
        </w:rPr>
        <w:t>）</w:t>
      </w:r>
      <w:r>
        <w:rPr>
          <w:rFonts w:hint="eastAsia" w:ascii="Arial" w:hAnsi="Arial" w:cs="Arial"/>
          <w:color w:val="333333"/>
          <w:kern w:val="0"/>
          <w:sz w:val="30"/>
          <w:szCs w:val="30"/>
        </w:rPr>
        <w:t>：反映</w:t>
      </w:r>
      <w:r>
        <w:rPr>
          <w:rFonts w:hint="eastAsia" w:ascii="Arial" w:hAnsi="Arial" w:cs="Arial"/>
          <w:color w:val="333333"/>
          <w:kern w:val="0"/>
          <w:sz w:val="30"/>
          <w:szCs w:val="30"/>
          <w:lang w:val="en-US" w:eastAsia="zh-CN"/>
        </w:rPr>
        <w:t>本单位基本支出</w:t>
      </w:r>
      <w:r>
        <w:rPr>
          <w:rFonts w:hint="eastAsia" w:ascii="仿宋_GB2312" w:hAnsi="仿宋_GB2312" w:eastAsia="仿宋_GB2312" w:cs="仿宋_GB2312"/>
          <w:kern w:val="2"/>
          <w:sz w:val="32"/>
          <w:szCs w:val="30"/>
          <w:lang w:val="en-US" w:eastAsia="zh-CN" w:bidi="ar-SA"/>
        </w:rPr>
        <w:t>。</w:t>
      </w:r>
    </w:p>
    <w:p>
      <w:pPr>
        <w:widowControl/>
        <w:spacing w:line="600" w:lineRule="exact"/>
        <w:ind w:firstLine="600" w:firstLineChars="200"/>
        <w:rPr>
          <w:rFonts w:hint="eastAsia" w:ascii="仿宋_GB2312" w:hAnsi="仿宋_GB2312" w:eastAsia="仿宋_GB2312" w:cs="仿宋_GB2312"/>
          <w:kern w:val="2"/>
          <w:sz w:val="32"/>
          <w:szCs w:val="30"/>
          <w:lang w:val="en-US" w:eastAsia="zh-CN" w:bidi="ar-SA"/>
        </w:rPr>
      </w:pPr>
      <w:r>
        <w:rPr>
          <w:rFonts w:hint="eastAsia" w:ascii="Arial" w:hAnsi="Arial" w:cs="Arial"/>
          <w:color w:val="333333"/>
          <w:kern w:val="0"/>
          <w:sz w:val="30"/>
          <w:szCs w:val="30"/>
          <w:lang w:val="en-US" w:eastAsia="zh-CN"/>
        </w:rPr>
        <w:t>6</w:t>
      </w:r>
      <w:r>
        <w:rPr>
          <w:rFonts w:hint="eastAsia" w:ascii="Arial" w:hAnsi="Arial" w:cs="Arial"/>
          <w:color w:val="333333"/>
          <w:kern w:val="0"/>
          <w:sz w:val="30"/>
          <w:szCs w:val="30"/>
        </w:rPr>
        <w:t>、灾害防治及应急管理支出——应急管理事务</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一般行政管理事务</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2240102</w:t>
      </w:r>
      <w:r>
        <w:rPr>
          <w:rFonts w:hint="eastAsia" w:ascii="Arial" w:hAnsi="Arial" w:cs="Arial"/>
          <w:color w:val="333333"/>
          <w:kern w:val="0"/>
          <w:sz w:val="30"/>
          <w:szCs w:val="30"/>
          <w:lang w:eastAsia="zh-CN"/>
        </w:rPr>
        <w:t>）</w:t>
      </w:r>
      <w:r>
        <w:rPr>
          <w:rFonts w:hint="eastAsia" w:ascii="Arial" w:hAnsi="Arial" w:cs="Arial"/>
          <w:color w:val="333333"/>
          <w:kern w:val="0"/>
          <w:sz w:val="30"/>
          <w:szCs w:val="30"/>
        </w:rPr>
        <w:t>：反映</w:t>
      </w:r>
      <w:r>
        <w:rPr>
          <w:rFonts w:hint="eastAsia" w:ascii="Arial" w:hAnsi="Arial" w:cs="Arial"/>
          <w:color w:val="333333"/>
          <w:kern w:val="0"/>
          <w:sz w:val="30"/>
          <w:szCs w:val="30"/>
          <w:lang w:val="en-US" w:eastAsia="zh-CN"/>
        </w:rPr>
        <w:t>本单位未单独设置项级科目的其他项目支出</w:t>
      </w:r>
      <w:r>
        <w:rPr>
          <w:rFonts w:hint="eastAsia" w:ascii="仿宋_GB2312" w:hAnsi="仿宋_GB2312" w:eastAsia="仿宋_GB2312" w:cs="仿宋_GB2312"/>
          <w:kern w:val="2"/>
          <w:sz w:val="32"/>
          <w:szCs w:val="30"/>
          <w:lang w:val="en-US" w:eastAsia="zh-CN" w:bidi="ar-SA"/>
        </w:rPr>
        <w:t>。</w:t>
      </w:r>
    </w:p>
    <w:p>
      <w:pPr>
        <w:widowControl/>
        <w:spacing w:line="600" w:lineRule="exact"/>
        <w:ind w:firstLine="600" w:firstLineChars="200"/>
        <w:rPr>
          <w:rFonts w:hint="eastAsia" w:ascii="仿宋_GB2312" w:hAnsi="仿宋_GB2312" w:eastAsia="仿宋_GB2312"/>
          <w:color w:val="FF0000"/>
          <w:kern w:val="0"/>
          <w:sz w:val="32"/>
          <w:szCs w:val="32"/>
        </w:rPr>
      </w:pPr>
      <w:r>
        <w:rPr>
          <w:rFonts w:hint="eastAsia" w:ascii="Arial" w:hAnsi="Arial" w:cs="Arial"/>
          <w:color w:val="333333"/>
          <w:kern w:val="0"/>
          <w:sz w:val="30"/>
          <w:szCs w:val="30"/>
          <w:lang w:val="en-US" w:eastAsia="zh-CN"/>
        </w:rPr>
        <w:t>7</w:t>
      </w:r>
      <w:r>
        <w:rPr>
          <w:rFonts w:hint="eastAsia" w:ascii="Arial" w:hAnsi="Arial" w:cs="Arial"/>
          <w:color w:val="333333"/>
          <w:kern w:val="0"/>
          <w:sz w:val="30"/>
          <w:szCs w:val="30"/>
        </w:rPr>
        <w:t>、灾害防治及应急管理支出——应急管理事务</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一般行政管理事务</w:t>
      </w:r>
      <w:r>
        <w:rPr>
          <w:rFonts w:hint="eastAsia" w:ascii="Arial" w:hAnsi="Arial" w:cs="Arial"/>
          <w:color w:val="333333"/>
          <w:kern w:val="0"/>
          <w:sz w:val="30"/>
          <w:szCs w:val="30"/>
          <w:lang w:eastAsia="zh-CN"/>
        </w:rPr>
        <w:t>（</w:t>
      </w:r>
      <w:r>
        <w:rPr>
          <w:rFonts w:hint="eastAsia" w:ascii="Arial" w:hAnsi="Arial" w:cs="Arial"/>
          <w:color w:val="333333"/>
          <w:kern w:val="0"/>
          <w:sz w:val="30"/>
          <w:szCs w:val="30"/>
          <w:lang w:val="en-US" w:eastAsia="zh-CN"/>
        </w:rPr>
        <w:t>2240199</w:t>
      </w:r>
      <w:r>
        <w:rPr>
          <w:rFonts w:hint="eastAsia" w:ascii="Arial" w:hAnsi="Arial" w:cs="Arial"/>
          <w:color w:val="333333"/>
          <w:kern w:val="0"/>
          <w:sz w:val="30"/>
          <w:szCs w:val="30"/>
          <w:lang w:eastAsia="zh-CN"/>
        </w:rPr>
        <w:t>）</w:t>
      </w:r>
      <w:r>
        <w:rPr>
          <w:rFonts w:hint="eastAsia" w:ascii="Arial" w:hAnsi="Arial" w:cs="Arial"/>
          <w:color w:val="333333"/>
          <w:kern w:val="0"/>
          <w:sz w:val="30"/>
          <w:szCs w:val="30"/>
        </w:rPr>
        <w:t>：反映</w:t>
      </w:r>
      <w:r>
        <w:rPr>
          <w:rFonts w:hint="eastAsia" w:ascii="Arial" w:hAnsi="Arial" w:cs="Arial"/>
          <w:color w:val="333333"/>
          <w:kern w:val="0"/>
          <w:sz w:val="30"/>
          <w:szCs w:val="30"/>
          <w:lang w:val="en-US" w:eastAsia="zh-CN"/>
        </w:rPr>
        <w:t>本单位其他应急管理方面的支出</w:t>
      </w:r>
      <w:r>
        <w:rPr>
          <w:rFonts w:hint="eastAsia" w:ascii="仿宋_GB2312" w:hAnsi="仿宋_GB2312" w:eastAsia="仿宋_GB2312" w:cs="仿宋_GB2312"/>
          <w:kern w:val="2"/>
          <w:sz w:val="32"/>
          <w:szCs w:val="30"/>
          <w:lang w:val="en-US" w:eastAsia="zh-CN" w:bidi="ar-SA"/>
        </w:rPr>
        <w:t>。</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jc w:val="center"/>
        <w:rPr>
          <w:rFonts w:hint="eastAsia" w:ascii="方正大标宋简体" w:hAnsi="Arial" w:eastAsia="方正大标宋简体" w:cs="Arial"/>
          <w:bCs/>
          <w:sz w:val="44"/>
          <w:szCs w:val="44"/>
        </w:rPr>
      </w:pPr>
      <w:r>
        <w:rPr>
          <w:rFonts w:hint="eastAsia" w:ascii="方正大标宋简体" w:hAnsi="宋体" w:eastAsia="方正大标宋简体" w:cs="Arial"/>
          <w:bCs/>
          <w:sz w:val="44"/>
          <w:szCs w:val="44"/>
        </w:rPr>
        <w:t>昌江区森林消防队正规化经费项目支出绩效评价报告</w:t>
      </w:r>
    </w:p>
    <w:p>
      <w:pPr>
        <w:jc w:val="center"/>
        <w:rPr>
          <w:rFonts w:ascii="仿宋_GB2312"/>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一、基本情况</w:t>
      </w:r>
    </w:p>
    <w:p>
      <w:pPr>
        <w:ind w:firstLine="6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（一）项目概况。</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2023年按照《中华人民共和国突发事件应对法》《国家突发公共事件总体应急预案》《国务院办公厅关于印发〈突发事件应急预案管理办法〉的通知》《国务院办公厅关于印发〈省（区、市）人民政府突发公共事件总体应急预案框架指南〉的函》的文件要求，各级县级及其以上政府应急部门必须建设消防队员营房，解决消防人员集中管理、培训、出警等问题，2022年昌江区应急局按照省市应急部门调研要求，足额保障应急救援人员经费保障，提高上报维护经费。</w:t>
      </w:r>
    </w:p>
    <w:p>
      <w:pPr>
        <w:ind w:firstLine="6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项目绩效目标。包括总体目标和阶段性目标。</w:t>
      </w:r>
    </w:p>
    <w:p>
      <w:pPr>
        <w:ind w:firstLine="64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总体目标为保障应急应对能力</w:t>
      </w:r>
    </w:p>
    <w:p>
      <w:pPr>
        <w:ind w:firstLine="64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阶段性目标：完成人员经费保障，维护设备利用率100%。</w:t>
      </w:r>
    </w:p>
    <w:p>
      <w:pPr>
        <w:ind w:firstLine="630"/>
        <w:jc w:val="left"/>
        <w:outlineLvl w:val="1"/>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二、绩效评价工作开展情况</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（一）绩效评价目的、对象和范围。</w:t>
      </w:r>
    </w:p>
    <w:p>
      <w:pPr>
        <w:spacing w:line="600" w:lineRule="exact"/>
        <w:ind w:firstLine="640" w:firstLineChars="200"/>
        <w:rPr>
          <w:rFonts w:hint="default"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1、评价目的</w:t>
      </w:r>
    </w:p>
    <w:p>
      <w:p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全面了解、考核景德镇市昌江区应急局森林消防队正规化经费支出的使用绩效，运用科学合理的绩效评价指标、评价标准和评价方法，对景德镇市昌江区应急局森林消防队正规化经费经费资金支出的经济性、效益性进行客观公正的评价。并通过绩效评价发现决策和执行中的问题、提出改进意见和建议，切实提高财政资金使用效益</w:t>
      </w:r>
    </w:p>
    <w:p>
      <w:pPr>
        <w:numPr>
          <w:ilvl w:val="0"/>
          <w:numId w:val="2"/>
        </w:num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评价对象</w:t>
      </w:r>
    </w:p>
    <w:p>
      <w:pPr>
        <w:numPr>
          <w:ilvl w:val="0"/>
          <w:numId w:val="0"/>
        </w:num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昌江区应急局在依据《项目支出绩效评价管理办法》优先选择贯彻落实党中央、国务院重大方针政策和决策部署的项目，覆盖面广、影响力大、社会关注度高、实施期长的项目的原则，选取昌江区应急局昌江区森林消防队正规化经费项目为平价对象。</w:t>
      </w:r>
    </w:p>
    <w:p>
      <w:pPr>
        <w:numPr>
          <w:ilvl w:val="0"/>
          <w:numId w:val="2"/>
        </w:numPr>
        <w:spacing w:line="600" w:lineRule="exact"/>
        <w:ind w:left="0" w:leftChars="0"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评价范围</w:t>
      </w:r>
    </w:p>
    <w:p>
      <w:pPr>
        <w:spacing w:line="600" w:lineRule="exact"/>
        <w:ind w:firstLine="64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昌江区应急局昌江区森林消防队正规化经费项目评价范围为项目总体绩效目标、各项绩效指标完成情况以及预算执行情况。对未完成绩效目标或偏离绩效目标较大的项目要分析并说明原因，研究提出改进措施。</w:t>
      </w:r>
    </w:p>
    <w:p>
      <w:pPr>
        <w:spacing w:line="600" w:lineRule="exact"/>
        <w:ind w:firstLine="64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主要包括：决策情况；资金管理和使用情况；相关管理制度办法的健全性及执行情况；实现的产出情况；取得的效益情况；</w:t>
      </w:r>
    </w:p>
    <w:p>
      <w:pPr>
        <w:spacing w:line="600" w:lineRule="exact"/>
        <w:rPr>
          <w:rFonts w:hint="default"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其他相关内容。</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（二）绩效评价原则、评价指标体系（附表说明）、评价方法、评价标准等。</w:t>
      </w:r>
    </w:p>
    <w:p>
      <w:p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1、绩效评价原则</w:t>
      </w:r>
    </w:p>
    <w:p>
      <w:p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严格按照《项目支出绩效评价管理办法》相关要求，秉承科学公正、统筹兼顾、激励约束、公开透明等原则，按照投入、过程、产出和效果的绩效考核路径，结合昌江区森林消防队正规化经费项目支出的实际情况，运用定性分析和定量分析相结合的办法，确保绩效评价的过程有理可循，有据可依，并依法接受公开监督</w:t>
      </w:r>
    </w:p>
    <w:p>
      <w:p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2、评价指标体系</w:t>
      </w:r>
    </w:p>
    <w:tbl>
      <w:tblPr>
        <w:tblStyle w:val="6"/>
        <w:tblW w:w="85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
        <w:gridCol w:w="579"/>
        <w:gridCol w:w="654"/>
        <w:gridCol w:w="1397"/>
        <w:gridCol w:w="5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31"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景德镇市昌江区应急局昌江区森林消防队正规化经费绩效评价指标体系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657" w:type="dxa"/>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 xml:space="preserve"> </w:t>
            </w:r>
          </w:p>
        </w:tc>
        <w:tc>
          <w:tcPr>
            <w:tcW w:w="579" w:type="dxa"/>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654" w:type="dxa"/>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1397" w:type="dxa"/>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5244" w:type="dxa"/>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指标说明及平分标准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　20分</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　（6分）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立项依据充分性（3分）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项目立项是否符合法律法规、相关政策、发展规划以及部门职责，用以反映和考核项目立项依据情况。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①项目立项是否符合国家法律法规、国民经济发展规划和相关政策；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②项目立项是否符合行业发展规划和政策要求；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③项目立项是否与部门职责范围相符，属于部门履职所需；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④项目是否属于公共财政支持范围，是否符合中央、地方事权支出责任划分原则；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⑤项目是否与相关部门同类项目或部门内部相关项目重复。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立项程序规范性（3分）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项目申请、设立过程是否符合相关要求，用以反映和考核项目立项的规范情况。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①项目是否按照规定的程序申请设立；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②审批文件、材料是否符合相关要求；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③事前是否已经过必要的可行性研究、专家论证、风险评估、绩效评估、集体决策。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绩效目标（8分）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绩效目标合理性（4分）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项目所设定的绩效目标是否依据充分，是否符合客观实际，用以反映和考核项目绩效目标与项目实施的相符情况。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①项目是否有绩效目标；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②项目绩效目标与实际工作内容是否具有相关性；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③项目预期产出效益和效果是否符合正常的业绩水平；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④是否与预算确定的项目投资额或资金量相匹配。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绩效指标明确性（4分）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依据绩效目标设定的绩效指标是否清晰、细化、可衡量等，用以反映和考核项目绩效目标的明细化情况。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①是否将项目绩效目标细化分解为具体的绩效指标；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②是否通过清晰、可衡量的指标值予以体现；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③是否与项目目标任务数或计划数相对应。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资金投入（6分）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预算编制科学性（4分）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项目预算编制是否经过科学论证、有明确标准，资金额度与年度目标是否相适应，用以反映和考核项目预算编制的科学性、合理性情况。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①预算编制是否经过科学论证；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②预算内容与项目内容是否匹配；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③预算额度测算依据是否充分，是否按照标准编制；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④预算确定的项目投资额或资金量是否与工作任务相匹配。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资金分配合理性（2分）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项目预算资金分配是否有测算依据，与补助单位或地方实际是否相适应，用以反映和考核项目预算资金分配的科学性、合理性情况。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①预算资金分配依据是否充分；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②资金分配额度是否合理，与项目单位或地方实际是否相适应。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资金管理（15分）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资金到位率（5分）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实际到位资金与预算资金的比率，用以反映和考核资金落实情况对项目实施的总体保障程度。</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资金到位率=（实际到位资金/预算资金）×100%。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实际到位资金：一定时期（本年度或项目期）内落实到具体项目的资金。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预算资金：一定时期（本年度或项目期）内预算安排到具体项目的资金。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评分标准：每降低扣完为止5个百分点扣1分，扣完为止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预算执行率（5分）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项目预算资金是否按照计划执行，用以反映或考核项目预算执行情况。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预算执行率=（实际支出资金/实际到位资金）×100%。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实际支出资金：一定时期（本年度或项目期）内项目实际支付的资金。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评分标准：预算执行率*分值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资金使用合规性(5分）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项目资金使用是否符合相关的财务管理制度规定，用以反映和考核项目资金的规范运行情况。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①是否符合国家财经法规和财务管理制度以及有关专项资金管理办法的规定；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②资金的拨付是否有完整的审批程序和手续；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③是否符合项目预算批复或合同规定的用途；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④是否存在截留、挤占、挪用、虚列支出等情况。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评分标准：不符合一条0分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组织实施（5分）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管理制度健全性（2分）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项目实施单位的财务和业务管理制度是否健全，用以反映和考核财务和业务管理制度对项目顺利实施的保障情况。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①是否已制定或具有相应的财务和业务管理制度；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②财务和业务管理制度是否合法、合规、完整。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评分标准：不符合第一条0分，符合第一条不符合第二条扣1分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制度执行有效性（3分）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项目实施是否符合相关管理规定，用以反映和考核相关管理制度的有效执行情况。</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①是否遵守相关法律法规和相关管理规定；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②项目调整及支出调整手续是否完备；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③项目合同书、验收报告、技术鉴定等资料是否齐全并及时归档；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④项目实施的人员条件、场地设备、信息支撑等是否落实到位。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评分标准：不符合第一条0分，符合第一条不符合2至4条，每条扣1分扣完为止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产出30分</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产出数量（10分）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实际完成率（10分）（按照实际情况调整为数量指标</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项目实施的实际产出数与计划产出数的比率，用以反映和考核项目产出数量目标的实现程度。</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实际完成率=（实际产出数/计划产出数）×100%。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实际产出数：一定时期（本年度或项目期）内项目实际产出的产品或提供的服务数量。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计划产出数：项目绩效目标确定的在一定时期（本年度或项目期）内计划产出的产品或提供的服务数量。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评分标准：计划1次年度大会完成得6分，8个常委会项目，每完成1个得0.5分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产出质量（10分）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质量达标率（10分）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项目完成的质量达标产出数与实际产出数的比率，用以反映和考核项目产出质量目标的实现程度。</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质量达标率=（质量达标产出数/实际产出数）×100%。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评分标准：质量达标率100%满分。每降低2个百分点扣1分，扣完为止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产出时效（5分）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完成及时性（5分）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项目实际完成时间与计划完成时间的比较，用以反映和考核项目产出时效目标的实现程度。</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实际完成时间：项目实施单位完成该项目实际所耗用的时间。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计划完成时间：按照项目实施计划或相关规定完成该项目所需的时间。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评分标准：未完成0分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产出成本（5分）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年度计划成本节约率（5分）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计划成本为预算安排费用</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成本节约率=[（计划成本-实际成本）/计划成本]×100%。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实际成本：项目实施单位如期、保质、保量完成既定工作目标实际所耗费的支出。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计划成本：项目实施单位为完成工作目标计划安排的支出，一般以项目预算为参考。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评分标准：100%及以下得满分，100%以上0分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　30分</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项目效益指标（20分）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社会效益10分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救援队集中出勤率</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应急救援队集中管理率提升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评分标准：达到目标及以上得满分，每降低1个百分点扣1分，扣完为止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可持续影响（10分）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救援应急响应率</w:t>
            </w: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反映应急灾害救援队反映速度提升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评分标准：下降得满分，未下降0分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满意度指标(10分）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人民群众满意度（10分）</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5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人民群众对消防队员出警的满意程度，计划满意度90%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评分标准：达到90%的满分，每降低5个百分点扣1分</w:t>
            </w:r>
          </w:p>
        </w:tc>
      </w:tr>
    </w:tbl>
    <w:p>
      <w:pPr>
        <w:numPr>
          <w:ilvl w:val="0"/>
          <w:numId w:val="0"/>
        </w:numPr>
        <w:jc w:val="both"/>
        <w:rPr>
          <w:rFonts w:hint="eastAsia" w:ascii="仿宋_GB2312"/>
          <w:lang w:val="en-US" w:eastAsia="zh-CN"/>
        </w:rPr>
      </w:pPr>
    </w:p>
    <w:p>
      <w:p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1、评价方法</w:t>
      </w:r>
    </w:p>
    <w:p>
      <w:p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本次绩效评价采用的评价方法有定量与定性相结合的综合判断法、比较分析法和公众评判法等。景德镇市昌江应急局森林消防队正规化经费资料较少，内容较少，我们对应急局森林消防队正规化经费项目采取全面调查的方法，选取全部数据进行检查调研，据此进行项目评价</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（二）绩效评价工作过程。</w:t>
      </w:r>
    </w:p>
    <w:p>
      <w:p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1、前期准备（时间为2024年4月上旬）：由景德镇昌江区应急局成立绩效评价小组，为提升评价方案及指标体系的科学性及准确性，评价组多次进行开会讨论，收集相关资料，初步了解本次绩效评价对象、评价工作目标及评价要求。</w:t>
      </w:r>
    </w:p>
    <w:p>
      <w:p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制定评价指标体系（时间为2024年4月中旬）：在熟悉绩效管理政策，充分调查基础上，了解掌握昌江区应急局森林消防队正规化经费资金使用情况，设计出绩效评价体系，将评价指标体系初稿经专家多次指导、反复修改、评审确认后，我们围绕评价指标体系要求制定了《景德镇市昌江区应急局森林消防队正规化经费绩效评价指标体系》。</w:t>
      </w:r>
    </w:p>
    <w:p>
      <w:pPr>
        <w:spacing w:line="600" w:lineRule="exact"/>
        <w:ind w:firstLine="640" w:firstLineChars="200"/>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3、指标体系评审（时间为2023年3月上旬）：将《景德镇市昌江区应急局应急局森林消防队正规化经费绩效评价指标体系》初稿进行集中全委员会人员讨论，对可操作性以及完整性提出意见，经过反复论证和完善，定稿后的《体系》作为应急局森林消防队正规化经费项目评价的内容。</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三、综合评价情况及评价结论（附相关评分表）</w:t>
      </w:r>
    </w:p>
    <w:p>
      <w:pPr>
        <w:spacing w:line="600" w:lineRule="exact"/>
        <w:ind w:firstLine="643" w:firstLineChars="200"/>
        <w:rPr>
          <w:rFonts w:hint="eastAsia" w:ascii="仿宋_GB2312"/>
        </w:rPr>
      </w:pPr>
      <w:r>
        <w:rPr>
          <w:rFonts w:hint="eastAsia" w:ascii="仿宋" w:hAnsi="仿宋" w:eastAsia="仿宋" w:cs="宋体"/>
          <w:b/>
          <w:bCs/>
          <w:color w:val="000000"/>
          <w:sz w:val="32"/>
          <w:szCs w:val="32"/>
        </w:rPr>
        <w:t>1、评价结果</w:t>
      </w:r>
      <w:r>
        <w:rPr>
          <w:rFonts w:hint="eastAsia" w:ascii="仿宋" w:hAnsi="仿宋" w:eastAsia="仿宋" w:cs="宋体"/>
          <w:color w:val="000000"/>
          <w:sz w:val="32"/>
          <w:szCs w:val="32"/>
        </w:rPr>
        <w:t xml:space="preserve"> </w:t>
      </w:r>
    </w:p>
    <w:p>
      <w:pPr>
        <w:spacing w:line="600" w:lineRule="exact"/>
        <w:ind w:firstLine="640" w:firstLineChars="200"/>
        <w:rPr>
          <w:rFonts w:hint="eastAsia" w:ascii="仿宋" w:hAnsi="仿宋" w:eastAsia="仿宋" w:cs="宋体"/>
          <w:color w:val="000000"/>
          <w:sz w:val="32"/>
          <w:szCs w:val="32"/>
        </w:rPr>
      </w:pPr>
      <w:r>
        <w:rPr>
          <w:rFonts w:hint="eastAsia" w:ascii="仿宋" w:hAnsi="仿宋" w:eastAsia="仿宋" w:cs="宋体"/>
          <w:sz w:val="32"/>
          <w:szCs w:val="32"/>
        </w:rPr>
        <w:t>我们遵循“客观、公正、科学、规范”的原则，分析、利用调查收集的资料（数据），依照由领导小组审核的评价指标体系及评分标准，得出昌江区</w:t>
      </w:r>
      <w:r>
        <w:rPr>
          <w:rFonts w:hint="eastAsia" w:ascii="仿宋" w:hAnsi="仿宋" w:eastAsia="仿宋" w:cs="宋体"/>
          <w:sz w:val="32"/>
          <w:szCs w:val="32"/>
          <w:lang w:val="en-US" w:eastAsia="zh-CN"/>
        </w:rPr>
        <w:t>应急局森林消防队正规化经费</w:t>
      </w:r>
      <w:r>
        <w:rPr>
          <w:rFonts w:hint="eastAsia" w:ascii="仿宋" w:hAnsi="仿宋" w:eastAsia="仿宋" w:cs="宋体"/>
          <w:color w:val="000000"/>
          <w:sz w:val="32"/>
          <w:szCs w:val="32"/>
          <w:lang w:val="en-US" w:eastAsia="zh-CN"/>
        </w:rPr>
        <w:t>项目</w:t>
      </w:r>
      <w:r>
        <w:rPr>
          <w:rFonts w:hint="eastAsia" w:ascii="仿宋" w:hAnsi="仿宋" w:eastAsia="仿宋" w:cs="宋体"/>
          <w:color w:val="000000"/>
          <w:sz w:val="32"/>
          <w:szCs w:val="32"/>
        </w:rPr>
        <w:t>支出绩效评价分值为</w:t>
      </w:r>
      <w:r>
        <w:rPr>
          <w:rFonts w:hint="eastAsia" w:ascii="仿宋" w:hAnsi="仿宋" w:eastAsia="仿宋" w:cs="宋体"/>
          <w:color w:val="000000"/>
          <w:sz w:val="32"/>
          <w:szCs w:val="32"/>
          <w:lang w:val="en-US" w:eastAsia="zh-CN"/>
        </w:rPr>
        <w:t>95</w:t>
      </w:r>
      <w:r>
        <w:rPr>
          <w:rFonts w:hint="eastAsia" w:ascii="仿宋" w:hAnsi="仿宋" w:eastAsia="仿宋" w:cs="宋体"/>
          <w:color w:val="000000"/>
          <w:sz w:val="32"/>
          <w:szCs w:val="32"/>
        </w:rPr>
        <w:t>分，总体评价等级“</w:t>
      </w:r>
      <w:r>
        <w:rPr>
          <w:rFonts w:hint="eastAsia" w:ascii="仿宋" w:hAnsi="仿宋" w:eastAsia="仿宋" w:cs="宋体"/>
          <w:color w:val="000000"/>
          <w:sz w:val="32"/>
          <w:szCs w:val="32"/>
          <w:lang w:val="en-US" w:eastAsia="zh-CN"/>
        </w:rPr>
        <w:t>优</w:t>
      </w:r>
      <w:r>
        <w:rPr>
          <w:rFonts w:hint="eastAsia" w:ascii="仿宋" w:hAnsi="仿宋" w:eastAsia="仿宋" w:cs="宋体"/>
          <w:color w:val="000000"/>
          <w:sz w:val="32"/>
          <w:szCs w:val="32"/>
        </w:rPr>
        <w:t>”（详见绩效分析）</w:t>
      </w:r>
    </w:p>
    <w:tbl>
      <w:tblPr>
        <w:tblStyle w:val="6"/>
        <w:tblW w:w="93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4"/>
        <w:gridCol w:w="732"/>
        <w:gridCol w:w="576"/>
        <w:gridCol w:w="1202"/>
        <w:gridCol w:w="3063"/>
        <w:gridCol w:w="576"/>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53"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景德镇市昌江区应急局昌江区森林消防队正规化经费绩效评价指标体系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0" w:type="auto"/>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 xml:space="preserve"> </w:t>
            </w: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2700"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指标说明及平分标准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　20分</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　（6分）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立项依据充分性（3分）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项目立项是否符合法律法规、相关政策、发展规划以及部门职责，用以反映和考核项目立项依据情况。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按照《中华人民共和国突发事件应对法》《国家突发公共事件总体应急预案》《国务院办公厅关于印发〈突发事件应急预案管理办法〉的通知》《国务院办公厅关于印发〈省（区、市）人民政府突发公共事件总体应急预案框架指南〉的函》要求设立，符合否符合国家法律法规、国民经济发展规划和相关政策；符合从严管党的政策要求；与应急职责范围相符，属于部门履职所需；属于公共财政支持范围，是否符合中央、地方事权支出责任划分原则；相关应急同类项目或部门内部相关项目不重复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①项目立项是否符合国家法律法规、国民经济发展规划和相关政策；</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②项目立项是否符合行业发展规划和政策要求；</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③项目立项是否与部门职责范围相符，属于部门履职所需；</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④项目是否属于公共财政支持范围，是否符合中央、地方事权支出责任划分原则；</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⑤项目是否与相关部门同类项目或部门内部相关项目重复。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立项程序规范性（3分）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项目申请、设立过程是否符合相关要求，用以反映和考核项目立项的规范情况。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依据《中华人民共和国突发事件应对法》《国家突发公共事件总体应急预案》《国务院办公厅关于印发〈突发事件应急预案管理办法〉的通知》《国务院办公厅关于印发〈省（区、市）人民政府突发公共事件总体应急预案框架指南〉的函》及区委文件设立符合相关要求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①项目是否按照规定的程序申请设立；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②审批文件、材料是否符合相关要求；</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③事前是否已经过必要的可行性研究、专家论证、风险评估、绩效评估、集体决策。</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绩效目标（8分）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绩效目标合理性（4分）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项目所设定的绩效目标是否依据充分，是否符合客观实际，用以反映和考核项目绩效目标与项目实施的相符情况。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该项目具有明确的绩效目标，该绩效目标是在考虑往年业务水平的情况下设立，与对应的预算资金相匹配得满分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①项目是否有绩效目标；</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②项目绩效目标与实际工作内容是否具有相关性；</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③项目预期产出效益和效果是否符合正常的业绩水平；</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④是否与预算确定的项目投资额或资金量相匹配。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绩效指标明确性（4分）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依据绩效目标设定的绩效指标是否清晰、细化、可衡量等，用以反映和考核项目绩效目标的明细化情况。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已将该项目细化为具体的指标，按照数量质量进行衡量，与目标任务数对应得满分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①是否将项目绩效目标细化分解为具体的绩效指标；</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②是否通过清晰、可衡量的指标值予以体现；</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③是否与项目目标任务数或计划数相对应。</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资金投入（6分）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预算编制科学性（4分）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项目预算编制是否经过科学论证、有明确标准，资金额度与年度目标是否相适应，用以反映和考核项目预算编制的科学性、合理性情况。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预算额度测算依据充分，项目资金量与工作任务匹配得满分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①预算编制是否经过科学论证；</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②预算内容与项目内容是否匹配；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③预算额度测算依据是否充分，是否按照标准编制；</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④预算确定的项目投资额或资金量是否与工作任务相匹配。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资金分配合理性（2分）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项目预算资金分配是否有测算依据，与补助单位或地方实际是否相适应，用以反映和考核项目预算资金分配的科学性、合理性情况。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由于额度测算依据充分，分配合理得满分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①预算资金分配依据是否充分；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②资金分配额度是否合理，与项目单位或地方实际是否相适应。</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资金管理（15分）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资金到位率（5分）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实际到位资金与预算资金的比率，用以反映和考核资金落实情况对项目实施的总体保障程度。</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资金到位率=（实际到位资金/预算资金）×100%。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279万元资金到位率=279/279=100%，得满分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实际到位资金：一定时期（本年度或项目期）内落实到具体项目的资金。</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预算资金：一定时期（本年度或项目期）内预算安排到具体项目的资金。</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评分标准：每降低扣完为止5个百分点扣1分，扣完为止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预算执行率（5分）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项目预算资金是否按照计划执行，用以反映或考核项目预算执行情况。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预算执行率=（实际支出资金/实际到位资金）×100%。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2023年预算执行95.88万元，预算执行率=95.88/279=34.37%，得0分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实际支出资金：一定时期（本年度或项目期）内项目实际支付的资金。</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评分标准：预算执行率*分值</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资金使用合规性(5分）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项目资金使用是否符合相关的财务管理制度规定，用以反映和考核项目资金的规范运行情况。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过查阅会计资料，项目资金支付符合国家财经法规和财务管理制度以及有关专项资金管理办法的规定，资金支付有完整的审批程序和手续，按照合同规定及项目批复的规定使用，无截留、挤占、挪用、虚列支出情况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①是否符合国家财经法规和财务管理制度以及有关专项资金管理办法的规定；</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②资金的拨付是否有完整的审批程序和手续；</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③是否符合项目预算批复或合同规定的用途；</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④是否存在截留、挤占、挪用、虚列支出等情况。</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评分标准：不符合一条0分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组织实施（5分）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管理制度健全性（2分）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项目实施单位的财务和业务管理制度是否健全，用以反映和考核财务和业务管理制度对项目顺利实施的保障情况。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经过查阅资料单位已制定财务和业务管理制度，管理制度合法、合规、完整得满分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①是否已制定或具有相应的财务和业务管理制度；</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②财务和业务管理制度是否合法、合规、完整。</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评分标准：不符合第一条0分，符合第一条不符合第二条扣1分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制度执行有效性（3分）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项目实施是否符合相关管理规定，用以反映和考核相关管理制度的有效执行情况。</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执行符合依据《中华人民共和国突发事件应对法》《国家突发公共事件总体应急预案》《国务院办公厅关于印发〈突发事件应急预案管理办法〉的通知》《国务院办公厅关于印发〈省（区、市）人民政府突发公共事件总体应急预案框架指南〉的函》及项目合同书、验收报告、技术鉴定等资料是否齐全并及时归档，项目实施的人员条件、场地设备、信息支撑等是否落实到位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①是否遵守相关法律法规和相关管理规定；</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②项目调整及支出调整手续是否完备；</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③项目合同书、验收报告、技术鉴定等资料是否齐全并及时归档；</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④项目实施的人员条件、场地设备、信息支撑等是否落实到位。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评分标准：不符合第一条0分，符合第一条不符合2至4条，每条扣1分扣完为止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产出30分</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产出数量（10分）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实际完成率（10分）（按照实际情况调整为数量指标</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项目实施的实际产出数与计划产出数的比率，用以反映和考核项目产出数量目标的实现程度。</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实际完成率=（实际产出数/计划产出数）×100%。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2023年按照应急救援队建设要求设立，人员配备全部到位，人员福利待遇全部保障，设备维护验收合格，得满分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实际产出数：一定时期（本年度或项目期）内项目实际产出的产品或提供的服务数量。</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计划产出数：项目绩效目标确定的在一定时期（本年度或项目期）内计划产出的产品或提供的服务数量。</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评分标准：计划1次年度大会完成得6分，8个常委会项目，每完成1个得0.5分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产出质量（10分）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质量达标率（10分）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项目完成的质量达标产出数与实际产出数的比率，用以反映和考核项目产出质量目标的实现程度。</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质量达标率=（质量达标产出数/实际产出数）×100%。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2023年应急队伍建设及设备维护达到上级验收要求，得满分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评分标准：质量达标率100%满分。每降低2个百分点扣1分，扣完为止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产出时效（5分）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完成及时性（5分）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项目实际完成时间与计划完成时间的比较，用以反映和考核项目产出时效目标的实现程度。</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实际完成时间：项目实施单位完成该项目实际所耗用的时间。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2023年救援队待遇发放及时，设备维护及时，得满分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计划完成时间：按照项目实施计划或相关规定完成该项目所需的时间。</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评分标准：未完成0分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产出成本（5分）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年度计划成本节约率（5分）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计划成本为预算安排费用</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成本节约率=[（计划成本-实际成本）/计划成本]×100%。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2023年计划成本费用91.88万元成本结余率=【（91.88-279）/279】*100%=67.07%，得满分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实际成本：项目实施单位如期、保质、保量完成既定工作目标实际所耗费的支出。</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计划成本：项目实施单位为完成工作目标计划安排的支出，一般以项目预算为参考。</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评分标准：100%及以下得满分，100%以上0分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　30分</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项目效益指标（20分）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社会效益10分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救援队集中出勤率</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应急救援队集中管理率提升</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2023年应急救援队各种保障应急提升，得满分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评分标准：达到目标及以上得满分，每降低1个百分点扣1分，扣完为止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可持续影响（10分）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救援应急响应率</w:t>
            </w: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反映应急灾害救援队反映速度提升</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救援对集中后，对灾害应急反映率提升，得满分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评分标准：下降得满分，未下降0分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满意度指标(10分）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人民群众满意度（10分）</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人民群众对消防队员出警的满意程度，计划满意度90%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人民满意度为95%，得满分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评分标准：达到90%的满分，每降低5个百分点扣1分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bl>
    <w:p>
      <w:pPr>
        <w:pStyle w:val="2"/>
        <w:rPr>
          <w:rFonts w:hint="eastAsia"/>
        </w:rPr>
      </w:pP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2、主要绩效</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2022年昌江区应急局救援人员保障全部到位，设备可用率100%。</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四、绩效评价指标分析</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（一）项目决策情况。</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项目决策情况分值20分设三个二级指标和六个三级指标，总得分20分，综合得分率100%。</w:t>
      </w:r>
    </w:p>
    <w:p>
      <w:pPr>
        <w:ind w:firstLine="6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A、项目立项　（6分）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立项依据充分性（3分），该项目按照《中华人民共和国突发事件应对法》《国家突发公共事件总体应急预案》《国务院办公厅关于印发〈突发事件应急预案管理办法〉的通知》《国务院办公厅关于印发〈省（区、市）人民政府突发公共事件总体应急预案框架指南〉的函》要求设立，符合否符合国家法律法规、国民经济发展规划和相关政策；符合从严管党的政策要求；与应急职责范围相符，属于部门履职所需；属于公共财政支持范围，是否符合中央、地方事权支出责任划分原则；相关应急同类项目或部门内部相关项目不重复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w:t>
      </w:r>
      <w:r>
        <w:rPr>
          <w:rFonts w:hint="default" w:ascii="仿宋" w:hAnsi="仿宋" w:eastAsia="仿宋" w:cs="宋体"/>
          <w:sz w:val="32"/>
          <w:szCs w:val="32"/>
          <w:lang w:val="en-US" w:eastAsia="zh-CN"/>
        </w:rPr>
        <w:t>立项程序规范性（3分）</w:t>
      </w:r>
      <w:r>
        <w:rPr>
          <w:rFonts w:hint="eastAsia" w:ascii="仿宋" w:hAnsi="仿宋" w:eastAsia="仿宋" w:cs="宋体"/>
          <w:sz w:val="32"/>
          <w:szCs w:val="32"/>
          <w:lang w:val="en-US" w:eastAsia="zh-CN"/>
        </w:rPr>
        <w:t>，该项目依据《中华人民共和国突发事件应对法》《国家突发公共事件总体应急预案》《国务院办公厅关于印发〈突发事件应急预案管理办法〉的通知》《国务院办公厅关于印发〈省（区、市）人民政府突发公共事件总体应急预案框架指南〉的函》及区委文件设立符合相关要求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B、绩效目标（8分）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1、绩效目标合理性（4分），该项目具有明确的绩效目标，该绩效目标是在考虑往年业务水平的情况下设立，与对应的预算资金相匹配得满分。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2、绩效指标明确性（4分），已将该项目细化为具体的指标，按照数量质量进行衡量，与目标任务数对应得满分。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C、资金投入（6分），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1、预算编制科学性（4分），预算额度测算依据充分，项目资金量与工作任务匹配得满分。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2、资金分配合理性（2分），由于额度测算依据充分，分配合理得满分。</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（二）项目过程情况。</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项目过程情况分值20分设二个二级指标和四个三级指标，总得分20分，综合得分率100%。</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A、资金管理（15分）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1、资金到位率（5分），279万元资金到位率=279/279=100%，得满分。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2、预算执行率（5分），2023年预算执行95.88万元，预算执行率=95.88/279=34.37%，得0分。</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3、资金使用合规性(5分），经过查阅会计资料，项目资金支付符合国家财经法规和财务管理制度以及有关专项资金管理办法的规定，资金支付有完整的审批程序和手续，按照合同规定及项目批复的规定使用，无截留、挤占、挪用、虚列支出情况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B、组织实施（5分）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1、管理制度健全性（2分），经过查阅资料单位已制定财务和业务管理制度，管理制度合法、合规、完整得满分。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制度执行有效性（3分），该项目执行符合依据《中华人民共和国突发事件应对法》《国家突发公共事件总体应急预案》《国务院办公厅关于印发〈突发事件应急预案管理办法〉的通知》《国务院办公厅关于印发〈省（区、市）人民政府突发公共事件总体应急预案框架指南〉的函》及项目合同书、验收报告、技术鉴定等资料是否齐全并及时归档，项目实施的人员条件、场地设备、信息支撑等是否落实到位得满分。</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（三）项目产出情况。</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项目产出情况分值30分设四个二级指标和四个三级指标，总得分30分，综合得分率100%。</w:t>
      </w:r>
    </w:p>
    <w:p>
      <w:pPr>
        <w:ind w:firstLine="6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A、产出数量（10分），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1、实际完成率（10分），2023年按照应急救援队建设要求设立，人员配备全部到位，人员福利待遇全部保障，设备维护验收合格，得满分。</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B、</w:t>
      </w:r>
      <w:r>
        <w:rPr>
          <w:rFonts w:hint="default" w:ascii="仿宋" w:hAnsi="仿宋" w:eastAsia="仿宋" w:cs="宋体"/>
          <w:sz w:val="32"/>
          <w:szCs w:val="32"/>
          <w:lang w:val="en-US" w:eastAsia="zh-CN"/>
        </w:rPr>
        <w:t>产出质量（10分）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1、质量达标率（10分），2023年应急队伍建设及设备维护达到上级验收要求，得满分。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 xml:space="preserve"> C 、产出时效（5分），</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1、完成及时性（5分），2023年救援队待遇发放及时，设备维护及时，得满分。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D产出成本（5分）</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1、年度计划成本节约率（5分），2023年计划成本费用91.88万元成本结余率=【（91.88-279）/279】*100%=67.07%，得满分。</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（四）项目效益情况。</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项目效益情况分值30分设二个二级指标和三个三级指标，总得分30分，综合得分率100%。</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A、社会效益指标（20分）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救援队集中出勤率10分，2023年应急救援队各种保障应急提升，得满分。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B、可持续影响（10分），</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1、救援应急响应率（10分）救援对集中后，对灾害应急反映率提升，得满分。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C、人民群众满意度指标(10分）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1、人民群众满意度（10分），人民满意度为95%，得满分。</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五、主要经验及做法、存在的问题及原因分析</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1、主要经验及做法</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昌江区应急局依据《中华人民共和国突发事件应对法》《国家突发公共事件总体应急预案》《国务院办公厅关于印发〈突发事件应急预案管理办法〉的通知》《国务院办公厅关于印发〈省（区、市）人民政府突发公共事件总体应急预案框架指南〉的函》的文件精神，把人民群众生命财产安全放在首位，以保全保护人民生命财产为工作目标出发，打造高效优质的应急消防队伍，提高应急保障力度。</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2、存在的问题及原因分析</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项目存在预算执行偏慢的情况，主要是资金测算未和年度剩余需求月份不符，造成预算执行偏慢。</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六、有关建议</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建议加强资金测算的时间需求。</w:t>
      </w:r>
    </w:p>
    <w:p>
      <w:pPr>
        <w:ind w:firstLine="6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七、其他需要说明的问题</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无其他需要说明的问题</w:t>
      </w:r>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25182"/>
    <w:multiLevelType w:val="singleLevel"/>
    <w:tmpl w:val="FDA25182"/>
    <w:lvl w:ilvl="0" w:tentative="0">
      <w:start w:val="2"/>
      <w:numFmt w:val="decimal"/>
      <w:suff w:val="nothing"/>
      <w:lvlText w:val="%1、"/>
      <w:lvlJc w:val="left"/>
    </w:lvl>
  </w:abstractNum>
  <w:abstractNum w:abstractNumId="1">
    <w:nsid w:val="213A1585"/>
    <w:multiLevelType w:val="singleLevel"/>
    <w:tmpl w:val="213A1585"/>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N2IxNDRiOTQyMzYyM2YzZDA5N2Q0MzY2ZTk1YTcifQ=="/>
  </w:docVars>
  <w:rsids>
    <w:rsidRoot w:val="00000000"/>
    <w:rsid w:val="18F53C7B"/>
    <w:rsid w:val="1E2463AD"/>
    <w:rsid w:val="27B349CD"/>
    <w:rsid w:val="41B525AE"/>
    <w:rsid w:val="57F70380"/>
    <w:rsid w:val="61715A9C"/>
    <w:rsid w:val="6E050D2D"/>
    <w:rsid w:val="74B00ACE"/>
    <w:rsid w:val="791A42A5"/>
    <w:rsid w:val="7B3B65E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b/>
    </w:rPr>
  </w:style>
  <w:style w:type="paragraph" w:styleId="3">
    <w:name w:val="Body Text First Indent"/>
    <w:basedOn w:val="2"/>
    <w:qFormat/>
    <w:uiPriority w:val="99"/>
    <w:pPr>
      <w:ind w:firstLine="420" w:firstLineChars="100"/>
    </w:pPr>
  </w:style>
  <w:style w:type="paragraph" w:styleId="4">
    <w:name w:val="Plain Text"/>
    <w:basedOn w:val="1"/>
    <w:qFormat/>
    <w:uiPriority w:val="99"/>
    <w:rPr>
      <w:rFonts w:ascii="Courier New" w:hAnsi="Courier New" w:cs="Courier New"/>
    </w:rPr>
  </w:style>
  <w:style w:type="paragraph" w:styleId="5">
    <w:name w:val="footnote text"/>
    <w:basedOn w:val="1"/>
    <w:qFormat/>
    <w:uiPriority w:val="0"/>
    <w:pPr>
      <w:snapToGrid w:val="0"/>
      <w:jc w:val="left"/>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默认段落字体1"/>
    <w:qFormat/>
    <w:uiPriority w:val="0"/>
  </w:style>
  <w:style w:type="table" w:customStyle="1" w:styleId="10">
    <w:name w:val="普通表格1"/>
    <w:semiHidden/>
    <w:qFormat/>
    <w:uiPriority w:val="0"/>
    <w:tblPr>
      <w:tblCellMar>
        <w:top w:w="0" w:type="dxa"/>
        <w:left w:w="108" w:type="dxa"/>
        <w:bottom w:w="0" w:type="dxa"/>
        <w:right w:w="108" w:type="dxa"/>
      </w:tblCellMar>
    </w:tblPr>
  </w:style>
  <w:style w:type="character" w:customStyle="1" w:styleId="11">
    <w:name w:val="页眉 Char"/>
    <w:link w:val="12"/>
    <w:qFormat/>
    <w:uiPriority w:val="0"/>
    <w:rPr>
      <w:sz w:val="18"/>
      <w:szCs w:val="18"/>
    </w:rPr>
  </w:style>
  <w:style w:type="paragraph" w:customStyle="1" w:styleId="12">
    <w:name w:val="页眉1"/>
    <w:basedOn w:val="1"/>
    <w:link w:val="11"/>
    <w:uiPriority w:val="0"/>
    <w:pPr>
      <w:pBdr>
        <w:bottom w:val="single" w:color="auto" w:sz="6" w:space="1"/>
      </w:pBdr>
      <w:tabs>
        <w:tab w:val="center" w:pos="4153"/>
        <w:tab w:val="right" w:pos="8306"/>
      </w:tabs>
      <w:snapToGrid w:val="0"/>
      <w:jc w:val="center"/>
    </w:pPr>
    <w:rPr>
      <w:sz w:val="18"/>
      <w:szCs w:val="18"/>
    </w:rPr>
  </w:style>
  <w:style w:type="character" w:customStyle="1" w:styleId="13">
    <w:name w:val="页脚 Char"/>
    <w:link w:val="14"/>
    <w:qFormat/>
    <w:uiPriority w:val="0"/>
    <w:rPr>
      <w:sz w:val="18"/>
      <w:szCs w:val="18"/>
    </w:rPr>
  </w:style>
  <w:style w:type="paragraph" w:customStyle="1" w:styleId="14">
    <w:name w:val="页脚1"/>
    <w:basedOn w:val="1"/>
    <w:link w:val="13"/>
    <w:qFormat/>
    <w:uiPriority w:val="0"/>
    <w:pPr>
      <w:tabs>
        <w:tab w:val="center" w:pos="4153"/>
        <w:tab w:val="right" w:pos="8306"/>
      </w:tabs>
      <w:snapToGrid w:val="0"/>
      <w:jc w:val="left"/>
    </w:pPr>
    <w:rPr>
      <w:sz w:val="18"/>
      <w:szCs w:val="18"/>
    </w:rPr>
  </w:style>
  <w:style w:type="character" w:customStyle="1" w:styleId="15">
    <w:name w:val="批注框文本 Char"/>
    <w:link w:val="16"/>
    <w:qFormat/>
    <w:uiPriority w:val="0"/>
    <w:rPr>
      <w:sz w:val="18"/>
      <w:szCs w:val="18"/>
    </w:rPr>
  </w:style>
  <w:style w:type="paragraph" w:customStyle="1" w:styleId="16">
    <w:name w:val="批注框文本1"/>
    <w:basedOn w:val="1"/>
    <w:link w:val="15"/>
    <w:qFormat/>
    <w:uiPriority w:val="0"/>
    <w:rPr>
      <w:sz w:val="18"/>
      <w:szCs w:val="18"/>
    </w:rPr>
  </w:style>
  <w:style w:type="paragraph" w:customStyle="1" w:styleId="17">
    <w:name w:val="批注文字1"/>
    <w:basedOn w:val="1"/>
    <w:qFormat/>
    <w:uiPriority w:val="0"/>
    <w:pPr>
      <w:jc w:val="left"/>
    </w:pPr>
  </w:style>
  <w:style w:type="paragraph" w:customStyle="1" w:styleId="18">
    <w:name w:val="p0"/>
    <w:basedOn w:val="1"/>
    <w:qFormat/>
    <w:uiPriority w:val="0"/>
    <w:pPr>
      <w:widowControl/>
    </w:pPr>
    <w:rPr>
      <w:kern w:val="0"/>
      <w:szCs w:val="21"/>
    </w:rPr>
  </w:style>
  <w:style w:type="table" w:customStyle="1" w:styleId="19">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row_tree_level_4"/>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77</Pages>
  <Words>37233</Words>
  <Characters>42473</Characters>
  <Lines>119</Lines>
  <Paragraphs>33</Paragraphs>
  <TotalTime>8</TotalTime>
  <ScaleCrop>false</ScaleCrop>
  <LinksUpToDate>false</LinksUpToDate>
  <CharactersWithSpaces>43041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Administrator</cp:lastModifiedBy>
  <cp:lastPrinted>2024-05-22T07:51:00Z</cp:lastPrinted>
  <dcterms:modified xsi:type="dcterms:W3CDTF">2024-09-20T06:41:50Z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B4BF07BA6B5542348F6D403B49440DF3</vt:lpwstr>
  </property>
</Properties>
</file>