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景德镇市昌江区住房和城乡建设局2023年度部门决算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景德镇市昌江区住房和城乡建设局概况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景德镇市昌江区住房和城乡建设局概况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（一）贯彻执行国家关于规划建设管理工作的方针政策和法律、法规，根据市规划、建设部门划定的管理权限，在市总体规划的指导下，负责全区村镇规划，村镇建设，全区乡镇建设管理工作。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（二）研究提出加快全区乡镇规划建设管理的发展战略，组织村镇规划的编制与实施，参与区土地利用总体规划的调研，参与重点建设项目的选址和招商引资规划红线工作。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（三）在区安委会统筹指导下，参与全区建筑现场安全管理工作。</w:t>
      </w:r>
    </w:p>
    <w:p>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（四）负责本行政区内物业管理活动的监督管理工作并接受上级主管部门的业务指导。</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olor w:val="auto"/>
          <w:sz w:val="32"/>
          <w:szCs w:val="32"/>
        </w:rPr>
        <w:t>（五）根据行政改革要求，承接上级下放的各项相关职能。</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2</w:t>
      </w:r>
      <w:r>
        <w:rPr>
          <w:rFonts w:hint="eastAsia" w:ascii="仿宋_GB2312" w:hAnsi="仿宋_GB2312" w:eastAsia="仿宋_GB2312"/>
          <w:sz w:val="32"/>
          <w:szCs w:val="32"/>
        </w:rPr>
        <w:t>个，包括：</w:t>
      </w:r>
    </w:p>
    <w:tbl>
      <w:tblPr>
        <w:tblStyle w:val="10"/>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1</w:t>
            </w:r>
          </w:p>
        </w:tc>
        <w:tc>
          <w:tcPr>
            <w:tcW w:w="4769" w:type="dxa"/>
            <w:shd w:val="clear" w:color="auto" w:fill="auto"/>
            <w:noWrap w:val="0"/>
            <w:vAlign w:val="top"/>
          </w:tcPr>
          <w:p>
            <w:pPr>
              <w:jc w:val="left"/>
              <w:rPr>
                <w:rFonts w:hint="eastAsia" w:ascii="仿宋_GB2312" w:hAnsi="仿宋_GB2312" w:eastAsia="仿宋_GB2312"/>
                <w:color w:val="auto"/>
                <w:sz w:val="30"/>
                <w:szCs w:val="30"/>
                <w:highlight w:val="none"/>
              </w:rPr>
            </w:pPr>
            <w:r>
              <w:rPr>
                <w:rFonts w:hint="eastAsia" w:ascii="仿宋_GB2312" w:hAnsi="仿宋_GB2312" w:eastAsia="仿宋_GB2312"/>
                <w:color w:val="auto"/>
                <w:sz w:val="32"/>
                <w:szCs w:val="32"/>
                <w:highlight w:val="none"/>
              </w:rPr>
              <w:t>景德镇市昌江区住房和城乡建设局</w:t>
            </w:r>
          </w:p>
        </w:tc>
        <w:tc>
          <w:tcPr>
            <w:tcW w:w="2348" w:type="dxa"/>
            <w:shd w:val="clear" w:color="auto" w:fill="auto"/>
            <w:noWrap w:val="0"/>
            <w:vAlign w:val="top"/>
          </w:tcPr>
          <w:p>
            <w:pPr>
              <w:jc w:val="left"/>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auto"/>
                <w:sz w:val="30"/>
                <w:szCs w:val="30"/>
                <w:lang w:val="en-US" w:eastAsia="zh-CN"/>
              </w:rPr>
            </w:pPr>
            <w:r>
              <w:rPr>
                <w:rFonts w:hint="eastAsia" w:ascii="仿宋_GB2312" w:hAnsi="仿宋_GB2312" w:eastAsia="仿宋_GB2312"/>
                <w:color w:val="auto"/>
                <w:sz w:val="30"/>
                <w:szCs w:val="30"/>
                <w:lang w:val="en-US" w:eastAsia="zh-CN"/>
              </w:rPr>
              <w:t>2</w:t>
            </w:r>
          </w:p>
        </w:tc>
        <w:tc>
          <w:tcPr>
            <w:tcW w:w="4769" w:type="dxa"/>
            <w:shd w:val="clear" w:color="auto" w:fill="auto"/>
            <w:noWrap w:val="0"/>
            <w:vAlign w:val="top"/>
          </w:tcPr>
          <w:p>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景德镇市昌江区城镇发展服务中心</w:t>
            </w:r>
          </w:p>
        </w:tc>
        <w:tc>
          <w:tcPr>
            <w:tcW w:w="2348" w:type="dxa"/>
            <w:shd w:val="clear" w:color="auto" w:fill="auto"/>
            <w:noWrap w:val="0"/>
            <w:vAlign w:val="top"/>
          </w:tcPr>
          <w:p>
            <w:pPr>
              <w:jc w:val="left"/>
              <w:rPr>
                <w:rFonts w:hint="eastAsia" w:ascii="仿宋_GB2312" w:hAnsi="仿宋_GB2312" w:eastAsia="仿宋_GB2312"/>
                <w:color w:val="auto"/>
                <w:sz w:val="30"/>
                <w:szCs w:val="30"/>
                <w:lang w:eastAsia="zh-CN"/>
              </w:rPr>
            </w:pPr>
            <w:r>
              <w:rPr>
                <w:rFonts w:hint="eastAsia" w:ascii="仿宋_GB2312" w:hAnsi="仿宋_GB2312" w:eastAsia="仿宋_GB2312"/>
                <w:color w:val="auto"/>
                <w:sz w:val="30"/>
                <w:szCs w:val="30"/>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rPr>
      </w:pPr>
      <w:r>
        <w:rPr>
          <w:rFonts w:hint="eastAsia" w:ascii="仿宋_GB2312" w:hAnsi="仿宋_GB2312" w:eastAsia="仿宋_GB2312"/>
          <w:sz w:val="32"/>
          <w:szCs w:val="32"/>
        </w:rPr>
        <w:t>本部门年末在职人员16人，离退休人员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人（不含由养老保险基金发放养老金的离退休人员），其他人员9人。由养老保险基金发放养老金的离退休人员12人。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10,220.42</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pPr>
              <w:jc w:val="right"/>
            </w:pPr>
            <w:r>
              <w:rPr>
                <w:rFonts w:ascii="宋体" w:hAnsi="宋体" w:eastAsia="宋体" w:cs="宋体"/>
                <w:b w:val="0"/>
                <w:i w:val="0"/>
                <w:color w:val="000000"/>
                <w:sz w:val="14"/>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1.21</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4,991.12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pPr>
              <w:jc w:val="right"/>
            </w:pPr>
            <w:r>
              <w:rPr>
                <w:rFonts w:ascii="宋体" w:hAnsi="宋体" w:eastAsia="宋体" w:cs="宋体"/>
                <w:b w:val="0"/>
                <w:i w:val="0"/>
                <w:color w:val="000000"/>
                <w:sz w:val="14"/>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5,173.71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10,221.63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10,242.29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20.71</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10,242.34</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10,242.34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10,221.63</w:t>
            </w:r>
          </w:p>
        </w:tc>
        <w:tc>
          <w:tcPr>
            <w:tcW w:w="900" w:type="dxa"/>
            <w:vAlign w:val="center"/>
          </w:tcPr>
          <w:p>
            <w:pPr>
              <w:jc w:val="right"/>
            </w:pPr>
            <w:r>
              <w:rPr>
                <w:rFonts w:ascii="宋体" w:hAnsi="宋体" w:eastAsia="宋体" w:cs="宋体"/>
                <w:b w:val="0"/>
                <w:i w:val="0"/>
                <w:color w:val="000000"/>
                <w:sz w:val="9"/>
              </w:rPr>
              <w:t>10,220.42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w:t>
            </w:r>
          </w:p>
        </w:tc>
        <w:tc>
          <w:tcPr>
            <w:tcW w:w="1420" w:type="dxa"/>
            <w:vAlign w:val="center"/>
          </w:tcPr>
          <w:p>
            <w:pPr>
              <w:jc w:val="left"/>
            </w:pPr>
            <w:r>
              <w:rPr>
                <w:rFonts w:ascii="宋体" w:hAnsi="宋体" w:eastAsia="宋体" w:cs="宋体"/>
                <w:b w:val="0"/>
                <w:i w:val="0"/>
                <w:color w:val="000000"/>
                <w:sz w:val="9"/>
              </w:rPr>
              <w:t>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20399</w:t>
            </w:r>
          </w:p>
        </w:tc>
        <w:tc>
          <w:tcPr>
            <w:tcW w:w="1420" w:type="dxa"/>
            <w:vAlign w:val="center"/>
          </w:tcPr>
          <w:p>
            <w:pPr>
              <w:jc w:val="left"/>
            </w:pPr>
            <w:r>
              <w:rPr>
                <w:rFonts w:ascii="宋体" w:hAnsi="宋体" w:eastAsia="宋体" w:cs="宋体"/>
                <w:b w:val="0"/>
                <w:i w:val="0"/>
                <w:color w:val="000000"/>
                <w:sz w:val="9"/>
              </w:rPr>
              <w:t>其他国防支出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2039999</w:t>
            </w:r>
          </w:p>
        </w:tc>
        <w:tc>
          <w:tcPr>
            <w:tcW w:w="1420" w:type="dxa"/>
            <w:vAlign w:val="center"/>
          </w:tcPr>
          <w:p>
            <w:pPr>
              <w:jc w:val="left"/>
            </w:pPr>
            <w:r>
              <w:rPr>
                <w:rFonts w:ascii="宋体" w:hAnsi="宋体" w:eastAsia="宋体" w:cs="宋体"/>
                <w:b w:val="0"/>
                <w:i w:val="0"/>
                <w:color w:val="000000"/>
                <w:sz w:val="9"/>
              </w:rPr>
              <w:t>其他国防支出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18.30</w:t>
            </w:r>
          </w:p>
        </w:tc>
        <w:tc>
          <w:tcPr>
            <w:tcW w:w="900" w:type="dxa"/>
            <w:vAlign w:val="center"/>
          </w:tcPr>
          <w:p>
            <w:pPr>
              <w:jc w:val="right"/>
            </w:pPr>
            <w:r>
              <w:rPr>
                <w:rFonts w:ascii="宋体" w:hAnsi="宋体" w:eastAsia="宋体" w:cs="宋体"/>
                <w:b w:val="0"/>
                <w:i w:val="0"/>
                <w:color w:val="000000"/>
                <w:sz w:val="9"/>
              </w:rPr>
              <w:t>18.30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7.96</w:t>
            </w:r>
          </w:p>
        </w:tc>
        <w:tc>
          <w:tcPr>
            <w:tcW w:w="900" w:type="dxa"/>
            <w:vAlign w:val="center"/>
          </w:tcPr>
          <w:p>
            <w:pPr>
              <w:jc w:val="right"/>
            </w:pPr>
            <w:r>
              <w:rPr>
                <w:rFonts w:ascii="宋体" w:hAnsi="宋体" w:eastAsia="宋体" w:cs="宋体"/>
                <w:b w:val="0"/>
                <w:i w:val="0"/>
                <w:color w:val="000000"/>
                <w:sz w:val="9"/>
              </w:rPr>
              <w:t>7.96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7.96</w:t>
            </w:r>
          </w:p>
        </w:tc>
        <w:tc>
          <w:tcPr>
            <w:tcW w:w="900" w:type="dxa"/>
            <w:vAlign w:val="center"/>
          </w:tcPr>
          <w:p>
            <w:pPr>
              <w:jc w:val="right"/>
            </w:pPr>
            <w:r>
              <w:rPr>
                <w:rFonts w:ascii="宋体" w:hAnsi="宋体" w:eastAsia="宋体" w:cs="宋体"/>
                <w:b w:val="0"/>
                <w:i w:val="0"/>
                <w:color w:val="000000"/>
                <w:sz w:val="9"/>
              </w:rPr>
              <w:t>7.96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6.24</w:t>
            </w:r>
          </w:p>
        </w:tc>
        <w:tc>
          <w:tcPr>
            <w:tcW w:w="900" w:type="dxa"/>
            <w:vAlign w:val="center"/>
          </w:tcPr>
          <w:p>
            <w:pPr>
              <w:jc w:val="right"/>
            </w:pPr>
            <w:r>
              <w:rPr>
                <w:rFonts w:ascii="宋体" w:hAnsi="宋体" w:eastAsia="宋体" w:cs="宋体"/>
                <w:b w:val="0"/>
                <w:i w:val="0"/>
                <w:color w:val="000000"/>
                <w:sz w:val="9"/>
              </w:rPr>
              <w:t>6.24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2101103</w:t>
            </w:r>
          </w:p>
        </w:tc>
        <w:tc>
          <w:tcPr>
            <w:tcW w:w="1420" w:type="dxa"/>
            <w:vAlign w:val="center"/>
          </w:tcPr>
          <w:p>
            <w:pPr>
              <w:jc w:val="left"/>
            </w:pPr>
            <w:r>
              <w:rPr>
                <w:rFonts w:ascii="宋体" w:hAnsi="宋体" w:eastAsia="宋体" w:cs="宋体"/>
                <w:b w:val="0"/>
                <w:i w:val="0"/>
                <w:color w:val="000000"/>
                <w:sz w:val="9"/>
              </w:rPr>
              <w:t>公务员医疗补助</w:t>
            </w:r>
          </w:p>
        </w:tc>
        <w:tc>
          <w:tcPr>
            <w:tcW w:w="860" w:type="dxa"/>
            <w:vAlign w:val="center"/>
          </w:tcPr>
          <w:p>
            <w:pPr>
              <w:jc w:val="right"/>
            </w:pPr>
            <w:r>
              <w:rPr>
                <w:rFonts w:ascii="宋体" w:hAnsi="宋体" w:eastAsia="宋体" w:cs="宋体"/>
                <w:b w:val="0"/>
                <w:i w:val="0"/>
                <w:color w:val="000000"/>
                <w:sz w:val="9"/>
              </w:rPr>
              <w:t>1.65</w:t>
            </w:r>
          </w:p>
        </w:tc>
        <w:tc>
          <w:tcPr>
            <w:tcW w:w="900" w:type="dxa"/>
            <w:vAlign w:val="center"/>
          </w:tcPr>
          <w:p>
            <w:pPr>
              <w:jc w:val="right"/>
            </w:pPr>
            <w:r>
              <w:rPr>
                <w:rFonts w:ascii="宋体" w:hAnsi="宋体" w:eastAsia="宋体" w:cs="宋体"/>
                <w:b w:val="0"/>
                <w:i w:val="0"/>
                <w:color w:val="000000"/>
                <w:sz w:val="9"/>
              </w:rPr>
              <w:t>1.65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0.07</w:t>
            </w:r>
          </w:p>
        </w:tc>
        <w:tc>
          <w:tcPr>
            <w:tcW w:w="900" w:type="dxa"/>
            <w:vAlign w:val="center"/>
          </w:tcPr>
          <w:p>
            <w:pPr>
              <w:jc w:val="right"/>
            </w:pPr>
            <w:r>
              <w:rPr>
                <w:rFonts w:ascii="宋体" w:hAnsi="宋体" w:eastAsia="宋体" w:cs="宋体"/>
                <w:b w:val="0"/>
                <w:i w:val="0"/>
                <w:color w:val="000000"/>
                <w:sz w:val="9"/>
              </w:rPr>
              <w:t>0.07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4,970.46</w:t>
            </w:r>
          </w:p>
        </w:tc>
        <w:tc>
          <w:tcPr>
            <w:tcW w:w="900" w:type="dxa"/>
            <w:vAlign w:val="center"/>
          </w:tcPr>
          <w:p>
            <w:pPr>
              <w:jc w:val="right"/>
            </w:pPr>
            <w:r>
              <w:rPr>
                <w:rFonts w:ascii="宋体" w:hAnsi="宋体" w:eastAsia="宋体" w:cs="宋体"/>
                <w:b w:val="0"/>
                <w:i w:val="0"/>
                <w:color w:val="000000"/>
                <w:sz w:val="9"/>
              </w:rPr>
              <w:t>4,969.25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w:t>
            </w:r>
          </w:p>
        </w:tc>
        <w:tc>
          <w:tcPr>
            <w:tcW w:w="1420" w:type="dxa"/>
            <w:vAlign w:val="center"/>
          </w:tcPr>
          <w:p>
            <w:pPr>
              <w:jc w:val="left"/>
            </w:pPr>
            <w:r>
              <w:rPr>
                <w:rFonts w:ascii="宋体" w:hAnsi="宋体" w:eastAsia="宋体" w:cs="宋体"/>
                <w:b w:val="0"/>
                <w:i w:val="0"/>
                <w:color w:val="000000"/>
                <w:sz w:val="9"/>
              </w:rPr>
              <w:t>城乡社区管理事务</w:t>
            </w:r>
          </w:p>
        </w:tc>
        <w:tc>
          <w:tcPr>
            <w:tcW w:w="860" w:type="dxa"/>
            <w:vAlign w:val="center"/>
          </w:tcPr>
          <w:p>
            <w:pPr>
              <w:jc w:val="right"/>
            </w:pPr>
            <w:r>
              <w:rPr>
                <w:rFonts w:ascii="宋体" w:hAnsi="宋体" w:eastAsia="宋体" w:cs="宋体"/>
                <w:b w:val="0"/>
                <w:i w:val="0"/>
                <w:color w:val="000000"/>
                <w:sz w:val="9"/>
              </w:rPr>
              <w:t>2,769.50</w:t>
            </w:r>
          </w:p>
        </w:tc>
        <w:tc>
          <w:tcPr>
            <w:tcW w:w="900" w:type="dxa"/>
            <w:vAlign w:val="center"/>
          </w:tcPr>
          <w:p>
            <w:pPr>
              <w:jc w:val="right"/>
            </w:pPr>
            <w:r>
              <w:rPr>
                <w:rFonts w:ascii="宋体" w:hAnsi="宋体" w:eastAsia="宋体" w:cs="宋体"/>
                <w:b w:val="0"/>
                <w:i w:val="0"/>
                <w:color w:val="000000"/>
                <w:sz w:val="9"/>
              </w:rPr>
              <w:t>2,769.08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155.84</w:t>
            </w:r>
          </w:p>
        </w:tc>
        <w:tc>
          <w:tcPr>
            <w:tcW w:w="900" w:type="dxa"/>
            <w:vAlign w:val="center"/>
          </w:tcPr>
          <w:p>
            <w:pPr>
              <w:jc w:val="right"/>
            </w:pPr>
            <w:r>
              <w:rPr>
                <w:rFonts w:ascii="宋体" w:hAnsi="宋体" w:eastAsia="宋体" w:cs="宋体"/>
                <w:b w:val="0"/>
                <w:i w:val="0"/>
                <w:color w:val="000000"/>
                <w:sz w:val="9"/>
              </w:rPr>
              <w:t>155.84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270.77</w:t>
            </w:r>
          </w:p>
        </w:tc>
        <w:tc>
          <w:tcPr>
            <w:tcW w:w="900" w:type="dxa"/>
            <w:vAlign w:val="center"/>
          </w:tcPr>
          <w:p>
            <w:pPr>
              <w:jc w:val="right"/>
            </w:pPr>
            <w:r>
              <w:rPr>
                <w:rFonts w:ascii="宋体" w:hAnsi="宋体" w:eastAsia="宋体" w:cs="宋体"/>
                <w:b w:val="0"/>
                <w:i w:val="0"/>
                <w:color w:val="000000"/>
                <w:sz w:val="9"/>
              </w:rPr>
              <w:t>270.35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2120199</w:t>
            </w:r>
          </w:p>
        </w:tc>
        <w:tc>
          <w:tcPr>
            <w:tcW w:w="1420" w:type="dxa"/>
            <w:vAlign w:val="center"/>
          </w:tcPr>
          <w:p>
            <w:pPr>
              <w:jc w:val="left"/>
            </w:pPr>
            <w:r>
              <w:rPr>
                <w:rFonts w:ascii="宋体" w:hAnsi="宋体" w:eastAsia="宋体" w:cs="宋体"/>
                <w:b w:val="0"/>
                <w:i w:val="0"/>
                <w:color w:val="000000"/>
                <w:sz w:val="9"/>
              </w:rPr>
              <w:t>其他城乡社区管理事务支出</w:t>
            </w:r>
          </w:p>
        </w:tc>
        <w:tc>
          <w:tcPr>
            <w:tcW w:w="860" w:type="dxa"/>
            <w:vAlign w:val="center"/>
          </w:tcPr>
          <w:p>
            <w:pPr>
              <w:jc w:val="right"/>
            </w:pPr>
            <w:r>
              <w:rPr>
                <w:rFonts w:ascii="宋体" w:hAnsi="宋体" w:eastAsia="宋体" w:cs="宋体"/>
                <w:b w:val="0"/>
                <w:i w:val="0"/>
                <w:color w:val="000000"/>
                <w:sz w:val="9"/>
              </w:rPr>
              <w:t>2,342.89</w:t>
            </w:r>
          </w:p>
        </w:tc>
        <w:tc>
          <w:tcPr>
            <w:tcW w:w="900" w:type="dxa"/>
            <w:vAlign w:val="center"/>
          </w:tcPr>
          <w:p>
            <w:pPr>
              <w:jc w:val="right"/>
            </w:pPr>
            <w:r>
              <w:rPr>
                <w:rFonts w:ascii="宋体" w:hAnsi="宋体" w:eastAsia="宋体" w:cs="宋体"/>
                <w:b w:val="0"/>
                <w:i w:val="0"/>
                <w:color w:val="000000"/>
                <w:sz w:val="9"/>
              </w:rPr>
              <w:t>2,342.89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25.88</w:t>
            </w:r>
          </w:p>
        </w:tc>
        <w:tc>
          <w:tcPr>
            <w:tcW w:w="900" w:type="dxa"/>
            <w:vAlign w:val="center"/>
          </w:tcPr>
          <w:p>
            <w:pPr>
              <w:jc w:val="right"/>
            </w:pPr>
            <w:r>
              <w:rPr>
                <w:rFonts w:ascii="宋体" w:hAnsi="宋体" w:eastAsia="宋体" w:cs="宋体"/>
                <w:b w:val="0"/>
                <w:i w:val="0"/>
                <w:color w:val="000000"/>
                <w:sz w:val="9"/>
              </w:rPr>
              <w:t>25.88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2120201</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25.88</w:t>
            </w:r>
          </w:p>
        </w:tc>
        <w:tc>
          <w:tcPr>
            <w:tcW w:w="900" w:type="dxa"/>
            <w:vAlign w:val="center"/>
          </w:tcPr>
          <w:p>
            <w:pPr>
              <w:jc w:val="right"/>
            </w:pPr>
            <w:r>
              <w:rPr>
                <w:rFonts w:ascii="宋体" w:hAnsi="宋体" w:eastAsia="宋体" w:cs="宋体"/>
                <w:b w:val="0"/>
                <w:i w:val="0"/>
                <w:color w:val="000000"/>
                <w:sz w:val="9"/>
              </w:rPr>
              <w:t>25.88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2,100.00</w:t>
            </w:r>
          </w:p>
        </w:tc>
        <w:tc>
          <w:tcPr>
            <w:tcW w:w="900" w:type="dxa"/>
            <w:vAlign w:val="center"/>
          </w:tcPr>
          <w:p>
            <w:pPr>
              <w:jc w:val="right"/>
            </w:pPr>
            <w:r>
              <w:rPr>
                <w:rFonts w:ascii="宋体" w:hAnsi="宋体" w:eastAsia="宋体" w:cs="宋体"/>
                <w:b w:val="0"/>
                <w:i w:val="0"/>
                <w:color w:val="000000"/>
                <w:sz w:val="9"/>
              </w:rPr>
              <w:t>2,100.00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2120501</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2,100.00</w:t>
            </w:r>
          </w:p>
        </w:tc>
        <w:tc>
          <w:tcPr>
            <w:tcW w:w="900" w:type="dxa"/>
            <w:vAlign w:val="center"/>
          </w:tcPr>
          <w:p>
            <w:pPr>
              <w:jc w:val="right"/>
            </w:pPr>
            <w:r>
              <w:rPr>
                <w:rFonts w:ascii="宋体" w:hAnsi="宋体" w:eastAsia="宋体" w:cs="宋体"/>
                <w:b w:val="0"/>
                <w:i w:val="0"/>
                <w:color w:val="000000"/>
                <w:sz w:val="9"/>
              </w:rPr>
              <w:t>2,100.00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75.09</w:t>
            </w:r>
          </w:p>
        </w:tc>
        <w:tc>
          <w:tcPr>
            <w:tcW w:w="900" w:type="dxa"/>
            <w:vAlign w:val="center"/>
          </w:tcPr>
          <w:p>
            <w:pPr>
              <w:jc w:val="right"/>
            </w:pPr>
            <w:r>
              <w:rPr>
                <w:rFonts w:ascii="宋体" w:hAnsi="宋体" w:eastAsia="宋体" w:cs="宋体"/>
                <w:b w:val="0"/>
                <w:i w:val="0"/>
                <w:color w:val="000000"/>
                <w:sz w:val="9"/>
              </w:rPr>
              <w:t>74.29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75.09</w:t>
            </w:r>
          </w:p>
        </w:tc>
        <w:tc>
          <w:tcPr>
            <w:tcW w:w="900" w:type="dxa"/>
            <w:vAlign w:val="center"/>
          </w:tcPr>
          <w:p>
            <w:pPr>
              <w:jc w:val="right"/>
            </w:pPr>
            <w:r>
              <w:rPr>
                <w:rFonts w:ascii="宋体" w:hAnsi="宋体" w:eastAsia="宋体" w:cs="宋体"/>
                <w:b w:val="0"/>
                <w:i w:val="0"/>
                <w:color w:val="000000"/>
                <w:sz w:val="9"/>
              </w:rPr>
              <w:t>74.29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w:t>
            </w:r>
          </w:p>
        </w:tc>
        <w:tc>
          <w:tcPr>
            <w:tcW w:w="1420" w:type="dxa"/>
            <w:vAlign w:val="center"/>
          </w:tcPr>
          <w:p>
            <w:pPr>
              <w:jc w:val="left"/>
            </w:pPr>
            <w:r>
              <w:rPr>
                <w:rFonts w:ascii="宋体" w:hAnsi="宋体" w:eastAsia="宋体" w:cs="宋体"/>
                <w:b w:val="0"/>
                <w:i w:val="0"/>
                <w:color w:val="000000"/>
                <w:sz w:val="9"/>
              </w:rPr>
              <w:t>商业服务业等支出</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21602</w:t>
            </w:r>
          </w:p>
        </w:tc>
        <w:tc>
          <w:tcPr>
            <w:tcW w:w="1420" w:type="dxa"/>
            <w:vAlign w:val="center"/>
          </w:tcPr>
          <w:p>
            <w:pPr>
              <w:jc w:val="left"/>
            </w:pPr>
            <w:r>
              <w:rPr>
                <w:rFonts w:ascii="宋体" w:hAnsi="宋体" w:eastAsia="宋体" w:cs="宋体"/>
                <w:b w:val="0"/>
                <w:i w:val="0"/>
                <w:color w:val="000000"/>
                <w:sz w:val="9"/>
              </w:rPr>
              <w:t>商业流通事务</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2160201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1.20</w:t>
            </w:r>
          </w:p>
        </w:tc>
        <w:tc>
          <w:tcPr>
            <w:tcW w:w="900" w:type="dxa"/>
            <w:vAlign w:val="center"/>
          </w:tcPr>
          <w:p>
            <w:pPr>
              <w:jc w:val="right"/>
            </w:pPr>
            <w:r>
              <w:rPr>
                <w:rFonts w:ascii="宋体" w:hAnsi="宋体" w:eastAsia="宋体" w:cs="宋体"/>
                <w:b w:val="0"/>
                <w:i w:val="0"/>
                <w:color w:val="000000"/>
                <w:sz w:val="9"/>
              </w:rPr>
              <w:t>1.20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5,173.71</w:t>
            </w:r>
          </w:p>
        </w:tc>
        <w:tc>
          <w:tcPr>
            <w:tcW w:w="900" w:type="dxa"/>
            <w:vAlign w:val="center"/>
          </w:tcPr>
          <w:p>
            <w:pPr>
              <w:jc w:val="right"/>
            </w:pPr>
            <w:r>
              <w:rPr>
                <w:rFonts w:ascii="宋体" w:hAnsi="宋体" w:eastAsia="宋体" w:cs="宋体"/>
                <w:b w:val="0"/>
                <w:i w:val="0"/>
                <w:color w:val="000000"/>
                <w:sz w:val="9"/>
              </w:rPr>
              <w:t>5,173.71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w:t>
            </w:r>
          </w:p>
        </w:tc>
        <w:tc>
          <w:tcPr>
            <w:tcW w:w="1420" w:type="dxa"/>
            <w:vAlign w:val="center"/>
          </w:tcPr>
          <w:p>
            <w:pPr>
              <w:jc w:val="left"/>
            </w:pPr>
            <w:r>
              <w:rPr>
                <w:rFonts w:ascii="宋体" w:hAnsi="宋体" w:eastAsia="宋体" w:cs="宋体"/>
                <w:b w:val="0"/>
                <w:i w:val="0"/>
                <w:color w:val="000000"/>
                <w:sz w:val="9"/>
              </w:rPr>
              <w:t>保障性安居工程支出</w:t>
            </w:r>
          </w:p>
        </w:tc>
        <w:tc>
          <w:tcPr>
            <w:tcW w:w="860" w:type="dxa"/>
            <w:vAlign w:val="center"/>
          </w:tcPr>
          <w:p>
            <w:pPr>
              <w:jc w:val="right"/>
            </w:pPr>
            <w:r>
              <w:rPr>
                <w:rFonts w:ascii="宋体" w:hAnsi="宋体" w:eastAsia="宋体" w:cs="宋体"/>
                <w:b w:val="0"/>
                <w:i w:val="0"/>
                <w:color w:val="000000"/>
                <w:sz w:val="9"/>
              </w:rPr>
              <w:t>4,416.44</w:t>
            </w:r>
          </w:p>
        </w:tc>
        <w:tc>
          <w:tcPr>
            <w:tcW w:w="900" w:type="dxa"/>
            <w:vAlign w:val="center"/>
          </w:tcPr>
          <w:p>
            <w:pPr>
              <w:jc w:val="right"/>
            </w:pPr>
            <w:r>
              <w:rPr>
                <w:rFonts w:ascii="宋体" w:hAnsi="宋体" w:eastAsia="宋体" w:cs="宋体"/>
                <w:b w:val="0"/>
                <w:i w:val="0"/>
                <w:color w:val="000000"/>
                <w:sz w:val="9"/>
              </w:rPr>
              <w:t>4,416.44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2210105</w:t>
            </w:r>
          </w:p>
        </w:tc>
        <w:tc>
          <w:tcPr>
            <w:tcW w:w="1420" w:type="dxa"/>
            <w:vAlign w:val="center"/>
          </w:tcPr>
          <w:p>
            <w:pPr>
              <w:jc w:val="left"/>
            </w:pPr>
            <w:r>
              <w:rPr>
                <w:rFonts w:ascii="宋体" w:hAnsi="宋体" w:eastAsia="宋体" w:cs="宋体"/>
                <w:b w:val="0"/>
                <w:i w:val="0"/>
                <w:color w:val="000000"/>
                <w:sz w:val="9"/>
              </w:rPr>
              <w:t>农村危房改造</w:t>
            </w:r>
          </w:p>
        </w:tc>
        <w:tc>
          <w:tcPr>
            <w:tcW w:w="860" w:type="dxa"/>
            <w:vAlign w:val="center"/>
          </w:tcPr>
          <w:p>
            <w:pPr>
              <w:jc w:val="right"/>
            </w:pPr>
            <w:r>
              <w:rPr>
                <w:rFonts w:ascii="宋体" w:hAnsi="宋体" w:eastAsia="宋体" w:cs="宋体"/>
                <w:b w:val="0"/>
                <w:i w:val="0"/>
                <w:color w:val="000000"/>
                <w:sz w:val="9"/>
              </w:rPr>
              <w:t>8.24</w:t>
            </w:r>
          </w:p>
        </w:tc>
        <w:tc>
          <w:tcPr>
            <w:tcW w:w="900" w:type="dxa"/>
            <w:vAlign w:val="center"/>
          </w:tcPr>
          <w:p>
            <w:pPr>
              <w:jc w:val="right"/>
            </w:pPr>
            <w:r>
              <w:rPr>
                <w:rFonts w:ascii="宋体" w:hAnsi="宋体" w:eastAsia="宋体" w:cs="宋体"/>
                <w:b w:val="0"/>
                <w:i w:val="0"/>
                <w:color w:val="000000"/>
                <w:sz w:val="9"/>
              </w:rPr>
              <w:t>8.24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2210108</w:t>
            </w:r>
          </w:p>
        </w:tc>
        <w:tc>
          <w:tcPr>
            <w:tcW w:w="1420" w:type="dxa"/>
            <w:vAlign w:val="center"/>
          </w:tcPr>
          <w:p>
            <w:pPr>
              <w:jc w:val="left"/>
            </w:pPr>
            <w:r>
              <w:rPr>
                <w:rFonts w:ascii="宋体" w:hAnsi="宋体" w:eastAsia="宋体" w:cs="宋体"/>
                <w:b w:val="0"/>
                <w:i w:val="0"/>
                <w:color w:val="000000"/>
                <w:sz w:val="9"/>
              </w:rPr>
              <w:t>老旧小区改造</w:t>
            </w:r>
          </w:p>
        </w:tc>
        <w:tc>
          <w:tcPr>
            <w:tcW w:w="860" w:type="dxa"/>
            <w:vAlign w:val="center"/>
          </w:tcPr>
          <w:p>
            <w:pPr>
              <w:jc w:val="right"/>
            </w:pPr>
            <w:r>
              <w:rPr>
                <w:rFonts w:ascii="宋体" w:hAnsi="宋体" w:eastAsia="宋体" w:cs="宋体"/>
                <w:b w:val="0"/>
                <w:i w:val="0"/>
                <w:color w:val="000000"/>
                <w:sz w:val="9"/>
              </w:rPr>
              <w:t>3,198.00</w:t>
            </w:r>
          </w:p>
        </w:tc>
        <w:tc>
          <w:tcPr>
            <w:tcW w:w="900" w:type="dxa"/>
            <w:vAlign w:val="center"/>
          </w:tcPr>
          <w:p>
            <w:pPr>
              <w:jc w:val="right"/>
            </w:pPr>
            <w:r>
              <w:rPr>
                <w:rFonts w:ascii="宋体" w:hAnsi="宋体" w:eastAsia="宋体" w:cs="宋体"/>
                <w:b w:val="0"/>
                <w:i w:val="0"/>
                <w:color w:val="000000"/>
                <w:sz w:val="9"/>
              </w:rPr>
              <w:t>3,198.00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2210110</w:t>
            </w:r>
          </w:p>
        </w:tc>
        <w:tc>
          <w:tcPr>
            <w:tcW w:w="1420" w:type="dxa"/>
            <w:vAlign w:val="center"/>
          </w:tcPr>
          <w:p>
            <w:pPr>
              <w:jc w:val="left"/>
            </w:pPr>
            <w:r>
              <w:rPr>
                <w:rFonts w:ascii="宋体" w:hAnsi="宋体" w:eastAsia="宋体" w:cs="宋体"/>
                <w:b w:val="0"/>
                <w:i w:val="0"/>
                <w:color w:val="000000"/>
                <w:sz w:val="9"/>
              </w:rPr>
              <w:t>保障性租赁住房</w:t>
            </w:r>
          </w:p>
        </w:tc>
        <w:tc>
          <w:tcPr>
            <w:tcW w:w="860" w:type="dxa"/>
            <w:vAlign w:val="center"/>
          </w:tcPr>
          <w:p>
            <w:pPr>
              <w:jc w:val="right"/>
            </w:pPr>
            <w:r>
              <w:rPr>
                <w:rFonts w:ascii="宋体" w:hAnsi="宋体" w:eastAsia="宋体" w:cs="宋体"/>
                <w:b w:val="0"/>
                <w:i w:val="0"/>
                <w:color w:val="000000"/>
                <w:sz w:val="9"/>
              </w:rPr>
              <w:t>1,210.20</w:t>
            </w:r>
          </w:p>
        </w:tc>
        <w:tc>
          <w:tcPr>
            <w:tcW w:w="900" w:type="dxa"/>
            <w:vAlign w:val="center"/>
          </w:tcPr>
          <w:p>
            <w:pPr>
              <w:jc w:val="right"/>
            </w:pPr>
            <w:r>
              <w:rPr>
                <w:rFonts w:ascii="宋体" w:hAnsi="宋体" w:eastAsia="宋体" w:cs="宋体"/>
                <w:b w:val="0"/>
                <w:i w:val="0"/>
                <w:color w:val="000000"/>
                <w:sz w:val="9"/>
              </w:rPr>
              <w:t>1,210.20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590.13</w:t>
            </w:r>
          </w:p>
        </w:tc>
        <w:tc>
          <w:tcPr>
            <w:tcW w:w="900" w:type="dxa"/>
            <w:vAlign w:val="center"/>
          </w:tcPr>
          <w:p>
            <w:pPr>
              <w:jc w:val="right"/>
            </w:pPr>
            <w:r>
              <w:rPr>
                <w:rFonts w:ascii="宋体" w:hAnsi="宋体" w:eastAsia="宋体" w:cs="宋体"/>
                <w:b w:val="0"/>
                <w:i w:val="0"/>
                <w:color w:val="000000"/>
                <w:sz w:val="9"/>
              </w:rPr>
              <w:t>590.13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19.76</w:t>
            </w:r>
          </w:p>
        </w:tc>
        <w:tc>
          <w:tcPr>
            <w:tcW w:w="900" w:type="dxa"/>
            <w:vAlign w:val="center"/>
          </w:tcPr>
          <w:p>
            <w:pPr>
              <w:jc w:val="right"/>
            </w:pPr>
            <w:r>
              <w:rPr>
                <w:rFonts w:ascii="宋体" w:hAnsi="宋体" w:eastAsia="宋体" w:cs="宋体"/>
                <w:b w:val="0"/>
                <w:i w:val="0"/>
                <w:color w:val="000000"/>
                <w:sz w:val="9"/>
              </w:rPr>
              <w:t>19.76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2210203</w:t>
            </w:r>
          </w:p>
        </w:tc>
        <w:tc>
          <w:tcPr>
            <w:tcW w:w="1420" w:type="dxa"/>
            <w:vAlign w:val="center"/>
          </w:tcPr>
          <w:p>
            <w:pPr>
              <w:jc w:val="left"/>
            </w:pPr>
            <w:r>
              <w:rPr>
                <w:rFonts w:ascii="宋体" w:hAnsi="宋体" w:eastAsia="宋体" w:cs="宋体"/>
                <w:b w:val="0"/>
                <w:i w:val="0"/>
                <w:color w:val="000000"/>
                <w:sz w:val="9"/>
              </w:rPr>
              <w:t>购房补贴</w:t>
            </w:r>
          </w:p>
        </w:tc>
        <w:tc>
          <w:tcPr>
            <w:tcW w:w="860" w:type="dxa"/>
            <w:vAlign w:val="center"/>
          </w:tcPr>
          <w:p>
            <w:pPr>
              <w:jc w:val="right"/>
            </w:pPr>
            <w:r>
              <w:rPr>
                <w:rFonts w:ascii="宋体" w:hAnsi="宋体" w:eastAsia="宋体" w:cs="宋体"/>
                <w:b w:val="0"/>
                <w:i w:val="0"/>
                <w:color w:val="000000"/>
                <w:sz w:val="9"/>
              </w:rPr>
              <w:t>570.37</w:t>
            </w:r>
          </w:p>
        </w:tc>
        <w:tc>
          <w:tcPr>
            <w:tcW w:w="900" w:type="dxa"/>
            <w:vAlign w:val="center"/>
          </w:tcPr>
          <w:p>
            <w:pPr>
              <w:jc w:val="right"/>
            </w:pPr>
            <w:r>
              <w:rPr>
                <w:rFonts w:ascii="宋体" w:hAnsi="宋体" w:eastAsia="宋体" w:cs="宋体"/>
                <w:b w:val="0"/>
                <w:i w:val="0"/>
                <w:color w:val="000000"/>
                <w:sz w:val="9"/>
              </w:rPr>
              <w:t>570.37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22103</w:t>
            </w:r>
          </w:p>
        </w:tc>
        <w:tc>
          <w:tcPr>
            <w:tcW w:w="1420" w:type="dxa"/>
            <w:vAlign w:val="center"/>
          </w:tcPr>
          <w:p>
            <w:pPr>
              <w:jc w:val="left"/>
            </w:pPr>
            <w:r>
              <w:rPr>
                <w:rFonts w:ascii="宋体" w:hAnsi="宋体" w:eastAsia="宋体" w:cs="宋体"/>
                <w:b w:val="0"/>
                <w:i w:val="0"/>
                <w:color w:val="000000"/>
                <w:sz w:val="9"/>
              </w:rPr>
              <w:t>城乡社区住宅</w:t>
            </w:r>
          </w:p>
        </w:tc>
        <w:tc>
          <w:tcPr>
            <w:tcW w:w="860" w:type="dxa"/>
            <w:vAlign w:val="center"/>
          </w:tcPr>
          <w:p>
            <w:pPr>
              <w:jc w:val="right"/>
            </w:pPr>
            <w:r>
              <w:rPr>
                <w:rFonts w:ascii="宋体" w:hAnsi="宋体" w:eastAsia="宋体" w:cs="宋体"/>
                <w:b w:val="0"/>
                <w:i w:val="0"/>
                <w:color w:val="000000"/>
                <w:sz w:val="9"/>
              </w:rPr>
              <w:t>167.14</w:t>
            </w:r>
          </w:p>
        </w:tc>
        <w:tc>
          <w:tcPr>
            <w:tcW w:w="900" w:type="dxa"/>
            <w:vAlign w:val="center"/>
          </w:tcPr>
          <w:p>
            <w:pPr>
              <w:jc w:val="right"/>
            </w:pPr>
            <w:r>
              <w:rPr>
                <w:rFonts w:ascii="宋体" w:hAnsi="宋体" w:eastAsia="宋体" w:cs="宋体"/>
                <w:b w:val="0"/>
                <w:i w:val="0"/>
                <w:color w:val="000000"/>
                <w:sz w:val="9"/>
              </w:rPr>
              <w:t>167.14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2210399</w:t>
            </w:r>
          </w:p>
        </w:tc>
        <w:tc>
          <w:tcPr>
            <w:tcW w:w="1420" w:type="dxa"/>
            <w:vAlign w:val="center"/>
          </w:tcPr>
          <w:p>
            <w:pPr>
              <w:jc w:val="left"/>
            </w:pPr>
            <w:r>
              <w:rPr>
                <w:rFonts w:ascii="宋体" w:hAnsi="宋体" w:eastAsia="宋体" w:cs="宋体"/>
                <w:b w:val="0"/>
                <w:i w:val="0"/>
                <w:color w:val="000000"/>
                <w:sz w:val="9"/>
              </w:rPr>
              <w:t>其他城乡社区住宅支出</w:t>
            </w:r>
          </w:p>
        </w:tc>
        <w:tc>
          <w:tcPr>
            <w:tcW w:w="860" w:type="dxa"/>
            <w:vAlign w:val="center"/>
          </w:tcPr>
          <w:p>
            <w:pPr>
              <w:jc w:val="right"/>
            </w:pPr>
            <w:r>
              <w:rPr>
                <w:rFonts w:ascii="宋体" w:hAnsi="宋体" w:eastAsia="宋体" w:cs="宋体"/>
                <w:b w:val="0"/>
                <w:i w:val="0"/>
                <w:color w:val="000000"/>
                <w:sz w:val="9"/>
              </w:rPr>
              <w:t>167.14</w:t>
            </w:r>
          </w:p>
        </w:tc>
        <w:tc>
          <w:tcPr>
            <w:tcW w:w="900" w:type="dxa"/>
            <w:vAlign w:val="center"/>
          </w:tcPr>
          <w:p>
            <w:pPr>
              <w:jc w:val="right"/>
            </w:pPr>
            <w:r>
              <w:rPr>
                <w:rFonts w:ascii="宋体" w:hAnsi="宋体" w:eastAsia="宋体" w:cs="宋体"/>
                <w:b w:val="0"/>
                <w:i w:val="0"/>
                <w:color w:val="000000"/>
                <w:sz w:val="9"/>
              </w:rPr>
              <w:t>167.14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10,242.29</w:t>
            </w:r>
          </w:p>
        </w:tc>
        <w:tc>
          <w:tcPr>
            <w:tcW w:w="1000" w:type="dxa"/>
            <w:vAlign w:val="center"/>
          </w:tcPr>
          <w:p>
            <w:pPr>
              <w:jc w:val="right"/>
            </w:pPr>
            <w:r>
              <w:rPr>
                <w:rFonts w:ascii="宋体" w:hAnsi="宋体" w:eastAsia="宋体" w:cs="宋体"/>
                <w:b w:val="0"/>
                <w:i w:val="0"/>
                <w:color w:val="000000"/>
                <w:sz w:val="11"/>
              </w:rPr>
              <w:t>307.21</w:t>
            </w:r>
          </w:p>
        </w:tc>
        <w:tc>
          <w:tcPr>
            <w:tcW w:w="980" w:type="dxa"/>
            <w:vAlign w:val="center"/>
          </w:tcPr>
          <w:p>
            <w:pPr>
              <w:jc w:val="right"/>
            </w:pPr>
            <w:r>
              <w:rPr>
                <w:rFonts w:ascii="宋体" w:hAnsi="宋体" w:eastAsia="宋体" w:cs="宋体"/>
                <w:b w:val="0"/>
                <w:i w:val="0"/>
                <w:color w:val="000000"/>
                <w:sz w:val="11"/>
              </w:rPr>
              <w:t>9,935.08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w:t>
            </w:r>
          </w:p>
        </w:tc>
        <w:tc>
          <w:tcPr>
            <w:tcW w:w="1760" w:type="dxa"/>
            <w:vAlign w:val="center"/>
          </w:tcPr>
          <w:p>
            <w:pPr>
              <w:jc w:val="left"/>
            </w:pPr>
            <w:r>
              <w:rPr>
                <w:rFonts w:ascii="宋体" w:hAnsi="宋体" w:eastAsia="宋体" w:cs="宋体"/>
                <w:b w:val="0"/>
                <w:i w:val="0"/>
                <w:color w:val="000000"/>
                <w:sz w:val="11"/>
              </w:rPr>
              <w:t>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20399</w:t>
            </w:r>
          </w:p>
        </w:tc>
        <w:tc>
          <w:tcPr>
            <w:tcW w:w="1760" w:type="dxa"/>
            <w:vAlign w:val="center"/>
          </w:tcPr>
          <w:p>
            <w:pPr>
              <w:jc w:val="left"/>
            </w:pPr>
            <w:r>
              <w:rPr>
                <w:rFonts w:ascii="宋体" w:hAnsi="宋体" w:eastAsia="宋体" w:cs="宋体"/>
                <w:b w:val="0"/>
                <w:i w:val="0"/>
                <w:color w:val="000000"/>
                <w:sz w:val="11"/>
              </w:rPr>
              <w:t>其他国防支出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2039999</w:t>
            </w:r>
          </w:p>
        </w:tc>
        <w:tc>
          <w:tcPr>
            <w:tcW w:w="1760" w:type="dxa"/>
            <w:vAlign w:val="center"/>
          </w:tcPr>
          <w:p>
            <w:pPr>
              <w:jc w:val="left"/>
            </w:pPr>
            <w:r>
              <w:rPr>
                <w:rFonts w:ascii="宋体" w:hAnsi="宋体" w:eastAsia="宋体" w:cs="宋体"/>
                <w:b w:val="0"/>
                <w:i w:val="0"/>
                <w:color w:val="000000"/>
                <w:sz w:val="11"/>
              </w:rPr>
              <w:t>其他国防支出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18.30</w:t>
            </w:r>
          </w:p>
        </w:tc>
        <w:tc>
          <w:tcPr>
            <w:tcW w:w="1000" w:type="dxa"/>
            <w:vAlign w:val="center"/>
          </w:tcPr>
          <w:p>
            <w:pPr>
              <w:jc w:val="right"/>
            </w:pPr>
            <w:r>
              <w:rPr>
                <w:rFonts w:ascii="宋体" w:hAnsi="宋体" w:eastAsia="宋体" w:cs="宋体"/>
                <w:b w:val="0"/>
                <w:i w:val="0"/>
                <w:color w:val="000000"/>
                <w:sz w:val="11"/>
              </w:rPr>
              <w:t>18.30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7.96</w:t>
            </w:r>
          </w:p>
        </w:tc>
        <w:tc>
          <w:tcPr>
            <w:tcW w:w="1000" w:type="dxa"/>
            <w:vAlign w:val="center"/>
          </w:tcPr>
          <w:p>
            <w:pPr>
              <w:jc w:val="right"/>
            </w:pPr>
            <w:r>
              <w:rPr>
                <w:rFonts w:ascii="宋体" w:hAnsi="宋体" w:eastAsia="宋体" w:cs="宋体"/>
                <w:b w:val="0"/>
                <w:i w:val="0"/>
                <w:color w:val="000000"/>
                <w:sz w:val="11"/>
              </w:rPr>
              <w:t>7.96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7.96</w:t>
            </w:r>
          </w:p>
        </w:tc>
        <w:tc>
          <w:tcPr>
            <w:tcW w:w="1000" w:type="dxa"/>
            <w:vAlign w:val="center"/>
          </w:tcPr>
          <w:p>
            <w:pPr>
              <w:jc w:val="right"/>
            </w:pPr>
            <w:r>
              <w:rPr>
                <w:rFonts w:ascii="宋体" w:hAnsi="宋体" w:eastAsia="宋体" w:cs="宋体"/>
                <w:b w:val="0"/>
                <w:i w:val="0"/>
                <w:color w:val="000000"/>
                <w:sz w:val="11"/>
              </w:rPr>
              <w:t>7.96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6.24</w:t>
            </w:r>
          </w:p>
        </w:tc>
        <w:tc>
          <w:tcPr>
            <w:tcW w:w="1000" w:type="dxa"/>
            <w:vAlign w:val="center"/>
          </w:tcPr>
          <w:p>
            <w:pPr>
              <w:jc w:val="right"/>
            </w:pPr>
            <w:r>
              <w:rPr>
                <w:rFonts w:ascii="宋体" w:hAnsi="宋体" w:eastAsia="宋体" w:cs="宋体"/>
                <w:b w:val="0"/>
                <w:i w:val="0"/>
                <w:color w:val="000000"/>
                <w:sz w:val="11"/>
              </w:rPr>
              <w:t>6.24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2101103</w:t>
            </w:r>
          </w:p>
        </w:tc>
        <w:tc>
          <w:tcPr>
            <w:tcW w:w="1760" w:type="dxa"/>
            <w:vAlign w:val="center"/>
          </w:tcPr>
          <w:p>
            <w:pPr>
              <w:jc w:val="left"/>
            </w:pPr>
            <w:r>
              <w:rPr>
                <w:rFonts w:ascii="宋体" w:hAnsi="宋体" w:eastAsia="宋体" w:cs="宋体"/>
                <w:b w:val="0"/>
                <w:i w:val="0"/>
                <w:color w:val="000000"/>
                <w:sz w:val="11"/>
              </w:rPr>
              <w:t>公务员医疗补助</w:t>
            </w:r>
          </w:p>
        </w:tc>
        <w:tc>
          <w:tcPr>
            <w:tcW w:w="940" w:type="dxa"/>
            <w:vAlign w:val="center"/>
          </w:tcPr>
          <w:p>
            <w:pPr>
              <w:jc w:val="right"/>
            </w:pPr>
            <w:r>
              <w:rPr>
                <w:rFonts w:ascii="宋体" w:hAnsi="宋体" w:eastAsia="宋体" w:cs="宋体"/>
                <w:b w:val="0"/>
                <w:i w:val="0"/>
                <w:color w:val="000000"/>
                <w:sz w:val="11"/>
              </w:rPr>
              <w:t>1.65</w:t>
            </w:r>
          </w:p>
        </w:tc>
        <w:tc>
          <w:tcPr>
            <w:tcW w:w="1000" w:type="dxa"/>
            <w:vAlign w:val="center"/>
          </w:tcPr>
          <w:p>
            <w:pPr>
              <w:jc w:val="right"/>
            </w:pPr>
            <w:r>
              <w:rPr>
                <w:rFonts w:ascii="宋体" w:hAnsi="宋体" w:eastAsia="宋体" w:cs="宋体"/>
                <w:b w:val="0"/>
                <w:i w:val="0"/>
                <w:color w:val="000000"/>
                <w:sz w:val="11"/>
              </w:rPr>
              <w:t>1.65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0.07</w:t>
            </w:r>
          </w:p>
        </w:tc>
        <w:tc>
          <w:tcPr>
            <w:tcW w:w="1000" w:type="dxa"/>
            <w:vAlign w:val="center"/>
          </w:tcPr>
          <w:p>
            <w:pPr>
              <w:jc w:val="right"/>
            </w:pPr>
            <w:r>
              <w:rPr>
                <w:rFonts w:ascii="宋体" w:hAnsi="宋体" w:eastAsia="宋体" w:cs="宋体"/>
                <w:b w:val="0"/>
                <w:i w:val="0"/>
                <w:color w:val="000000"/>
                <w:sz w:val="11"/>
              </w:rPr>
              <w:t>0.07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4,991.12</w:t>
            </w:r>
          </w:p>
        </w:tc>
        <w:tc>
          <w:tcPr>
            <w:tcW w:w="1000" w:type="dxa"/>
            <w:vAlign w:val="center"/>
          </w:tcPr>
          <w:p>
            <w:pPr>
              <w:jc w:val="right"/>
            </w:pPr>
            <w:r>
              <w:rPr>
                <w:rFonts w:ascii="宋体" w:hAnsi="宋体" w:eastAsia="宋体" w:cs="宋体"/>
                <w:b w:val="0"/>
                <w:i w:val="0"/>
                <w:color w:val="000000"/>
                <w:sz w:val="11"/>
              </w:rPr>
              <w:t>259.99</w:t>
            </w:r>
          </w:p>
        </w:tc>
        <w:tc>
          <w:tcPr>
            <w:tcW w:w="980" w:type="dxa"/>
            <w:vAlign w:val="center"/>
          </w:tcPr>
          <w:p>
            <w:pPr>
              <w:jc w:val="right"/>
            </w:pPr>
            <w:r>
              <w:rPr>
                <w:rFonts w:ascii="宋体" w:hAnsi="宋体" w:eastAsia="宋体" w:cs="宋体"/>
                <w:b w:val="0"/>
                <w:i w:val="0"/>
                <w:color w:val="000000"/>
                <w:sz w:val="11"/>
              </w:rPr>
              <w:t>4,731.12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w:t>
            </w:r>
          </w:p>
        </w:tc>
        <w:tc>
          <w:tcPr>
            <w:tcW w:w="1760" w:type="dxa"/>
            <w:vAlign w:val="center"/>
          </w:tcPr>
          <w:p>
            <w:pPr>
              <w:jc w:val="left"/>
            </w:pPr>
            <w:r>
              <w:rPr>
                <w:rFonts w:ascii="宋体" w:hAnsi="宋体" w:eastAsia="宋体" w:cs="宋体"/>
                <w:b w:val="0"/>
                <w:i w:val="0"/>
                <w:color w:val="000000"/>
                <w:sz w:val="11"/>
              </w:rPr>
              <w:t>城乡社区管理事务</w:t>
            </w:r>
          </w:p>
        </w:tc>
        <w:tc>
          <w:tcPr>
            <w:tcW w:w="940" w:type="dxa"/>
            <w:vAlign w:val="center"/>
          </w:tcPr>
          <w:p>
            <w:pPr>
              <w:jc w:val="right"/>
            </w:pPr>
            <w:r>
              <w:rPr>
                <w:rFonts w:ascii="宋体" w:hAnsi="宋体" w:eastAsia="宋体" w:cs="宋体"/>
                <w:b w:val="0"/>
                <w:i w:val="0"/>
                <w:color w:val="000000"/>
                <w:sz w:val="11"/>
              </w:rPr>
              <w:t>2,790.18</w:t>
            </w:r>
          </w:p>
        </w:tc>
        <w:tc>
          <w:tcPr>
            <w:tcW w:w="1000" w:type="dxa"/>
            <w:vAlign w:val="center"/>
          </w:tcPr>
          <w:p>
            <w:pPr>
              <w:jc w:val="right"/>
            </w:pPr>
            <w:r>
              <w:rPr>
                <w:rFonts w:ascii="宋体" w:hAnsi="宋体" w:eastAsia="宋体" w:cs="宋体"/>
                <w:b w:val="0"/>
                <w:i w:val="0"/>
                <w:color w:val="000000"/>
                <w:sz w:val="11"/>
              </w:rPr>
              <w:t>238.53</w:t>
            </w:r>
          </w:p>
        </w:tc>
        <w:tc>
          <w:tcPr>
            <w:tcW w:w="980" w:type="dxa"/>
            <w:vAlign w:val="center"/>
          </w:tcPr>
          <w:p>
            <w:pPr>
              <w:jc w:val="right"/>
            </w:pPr>
            <w:r>
              <w:rPr>
                <w:rFonts w:ascii="宋体" w:hAnsi="宋体" w:eastAsia="宋体" w:cs="宋体"/>
                <w:b w:val="0"/>
                <w:i w:val="0"/>
                <w:color w:val="000000"/>
                <w:sz w:val="11"/>
              </w:rPr>
              <w:t>2,551.65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155.84</w:t>
            </w:r>
          </w:p>
        </w:tc>
        <w:tc>
          <w:tcPr>
            <w:tcW w:w="1000" w:type="dxa"/>
            <w:vAlign w:val="center"/>
          </w:tcPr>
          <w:p>
            <w:pPr>
              <w:jc w:val="right"/>
            </w:pPr>
            <w:r>
              <w:rPr>
                <w:rFonts w:ascii="宋体" w:hAnsi="宋体" w:eastAsia="宋体" w:cs="宋体"/>
                <w:b w:val="0"/>
                <w:i w:val="0"/>
                <w:color w:val="000000"/>
                <w:sz w:val="11"/>
              </w:rPr>
              <w:t>155.84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291.45</w:t>
            </w:r>
          </w:p>
        </w:tc>
        <w:tc>
          <w:tcPr>
            <w:tcW w:w="1000" w:type="dxa"/>
            <w:vAlign w:val="center"/>
          </w:tcPr>
          <w:p>
            <w:pPr>
              <w:jc w:val="right"/>
            </w:pPr>
            <w:r>
              <w:rPr>
                <w:rFonts w:ascii="宋体" w:hAnsi="宋体" w:eastAsia="宋体" w:cs="宋体"/>
                <w:b w:val="0"/>
                <w:i w:val="0"/>
                <w:color w:val="000000"/>
                <w:sz w:val="11"/>
              </w:rPr>
              <w:t>82.70</w:t>
            </w:r>
          </w:p>
        </w:tc>
        <w:tc>
          <w:tcPr>
            <w:tcW w:w="980" w:type="dxa"/>
            <w:vAlign w:val="center"/>
          </w:tcPr>
          <w:p>
            <w:pPr>
              <w:jc w:val="right"/>
            </w:pPr>
            <w:r>
              <w:rPr>
                <w:rFonts w:ascii="宋体" w:hAnsi="宋体" w:eastAsia="宋体" w:cs="宋体"/>
                <w:b w:val="0"/>
                <w:i w:val="0"/>
                <w:color w:val="000000"/>
                <w:sz w:val="11"/>
              </w:rPr>
              <w:t>208.75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2120199</w:t>
            </w:r>
          </w:p>
        </w:tc>
        <w:tc>
          <w:tcPr>
            <w:tcW w:w="1760" w:type="dxa"/>
            <w:vAlign w:val="center"/>
          </w:tcPr>
          <w:p>
            <w:pPr>
              <w:jc w:val="left"/>
            </w:pPr>
            <w:r>
              <w:rPr>
                <w:rFonts w:ascii="宋体" w:hAnsi="宋体" w:eastAsia="宋体" w:cs="宋体"/>
                <w:b w:val="0"/>
                <w:i w:val="0"/>
                <w:color w:val="000000"/>
                <w:sz w:val="11"/>
              </w:rPr>
              <w:t>其他城乡社区管理事务支出</w:t>
            </w:r>
          </w:p>
        </w:tc>
        <w:tc>
          <w:tcPr>
            <w:tcW w:w="940" w:type="dxa"/>
            <w:vAlign w:val="center"/>
          </w:tcPr>
          <w:p>
            <w:pPr>
              <w:jc w:val="right"/>
            </w:pPr>
            <w:r>
              <w:rPr>
                <w:rFonts w:ascii="宋体" w:hAnsi="宋体" w:eastAsia="宋体" w:cs="宋体"/>
                <w:b w:val="0"/>
                <w:i w:val="0"/>
                <w:color w:val="000000"/>
                <w:sz w:val="11"/>
              </w:rPr>
              <w:t>2,342.89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2,342.89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25.88</w:t>
            </w:r>
          </w:p>
        </w:tc>
        <w:tc>
          <w:tcPr>
            <w:tcW w:w="1000" w:type="dxa"/>
            <w:vAlign w:val="center"/>
          </w:tcPr>
          <w:p>
            <w:pPr>
              <w:jc w:val="right"/>
            </w:pPr>
            <w:r>
              <w:rPr>
                <w:rFonts w:ascii="宋体" w:hAnsi="宋体" w:eastAsia="宋体" w:cs="宋体"/>
                <w:b w:val="0"/>
                <w:i w:val="0"/>
                <w:color w:val="000000"/>
                <w:sz w:val="11"/>
              </w:rPr>
              <w:t>14.48</w:t>
            </w:r>
          </w:p>
        </w:tc>
        <w:tc>
          <w:tcPr>
            <w:tcW w:w="980" w:type="dxa"/>
            <w:vAlign w:val="center"/>
          </w:tcPr>
          <w:p>
            <w:pPr>
              <w:jc w:val="right"/>
            </w:pPr>
            <w:r>
              <w:rPr>
                <w:rFonts w:ascii="宋体" w:hAnsi="宋体" w:eastAsia="宋体" w:cs="宋体"/>
                <w:b w:val="0"/>
                <w:i w:val="0"/>
                <w:color w:val="000000"/>
                <w:sz w:val="11"/>
              </w:rPr>
              <w:t>11.40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2120201</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25.88</w:t>
            </w:r>
          </w:p>
        </w:tc>
        <w:tc>
          <w:tcPr>
            <w:tcW w:w="1000" w:type="dxa"/>
            <w:vAlign w:val="center"/>
          </w:tcPr>
          <w:p>
            <w:pPr>
              <w:jc w:val="right"/>
            </w:pPr>
            <w:r>
              <w:rPr>
                <w:rFonts w:ascii="宋体" w:hAnsi="宋体" w:eastAsia="宋体" w:cs="宋体"/>
                <w:b w:val="0"/>
                <w:i w:val="0"/>
                <w:color w:val="000000"/>
                <w:sz w:val="11"/>
              </w:rPr>
              <w:t>14.48</w:t>
            </w:r>
          </w:p>
        </w:tc>
        <w:tc>
          <w:tcPr>
            <w:tcW w:w="980" w:type="dxa"/>
            <w:vAlign w:val="center"/>
          </w:tcPr>
          <w:p>
            <w:pPr>
              <w:jc w:val="right"/>
            </w:pPr>
            <w:r>
              <w:rPr>
                <w:rFonts w:ascii="宋体" w:hAnsi="宋体" w:eastAsia="宋体" w:cs="宋体"/>
                <w:b w:val="0"/>
                <w:i w:val="0"/>
                <w:color w:val="000000"/>
                <w:sz w:val="11"/>
              </w:rPr>
              <w:t>11.40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2,100.00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2120501</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2,100.00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75.06</w:t>
            </w:r>
          </w:p>
        </w:tc>
        <w:tc>
          <w:tcPr>
            <w:tcW w:w="1000" w:type="dxa"/>
            <w:vAlign w:val="center"/>
          </w:tcPr>
          <w:p>
            <w:pPr>
              <w:jc w:val="right"/>
            </w:pPr>
            <w:r>
              <w:rPr>
                <w:rFonts w:ascii="宋体" w:hAnsi="宋体" w:eastAsia="宋体" w:cs="宋体"/>
                <w:b w:val="0"/>
                <w:i w:val="0"/>
                <w:color w:val="000000"/>
                <w:sz w:val="11"/>
              </w:rPr>
              <w:t>6.98</w:t>
            </w:r>
          </w:p>
        </w:tc>
        <w:tc>
          <w:tcPr>
            <w:tcW w:w="980" w:type="dxa"/>
            <w:vAlign w:val="center"/>
          </w:tcPr>
          <w:p>
            <w:pPr>
              <w:jc w:val="right"/>
            </w:pPr>
            <w:r>
              <w:rPr>
                <w:rFonts w:ascii="宋体" w:hAnsi="宋体" w:eastAsia="宋体" w:cs="宋体"/>
                <w:b w:val="0"/>
                <w:i w:val="0"/>
                <w:color w:val="000000"/>
                <w:sz w:val="11"/>
              </w:rPr>
              <w:t>68.08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75.06</w:t>
            </w:r>
          </w:p>
        </w:tc>
        <w:tc>
          <w:tcPr>
            <w:tcW w:w="1000" w:type="dxa"/>
            <w:vAlign w:val="center"/>
          </w:tcPr>
          <w:p>
            <w:pPr>
              <w:jc w:val="right"/>
            </w:pPr>
            <w:r>
              <w:rPr>
                <w:rFonts w:ascii="宋体" w:hAnsi="宋体" w:eastAsia="宋体" w:cs="宋体"/>
                <w:b w:val="0"/>
                <w:i w:val="0"/>
                <w:color w:val="000000"/>
                <w:sz w:val="11"/>
              </w:rPr>
              <w:t>6.98</w:t>
            </w:r>
          </w:p>
        </w:tc>
        <w:tc>
          <w:tcPr>
            <w:tcW w:w="980" w:type="dxa"/>
            <w:vAlign w:val="center"/>
          </w:tcPr>
          <w:p>
            <w:pPr>
              <w:jc w:val="right"/>
            </w:pPr>
            <w:r>
              <w:rPr>
                <w:rFonts w:ascii="宋体" w:hAnsi="宋体" w:eastAsia="宋体" w:cs="宋体"/>
                <w:b w:val="0"/>
                <w:i w:val="0"/>
                <w:color w:val="000000"/>
                <w:sz w:val="11"/>
              </w:rPr>
              <w:t>68.08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w:t>
            </w:r>
          </w:p>
        </w:tc>
        <w:tc>
          <w:tcPr>
            <w:tcW w:w="1760" w:type="dxa"/>
            <w:vAlign w:val="center"/>
          </w:tcPr>
          <w:p>
            <w:pPr>
              <w:jc w:val="left"/>
            </w:pPr>
            <w:r>
              <w:rPr>
                <w:rFonts w:ascii="宋体" w:hAnsi="宋体" w:eastAsia="宋体" w:cs="宋体"/>
                <w:b w:val="0"/>
                <w:i w:val="0"/>
                <w:color w:val="000000"/>
                <w:sz w:val="11"/>
              </w:rPr>
              <w:t>商业服务业等支出</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21602</w:t>
            </w:r>
          </w:p>
        </w:tc>
        <w:tc>
          <w:tcPr>
            <w:tcW w:w="1760" w:type="dxa"/>
            <w:vAlign w:val="center"/>
          </w:tcPr>
          <w:p>
            <w:pPr>
              <w:jc w:val="left"/>
            </w:pPr>
            <w:r>
              <w:rPr>
                <w:rFonts w:ascii="宋体" w:hAnsi="宋体" w:eastAsia="宋体" w:cs="宋体"/>
                <w:b w:val="0"/>
                <w:i w:val="0"/>
                <w:color w:val="000000"/>
                <w:sz w:val="11"/>
              </w:rPr>
              <w:t>商业流通事务</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2160201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1.20</w:t>
            </w:r>
          </w:p>
        </w:tc>
        <w:tc>
          <w:tcPr>
            <w:tcW w:w="1000" w:type="dxa"/>
            <w:vAlign w:val="center"/>
          </w:tcPr>
          <w:p>
            <w:pPr>
              <w:jc w:val="right"/>
            </w:pPr>
            <w:r>
              <w:rPr>
                <w:rFonts w:ascii="宋体" w:hAnsi="宋体" w:eastAsia="宋体" w:cs="宋体"/>
                <w:b w:val="0"/>
                <w:i w:val="0"/>
                <w:color w:val="000000"/>
                <w:sz w:val="11"/>
              </w:rPr>
              <w:t>1.20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5,173.71</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pPr>
              <w:jc w:val="right"/>
            </w:pPr>
            <w:r>
              <w:rPr>
                <w:rFonts w:ascii="宋体" w:hAnsi="宋体" w:eastAsia="宋体" w:cs="宋体"/>
                <w:b w:val="0"/>
                <w:i w:val="0"/>
                <w:color w:val="000000"/>
                <w:sz w:val="11"/>
              </w:rPr>
              <w:t>5,153.95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w:t>
            </w:r>
          </w:p>
        </w:tc>
        <w:tc>
          <w:tcPr>
            <w:tcW w:w="1760" w:type="dxa"/>
            <w:vAlign w:val="center"/>
          </w:tcPr>
          <w:p>
            <w:pPr>
              <w:jc w:val="left"/>
            </w:pPr>
            <w:r>
              <w:rPr>
                <w:rFonts w:ascii="宋体" w:hAnsi="宋体" w:eastAsia="宋体" w:cs="宋体"/>
                <w:b w:val="0"/>
                <w:i w:val="0"/>
                <w:color w:val="000000"/>
                <w:sz w:val="11"/>
              </w:rPr>
              <w:t>保障性安居工程支出</w:t>
            </w:r>
          </w:p>
        </w:tc>
        <w:tc>
          <w:tcPr>
            <w:tcW w:w="940" w:type="dxa"/>
            <w:vAlign w:val="center"/>
          </w:tcPr>
          <w:p>
            <w:pPr>
              <w:jc w:val="right"/>
            </w:pPr>
            <w:r>
              <w:rPr>
                <w:rFonts w:ascii="宋体" w:hAnsi="宋体" w:eastAsia="宋体" w:cs="宋体"/>
                <w:b w:val="0"/>
                <w:i w:val="0"/>
                <w:color w:val="000000"/>
                <w:sz w:val="11"/>
              </w:rPr>
              <w:t>4,416.44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4,416.44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2210105</w:t>
            </w:r>
          </w:p>
        </w:tc>
        <w:tc>
          <w:tcPr>
            <w:tcW w:w="1760" w:type="dxa"/>
            <w:vAlign w:val="center"/>
          </w:tcPr>
          <w:p>
            <w:pPr>
              <w:jc w:val="left"/>
            </w:pPr>
            <w:r>
              <w:rPr>
                <w:rFonts w:ascii="宋体" w:hAnsi="宋体" w:eastAsia="宋体" w:cs="宋体"/>
                <w:b w:val="0"/>
                <w:i w:val="0"/>
                <w:color w:val="000000"/>
                <w:sz w:val="11"/>
              </w:rPr>
              <w:t>农村危房改造</w:t>
            </w:r>
          </w:p>
        </w:tc>
        <w:tc>
          <w:tcPr>
            <w:tcW w:w="940" w:type="dxa"/>
            <w:vAlign w:val="center"/>
          </w:tcPr>
          <w:p>
            <w:pPr>
              <w:jc w:val="right"/>
            </w:pPr>
            <w:r>
              <w:rPr>
                <w:rFonts w:ascii="宋体" w:hAnsi="宋体" w:eastAsia="宋体" w:cs="宋体"/>
                <w:b w:val="0"/>
                <w:i w:val="0"/>
                <w:color w:val="000000"/>
                <w:sz w:val="11"/>
              </w:rPr>
              <w:t>8.24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8.24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2210108</w:t>
            </w:r>
          </w:p>
        </w:tc>
        <w:tc>
          <w:tcPr>
            <w:tcW w:w="1760" w:type="dxa"/>
            <w:vAlign w:val="center"/>
          </w:tcPr>
          <w:p>
            <w:pPr>
              <w:jc w:val="left"/>
            </w:pPr>
            <w:r>
              <w:rPr>
                <w:rFonts w:ascii="宋体" w:hAnsi="宋体" w:eastAsia="宋体" w:cs="宋体"/>
                <w:b w:val="0"/>
                <w:i w:val="0"/>
                <w:color w:val="000000"/>
                <w:sz w:val="11"/>
              </w:rPr>
              <w:t>老旧小区改造</w:t>
            </w:r>
          </w:p>
        </w:tc>
        <w:tc>
          <w:tcPr>
            <w:tcW w:w="940" w:type="dxa"/>
            <w:vAlign w:val="center"/>
          </w:tcPr>
          <w:p>
            <w:pPr>
              <w:jc w:val="right"/>
            </w:pPr>
            <w:r>
              <w:rPr>
                <w:rFonts w:ascii="宋体" w:hAnsi="宋体" w:eastAsia="宋体" w:cs="宋体"/>
                <w:b w:val="0"/>
                <w:i w:val="0"/>
                <w:color w:val="000000"/>
                <w:sz w:val="11"/>
              </w:rPr>
              <w:t>3,198.00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3,198.00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2210110</w:t>
            </w:r>
          </w:p>
        </w:tc>
        <w:tc>
          <w:tcPr>
            <w:tcW w:w="1760" w:type="dxa"/>
            <w:vAlign w:val="center"/>
          </w:tcPr>
          <w:p>
            <w:pPr>
              <w:jc w:val="left"/>
            </w:pPr>
            <w:r>
              <w:rPr>
                <w:rFonts w:ascii="宋体" w:hAnsi="宋体" w:eastAsia="宋体" w:cs="宋体"/>
                <w:b w:val="0"/>
                <w:i w:val="0"/>
                <w:color w:val="000000"/>
                <w:sz w:val="11"/>
              </w:rPr>
              <w:t>保障性租赁住房</w:t>
            </w:r>
          </w:p>
        </w:tc>
        <w:tc>
          <w:tcPr>
            <w:tcW w:w="940" w:type="dxa"/>
            <w:vAlign w:val="center"/>
          </w:tcPr>
          <w:p>
            <w:pPr>
              <w:jc w:val="right"/>
            </w:pPr>
            <w:r>
              <w:rPr>
                <w:rFonts w:ascii="宋体" w:hAnsi="宋体" w:eastAsia="宋体" w:cs="宋体"/>
                <w:b w:val="0"/>
                <w:i w:val="0"/>
                <w:color w:val="000000"/>
                <w:sz w:val="11"/>
              </w:rPr>
              <w:t>1,210.20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1,210.20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590.13</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pPr>
              <w:jc w:val="right"/>
            </w:pPr>
            <w:r>
              <w:rPr>
                <w:rFonts w:ascii="宋体" w:hAnsi="宋体" w:eastAsia="宋体" w:cs="宋体"/>
                <w:b w:val="0"/>
                <w:i w:val="0"/>
                <w:color w:val="000000"/>
                <w:sz w:val="11"/>
              </w:rPr>
              <w:t>570.37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19.76</w:t>
            </w:r>
          </w:p>
        </w:tc>
        <w:tc>
          <w:tcPr>
            <w:tcW w:w="1000" w:type="dxa"/>
            <w:vAlign w:val="center"/>
          </w:tcPr>
          <w:p>
            <w:pPr>
              <w:jc w:val="right"/>
            </w:pPr>
            <w:r>
              <w:rPr>
                <w:rFonts w:ascii="宋体" w:hAnsi="宋体" w:eastAsia="宋体" w:cs="宋体"/>
                <w:b w:val="0"/>
                <w:i w:val="0"/>
                <w:color w:val="000000"/>
                <w:sz w:val="11"/>
              </w:rPr>
              <w:t>19.76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2210203</w:t>
            </w:r>
          </w:p>
        </w:tc>
        <w:tc>
          <w:tcPr>
            <w:tcW w:w="1760" w:type="dxa"/>
            <w:vAlign w:val="center"/>
          </w:tcPr>
          <w:p>
            <w:pPr>
              <w:jc w:val="left"/>
            </w:pPr>
            <w:r>
              <w:rPr>
                <w:rFonts w:ascii="宋体" w:hAnsi="宋体" w:eastAsia="宋体" w:cs="宋体"/>
                <w:b w:val="0"/>
                <w:i w:val="0"/>
                <w:color w:val="000000"/>
                <w:sz w:val="11"/>
              </w:rPr>
              <w:t>购房补贴</w:t>
            </w:r>
          </w:p>
        </w:tc>
        <w:tc>
          <w:tcPr>
            <w:tcW w:w="940" w:type="dxa"/>
            <w:vAlign w:val="center"/>
          </w:tcPr>
          <w:p>
            <w:pPr>
              <w:jc w:val="right"/>
            </w:pPr>
            <w:r>
              <w:rPr>
                <w:rFonts w:ascii="宋体" w:hAnsi="宋体" w:eastAsia="宋体" w:cs="宋体"/>
                <w:b w:val="0"/>
                <w:i w:val="0"/>
                <w:color w:val="000000"/>
                <w:sz w:val="11"/>
              </w:rPr>
              <w:t>570.37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570.37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22103</w:t>
            </w:r>
          </w:p>
        </w:tc>
        <w:tc>
          <w:tcPr>
            <w:tcW w:w="1760" w:type="dxa"/>
            <w:vAlign w:val="center"/>
          </w:tcPr>
          <w:p>
            <w:pPr>
              <w:jc w:val="left"/>
            </w:pPr>
            <w:r>
              <w:rPr>
                <w:rFonts w:ascii="宋体" w:hAnsi="宋体" w:eastAsia="宋体" w:cs="宋体"/>
                <w:b w:val="0"/>
                <w:i w:val="0"/>
                <w:color w:val="000000"/>
                <w:sz w:val="11"/>
              </w:rPr>
              <w:t>城乡社区住宅</w:t>
            </w:r>
          </w:p>
        </w:tc>
        <w:tc>
          <w:tcPr>
            <w:tcW w:w="940" w:type="dxa"/>
            <w:vAlign w:val="center"/>
          </w:tcPr>
          <w:p>
            <w:pPr>
              <w:jc w:val="right"/>
            </w:pPr>
            <w:r>
              <w:rPr>
                <w:rFonts w:ascii="宋体" w:hAnsi="宋体" w:eastAsia="宋体" w:cs="宋体"/>
                <w:b w:val="0"/>
                <w:i w:val="0"/>
                <w:color w:val="000000"/>
                <w:sz w:val="11"/>
              </w:rPr>
              <w:t>167.14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167.14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2210399</w:t>
            </w:r>
          </w:p>
        </w:tc>
        <w:tc>
          <w:tcPr>
            <w:tcW w:w="1760" w:type="dxa"/>
            <w:vAlign w:val="center"/>
          </w:tcPr>
          <w:p>
            <w:pPr>
              <w:jc w:val="left"/>
            </w:pPr>
            <w:r>
              <w:rPr>
                <w:rFonts w:ascii="宋体" w:hAnsi="宋体" w:eastAsia="宋体" w:cs="宋体"/>
                <w:b w:val="0"/>
                <w:i w:val="0"/>
                <w:color w:val="000000"/>
                <w:sz w:val="11"/>
              </w:rPr>
              <w:t>其他城乡社区住宅支出</w:t>
            </w:r>
          </w:p>
        </w:tc>
        <w:tc>
          <w:tcPr>
            <w:tcW w:w="940" w:type="dxa"/>
            <w:vAlign w:val="center"/>
          </w:tcPr>
          <w:p>
            <w:pPr>
              <w:jc w:val="right"/>
            </w:pPr>
            <w:r>
              <w:rPr>
                <w:rFonts w:ascii="宋体" w:hAnsi="宋体" w:eastAsia="宋体" w:cs="宋体"/>
                <w:b w:val="0"/>
                <w:i w:val="0"/>
                <w:color w:val="000000"/>
                <w:sz w:val="11"/>
              </w:rPr>
              <w:t>167.14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167.14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10,220.42</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pPr>
              <w:jc w:val="right"/>
            </w:pPr>
            <w:r>
              <w:rPr>
                <w:rFonts w:ascii="宋体" w:hAnsi="宋体" w:eastAsia="宋体" w:cs="宋体"/>
                <w:b w:val="0"/>
                <w:i w:val="0"/>
                <w:color w:val="000000"/>
                <w:sz w:val="17"/>
              </w:rPr>
              <w:t>50.00</w:t>
            </w:r>
          </w:p>
        </w:tc>
        <w:tc>
          <w:tcPr>
            <w:tcW w:w="1460" w:type="dxa"/>
            <w:vAlign w:val="center"/>
          </w:tcPr>
          <w:p>
            <w:pPr>
              <w:jc w:val="right"/>
            </w:pPr>
            <w:r>
              <w:rPr>
                <w:rFonts w:ascii="宋体" w:hAnsi="宋体" w:eastAsia="宋体" w:cs="宋体"/>
                <w:b w:val="0"/>
                <w:i w:val="0"/>
                <w:color w:val="000000"/>
                <w:sz w:val="17"/>
              </w:rPr>
              <w:t>50.00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18.30</w:t>
            </w:r>
          </w:p>
        </w:tc>
        <w:tc>
          <w:tcPr>
            <w:tcW w:w="1460" w:type="dxa"/>
            <w:vAlign w:val="center"/>
          </w:tcPr>
          <w:p>
            <w:pPr>
              <w:jc w:val="right"/>
            </w:pPr>
            <w:r>
              <w:rPr>
                <w:rFonts w:ascii="宋体" w:hAnsi="宋体" w:eastAsia="宋体" w:cs="宋体"/>
                <w:b w:val="0"/>
                <w:i w:val="0"/>
                <w:color w:val="000000"/>
                <w:sz w:val="17"/>
              </w:rPr>
              <w:t>18.30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7.96</w:t>
            </w:r>
          </w:p>
        </w:tc>
        <w:tc>
          <w:tcPr>
            <w:tcW w:w="1460" w:type="dxa"/>
            <w:vAlign w:val="center"/>
          </w:tcPr>
          <w:p>
            <w:pPr>
              <w:jc w:val="right"/>
            </w:pPr>
            <w:r>
              <w:rPr>
                <w:rFonts w:ascii="宋体" w:hAnsi="宋体" w:eastAsia="宋体" w:cs="宋体"/>
                <w:b w:val="0"/>
                <w:i w:val="0"/>
                <w:color w:val="000000"/>
                <w:sz w:val="17"/>
              </w:rPr>
              <w:t>7.96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4,969.25</w:t>
            </w:r>
          </w:p>
        </w:tc>
        <w:tc>
          <w:tcPr>
            <w:tcW w:w="1460" w:type="dxa"/>
            <w:vAlign w:val="center"/>
          </w:tcPr>
          <w:p>
            <w:pPr>
              <w:jc w:val="right"/>
            </w:pPr>
            <w:r>
              <w:rPr>
                <w:rFonts w:ascii="宋体" w:hAnsi="宋体" w:eastAsia="宋体" w:cs="宋体"/>
                <w:b w:val="0"/>
                <w:i w:val="0"/>
                <w:color w:val="000000"/>
                <w:sz w:val="17"/>
              </w:rPr>
              <w:t>4,969.25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pPr>
              <w:jc w:val="right"/>
            </w:pPr>
            <w:r>
              <w:rPr>
                <w:rFonts w:ascii="宋体" w:hAnsi="宋体" w:eastAsia="宋体" w:cs="宋体"/>
                <w:b w:val="0"/>
                <w:i w:val="0"/>
                <w:color w:val="000000"/>
                <w:sz w:val="17"/>
              </w:rPr>
              <w:t>1.20</w:t>
            </w:r>
          </w:p>
        </w:tc>
        <w:tc>
          <w:tcPr>
            <w:tcW w:w="1460" w:type="dxa"/>
            <w:vAlign w:val="center"/>
          </w:tcPr>
          <w:p>
            <w:pPr>
              <w:jc w:val="right"/>
            </w:pPr>
            <w:r>
              <w:rPr>
                <w:rFonts w:ascii="宋体" w:hAnsi="宋体" w:eastAsia="宋体" w:cs="宋体"/>
                <w:b w:val="0"/>
                <w:i w:val="0"/>
                <w:color w:val="000000"/>
                <w:sz w:val="17"/>
              </w:rPr>
              <w:t>1.20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5,173.71</w:t>
            </w:r>
          </w:p>
        </w:tc>
        <w:tc>
          <w:tcPr>
            <w:tcW w:w="1460" w:type="dxa"/>
            <w:vAlign w:val="center"/>
          </w:tcPr>
          <w:p>
            <w:pPr>
              <w:jc w:val="right"/>
            </w:pPr>
            <w:r>
              <w:rPr>
                <w:rFonts w:ascii="宋体" w:hAnsi="宋体" w:eastAsia="宋体" w:cs="宋体"/>
                <w:b w:val="0"/>
                <w:i w:val="0"/>
                <w:color w:val="000000"/>
                <w:sz w:val="17"/>
              </w:rPr>
              <w:t>5,173.71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10,220.42</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10,220.42</w:t>
            </w:r>
          </w:p>
        </w:tc>
        <w:tc>
          <w:tcPr>
            <w:tcW w:w="1460" w:type="dxa"/>
            <w:vAlign w:val="center"/>
          </w:tcPr>
          <w:p>
            <w:pPr>
              <w:jc w:val="right"/>
            </w:pPr>
            <w:r>
              <w:rPr>
                <w:rFonts w:ascii="宋体" w:hAnsi="宋体" w:eastAsia="宋体" w:cs="宋体"/>
                <w:b w:val="0"/>
                <w:i w:val="0"/>
                <w:color w:val="000000"/>
                <w:sz w:val="17"/>
              </w:rPr>
              <w:t>10,220.42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10,220.42</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10,220.42</w:t>
            </w:r>
          </w:p>
        </w:tc>
        <w:tc>
          <w:tcPr>
            <w:tcW w:w="1460" w:type="dxa"/>
            <w:vAlign w:val="center"/>
          </w:tcPr>
          <w:p>
            <w:pPr>
              <w:jc w:val="right"/>
            </w:pPr>
            <w:r>
              <w:rPr>
                <w:rFonts w:ascii="宋体" w:hAnsi="宋体" w:eastAsia="宋体" w:cs="宋体"/>
                <w:b w:val="0"/>
                <w:i w:val="0"/>
                <w:color w:val="000000"/>
                <w:sz w:val="17"/>
              </w:rPr>
              <w:t>10,220.42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10,220.42</w:t>
            </w:r>
          </w:p>
        </w:tc>
        <w:tc>
          <w:tcPr>
            <w:tcW w:w="1520" w:type="dxa"/>
            <w:vAlign w:val="center"/>
          </w:tcPr>
          <w:p>
            <w:pPr>
              <w:jc w:val="right"/>
            </w:pPr>
            <w:r>
              <w:rPr>
                <w:rFonts w:ascii="宋体" w:hAnsi="宋体" w:eastAsia="宋体" w:cs="宋体"/>
                <w:b w:val="0"/>
                <w:i w:val="0"/>
                <w:color w:val="000000"/>
                <w:sz w:val="16"/>
              </w:rPr>
              <w:t>285.34</w:t>
            </w:r>
          </w:p>
        </w:tc>
        <w:tc>
          <w:tcPr>
            <w:tcW w:w="1526" w:type="dxa"/>
            <w:vAlign w:val="center"/>
          </w:tcPr>
          <w:p>
            <w:pPr>
              <w:jc w:val="right"/>
            </w:pPr>
            <w:r>
              <w:rPr>
                <w:rFonts w:ascii="宋体" w:hAnsi="宋体" w:eastAsia="宋体" w:cs="宋体"/>
                <w:b w:val="0"/>
                <w:i w:val="0"/>
                <w:color w:val="000000"/>
                <w:sz w:val="16"/>
              </w:rPr>
              <w:t>9,935.08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w:t>
            </w:r>
          </w:p>
        </w:tc>
        <w:tc>
          <w:tcPr>
            <w:tcW w:w="2700" w:type="dxa"/>
            <w:vAlign w:val="center"/>
          </w:tcPr>
          <w:p>
            <w:pPr>
              <w:jc w:val="left"/>
            </w:pPr>
            <w:r>
              <w:rPr>
                <w:rFonts w:ascii="宋体" w:hAnsi="宋体" w:eastAsia="宋体" w:cs="宋体"/>
                <w:b w:val="0"/>
                <w:i w:val="0"/>
                <w:color w:val="000000"/>
                <w:sz w:val="16"/>
              </w:rPr>
              <w:t>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20399</w:t>
            </w:r>
          </w:p>
        </w:tc>
        <w:tc>
          <w:tcPr>
            <w:tcW w:w="2700" w:type="dxa"/>
            <w:vAlign w:val="center"/>
          </w:tcPr>
          <w:p>
            <w:pPr>
              <w:jc w:val="left"/>
            </w:pPr>
            <w:r>
              <w:rPr>
                <w:rFonts w:ascii="宋体" w:hAnsi="宋体" w:eastAsia="宋体" w:cs="宋体"/>
                <w:b w:val="0"/>
                <w:i w:val="0"/>
                <w:color w:val="000000"/>
                <w:sz w:val="16"/>
              </w:rPr>
              <w:t>其他国防支出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2039999</w:t>
            </w:r>
          </w:p>
        </w:tc>
        <w:tc>
          <w:tcPr>
            <w:tcW w:w="2700" w:type="dxa"/>
            <w:vAlign w:val="center"/>
          </w:tcPr>
          <w:p>
            <w:pPr>
              <w:jc w:val="left"/>
            </w:pPr>
            <w:r>
              <w:rPr>
                <w:rFonts w:ascii="宋体" w:hAnsi="宋体" w:eastAsia="宋体" w:cs="宋体"/>
                <w:b w:val="0"/>
                <w:i w:val="0"/>
                <w:color w:val="000000"/>
                <w:sz w:val="16"/>
              </w:rPr>
              <w:t>其他国防支出</w:t>
            </w:r>
          </w:p>
        </w:tc>
        <w:tc>
          <w:tcPr>
            <w:tcW w:w="1420" w:type="dxa"/>
            <w:vAlign w:val="center"/>
          </w:tcPr>
          <w:p>
            <w:pPr>
              <w:jc w:val="right"/>
            </w:pPr>
            <w:r>
              <w:rPr>
                <w:rFonts w:ascii="宋体" w:hAnsi="宋体" w:eastAsia="宋体" w:cs="宋体"/>
                <w:b w:val="0"/>
                <w:i w:val="0"/>
                <w:color w:val="000000"/>
                <w:sz w:val="16"/>
              </w:rPr>
              <w:t>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18.30</w:t>
            </w:r>
          </w:p>
        </w:tc>
        <w:tc>
          <w:tcPr>
            <w:tcW w:w="1520" w:type="dxa"/>
            <w:vAlign w:val="center"/>
          </w:tcPr>
          <w:p>
            <w:pPr>
              <w:jc w:val="right"/>
            </w:pPr>
            <w:r>
              <w:rPr>
                <w:rFonts w:ascii="宋体" w:hAnsi="宋体" w:eastAsia="宋体" w:cs="宋体"/>
                <w:b w:val="0"/>
                <w:i w:val="0"/>
                <w:color w:val="000000"/>
                <w:sz w:val="16"/>
              </w:rPr>
              <w:t>18.30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7.96</w:t>
            </w:r>
          </w:p>
        </w:tc>
        <w:tc>
          <w:tcPr>
            <w:tcW w:w="1520" w:type="dxa"/>
            <w:vAlign w:val="center"/>
          </w:tcPr>
          <w:p>
            <w:pPr>
              <w:jc w:val="right"/>
            </w:pPr>
            <w:r>
              <w:rPr>
                <w:rFonts w:ascii="宋体" w:hAnsi="宋体" w:eastAsia="宋体" w:cs="宋体"/>
                <w:b w:val="0"/>
                <w:i w:val="0"/>
                <w:color w:val="000000"/>
                <w:sz w:val="16"/>
              </w:rPr>
              <w:t>7.96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7.96</w:t>
            </w:r>
          </w:p>
        </w:tc>
        <w:tc>
          <w:tcPr>
            <w:tcW w:w="1520" w:type="dxa"/>
            <w:vAlign w:val="center"/>
          </w:tcPr>
          <w:p>
            <w:pPr>
              <w:jc w:val="right"/>
            </w:pPr>
            <w:r>
              <w:rPr>
                <w:rFonts w:ascii="宋体" w:hAnsi="宋体" w:eastAsia="宋体" w:cs="宋体"/>
                <w:b w:val="0"/>
                <w:i w:val="0"/>
                <w:color w:val="000000"/>
                <w:sz w:val="16"/>
              </w:rPr>
              <w:t>7.96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6.24</w:t>
            </w:r>
          </w:p>
        </w:tc>
        <w:tc>
          <w:tcPr>
            <w:tcW w:w="1520" w:type="dxa"/>
            <w:vAlign w:val="center"/>
          </w:tcPr>
          <w:p>
            <w:pPr>
              <w:jc w:val="right"/>
            </w:pPr>
            <w:r>
              <w:rPr>
                <w:rFonts w:ascii="宋体" w:hAnsi="宋体" w:eastAsia="宋体" w:cs="宋体"/>
                <w:b w:val="0"/>
                <w:i w:val="0"/>
                <w:color w:val="000000"/>
                <w:sz w:val="16"/>
              </w:rPr>
              <w:t>6.24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2101103</w:t>
            </w:r>
          </w:p>
        </w:tc>
        <w:tc>
          <w:tcPr>
            <w:tcW w:w="2700" w:type="dxa"/>
            <w:vAlign w:val="center"/>
          </w:tcPr>
          <w:p>
            <w:pPr>
              <w:jc w:val="left"/>
            </w:pPr>
            <w:r>
              <w:rPr>
                <w:rFonts w:ascii="宋体" w:hAnsi="宋体" w:eastAsia="宋体" w:cs="宋体"/>
                <w:b w:val="0"/>
                <w:i w:val="0"/>
                <w:color w:val="000000"/>
                <w:sz w:val="16"/>
              </w:rPr>
              <w:t>公务员医疗补助</w:t>
            </w:r>
          </w:p>
        </w:tc>
        <w:tc>
          <w:tcPr>
            <w:tcW w:w="1420" w:type="dxa"/>
            <w:vAlign w:val="center"/>
          </w:tcPr>
          <w:p>
            <w:pPr>
              <w:jc w:val="right"/>
            </w:pPr>
            <w:r>
              <w:rPr>
                <w:rFonts w:ascii="宋体" w:hAnsi="宋体" w:eastAsia="宋体" w:cs="宋体"/>
                <w:b w:val="0"/>
                <w:i w:val="0"/>
                <w:color w:val="000000"/>
                <w:sz w:val="16"/>
              </w:rPr>
              <w:t>1.65</w:t>
            </w:r>
          </w:p>
        </w:tc>
        <w:tc>
          <w:tcPr>
            <w:tcW w:w="1520" w:type="dxa"/>
            <w:vAlign w:val="center"/>
          </w:tcPr>
          <w:p>
            <w:pPr>
              <w:jc w:val="right"/>
            </w:pPr>
            <w:r>
              <w:rPr>
                <w:rFonts w:ascii="宋体" w:hAnsi="宋体" w:eastAsia="宋体" w:cs="宋体"/>
                <w:b w:val="0"/>
                <w:i w:val="0"/>
                <w:color w:val="000000"/>
                <w:sz w:val="16"/>
              </w:rPr>
              <w:t>1.65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0.07</w:t>
            </w:r>
          </w:p>
        </w:tc>
        <w:tc>
          <w:tcPr>
            <w:tcW w:w="1520" w:type="dxa"/>
            <w:vAlign w:val="center"/>
          </w:tcPr>
          <w:p>
            <w:pPr>
              <w:jc w:val="right"/>
            </w:pPr>
            <w:r>
              <w:rPr>
                <w:rFonts w:ascii="宋体" w:hAnsi="宋体" w:eastAsia="宋体" w:cs="宋体"/>
                <w:b w:val="0"/>
                <w:i w:val="0"/>
                <w:color w:val="000000"/>
                <w:sz w:val="16"/>
              </w:rPr>
              <w:t>0.07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4,969.25</w:t>
            </w:r>
          </w:p>
        </w:tc>
        <w:tc>
          <w:tcPr>
            <w:tcW w:w="1520" w:type="dxa"/>
            <w:vAlign w:val="center"/>
          </w:tcPr>
          <w:p>
            <w:pPr>
              <w:jc w:val="right"/>
            </w:pPr>
            <w:r>
              <w:rPr>
                <w:rFonts w:ascii="宋体" w:hAnsi="宋体" w:eastAsia="宋体" w:cs="宋体"/>
                <w:b w:val="0"/>
                <w:i w:val="0"/>
                <w:color w:val="000000"/>
                <w:sz w:val="16"/>
              </w:rPr>
              <w:t>238.12</w:t>
            </w:r>
          </w:p>
        </w:tc>
        <w:tc>
          <w:tcPr>
            <w:tcW w:w="1526" w:type="dxa"/>
            <w:vAlign w:val="center"/>
          </w:tcPr>
          <w:p>
            <w:pPr>
              <w:jc w:val="right"/>
            </w:pPr>
            <w:r>
              <w:rPr>
                <w:rFonts w:ascii="宋体" w:hAnsi="宋体" w:eastAsia="宋体" w:cs="宋体"/>
                <w:b w:val="0"/>
                <w:i w:val="0"/>
                <w:color w:val="000000"/>
                <w:sz w:val="16"/>
              </w:rPr>
              <w:t>4,731.12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w:t>
            </w:r>
          </w:p>
        </w:tc>
        <w:tc>
          <w:tcPr>
            <w:tcW w:w="2700" w:type="dxa"/>
            <w:vAlign w:val="center"/>
          </w:tcPr>
          <w:p>
            <w:pPr>
              <w:jc w:val="left"/>
            </w:pPr>
            <w:r>
              <w:rPr>
                <w:rFonts w:ascii="宋体" w:hAnsi="宋体" w:eastAsia="宋体" w:cs="宋体"/>
                <w:b w:val="0"/>
                <w:i w:val="0"/>
                <w:color w:val="000000"/>
                <w:sz w:val="16"/>
              </w:rPr>
              <w:t>城乡社区管理事务</w:t>
            </w:r>
          </w:p>
        </w:tc>
        <w:tc>
          <w:tcPr>
            <w:tcW w:w="1420" w:type="dxa"/>
            <w:vAlign w:val="center"/>
          </w:tcPr>
          <w:p>
            <w:pPr>
              <w:jc w:val="right"/>
            </w:pPr>
            <w:r>
              <w:rPr>
                <w:rFonts w:ascii="宋体" w:hAnsi="宋体" w:eastAsia="宋体" w:cs="宋体"/>
                <w:b w:val="0"/>
                <w:i w:val="0"/>
                <w:color w:val="000000"/>
                <w:sz w:val="16"/>
              </w:rPr>
              <w:t>2,769.08</w:t>
            </w:r>
          </w:p>
        </w:tc>
        <w:tc>
          <w:tcPr>
            <w:tcW w:w="1520" w:type="dxa"/>
            <w:vAlign w:val="center"/>
          </w:tcPr>
          <w:p>
            <w:pPr>
              <w:jc w:val="right"/>
            </w:pPr>
            <w:r>
              <w:rPr>
                <w:rFonts w:ascii="宋体" w:hAnsi="宋体" w:eastAsia="宋体" w:cs="宋体"/>
                <w:b w:val="0"/>
                <w:i w:val="0"/>
                <w:color w:val="000000"/>
                <w:sz w:val="16"/>
              </w:rPr>
              <w:t>217.43</w:t>
            </w:r>
          </w:p>
        </w:tc>
        <w:tc>
          <w:tcPr>
            <w:tcW w:w="1526" w:type="dxa"/>
            <w:vAlign w:val="center"/>
          </w:tcPr>
          <w:p>
            <w:pPr>
              <w:jc w:val="right"/>
            </w:pPr>
            <w:r>
              <w:rPr>
                <w:rFonts w:ascii="宋体" w:hAnsi="宋体" w:eastAsia="宋体" w:cs="宋体"/>
                <w:b w:val="0"/>
                <w:i w:val="0"/>
                <w:color w:val="000000"/>
                <w:sz w:val="16"/>
              </w:rPr>
              <w:t>2,551.65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155.84</w:t>
            </w:r>
          </w:p>
        </w:tc>
        <w:tc>
          <w:tcPr>
            <w:tcW w:w="1520" w:type="dxa"/>
            <w:vAlign w:val="center"/>
          </w:tcPr>
          <w:p>
            <w:pPr>
              <w:jc w:val="right"/>
            </w:pPr>
            <w:r>
              <w:rPr>
                <w:rFonts w:ascii="宋体" w:hAnsi="宋体" w:eastAsia="宋体" w:cs="宋体"/>
                <w:b w:val="0"/>
                <w:i w:val="0"/>
                <w:color w:val="000000"/>
                <w:sz w:val="16"/>
              </w:rPr>
              <w:t>155.84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270.35</w:t>
            </w:r>
          </w:p>
        </w:tc>
        <w:tc>
          <w:tcPr>
            <w:tcW w:w="1520" w:type="dxa"/>
            <w:vAlign w:val="center"/>
          </w:tcPr>
          <w:p>
            <w:pPr>
              <w:jc w:val="right"/>
            </w:pPr>
            <w:r>
              <w:rPr>
                <w:rFonts w:ascii="宋体" w:hAnsi="宋体" w:eastAsia="宋体" w:cs="宋体"/>
                <w:b w:val="0"/>
                <w:i w:val="0"/>
                <w:color w:val="000000"/>
                <w:sz w:val="16"/>
              </w:rPr>
              <w:t>61.59</w:t>
            </w:r>
          </w:p>
        </w:tc>
        <w:tc>
          <w:tcPr>
            <w:tcW w:w="1526" w:type="dxa"/>
            <w:vAlign w:val="center"/>
          </w:tcPr>
          <w:p>
            <w:pPr>
              <w:jc w:val="right"/>
            </w:pPr>
            <w:r>
              <w:rPr>
                <w:rFonts w:ascii="宋体" w:hAnsi="宋体" w:eastAsia="宋体" w:cs="宋体"/>
                <w:b w:val="0"/>
                <w:i w:val="0"/>
                <w:color w:val="000000"/>
                <w:sz w:val="16"/>
              </w:rPr>
              <w:t>208.75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2120199</w:t>
            </w:r>
          </w:p>
        </w:tc>
        <w:tc>
          <w:tcPr>
            <w:tcW w:w="2700" w:type="dxa"/>
            <w:vAlign w:val="center"/>
          </w:tcPr>
          <w:p>
            <w:pPr>
              <w:jc w:val="left"/>
            </w:pPr>
            <w:r>
              <w:rPr>
                <w:rFonts w:ascii="宋体" w:hAnsi="宋体" w:eastAsia="宋体" w:cs="宋体"/>
                <w:b w:val="0"/>
                <w:i w:val="0"/>
                <w:color w:val="000000"/>
                <w:sz w:val="16"/>
              </w:rPr>
              <w:t>其他城乡社区管理事务支出</w:t>
            </w:r>
          </w:p>
        </w:tc>
        <w:tc>
          <w:tcPr>
            <w:tcW w:w="1420" w:type="dxa"/>
            <w:vAlign w:val="center"/>
          </w:tcPr>
          <w:p>
            <w:pPr>
              <w:jc w:val="right"/>
            </w:pPr>
            <w:r>
              <w:rPr>
                <w:rFonts w:ascii="宋体" w:hAnsi="宋体" w:eastAsia="宋体" w:cs="宋体"/>
                <w:b w:val="0"/>
                <w:i w:val="0"/>
                <w:color w:val="000000"/>
                <w:sz w:val="16"/>
              </w:rPr>
              <w:t>2,342.89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2,342.89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25.88</w:t>
            </w:r>
          </w:p>
        </w:tc>
        <w:tc>
          <w:tcPr>
            <w:tcW w:w="1520" w:type="dxa"/>
            <w:vAlign w:val="center"/>
          </w:tcPr>
          <w:p>
            <w:pPr>
              <w:jc w:val="right"/>
            </w:pPr>
            <w:r>
              <w:rPr>
                <w:rFonts w:ascii="宋体" w:hAnsi="宋体" w:eastAsia="宋体" w:cs="宋体"/>
                <w:b w:val="0"/>
                <w:i w:val="0"/>
                <w:color w:val="000000"/>
                <w:sz w:val="16"/>
              </w:rPr>
              <w:t>14.48</w:t>
            </w:r>
          </w:p>
        </w:tc>
        <w:tc>
          <w:tcPr>
            <w:tcW w:w="1526" w:type="dxa"/>
            <w:vAlign w:val="center"/>
          </w:tcPr>
          <w:p>
            <w:pPr>
              <w:jc w:val="right"/>
            </w:pPr>
            <w:r>
              <w:rPr>
                <w:rFonts w:ascii="宋体" w:hAnsi="宋体" w:eastAsia="宋体" w:cs="宋体"/>
                <w:b w:val="0"/>
                <w:i w:val="0"/>
                <w:color w:val="000000"/>
                <w:sz w:val="16"/>
              </w:rPr>
              <w:t>11.40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2120201</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25.88</w:t>
            </w:r>
          </w:p>
        </w:tc>
        <w:tc>
          <w:tcPr>
            <w:tcW w:w="1520" w:type="dxa"/>
            <w:vAlign w:val="center"/>
          </w:tcPr>
          <w:p>
            <w:pPr>
              <w:jc w:val="right"/>
            </w:pPr>
            <w:r>
              <w:rPr>
                <w:rFonts w:ascii="宋体" w:hAnsi="宋体" w:eastAsia="宋体" w:cs="宋体"/>
                <w:b w:val="0"/>
                <w:i w:val="0"/>
                <w:color w:val="000000"/>
                <w:sz w:val="16"/>
              </w:rPr>
              <w:t>14.48</w:t>
            </w:r>
          </w:p>
        </w:tc>
        <w:tc>
          <w:tcPr>
            <w:tcW w:w="1526" w:type="dxa"/>
            <w:vAlign w:val="center"/>
          </w:tcPr>
          <w:p>
            <w:pPr>
              <w:jc w:val="right"/>
            </w:pPr>
            <w:r>
              <w:rPr>
                <w:rFonts w:ascii="宋体" w:hAnsi="宋体" w:eastAsia="宋体" w:cs="宋体"/>
                <w:b w:val="0"/>
                <w:i w:val="0"/>
                <w:color w:val="000000"/>
                <w:sz w:val="16"/>
              </w:rPr>
              <w:t>11.40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2,100.00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2120501</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2,100.00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74.29</w:t>
            </w:r>
          </w:p>
        </w:tc>
        <w:tc>
          <w:tcPr>
            <w:tcW w:w="1520" w:type="dxa"/>
            <w:vAlign w:val="center"/>
          </w:tcPr>
          <w:p>
            <w:pPr>
              <w:jc w:val="right"/>
            </w:pPr>
            <w:r>
              <w:rPr>
                <w:rFonts w:ascii="宋体" w:hAnsi="宋体" w:eastAsia="宋体" w:cs="宋体"/>
                <w:b w:val="0"/>
                <w:i w:val="0"/>
                <w:color w:val="000000"/>
                <w:sz w:val="16"/>
              </w:rPr>
              <w:t>6.21</w:t>
            </w:r>
          </w:p>
        </w:tc>
        <w:tc>
          <w:tcPr>
            <w:tcW w:w="1526" w:type="dxa"/>
            <w:vAlign w:val="center"/>
          </w:tcPr>
          <w:p>
            <w:pPr>
              <w:jc w:val="right"/>
            </w:pPr>
            <w:r>
              <w:rPr>
                <w:rFonts w:ascii="宋体" w:hAnsi="宋体" w:eastAsia="宋体" w:cs="宋体"/>
                <w:b w:val="0"/>
                <w:i w:val="0"/>
                <w:color w:val="000000"/>
                <w:sz w:val="16"/>
              </w:rPr>
              <w:t>68.08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74.29</w:t>
            </w:r>
          </w:p>
        </w:tc>
        <w:tc>
          <w:tcPr>
            <w:tcW w:w="1520" w:type="dxa"/>
            <w:vAlign w:val="center"/>
          </w:tcPr>
          <w:p>
            <w:pPr>
              <w:jc w:val="right"/>
            </w:pPr>
            <w:r>
              <w:rPr>
                <w:rFonts w:ascii="宋体" w:hAnsi="宋体" w:eastAsia="宋体" w:cs="宋体"/>
                <w:b w:val="0"/>
                <w:i w:val="0"/>
                <w:color w:val="000000"/>
                <w:sz w:val="16"/>
              </w:rPr>
              <w:t>6.21</w:t>
            </w:r>
          </w:p>
        </w:tc>
        <w:tc>
          <w:tcPr>
            <w:tcW w:w="1526" w:type="dxa"/>
            <w:vAlign w:val="center"/>
          </w:tcPr>
          <w:p>
            <w:pPr>
              <w:jc w:val="right"/>
            </w:pPr>
            <w:r>
              <w:rPr>
                <w:rFonts w:ascii="宋体" w:hAnsi="宋体" w:eastAsia="宋体" w:cs="宋体"/>
                <w:b w:val="0"/>
                <w:i w:val="0"/>
                <w:color w:val="000000"/>
                <w:sz w:val="16"/>
              </w:rPr>
              <w:t>68.08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w:t>
            </w:r>
          </w:p>
        </w:tc>
        <w:tc>
          <w:tcPr>
            <w:tcW w:w="2700" w:type="dxa"/>
            <w:vAlign w:val="center"/>
          </w:tcPr>
          <w:p>
            <w:pPr>
              <w:jc w:val="left"/>
            </w:pPr>
            <w:r>
              <w:rPr>
                <w:rFonts w:ascii="宋体" w:hAnsi="宋体" w:eastAsia="宋体" w:cs="宋体"/>
                <w:b w:val="0"/>
                <w:i w:val="0"/>
                <w:color w:val="000000"/>
                <w:sz w:val="16"/>
              </w:rPr>
              <w:t>商业服务业等支出</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21602</w:t>
            </w:r>
          </w:p>
        </w:tc>
        <w:tc>
          <w:tcPr>
            <w:tcW w:w="2700" w:type="dxa"/>
            <w:vAlign w:val="center"/>
          </w:tcPr>
          <w:p>
            <w:pPr>
              <w:jc w:val="left"/>
            </w:pPr>
            <w:r>
              <w:rPr>
                <w:rFonts w:ascii="宋体" w:hAnsi="宋体" w:eastAsia="宋体" w:cs="宋体"/>
                <w:b w:val="0"/>
                <w:i w:val="0"/>
                <w:color w:val="000000"/>
                <w:sz w:val="16"/>
              </w:rPr>
              <w:t>商业流通事务</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2160201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1.20</w:t>
            </w:r>
          </w:p>
        </w:tc>
        <w:tc>
          <w:tcPr>
            <w:tcW w:w="1520" w:type="dxa"/>
            <w:vAlign w:val="center"/>
          </w:tcPr>
          <w:p>
            <w:pPr>
              <w:jc w:val="right"/>
            </w:pPr>
            <w:r>
              <w:rPr>
                <w:rFonts w:ascii="宋体" w:hAnsi="宋体" w:eastAsia="宋体" w:cs="宋体"/>
                <w:b w:val="0"/>
                <w:i w:val="0"/>
                <w:color w:val="000000"/>
                <w:sz w:val="16"/>
              </w:rPr>
              <w:t>1.20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5,173.71</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pPr>
              <w:jc w:val="right"/>
            </w:pPr>
            <w:r>
              <w:rPr>
                <w:rFonts w:ascii="宋体" w:hAnsi="宋体" w:eastAsia="宋体" w:cs="宋体"/>
                <w:b w:val="0"/>
                <w:i w:val="0"/>
                <w:color w:val="000000"/>
                <w:sz w:val="16"/>
              </w:rPr>
              <w:t>5,153.95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w:t>
            </w:r>
          </w:p>
        </w:tc>
        <w:tc>
          <w:tcPr>
            <w:tcW w:w="2700" w:type="dxa"/>
            <w:vAlign w:val="center"/>
          </w:tcPr>
          <w:p>
            <w:pPr>
              <w:jc w:val="left"/>
            </w:pPr>
            <w:r>
              <w:rPr>
                <w:rFonts w:ascii="宋体" w:hAnsi="宋体" w:eastAsia="宋体" w:cs="宋体"/>
                <w:b w:val="0"/>
                <w:i w:val="0"/>
                <w:color w:val="000000"/>
                <w:sz w:val="16"/>
              </w:rPr>
              <w:t>保障性安居工程支出</w:t>
            </w:r>
          </w:p>
        </w:tc>
        <w:tc>
          <w:tcPr>
            <w:tcW w:w="1420" w:type="dxa"/>
            <w:vAlign w:val="center"/>
          </w:tcPr>
          <w:p>
            <w:pPr>
              <w:jc w:val="right"/>
            </w:pPr>
            <w:r>
              <w:rPr>
                <w:rFonts w:ascii="宋体" w:hAnsi="宋体" w:eastAsia="宋体" w:cs="宋体"/>
                <w:b w:val="0"/>
                <w:i w:val="0"/>
                <w:color w:val="000000"/>
                <w:sz w:val="16"/>
              </w:rPr>
              <w:t>4,416.44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4,416.44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2210105</w:t>
            </w:r>
          </w:p>
        </w:tc>
        <w:tc>
          <w:tcPr>
            <w:tcW w:w="2700" w:type="dxa"/>
            <w:vAlign w:val="center"/>
          </w:tcPr>
          <w:p>
            <w:pPr>
              <w:jc w:val="left"/>
            </w:pPr>
            <w:r>
              <w:rPr>
                <w:rFonts w:ascii="宋体" w:hAnsi="宋体" w:eastAsia="宋体" w:cs="宋体"/>
                <w:b w:val="0"/>
                <w:i w:val="0"/>
                <w:color w:val="000000"/>
                <w:sz w:val="16"/>
              </w:rPr>
              <w:t>农村危房改造</w:t>
            </w:r>
          </w:p>
        </w:tc>
        <w:tc>
          <w:tcPr>
            <w:tcW w:w="1420" w:type="dxa"/>
            <w:vAlign w:val="center"/>
          </w:tcPr>
          <w:p>
            <w:pPr>
              <w:jc w:val="right"/>
            </w:pPr>
            <w:r>
              <w:rPr>
                <w:rFonts w:ascii="宋体" w:hAnsi="宋体" w:eastAsia="宋体" w:cs="宋体"/>
                <w:b w:val="0"/>
                <w:i w:val="0"/>
                <w:color w:val="000000"/>
                <w:sz w:val="16"/>
              </w:rPr>
              <w:t>8.24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2210108</w:t>
            </w:r>
          </w:p>
        </w:tc>
        <w:tc>
          <w:tcPr>
            <w:tcW w:w="2700" w:type="dxa"/>
            <w:vAlign w:val="center"/>
          </w:tcPr>
          <w:p>
            <w:pPr>
              <w:jc w:val="left"/>
            </w:pPr>
            <w:r>
              <w:rPr>
                <w:rFonts w:ascii="宋体" w:hAnsi="宋体" w:eastAsia="宋体" w:cs="宋体"/>
                <w:b w:val="0"/>
                <w:i w:val="0"/>
                <w:color w:val="000000"/>
                <w:sz w:val="16"/>
              </w:rPr>
              <w:t>老旧小区改造</w:t>
            </w:r>
          </w:p>
        </w:tc>
        <w:tc>
          <w:tcPr>
            <w:tcW w:w="1420" w:type="dxa"/>
            <w:vAlign w:val="center"/>
          </w:tcPr>
          <w:p>
            <w:pPr>
              <w:jc w:val="right"/>
            </w:pPr>
            <w:r>
              <w:rPr>
                <w:rFonts w:ascii="宋体" w:hAnsi="宋体" w:eastAsia="宋体" w:cs="宋体"/>
                <w:b w:val="0"/>
                <w:i w:val="0"/>
                <w:color w:val="000000"/>
                <w:sz w:val="16"/>
              </w:rPr>
              <w:t>3,198.00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3,198.00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2210110</w:t>
            </w:r>
          </w:p>
        </w:tc>
        <w:tc>
          <w:tcPr>
            <w:tcW w:w="2700" w:type="dxa"/>
            <w:vAlign w:val="center"/>
          </w:tcPr>
          <w:p>
            <w:pPr>
              <w:jc w:val="left"/>
            </w:pPr>
            <w:r>
              <w:rPr>
                <w:rFonts w:ascii="宋体" w:hAnsi="宋体" w:eastAsia="宋体" w:cs="宋体"/>
                <w:b w:val="0"/>
                <w:i w:val="0"/>
                <w:color w:val="000000"/>
                <w:sz w:val="16"/>
              </w:rPr>
              <w:t>保障性租赁住房</w:t>
            </w:r>
          </w:p>
        </w:tc>
        <w:tc>
          <w:tcPr>
            <w:tcW w:w="1420" w:type="dxa"/>
            <w:vAlign w:val="center"/>
          </w:tcPr>
          <w:p>
            <w:pPr>
              <w:jc w:val="right"/>
            </w:pPr>
            <w:r>
              <w:rPr>
                <w:rFonts w:ascii="宋体" w:hAnsi="宋体" w:eastAsia="宋体" w:cs="宋体"/>
                <w:b w:val="0"/>
                <w:i w:val="0"/>
                <w:color w:val="000000"/>
                <w:sz w:val="16"/>
              </w:rPr>
              <w:t>1,210.20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1,210.20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590.13</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pPr>
              <w:jc w:val="right"/>
            </w:pPr>
            <w:r>
              <w:rPr>
                <w:rFonts w:ascii="宋体" w:hAnsi="宋体" w:eastAsia="宋体" w:cs="宋体"/>
                <w:b w:val="0"/>
                <w:i w:val="0"/>
                <w:color w:val="000000"/>
                <w:sz w:val="16"/>
              </w:rPr>
              <w:t>570.37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19.76</w:t>
            </w:r>
          </w:p>
        </w:tc>
        <w:tc>
          <w:tcPr>
            <w:tcW w:w="1520" w:type="dxa"/>
            <w:vAlign w:val="center"/>
          </w:tcPr>
          <w:p>
            <w:pPr>
              <w:jc w:val="right"/>
            </w:pPr>
            <w:r>
              <w:rPr>
                <w:rFonts w:ascii="宋体" w:hAnsi="宋体" w:eastAsia="宋体" w:cs="宋体"/>
                <w:b w:val="0"/>
                <w:i w:val="0"/>
                <w:color w:val="000000"/>
                <w:sz w:val="16"/>
              </w:rPr>
              <w:t>19.76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2210203</w:t>
            </w:r>
          </w:p>
        </w:tc>
        <w:tc>
          <w:tcPr>
            <w:tcW w:w="2700" w:type="dxa"/>
            <w:vAlign w:val="center"/>
          </w:tcPr>
          <w:p>
            <w:pPr>
              <w:jc w:val="left"/>
            </w:pPr>
            <w:r>
              <w:rPr>
                <w:rFonts w:ascii="宋体" w:hAnsi="宋体" w:eastAsia="宋体" w:cs="宋体"/>
                <w:b w:val="0"/>
                <w:i w:val="0"/>
                <w:color w:val="000000"/>
                <w:sz w:val="16"/>
              </w:rPr>
              <w:t>购房补贴</w:t>
            </w:r>
          </w:p>
        </w:tc>
        <w:tc>
          <w:tcPr>
            <w:tcW w:w="1420" w:type="dxa"/>
            <w:vAlign w:val="center"/>
          </w:tcPr>
          <w:p>
            <w:pPr>
              <w:jc w:val="right"/>
            </w:pPr>
            <w:r>
              <w:rPr>
                <w:rFonts w:ascii="宋体" w:hAnsi="宋体" w:eastAsia="宋体" w:cs="宋体"/>
                <w:b w:val="0"/>
                <w:i w:val="0"/>
                <w:color w:val="000000"/>
                <w:sz w:val="16"/>
              </w:rPr>
              <w:t>570.37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570.37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22103</w:t>
            </w:r>
          </w:p>
        </w:tc>
        <w:tc>
          <w:tcPr>
            <w:tcW w:w="2700" w:type="dxa"/>
            <w:vAlign w:val="center"/>
          </w:tcPr>
          <w:p>
            <w:pPr>
              <w:jc w:val="left"/>
            </w:pPr>
            <w:r>
              <w:rPr>
                <w:rFonts w:ascii="宋体" w:hAnsi="宋体" w:eastAsia="宋体" w:cs="宋体"/>
                <w:b w:val="0"/>
                <w:i w:val="0"/>
                <w:color w:val="000000"/>
                <w:sz w:val="16"/>
              </w:rPr>
              <w:t>城乡社区住宅</w:t>
            </w:r>
          </w:p>
        </w:tc>
        <w:tc>
          <w:tcPr>
            <w:tcW w:w="1420" w:type="dxa"/>
            <w:vAlign w:val="center"/>
          </w:tcPr>
          <w:p>
            <w:pPr>
              <w:jc w:val="right"/>
            </w:pPr>
            <w:r>
              <w:rPr>
                <w:rFonts w:ascii="宋体" w:hAnsi="宋体" w:eastAsia="宋体" w:cs="宋体"/>
                <w:b w:val="0"/>
                <w:i w:val="0"/>
                <w:color w:val="000000"/>
                <w:sz w:val="16"/>
              </w:rPr>
              <w:t>167.14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2210399</w:t>
            </w:r>
          </w:p>
        </w:tc>
        <w:tc>
          <w:tcPr>
            <w:tcW w:w="2700" w:type="dxa"/>
            <w:vAlign w:val="center"/>
          </w:tcPr>
          <w:p>
            <w:pPr>
              <w:jc w:val="left"/>
            </w:pPr>
            <w:r>
              <w:rPr>
                <w:rFonts w:ascii="宋体" w:hAnsi="宋体" w:eastAsia="宋体" w:cs="宋体"/>
                <w:b w:val="0"/>
                <w:i w:val="0"/>
                <w:color w:val="000000"/>
                <w:sz w:val="16"/>
              </w:rPr>
              <w:t>其他城乡社区住宅支出</w:t>
            </w:r>
          </w:p>
        </w:tc>
        <w:tc>
          <w:tcPr>
            <w:tcW w:w="1420" w:type="dxa"/>
            <w:vAlign w:val="center"/>
          </w:tcPr>
          <w:p>
            <w:pPr>
              <w:jc w:val="right"/>
            </w:pPr>
            <w:r>
              <w:rPr>
                <w:rFonts w:ascii="宋体" w:hAnsi="宋体" w:eastAsia="宋体" w:cs="宋体"/>
                <w:b w:val="0"/>
                <w:i w:val="0"/>
                <w:color w:val="000000"/>
                <w:sz w:val="16"/>
              </w:rPr>
              <w:t>167.14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249.09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20.01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64.36</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2.68</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41.98</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0.31</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20.77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0.20</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9.01</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pPr>
              <w:jc w:val="right"/>
            </w:pPr>
            <w:r>
              <w:rPr>
                <w:rFonts w:ascii="宋体" w:hAnsi="宋体" w:eastAsia="宋体" w:cs="宋体"/>
                <w:b w:val="0"/>
                <w:i w:val="0"/>
                <w:color w:val="000000"/>
                <w:sz w:val="9"/>
              </w:rPr>
              <w:t>0.00</w:t>
            </w: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26.94</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17.04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2.02</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6.85</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0.49</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6.83</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0.15</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0.49</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19.76</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0.63</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35.42</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15.23</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2.37</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0.21</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13.82</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0.45</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0.57</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1.34</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4.00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0.84</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4.08</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0.74</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264.33</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部门：景德镇市昌江区住房和城乡建设局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景德镇市昌江区住房和城乡建设局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rPr>
        <w:t>本部门2023年度收入总计10242.34万元，其中年初结转和结余20.71万元，比上年增加20.70万元</w:t>
      </w:r>
      <w:r>
        <w:rPr>
          <w:rFonts w:hint="eastAsia" w:ascii="仿宋_GB2312" w:hAnsi="仿宋_GB2312" w:eastAsia="仿宋_GB2312" w:cs="Times New Roman"/>
          <w:sz w:val="32"/>
          <w:szCs w:val="32"/>
        </w:rPr>
        <w:t>，增长308009.33%</w:t>
      </w:r>
      <w:r>
        <w:rPr>
          <w:rFonts w:hint="eastAsia" w:ascii="仿宋_GB2312" w:hAnsi="仿宋_GB2312" w:eastAsia="仿宋_GB2312"/>
          <w:sz w:val="32"/>
          <w:szCs w:val="32"/>
        </w:rPr>
        <w:t>；使用非财政拨款结余和专用结余0.00万元，与上年持平；本年收入合计10221.63万元，比上年增加8460.09万元</w:t>
      </w:r>
      <w:r>
        <w:rPr>
          <w:rFonts w:hint="eastAsia" w:ascii="仿宋_GB2312" w:hAnsi="仿宋_GB2312" w:eastAsia="仿宋_GB2312" w:cs="Times New Roman"/>
          <w:sz w:val="32"/>
          <w:szCs w:val="32"/>
        </w:rPr>
        <w:t>，增长480.27%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住房补贴、防疫围挡及</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本年收入的具体构成：财政拨款收入10220.42万元，占99.99%；事业收入0.00万元，占0.00%；经营收入0.00万元，占0.00%；上级补助收入0.00万元，占0.00%；附属单位上缴收入0.00万元，占0.00%；其他收入1.21万元，占0.01%。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本部门2023年度支出总计10242.34万元，其中本年支出合计10242.29万元，比上年增加8501.45万元</w:t>
      </w:r>
      <w:r>
        <w:rPr>
          <w:rFonts w:hint="eastAsia" w:ascii="仿宋_GB2312" w:hAnsi="仿宋_GB2312" w:eastAsia="仿宋_GB2312" w:cs="Times New Roman"/>
          <w:sz w:val="32"/>
          <w:szCs w:val="32"/>
        </w:rPr>
        <w:t>，增长488.36%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住房补贴、防疫围挡及</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sz w:val="32"/>
          <w:szCs w:val="32"/>
        </w:rPr>
        <w:t>；结余分配0.00万元，与上年持平；年末结转和结余0.05万元，比上年减少20.66万元，下降99.75%，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合理预算，减少实有资金结转结余</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本年支出的具体构成：基本支出307.21万元，占3.00%；项目支出9935.08万元，占97.00%；经营支出0.00万元，占0.00%；上缴上级支出0.00万元，占0.00%；对附属单位补助支出0.00万元，占0.00%。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本部门2023年度财政拨款本年支出年初预算数8053.77万元，决算数10220.42万元，完成年初预算的126.90%。其中：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）国防支出（类）年初预算数0.00万元，决算数50.00万元，预决算差异主要原因：</w:t>
      </w:r>
      <w:r>
        <w:rPr>
          <w:rFonts w:hint="eastAsia" w:ascii="仿宋_GB2312" w:hAnsi="仿宋_GB2312" w:eastAsia="仿宋_GB2312"/>
          <w:sz w:val="32"/>
          <w:szCs w:val="32"/>
          <w:lang w:val="en-US" w:eastAsia="zh-CN"/>
        </w:rPr>
        <w:t>追加人武部作战指挥系统升级及部分附属设施改造项目费用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）社会保障和就业支出（类）年初预算数18.41万元，决算数18.30万元，完成年初预算的99.39%。预决算差异主要原因：</w:t>
      </w:r>
      <w:r>
        <w:rPr>
          <w:rFonts w:hint="eastAsia" w:ascii="仿宋_GB2312" w:hAnsi="仿宋_GB2312" w:eastAsia="仿宋_GB2312"/>
          <w:sz w:val="32"/>
          <w:szCs w:val="32"/>
          <w:lang w:val="en-US" w:eastAsia="zh-CN"/>
        </w:rPr>
        <w:t>新建二级机构，人员下拨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）卫生健康支出（类）年初预算数12.24万元，决算数7.96万元，完成年初预算的65.05%。预决算差异主要原因：</w:t>
      </w:r>
      <w:r>
        <w:rPr>
          <w:rFonts w:hint="eastAsia" w:ascii="仿宋_GB2312" w:hAnsi="仿宋_GB2312" w:eastAsia="仿宋_GB2312"/>
          <w:sz w:val="32"/>
          <w:szCs w:val="32"/>
          <w:lang w:val="en-US" w:eastAsia="zh-CN"/>
        </w:rPr>
        <w:t>新建二级机构，人员下拨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）城乡社区支出（类）年初预算数215.79万元，决算数4969.25万元，完成年初预算的2302.77%。预决算差异主要原因：</w:t>
      </w:r>
      <w:r>
        <w:rPr>
          <w:rFonts w:hint="eastAsia" w:ascii="仿宋_GB2312" w:hAnsi="仿宋_GB2312" w:eastAsia="仿宋_GB2312"/>
          <w:color w:val="auto"/>
          <w:sz w:val="32"/>
          <w:szCs w:val="32"/>
          <w:lang w:val="en-US" w:eastAsia="zh-CN"/>
        </w:rPr>
        <w:t>新增债券资金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（五）商业服务业等支出（类）年初预算数0.00万元，决算数1.20万元，预决算差异主要原因：</w:t>
      </w:r>
      <w:r>
        <w:rPr>
          <w:rFonts w:hint="eastAsia" w:ascii="仿宋_GB2312" w:hAnsi="仿宋_GB2312" w:eastAsia="仿宋_GB2312"/>
          <w:sz w:val="32"/>
          <w:szCs w:val="32"/>
          <w:lang w:val="en-US" w:eastAsia="zh-CN"/>
        </w:rPr>
        <w:t>燃气报警器安装</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）住房保障支出（类）年初预算数7807.33万元，决算数5173.71万元，完成年初预算的66.27%。预决算差异主要原因：</w:t>
      </w:r>
      <w:r>
        <w:rPr>
          <w:rFonts w:hint="eastAsia" w:ascii="仿宋_GB2312" w:hAnsi="仿宋_GB2312" w:eastAsia="仿宋_GB2312"/>
          <w:sz w:val="32"/>
          <w:szCs w:val="32"/>
          <w:lang w:val="en-US" w:eastAsia="zh-CN"/>
        </w:rPr>
        <w:t>追加住房补贴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本部门2023年度一般公共预算财政拨款基本支出285.34万元，其中：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（一）工资福利支出249.09万元，比上年增加72.05万元</w:t>
      </w:r>
      <w:r>
        <w:rPr>
          <w:rFonts w:hint="eastAsia" w:ascii="仿宋_GB2312" w:hAnsi="仿宋_GB2312" w:eastAsia="仿宋_GB2312" w:cs="Times New Roman"/>
          <w:sz w:val="32"/>
          <w:szCs w:val="32"/>
        </w:rPr>
        <w:t>，增长40.70%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新建二级机构，人员增加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（二）商品和服务支出20.01万元，比上年增加8.24万元</w:t>
      </w:r>
      <w:r>
        <w:rPr>
          <w:rFonts w:hint="eastAsia" w:ascii="仿宋_GB2312" w:hAnsi="仿宋_GB2312" w:eastAsia="仿宋_GB2312" w:cs="Times New Roman"/>
          <w:sz w:val="32"/>
          <w:szCs w:val="32"/>
        </w:rPr>
        <w:t>，增长69.98%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新建二级机构，新增办公用品</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（三）对个人和家庭补助支出15.23万元，比上年增加13.80万元</w:t>
      </w:r>
      <w:r>
        <w:rPr>
          <w:rFonts w:hint="eastAsia" w:ascii="仿宋_GB2312" w:hAnsi="仿宋_GB2312" w:eastAsia="仿宋_GB2312" w:cs="Times New Roman"/>
          <w:sz w:val="32"/>
          <w:szCs w:val="32"/>
        </w:rPr>
        <w:t>，增长964.66%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（四）资本性支出1.00万元，比上年增加1.00万元，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本部门2023年度财政拨款“三公”经费支出全年预算数0.50万元，决算数0.21万元，完成全年预算的41.64%</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决算数比上年增加0.12万元，</w:t>
      </w:r>
      <w:r>
        <w:rPr>
          <w:rFonts w:hint="eastAsia" w:ascii="仿宋_GB2312" w:hAnsi="仿宋_GB2312" w:eastAsia="仿宋_GB2312" w:cs="Times New Roman"/>
          <w:sz w:val="32"/>
          <w:szCs w:val="32"/>
        </w:rPr>
        <w:t>增长134.46%，</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本部门无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本部门无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rPr>
        <w:t>本部门无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（三）公务接待费全年预算数0.50万元，决算数0.21万元，完成全年预算的41.64%，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接待次数未达到年初预计</w:t>
      </w:r>
      <w:r>
        <w:rPr>
          <w:rFonts w:hint="eastAsia" w:ascii="仿宋_GB2312" w:hAnsi="仿宋_GB2312" w:eastAsia="仿宋_GB2312"/>
          <w:sz w:val="32"/>
          <w:szCs w:val="32"/>
        </w:rPr>
        <w:t>。决算数比上年增加0.12万元,</w:t>
      </w:r>
      <w:r>
        <w:rPr>
          <w:rFonts w:hint="eastAsia" w:ascii="仿宋_GB2312" w:hAnsi="仿宋_GB2312" w:eastAsia="仿宋_GB2312" w:cs="Times New Roman"/>
          <w:sz w:val="32"/>
          <w:szCs w:val="32"/>
        </w:rPr>
        <w:t>增长134.46%，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上年受疫情影响</w:t>
      </w:r>
      <w:r>
        <w:rPr>
          <w:rFonts w:hint="eastAsia" w:ascii="仿宋_GB2312" w:hAnsi="仿宋_GB2312" w:eastAsia="仿宋_GB2312"/>
          <w:sz w:val="32"/>
          <w:szCs w:val="32"/>
        </w:rPr>
        <w:t>。全年国内公务接待2批，累计接待36人次，主要是：</w:t>
      </w:r>
      <w:r>
        <w:rPr>
          <w:rFonts w:hint="eastAsia" w:ascii="仿宋_GB2312" w:hAnsi="仿宋_GB2312" w:eastAsia="仿宋_GB2312"/>
          <w:color w:val="auto"/>
          <w:sz w:val="32"/>
          <w:szCs w:val="32"/>
          <w:lang w:val="en-US" w:eastAsia="zh-CN"/>
        </w:rPr>
        <w:t>外地住建工作人员</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本部门2023年度机关运行经费支出18.21万元，决算数比上年增加6.44万元</w:t>
      </w:r>
      <w:r>
        <w:rPr>
          <w:rFonts w:hint="eastAsia" w:ascii="仿宋_GB2312" w:hAnsi="仿宋_GB2312" w:eastAsia="仿宋_GB2312" w:cs="Times New Roman"/>
          <w:sz w:val="32"/>
          <w:szCs w:val="32"/>
        </w:rPr>
        <w:t>，增长54.69%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新建二级机构，新增办公用品</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9"/>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2.50万元，其中：政府采购货物支出2.50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w:t>
      </w:r>
      <w:r>
        <w:rPr>
          <w:rFonts w:hint="eastAsia" w:ascii="仿宋_GB2312" w:hAnsi="仿宋_GB2312" w:eastAsia="仿宋_GB2312"/>
          <w:color w:val="auto"/>
          <w:sz w:val="32"/>
          <w:szCs w:val="32"/>
        </w:rPr>
        <w:t>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43</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6162.59</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33</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kern w:val="0"/>
          <w:sz w:val="32"/>
          <w:szCs w:val="32"/>
          <w:lang w:val="en-US" w:eastAsia="zh-CN"/>
        </w:rPr>
        <w:t>景财综指【2023】6号,关于下达2023年保障性租赁住房和棚户区改造专项资金、景德镇市凌富医药产业园基础设施建设项目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1731.2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项目立项依据充分，资金分配合理，绩效目前清晰可衡量，绩效目标基本达到，基层组织建设得到加强</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6143.17</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”。从评价情况看，</w:t>
      </w:r>
      <w:r>
        <w:rPr>
          <w:rFonts w:hint="eastAsia" w:ascii="仿宋_GB2312" w:hAnsi="仿宋_GB2312" w:eastAsia="仿宋_GB2312" w:cs="Times New Roman"/>
          <w:b w:val="0"/>
          <w:bCs w:val="0"/>
          <w:color w:val="000000"/>
          <w:kern w:val="0"/>
          <w:sz w:val="32"/>
          <w:szCs w:val="32"/>
          <w:lang w:eastAsia="zh-CN"/>
        </w:rPr>
        <w:t>整体绩效目标达到预期，总体完成较好，没有偏离绩效目标的情况，</w:t>
      </w:r>
      <w:r>
        <w:rPr>
          <w:rFonts w:hint="eastAsia" w:ascii="仿宋_GB2312" w:hAnsi="仿宋_GB2312" w:eastAsia="仿宋_GB2312" w:cs="Times New Roman"/>
          <w:b w:val="0"/>
          <w:bCs w:val="0"/>
          <w:color w:val="000000"/>
          <w:kern w:val="0"/>
          <w:sz w:val="32"/>
          <w:szCs w:val="32"/>
          <w:lang w:val="en-US" w:eastAsia="zh-CN"/>
        </w:rPr>
        <w:t>各项组织工作得到加强</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单位自评工作开展情况</w:t>
      </w:r>
    </w:p>
    <w:p>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本部门</w:t>
      </w:r>
      <w:r>
        <w:rPr>
          <w:rFonts w:hint="eastAsia" w:ascii="仿宋_GB2312" w:hAnsi="仿宋_GB2312" w:eastAsia="仿宋_GB2312" w:cs="仿宋_GB2312"/>
          <w:sz w:val="32"/>
          <w:szCs w:val="40"/>
          <w:lang w:val="en-US" w:eastAsia="zh-CN"/>
        </w:rPr>
        <w:t>按照《昌江区财政局关于开展单位自评及跟踪监控的通知》昌绩字【2024】2号文件要求开展年度绩效评价工作，</w:t>
      </w:r>
      <w:r>
        <w:rPr>
          <w:rFonts w:hint="eastAsia" w:ascii="仿宋_GB2312" w:hAnsi="仿宋_GB2312" w:eastAsia="仿宋_GB2312" w:cs="仿宋_GB2312"/>
          <w:sz w:val="32"/>
          <w:szCs w:val="40"/>
          <w:lang w:eastAsia="zh-CN"/>
        </w:rPr>
        <w:t>项目自评以各单位自评和部门重点评价的工作格局，各项目自评以各项目实施主体和项目负责科室对应进行自评，并将自评结果汇总至财务办公室统一上报；</w:t>
      </w:r>
    </w:p>
    <w:p>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val="en-US" w:eastAsia="zh-CN"/>
        </w:rPr>
        <w:t>部门重点评价为部门选取一个项目作为部门重点评价项目，组织人员按照评价文件要求进行项目评价，评价结果为优秀。</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综合评价结论</w:t>
      </w:r>
    </w:p>
    <w:p>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eastAsia="zh-CN"/>
        </w:rPr>
        <w:t>通过单位以及部门自评，本部门各项目实施效果较好，总体</w:t>
      </w:r>
      <w:r>
        <w:rPr>
          <w:rFonts w:hint="eastAsia" w:ascii="仿宋_GB2312" w:hAnsi="仿宋_GB2312" w:eastAsia="仿宋_GB2312" w:cs="仿宋_GB2312"/>
          <w:sz w:val="32"/>
          <w:szCs w:val="40"/>
          <w:lang w:val="en-US" w:eastAsia="zh-CN"/>
        </w:rPr>
        <w:t>实现</w:t>
      </w:r>
      <w:r>
        <w:rPr>
          <w:rFonts w:hint="eastAsia" w:ascii="仿宋_GB2312" w:hAnsi="仿宋_GB2312" w:eastAsia="仿宋_GB2312" w:cs="仿宋_GB2312"/>
          <w:sz w:val="32"/>
          <w:szCs w:val="40"/>
          <w:lang w:eastAsia="zh-CN"/>
        </w:rPr>
        <w:t>预期目标。</w:t>
      </w:r>
      <w:r>
        <w:rPr>
          <w:rFonts w:hint="eastAsia" w:ascii="仿宋_GB2312" w:hAnsi="仿宋_GB2312" w:eastAsia="仿宋_GB2312" w:cs="仿宋_GB2312"/>
          <w:sz w:val="32"/>
          <w:szCs w:val="40"/>
          <w:lang w:val="en-US" w:eastAsia="zh-CN"/>
        </w:rPr>
        <w:t>单位总体评价和项目自评，项目重点评价均为优秀。</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绩效目标完成情况总体分析</w:t>
      </w:r>
    </w:p>
    <w:p>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eastAsia="zh-CN"/>
        </w:rPr>
        <w:t>本部门各项目绩效目标完成较好，提升昌江区</w:t>
      </w:r>
      <w:r>
        <w:rPr>
          <w:rFonts w:hint="eastAsia" w:ascii="仿宋_GB2312" w:hAnsi="仿宋_GB2312" w:eastAsia="仿宋_GB2312" w:cs="仿宋_GB2312"/>
          <w:sz w:val="32"/>
          <w:szCs w:val="40"/>
          <w:lang w:val="en-US" w:eastAsia="zh-CN"/>
        </w:rPr>
        <w:t>组织管理信息化水平，提高组织凝聚力，提升组织服务能力</w:t>
      </w:r>
      <w:r>
        <w:rPr>
          <w:rFonts w:hint="eastAsia" w:ascii="仿宋_GB2312" w:hAnsi="仿宋_GB2312" w:eastAsia="仿宋_GB2312" w:cs="仿宋_GB2312"/>
          <w:sz w:val="32"/>
          <w:szCs w:val="40"/>
          <w:lang w:eastAsia="zh-CN"/>
        </w:rPr>
        <w:t>。</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偏离绩效目标的原因和改进措施</w:t>
      </w:r>
    </w:p>
    <w:p>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本部门绩效目标基本实现，</w:t>
      </w:r>
      <w:r>
        <w:rPr>
          <w:rFonts w:hint="eastAsia" w:ascii="仿宋_GB2312" w:hAnsi="仿宋_GB2312" w:eastAsia="仿宋_GB2312" w:cs="仿宋_GB2312"/>
          <w:sz w:val="32"/>
          <w:szCs w:val="22"/>
          <w:lang w:val="en-US" w:eastAsia="zh-CN"/>
        </w:rPr>
        <w:t>部分项目存在跨年度实施情况，绩效目标跨年实现</w:t>
      </w:r>
      <w:r>
        <w:rPr>
          <w:rFonts w:hint="eastAsia" w:ascii="仿宋_GB2312" w:hAnsi="仿宋_GB2312" w:eastAsia="仿宋_GB2312" w:cs="仿宋_GB2312"/>
          <w:sz w:val="32"/>
          <w:szCs w:val="22"/>
          <w:lang w:eastAsia="zh-CN"/>
        </w:rPr>
        <w:t>。</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绩效自评结果拟应用和公开情况</w:t>
      </w:r>
    </w:p>
    <w:p>
      <w:pPr>
        <w:autoSpaceDE w:val="0"/>
        <w:autoSpaceDN w:val="0"/>
        <w:adjustRightInd w:val="0"/>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本部门拟将绩效自评结果应用与下年项目申报，并随决算公开一并公开。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本部门“昌江区疫情防控围挡工程”、“老旧小区改造项目” 项目支出绩效自评结果如下：</w:t>
      </w:r>
    </w:p>
    <w:p>
      <w:pPr>
        <w:autoSpaceDE w:val="0"/>
        <w:autoSpaceDN w:val="0"/>
        <w:adjustRightInd w:val="0"/>
        <w:spacing w:line="360" w:lineRule="auto"/>
        <w:ind w:left="-1039" w:leftChars="-495" w:firstLine="0" w:firstLineChars="0"/>
        <w:jc w:val="left"/>
        <w:outlineLvl w:val="2"/>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object>
          <v:shape id="_x0000_i1025" o:spt="75" type="#_x0000_t75" style="height:435.75pt;width:518.2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仿宋_GB2312" w:hAnsi="仿宋_GB2312" w:eastAsia="仿宋_GB2312" w:cs="仿宋_GB2312"/>
          <w:b/>
          <w:bCs/>
          <w:kern w:val="0"/>
          <w:sz w:val="32"/>
          <w:szCs w:val="32"/>
          <w:lang w:eastAsia="zh-CN"/>
        </w:rPr>
        <w:object>
          <v:shape id="_x0000_i1026" o:spt="75" type="#_x0000_t75" style="height:435.75pt;width:518.2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9"/>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（一）财政拨款：反映财政</w:t>
      </w:r>
      <w:r>
        <w:rPr>
          <w:rFonts w:hint="eastAsia" w:ascii="仿宋_GB2312" w:hAnsi="仿宋_GB2312" w:eastAsia="仿宋_GB2312"/>
          <w:color w:val="000000" w:themeColor="text1"/>
          <w:kern w:val="0"/>
          <w:sz w:val="32"/>
          <w:szCs w:val="32"/>
          <w:lang w:eastAsia="zh-CN"/>
        </w:rPr>
        <w:t>单位</w:t>
      </w:r>
      <w:r>
        <w:rPr>
          <w:rFonts w:hint="eastAsia" w:ascii="仿宋_GB2312" w:hAnsi="仿宋_GB2312" w:eastAsia="仿宋_GB2312"/>
          <w:color w:val="000000" w:themeColor="text1"/>
          <w:kern w:val="0"/>
          <w:sz w:val="32"/>
          <w:szCs w:val="32"/>
        </w:rPr>
        <w:t>当年拨付的非偿还性资金。</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（二）上年结转结余：反映上年全部结转和结余的资金数，包括当年结转结余资金和历年滚存结转结余资金。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（一）公共安全支出反映政府用于维护社会公共安全方面的支出。我院主要反映检察事务的支出。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（二）社会保障和就业支出反映政府在保障与就业方面的支出。我院主要是反映实行归口管理的行政</w:t>
      </w:r>
      <w:r>
        <w:rPr>
          <w:rFonts w:hint="eastAsia" w:ascii="仿宋_GB2312" w:hAnsi="仿宋_GB2312" w:eastAsia="仿宋_GB2312"/>
          <w:color w:val="000000" w:themeColor="text1"/>
          <w:kern w:val="0"/>
          <w:sz w:val="32"/>
          <w:szCs w:val="32"/>
          <w:lang w:eastAsia="zh-CN"/>
        </w:rPr>
        <w:t>单位</w:t>
      </w:r>
      <w:r>
        <w:rPr>
          <w:rFonts w:hint="eastAsia" w:ascii="仿宋_GB2312" w:hAnsi="仿宋_GB2312" w:eastAsia="仿宋_GB2312"/>
          <w:color w:val="000000" w:themeColor="text1"/>
          <w:kern w:val="0"/>
          <w:sz w:val="32"/>
          <w:szCs w:val="32"/>
        </w:rPr>
        <w:t>开支的社保医保费用。</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（三）基本支出：指行政事业</w:t>
      </w:r>
      <w:r>
        <w:rPr>
          <w:rFonts w:hint="eastAsia" w:ascii="仿宋_GB2312" w:hAnsi="仿宋_GB2312" w:eastAsia="仿宋_GB2312"/>
          <w:color w:val="000000" w:themeColor="text1"/>
          <w:kern w:val="0"/>
          <w:sz w:val="32"/>
          <w:szCs w:val="32"/>
          <w:lang w:eastAsia="zh-CN"/>
        </w:rPr>
        <w:t>单位</w:t>
      </w:r>
      <w:r>
        <w:rPr>
          <w:rFonts w:hint="eastAsia" w:ascii="仿宋_GB2312" w:hAnsi="仿宋_GB2312" w:eastAsia="仿宋_GB2312"/>
          <w:color w:val="000000" w:themeColor="text1"/>
          <w:kern w:val="0"/>
          <w:sz w:val="32"/>
          <w:szCs w:val="32"/>
        </w:rPr>
        <w:t>用于保障其机构正常运转、完成日常工作任务而发生的人员支出和公用支出。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（四）项目支出：指在基本支出之外为完成特定的行政工作任务或事业发展目标发生的支出。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00"/>
        <w:jc w:val="center"/>
        <w:rPr>
          <w:rFonts w:hint="eastAsia" w:ascii="仿宋_GB2312" w:hAnsi="仿宋_GB2312" w:eastAsia="仿宋_GB2312"/>
          <w:color w:val="auto"/>
          <w:kern w:val="0"/>
          <w:sz w:val="32"/>
          <w:szCs w:val="32"/>
        </w:rPr>
      </w:pPr>
      <w:r>
        <w:rPr>
          <w:rFonts w:hint="eastAsia" w:ascii="仿宋_GB2312" w:hAnsi="仿宋_GB2312" w:eastAsia="仿宋_GB2312" w:cs="仿宋_GB2312"/>
          <w:color w:val="000000" w:themeColor="text1"/>
          <w:kern w:val="0"/>
          <w:sz w:val="32"/>
          <w:szCs w:val="32"/>
          <w:lang w:val="en-US" w:eastAsia="zh-CN"/>
        </w:rPr>
        <w:t>景德镇市凌富医药产业园基础设施建设项目</w:t>
      </w:r>
      <w:r>
        <w:rPr>
          <w:rFonts w:hint="eastAsia" w:ascii="仿宋_GB2312" w:hAnsi="仿宋_GB2312" w:eastAsia="仿宋_GB2312"/>
          <w:color w:val="auto"/>
          <w:kern w:val="0"/>
          <w:sz w:val="32"/>
          <w:szCs w:val="32"/>
        </w:rPr>
        <w:t>部门评价报告</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一、</w:t>
      </w:r>
      <w:r>
        <w:rPr>
          <w:rFonts w:hint="eastAsia" w:ascii="仿宋_GB2312" w:hAnsi="仿宋_GB2312" w:eastAsia="仿宋_GB2312"/>
          <w:color w:val="auto"/>
          <w:kern w:val="0"/>
          <w:sz w:val="32"/>
          <w:szCs w:val="32"/>
        </w:rPr>
        <w:t>基本情况</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（一</w:t>
      </w:r>
      <w:r>
        <w:rPr>
          <w:rFonts w:hint="eastAsia" w:ascii="仿宋_GB2312" w:hAnsi="仿宋_GB2312" w:eastAsia="仿宋_GB2312"/>
          <w:color w:val="auto"/>
          <w:kern w:val="0"/>
          <w:sz w:val="32"/>
          <w:szCs w:val="32"/>
        </w:rPr>
        <w:t>)项目概况。包括项目背景、主要内容及实施情况、0201140资金投入和使用情况等</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1、《中华人民共和国国民经济和社会发展第十四个五年规划和2035年远景目标纲要》，纲要提出:</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“全面提升城市品质”篇章节中提出:</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按照资源环境承载能力合理确定城市规模和空间结构，统筹安排城市建设、产业发展、生态涵养、基础设施和公共服务。</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2、为奋力开创工业发展新局面，2021年景德镇市特别出台《景德镇市工业倍增三年行动计划(2021-2023年)》(以下简称“行动计划”)，行动计划提出景德镇市要用2021年至2023年三年的时间，举全市之力决战决胜工业强市，围绕“3+1+X”特色产业体系，实施“三个千亿”工程，即建设一个千亿园区(高新区)，打造两个千亿产业(陶瓷、精细化工和医药)，全市工业经济总量突破3000 亿元。</w:t>
      </w:r>
    </w:p>
    <w:p>
      <w:pPr>
        <w:pStyle w:val="2"/>
        <w:rPr>
          <w:rFonts w:hint="eastAsia" w:ascii="仿宋" w:hAnsi="仿宋" w:eastAsia="仿宋" w:cs="仿宋"/>
          <w:spacing w:val="30"/>
          <w:sz w:val="32"/>
          <w:szCs w:val="32"/>
        </w:rPr>
      </w:pPr>
      <w:r>
        <w:rPr>
          <w:rFonts w:hint="eastAsia" w:ascii="仿宋_GB2312" w:hAnsi="仿宋_GB2312" w:eastAsia="仿宋_GB2312"/>
          <w:color w:val="auto"/>
          <w:kern w:val="0"/>
          <w:sz w:val="32"/>
          <w:szCs w:val="32"/>
        </w:rPr>
        <w:t>3、凌富医药产业园基础设施的建设是策应景</w:t>
      </w:r>
      <w:r>
        <w:rPr>
          <w:rFonts w:hint="eastAsia" w:ascii="仿宋" w:hAnsi="仿宋" w:eastAsia="仿宋" w:cs="仿宋"/>
          <w:spacing w:val="30"/>
          <w:sz w:val="32"/>
          <w:szCs w:val="32"/>
        </w:rPr>
        <w:t>德镇工业强市战略，走产业升级高质量发展道路的重要举措，将为精细化工和医药产业‘三年过千亿’目标提供重要支撑。基础设施是涉及到产业园区投</w:t>
      </w:r>
    </w:p>
    <w:p>
      <w:pPr>
        <w:pStyle w:val="2"/>
        <w:rPr>
          <w:rFonts w:hint="eastAsia" w:ascii="仿宋" w:hAnsi="仿宋" w:eastAsia="仿宋" w:cs="仿宋"/>
          <w:spacing w:val="30"/>
          <w:sz w:val="32"/>
          <w:szCs w:val="32"/>
        </w:rPr>
      </w:pPr>
      <w:r>
        <w:rPr>
          <w:rFonts w:hint="eastAsia" w:ascii="仿宋" w:hAnsi="仿宋" w:eastAsia="仿宋" w:cs="仿宋"/>
          <w:spacing w:val="30"/>
          <w:sz w:val="32"/>
          <w:szCs w:val="32"/>
        </w:rPr>
        <w:t>资环境、招商引资、经济增长和社会可持续发展的基础性产业，基础设施的状况如何，决定着产业园区经济结构的优劣，进而决定其经济发展的水平和速度，因此，产业园区要加快经济发展，就必须</w:t>
      </w:r>
    </w:p>
    <w:p>
      <w:pPr>
        <w:pStyle w:val="2"/>
        <w:rPr>
          <w:rFonts w:hint="eastAsia" w:ascii="仿宋" w:hAnsi="仿宋" w:eastAsia="仿宋" w:cs="仿宋"/>
          <w:spacing w:val="30"/>
          <w:sz w:val="32"/>
          <w:szCs w:val="32"/>
        </w:rPr>
      </w:pPr>
      <w:r>
        <w:rPr>
          <w:rFonts w:hint="eastAsia" w:ascii="仿宋" w:hAnsi="仿宋" w:eastAsia="仿宋" w:cs="仿宋"/>
          <w:spacing w:val="30"/>
          <w:sz w:val="32"/>
          <w:szCs w:val="32"/>
        </w:rPr>
        <w:t>注重基础设施的建设，发挥基础设施的作用。</w:t>
      </w:r>
    </w:p>
    <w:p>
      <w:pPr>
        <w:numPr>
          <w:ilvl w:val="0"/>
          <w:numId w:val="0"/>
        </w:numPr>
        <w:ind w:left="420" w:left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（二）项目绩效目标。包括总体目标和阶段性目标</w:t>
      </w:r>
    </w:p>
    <w:p>
      <w:pPr>
        <w:spacing w:line="304" w:lineRule="auto"/>
        <w:ind w:firstLine="640" w:firstLineChars="200"/>
        <w:rPr>
          <w:rFonts w:ascii="仿宋" w:hAnsi="仿宋" w:eastAsia="仿宋" w:cs="仿宋"/>
          <w:spacing w:val="24"/>
          <w:sz w:val="32"/>
          <w:szCs w:val="32"/>
        </w:rPr>
      </w:pPr>
      <w:r>
        <w:rPr>
          <w:rFonts w:hint="eastAsia" w:ascii="仿宋" w:hAnsi="仿宋" w:eastAsia="仿宋" w:cs="仿宋_GB2312"/>
          <w:sz w:val="32"/>
          <w:szCs w:val="40"/>
          <w:lang w:val="en-US" w:eastAsia="zh-CN"/>
        </w:rPr>
        <w:t>总体目标：</w:t>
      </w:r>
      <w:r>
        <w:rPr>
          <w:rFonts w:hint="eastAsia" w:ascii="仿宋" w:hAnsi="仿宋" w:eastAsia="仿宋" w:cs="仿宋"/>
          <w:spacing w:val="24"/>
          <w:sz w:val="32"/>
          <w:szCs w:val="32"/>
        </w:rPr>
        <w:t>贯彻执行国家关于环境保护的政策，遵照国家颁布的有关法规、规范及标准；突出景德镇市昌江区</w:t>
      </w:r>
      <w:r>
        <w:rPr>
          <w:rFonts w:hint="eastAsia" w:ascii="仿宋" w:hAnsi="仿宋" w:eastAsia="仿宋" w:cs="仿宋"/>
          <w:spacing w:val="24"/>
          <w:sz w:val="32"/>
          <w:szCs w:val="32"/>
          <w:lang w:val="en-US" w:eastAsia="zh-CN"/>
        </w:rPr>
        <w:t>凌富医药产业园区</w:t>
      </w:r>
      <w:r>
        <w:rPr>
          <w:rFonts w:hint="eastAsia" w:ascii="仿宋" w:hAnsi="仿宋" w:eastAsia="仿宋" w:cs="仿宋"/>
          <w:spacing w:val="24"/>
          <w:sz w:val="32"/>
          <w:szCs w:val="32"/>
        </w:rPr>
        <w:t>基础设施的重要作用；适当优化提升</w:t>
      </w:r>
      <w:r>
        <w:rPr>
          <w:rFonts w:hint="eastAsia" w:ascii="仿宋" w:hAnsi="仿宋" w:eastAsia="仿宋" w:cs="仿宋"/>
          <w:spacing w:val="24"/>
          <w:sz w:val="32"/>
          <w:szCs w:val="32"/>
          <w:lang w:val="en-US" w:eastAsia="zh-CN"/>
        </w:rPr>
        <w:t>医药产业园</w:t>
      </w:r>
      <w:r>
        <w:rPr>
          <w:rFonts w:hint="eastAsia" w:ascii="仿宋" w:hAnsi="仿宋" w:eastAsia="仿宋" w:cs="仿宋"/>
          <w:spacing w:val="24"/>
          <w:sz w:val="32"/>
          <w:szCs w:val="32"/>
        </w:rPr>
        <w:t>基础设施系统建设水平。</w:t>
      </w:r>
    </w:p>
    <w:p>
      <w:pPr>
        <w:spacing w:line="304" w:lineRule="auto"/>
        <w:ind w:firstLine="736" w:firstLineChars="200"/>
        <w:rPr>
          <w:rFonts w:ascii="仿宋" w:hAnsi="仿宋" w:eastAsia="仿宋" w:cs="仿宋"/>
          <w:spacing w:val="24"/>
          <w:sz w:val="32"/>
          <w:szCs w:val="32"/>
        </w:rPr>
      </w:pPr>
      <w:r>
        <w:rPr>
          <w:rFonts w:hint="eastAsia" w:ascii="仿宋" w:hAnsi="仿宋" w:eastAsia="仿宋" w:cs="仿宋"/>
          <w:spacing w:val="24"/>
          <w:sz w:val="32"/>
          <w:szCs w:val="32"/>
        </w:rPr>
        <w:t>依据国家有关节能政策，合理利用能源，提高经济效益；实事求是，尊重科学，积极采用新工艺、新设备、新材料，保证与日益发展的现代化城市需求相匹配。</w:t>
      </w:r>
    </w:p>
    <w:p>
      <w:pPr>
        <w:keepNext w:val="0"/>
        <w:keepLines w:val="0"/>
        <w:pageBreakBefore w:val="0"/>
        <w:widowControl w:val="0"/>
        <w:kinsoku/>
        <w:wordWrap/>
        <w:overflowPunct/>
        <w:topLinePunct w:val="0"/>
        <w:autoSpaceDE/>
        <w:autoSpaceDN/>
        <w:bidi w:val="0"/>
        <w:adjustRightInd/>
        <w:snapToGrid/>
        <w:spacing w:before="159" w:line="360" w:lineRule="auto"/>
        <w:ind w:firstLine="640" w:firstLineChars="200"/>
        <w:textAlignment w:val="auto"/>
        <w:rPr>
          <w:rFonts w:hint="eastAsia" w:ascii="仿宋" w:hAnsi="仿宋" w:eastAsia="仿宋" w:cs="仿宋"/>
          <w:spacing w:val="31"/>
          <w:sz w:val="32"/>
          <w:szCs w:val="32"/>
          <w:lang w:val="en-US" w:eastAsia="zh-CN"/>
        </w:rPr>
      </w:pPr>
      <w:r>
        <w:rPr>
          <w:rFonts w:hint="eastAsia" w:ascii="仿宋" w:hAnsi="仿宋" w:eastAsia="仿宋" w:cs="仿宋"/>
          <w:sz w:val="32"/>
          <w:szCs w:val="32"/>
          <w:lang w:val="en-US" w:eastAsia="zh-CN"/>
        </w:rPr>
        <w:t>阶段性目标：</w:t>
      </w:r>
      <w:r>
        <w:rPr>
          <w:rFonts w:hint="eastAsia" w:ascii="仿宋" w:hAnsi="仿宋" w:eastAsia="仿宋" w:cs="仿宋"/>
          <w:color w:val="333333"/>
          <w:sz w:val="32"/>
          <w:szCs w:val="32"/>
          <w:shd w:val="clear" w:color="auto" w:fill="FFFFFF"/>
        </w:rPr>
        <w:t>根据下达的资金规模，结合本地区实际情况</w:t>
      </w:r>
      <w:r>
        <w:rPr>
          <w:rFonts w:hint="eastAsia" w:ascii="仿宋" w:hAnsi="仿宋" w:eastAsia="仿宋" w:cs="仿宋"/>
          <w:spacing w:val="31"/>
          <w:sz w:val="32"/>
          <w:szCs w:val="32"/>
          <w:lang w:val="en-US" w:eastAsia="zh-CN"/>
        </w:rPr>
        <w:t>助推企业高质量健康发展，也符合景德镇开展“万干入万企”营商环境帮扶活动及工业三年倍增计划，助力营商环境建设及乡村振兴。</w:t>
      </w:r>
    </w:p>
    <w:p>
      <w:pPr>
        <w:numPr>
          <w:ilvl w:val="0"/>
          <w:numId w:val="0"/>
        </w:numPr>
        <w:ind w:firstLine="640" w:firstLineChars="200"/>
        <w:jc w:val="left"/>
        <w:rPr>
          <w:rFonts w:hint="eastAsia" w:ascii="仿宋" w:hAnsi="仿宋" w:eastAsia="仿宋" w:cs="仿宋"/>
          <w:color w:val="333333"/>
          <w:sz w:val="32"/>
          <w:szCs w:val="32"/>
          <w:shd w:val="clear" w:color="auto" w:fill="FFFFFF"/>
        </w:rPr>
      </w:pPr>
    </w:p>
    <w:p>
      <w:pPr>
        <w:pStyle w:val="4"/>
        <w:rPr>
          <w:rFonts w:hint="eastAsia"/>
          <w:lang w:val="en-US" w:eastAsia="zh-CN"/>
        </w:rPr>
      </w:pP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二、绩效评价工作开展情况</w:t>
      </w:r>
    </w:p>
    <w:p>
      <w:pPr>
        <w:numPr>
          <w:ilvl w:val="0"/>
          <w:numId w:val="1"/>
        </w:numPr>
        <w:ind w:left="0" w:leftChars="0" w:firstLine="420" w:firstLineChars="0"/>
        <w:jc w:val="left"/>
        <w:rPr>
          <w:rFonts w:hint="eastAsia" w:ascii="仿宋" w:hAnsi="仿宋" w:eastAsia="仿宋" w:cs="仿宋"/>
          <w:spacing w:val="30"/>
          <w:kern w:val="2"/>
          <w:sz w:val="32"/>
          <w:szCs w:val="32"/>
          <w:lang w:val="en-US" w:eastAsia="zh-CN" w:bidi="ar-SA"/>
        </w:rPr>
      </w:pPr>
      <w:r>
        <w:rPr>
          <w:rFonts w:hint="eastAsia" w:ascii="仿宋" w:hAnsi="仿宋" w:eastAsia="仿宋" w:cs="仿宋"/>
          <w:spacing w:val="30"/>
          <w:kern w:val="2"/>
          <w:sz w:val="32"/>
          <w:szCs w:val="32"/>
          <w:lang w:val="en-US" w:eastAsia="zh-CN" w:bidi="ar-SA"/>
        </w:rPr>
        <w:t>绩效评价目的、对象和范围</w:t>
      </w:r>
    </w:p>
    <w:p>
      <w:pPr>
        <w:numPr>
          <w:ilvl w:val="0"/>
          <w:numId w:val="0"/>
        </w:numPr>
        <w:ind w:firstLine="760" w:firstLineChars="200"/>
        <w:jc w:val="left"/>
        <w:rPr>
          <w:rFonts w:hint="eastAsia" w:ascii="仿宋" w:hAnsi="仿宋" w:eastAsia="仿宋" w:cs="仿宋"/>
          <w:spacing w:val="30"/>
          <w:kern w:val="2"/>
          <w:sz w:val="32"/>
          <w:szCs w:val="32"/>
          <w:lang w:val="en-US" w:eastAsia="zh-CN" w:bidi="ar-SA"/>
        </w:rPr>
      </w:pPr>
      <w:r>
        <w:rPr>
          <w:rFonts w:hint="eastAsia" w:ascii="仿宋" w:hAnsi="仿宋" w:eastAsia="仿宋" w:cs="仿宋"/>
          <w:spacing w:val="30"/>
          <w:kern w:val="2"/>
          <w:sz w:val="32"/>
          <w:szCs w:val="32"/>
          <w:lang w:val="en-US" w:eastAsia="zh-CN" w:bidi="ar-SA"/>
        </w:rPr>
        <w:t>目的是为了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numPr>
          <w:ilvl w:val="0"/>
          <w:numId w:val="1"/>
        </w:numPr>
        <w:ind w:left="0" w:leftChars="0" w:firstLine="420" w:firstLineChars="0"/>
        <w:jc w:val="left"/>
        <w:rPr>
          <w:rFonts w:hint="default" w:ascii="仿宋" w:hAnsi="仿宋" w:eastAsia="仿宋" w:cs="仿宋"/>
          <w:spacing w:val="30"/>
          <w:kern w:val="2"/>
          <w:sz w:val="32"/>
          <w:szCs w:val="32"/>
          <w:lang w:val="en-US" w:eastAsia="zh-CN" w:bidi="ar-SA"/>
        </w:rPr>
      </w:pPr>
      <w:r>
        <w:rPr>
          <w:rFonts w:hint="eastAsia" w:ascii="仿宋" w:hAnsi="仿宋" w:eastAsia="仿宋" w:cs="仿宋"/>
          <w:spacing w:val="30"/>
          <w:kern w:val="2"/>
          <w:sz w:val="32"/>
          <w:szCs w:val="32"/>
          <w:lang w:val="en-US" w:eastAsia="zh-CN" w:bidi="ar-SA"/>
        </w:rPr>
        <w:t>绩效评价原则、评价指标体系（附表说明）、评价方法、评价标准等</w:t>
      </w:r>
    </w:p>
    <w:p>
      <w:pPr>
        <w:pStyle w:val="2"/>
        <w:numPr>
          <w:ilvl w:val="0"/>
          <w:numId w:val="0"/>
        </w:numPr>
        <w:spacing w:before="121" w:line="360" w:lineRule="auto"/>
        <w:ind w:left="746" w:leftChars="0" w:right="0" w:rightChars="0"/>
        <w:rPr>
          <w:rFonts w:hint="eastAsia" w:ascii="宋体" w:hAnsi="宋体" w:eastAsia="宋体" w:cs="宋体"/>
          <w:color w:val="000000"/>
          <w:spacing w:val="-5"/>
          <w:sz w:val="32"/>
          <w:szCs w:val="32"/>
        </w:rPr>
      </w:pPr>
      <w:r>
        <w:rPr>
          <w:rFonts w:hint="eastAsia" w:ascii="宋体" w:hAnsi="宋体" w:eastAsia="宋体" w:cs="宋体"/>
          <w:color w:val="000000"/>
          <w:spacing w:val="-5"/>
          <w:sz w:val="32"/>
          <w:szCs w:val="32"/>
        </w:rPr>
        <w:t>绩效评价原则</w:t>
      </w:r>
    </w:p>
    <w:p>
      <w:pPr>
        <w:pStyle w:val="2"/>
        <w:ind w:firstLine="760" w:firstLineChars="200"/>
        <w:rPr>
          <w:rFonts w:hint="eastAsia" w:ascii="仿宋" w:hAnsi="仿宋" w:eastAsia="仿宋" w:cs="仿宋"/>
          <w:spacing w:val="30"/>
          <w:sz w:val="32"/>
          <w:szCs w:val="32"/>
        </w:rPr>
      </w:pPr>
      <w:r>
        <w:rPr>
          <w:rFonts w:hint="eastAsia" w:ascii="仿宋" w:hAnsi="仿宋" w:eastAsia="仿宋" w:cs="仿宋"/>
          <w:spacing w:val="30"/>
          <w:sz w:val="32"/>
          <w:szCs w:val="32"/>
        </w:rPr>
        <w:t>（</w:t>
      </w:r>
      <w:r>
        <w:rPr>
          <w:rFonts w:hint="eastAsia" w:ascii="仿宋" w:hAnsi="仿宋" w:eastAsia="仿宋" w:cs="仿宋"/>
          <w:spacing w:val="30"/>
          <w:sz w:val="32"/>
          <w:szCs w:val="32"/>
          <w:lang w:val="en-US" w:eastAsia="zh-CN"/>
        </w:rPr>
        <w:t>1</w:t>
      </w:r>
      <w:r>
        <w:rPr>
          <w:rFonts w:hint="eastAsia" w:ascii="仿宋" w:hAnsi="仿宋" w:eastAsia="仿宋" w:cs="仿宋"/>
          <w:spacing w:val="30"/>
          <w:sz w:val="32"/>
          <w:szCs w:val="32"/>
        </w:rPr>
        <w:t>）科学公正。绩效评价应当运用科学合理的方法，按照规范的程序，对项目绩效进行客观、公正的反映。</w:t>
      </w:r>
    </w:p>
    <w:p>
      <w:pPr>
        <w:pStyle w:val="2"/>
        <w:ind w:firstLine="760" w:firstLineChars="200"/>
        <w:rPr>
          <w:rFonts w:hint="eastAsia" w:ascii="仿宋" w:hAnsi="仿宋" w:eastAsia="仿宋" w:cs="仿宋"/>
          <w:spacing w:val="30"/>
          <w:sz w:val="32"/>
          <w:szCs w:val="32"/>
        </w:rPr>
      </w:pPr>
      <w:r>
        <w:rPr>
          <w:rFonts w:hint="eastAsia" w:ascii="仿宋" w:hAnsi="仿宋" w:eastAsia="仿宋" w:cs="仿宋"/>
          <w:spacing w:val="30"/>
          <w:sz w:val="32"/>
          <w:szCs w:val="32"/>
        </w:rPr>
        <w:t>（</w:t>
      </w:r>
      <w:r>
        <w:rPr>
          <w:rFonts w:hint="eastAsia" w:ascii="仿宋" w:hAnsi="仿宋" w:eastAsia="仿宋" w:cs="仿宋"/>
          <w:spacing w:val="30"/>
          <w:sz w:val="32"/>
          <w:szCs w:val="32"/>
          <w:lang w:val="en-US" w:eastAsia="zh-CN"/>
        </w:rPr>
        <w:t>2</w:t>
      </w:r>
      <w:r>
        <w:rPr>
          <w:rFonts w:hint="eastAsia" w:ascii="仿宋" w:hAnsi="仿宋" w:eastAsia="仿宋" w:cs="仿宋"/>
          <w:spacing w:val="30"/>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2"/>
        <w:ind w:firstLine="760" w:firstLineChars="200"/>
        <w:rPr>
          <w:rFonts w:hint="eastAsia" w:ascii="仿宋" w:hAnsi="仿宋" w:eastAsia="仿宋" w:cs="仿宋"/>
          <w:spacing w:val="30"/>
          <w:sz w:val="32"/>
          <w:szCs w:val="32"/>
        </w:rPr>
      </w:pPr>
      <w:r>
        <w:rPr>
          <w:rFonts w:hint="eastAsia" w:ascii="仿宋" w:hAnsi="仿宋" w:eastAsia="仿宋" w:cs="仿宋"/>
          <w:spacing w:val="30"/>
          <w:sz w:val="32"/>
          <w:szCs w:val="32"/>
        </w:rPr>
        <w:t>（</w:t>
      </w:r>
      <w:r>
        <w:rPr>
          <w:rFonts w:hint="eastAsia" w:ascii="仿宋" w:hAnsi="仿宋" w:eastAsia="仿宋" w:cs="仿宋"/>
          <w:spacing w:val="30"/>
          <w:sz w:val="32"/>
          <w:szCs w:val="32"/>
          <w:lang w:val="en-US" w:eastAsia="zh-CN"/>
        </w:rPr>
        <w:t>3</w:t>
      </w:r>
      <w:r>
        <w:rPr>
          <w:rFonts w:hint="eastAsia" w:ascii="仿宋" w:hAnsi="仿宋" w:eastAsia="仿宋" w:cs="仿宋"/>
          <w:spacing w:val="30"/>
          <w:sz w:val="32"/>
          <w:szCs w:val="32"/>
        </w:rPr>
        <w:t>）激励约束。绩效评价结果应与预算安排、政策调整、改进管理实质性挂钩，体现奖优罚劣和激励相容导向，有效要安排、低效要压减、无效要问责。</w:t>
      </w:r>
    </w:p>
    <w:p>
      <w:pPr>
        <w:pStyle w:val="2"/>
        <w:ind w:firstLine="760" w:firstLineChars="200"/>
        <w:rPr>
          <w:rFonts w:hint="eastAsia" w:ascii="仿宋" w:hAnsi="仿宋" w:eastAsia="仿宋" w:cs="仿宋"/>
          <w:spacing w:val="30"/>
          <w:sz w:val="32"/>
          <w:szCs w:val="32"/>
        </w:rPr>
      </w:pPr>
      <w:r>
        <w:rPr>
          <w:rFonts w:hint="eastAsia" w:ascii="仿宋" w:hAnsi="仿宋" w:eastAsia="仿宋" w:cs="仿宋"/>
          <w:spacing w:val="30"/>
          <w:sz w:val="32"/>
          <w:szCs w:val="32"/>
        </w:rPr>
        <w:t>（</w:t>
      </w:r>
      <w:r>
        <w:rPr>
          <w:rFonts w:hint="eastAsia" w:ascii="仿宋" w:hAnsi="仿宋" w:eastAsia="仿宋" w:cs="仿宋"/>
          <w:spacing w:val="30"/>
          <w:sz w:val="32"/>
          <w:szCs w:val="32"/>
          <w:lang w:val="en-US" w:eastAsia="zh-CN"/>
        </w:rPr>
        <w:t>4</w:t>
      </w:r>
      <w:r>
        <w:rPr>
          <w:rFonts w:hint="eastAsia" w:ascii="仿宋" w:hAnsi="仿宋" w:eastAsia="仿宋" w:cs="仿宋"/>
          <w:spacing w:val="30"/>
          <w:sz w:val="32"/>
          <w:szCs w:val="32"/>
        </w:rPr>
        <w:t>）公开透明。绩效评价结果应依法依规公开，并自觉接受社会监督。</w:t>
      </w:r>
    </w:p>
    <w:p>
      <w:pPr>
        <w:pStyle w:val="2"/>
        <w:ind w:firstLine="760" w:firstLineChars="200"/>
        <w:rPr>
          <w:rFonts w:hint="eastAsia" w:ascii="仿宋" w:hAnsi="仿宋" w:eastAsia="仿宋" w:cs="仿宋"/>
          <w:spacing w:val="30"/>
          <w:sz w:val="32"/>
          <w:szCs w:val="32"/>
        </w:rPr>
      </w:pPr>
      <w:r>
        <w:rPr>
          <w:rFonts w:hint="eastAsia" w:ascii="仿宋" w:hAnsi="仿宋" w:eastAsia="仿宋" w:cs="仿宋"/>
          <w:spacing w:val="30"/>
          <w:sz w:val="32"/>
          <w:szCs w:val="32"/>
        </w:rPr>
        <w:t>评价指标体系（附表说明）、</w:t>
      </w:r>
    </w:p>
    <w:p>
      <w:pPr>
        <w:pStyle w:val="2"/>
        <w:numPr>
          <w:ilvl w:val="0"/>
          <w:numId w:val="0"/>
        </w:numPr>
        <w:spacing w:before="121" w:line="360" w:lineRule="auto"/>
        <w:ind w:right="0" w:rightChars="0"/>
      </w:pPr>
      <w:r>
        <w:drawing>
          <wp:inline distT="0" distB="0" distL="114300" distR="114300">
            <wp:extent cx="5462905" cy="6904355"/>
            <wp:effectExtent l="0" t="0" r="4445" b="1079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5462905" cy="6904355"/>
                    </a:xfrm>
                    <a:prstGeom prst="rect">
                      <a:avLst/>
                    </a:prstGeom>
                    <a:noFill/>
                    <a:ln>
                      <a:noFill/>
                    </a:ln>
                  </pic:spPr>
                </pic:pic>
              </a:graphicData>
            </a:graphic>
          </wp:inline>
        </w:drawing>
      </w:r>
    </w:p>
    <w:p>
      <w:pPr>
        <w:pStyle w:val="2"/>
        <w:numPr>
          <w:ilvl w:val="0"/>
          <w:numId w:val="0"/>
        </w:numPr>
        <w:spacing w:before="121" w:line="360" w:lineRule="auto"/>
        <w:ind w:right="0" w:rightChars="0"/>
      </w:pPr>
      <w:r>
        <w:drawing>
          <wp:inline distT="0" distB="0" distL="114300" distR="114300">
            <wp:extent cx="5925820" cy="7910195"/>
            <wp:effectExtent l="0" t="0" r="17780" b="146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5925820" cy="7910195"/>
                    </a:xfrm>
                    <a:prstGeom prst="rect">
                      <a:avLst/>
                    </a:prstGeom>
                    <a:noFill/>
                    <a:ln>
                      <a:noFill/>
                    </a:ln>
                  </pic:spPr>
                </pic:pic>
              </a:graphicData>
            </a:graphic>
          </wp:inline>
        </w:drawing>
      </w:r>
    </w:p>
    <w:p>
      <w:pPr>
        <w:pStyle w:val="2"/>
        <w:numPr>
          <w:ilvl w:val="0"/>
          <w:numId w:val="0"/>
        </w:numPr>
        <w:spacing w:before="121" w:line="360" w:lineRule="auto"/>
        <w:ind w:right="0" w:rightChars="0"/>
        <w:rPr>
          <w:rFonts w:hint="eastAsia"/>
        </w:rPr>
      </w:pPr>
      <w:r>
        <w:drawing>
          <wp:inline distT="0" distB="0" distL="114300" distR="114300">
            <wp:extent cx="4796155" cy="6340475"/>
            <wp:effectExtent l="0" t="0" r="4445" b="317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1"/>
                    <a:stretch>
                      <a:fillRect/>
                    </a:stretch>
                  </pic:blipFill>
                  <pic:spPr>
                    <a:xfrm>
                      <a:off x="0" y="0"/>
                      <a:ext cx="4796155" cy="6340475"/>
                    </a:xfrm>
                    <a:prstGeom prst="rect">
                      <a:avLst/>
                    </a:prstGeom>
                    <a:noFill/>
                    <a:ln>
                      <a:noFill/>
                    </a:ln>
                  </pic:spPr>
                </pic:pic>
              </a:graphicData>
            </a:graphic>
          </wp:inline>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Chars="0" w:right="0" w:rightChars="0"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3、评价方法:本次绩效评价采用的评价方法有定量与定性相结合的综合判断法、比较分析法和公众评判法等。</w:t>
      </w:r>
    </w:p>
    <w:p>
      <w:pPr>
        <w:pStyle w:val="2"/>
        <w:numPr>
          <w:ilvl w:val="0"/>
          <w:numId w:val="0"/>
        </w:numPr>
        <w:spacing w:before="121" w:line="360" w:lineRule="auto"/>
        <w:ind w:leftChars="0" w:right="0" w:rightChars="0" w:firstLine="588" w:firstLineChars="200"/>
        <w:rPr>
          <w:rFonts w:hint="eastAsia" w:ascii="仿宋" w:hAnsi="仿宋" w:eastAsia="仿宋" w:cs="仿宋"/>
          <w:color w:val="000000"/>
          <w:spacing w:val="-5"/>
          <w:w w:val="95"/>
          <w:sz w:val="32"/>
          <w:szCs w:val="32"/>
        </w:rPr>
      </w:pPr>
      <w:r>
        <w:rPr>
          <w:rFonts w:hint="eastAsia" w:ascii="仿宋" w:hAnsi="仿宋" w:eastAsia="仿宋" w:cs="仿宋"/>
          <w:color w:val="000000"/>
          <w:spacing w:val="-5"/>
          <w:w w:val="95"/>
          <w:sz w:val="32"/>
          <w:szCs w:val="32"/>
          <w:lang w:val="en-US" w:eastAsia="zh-CN"/>
        </w:rPr>
        <w:t>4、</w:t>
      </w:r>
      <w:r>
        <w:rPr>
          <w:rFonts w:hint="eastAsia" w:ascii="仿宋" w:hAnsi="仿宋" w:eastAsia="仿宋" w:cs="仿宋"/>
          <w:color w:val="000000"/>
          <w:spacing w:val="-5"/>
          <w:w w:val="95"/>
          <w:sz w:val="32"/>
          <w:szCs w:val="32"/>
        </w:rPr>
        <w:t>评价标准</w:t>
      </w:r>
      <w:r>
        <w:rPr>
          <w:rFonts w:hint="eastAsia" w:ascii="仿宋" w:hAnsi="仿宋" w:eastAsia="仿宋" w:cs="仿宋"/>
          <w:color w:val="000000"/>
          <w:spacing w:val="-5"/>
          <w:w w:val="95"/>
          <w:sz w:val="32"/>
          <w:szCs w:val="32"/>
          <w:lang w:eastAsia="zh-CN"/>
        </w:rPr>
        <w:t>：</w:t>
      </w:r>
      <w:r>
        <w:rPr>
          <w:rFonts w:hint="eastAsia" w:ascii="仿宋" w:hAnsi="仿宋" w:eastAsia="仿宋" w:cs="仿宋"/>
          <w:i w:val="0"/>
          <w:iCs w:val="0"/>
          <w:caps w:val="0"/>
          <w:color w:val="000000"/>
          <w:spacing w:val="0"/>
          <w:kern w:val="0"/>
          <w:sz w:val="32"/>
          <w:szCs w:val="32"/>
          <w:shd w:val="clear" w:color="auto" w:fill="FFFFFF"/>
          <w:lang w:val="en-US" w:eastAsia="zh-CN" w:bidi="ar"/>
        </w:rPr>
        <w:t>根据产出数量指标，质量指标、时间指标、成本指标、经济效益指标、社会效益指标、持续效益及满意度指标逐一进行评价。</w:t>
      </w:r>
    </w:p>
    <w:p>
      <w:pPr>
        <w:numPr>
          <w:ilvl w:val="0"/>
          <w:numId w:val="1"/>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仿宋" w:hAnsi="仿宋" w:eastAsia="仿宋" w:cs="仿宋"/>
          <w:color w:val="000000"/>
          <w:kern w:val="2"/>
          <w:sz w:val="32"/>
          <w:szCs w:val="32"/>
          <w:shd w:val="clear" w:color="auto" w:fill="FFFFFF"/>
          <w:lang w:val="en-US" w:eastAsia="zh-CN" w:bidi="ar"/>
        </w:rPr>
      </w:pPr>
      <w:r>
        <w:rPr>
          <w:rFonts w:hint="eastAsia" w:ascii="仿宋" w:hAnsi="仿宋" w:eastAsia="仿宋" w:cs="仿宋"/>
          <w:color w:val="000000"/>
          <w:kern w:val="2"/>
          <w:sz w:val="32"/>
          <w:szCs w:val="32"/>
          <w:shd w:val="clear" w:color="auto" w:fill="FFFFFF"/>
          <w:lang w:val="en-US" w:eastAsia="zh-CN" w:bidi="ar"/>
        </w:rPr>
        <w:t>前期单位抽调专人成立了绩效评价工作组，明确了工作职责，制定了现场评价方案，设计了相关表格，联系了相关部门和单位，确定了实施时间。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仿宋" w:hAnsi="仿宋" w:eastAsia="仿宋" w:cs="仿宋"/>
          <w:sz w:val="32"/>
          <w:szCs w:val="40"/>
          <w:lang w:val="en-US" w:eastAsia="zh-CN"/>
        </w:rPr>
      </w:pPr>
      <w:r>
        <w:rPr>
          <w:rFonts w:hint="eastAsia" w:ascii="仿宋" w:hAnsi="仿宋" w:eastAsia="仿宋" w:cs="仿宋"/>
          <w:color w:val="000000"/>
          <w:sz w:val="32"/>
          <w:szCs w:val="32"/>
          <w:shd w:val="clear" w:color="auto" w:fill="FFFFFF"/>
        </w:rPr>
        <w:t>对项目评价基础数据资料、辅证材料等进行审查核实</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为提出评价结论提供了依据。</w:t>
      </w: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640" w:firstLineChars="200"/>
        <w:jc w:val="lef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1、评价结果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right="0" w:rightChars="0" w:firstLine="640" w:firstLineChars="200"/>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我们遵循“客观、公正、科学、规范”的原则，分析、利用调查收集的资料（数据），依照由领导小组审核的评价指标体系及评分标准，得出</w:t>
      </w:r>
      <w:r>
        <w:rPr>
          <w:rFonts w:hint="eastAsia" w:ascii="仿宋" w:hAnsi="仿宋" w:eastAsia="仿宋" w:cs="仿宋"/>
          <w:spacing w:val="30"/>
          <w:sz w:val="32"/>
          <w:szCs w:val="32"/>
          <w:lang w:val="en-US" w:eastAsia="zh-CN"/>
        </w:rPr>
        <w:t>凌富</w:t>
      </w:r>
      <w:r>
        <w:rPr>
          <w:rFonts w:hint="eastAsia" w:ascii="仿宋" w:hAnsi="仿宋" w:eastAsia="仿宋" w:cs="仿宋"/>
          <w:spacing w:val="30"/>
          <w:sz w:val="32"/>
          <w:szCs w:val="32"/>
        </w:rPr>
        <w:t>医药产业园</w:t>
      </w:r>
      <w:r>
        <w:rPr>
          <w:rFonts w:hint="eastAsia" w:ascii="仿宋" w:hAnsi="仿宋" w:eastAsia="仿宋" w:cs="仿宋"/>
          <w:color w:val="000000"/>
          <w:sz w:val="32"/>
          <w:szCs w:val="32"/>
          <w:shd w:val="clear" w:color="auto" w:fill="FFFFFF"/>
          <w:lang w:val="en-US" w:eastAsia="zh-CN"/>
        </w:rPr>
        <w:t xml:space="preserve">支出绩效评价分值为100分，总体评价等级“优”（详见绩效分析） </w:t>
      </w:r>
    </w:p>
    <w:tbl>
      <w:tblPr>
        <w:tblStyle w:val="6"/>
        <w:tblW w:w="9575" w:type="dxa"/>
        <w:tblInd w:w="0" w:type="dxa"/>
        <w:tblLayout w:type="fixed"/>
        <w:tblCellMar>
          <w:top w:w="0" w:type="dxa"/>
          <w:left w:w="0" w:type="dxa"/>
          <w:bottom w:w="0" w:type="dxa"/>
          <w:right w:w="0" w:type="dxa"/>
        </w:tblCellMar>
      </w:tblPr>
      <w:tblGrid>
        <w:gridCol w:w="536"/>
        <w:gridCol w:w="750"/>
        <w:gridCol w:w="845"/>
        <w:gridCol w:w="1137"/>
        <w:gridCol w:w="3335"/>
        <w:gridCol w:w="542"/>
        <w:gridCol w:w="2430"/>
      </w:tblGrid>
      <w:tr>
        <w:tblPrEx>
          <w:tblCellMar>
            <w:top w:w="0" w:type="dxa"/>
            <w:left w:w="0" w:type="dxa"/>
            <w:bottom w:w="0" w:type="dxa"/>
            <w:right w:w="0" w:type="dxa"/>
          </w:tblCellMar>
        </w:tblPrEx>
        <w:trPr>
          <w:trHeight w:val="440" w:hRule="atLeast"/>
        </w:trPr>
        <w:tc>
          <w:tcPr>
            <w:tcW w:w="9575"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仿宋" w:hAnsi="仿宋" w:eastAsia="仿宋" w:cs="仿宋"/>
                <w:spacing w:val="30"/>
                <w:sz w:val="32"/>
                <w:szCs w:val="32"/>
                <w:lang w:val="en-US" w:eastAsia="zh-CN"/>
              </w:rPr>
              <w:t>凌富</w:t>
            </w:r>
            <w:r>
              <w:rPr>
                <w:rFonts w:hint="eastAsia" w:ascii="仿宋" w:hAnsi="仿宋" w:eastAsia="仿宋" w:cs="仿宋"/>
                <w:spacing w:val="30"/>
                <w:sz w:val="32"/>
                <w:szCs w:val="32"/>
              </w:rPr>
              <w:t>医药产业园</w:t>
            </w:r>
          </w:p>
        </w:tc>
      </w:tr>
      <w:tr>
        <w:tblPrEx>
          <w:tblCellMar>
            <w:top w:w="0" w:type="dxa"/>
            <w:left w:w="0" w:type="dxa"/>
            <w:bottom w:w="0" w:type="dxa"/>
            <w:right w:w="0" w:type="dxa"/>
          </w:tblCellMar>
        </w:tblPrEx>
        <w:trPr>
          <w:trHeight w:val="225" w:hRule="atLeast"/>
        </w:trPr>
        <w:tc>
          <w:tcPr>
            <w:tcW w:w="536"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 xml:space="preserve"> </w:t>
            </w:r>
          </w:p>
        </w:tc>
        <w:tc>
          <w:tcPr>
            <w:tcW w:w="75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84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1137"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333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542"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2430"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指标解释</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指标说明及平分标准</w:t>
            </w:r>
          </w:p>
        </w:tc>
        <w:tc>
          <w:tcPr>
            <w:tcW w:w="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得分说明</w:t>
            </w:r>
          </w:p>
        </w:tc>
      </w:tr>
      <w:tr>
        <w:tblPrEx>
          <w:tblCellMar>
            <w:top w:w="0" w:type="dxa"/>
            <w:left w:w="0" w:type="dxa"/>
            <w:bottom w:w="0" w:type="dxa"/>
            <w:right w:w="0" w:type="dxa"/>
          </w:tblCellMar>
        </w:tblPrEx>
        <w:trPr>
          <w:trHeight w:val="3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t>决策　20分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　（6分）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立项依据充分性（3分）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项目立项是否符合法律法规、相关政策、发展规划以及部门职责，用以反映和考核项目立项依据情况。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该项目</w:t>
            </w:r>
            <w:r>
              <w:rPr>
                <w:rFonts w:hint="eastAsia" w:ascii="宋体" w:hAnsi="宋体" w:cs="宋体"/>
                <w:i w:val="0"/>
                <w:color w:val="000000"/>
                <w:kern w:val="0"/>
                <w:sz w:val="18"/>
                <w:szCs w:val="18"/>
                <w:u w:val="none"/>
                <w:lang w:val="en-US" w:eastAsia="zh-CN" w:bidi="ar"/>
              </w:rPr>
              <w:t>根据</w:t>
            </w:r>
            <w:r>
              <w:rPr>
                <w:rFonts w:hint="eastAsia" w:ascii="宋体" w:hAnsi="宋体" w:eastAsia="宋体" w:cs="宋体"/>
                <w:spacing w:val="31"/>
                <w:sz w:val="18"/>
                <w:szCs w:val="18"/>
                <w:lang w:val="en-US" w:eastAsia="zh-CN"/>
              </w:rPr>
              <w:t>《中共江西省委江西省人民政府关于深入贯彻开放发展新理念构建全面开放新格局的意见》（赣发〔2016〕10号）</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spacing w:val="31"/>
                <w:sz w:val="18"/>
                <w:szCs w:val="18"/>
                <w:lang w:val="en-US" w:eastAsia="zh-CN"/>
              </w:rPr>
              <w:t>《江西省人民政府关于进一步扩大开放打造招商引资新优势的实施意见》赣府发〔2017〕20号；</w:t>
            </w:r>
            <w:r>
              <w:rPr>
                <w:rFonts w:hint="eastAsia" w:ascii="宋体" w:hAnsi="宋体" w:eastAsia="宋体" w:cs="宋体"/>
                <w:i w:val="0"/>
                <w:color w:val="000000"/>
                <w:kern w:val="0"/>
                <w:sz w:val="18"/>
                <w:szCs w:val="18"/>
                <w:u w:val="none"/>
                <w:lang w:val="en-US" w:eastAsia="zh-CN" w:bidi="ar"/>
              </w:rPr>
              <w:t>符合</w:t>
            </w:r>
            <w:r>
              <w:rPr>
                <w:rFonts w:hint="eastAsia" w:ascii="宋体" w:hAnsi="宋体" w:cs="宋体"/>
                <w:i w:val="0"/>
                <w:color w:val="000000"/>
                <w:kern w:val="0"/>
                <w:sz w:val="18"/>
                <w:szCs w:val="18"/>
                <w:u w:val="none"/>
                <w:lang w:val="en-US" w:eastAsia="zh-CN" w:bidi="ar"/>
              </w:rPr>
              <w:t>相关要求得满分。</w:t>
            </w: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①项目立项是否符合国家法律法规、国民经济发展规划和相关政策；</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②项目立项是否符合行业发展规划和政策要求；</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③项目立项是否与部门职责范围相符，属于部门履职所需；</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④项目是否属于公共财政支持范围，是否符合中央、地方事权支出责任划分原则；</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⑤项目是否与相关部门同类项目或部门内部相关项目重复。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pStyle w:val="20"/>
              <w:spacing w:before="16" w:line="240" w:lineRule="auto"/>
              <w:ind w:right="0"/>
              <w:jc w:val="left"/>
              <w:rPr>
                <w:rFonts w:ascii="微软雅黑" w:hAnsi="微软雅黑" w:eastAsia="微软雅黑" w:cs="微软雅黑"/>
                <w:sz w:val="26"/>
                <w:szCs w:val="26"/>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立项程序规范性（3分）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项目申请、设立过程是否符合相关要求，用以反映和考核项目立项的规范情况。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w:t>
            </w:r>
            <w:r>
              <w:rPr>
                <w:rFonts w:hint="eastAsia" w:ascii="宋体" w:hAnsi="宋体" w:cs="宋体"/>
                <w:i w:val="0"/>
                <w:color w:val="000000"/>
                <w:kern w:val="0"/>
                <w:sz w:val="18"/>
                <w:szCs w:val="18"/>
                <w:u w:val="none"/>
                <w:lang w:val="en-US" w:eastAsia="zh-CN" w:bidi="ar"/>
              </w:rPr>
              <w:t>根据</w:t>
            </w:r>
            <w:r>
              <w:rPr>
                <w:rFonts w:hint="eastAsia" w:ascii="宋体" w:hAnsi="宋体" w:eastAsia="宋体" w:cs="宋体"/>
                <w:spacing w:val="31"/>
                <w:sz w:val="18"/>
                <w:szCs w:val="18"/>
                <w:lang w:val="en-US" w:eastAsia="zh-CN"/>
              </w:rPr>
              <w:t>《景德镇市人民政府关于加强招商引资工作实施意见》</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符合相关要求得满分</w:t>
            </w: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①项目是否按照规定的程序申请设立；</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pStyle w:val="20"/>
              <w:spacing w:before="12" w:line="240" w:lineRule="auto"/>
              <w:ind w:left="585" w:leftChars="0" w:right="0" w:rightChars="0"/>
              <w:jc w:val="left"/>
              <w:rPr>
                <w:rFonts w:hint="eastAsia" w:ascii="宋体" w:hAnsi="宋体" w:eastAsia="宋体" w:cs="宋体"/>
                <w:kern w:val="2"/>
                <w:sz w:val="20"/>
                <w:szCs w:val="20"/>
                <w:lang w:val="en-US" w:eastAsia="zh-CN" w:bidi="ar-SA"/>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②审批文件、材料是否符合相关要求；</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③事前是否已经过必要的可行性研究、专家论证、风险评估、绩效评估、集体决策。</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绩效目标（8分）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绩效目标合理性（4分）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该项目具有明确的绩效目标，该绩效目标是</w:t>
            </w:r>
            <w:r>
              <w:rPr>
                <w:rFonts w:hint="eastAsia" w:ascii="宋体" w:hAnsi="宋体" w:eastAsia="宋体" w:cs="宋体"/>
                <w:spacing w:val="31"/>
                <w:sz w:val="18"/>
                <w:szCs w:val="18"/>
                <w:lang w:val="en-US" w:eastAsia="zh-CN"/>
              </w:rPr>
              <w:t>改善营商条件,扩大营商规模,提升营商水平，从而推动工业三年倍增计划</w:t>
            </w: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①项目是否有绩效目标；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②项目绩效目标与实际工作内容是否具有相关性；</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③项目预期产出效益和效果是否符合正常的业绩水平；</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④是否与预算确定的项目投资额或资金量相匹配。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绩效指标明确性（4分）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依据绩效目标设定的绩效指标是否清晰、细化、可衡量等，用以反映和考核项目绩效目标的明细化情况。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已将该项目细化为具体的指标，按照数量质量进行衡量，与目标任务数对应得满分</w:t>
            </w: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①是否将项目绩效目标细化分解为具体的绩效指标；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②是否通过清晰、可衡量的指标值予以体现；</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③是否与项目目标任务数或计划数相对应。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资金投入（6分）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预算编制科学性（4分）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预算额度测算依据充分，项目资金量与工作任务匹配得满分</w:t>
            </w: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①预算编制是否经过科学论证；</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②预算内容与项目内容是否匹配；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③预算额度测算依据是否充分，是否按照标准编制；</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④预算确定的项目投资额或资金量是否与工作任务相匹配。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资金分配合理性（2分）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预算资金分配依据充分资金分配额度合理，与项目单位或地方实际相适应，得满分。</w:t>
            </w: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①预算资金分配依据是否充分；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②资金分配额度是否合理，与项目单位或地方实际是否相适应。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过程20分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资金管理（15分）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实际到位资金与预算资金的比率，用以反映和考核资金落实情况对项目实施的总体保障程度。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资金到位率=（实际到位资金/预算资金）×100%。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521万元项目资金全部到位，资金到位率=521万元/521</w:t>
            </w:r>
            <w:r>
              <w:rPr>
                <w:rFonts w:hint="eastAsia" w:ascii="宋体" w:hAnsi="宋体" w:cs="宋体"/>
                <w:i w:val="0"/>
                <w:color w:val="000000"/>
                <w:kern w:val="0"/>
                <w:sz w:val="18"/>
                <w:szCs w:val="18"/>
                <w:u w:val="none"/>
                <w:lang w:val="en-US" w:eastAsia="zh-CN" w:bidi="ar"/>
              </w:rPr>
              <w:t>万元</w:t>
            </w: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实际到位资金：一定时期（本年度或项目期）内落实到具体项目的资金。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预算资金：一定时期（本年度或项目期）内预算安排到具体项目的资金。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评分标准：每降低扣完为止5个百分点扣1分，扣完为止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项目预算资金是否按照计划执行，用以反映或考核项目预算执行情况。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预算执行率=（实际支出资金/实际到位资金）×100%。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年预算执行521万元，预算执行率=521/521=</w:t>
            </w: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%，得</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分</w:t>
            </w: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实际支出资金：一定时期（本年度或项目期）内项目实际支付的资金。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评分标准：预算执行率*分值</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项目资金使用是否符合相关的财务管理制度规定，用以反映和考核项目资金的规范运行情况。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①是否符合国家财经法规和财务管理制度以及有关专项资金管理办法的规定；</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②资金的拨付是否有完整的审批程序和手续；</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③是否符合项目预算批复或合同规定的用途；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④是否存在截留、挤占、挪用、虚列支出等情况。</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评分标准：不符合一条0分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组织实施（5分）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管理制度健全性（2分）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经过查阅资料单位已制定财务和业务管理制度，管理制度合法、合规、完整得满分</w:t>
            </w: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①是否已制定或具有相应的财务和业务管理制度；</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②财务和业务管理制度是否合法、合规、完整。</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评分标准：不符合第一条0分，符合第一条不符合第二条扣1分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制度执行有效性（3分）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项目实施是否符合相关管理规定，用以反映和考核相关管理制度的有效执行情况。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该项目执行符合相关规定得满分</w:t>
            </w:r>
          </w:p>
        </w:tc>
      </w:tr>
      <w:tr>
        <w:tblPrEx>
          <w:tblCellMar>
            <w:top w:w="0" w:type="dxa"/>
            <w:left w:w="0" w:type="dxa"/>
            <w:bottom w:w="0" w:type="dxa"/>
            <w:right w:w="0" w:type="dxa"/>
          </w:tblCellMar>
        </w:tblPrEx>
        <w:trPr>
          <w:trHeight w:val="5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①是否遵守相关法律法规和相关管理规定；</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②项目调整及支出调整手续是否完备；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③项目合同书、验收报告、技术鉴定等资料是否齐全并及时归档；</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④项目实施的人员条件、场地设备、信息支撑等是否落实到位。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评分标准：不符合第一条0分，符合第一条不符合2至4条，每条扣1分扣完为止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产出30分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产出数量（10分）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实际完成率（10分）（按照实际情况调整为数量指标</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项目实施的实际产出数与计划产出数的比率，用以反映和考核项目产出数量目标的实现程度。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年昌江区</w:t>
            </w:r>
            <w:r>
              <w:rPr>
                <w:rFonts w:hint="eastAsia" w:ascii="宋体" w:hAnsi="宋体" w:cs="宋体"/>
                <w:i w:val="0"/>
                <w:iCs w:val="0"/>
                <w:color w:val="000000"/>
                <w:kern w:val="0"/>
                <w:sz w:val="18"/>
                <w:szCs w:val="18"/>
                <w:u w:val="none"/>
                <w:lang w:val="en-US" w:eastAsia="zh-CN" w:bidi="ar"/>
              </w:rPr>
              <w:t>住建局</w:t>
            </w:r>
            <w:r>
              <w:rPr>
                <w:rFonts w:hint="eastAsia" w:ascii="宋体" w:hAnsi="宋体" w:eastAsia="宋体" w:cs="宋体"/>
                <w:i w:val="0"/>
                <w:iCs w:val="0"/>
                <w:color w:val="000000"/>
                <w:kern w:val="0"/>
                <w:sz w:val="18"/>
                <w:szCs w:val="18"/>
                <w:u w:val="none"/>
                <w:lang w:val="en-US" w:eastAsia="zh-CN" w:bidi="ar"/>
              </w:rPr>
              <w:t>做到不漏一</w:t>
            </w:r>
            <w:r>
              <w:rPr>
                <w:rFonts w:hint="eastAsia" w:ascii="宋体" w:hAnsi="宋体" w:cs="宋体"/>
                <w:i w:val="0"/>
                <w:iCs w:val="0"/>
                <w:color w:val="000000"/>
                <w:kern w:val="0"/>
                <w:sz w:val="18"/>
                <w:szCs w:val="18"/>
                <w:u w:val="none"/>
                <w:lang w:val="en-US" w:eastAsia="zh-CN" w:bidi="ar"/>
              </w:rPr>
              <w:t>项</w:t>
            </w:r>
            <w:r>
              <w:rPr>
                <w:rFonts w:hint="eastAsia" w:ascii="宋体" w:hAnsi="宋体" w:eastAsia="宋体" w:cs="宋体"/>
                <w:i w:val="0"/>
                <w:iCs w:val="0"/>
                <w:color w:val="000000"/>
                <w:kern w:val="0"/>
                <w:sz w:val="18"/>
                <w:szCs w:val="18"/>
                <w:u w:val="none"/>
                <w:lang w:val="en-US" w:eastAsia="zh-CN" w:bidi="ar"/>
              </w:rPr>
              <w:t>，得满分</w:t>
            </w:r>
          </w:p>
        </w:tc>
      </w:tr>
      <w:tr>
        <w:tblPrEx>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评分标准：实际产出数为各指标产出平均数，计划产出数为各指标计划产出数平均数，产出率达到90得满分，每减少1个百分点扣1分，扣完为止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产出质量（10分）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质量达标率（10分）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项目完成的质量达标产出数与实际产出数的比率，用以反映和考核项目产出质量目标的实现程度。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质量达标率=（质量达标产出数/实际产出数）×100%。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有效促进企业经济发展</w:t>
            </w:r>
            <w:r>
              <w:rPr>
                <w:rFonts w:hint="eastAsia" w:ascii="宋体" w:hAnsi="宋体" w:eastAsia="宋体" w:cs="宋体"/>
                <w:i w:val="0"/>
                <w:iCs w:val="0"/>
                <w:color w:val="000000"/>
                <w:kern w:val="0"/>
                <w:sz w:val="18"/>
                <w:szCs w:val="18"/>
                <w:u w:val="none"/>
                <w:lang w:val="en-US" w:eastAsia="zh-CN" w:bidi="ar"/>
              </w:rPr>
              <w:t>，得</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w:t>
            </w: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评分标准：：达标率达到95得满分，每减少1个百分点扣1分，扣完为止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产出时效（5分）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项目实际完成时间与计划完成时间的比较，用以反映和考核项目产出时效目标的实现程度。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实际完成时间：项目实施单位完成该项目实际所耗用的时间。</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昌江区凌富医药产业园项目，按照规定的时间出具时间报告并送达，得满分</w:t>
            </w:r>
          </w:p>
        </w:tc>
      </w:tr>
      <w:tr>
        <w:tblPrEx>
          <w:tblCellMar>
            <w:top w:w="0" w:type="dxa"/>
            <w:left w:w="0" w:type="dxa"/>
            <w:bottom w:w="0" w:type="dxa"/>
            <w:right w:w="0" w:type="dxa"/>
          </w:tblCellMar>
        </w:tblPrEx>
        <w:trPr>
          <w:trHeight w:val="8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计划完成时间：按照项目实施计划或相关规定完成该项目所需的时间。</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评分标准：每未按照项目规定时间完成时间任务扣一分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产出成本（5分）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年度计划成本节约率（5分）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计划成本为预算安排费用</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成本节约率=[（计划成本-实际成本）/计划成本]×100%。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年年初预算</w:t>
            </w:r>
            <w:r>
              <w:rPr>
                <w:rFonts w:hint="eastAsia" w:ascii="宋体" w:hAnsi="宋体" w:cs="宋体"/>
                <w:i w:val="0"/>
                <w:color w:val="000000"/>
                <w:kern w:val="0"/>
                <w:sz w:val="18"/>
                <w:szCs w:val="18"/>
                <w:u w:val="none"/>
                <w:lang w:val="en-US" w:eastAsia="zh-CN" w:bidi="ar"/>
              </w:rPr>
              <w:t>521万元</w:t>
            </w:r>
            <w:r>
              <w:rPr>
                <w:rFonts w:hint="eastAsia" w:ascii="宋体" w:hAnsi="宋体" w:eastAsia="宋体" w:cs="宋体"/>
                <w:i w:val="0"/>
                <w:color w:val="000000"/>
                <w:kern w:val="0"/>
                <w:sz w:val="18"/>
                <w:szCs w:val="18"/>
                <w:u w:val="none"/>
                <w:lang w:val="en-US" w:eastAsia="zh-CN" w:bidi="ar"/>
              </w:rPr>
              <w:t>，年中追加预算0万元，成本节约率=【（</w:t>
            </w:r>
            <w:r>
              <w:rPr>
                <w:rFonts w:hint="eastAsia" w:ascii="宋体" w:hAnsi="宋体" w:cs="宋体"/>
                <w:i w:val="0"/>
                <w:color w:val="000000"/>
                <w:kern w:val="0"/>
                <w:sz w:val="18"/>
                <w:szCs w:val="18"/>
                <w:u w:val="none"/>
                <w:lang w:val="en-US" w:eastAsia="zh-CN" w:bidi="ar"/>
              </w:rPr>
              <w:t>521</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521</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521</w:t>
            </w:r>
            <w:r>
              <w:rPr>
                <w:rFonts w:hint="eastAsia" w:ascii="宋体" w:hAnsi="宋体" w:eastAsia="宋体" w:cs="宋体"/>
                <w:i w:val="0"/>
                <w:color w:val="000000"/>
                <w:kern w:val="0"/>
                <w:sz w:val="18"/>
                <w:szCs w:val="18"/>
                <w:u w:val="none"/>
                <w:lang w:val="en-US" w:eastAsia="zh-CN" w:bidi="ar"/>
              </w:rPr>
              <w:t>】*100%=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%，得满分</w:t>
            </w: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实际成本：项目实施单位如期、保质、保量完成既定工作目标实际所耗费的支出。</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计划成本：项目实施单位为完成工作目标计划安排的支出，一般以项目预算为参考。</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评分标准：100%及以下得满分，100%以上0分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效益　30分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项目效益指标（20分）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政府扶持提升经商环境，促进企业平稳健康发展</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促进企业经济发展</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项目及时开工</w:t>
            </w:r>
            <w:r>
              <w:rPr>
                <w:rFonts w:hint="eastAsia" w:ascii="宋体" w:hAnsi="宋体" w:eastAsia="宋体" w:cs="宋体"/>
                <w:i w:val="0"/>
                <w:iCs w:val="0"/>
                <w:color w:val="000000"/>
                <w:kern w:val="0"/>
                <w:sz w:val="18"/>
                <w:szCs w:val="18"/>
                <w:u w:val="none"/>
                <w:lang w:val="en-US" w:eastAsia="zh-CN" w:bidi="ar"/>
              </w:rPr>
              <w:t>反应较好，赞同比例达到</w:t>
            </w: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%，得满分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评分标准：增长得满分，下降得0分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评分标准：赞同达到80%得满分，每下降10个百分点扣1分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满意度10分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服务对象满意度（10分）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企业及群众服务满意度</w:t>
            </w:r>
            <w:r>
              <w:rPr>
                <w:rFonts w:hint="eastAsia" w:ascii="宋体" w:hAnsi="宋体" w:eastAsia="宋体" w:cs="宋体"/>
                <w:i w:val="0"/>
                <w:iCs w:val="0"/>
                <w:color w:val="000000"/>
                <w:kern w:val="0"/>
                <w:sz w:val="18"/>
                <w:szCs w:val="18"/>
                <w:u w:val="none"/>
                <w:lang w:val="en-US" w:eastAsia="zh-CN" w:bidi="ar"/>
              </w:rPr>
              <w:t>（10分）</w:t>
            </w:r>
          </w:p>
        </w:tc>
        <w:tc>
          <w:tcPr>
            <w:tcW w:w="3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企业及群众对</w:t>
            </w:r>
            <w:r>
              <w:rPr>
                <w:rFonts w:hint="eastAsia" w:ascii="宋体" w:hAnsi="宋体" w:cs="宋体"/>
                <w:i w:val="0"/>
                <w:iCs w:val="0"/>
                <w:color w:val="000000"/>
                <w:kern w:val="0"/>
                <w:sz w:val="18"/>
                <w:szCs w:val="18"/>
                <w:u w:val="none"/>
                <w:lang w:val="en-US" w:eastAsia="zh-CN" w:bidi="ar"/>
              </w:rPr>
              <w:t>该项目</w:t>
            </w:r>
            <w:r>
              <w:rPr>
                <w:rFonts w:hint="eastAsia" w:ascii="宋体" w:hAnsi="宋体" w:eastAsia="宋体" w:cs="宋体"/>
                <w:i w:val="0"/>
                <w:iCs w:val="0"/>
                <w:color w:val="000000"/>
                <w:kern w:val="0"/>
                <w:sz w:val="18"/>
                <w:szCs w:val="18"/>
                <w:u w:val="none"/>
                <w:lang w:val="en-US" w:eastAsia="zh-CN" w:bidi="ar"/>
              </w:rPr>
              <w:t>的满意度</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通过调查，</w:t>
            </w:r>
            <w:r>
              <w:rPr>
                <w:rFonts w:hint="eastAsia" w:ascii="宋体" w:hAnsi="宋体" w:cs="宋体"/>
                <w:i w:val="0"/>
                <w:iCs w:val="0"/>
                <w:color w:val="000000"/>
                <w:kern w:val="0"/>
                <w:sz w:val="18"/>
                <w:szCs w:val="18"/>
                <w:u w:val="none"/>
                <w:lang w:val="en-US" w:eastAsia="zh-CN" w:bidi="ar"/>
              </w:rPr>
              <w:t>企业群众</w:t>
            </w:r>
            <w:r>
              <w:rPr>
                <w:rFonts w:hint="eastAsia" w:ascii="宋体" w:hAnsi="宋体" w:eastAsia="宋体" w:cs="宋体"/>
                <w:i w:val="0"/>
                <w:iCs w:val="0"/>
                <w:color w:val="000000"/>
                <w:kern w:val="0"/>
                <w:sz w:val="18"/>
                <w:szCs w:val="18"/>
                <w:u w:val="none"/>
                <w:lang w:val="en-US" w:eastAsia="zh-CN" w:bidi="ar"/>
              </w:rPr>
              <w:t>满意度为100%，得满分</w:t>
            </w: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评分标准：投诉为0得满分，有一项投诉得0分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660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得分合计</w:t>
            </w:r>
          </w:p>
        </w:tc>
        <w:tc>
          <w:tcPr>
            <w:tcW w:w="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r>
    </w:tbl>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四、绩效评价指标分析</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pPr>
        <w:spacing w:line="304" w:lineRule="auto"/>
        <w:ind w:firstLine="736" w:firstLineChars="200"/>
        <w:rPr>
          <w:rFonts w:ascii="仿宋" w:hAnsi="仿宋" w:eastAsia="仿宋" w:cs="仿宋"/>
          <w:spacing w:val="24"/>
          <w:sz w:val="32"/>
          <w:szCs w:val="32"/>
        </w:rPr>
      </w:pPr>
      <w:r>
        <w:rPr>
          <w:rFonts w:hint="eastAsia" w:ascii="仿宋" w:hAnsi="仿宋" w:eastAsia="仿宋" w:cs="仿宋"/>
          <w:spacing w:val="24"/>
          <w:sz w:val="32"/>
          <w:szCs w:val="32"/>
        </w:rPr>
        <w:t>贯彻执行国家关于环境保护的政策，遵照国家颁布的有关法规、规范及标准；突出景德镇市昌江区</w:t>
      </w:r>
      <w:r>
        <w:rPr>
          <w:rFonts w:hint="eastAsia" w:ascii="仿宋" w:hAnsi="仿宋" w:eastAsia="仿宋" w:cs="仿宋"/>
          <w:spacing w:val="24"/>
          <w:sz w:val="32"/>
          <w:szCs w:val="32"/>
          <w:lang w:val="en-US" w:eastAsia="zh-CN"/>
        </w:rPr>
        <w:t>凌富医药产业园区</w:t>
      </w:r>
      <w:r>
        <w:rPr>
          <w:rFonts w:hint="eastAsia" w:ascii="仿宋" w:hAnsi="仿宋" w:eastAsia="仿宋" w:cs="仿宋"/>
          <w:spacing w:val="24"/>
          <w:sz w:val="32"/>
          <w:szCs w:val="32"/>
        </w:rPr>
        <w:t>基础设施的重要作用；适当优化提升</w:t>
      </w:r>
      <w:r>
        <w:rPr>
          <w:rFonts w:hint="eastAsia" w:ascii="仿宋" w:hAnsi="仿宋" w:eastAsia="仿宋" w:cs="仿宋"/>
          <w:spacing w:val="24"/>
          <w:sz w:val="32"/>
          <w:szCs w:val="32"/>
          <w:lang w:val="en-US" w:eastAsia="zh-CN"/>
        </w:rPr>
        <w:t>医药产业园</w:t>
      </w:r>
      <w:r>
        <w:rPr>
          <w:rFonts w:hint="eastAsia" w:ascii="仿宋" w:hAnsi="仿宋" w:eastAsia="仿宋" w:cs="仿宋"/>
          <w:spacing w:val="24"/>
          <w:sz w:val="32"/>
          <w:szCs w:val="32"/>
        </w:rPr>
        <w:t>基础设施系统建设水平。</w:t>
      </w:r>
    </w:p>
    <w:p>
      <w:pPr>
        <w:spacing w:line="304" w:lineRule="auto"/>
        <w:ind w:firstLine="736"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spacing w:val="24"/>
          <w:sz w:val="32"/>
          <w:szCs w:val="32"/>
        </w:rPr>
        <w:t>依据国家有关节能政策，合理利用能源，提高经济效益；实事求是，尊重科学，积极采用新工艺、新设备、新材料，保证与日益发展的现代化城市需求相匹配。</w:t>
      </w:r>
      <w:r>
        <w:rPr>
          <w:rFonts w:hint="eastAsia" w:ascii="仿宋" w:hAnsi="仿宋" w:eastAsia="仿宋" w:cs="仿宋"/>
          <w:i w:val="0"/>
          <w:iCs w:val="0"/>
          <w:caps w:val="0"/>
          <w:color w:val="000000"/>
          <w:spacing w:val="0"/>
          <w:sz w:val="32"/>
          <w:szCs w:val="32"/>
          <w:shd w:val="clear" w:color="auto" w:fill="FFFFFF"/>
        </w:rPr>
        <w:t>通过全面摸底排查和实地考查项目可行性，及时上报</w:t>
      </w:r>
      <w:r>
        <w:rPr>
          <w:rFonts w:hint="eastAsia" w:ascii="仿宋" w:hAnsi="仿宋" w:eastAsia="仿宋" w:cs="仿宋"/>
          <w:i w:val="0"/>
          <w:iCs w:val="0"/>
          <w:caps w:val="0"/>
          <w:color w:val="000000"/>
          <w:spacing w:val="0"/>
          <w:sz w:val="32"/>
          <w:szCs w:val="32"/>
          <w:shd w:val="clear" w:color="auto" w:fill="FFFFFF"/>
          <w:lang w:eastAsia="zh-CN"/>
        </w:rPr>
        <w:t>区委常委</w:t>
      </w:r>
      <w:r>
        <w:rPr>
          <w:rFonts w:hint="eastAsia" w:ascii="仿宋" w:hAnsi="仿宋" w:eastAsia="仿宋" w:cs="仿宋"/>
          <w:i w:val="0"/>
          <w:iCs w:val="0"/>
          <w:caps w:val="0"/>
          <w:color w:val="000000"/>
          <w:spacing w:val="0"/>
          <w:sz w:val="32"/>
          <w:szCs w:val="32"/>
          <w:shd w:val="clear" w:color="auto" w:fill="FFFFFF"/>
        </w:rPr>
        <w:t>会议研究决定，会议中对申报项目的真实性、必要性及建设项目内容、资金保障和受益情况进行审核，经公示公告无异议后并报相关部门审批。</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凌富</w:t>
      </w:r>
      <w:r>
        <w:rPr>
          <w:rFonts w:hint="eastAsia" w:ascii="仿宋" w:hAnsi="仿宋" w:eastAsia="仿宋" w:cs="仿宋"/>
          <w:i w:val="0"/>
          <w:iCs w:val="0"/>
          <w:caps w:val="0"/>
          <w:color w:val="000000"/>
          <w:spacing w:val="0"/>
          <w:sz w:val="32"/>
          <w:szCs w:val="32"/>
          <w:shd w:val="clear" w:color="auto" w:fill="FFFFFF"/>
        </w:rPr>
        <w:t>医药产业园项目资金</w:t>
      </w:r>
      <w:r>
        <w:rPr>
          <w:rFonts w:hint="eastAsia" w:ascii="仿宋" w:hAnsi="仿宋" w:eastAsia="仿宋" w:cs="仿宋"/>
          <w:i w:val="0"/>
          <w:iCs w:val="0"/>
          <w:caps w:val="0"/>
          <w:color w:val="000000"/>
          <w:spacing w:val="0"/>
          <w:sz w:val="32"/>
          <w:szCs w:val="32"/>
          <w:shd w:val="clear" w:color="auto" w:fill="FFFFFF"/>
          <w:lang w:val="en-US" w:eastAsia="zh-CN"/>
        </w:rPr>
        <w:t>521</w:t>
      </w:r>
      <w:r>
        <w:rPr>
          <w:rFonts w:hint="eastAsia" w:ascii="仿宋" w:hAnsi="仿宋" w:eastAsia="仿宋" w:cs="仿宋"/>
          <w:i w:val="0"/>
          <w:iCs w:val="0"/>
          <w:caps w:val="0"/>
          <w:color w:val="000000"/>
          <w:spacing w:val="0"/>
          <w:sz w:val="32"/>
          <w:szCs w:val="32"/>
          <w:shd w:val="clear" w:color="auto" w:fill="FFFFFF"/>
        </w:rPr>
        <w:t>万元，到位率100％，资金已全部用于</w:t>
      </w:r>
      <w:r>
        <w:rPr>
          <w:rFonts w:hint="eastAsia" w:ascii="仿宋" w:hAnsi="仿宋" w:eastAsia="仿宋" w:cs="仿宋"/>
          <w:i w:val="0"/>
          <w:iCs w:val="0"/>
          <w:caps w:val="0"/>
          <w:color w:val="000000"/>
          <w:spacing w:val="0"/>
          <w:sz w:val="32"/>
          <w:szCs w:val="32"/>
          <w:shd w:val="clear" w:color="auto" w:fill="FFFFFF"/>
          <w:lang w:eastAsia="zh-CN"/>
        </w:rPr>
        <w:t>促进企业经济发展。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严格按照</w:t>
      </w:r>
      <w:r>
        <w:rPr>
          <w:rFonts w:hint="eastAsia" w:ascii="仿宋" w:hAnsi="仿宋" w:eastAsia="仿宋" w:cs="仿宋"/>
          <w:i w:val="0"/>
          <w:iCs w:val="0"/>
          <w:caps w:val="0"/>
          <w:color w:val="000000"/>
          <w:spacing w:val="0"/>
          <w:sz w:val="32"/>
          <w:szCs w:val="32"/>
          <w:shd w:val="clear" w:color="auto" w:fill="FFFFFF"/>
          <w:lang w:eastAsia="zh-CN"/>
        </w:rPr>
        <w:t>区委常委</w:t>
      </w:r>
      <w:r>
        <w:rPr>
          <w:rFonts w:hint="eastAsia" w:ascii="仿宋" w:hAnsi="仿宋" w:eastAsia="仿宋" w:cs="仿宋"/>
          <w:i w:val="0"/>
          <w:iCs w:val="0"/>
          <w:caps w:val="0"/>
          <w:color w:val="000000"/>
          <w:spacing w:val="0"/>
          <w:sz w:val="32"/>
          <w:szCs w:val="32"/>
          <w:shd w:val="clear" w:color="auto" w:fill="FFFFFF"/>
        </w:rPr>
        <w:t>指导以及相关专项资金使用管理文件的使用要求，资金下达到本</w:t>
      </w:r>
      <w:r>
        <w:rPr>
          <w:rFonts w:hint="eastAsia" w:ascii="仿宋" w:hAnsi="仿宋" w:eastAsia="仿宋" w:cs="仿宋"/>
          <w:i w:val="0"/>
          <w:iCs w:val="0"/>
          <w:caps w:val="0"/>
          <w:color w:val="000000"/>
          <w:spacing w:val="0"/>
          <w:sz w:val="32"/>
          <w:szCs w:val="32"/>
          <w:shd w:val="clear" w:color="auto" w:fill="FFFFFF"/>
          <w:lang w:eastAsia="zh-CN"/>
        </w:rPr>
        <w:t>单位</w:t>
      </w:r>
      <w:r>
        <w:rPr>
          <w:rFonts w:hint="eastAsia" w:ascii="仿宋" w:hAnsi="仿宋" w:eastAsia="仿宋" w:cs="仿宋"/>
          <w:i w:val="0"/>
          <w:iCs w:val="0"/>
          <w:caps w:val="0"/>
          <w:color w:val="000000"/>
          <w:spacing w:val="0"/>
          <w:sz w:val="32"/>
          <w:szCs w:val="32"/>
          <w:shd w:val="clear" w:color="auto" w:fill="FFFFFF"/>
        </w:rPr>
        <w:t>后，及时将资金拨付用于该项目工作，使用率100%。</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项目产出情况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该项目</w:t>
      </w:r>
      <w:r>
        <w:rPr>
          <w:rFonts w:hint="eastAsia" w:ascii="仿宋" w:hAnsi="仿宋" w:eastAsia="仿宋" w:cs="仿宋"/>
          <w:i w:val="0"/>
          <w:iCs w:val="0"/>
          <w:caps w:val="0"/>
          <w:color w:val="000000"/>
          <w:spacing w:val="0"/>
          <w:sz w:val="32"/>
          <w:szCs w:val="32"/>
          <w:shd w:val="clear" w:color="auto" w:fill="FFFFFF"/>
        </w:rPr>
        <w:t>涉及</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w:t>
      </w:r>
      <w:r>
        <w:rPr>
          <w:rFonts w:hint="eastAsia" w:ascii="仿宋" w:hAnsi="仿宋" w:eastAsia="仿宋" w:cs="仿宋"/>
          <w:i w:val="0"/>
          <w:iCs w:val="0"/>
          <w:caps w:val="0"/>
          <w:color w:val="000000"/>
          <w:spacing w:val="0"/>
          <w:sz w:val="32"/>
          <w:szCs w:val="32"/>
          <w:shd w:val="clear" w:color="auto" w:fill="FFFFFF"/>
          <w:lang w:eastAsia="zh-CN"/>
        </w:rPr>
        <w:t>企业</w:t>
      </w:r>
      <w:r>
        <w:rPr>
          <w:rFonts w:hint="eastAsia" w:ascii="仿宋" w:hAnsi="仿宋" w:eastAsia="仿宋" w:cs="仿宋"/>
          <w:i w:val="0"/>
          <w:iCs w:val="0"/>
          <w:caps w:val="0"/>
          <w:color w:val="000000"/>
          <w:spacing w:val="0"/>
          <w:sz w:val="32"/>
          <w:szCs w:val="32"/>
          <w:shd w:val="clear" w:color="auto" w:fill="FFFFFF"/>
        </w:rPr>
        <w:t>，该项目已完成，项目共</w:t>
      </w:r>
      <w:r>
        <w:rPr>
          <w:rFonts w:hint="eastAsia" w:ascii="仿宋" w:hAnsi="仿宋" w:eastAsia="仿宋" w:cs="仿宋"/>
          <w:i w:val="0"/>
          <w:iCs w:val="0"/>
          <w:caps w:val="0"/>
          <w:color w:val="000000"/>
          <w:spacing w:val="0"/>
          <w:sz w:val="32"/>
          <w:szCs w:val="32"/>
          <w:shd w:val="clear" w:color="auto" w:fill="FFFFFF"/>
          <w:lang w:val="en-US" w:eastAsia="zh-CN"/>
        </w:rPr>
        <w:t>521</w:t>
      </w:r>
      <w:r>
        <w:rPr>
          <w:rFonts w:hint="eastAsia" w:ascii="仿宋" w:hAnsi="仿宋" w:eastAsia="仿宋" w:cs="仿宋"/>
          <w:i w:val="0"/>
          <w:iCs w:val="0"/>
          <w:caps w:val="0"/>
          <w:color w:val="000000"/>
          <w:spacing w:val="0"/>
          <w:sz w:val="32"/>
          <w:szCs w:val="32"/>
          <w:shd w:val="clear" w:color="auto" w:fill="FFFFFF"/>
        </w:rPr>
        <w:t>万元,全部用于</w:t>
      </w:r>
      <w:r>
        <w:rPr>
          <w:rFonts w:hint="eastAsia" w:ascii="仿宋" w:hAnsi="仿宋" w:eastAsia="仿宋" w:cs="仿宋"/>
          <w:i w:val="0"/>
          <w:iCs w:val="0"/>
          <w:caps w:val="0"/>
          <w:color w:val="000000"/>
          <w:spacing w:val="0"/>
          <w:sz w:val="32"/>
          <w:szCs w:val="32"/>
          <w:shd w:val="clear" w:color="auto" w:fill="FFFFFF"/>
          <w:lang w:eastAsia="zh-CN"/>
        </w:rPr>
        <w:t>促进企业经济发展</w:t>
      </w:r>
      <w:r>
        <w:rPr>
          <w:rFonts w:hint="eastAsia" w:ascii="仿宋" w:hAnsi="仿宋" w:eastAsia="仿宋" w:cs="仿宋"/>
          <w:i w:val="0"/>
          <w:iCs w:val="0"/>
          <w:caps w:val="0"/>
          <w:color w:val="000000"/>
          <w:spacing w:val="0"/>
          <w:sz w:val="32"/>
          <w:szCs w:val="32"/>
          <w:shd w:val="clear" w:color="auto" w:fill="FFFFFF"/>
        </w:rPr>
        <w:t>。</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pPr>
        <w:pStyle w:val="4"/>
        <w:spacing w:line="360" w:lineRule="auto"/>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凌富医药产业园项目有效对企业扶持，促进企业健康发展，使受企业群众满意率达到100%。</w:t>
      </w: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五、主要经验及做法、存在的问题及原因分析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一</w:t>
      </w:r>
      <w:r>
        <w:rPr>
          <w:rFonts w:hint="eastAsia" w:ascii="仿宋" w:hAnsi="仿宋" w:eastAsia="仿宋" w:cs="仿宋"/>
          <w:i w:val="0"/>
          <w:iCs w:val="0"/>
          <w:caps w:val="0"/>
          <w:color w:val="000000"/>
          <w:spacing w:val="0"/>
          <w:sz w:val="32"/>
          <w:szCs w:val="32"/>
          <w:shd w:val="clear" w:color="auto" w:fill="FFFFFF"/>
        </w:rPr>
        <w:t>）加大财政扶持力度，积极拓展资金来源。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优化资金分配，提高使用效益。统筹管理资金，提高资金使用效率。有步骤、分阶段、保重点，确定项目推进实施的优先顺序，资金投放时间安排与横向调配，以足项、足额地保障项目推进所需资金，全力提升资金使用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三</w:t>
      </w:r>
      <w:r>
        <w:rPr>
          <w:rFonts w:hint="eastAsia" w:ascii="仿宋" w:hAnsi="仿宋" w:eastAsia="仿宋" w:cs="仿宋"/>
          <w:i w:val="0"/>
          <w:iCs w:val="0"/>
          <w:caps w:val="0"/>
          <w:color w:val="000000"/>
          <w:spacing w:val="0"/>
          <w:sz w:val="32"/>
          <w:szCs w:val="32"/>
          <w:shd w:val="clear" w:color="auto" w:fill="FFFFFF"/>
        </w:rPr>
        <w:t>）健全资金管理，规范使用支出。一是根据项目实际情况，合理制定资金拨付制度。二是健全专账管理，明确资金来源和用途。建议按资金用途在专账科目下设明细科目，并注明资金来源，真正做到专款专用。三是建立资金台账，明晰资金支出。一方面财务人员对资金流向更加清晰，查找更加方便，另一方面也便于对资金的监管检查。</w:t>
      </w:r>
    </w:p>
    <w:p>
      <w:pPr>
        <w:pStyle w:val="4"/>
        <w:rPr>
          <w:rFonts w:hint="default"/>
          <w:lang w:val="en-US" w:eastAsia="zh-CN"/>
        </w:rPr>
      </w:pP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六、有关建议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（一)加强领导。</w:t>
      </w:r>
      <w:r>
        <w:rPr>
          <w:rFonts w:hint="eastAsia" w:ascii="仿宋" w:hAnsi="仿宋" w:eastAsia="仿宋" w:cs="仿宋"/>
          <w:i w:val="0"/>
          <w:iCs w:val="0"/>
          <w:caps w:val="0"/>
          <w:color w:val="000000"/>
          <w:spacing w:val="0"/>
          <w:kern w:val="0"/>
          <w:sz w:val="32"/>
          <w:szCs w:val="32"/>
          <w:shd w:val="clear" w:color="auto" w:fill="FFFFFF"/>
          <w:lang w:val="en-US" w:eastAsia="zh-CN" w:bidi="ar"/>
        </w:rPr>
        <w:t>国家作出了实施创新驱动发展战略的重大部署，省委、省政府提出要在2017年率先在中部地区实现全面建成小康社会，区委、区政府坚持以党建为抓手，吹响“实施科技强区，推进旅游区”的号角。要全面加强科技创新服务平台建设项目，进一步加大财政支持力度，全面提升全区科技创新能力，大力促进科技与经济的结合日益紧密，充分发挥科技对经济社会发展的支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（二）提升功能。</w:t>
      </w:r>
      <w:r>
        <w:rPr>
          <w:rFonts w:hint="eastAsia" w:ascii="仿宋" w:hAnsi="仿宋" w:eastAsia="仿宋" w:cs="仿宋"/>
          <w:i w:val="0"/>
          <w:iCs w:val="0"/>
          <w:caps w:val="0"/>
          <w:color w:val="000000"/>
          <w:spacing w:val="0"/>
          <w:kern w:val="0"/>
          <w:sz w:val="32"/>
          <w:szCs w:val="32"/>
          <w:shd w:val="clear" w:color="auto" w:fill="FFFFFF"/>
          <w:lang w:val="en-US" w:eastAsia="zh-CN" w:bidi="ar"/>
        </w:rPr>
        <w:t>就我区已有的情况来看，还没有科研实力十分突出、技术密集、带动力强、高新技术产值和附加值高、发展后劲足的大型科技企业。除少数企业、少数产品居于国内甚至国际领先水平外，大多数企业的技术创新意识还不十分强烈，在科技创新投入上还明显不足。要进一步加强科技创新服务平台项目的顶层设计，依靠科技创新发展高新技术产业、依靠高新技术改造传统产业，实现经济转型升级还任重道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20" w:line="360" w:lineRule="auto"/>
        <w:ind w:right="0" w:rightChars="0" w:firstLine="643"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（三）强化作用。</w:t>
      </w:r>
      <w:r>
        <w:rPr>
          <w:rFonts w:hint="eastAsia" w:ascii="仿宋" w:hAnsi="仿宋" w:eastAsia="仿宋" w:cs="仿宋"/>
          <w:i w:val="0"/>
          <w:iCs w:val="0"/>
          <w:caps w:val="0"/>
          <w:color w:val="000000"/>
          <w:spacing w:val="0"/>
          <w:kern w:val="0"/>
          <w:sz w:val="32"/>
          <w:szCs w:val="32"/>
          <w:shd w:val="clear" w:color="auto" w:fill="FFFFFF"/>
          <w:lang w:val="en-US" w:eastAsia="zh-CN" w:bidi="ar"/>
        </w:rPr>
        <w:t>要进一步发挥科技创新服务平台项目的引导功能，全面推动企业积极引进高素质人才，与高等院校、科研院所开展技术合作，积极申报专利和科研成果，科技咨询活动氛围浓厚，积极争取国家、省、市科技项目支持。引导企业要组织力量进行技术攻关，重点突破一批关键技术和核心技术，以技术领先占领产业发展制高点，促进高新技术产业从加工装备为主向自主研发延伸，加快培育形成特色优势明显、核心竞争力强的支柱产业。要全面加强平台项目资金调度和监管，做到环环相扣，充分发挥财政资金的作用。</w:t>
      </w: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七、其他需要说明的问题</w:t>
      </w:r>
    </w:p>
    <w:p>
      <w:pPr>
        <w:spacing w:line="360" w:lineRule="auto"/>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本报告主要依据项目客体提供的项目各项基础资料进行的评价，要取数过程中存在取资料的局限性，一定程序上影响和制约了绩效评价结果的准确性。</w:t>
      </w:r>
    </w:p>
    <w:p>
      <w:pPr>
        <w:rPr>
          <w:rFonts w:hint="eastAsia" w:ascii="仿宋" w:hAnsi="仿宋" w:eastAsia="仿宋" w:cs="仿宋"/>
          <w:i w:val="0"/>
          <w:iCs w:val="0"/>
          <w:caps w:val="0"/>
          <w:color w:val="000000"/>
          <w:spacing w:val="0"/>
          <w:kern w:val="0"/>
          <w:sz w:val="32"/>
          <w:szCs w:val="32"/>
          <w:shd w:val="clear" w:color="auto" w:fill="FFFFFF"/>
          <w:lang w:val="en-US" w:eastAsia="zh-CN" w:bidi="ar"/>
        </w:rPr>
      </w:pPr>
    </w:p>
    <w:p>
      <w:pPr>
        <w:ind w:firstLine="600"/>
        <w:rPr>
          <w:rFonts w:hint="eastAsia" w:ascii="仿宋_GB2312" w:hAnsi="仿宋_GB2312" w:eastAsia="仿宋_GB2312"/>
          <w:color w:val="auto"/>
          <w:kern w:val="0"/>
          <w:sz w:val="32"/>
          <w:szCs w:val="32"/>
        </w:rPr>
      </w:pPr>
    </w:p>
    <w:p>
      <w:pPr>
        <w:pStyle w:val="2"/>
        <w:rPr>
          <w:rFonts w:hint="eastAsia" w:ascii="仿宋_GB2312" w:hAnsi="仿宋_GB2312" w:eastAsia="仿宋_GB2312"/>
          <w:color w:val="auto"/>
          <w:kern w:val="0"/>
          <w:sz w:val="32"/>
          <w:szCs w:val="32"/>
        </w:rPr>
      </w:pPr>
    </w:p>
    <w:p>
      <w:pPr>
        <w:pStyle w:val="3"/>
        <w:rPr>
          <w:rFonts w:hint="eastAsia" w:ascii="仿宋_GB2312" w:hAnsi="仿宋_GB2312" w:eastAsia="仿宋_GB2312"/>
          <w:color w:val="auto"/>
          <w:kern w:val="0"/>
          <w:sz w:val="32"/>
          <w:szCs w:val="32"/>
        </w:rPr>
      </w:pPr>
    </w:p>
    <w:p>
      <w:pPr>
        <w:pStyle w:val="3"/>
        <w:rPr>
          <w:rFonts w:hint="eastAsia" w:ascii="仿宋_GB2312" w:hAnsi="仿宋_GB2312" w:eastAsia="仿宋_GB2312"/>
          <w:color w:val="auto"/>
          <w:kern w:val="0"/>
          <w:sz w:val="32"/>
          <w:szCs w:val="32"/>
        </w:rPr>
      </w:pPr>
    </w:p>
    <w:p>
      <w:pPr>
        <w:pStyle w:val="3"/>
        <w:rPr>
          <w:rFonts w:hint="eastAsia" w:ascii="仿宋_GB2312" w:hAnsi="仿宋_GB2312" w:eastAsia="仿宋_GB2312"/>
          <w:color w:val="auto"/>
          <w:kern w:val="0"/>
          <w:sz w:val="32"/>
          <w:szCs w:val="32"/>
        </w:rPr>
      </w:pPr>
    </w:p>
    <w:p>
      <w:pPr>
        <w:pStyle w:val="3"/>
        <w:rPr>
          <w:rFonts w:hint="eastAsia" w:ascii="仿宋_GB2312" w:hAnsi="仿宋_GB2312" w:eastAsia="仿宋_GB2312"/>
          <w:color w:val="auto"/>
          <w:kern w:val="0"/>
          <w:sz w:val="32"/>
          <w:szCs w:val="32"/>
        </w:rPr>
      </w:pPr>
    </w:p>
    <w:p>
      <w:pPr>
        <w:pStyle w:val="3"/>
        <w:rPr>
          <w:rFonts w:hint="eastAsia" w:ascii="仿宋_GB2312" w:hAnsi="仿宋_GB2312" w:eastAsia="仿宋_GB2312"/>
          <w:color w:val="auto"/>
          <w:kern w:val="0"/>
          <w:sz w:val="32"/>
          <w:szCs w:val="32"/>
        </w:rPr>
      </w:pPr>
    </w:p>
    <w:p>
      <w:pPr>
        <w:pStyle w:val="3"/>
        <w:jc w:val="center"/>
        <w:rPr>
          <w:rFonts w:hint="eastAsia" w:ascii="仿宋_GB2312" w:hAnsi="仿宋_GB2312" w:eastAsia="仿宋_GB2312"/>
          <w:color w:val="auto"/>
          <w:kern w:val="0"/>
          <w:sz w:val="32"/>
          <w:szCs w:val="32"/>
        </w:rPr>
      </w:pPr>
      <w:r>
        <w:rPr>
          <w:rFonts w:hint="eastAsia" w:ascii="仿宋_GB2312" w:hAnsi="仿宋_GB2312" w:eastAsia="仿宋_GB2312" w:cs="仿宋_GB2312"/>
          <w:color w:val="000000" w:themeColor="text1"/>
          <w:kern w:val="0"/>
          <w:sz w:val="32"/>
          <w:szCs w:val="32"/>
          <w:lang w:val="en-US" w:eastAsia="zh-CN"/>
        </w:rPr>
        <w:t>景财综指【2023】6号,关于下达2023年保障性租赁住房和棚户区改造专项资金</w:t>
      </w:r>
      <w:r>
        <w:rPr>
          <w:rFonts w:hint="eastAsia" w:ascii="仿宋_GB2312" w:hAnsi="仿宋_GB2312" w:eastAsia="仿宋_GB2312"/>
          <w:color w:val="auto"/>
          <w:kern w:val="0"/>
          <w:sz w:val="32"/>
          <w:szCs w:val="32"/>
        </w:rPr>
        <w:t>部门评价报告</w:t>
      </w:r>
    </w:p>
    <w:p>
      <w:pPr>
        <w:pStyle w:val="3"/>
        <w:rPr>
          <w:rFonts w:hint="eastAsia" w:ascii="仿宋_GB2312" w:hAnsi="仿宋_GB2312" w:eastAsia="仿宋_GB2312"/>
          <w:b/>
          <w:bCs/>
          <w:color w:val="auto"/>
          <w:kern w:val="0"/>
          <w:sz w:val="32"/>
          <w:szCs w:val="32"/>
        </w:rPr>
      </w:pPr>
      <w:r>
        <w:rPr>
          <w:rFonts w:hint="eastAsia" w:hAnsi="仿宋_GB2312"/>
          <w:b/>
          <w:bCs/>
          <w:color w:val="auto"/>
          <w:kern w:val="0"/>
          <w:sz w:val="32"/>
          <w:szCs w:val="32"/>
          <w:lang w:val="en-US" w:eastAsia="zh-CN"/>
        </w:rPr>
        <w:t>一、</w:t>
      </w:r>
      <w:r>
        <w:rPr>
          <w:rFonts w:hint="eastAsia" w:ascii="仿宋_GB2312" w:hAnsi="仿宋_GB2312" w:eastAsia="仿宋_GB2312"/>
          <w:b/>
          <w:bCs/>
          <w:color w:val="auto"/>
          <w:kern w:val="0"/>
          <w:sz w:val="32"/>
          <w:szCs w:val="32"/>
        </w:rPr>
        <w:t>基本情况</w:t>
      </w:r>
    </w:p>
    <w:p>
      <w:pPr>
        <w:rPr>
          <w:rFonts w:hint="eastAsia" w:ascii="仿宋" w:hAnsi="仿宋" w:eastAsia="仿宋" w:cs="仿宋_GB2312"/>
          <w:b w:val="0"/>
          <w:kern w:val="2"/>
          <w:sz w:val="32"/>
          <w:szCs w:val="40"/>
          <w:lang w:val="en-US" w:eastAsia="zh-CN" w:bidi="ar-SA"/>
        </w:rPr>
      </w:pPr>
      <w:r>
        <w:rPr>
          <w:rFonts w:hint="eastAsia" w:ascii="仿宋_GB2312" w:hAnsi="仿宋_GB2312" w:eastAsia="仿宋_GB2312"/>
          <w:b/>
          <w:bCs/>
          <w:color w:val="auto"/>
          <w:kern w:val="0"/>
          <w:sz w:val="32"/>
          <w:szCs w:val="32"/>
        </w:rPr>
        <w:t>项目概况。</w:t>
      </w:r>
      <w:r>
        <w:rPr>
          <w:rFonts w:hint="eastAsia" w:ascii="仿宋_GB2312" w:hAnsi="仿宋_GB2312" w:eastAsia="仿宋_GB2312"/>
          <w:color w:val="auto"/>
          <w:kern w:val="0"/>
          <w:sz w:val="32"/>
          <w:szCs w:val="32"/>
        </w:rPr>
        <w:t>包括项目背景、主要内容及实施情况、资金201140近年来，各地区、各有关部门认真贯彻落实党中央、国务院决策部署，扎实推进住房保障工作，有效改善了城镇户籍困难群众住房条件，但新市民、青年人等群体住房困难问题仍然比较突出，需加快完善以公租房、保障性租赁住房和共有产权住房为主体的住房保障体系。“十四五”期间，我国将以发展保障性租赁住房为重点，进一步完善住房保障体系。在此背景下，景德镇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坚决贯彻习近平总书记视察江西重要讲话精神，落实习近平总书记对景德镇的殷殷嘱托，统筹推进“五位一体”总体布局，协调推进“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统筹发展和安全，认真落实省委“二十四字”工作</w:t>
      </w:r>
      <w:r>
        <w:rPr>
          <w:rFonts w:hint="eastAsia" w:ascii="仿宋" w:hAnsi="仿宋" w:eastAsia="仿宋" w:cs="仿宋_GB2312"/>
          <w:b w:val="0"/>
          <w:kern w:val="2"/>
          <w:sz w:val="32"/>
          <w:szCs w:val="40"/>
          <w:lang w:val="en-US" w:eastAsia="zh-CN" w:bidi="ar-SA"/>
        </w:rPr>
        <w:t>思路、高质量跨越式发展首要战略，深入实施“三个五”战略行动，铸好“文化之魂”“产业之魂”“文明之魂”“民生之魂”，构建景德镇特色现代化经济体系，积极融入新发展格局，推进市域治理体系和治理能力现代化，实现经济行稳致远、社会安定和谐，全力打造与世界对话的国际瓷都，奋力书写全面建设社会主义现代化国家景德镇篇章。为满足人民日益增长的美好生活需要以及坚持以人为本的理念，建设保障性租赁房是必要的，特提出本项目的建设。因此，昌江区鱼丽电子产业园及基础配套设施一期建设项目势在必行。</w:t>
      </w:r>
    </w:p>
    <w:p>
      <w:pPr>
        <w:ind w:firstLine="640" w:firstLineChars="200"/>
        <w:rPr>
          <w:rFonts w:hint="eastAsia" w:ascii="仿宋" w:hAnsi="仿宋" w:eastAsia="仿宋" w:cs="仿宋_GB2312"/>
          <w:b w:val="0"/>
          <w:kern w:val="2"/>
          <w:sz w:val="32"/>
          <w:szCs w:val="40"/>
          <w:lang w:val="en-US" w:eastAsia="zh-CN" w:bidi="ar-SA"/>
        </w:rPr>
      </w:pPr>
      <w:r>
        <w:rPr>
          <w:rFonts w:hint="eastAsia" w:ascii="仿宋" w:hAnsi="仿宋" w:eastAsia="仿宋" w:cs="仿宋_GB2312"/>
          <w:b w:val="0"/>
          <w:kern w:val="2"/>
          <w:sz w:val="32"/>
          <w:szCs w:val="40"/>
          <w:lang w:val="en-US" w:eastAsia="zh-CN" w:bidi="ar-SA"/>
        </w:rPr>
        <w:t>根据《江西省财政厅 江西省发展和改革委员会关于开展 2023 年专项债券项目申报工作的指导意见》的文件精神，投向领域符合里面“2023年新增专项债券资金投向领域七、市政和产业园区基础设施、产业园区基础设施”方向。项目总用地面积23013平方米（34.5亩），新建建筑面积37418平方米，其中人才公寓35319平方米，商业配套1044平方米，配电房120平方米，餐厅935平方米；现有综合用房（已建）2300平方米。计容建筑面积39718平方米，建（构）筑物占地面积5177.9平方米，建筑密度22.5%，容积率1.72，绿地率25%；保障性租赁住房802套，机动车位 210个，非机动车位500个。</w:t>
      </w:r>
    </w:p>
    <w:p>
      <w:pPr>
        <w:rPr>
          <w:rFonts w:hint="eastAsia" w:ascii="仿宋" w:hAnsi="仿宋" w:eastAsia="仿宋" w:cs="仿宋_GB2312"/>
          <w:b w:val="0"/>
          <w:kern w:val="2"/>
          <w:sz w:val="32"/>
          <w:szCs w:val="40"/>
          <w:lang w:val="en-US" w:eastAsia="zh-CN" w:bidi="ar-SA"/>
        </w:rPr>
      </w:pPr>
    </w:p>
    <w:p>
      <w:pPr>
        <w:numPr>
          <w:ilvl w:val="0"/>
          <w:numId w:val="4"/>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项目绩效目标。包括总体目标和阶段性目标</w:t>
      </w:r>
    </w:p>
    <w:p>
      <w:pPr>
        <w:keepNext w:val="0"/>
        <w:keepLines w:val="0"/>
        <w:pageBreakBefore w:val="0"/>
        <w:widowControl w:val="0"/>
        <w:kinsoku/>
        <w:wordWrap/>
        <w:overflowPunct/>
        <w:topLinePunct w:val="0"/>
        <w:autoSpaceDE/>
        <w:autoSpaceDN/>
        <w:bidi w:val="0"/>
        <w:adjustRightInd/>
        <w:snapToGrid/>
        <w:spacing w:before="159" w:line="360" w:lineRule="auto"/>
        <w:ind w:firstLine="640" w:firstLineChars="200"/>
        <w:textAlignment w:val="auto"/>
        <w:rPr>
          <w:rFonts w:hint="eastAsia" w:ascii="仿宋" w:hAnsi="仿宋" w:eastAsia="仿宋" w:cs="仿宋"/>
          <w:spacing w:val="31"/>
          <w:sz w:val="32"/>
          <w:szCs w:val="32"/>
          <w:lang w:val="en-US" w:eastAsia="zh-CN"/>
        </w:rPr>
      </w:pPr>
      <w:r>
        <w:rPr>
          <w:rFonts w:hint="eastAsia" w:ascii="仿宋" w:hAnsi="仿宋" w:eastAsia="仿宋" w:cs="仿宋_GB2312"/>
          <w:sz w:val="32"/>
          <w:szCs w:val="40"/>
          <w:lang w:val="en-US" w:eastAsia="zh-CN"/>
        </w:rPr>
        <w:t>总体目标：</w:t>
      </w:r>
      <w:r>
        <w:rPr>
          <w:rFonts w:hint="eastAsia" w:ascii="仿宋" w:hAnsi="仿宋" w:eastAsia="仿宋" w:cs="仿宋"/>
          <w:spacing w:val="31"/>
          <w:sz w:val="32"/>
          <w:szCs w:val="32"/>
          <w:lang w:val="en-US" w:eastAsia="zh-CN"/>
        </w:rPr>
        <w:t>本项目是景德镇城市总体规划建设的基础，同时也是构建社会主义和谐社会的重大实践活动。以明显的社会综合效益，对社会稳定与和谐发展和国民经济的持续协调发展发挥了重要的作用。</w:t>
      </w:r>
    </w:p>
    <w:p>
      <w:pPr>
        <w:keepNext w:val="0"/>
        <w:keepLines w:val="0"/>
        <w:pageBreakBefore w:val="0"/>
        <w:widowControl w:val="0"/>
        <w:kinsoku/>
        <w:wordWrap/>
        <w:overflowPunct/>
        <w:topLinePunct w:val="0"/>
        <w:autoSpaceDE/>
        <w:autoSpaceDN/>
        <w:bidi w:val="0"/>
        <w:adjustRightInd/>
        <w:snapToGrid/>
        <w:spacing w:before="159" w:line="360" w:lineRule="auto"/>
        <w:ind w:firstLine="640" w:firstLineChars="200"/>
        <w:textAlignment w:val="auto"/>
        <w:rPr>
          <w:rFonts w:hint="eastAsia" w:ascii="仿宋" w:hAnsi="仿宋" w:eastAsia="仿宋" w:cs="仿宋"/>
          <w:spacing w:val="31"/>
          <w:sz w:val="32"/>
          <w:szCs w:val="32"/>
          <w:lang w:val="en-US" w:eastAsia="zh-CN"/>
        </w:rPr>
      </w:pPr>
      <w:r>
        <w:rPr>
          <w:rFonts w:hint="eastAsia" w:ascii="仿宋" w:hAnsi="仿宋" w:eastAsia="仿宋" w:cs="仿宋"/>
          <w:sz w:val="32"/>
          <w:szCs w:val="32"/>
          <w:lang w:val="en-US" w:eastAsia="zh-CN"/>
        </w:rPr>
        <w:t>阶段性目标：</w:t>
      </w:r>
      <w:r>
        <w:rPr>
          <w:rFonts w:hint="eastAsia" w:ascii="仿宋" w:hAnsi="仿宋" w:eastAsia="仿宋" w:cs="仿宋"/>
          <w:color w:val="333333"/>
          <w:sz w:val="32"/>
          <w:szCs w:val="32"/>
          <w:shd w:val="clear" w:color="auto" w:fill="FFFFFF"/>
        </w:rPr>
        <w:t>根据下达的资金规模，结合本地区实际情况</w:t>
      </w:r>
      <w:r>
        <w:rPr>
          <w:rFonts w:hint="eastAsia" w:ascii="仿宋" w:hAnsi="仿宋" w:eastAsia="仿宋" w:cs="仿宋"/>
          <w:spacing w:val="31"/>
          <w:sz w:val="32"/>
          <w:szCs w:val="32"/>
          <w:lang w:val="en-US" w:eastAsia="zh-CN"/>
        </w:rPr>
        <w:t>助推企业高质量健康发展，也符合景德镇开展“万干入万企”营商环境帮扶活动及工业三年倍增计划，助力营商环境建设及乡村振兴。</w:t>
      </w:r>
    </w:p>
    <w:p>
      <w:pPr>
        <w:numPr>
          <w:ilvl w:val="0"/>
          <w:numId w:val="0"/>
        </w:numPr>
        <w:ind w:firstLine="640" w:firstLineChars="200"/>
        <w:jc w:val="left"/>
        <w:rPr>
          <w:rFonts w:hint="eastAsia" w:ascii="仿宋" w:hAnsi="仿宋" w:eastAsia="仿宋" w:cs="仿宋"/>
          <w:color w:val="333333"/>
          <w:sz w:val="32"/>
          <w:szCs w:val="32"/>
          <w:shd w:val="clear" w:color="auto" w:fill="FFFFFF"/>
        </w:rPr>
      </w:pPr>
    </w:p>
    <w:p>
      <w:pPr>
        <w:pStyle w:val="4"/>
        <w:rPr>
          <w:rFonts w:hint="eastAsia"/>
          <w:lang w:val="en-US" w:eastAsia="zh-CN"/>
        </w:rPr>
      </w:pP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二、绩效评价工作开展情况</w:t>
      </w:r>
    </w:p>
    <w:p>
      <w:pPr>
        <w:numPr>
          <w:ilvl w:val="0"/>
          <w:numId w:val="1"/>
        </w:numPr>
        <w:ind w:left="0" w:leftChars="0" w:firstLine="420" w:firstLineChars="0"/>
        <w:jc w:val="left"/>
        <w:rPr>
          <w:rFonts w:hint="eastAsia" w:ascii="仿宋" w:hAnsi="仿宋" w:eastAsia="仿宋" w:cs="仿宋"/>
          <w:sz w:val="32"/>
          <w:szCs w:val="32"/>
          <w:shd w:val="clear" w:color="auto" w:fill="auto"/>
        </w:rPr>
      </w:pPr>
      <w:r>
        <w:rPr>
          <w:rFonts w:hint="eastAsia" w:ascii="仿宋" w:hAnsi="仿宋" w:eastAsia="仿宋" w:cs="仿宋_GB2312"/>
          <w:sz w:val="32"/>
          <w:szCs w:val="40"/>
          <w:lang w:val="en-US" w:eastAsia="zh-CN"/>
        </w:rPr>
        <w:t>绩效评价目的、对象和范围</w:t>
      </w:r>
    </w:p>
    <w:p>
      <w:pPr>
        <w:numPr>
          <w:ilvl w:val="0"/>
          <w:numId w:val="0"/>
        </w:numPr>
        <w:ind w:firstLine="640" w:firstLineChars="200"/>
        <w:jc w:val="left"/>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eastAsia="zh-CN"/>
        </w:rPr>
        <w:t>目的是为了</w:t>
      </w:r>
      <w:r>
        <w:rPr>
          <w:rFonts w:hint="eastAsia" w:ascii="仿宋" w:hAnsi="仿宋" w:eastAsia="仿宋" w:cs="仿宋"/>
          <w:sz w:val="32"/>
          <w:szCs w:val="32"/>
          <w:shd w:val="clear" w:color="auto" w:fill="auto"/>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numPr>
          <w:ilvl w:val="0"/>
          <w:numId w:val="1"/>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绩效评价原则、评价指标体系（附表说明）、评价方法、评价标准等</w:t>
      </w:r>
    </w:p>
    <w:p>
      <w:pPr>
        <w:pStyle w:val="2"/>
        <w:numPr>
          <w:ilvl w:val="0"/>
          <w:numId w:val="0"/>
        </w:numPr>
        <w:spacing w:before="121" w:line="360" w:lineRule="auto"/>
        <w:ind w:left="746" w:leftChars="0" w:right="0" w:rightChars="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绩效评价原则</w:t>
      </w:r>
    </w:p>
    <w:p>
      <w:pPr>
        <w:spacing w:line="360" w:lineRule="auto"/>
        <w:ind w:firstLine="64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（1）科学公正。绩效评价应当运用科学合理的方法，按照规范的程序，对项目绩效进行客观、公正的反映。</w:t>
      </w:r>
    </w:p>
    <w:p>
      <w:pPr>
        <w:spacing w:line="360" w:lineRule="auto"/>
        <w:ind w:firstLine="64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2）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360" w:lineRule="auto"/>
        <w:ind w:firstLine="64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（3）激励约束。绩效评价结果应与预算安排、政策调整、改进管理实质性挂钩，体现奖优罚劣和激励相容导向，有效要安排、低效要压减、无效要问责。</w:t>
      </w:r>
    </w:p>
    <w:p>
      <w:pPr>
        <w:spacing w:line="360" w:lineRule="auto"/>
        <w:ind w:firstLine="64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（4）公开透明。绩效评价结果应依法依规公开，并自觉接受社会监督。</w:t>
      </w:r>
    </w:p>
    <w:p>
      <w:pPr>
        <w:pStyle w:val="2"/>
        <w:numPr>
          <w:ilvl w:val="0"/>
          <w:numId w:val="0"/>
        </w:numPr>
        <w:spacing w:before="121" w:line="360" w:lineRule="auto"/>
        <w:ind w:left="746" w:leftChars="0" w:right="0" w:rightChars="0"/>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评价指标体系（附表说明）、</w:t>
      </w:r>
    </w:p>
    <w:p>
      <w:pPr>
        <w:pStyle w:val="2"/>
        <w:numPr>
          <w:ilvl w:val="0"/>
          <w:numId w:val="0"/>
        </w:numPr>
        <w:spacing w:before="121" w:line="360" w:lineRule="auto"/>
        <w:ind w:right="0" w:rightChars="0"/>
      </w:pPr>
      <w:r>
        <w:drawing>
          <wp:inline distT="0" distB="0" distL="114300" distR="114300">
            <wp:extent cx="5462905" cy="6904355"/>
            <wp:effectExtent l="0" t="0" r="4445" b="1079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5462905" cy="6904355"/>
                    </a:xfrm>
                    <a:prstGeom prst="rect">
                      <a:avLst/>
                    </a:prstGeom>
                    <a:noFill/>
                    <a:ln>
                      <a:noFill/>
                    </a:ln>
                  </pic:spPr>
                </pic:pic>
              </a:graphicData>
            </a:graphic>
          </wp:inline>
        </w:drawing>
      </w:r>
    </w:p>
    <w:p>
      <w:pPr>
        <w:pStyle w:val="2"/>
        <w:numPr>
          <w:ilvl w:val="0"/>
          <w:numId w:val="0"/>
        </w:numPr>
        <w:spacing w:before="121" w:line="360" w:lineRule="auto"/>
        <w:ind w:right="0" w:rightChars="0"/>
      </w:pPr>
      <w:r>
        <w:drawing>
          <wp:inline distT="0" distB="0" distL="114300" distR="114300">
            <wp:extent cx="5925820" cy="7910195"/>
            <wp:effectExtent l="0" t="0" r="17780" b="1460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5925820" cy="7910195"/>
                    </a:xfrm>
                    <a:prstGeom prst="rect">
                      <a:avLst/>
                    </a:prstGeom>
                    <a:noFill/>
                    <a:ln>
                      <a:noFill/>
                    </a:ln>
                  </pic:spPr>
                </pic:pic>
              </a:graphicData>
            </a:graphic>
          </wp:inline>
        </w:drawing>
      </w:r>
    </w:p>
    <w:p>
      <w:pPr>
        <w:pStyle w:val="2"/>
        <w:numPr>
          <w:ilvl w:val="0"/>
          <w:numId w:val="0"/>
        </w:numPr>
        <w:spacing w:before="121" w:line="360" w:lineRule="auto"/>
        <w:ind w:right="0" w:rightChars="0"/>
        <w:rPr>
          <w:rFonts w:hint="eastAsia"/>
        </w:rPr>
      </w:pPr>
      <w:r>
        <w:drawing>
          <wp:inline distT="0" distB="0" distL="114300" distR="114300">
            <wp:extent cx="4796155" cy="6340475"/>
            <wp:effectExtent l="0" t="0" r="4445" b="317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1"/>
                    <a:stretch>
                      <a:fillRect/>
                    </a:stretch>
                  </pic:blipFill>
                  <pic:spPr>
                    <a:xfrm>
                      <a:off x="0" y="0"/>
                      <a:ext cx="4796155" cy="6340475"/>
                    </a:xfrm>
                    <a:prstGeom prst="rect">
                      <a:avLst/>
                    </a:prstGeom>
                    <a:noFill/>
                    <a:ln>
                      <a:noFill/>
                    </a:ln>
                  </pic:spPr>
                </pic:pic>
              </a:graphicData>
            </a:graphic>
          </wp:inline>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Chars="0" w:right="0" w:rightChars="0"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3、评价方法:本次绩效评价采用的评价方法有定量与定性相结合的综合判断法、比较分析法和公众评判法等。</w:t>
      </w:r>
    </w:p>
    <w:p>
      <w:pPr>
        <w:pStyle w:val="2"/>
        <w:numPr>
          <w:ilvl w:val="0"/>
          <w:numId w:val="0"/>
        </w:numPr>
        <w:spacing w:before="121" w:line="360" w:lineRule="auto"/>
        <w:ind w:leftChars="0" w:right="0" w:rightChars="0" w:firstLine="588" w:firstLineChars="200"/>
        <w:rPr>
          <w:rFonts w:hint="eastAsia" w:ascii="仿宋" w:hAnsi="仿宋" w:eastAsia="仿宋" w:cs="仿宋"/>
          <w:color w:val="000000"/>
          <w:spacing w:val="-5"/>
          <w:w w:val="95"/>
          <w:sz w:val="32"/>
          <w:szCs w:val="32"/>
        </w:rPr>
      </w:pPr>
      <w:r>
        <w:rPr>
          <w:rFonts w:hint="eastAsia" w:ascii="仿宋" w:hAnsi="仿宋" w:eastAsia="仿宋" w:cs="仿宋"/>
          <w:color w:val="000000"/>
          <w:spacing w:val="-5"/>
          <w:w w:val="95"/>
          <w:sz w:val="32"/>
          <w:szCs w:val="32"/>
          <w:lang w:val="en-US" w:eastAsia="zh-CN"/>
        </w:rPr>
        <w:t>4、</w:t>
      </w:r>
      <w:r>
        <w:rPr>
          <w:rFonts w:hint="eastAsia" w:ascii="仿宋" w:hAnsi="仿宋" w:eastAsia="仿宋" w:cs="仿宋"/>
          <w:color w:val="000000"/>
          <w:spacing w:val="-5"/>
          <w:w w:val="95"/>
          <w:sz w:val="32"/>
          <w:szCs w:val="32"/>
        </w:rPr>
        <w:t>评价标准</w:t>
      </w:r>
      <w:r>
        <w:rPr>
          <w:rFonts w:hint="eastAsia" w:ascii="仿宋" w:hAnsi="仿宋" w:eastAsia="仿宋" w:cs="仿宋"/>
          <w:color w:val="000000"/>
          <w:spacing w:val="-5"/>
          <w:w w:val="95"/>
          <w:sz w:val="32"/>
          <w:szCs w:val="32"/>
          <w:lang w:eastAsia="zh-CN"/>
        </w:rPr>
        <w:t>：</w:t>
      </w:r>
      <w:r>
        <w:rPr>
          <w:rFonts w:hint="eastAsia" w:ascii="仿宋" w:hAnsi="仿宋" w:eastAsia="仿宋" w:cs="仿宋"/>
          <w:i w:val="0"/>
          <w:iCs w:val="0"/>
          <w:caps w:val="0"/>
          <w:color w:val="000000"/>
          <w:spacing w:val="0"/>
          <w:kern w:val="0"/>
          <w:sz w:val="32"/>
          <w:szCs w:val="32"/>
          <w:shd w:val="clear" w:color="auto" w:fill="FFFFFF"/>
          <w:lang w:val="en-US" w:eastAsia="zh-CN" w:bidi="ar"/>
        </w:rPr>
        <w:t>根据产出数量指标，质量指标、时间指标、成本指标、经济效益指标、社会效益指标、持续效益及满意度指标逐一进行评价。</w:t>
      </w:r>
    </w:p>
    <w:p>
      <w:pPr>
        <w:numPr>
          <w:ilvl w:val="0"/>
          <w:numId w:val="1"/>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641"/>
        <w:jc w:val="left"/>
        <w:textAlignment w:val="auto"/>
        <w:rPr>
          <w:rFonts w:hint="eastAsia" w:ascii="仿宋" w:hAnsi="仿宋" w:eastAsia="仿宋" w:cs="仿宋"/>
          <w:color w:val="000000"/>
          <w:kern w:val="2"/>
          <w:sz w:val="32"/>
          <w:szCs w:val="32"/>
          <w:shd w:val="clear" w:color="auto" w:fill="FFFFFF"/>
          <w:lang w:val="en-US" w:eastAsia="zh-CN" w:bidi="ar"/>
        </w:rPr>
      </w:pPr>
      <w:r>
        <w:rPr>
          <w:rFonts w:hint="eastAsia" w:ascii="仿宋" w:hAnsi="仿宋" w:eastAsia="仿宋" w:cs="仿宋"/>
          <w:color w:val="000000"/>
          <w:kern w:val="2"/>
          <w:sz w:val="32"/>
          <w:szCs w:val="32"/>
          <w:shd w:val="clear" w:color="auto" w:fill="FFFFFF"/>
          <w:lang w:val="en-US" w:eastAsia="zh-CN" w:bidi="ar"/>
        </w:rPr>
        <w:t>前期单位抽调专人成立了绩效评价工作组，明确了工作职责，制定了现场评价方案，设计了相关表格，联系了相关部门和单位，确定了实施时间。</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360" w:lineRule="auto"/>
        <w:ind w:left="0" w:right="0" w:firstLine="641"/>
        <w:jc w:val="left"/>
        <w:textAlignment w:val="auto"/>
        <w:rPr>
          <w:rFonts w:hint="default" w:ascii="仿宋" w:hAnsi="仿宋" w:eastAsia="仿宋" w:cs="仿宋_GB2312"/>
          <w:b/>
          <w:bCs/>
          <w:sz w:val="32"/>
          <w:szCs w:val="40"/>
          <w:lang w:val="en-US" w:eastAsia="zh-CN"/>
        </w:rPr>
      </w:pPr>
      <w:r>
        <w:rPr>
          <w:rFonts w:hint="eastAsia" w:ascii="仿宋" w:hAnsi="仿宋" w:eastAsia="仿宋" w:cs="仿宋"/>
          <w:color w:val="000000"/>
          <w:sz w:val="32"/>
          <w:szCs w:val="32"/>
          <w:shd w:val="clear" w:color="auto" w:fill="FFFFFF"/>
        </w:rPr>
        <w:t>对项目评价基础数据资料、辅证材料等进行审查核实</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为提出评价结论提供了依据。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360" w:lineRule="auto"/>
        <w:ind w:left="641" w:leftChars="0" w:right="0" w:rightChars="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三、综合评价情况及评价结论（附相关评分表）</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360" w:lineRule="auto"/>
        <w:ind w:left="641" w:leftChars="0" w:right="0" w:rightChars="0"/>
        <w:jc w:val="lef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评价结果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Autospacing="0" w:line="360" w:lineRule="auto"/>
        <w:ind w:right="0" w:rightChars="0" w:firstLine="640" w:firstLineChars="200"/>
        <w:jc w:val="left"/>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我们遵循“客观、公正、科学、规范”的原则，分析、利用调查收集的资料（数据），依照由领导小组审核的评价指标体系及评分标准，得出</w:t>
      </w:r>
      <w:r>
        <w:rPr>
          <w:rFonts w:hint="eastAsia" w:ascii="仿宋" w:hAnsi="仿宋" w:eastAsia="仿宋" w:cs="仿宋_GB2312"/>
          <w:b w:val="0"/>
          <w:kern w:val="2"/>
          <w:sz w:val="32"/>
          <w:szCs w:val="40"/>
          <w:lang w:val="en-US" w:eastAsia="zh-CN" w:bidi="ar-SA"/>
        </w:rPr>
        <w:t>昌江区鱼丽电子产业园及基础配套设施一期建设项目</w:t>
      </w:r>
      <w:r>
        <w:rPr>
          <w:rFonts w:hint="eastAsia" w:ascii="仿宋" w:hAnsi="仿宋" w:eastAsia="仿宋" w:cs="仿宋"/>
          <w:color w:val="000000"/>
          <w:sz w:val="32"/>
          <w:szCs w:val="32"/>
          <w:shd w:val="clear" w:color="auto" w:fill="FFFFFF"/>
          <w:lang w:val="en-US" w:eastAsia="zh-CN"/>
        </w:rPr>
        <w:t xml:space="preserve">支出绩效评价分值为100分，总体评价等级“优”（详见绩效分析） </w:t>
      </w:r>
    </w:p>
    <w:tbl>
      <w:tblPr>
        <w:tblStyle w:val="6"/>
        <w:tblW w:w="9575" w:type="dxa"/>
        <w:tblInd w:w="0" w:type="dxa"/>
        <w:tblLayout w:type="fixed"/>
        <w:tblCellMar>
          <w:top w:w="0" w:type="dxa"/>
          <w:left w:w="0" w:type="dxa"/>
          <w:bottom w:w="0" w:type="dxa"/>
          <w:right w:w="0" w:type="dxa"/>
        </w:tblCellMar>
      </w:tblPr>
      <w:tblGrid>
        <w:gridCol w:w="536"/>
        <w:gridCol w:w="750"/>
        <w:gridCol w:w="845"/>
        <w:gridCol w:w="1137"/>
        <w:gridCol w:w="3335"/>
        <w:gridCol w:w="542"/>
        <w:gridCol w:w="2430"/>
      </w:tblGrid>
      <w:tr>
        <w:tblPrEx>
          <w:tblCellMar>
            <w:top w:w="0" w:type="dxa"/>
            <w:left w:w="0" w:type="dxa"/>
            <w:bottom w:w="0" w:type="dxa"/>
            <w:right w:w="0" w:type="dxa"/>
          </w:tblCellMar>
        </w:tblPrEx>
        <w:trPr>
          <w:trHeight w:val="440" w:hRule="atLeast"/>
        </w:trPr>
        <w:tc>
          <w:tcPr>
            <w:tcW w:w="9575"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b w:val="0"/>
                <w:bCs/>
                <w:spacing w:val="-10"/>
              </w:rPr>
              <w:t>昌江区鱼丽电子产业园及基础配套设施一期建设项目</w:t>
            </w:r>
          </w:p>
        </w:tc>
      </w:tr>
      <w:tr>
        <w:tblPrEx>
          <w:tblCellMar>
            <w:top w:w="0" w:type="dxa"/>
            <w:left w:w="0" w:type="dxa"/>
            <w:bottom w:w="0" w:type="dxa"/>
            <w:right w:w="0" w:type="dxa"/>
          </w:tblCellMar>
        </w:tblPrEx>
        <w:trPr>
          <w:trHeight w:val="225" w:hRule="atLeast"/>
        </w:trPr>
        <w:tc>
          <w:tcPr>
            <w:tcW w:w="536" w:type="dxa"/>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 xml:space="preserve"> </w:t>
            </w:r>
          </w:p>
        </w:tc>
        <w:tc>
          <w:tcPr>
            <w:tcW w:w="750"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84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1137"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333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542"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c>
          <w:tcPr>
            <w:tcW w:w="2430"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指标解释</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指标说明及平分标准</w:t>
            </w:r>
          </w:p>
        </w:tc>
        <w:tc>
          <w:tcPr>
            <w:tcW w:w="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得分说明</w:t>
            </w:r>
          </w:p>
        </w:tc>
      </w:tr>
      <w:tr>
        <w:tblPrEx>
          <w:tblCellMar>
            <w:top w:w="0" w:type="dxa"/>
            <w:left w:w="0" w:type="dxa"/>
            <w:bottom w:w="0" w:type="dxa"/>
            <w:right w:w="0" w:type="dxa"/>
          </w:tblCellMar>
        </w:tblPrEx>
        <w:trPr>
          <w:trHeight w:val="3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t>决策　20分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　（6分）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立项依据充分性（3分）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项目立项是否符合法律法规、相关政策、发展规划以及部门职责，用以反映和考核项目立项依据情况。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该项目</w:t>
            </w:r>
            <w:r>
              <w:rPr>
                <w:rFonts w:hint="eastAsia" w:ascii="宋体" w:hAnsi="宋体" w:cs="宋体"/>
                <w:i w:val="0"/>
                <w:color w:val="000000"/>
                <w:kern w:val="0"/>
                <w:sz w:val="18"/>
                <w:szCs w:val="18"/>
                <w:u w:val="none"/>
                <w:lang w:val="en-US" w:eastAsia="zh-CN" w:bidi="ar"/>
              </w:rPr>
              <w:t>根据</w:t>
            </w:r>
            <w:r>
              <w:rPr>
                <w:rFonts w:hint="eastAsia" w:ascii="宋体" w:hAnsi="宋体" w:eastAsia="宋体" w:cs="宋体"/>
                <w:spacing w:val="31"/>
                <w:sz w:val="18"/>
                <w:szCs w:val="18"/>
                <w:lang w:val="en-US" w:eastAsia="zh-CN"/>
              </w:rPr>
              <w:t>《中共江西省委江西省人民政府关于深入贯彻开放发展新理念构建全面开放新格局的意见》（赣发〔2016〕10号）</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spacing w:val="31"/>
                <w:sz w:val="18"/>
                <w:szCs w:val="18"/>
                <w:lang w:val="en-US" w:eastAsia="zh-CN"/>
              </w:rPr>
              <w:t>《江西省人民政府关于进一步扩大开放打造招商引资新优势的实施意见》赣府发〔2017〕20号；</w:t>
            </w:r>
            <w:r>
              <w:rPr>
                <w:rFonts w:hint="eastAsia" w:ascii="宋体" w:hAnsi="宋体" w:eastAsia="宋体" w:cs="宋体"/>
                <w:i w:val="0"/>
                <w:color w:val="000000"/>
                <w:kern w:val="0"/>
                <w:sz w:val="18"/>
                <w:szCs w:val="18"/>
                <w:u w:val="none"/>
                <w:lang w:val="en-US" w:eastAsia="zh-CN" w:bidi="ar"/>
              </w:rPr>
              <w:t>符合</w:t>
            </w:r>
            <w:r>
              <w:rPr>
                <w:rFonts w:hint="eastAsia" w:ascii="宋体" w:hAnsi="宋体" w:cs="宋体"/>
                <w:i w:val="0"/>
                <w:color w:val="000000"/>
                <w:kern w:val="0"/>
                <w:sz w:val="18"/>
                <w:szCs w:val="18"/>
                <w:u w:val="none"/>
                <w:lang w:val="en-US" w:eastAsia="zh-CN" w:bidi="ar"/>
              </w:rPr>
              <w:t>相关要求得满分。</w:t>
            </w: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①项目立项是否符合国家法律法规、国民经济发展规划和相关政策；</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②项目立项是否符合行业发展规划和政策要求；</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③项目立项是否与部门职责范围相符，属于部门履职所需；</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④项目是否属于公共财政支持范围，是否符合中央、地方事权支出责任划分原则；</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⑤项目是否与相关部门同类项目或部门内部相关项目重复。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pStyle w:val="20"/>
              <w:spacing w:before="16" w:line="240" w:lineRule="auto"/>
              <w:ind w:right="0"/>
              <w:jc w:val="left"/>
              <w:rPr>
                <w:rFonts w:ascii="微软雅黑" w:hAnsi="微软雅黑" w:eastAsia="微软雅黑" w:cs="微软雅黑"/>
                <w:sz w:val="26"/>
                <w:szCs w:val="26"/>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立项程序规范性（3分）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项目申请、设立过程是否符合相关要求，用以反映和考核项目立项的规范情况。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w:t>
            </w:r>
            <w:r>
              <w:rPr>
                <w:rFonts w:hint="eastAsia" w:ascii="宋体" w:hAnsi="宋体" w:cs="宋体"/>
                <w:i w:val="0"/>
                <w:color w:val="000000"/>
                <w:kern w:val="0"/>
                <w:sz w:val="18"/>
                <w:szCs w:val="18"/>
                <w:u w:val="none"/>
                <w:lang w:val="en-US" w:eastAsia="zh-CN" w:bidi="ar"/>
              </w:rPr>
              <w:t>根据</w:t>
            </w:r>
            <w:r>
              <w:rPr>
                <w:rFonts w:hint="eastAsia" w:ascii="宋体" w:hAnsi="宋体" w:eastAsia="宋体" w:cs="宋体"/>
                <w:spacing w:val="31"/>
                <w:sz w:val="18"/>
                <w:szCs w:val="18"/>
                <w:lang w:val="en-US" w:eastAsia="zh-CN"/>
              </w:rPr>
              <w:t>《景德镇市人民政府关于加强招商引资工作实施意见》</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符合相关要求得满分</w:t>
            </w: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①项目是否按照规定的程序申请设立；</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pStyle w:val="20"/>
              <w:spacing w:before="12" w:line="240" w:lineRule="auto"/>
              <w:ind w:left="585" w:leftChars="0" w:right="0" w:rightChars="0"/>
              <w:jc w:val="left"/>
              <w:rPr>
                <w:rFonts w:hint="eastAsia" w:ascii="宋体" w:hAnsi="宋体" w:eastAsia="宋体" w:cs="宋体"/>
                <w:kern w:val="2"/>
                <w:sz w:val="20"/>
                <w:szCs w:val="20"/>
                <w:lang w:val="en-US" w:eastAsia="zh-CN" w:bidi="ar-SA"/>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②审批文件、材料是否符合相关要求；</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③事前是否已经过必要的可行性研究、专家论证、风险评估、绩效评估、集体决策。</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绩效目标（8分）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绩效目标合理性（4分）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该项目具有明确的绩效目标，该绩效目标是</w:t>
            </w:r>
            <w:r>
              <w:rPr>
                <w:rFonts w:hint="eastAsia" w:ascii="宋体" w:hAnsi="宋体" w:eastAsia="宋体" w:cs="宋体"/>
                <w:spacing w:val="31"/>
                <w:sz w:val="18"/>
                <w:szCs w:val="18"/>
                <w:lang w:val="en-US" w:eastAsia="zh-CN"/>
              </w:rPr>
              <w:t>改善营商条件,扩大营商规模,提升营商水平，从而推动工业三年倍增计划</w:t>
            </w: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①项目是否有绩效目标；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②项目绩效目标与实际工作内容是否具有相关性；</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③项目预期产出效益和效果是否符合正常的业绩水平；</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④是否与预算确定的项目投资额或资金量相匹配。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绩效指标明确性（4分）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依据绩效目标设定的绩效指标是否清晰、细化、可衡量等，用以反映和考核项目绩效目标的明细化情况。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已将该项目细化为具体的指标，按照数量质量进行衡量，与目标任务数对应得满分</w:t>
            </w: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①是否将项目绩效目标细化分解为具体的绩效指标；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②是否通过清晰、可衡量的指标值予以体现；</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③是否与项目目标任务数或计划数相对应。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资金投入（6分）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预算编制科学性（4分）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预算额度测算依据充分，项目资金量与工作任务匹配得满分</w:t>
            </w: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①预算编制是否经过科学论证；</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②预算内容与项目内容是否匹配；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③预算额度测算依据是否充分，是否按照标准编制；</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④预算确定的项目投资额或资金量是否与工作任务相匹配。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资金分配合理性（2分）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预算资金分配依据充分资金分配额度合理，与项目单位或地方实际相适应，得满分。</w:t>
            </w: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①预算资金分配依据是否充分；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②资金分配额度是否合理，与项目单位或地方实际是否相适应。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评分标准：全部符合得满分，每条不符合扣1分，扣完为止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过程20分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资金管理（15分）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实际到位资金与预算资金的比率，用以反映和考核资金落实情况对项目实施的总体保障程度。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资金到位率=（实际到位资金/预算资金）×100%。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1210.2万元项目资金全部到位，资金到位率=1210.2万元/1210.2万元=100%</w:t>
            </w: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实际到位资金：一定时期（本年度或项目期）内落实到具体项目的资金。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预算资金：一定时期（本年度或项目期）内预算安排到具体项目的资金。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评分标准：每降低扣完为止5个百分点扣1分，扣完为止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项目预算资金是否按照计划执行，用以反映或考核项目预算执行情况。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预算执行率=（实际支出资金/实际到位资金）×100%。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2023年预算执行1210.2万元，预算执行率=1210.2/1210.2=100%，得5分</w:t>
            </w: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实际支出资金：一定时期（本年度或项目期）内项目实际支付的资金。</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评分标准：预算执行率*分值</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项目资金使用是否符合相关的财务管理制度规定，用以反映和考核项目资金的规范运行情况。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tc>
      </w:tr>
      <w:tr>
        <w:tblPrEx>
          <w:tblCellMar>
            <w:top w:w="0" w:type="dxa"/>
            <w:left w:w="0" w:type="dxa"/>
            <w:bottom w:w="0" w:type="dxa"/>
            <w:right w:w="0"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①是否符合国家财经法规和财务管理制度以及有关专项资金管理办法的规定；</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②资金的拨付是否有完整的审批程序和手续；</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③是否符合项目预算批复或合同规定的用途；</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④是否存在截留、挤占、挪用、虚列支出等情况。</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评分标准：不符合一条0分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组织实施（5分）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管理制度健全性（2分）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经过查阅资料单位已制定财务和业务管理制度，管理制度合法、合规、完整得满分</w:t>
            </w: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①是否已制定或具有相应的财务和业务管理制度；</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②财务和业务管理制度是否合法、合规、完整。</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评分标准：不符合第一条0分，符合第一条不符合第二条扣1分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制度执行有效性（3分）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项目实施是否符合相关管理规定，用以反映和考核相关管理制度的有效执行情况。</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评价要点：</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该项目执行符合相关规定得满分</w:t>
            </w:r>
          </w:p>
        </w:tc>
      </w:tr>
      <w:tr>
        <w:tblPrEx>
          <w:tblCellMar>
            <w:top w:w="0" w:type="dxa"/>
            <w:left w:w="0" w:type="dxa"/>
            <w:bottom w:w="0" w:type="dxa"/>
            <w:right w:w="0" w:type="dxa"/>
          </w:tblCellMar>
        </w:tblPrEx>
        <w:trPr>
          <w:trHeight w:val="5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①是否遵守相关法律法规和相关管理规定；</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②项目调整及支出调整手续是否完备；</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③项目合同书、验收报告、技术鉴定等资料是否齐全并及时归档；</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④项目实施的人员条件、场地设备、信息支撑等是否落实到位。</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评分标准：不符合第一条0分，符合第一条不符合2至4条，每条扣1分扣完为止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产出30分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产出数量（10分）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实际完成率（10分）（按照实际情况调整为数量指标</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项目实施的实际产出数与计划产出数的比率，用以反映和考核项目产出数量目标的实现程度。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年昌江区</w:t>
            </w:r>
            <w:r>
              <w:rPr>
                <w:rFonts w:hint="eastAsia" w:ascii="宋体" w:hAnsi="宋体" w:cs="宋体"/>
                <w:i w:val="0"/>
                <w:iCs w:val="0"/>
                <w:color w:val="000000"/>
                <w:kern w:val="0"/>
                <w:sz w:val="18"/>
                <w:szCs w:val="18"/>
                <w:u w:val="none"/>
                <w:lang w:val="en-US" w:eastAsia="zh-CN" w:bidi="ar"/>
              </w:rPr>
              <w:t>住建局</w:t>
            </w:r>
            <w:r>
              <w:rPr>
                <w:rFonts w:hint="eastAsia" w:ascii="宋体" w:hAnsi="宋体" w:eastAsia="宋体" w:cs="宋体"/>
                <w:i w:val="0"/>
                <w:iCs w:val="0"/>
                <w:color w:val="000000"/>
                <w:kern w:val="0"/>
                <w:sz w:val="18"/>
                <w:szCs w:val="18"/>
                <w:u w:val="none"/>
                <w:lang w:val="en-US" w:eastAsia="zh-CN" w:bidi="ar"/>
              </w:rPr>
              <w:t>做到不漏一</w:t>
            </w:r>
            <w:r>
              <w:rPr>
                <w:rFonts w:hint="eastAsia" w:ascii="宋体" w:hAnsi="宋体" w:cs="宋体"/>
                <w:i w:val="0"/>
                <w:iCs w:val="0"/>
                <w:color w:val="000000"/>
                <w:kern w:val="0"/>
                <w:sz w:val="18"/>
                <w:szCs w:val="18"/>
                <w:u w:val="none"/>
                <w:lang w:val="en-US" w:eastAsia="zh-CN" w:bidi="ar"/>
              </w:rPr>
              <w:t>项</w:t>
            </w:r>
            <w:r>
              <w:rPr>
                <w:rFonts w:hint="eastAsia" w:ascii="宋体" w:hAnsi="宋体" w:eastAsia="宋体" w:cs="宋体"/>
                <w:i w:val="0"/>
                <w:iCs w:val="0"/>
                <w:color w:val="000000"/>
                <w:kern w:val="0"/>
                <w:sz w:val="18"/>
                <w:szCs w:val="18"/>
                <w:u w:val="none"/>
                <w:lang w:val="en-US" w:eastAsia="zh-CN" w:bidi="ar"/>
              </w:rPr>
              <w:t>，得满分</w:t>
            </w:r>
          </w:p>
        </w:tc>
      </w:tr>
      <w:tr>
        <w:tblPrEx>
          <w:tblCellMar>
            <w:top w:w="0" w:type="dxa"/>
            <w:left w:w="0" w:type="dxa"/>
            <w:bottom w:w="0" w:type="dxa"/>
            <w:right w:w="0"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评分标准：实际产出数为各指标产出平均数，计划产出数为各指标计划产出数平均数，产出率达到90得满分，每减少1个百分点扣1分，扣完为止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产出质量（10分）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质量达标率（10分）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项目完成的质量达标产出数与实际产出数的比率，用以反映和考核项目产出质量目标的实现程度。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质量达标率=（质量达标产出数/实际产出数）×100%。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有效促进企业经济发展</w:t>
            </w:r>
            <w:r>
              <w:rPr>
                <w:rFonts w:hint="eastAsia" w:ascii="宋体" w:hAnsi="宋体" w:eastAsia="宋体" w:cs="宋体"/>
                <w:i w:val="0"/>
                <w:iCs w:val="0"/>
                <w:color w:val="000000"/>
                <w:kern w:val="0"/>
                <w:sz w:val="18"/>
                <w:szCs w:val="18"/>
                <w:u w:val="none"/>
                <w:lang w:val="en-US" w:eastAsia="zh-CN" w:bidi="ar"/>
              </w:rPr>
              <w:t>，得</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分</w:t>
            </w:r>
          </w:p>
        </w:tc>
      </w:tr>
      <w:tr>
        <w:tblPrEx>
          <w:tblCellMar>
            <w:top w:w="0" w:type="dxa"/>
            <w:left w:w="0" w:type="dxa"/>
            <w:bottom w:w="0" w:type="dxa"/>
            <w:right w:w="0" w:type="dxa"/>
          </w:tblCellMar>
        </w:tblPrEx>
        <w:trPr>
          <w:trHeight w:val="9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评分标准：：达标率达到95得满分，每减少1个百分点扣1分，扣完为止</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产出时效（5分）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项目实际完成时间与计划完成时间的比较，用以反映和考核项目产出时效目标的实现程度。</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实际完成时间：项目实施单位完成该项目实际所耗用的时间。</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_GB2312"/>
                <w:b w:val="0"/>
                <w:kern w:val="2"/>
                <w:sz w:val="32"/>
                <w:szCs w:val="40"/>
                <w:lang w:val="en-US" w:eastAsia="zh-CN" w:bidi="ar-SA"/>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昌江区鱼丽电子产业园及基础配套设施一期建设项目，按照规定的时间出具时间报告并送达，得满分</w:t>
            </w:r>
          </w:p>
        </w:tc>
      </w:tr>
      <w:tr>
        <w:tblPrEx>
          <w:tblCellMar>
            <w:top w:w="0" w:type="dxa"/>
            <w:left w:w="0" w:type="dxa"/>
            <w:bottom w:w="0" w:type="dxa"/>
            <w:right w:w="0" w:type="dxa"/>
          </w:tblCellMar>
        </w:tblPrEx>
        <w:trPr>
          <w:trHeight w:val="8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计划完成时间：按照项目实施计划或相关规定完成该项目所需的时间。</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评分标准：每未按照项目规定时间完成时间任务扣一分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产出成本（5分）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年度计划成本节约率（5分）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计划成本为预算安排费用</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成本节约率=[（计划成本-实际成本）/计划成本]×100%。</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年年初预算1210.2</w:t>
            </w:r>
            <w:r>
              <w:rPr>
                <w:rFonts w:hint="eastAsia" w:ascii="宋体" w:hAnsi="宋体" w:cs="宋体"/>
                <w:i w:val="0"/>
                <w:color w:val="000000"/>
                <w:kern w:val="0"/>
                <w:sz w:val="18"/>
                <w:szCs w:val="18"/>
                <w:u w:val="none"/>
                <w:lang w:val="en-US" w:eastAsia="zh-CN" w:bidi="ar"/>
              </w:rPr>
              <w:t>万元</w:t>
            </w:r>
            <w:r>
              <w:rPr>
                <w:rFonts w:hint="eastAsia" w:ascii="宋体" w:hAnsi="宋体" w:eastAsia="宋体" w:cs="宋体"/>
                <w:i w:val="0"/>
                <w:color w:val="000000"/>
                <w:kern w:val="0"/>
                <w:sz w:val="18"/>
                <w:szCs w:val="18"/>
                <w:u w:val="none"/>
                <w:lang w:val="en-US" w:eastAsia="zh-CN" w:bidi="ar"/>
              </w:rPr>
              <w:t>，年中追加预算0万元，成本节约率=【（1210.2-1210.2）/1210.2】*100%=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%，得满分</w:t>
            </w: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实际成本：项目实施单位如期、保质、保量完成既定工作目标实际所耗费的支出。</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计划成本：项目实施单位为完成工作目标计划安排的支出，一般以项目预算为参考。</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评分标准：100%及以下得满分，100%以上0分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效益　30分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项目效益指标（20分）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政府扶持提升经商环境，促进企业平稳健康发展</w:t>
            </w: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促进企业经济发展</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项目及时开工</w:t>
            </w:r>
            <w:r>
              <w:rPr>
                <w:rFonts w:hint="eastAsia" w:ascii="宋体" w:hAnsi="宋体" w:eastAsia="宋体" w:cs="宋体"/>
                <w:i w:val="0"/>
                <w:iCs w:val="0"/>
                <w:color w:val="000000"/>
                <w:kern w:val="0"/>
                <w:sz w:val="18"/>
                <w:szCs w:val="18"/>
                <w:u w:val="none"/>
                <w:lang w:val="en-US" w:eastAsia="zh-CN" w:bidi="ar"/>
              </w:rPr>
              <w:t>反应较好，赞同比例达到</w:t>
            </w: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%，得满分</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评分标准：增长得满分，下降得0分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评分标准：赞同达到80%得满分，每下降10个百分点扣1分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满意度10分</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服务对象满意度（10分）</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企业及群众服务满意度</w:t>
            </w:r>
            <w:r>
              <w:rPr>
                <w:rFonts w:hint="eastAsia" w:ascii="宋体" w:hAnsi="宋体" w:eastAsia="宋体" w:cs="宋体"/>
                <w:i w:val="0"/>
                <w:iCs w:val="0"/>
                <w:color w:val="000000"/>
                <w:kern w:val="0"/>
                <w:sz w:val="18"/>
                <w:szCs w:val="18"/>
                <w:u w:val="none"/>
                <w:lang w:val="en-US" w:eastAsia="zh-CN" w:bidi="ar"/>
              </w:rPr>
              <w:t>（10分）</w:t>
            </w:r>
          </w:p>
        </w:tc>
        <w:tc>
          <w:tcPr>
            <w:tcW w:w="3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企业及群众对</w:t>
            </w:r>
            <w:r>
              <w:rPr>
                <w:rFonts w:hint="eastAsia" w:ascii="宋体" w:hAnsi="宋体" w:cs="宋体"/>
                <w:i w:val="0"/>
                <w:iCs w:val="0"/>
                <w:color w:val="000000"/>
                <w:kern w:val="0"/>
                <w:sz w:val="18"/>
                <w:szCs w:val="18"/>
                <w:u w:val="none"/>
                <w:lang w:val="en-US" w:eastAsia="zh-CN" w:bidi="ar"/>
              </w:rPr>
              <w:t>该项目</w:t>
            </w:r>
            <w:r>
              <w:rPr>
                <w:rFonts w:hint="eastAsia" w:ascii="宋体" w:hAnsi="宋体" w:eastAsia="宋体" w:cs="宋体"/>
                <w:i w:val="0"/>
                <w:iCs w:val="0"/>
                <w:color w:val="000000"/>
                <w:kern w:val="0"/>
                <w:sz w:val="18"/>
                <w:szCs w:val="18"/>
                <w:u w:val="none"/>
                <w:lang w:val="en-US" w:eastAsia="zh-CN" w:bidi="ar"/>
              </w:rPr>
              <w:t>的满意度</w:t>
            </w:r>
          </w:p>
        </w:tc>
        <w:tc>
          <w:tcPr>
            <w:tcW w:w="5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通过调查，</w:t>
            </w:r>
            <w:r>
              <w:rPr>
                <w:rFonts w:hint="eastAsia" w:ascii="宋体" w:hAnsi="宋体" w:cs="宋体"/>
                <w:i w:val="0"/>
                <w:iCs w:val="0"/>
                <w:color w:val="000000"/>
                <w:kern w:val="0"/>
                <w:sz w:val="18"/>
                <w:szCs w:val="18"/>
                <w:u w:val="none"/>
                <w:lang w:val="en-US" w:eastAsia="zh-CN" w:bidi="ar"/>
              </w:rPr>
              <w:t>企业群众</w:t>
            </w:r>
            <w:r>
              <w:rPr>
                <w:rFonts w:hint="eastAsia" w:ascii="宋体" w:hAnsi="宋体" w:eastAsia="宋体" w:cs="宋体"/>
                <w:i w:val="0"/>
                <w:iCs w:val="0"/>
                <w:color w:val="000000"/>
                <w:kern w:val="0"/>
                <w:sz w:val="18"/>
                <w:szCs w:val="18"/>
                <w:u w:val="none"/>
                <w:lang w:val="en-US" w:eastAsia="zh-CN" w:bidi="ar"/>
              </w:rPr>
              <w:t>满意度为100%，得满分</w:t>
            </w:r>
          </w:p>
        </w:tc>
      </w:tr>
      <w:tr>
        <w:tblPrEx>
          <w:tblCellMar>
            <w:top w:w="0" w:type="dxa"/>
            <w:left w:w="0" w:type="dxa"/>
            <w:bottom w:w="0" w:type="dxa"/>
            <w:right w:w="0" w:type="dxa"/>
          </w:tblCellMar>
        </w:tblPrEx>
        <w:trPr>
          <w:trHeight w:val="10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3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评分标准：投诉为0得满分，有一项投诉得0分</w:t>
            </w:r>
          </w:p>
        </w:tc>
        <w:tc>
          <w:tcPr>
            <w:tcW w:w="5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660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得分合计</w:t>
            </w:r>
          </w:p>
        </w:tc>
        <w:tc>
          <w:tcPr>
            <w:tcW w:w="5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i w:val="0"/>
                <w:color w:val="000000"/>
                <w:sz w:val="18"/>
                <w:szCs w:val="18"/>
                <w:u w:val="none"/>
              </w:rPr>
            </w:pPr>
          </w:p>
        </w:tc>
      </w:tr>
    </w:tbl>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四、绩效评价指标分析</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pPr>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通过查阅关于昌江区鱼丽电子产业园及基础配套设施一期建设项目相关的文件政策及项目资料、互联网查询本地区其他同类型项目，从项目立项必要性、投入经济性、绩效目标合理性、实施方案可行性和筹资合规性五个方面对本次昌江区鱼丽电子产业园及基础配套设施一期建设项目中进行综合分析后，认为项目可行。总体来看，本次昌江区鱼丽电子产业园及基础配套设施一期建设项目指标得分等级属于“良”，该项目的设立、实施、产出、成本、时效等指标均能满足实际需求，项目有较好的产出效果。</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76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spacing w:val="30"/>
          <w:sz w:val="32"/>
          <w:szCs w:val="32"/>
          <w:lang w:val="en-US" w:eastAsia="zh-CN"/>
        </w:rPr>
        <w:t>凌富</w:t>
      </w:r>
      <w:r>
        <w:rPr>
          <w:rFonts w:hint="eastAsia" w:ascii="仿宋" w:hAnsi="仿宋" w:eastAsia="仿宋" w:cs="仿宋"/>
          <w:spacing w:val="30"/>
          <w:sz w:val="32"/>
          <w:szCs w:val="32"/>
        </w:rPr>
        <w:t>医药产业园</w:t>
      </w:r>
      <w:r>
        <w:rPr>
          <w:rFonts w:hint="eastAsia" w:ascii="仿宋" w:hAnsi="仿宋" w:eastAsia="仿宋" w:cs="仿宋"/>
          <w:i w:val="0"/>
          <w:iCs w:val="0"/>
          <w:caps w:val="0"/>
          <w:color w:val="000000"/>
          <w:spacing w:val="0"/>
          <w:sz w:val="32"/>
          <w:szCs w:val="32"/>
          <w:shd w:val="clear" w:color="auto" w:fill="FFFFFF"/>
        </w:rPr>
        <w:t>项目资金</w:t>
      </w:r>
      <w:r>
        <w:rPr>
          <w:rFonts w:hint="eastAsia" w:ascii="仿宋" w:hAnsi="仿宋" w:eastAsia="仿宋" w:cs="仿宋"/>
          <w:i w:val="0"/>
          <w:iCs w:val="0"/>
          <w:caps w:val="0"/>
          <w:color w:val="000000"/>
          <w:spacing w:val="0"/>
          <w:sz w:val="32"/>
          <w:szCs w:val="32"/>
          <w:shd w:val="clear" w:color="auto" w:fill="FFFFFF"/>
          <w:lang w:val="en-US" w:eastAsia="zh-CN"/>
        </w:rPr>
        <w:t>1210.2</w:t>
      </w:r>
      <w:r>
        <w:rPr>
          <w:rFonts w:hint="eastAsia" w:ascii="仿宋" w:hAnsi="仿宋" w:eastAsia="仿宋" w:cs="仿宋"/>
          <w:i w:val="0"/>
          <w:iCs w:val="0"/>
          <w:caps w:val="0"/>
          <w:color w:val="000000"/>
          <w:spacing w:val="0"/>
          <w:sz w:val="32"/>
          <w:szCs w:val="32"/>
          <w:shd w:val="clear" w:color="auto" w:fill="FFFFFF"/>
        </w:rPr>
        <w:t>万元，到位率100％，资金已全部用于</w:t>
      </w:r>
      <w:r>
        <w:rPr>
          <w:rFonts w:hint="eastAsia" w:ascii="仿宋" w:hAnsi="仿宋" w:eastAsia="仿宋" w:cs="仿宋"/>
          <w:i w:val="0"/>
          <w:iCs w:val="0"/>
          <w:caps w:val="0"/>
          <w:color w:val="000000"/>
          <w:spacing w:val="0"/>
          <w:sz w:val="32"/>
          <w:szCs w:val="32"/>
          <w:shd w:val="clear" w:color="auto" w:fill="FFFFFF"/>
          <w:lang w:eastAsia="zh-CN"/>
        </w:rPr>
        <w:t>促进企业经济发展。</w:t>
      </w:r>
      <w:r>
        <w:rPr>
          <w:rFonts w:hint="eastAsia" w:ascii="仿宋" w:hAnsi="仿宋" w:eastAsia="仿宋" w:cs="仿宋"/>
          <w:i w:val="0"/>
          <w:iCs w:val="0"/>
          <w:caps w:val="0"/>
          <w:color w:val="000000"/>
          <w:spacing w:val="0"/>
          <w:sz w:val="32"/>
          <w:szCs w:val="32"/>
          <w:shd w:val="clear" w:color="auto" w:fill="FFFFFF"/>
        </w:rPr>
        <w:t>严格按照指导以及相关专项资金使用管理文件的使用要求，资金下达到本</w:t>
      </w:r>
      <w:r>
        <w:rPr>
          <w:rFonts w:hint="eastAsia" w:ascii="仿宋" w:hAnsi="仿宋" w:eastAsia="仿宋" w:cs="仿宋"/>
          <w:i w:val="0"/>
          <w:iCs w:val="0"/>
          <w:caps w:val="0"/>
          <w:color w:val="000000"/>
          <w:spacing w:val="0"/>
          <w:sz w:val="32"/>
          <w:szCs w:val="32"/>
          <w:shd w:val="clear" w:color="auto" w:fill="FFFFFF"/>
          <w:lang w:eastAsia="zh-CN"/>
        </w:rPr>
        <w:t>单位</w:t>
      </w:r>
      <w:r>
        <w:rPr>
          <w:rFonts w:hint="eastAsia" w:ascii="仿宋" w:hAnsi="仿宋" w:eastAsia="仿宋" w:cs="仿宋"/>
          <w:i w:val="0"/>
          <w:iCs w:val="0"/>
          <w:caps w:val="0"/>
          <w:color w:val="000000"/>
          <w:spacing w:val="0"/>
          <w:sz w:val="32"/>
          <w:szCs w:val="32"/>
          <w:shd w:val="clear" w:color="auto" w:fill="FFFFFF"/>
        </w:rPr>
        <w:t>后，及时将资金拨付用于该项目工作，使用率100%。</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项目产出情况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该项目</w:t>
      </w:r>
      <w:r>
        <w:rPr>
          <w:rFonts w:hint="eastAsia" w:ascii="仿宋" w:hAnsi="仿宋" w:eastAsia="仿宋" w:cs="仿宋"/>
          <w:i w:val="0"/>
          <w:iCs w:val="0"/>
          <w:caps w:val="0"/>
          <w:color w:val="000000"/>
          <w:spacing w:val="0"/>
          <w:sz w:val="32"/>
          <w:szCs w:val="32"/>
          <w:shd w:val="clear" w:color="auto" w:fill="FFFFFF"/>
        </w:rPr>
        <w:t>涉及</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个</w:t>
      </w:r>
      <w:r>
        <w:rPr>
          <w:rFonts w:hint="eastAsia" w:ascii="仿宋" w:hAnsi="仿宋" w:eastAsia="仿宋" w:cs="仿宋"/>
          <w:i w:val="0"/>
          <w:iCs w:val="0"/>
          <w:caps w:val="0"/>
          <w:color w:val="000000"/>
          <w:spacing w:val="0"/>
          <w:sz w:val="32"/>
          <w:szCs w:val="32"/>
          <w:shd w:val="clear" w:color="auto" w:fill="FFFFFF"/>
          <w:lang w:eastAsia="zh-CN"/>
        </w:rPr>
        <w:t>企业</w:t>
      </w:r>
      <w:r>
        <w:rPr>
          <w:rFonts w:hint="eastAsia" w:ascii="仿宋" w:hAnsi="仿宋" w:eastAsia="仿宋" w:cs="仿宋"/>
          <w:i w:val="0"/>
          <w:iCs w:val="0"/>
          <w:caps w:val="0"/>
          <w:color w:val="000000"/>
          <w:spacing w:val="0"/>
          <w:sz w:val="32"/>
          <w:szCs w:val="32"/>
          <w:shd w:val="clear" w:color="auto" w:fill="FFFFFF"/>
        </w:rPr>
        <w:t>，该项目已完成，项目共</w:t>
      </w:r>
      <w:r>
        <w:rPr>
          <w:rFonts w:hint="eastAsia" w:ascii="仿宋" w:hAnsi="仿宋" w:eastAsia="仿宋" w:cs="仿宋"/>
          <w:i w:val="0"/>
          <w:iCs w:val="0"/>
          <w:caps w:val="0"/>
          <w:color w:val="000000"/>
          <w:spacing w:val="0"/>
          <w:sz w:val="32"/>
          <w:szCs w:val="32"/>
          <w:shd w:val="clear" w:color="auto" w:fill="FFFFFF"/>
          <w:lang w:val="en-US" w:eastAsia="zh-CN"/>
        </w:rPr>
        <w:t>1210.2</w:t>
      </w:r>
      <w:r>
        <w:rPr>
          <w:rFonts w:hint="eastAsia" w:ascii="仿宋" w:hAnsi="仿宋" w:eastAsia="仿宋" w:cs="仿宋"/>
          <w:i w:val="0"/>
          <w:iCs w:val="0"/>
          <w:caps w:val="0"/>
          <w:color w:val="000000"/>
          <w:spacing w:val="0"/>
          <w:sz w:val="32"/>
          <w:szCs w:val="32"/>
          <w:shd w:val="clear" w:color="auto" w:fill="FFFFFF"/>
        </w:rPr>
        <w:t>万元,全部用于</w:t>
      </w:r>
      <w:r>
        <w:rPr>
          <w:rFonts w:hint="eastAsia" w:ascii="仿宋" w:hAnsi="仿宋" w:eastAsia="仿宋" w:cs="仿宋"/>
          <w:i w:val="0"/>
          <w:iCs w:val="0"/>
          <w:caps w:val="0"/>
          <w:color w:val="000000"/>
          <w:spacing w:val="0"/>
          <w:sz w:val="32"/>
          <w:szCs w:val="32"/>
          <w:shd w:val="clear" w:color="auto" w:fill="FFFFFF"/>
          <w:lang w:eastAsia="zh-CN"/>
        </w:rPr>
        <w:t>促进企业经济发展</w:t>
      </w:r>
      <w:r>
        <w:rPr>
          <w:rFonts w:hint="eastAsia" w:ascii="仿宋" w:hAnsi="仿宋" w:eastAsia="仿宋" w:cs="仿宋"/>
          <w:i w:val="0"/>
          <w:iCs w:val="0"/>
          <w:caps w:val="0"/>
          <w:color w:val="000000"/>
          <w:spacing w:val="0"/>
          <w:sz w:val="32"/>
          <w:szCs w:val="32"/>
          <w:shd w:val="clear" w:color="auto" w:fill="FFFFFF"/>
        </w:rPr>
        <w:t>。</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pPr>
        <w:pStyle w:val="4"/>
        <w:spacing w:line="360" w:lineRule="auto"/>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昌江区鱼丽电子产业园及基础配套设施一期建设项目有效对街道辖区内企业扶持，促进企业健康发展，使受企业群众满意率达到100%。</w:t>
      </w: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五、主要经验及做法、存在的问题及原因分析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一</w:t>
      </w:r>
      <w:r>
        <w:rPr>
          <w:rFonts w:hint="eastAsia" w:ascii="仿宋" w:hAnsi="仿宋" w:eastAsia="仿宋" w:cs="仿宋"/>
          <w:i w:val="0"/>
          <w:iCs w:val="0"/>
          <w:caps w:val="0"/>
          <w:color w:val="000000"/>
          <w:spacing w:val="0"/>
          <w:sz w:val="32"/>
          <w:szCs w:val="32"/>
          <w:shd w:val="clear" w:color="auto" w:fill="FFFFFF"/>
        </w:rPr>
        <w:t>）加大财政扶持力度，积极拓展资金来源。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二）优化资金分配，提高使用效益。统筹管理资金，提高资金使用效率。有步骤、分阶段、保重点，确定项目推进实施的优先顺序，资金投放时间安排与横向调配，以足项、足额地保障项目推进所需资金，全力提升资金使用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三</w:t>
      </w:r>
      <w:r>
        <w:rPr>
          <w:rFonts w:hint="eastAsia" w:ascii="仿宋" w:hAnsi="仿宋" w:eastAsia="仿宋" w:cs="仿宋"/>
          <w:i w:val="0"/>
          <w:iCs w:val="0"/>
          <w:caps w:val="0"/>
          <w:color w:val="000000"/>
          <w:spacing w:val="0"/>
          <w:sz w:val="32"/>
          <w:szCs w:val="32"/>
          <w:shd w:val="clear" w:color="auto" w:fill="FFFFFF"/>
        </w:rPr>
        <w:t>）健全资金管理，规范使用支出。一是根据项目实际情况，合理制定资金拨付制度。二是健全专账管理，明确资金来源和用途。建议按资金用途在专账科目下设明细科目，并注明资金来源，真正做到专款专用。三是建立资金台账，明晰资金支出。一方面财务人员对资金流向更加清晰，查找更加方便，另一方面也便于对资金的监管检查。</w:t>
      </w:r>
    </w:p>
    <w:p>
      <w:pPr>
        <w:pStyle w:val="4"/>
        <w:rPr>
          <w:rFonts w:hint="default"/>
          <w:lang w:val="en-US" w:eastAsia="zh-CN"/>
        </w:rPr>
      </w:pP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六、有关建议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（一)加强领导。</w:t>
      </w:r>
      <w:r>
        <w:rPr>
          <w:rFonts w:hint="eastAsia" w:ascii="仿宋" w:hAnsi="仿宋" w:eastAsia="仿宋" w:cs="仿宋"/>
          <w:i w:val="0"/>
          <w:iCs w:val="0"/>
          <w:caps w:val="0"/>
          <w:color w:val="000000"/>
          <w:spacing w:val="0"/>
          <w:kern w:val="0"/>
          <w:sz w:val="32"/>
          <w:szCs w:val="32"/>
          <w:shd w:val="clear" w:color="auto" w:fill="FFFFFF"/>
          <w:lang w:val="en-US" w:eastAsia="zh-CN" w:bidi="ar"/>
        </w:rPr>
        <w:t>国家作出了实施创新驱动发展战略的重大部署，省委、省政府提出要在2017年率先在中部地区实现全面建成小康社会，区委、区政府坚持以党建为抓手，吹响“实施科技强区，推进旅游区”的号角。要全面加强科技创新服务平台建设项目，进一步加大财政支持力度，全面提升全区科技创新能力，大力促进科技与经济的结合日益紧密，充分发挥科技对经济社会发展的支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（二）提升功能。</w:t>
      </w:r>
      <w:r>
        <w:rPr>
          <w:rFonts w:hint="eastAsia" w:ascii="仿宋" w:hAnsi="仿宋" w:eastAsia="仿宋" w:cs="仿宋"/>
          <w:i w:val="0"/>
          <w:iCs w:val="0"/>
          <w:caps w:val="0"/>
          <w:color w:val="000000"/>
          <w:spacing w:val="0"/>
          <w:kern w:val="0"/>
          <w:sz w:val="32"/>
          <w:szCs w:val="32"/>
          <w:shd w:val="clear" w:color="auto" w:fill="FFFFFF"/>
          <w:lang w:val="en-US" w:eastAsia="zh-CN" w:bidi="ar"/>
        </w:rPr>
        <w:t>就我区已有的情况来看，还没有科研实力十分突出、技术密集、带动力强、高新技术产值和附加值高、发展后劲足的大型科技企业。除少数企业、少数产品居于国内甚至国际领先水平外，大多数企业的技术创新意识还不十分强烈，在科技创新投入上还明显不足。要进一步加强科技创新服务平台项目的顶层设计，依靠科技创新发展高新技术产业、依靠高新技术改造传统产业，实现经济转型升级还任重道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20" w:line="360" w:lineRule="auto"/>
        <w:ind w:right="0" w:rightChars="0" w:firstLine="643"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宋体" w:hAnsi="宋体" w:eastAsia="宋体" w:cs="宋体"/>
          <w:b/>
          <w:i w:val="0"/>
          <w:color w:val="000000"/>
          <w:kern w:val="2"/>
          <w:sz w:val="32"/>
          <w:szCs w:val="32"/>
          <w:lang w:val="en-US" w:eastAsia="zh-CN" w:bidi="ar"/>
        </w:rPr>
        <w:t>（三）强化作用。</w:t>
      </w:r>
      <w:r>
        <w:rPr>
          <w:rFonts w:hint="eastAsia" w:ascii="仿宋" w:hAnsi="仿宋" w:eastAsia="仿宋" w:cs="仿宋"/>
          <w:i w:val="0"/>
          <w:iCs w:val="0"/>
          <w:caps w:val="0"/>
          <w:color w:val="000000"/>
          <w:spacing w:val="0"/>
          <w:kern w:val="0"/>
          <w:sz w:val="32"/>
          <w:szCs w:val="32"/>
          <w:shd w:val="clear" w:color="auto" w:fill="FFFFFF"/>
          <w:lang w:val="en-US" w:eastAsia="zh-CN" w:bidi="ar"/>
        </w:rPr>
        <w:t>要进一步发挥科技创新服务平台项目的引导功能，全面推动企业积极引进高素质人才，与高等院校、科研院所开展技术合作，积极申报专利和科研成果，科技咨询活动氛围浓厚，积极争取国家、省、市科技项目支持。引导企业要组织力量进行技术攻关，重点突破一批关键技术和核心技术，以技术领先占领产业发展制高点，促进高新技术产业从加工装备为主向自主研发延伸，加快培育形成特色优势明显、核心竞争力强的支柱产业。要全面加强平台项目资金调度和监管，做到环环相扣，充分发挥财政资金的作用。</w:t>
      </w:r>
    </w:p>
    <w:p>
      <w:pPr>
        <w:numPr>
          <w:ilvl w:val="0"/>
          <w:numId w:val="0"/>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七、其他需要说明的问题</w:t>
      </w:r>
    </w:p>
    <w:p>
      <w:pPr>
        <w:spacing w:line="360" w:lineRule="auto"/>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本报告主要依据项目客体提供的项目各项基础资料进行的评价，要取数过程中存在取资料的局限性，一定程序上影响和制约了绩效评价结果的准确性。</w:t>
      </w:r>
    </w:p>
    <w:p>
      <w:pPr>
        <w:rPr>
          <w:rFonts w:hint="eastAsia" w:ascii="仿宋" w:hAnsi="仿宋" w:eastAsia="仿宋" w:cs="仿宋"/>
          <w:i w:val="0"/>
          <w:iCs w:val="0"/>
          <w:caps w:val="0"/>
          <w:color w:val="000000"/>
          <w:spacing w:val="0"/>
          <w:kern w:val="0"/>
          <w:sz w:val="32"/>
          <w:szCs w:val="32"/>
          <w:shd w:val="clear" w:color="auto" w:fill="FFFFFF"/>
          <w:lang w:val="en-US" w:eastAsia="zh-CN" w:bidi="ar"/>
        </w:rPr>
      </w:pPr>
    </w:p>
    <w:p>
      <w:pPr>
        <w:pStyle w:val="3"/>
        <w:rPr>
          <w:rFonts w:hint="eastAsia" w:ascii="仿宋_GB2312" w:hAnsi="仿宋_GB2312" w:eastAsia="仿宋_GB2312"/>
          <w:color w:val="auto"/>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EsDs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9xLA7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decimal"/>
      <w:suff w:val="nothing"/>
      <w:lvlText w:val="%1、"/>
      <w:lvlJc w:val="left"/>
    </w:lvl>
  </w:abstractNum>
  <w:abstractNum w:abstractNumId="1">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2">
    <w:nsid w:val="AB4920CF"/>
    <w:multiLevelType w:val="singleLevel"/>
    <w:tmpl w:val="AB4920CF"/>
    <w:lvl w:ilvl="0" w:tentative="0">
      <w:start w:val="1"/>
      <w:numFmt w:val="decimal"/>
      <w:suff w:val="nothing"/>
      <w:lvlText w:val="%1、"/>
      <w:lvlJc w:val="left"/>
    </w:lvl>
  </w:abstractNum>
  <w:abstractNum w:abstractNumId="3">
    <w:nsid w:val="69E88652"/>
    <w:multiLevelType w:val="singleLevel"/>
    <w:tmpl w:val="69E88652"/>
    <w:lvl w:ilvl="0" w:tentative="0">
      <w:start w:val="1"/>
      <w:numFmt w:val="chineseCounting"/>
      <w:suff w:val="nothing"/>
      <w:lvlText w:val="（%1）"/>
      <w:lvlJc w:val="left"/>
      <w:pPr>
        <w:ind w:left="0" w:firstLine="420"/>
      </w:pPr>
      <w:rPr>
        <w:rFonts w:hint="eastAsia"/>
      </w:rPr>
    </w:lvl>
  </w:abstractNum>
  <w:abstractNum w:abstractNumId="4">
    <w:nsid w:val="6D041C08"/>
    <w:multiLevelType w:val="singleLevel"/>
    <w:tmpl w:val="6D041C08"/>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27442F11"/>
    <w:rsid w:val="293A5508"/>
    <w:rsid w:val="3CA848BD"/>
    <w:rsid w:val="58563695"/>
    <w:rsid w:val="6AFE10E2"/>
    <w:rsid w:val="70B93498"/>
    <w:rsid w:val="762B7F9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rPr>
  </w:style>
  <w:style w:type="paragraph" w:styleId="3">
    <w:name w:val="Body Text First Indent"/>
    <w:basedOn w:val="2"/>
    <w:qFormat/>
    <w:uiPriority w:val="99"/>
    <w:pPr>
      <w:widowControl w:val="0"/>
      <w:autoSpaceDE/>
      <w:autoSpaceDN/>
      <w:adjustRightInd/>
      <w:spacing w:after="120" w:line="360" w:lineRule="auto"/>
      <w:ind w:firstLine="420" w:firstLineChars="100"/>
      <w:jc w:val="both"/>
    </w:pPr>
    <w:rPr>
      <w:rFonts w:hAnsi="Calibri"/>
      <w:color w:val="auto"/>
      <w:kern w:val="2"/>
      <w:szCs w:val="21"/>
    </w:rPr>
  </w:style>
  <w:style w:type="paragraph" w:styleId="4">
    <w:name w:val="footnote text"/>
    <w:basedOn w:val="1"/>
    <w:qFormat/>
    <w:uiPriority w:val="0"/>
    <w:pPr>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paragraph" w:customStyle="1" w:styleId="11">
    <w:name w:val="批注文字1"/>
    <w:basedOn w:val="1"/>
    <w:qFormat/>
    <w:uiPriority w:val="0"/>
    <w:pPr>
      <w:jc w:val="left"/>
    </w:pPr>
  </w:style>
  <w:style w:type="paragraph" w:customStyle="1" w:styleId="12">
    <w:name w:val="批注框文本1"/>
    <w:basedOn w:val="1"/>
    <w:link w:val="13"/>
    <w:qFormat/>
    <w:uiPriority w:val="0"/>
    <w:rPr>
      <w:sz w:val="18"/>
      <w:szCs w:val="18"/>
    </w:rPr>
  </w:style>
  <w:style w:type="character" w:customStyle="1" w:styleId="13">
    <w:name w:val="批注框文本 Char"/>
    <w:link w:val="12"/>
    <w:qFormat/>
    <w:uiPriority w:val="0"/>
    <w:rPr>
      <w:sz w:val="18"/>
      <w:szCs w:val="18"/>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qFormat/>
    <w:uiPriority w:val="0"/>
    <w:rPr>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7">
    <w:name w:val="页眉 Char"/>
    <w:link w:val="16"/>
    <w:qFormat/>
    <w:uiPriority w:val="0"/>
    <w:rPr>
      <w:sz w:val="18"/>
      <w:szCs w:val="18"/>
    </w:rPr>
  </w:style>
  <w:style w:type="table" w:customStyle="1" w:styleId="18">
    <w:name w:val="网格型1"/>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0"/>
    <w:basedOn w:val="1"/>
    <w:qFormat/>
    <w:uiPriority w:val="0"/>
    <w:pPr>
      <w:widowControl/>
    </w:pPr>
    <w:rPr>
      <w:kern w:val="0"/>
      <w:szCs w:val="21"/>
    </w:rPr>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58</Pages>
  <Words>22293</Words>
  <Characters>25702</Characters>
  <Lines>119</Lines>
  <Paragraphs>33</Paragraphs>
  <TotalTime>1</TotalTime>
  <ScaleCrop>false</ScaleCrop>
  <LinksUpToDate>false</LinksUpToDate>
  <CharactersWithSpaces>26138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2024-09-20T06:39:38Z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FFDEB52C6C384D33A17F78CDC0A59036</vt:lpwstr>
  </property>
</Properties>
</file>