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kinsoku/>
        <w:autoSpaceDE/>
        <w:autoSpaceDN/>
        <w:bidi w:val="0"/>
        <w:adjustRightInd/>
        <w:snapToGrid/>
        <w:jc w:val="both"/>
        <w:textAlignment w:val="auto"/>
        <w:rPr>
          <w:rFonts w:hint="eastAsia" w:cstheme="minorBidi"/>
          <w:b w:val="0"/>
          <w:bCs/>
          <w:snapToGrid/>
          <w:kern w:val="2"/>
          <w:szCs w:val="24"/>
          <w:lang w:val="en-US" w:eastAsia="zh-CN"/>
        </w:rPr>
      </w:pPr>
      <w:r>
        <w:rPr>
          <w:rFonts w:hint="eastAsia" w:cstheme="minorBidi"/>
          <w:b w:val="0"/>
          <w:bCs/>
          <w:snapToGrid/>
          <w:kern w:val="2"/>
          <w:szCs w:val="24"/>
          <w:lang w:val="en-US" w:eastAsia="zh-CN"/>
        </w:rPr>
        <w:t>附件1：</w:t>
      </w:r>
    </w:p>
    <w:p>
      <w:pPr>
        <w:pStyle w:val="3"/>
        <w:widowControl w:val="0"/>
        <w:kinsoku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napToGrid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0"/>
          <w:szCs w:val="40"/>
          <w:lang w:val="en-US" w:eastAsia="zh-CN" w:bidi="ar-SA"/>
        </w:rPr>
        <w:t>“县乡联办”改革依法赋权实施事项清单24项</w:t>
      </w:r>
    </w:p>
    <w:bookmarkEnd w:id="0"/>
    <w:p>
      <w:pPr>
        <w:spacing w:line="29" w:lineRule="exact"/>
      </w:pPr>
    </w:p>
    <w:tbl>
      <w:tblPr>
        <w:tblStyle w:val="7"/>
        <w:tblW w:w="82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329"/>
        <w:gridCol w:w="3040"/>
        <w:gridCol w:w="1352"/>
        <w:gridCol w:w="1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序号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赋权单位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赋权事项名称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权限类型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受赋权单位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就业困难人员社保补贴申领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城乡居民养老保险待遇申领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退休人员养老保险待遇领取资格确认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区人社局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社会保障卡申领、补领、换领、换发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80岁高龄老人补贴申请受理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农村离任两老生活补助申报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最低生活保障对象认定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特困人员对象认定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乡村兽医备案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其他行政权力—备案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种蜂生产经营许可证核发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稻谷补贴发放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工商企业等社会资本通过流转取得土地经营权审批(县级权限)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  <w:t>行政许可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序号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赋权单位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赋权事项名称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权限类型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  <w:t>受赋权单位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农村村民宅基地审批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  <w:t>行政许可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区残联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遗失补办残疾人证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2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区乡村振兴局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区残联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家庭经济困难残疾学生及残疾人子女认定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区卫健委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关爱女孩阳光助学对象资格确认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区卫健委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农村部分计划生育家庭奖励扶助人员资格确认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区卫健委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生育服务卡办理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区卫健委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计划生育家庭特别扶助申报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区卫健委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独生子女死亡的计划生育特殊家庭一次性抚慰金申请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基本医疗保险参保人员手工零星报销(材料收集、登记录入)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城乡居民基本医疗保险参保登记(含注销登记)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96" w:type="dxa"/>
            <w:vAlign w:val="center"/>
          </w:tcPr>
          <w:p>
            <w:pPr>
              <w:pStyle w:val="8"/>
              <w:spacing w:before="313" w:line="221" w:lineRule="auto"/>
              <w:ind w:left="128"/>
              <w:jc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区医保局</w:t>
            </w:r>
          </w:p>
        </w:tc>
        <w:tc>
          <w:tcPr>
            <w:tcW w:w="3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基本医疗保险参保人员享受门诊慢性病种待遇认定(材料收集)</w:t>
            </w:r>
          </w:p>
        </w:tc>
        <w:tc>
          <w:tcPr>
            <w:tcW w:w="1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各乡镇(街道)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GQ4ZWUxYWNlMzNjY2RhNGY4ZGFiMTIwNTFkODQifQ=="/>
  </w:docVars>
  <w:rsids>
    <w:rsidRoot w:val="00000000"/>
    <w:rsid w:val="3D774CFE"/>
    <w:rsid w:val="541F1009"/>
    <w:rsid w:val="7120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spacing w:before="100" w:beforeAutospacing="1" w:after="100" w:afterAutospacing="1"/>
      <w:ind w:left="420" w:leftChars="200" w:firstLine="210"/>
    </w:pPr>
    <w:rPr>
      <w:rFonts w:ascii="Calibri" w:hAnsi="Calibri" w:eastAsia="宋体" w:cs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2023-08-17T01:01:00Z</dcterms:created>
  <dc:creator>Administrator</dc:creator>
  <cp:lastModifiedBy>徐超stan</cp:lastModifiedBy>
  <dcterms:modified xsi:type="dcterms:W3CDTF">2024-07-29T02:02:28Z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A82EABFA68824C63819CDD694D6CCA15_12</vt:lpwstr>
  </property>
</Properties>
</file>