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  <w:r>
        <w:rPr>
          <w:rFonts w:hint="eastAsia" w:ascii="黑体" w:eastAsia="黑体"/>
          <w:sz w:val="44"/>
          <w:szCs w:val="36"/>
        </w:rPr>
        <w:t>昌江区</w:t>
      </w:r>
      <w:r>
        <w:rPr>
          <w:rFonts w:hint="eastAsia" w:ascii="黑体" w:eastAsia="黑体"/>
          <w:sz w:val="44"/>
          <w:szCs w:val="36"/>
          <w:lang w:eastAsia="zh-CN"/>
        </w:rPr>
        <w:t>丽阳镇人民政</w:t>
      </w:r>
      <w:r>
        <w:rPr>
          <w:rFonts w:hint="eastAsia" w:ascii="黑体" w:eastAsia="黑体"/>
          <w:sz w:val="44"/>
          <w:szCs w:val="36"/>
        </w:rPr>
        <w:t xml:space="preserve"> 201</w:t>
      </w:r>
      <w:r>
        <w:rPr>
          <w:rFonts w:hint="eastAsia" w:ascii="黑体" w:eastAsia="黑体"/>
          <w:sz w:val="44"/>
          <w:szCs w:val="36"/>
          <w:lang w:val="en-US" w:eastAsia="zh-CN"/>
        </w:rPr>
        <w:t>9</w:t>
      </w:r>
      <w:r>
        <w:rPr>
          <w:rFonts w:hint="eastAsia" w:ascii="黑体" w:eastAsia="黑体"/>
          <w:sz w:val="44"/>
          <w:szCs w:val="36"/>
        </w:rPr>
        <w:t>年部门预算</w:t>
      </w:r>
    </w:p>
    <w:p>
      <w:pPr>
        <w:spacing w:line="600" w:lineRule="exact"/>
        <w:ind w:firstLine="3200" w:firstLineChars="800"/>
        <w:jc w:val="both"/>
        <w:rPr>
          <w:rFonts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目    录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丽阳镇政府</w:t>
      </w:r>
      <w:r>
        <w:rPr>
          <w:rFonts w:hint="eastAsia" w:ascii="仿宋_GB2312" w:eastAsia="仿宋_GB2312"/>
          <w:b/>
          <w:sz w:val="32"/>
          <w:szCs w:val="30"/>
        </w:rPr>
        <w:t>概况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   </w:t>
      </w:r>
      <w:r>
        <w:rPr>
          <w:rFonts w:hint="eastAsia" w:ascii="仿宋_GB2312" w:eastAsia="仿宋_GB2312"/>
          <w:sz w:val="32"/>
          <w:szCs w:val="30"/>
        </w:rPr>
        <w:t xml:space="preserve"> </w:t>
      </w:r>
      <w:r>
        <w:rPr>
          <w:rFonts w:hint="eastAsia" w:ascii="楷体_GB2312" w:eastAsia="楷体_GB2312"/>
          <w:sz w:val="32"/>
          <w:szCs w:val="30"/>
        </w:rPr>
        <w:t>一、部门主要职责</w:t>
      </w:r>
    </w:p>
    <w:p>
      <w:pPr>
        <w:widowControl/>
        <w:spacing w:line="600" w:lineRule="exact"/>
        <w:ind w:firstLine="640"/>
        <w:jc w:val="left"/>
        <w:rPr>
          <w:rFonts w:ascii="楷体_GB2312" w:hAnsi="Calibri" w:eastAsia="楷体_GB2312" w:cs="宋体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二、部门基本情况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丽阳镇政府</w:t>
      </w:r>
      <w:r>
        <w:rPr>
          <w:rFonts w:hint="eastAsia" w:ascii="仿宋_GB2312" w:eastAsia="仿宋_GB2312"/>
          <w:b/>
          <w:sz w:val="32"/>
          <w:szCs w:val="30"/>
        </w:rPr>
        <w:t xml:space="preserve"> 201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一、201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9</w:t>
      </w:r>
      <w:r>
        <w:rPr>
          <w:rFonts w:hint="eastAsia" w:ascii="楷体_GB2312" w:eastAsia="楷体_GB2312"/>
          <w:sz w:val="32"/>
          <w:szCs w:val="30"/>
        </w:rPr>
        <w:t>年部门预算收支情况说明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</w:t>
      </w:r>
      <w:r>
        <w:rPr>
          <w:rFonts w:hint="eastAsia" w:ascii="楷体_GB2312" w:eastAsia="楷体_GB2312"/>
          <w:sz w:val="32"/>
          <w:szCs w:val="30"/>
        </w:rPr>
        <w:t>201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9</w:t>
      </w:r>
      <w:r>
        <w:rPr>
          <w:rFonts w:hint="eastAsia" w:ascii="楷体_GB2312" w:eastAsia="楷体_GB2312"/>
          <w:sz w:val="32"/>
          <w:szCs w:val="30"/>
        </w:rPr>
        <w:t>年“三公”经费预算情况说明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丽阳镇政府</w:t>
      </w:r>
      <w:r>
        <w:rPr>
          <w:rFonts w:hint="eastAsia" w:ascii="仿宋_GB2312" w:eastAsia="仿宋_GB2312"/>
          <w:b/>
          <w:sz w:val="32"/>
          <w:szCs w:val="30"/>
        </w:rPr>
        <w:t xml:space="preserve"> 201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一、收支预算总表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二、部门收入总表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三、部门支出总</w:t>
      </w:r>
      <w:r>
        <w:rPr>
          <w:rFonts w:hint="eastAsia" w:ascii="楷体_GB2312" w:eastAsia="楷体_GB2312"/>
          <w:sz w:val="32"/>
          <w:szCs w:val="30"/>
        </w:rPr>
        <w:t>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四、财政拨款收支总表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五、一般公共预算支出表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六、一般公共预算基本支出表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七、一般公共预算“三公”经费支出表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八、政府性基金预算支出表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ascii="仿宋_GB2312" w:eastAsia="仿宋_GB2312"/>
          <w:b/>
          <w:sz w:val="32"/>
          <w:szCs w:val="30"/>
        </w:rPr>
        <w:br w:type="page"/>
      </w: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丽阳镇政府</w:t>
      </w:r>
      <w:r>
        <w:rPr>
          <w:rFonts w:hint="eastAsia" w:ascii="仿宋_GB2312" w:eastAsia="仿宋_GB2312"/>
          <w:b/>
          <w:sz w:val="32"/>
          <w:szCs w:val="30"/>
        </w:rPr>
        <w:t xml:space="preserve"> 概况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一、部门主要职责</w:t>
      </w:r>
    </w:p>
    <w:p>
      <w:pPr>
        <w:widowControl/>
        <w:spacing w:line="580" w:lineRule="exact"/>
        <w:ind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本单位为昌江区下辖的行政性的乡镇级镇人民政府。</w:t>
      </w:r>
    </w:p>
    <w:p>
      <w:pPr>
        <w:widowControl/>
        <w:spacing w:line="580" w:lineRule="exact"/>
        <w:ind w:firstLine="640"/>
        <w:jc w:val="left"/>
        <w:rPr>
          <w:rFonts w:ascii="楷体_GB2312" w:hAnsi="Calibri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二、部门基本情况</w:t>
      </w: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基本情况：</w:t>
      </w:r>
    </w:p>
    <w:p>
      <w:pPr>
        <w:ind w:left="525"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(一)、人员情况：截止201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年12月止全镇共有在</w:t>
      </w:r>
      <w:r>
        <w:rPr>
          <w:rFonts w:hint="eastAsia"/>
          <w:sz w:val="32"/>
          <w:szCs w:val="32"/>
          <w:lang w:val="en-US" w:eastAsia="zh-CN"/>
        </w:rPr>
        <w:t>职</w:t>
      </w:r>
      <w:r>
        <w:rPr>
          <w:rFonts w:hint="eastAsia"/>
          <w:sz w:val="32"/>
          <w:szCs w:val="32"/>
        </w:rPr>
        <w:t>人员</w:t>
      </w:r>
      <w:r>
        <w:rPr>
          <w:rFonts w:hint="eastAsia"/>
          <w:sz w:val="32"/>
          <w:szCs w:val="32"/>
          <w:lang w:val="en-US" w:eastAsia="zh-CN"/>
        </w:rPr>
        <w:t>72</w:t>
      </w:r>
      <w:r>
        <w:rPr>
          <w:rFonts w:hint="eastAsia"/>
          <w:sz w:val="32"/>
          <w:szCs w:val="32"/>
        </w:rPr>
        <w:t>人，退休人员31人，遗属6人，其中：</w:t>
      </w:r>
    </w:p>
    <w:p>
      <w:pPr>
        <w:ind w:left="525"/>
        <w:rPr>
          <w:sz w:val="32"/>
          <w:szCs w:val="32"/>
        </w:rPr>
      </w:pPr>
      <w:r>
        <w:rPr>
          <w:rFonts w:hint="eastAsia"/>
          <w:sz w:val="32"/>
          <w:szCs w:val="32"/>
        </w:rPr>
        <w:t>1、公务员1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人，</w:t>
      </w:r>
    </w:p>
    <w:p>
      <w:pPr>
        <w:ind w:left="525"/>
        <w:rPr>
          <w:sz w:val="32"/>
          <w:szCs w:val="32"/>
        </w:rPr>
      </w:pPr>
      <w:r>
        <w:rPr>
          <w:rFonts w:hint="eastAsia"/>
          <w:sz w:val="32"/>
          <w:szCs w:val="32"/>
        </w:rPr>
        <w:t>2、事业编2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人，</w:t>
      </w:r>
    </w:p>
    <w:p>
      <w:pPr>
        <w:ind w:left="525"/>
        <w:rPr>
          <w:sz w:val="32"/>
          <w:szCs w:val="32"/>
        </w:rPr>
      </w:pPr>
      <w:r>
        <w:rPr>
          <w:rFonts w:hint="eastAsia"/>
          <w:sz w:val="32"/>
          <w:szCs w:val="32"/>
        </w:rPr>
        <w:t>3、其他临时人员2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人，</w:t>
      </w:r>
    </w:p>
    <w:p>
      <w:pPr>
        <w:ind w:left="525"/>
        <w:rPr>
          <w:sz w:val="32"/>
          <w:szCs w:val="32"/>
        </w:rPr>
      </w:pPr>
      <w:r>
        <w:rPr>
          <w:rFonts w:hint="eastAsia"/>
          <w:sz w:val="32"/>
          <w:szCs w:val="32"/>
        </w:rPr>
        <w:t>4、</w:t>
      </w:r>
      <w:r>
        <w:rPr>
          <w:rFonts w:hint="eastAsia"/>
          <w:sz w:val="32"/>
          <w:szCs w:val="32"/>
          <w:lang w:eastAsia="zh-CN"/>
        </w:rPr>
        <w:t>原集编</w:t>
      </w:r>
      <w:r>
        <w:rPr>
          <w:rFonts w:hint="eastAsia"/>
          <w:sz w:val="32"/>
          <w:szCs w:val="32"/>
        </w:rPr>
        <w:t>退休人员</w:t>
      </w:r>
      <w:r>
        <w:rPr>
          <w:rFonts w:hint="eastAsia"/>
          <w:sz w:val="32"/>
          <w:szCs w:val="32"/>
          <w:lang w:val="en-US" w:eastAsia="zh-CN"/>
        </w:rPr>
        <w:t>17</w:t>
      </w:r>
      <w:r>
        <w:rPr>
          <w:rFonts w:hint="eastAsia"/>
          <w:sz w:val="32"/>
          <w:szCs w:val="32"/>
        </w:rPr>
        <w:t>人，</w:t>
      </w:r>
    </w:p>
    <w:p>
      <w:pPr>
        <w:widowControl/>
        <w:spacing w:line="580" w:lineRule="exact"/>
        <w:ind w:firstLine="643" w:firstLineChars="200"/>
        <w:jc w:val="both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丽阳镇政府</w:t>
      </w:r>
      <w:r>
        <w:rPr>
          <w:rFonts w:hint="eastAsia" w:ascii="仿宋_GB2312" w:eastAsia="仿宋_GB2312"/>
          <w:b/>
          <w:sz w:val="32"/>
          <w:szCs w:val="30"/>
        </w:rPr>
        <w:t xml:space="preserve"> 201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一、201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9</w:t>
      </w:r>
      <w:r>
        <w:rPr>
          <w:rFonts w:hint="eastAsia" w:ascii="楷体_GB2312" w:eastAsia="楷体_GB2312"/>
          <w:b/>
          <w:sz w:val="32"/>
          <w:szCs w:val="30"/>
        </w:rPr>
        <w:t>年部门预算收支情况说明</w:t>
      </w:r>
    </w:p>
    <w:p>
      <w:pPr>
        <w:widowControl/>
        <w:spacing w:line="580" w:lineRule="exact"/>
        <w:ind w:firstLine="321" w:firstLineChars="10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（一）收入预算情况</w:t>
      </w:r>
    </w:p>
    <w:p>
      <w:pPr>
        <w:ind w:left="525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2019</w:t>
      </w:r>
      <w:r>
        <w:rPr>
          <w:rFonts w:hint="eastAsia"/>
          <w:sz w:val="32"/>
          <w:szCs w:val="32"/>
        </w:rPr>
        <w:t>年一般地方</w:t>
      </w:r>
      <w:r>
        <w:rPr>
          <w:rFonts w:hint="eastAsia"/>
          <w:sz w:val="32"/>
          <w:szCs w:val="32"/>
          <w:lang w:eastAsia="zh-CN"/>
        </w:rPr>
        <w:t>财政</w:t>
      </w:r>
      <w:r>
        <w:rPr>
          <w:rFonts w:hint="eastAsia"/>
          <w:sz w:val="32"/>
          <w:szCs w:val="32"/>
        </w:rPr>
        <w:t>收入</w:t>
      </w:r>
      <w:r>
        <w:rPr>
          <w:rFonts w:hint="eastAsia"/>
          <w:sz w:val="32"/>
          <w:szCs w:val="32"/>
          <w:lang w:eastAsia="zh-CN"/>
        </w:rPr>
        <w:t>预计在</w:t>
      </w:r>
      <w:r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年一般地方收入</w:t>
      </w:r>
      <w:r>
        <w:rPr>
          <w:rFonts w:hint="eastAsia"/>
          <w:sz w:val="32"/>
          <w:szCs w:val="32"/>
          <w:lang w:val="en-US" w:eastAsia="zh-CN"/>
        </w:rPr>
        <w:t>6244.3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  <w:lang w:eastAsia="zh-CN"/>
        </w:rPr>
        <w:t>，基础上增长</w:t>
      </w:r>
      <w:r>
        <w:rPr>
          <w:rFonts w:hint="eastAsia"/>
          <w:sz w:val="32"/>
          <w:szCs w:val="32"/>
          <w:lang w:val="en-US" w:eastAsia="zh-CN"/>
        </w:rPr>
        <w:t>7%为6678.3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  <w:lang w:eastAsia="zh-CN"/>
        </w:rPr>
        <w:t>，加上上级补助收入，剔除固定上解支出</w:t>
      </w:r>
      <w:r>
        <w:rPr>
          <w:rFonts w:hint="eastAsia"/>
          <w:sz w:val="32"/>
          <w:szCs w:val="32"/>
          <w:lang w:val="en-US" w:eastAsia="zh-CN"/>
        </w:rPr>
        <w:t>(参照2018年结算单)，预计2019</w:t>
      </w:r>
      <w:r>
        <w:rPr>
          <w:rFonts w:hint="eastAsia"/>
          <w:sz w:val="32"/>
          <w:szCs w:val="32"/>
        </w:rPr>
        <w:t>年一般地方</w:t>
      </w:r>
      <w:r>
        <w:rPr>
          <w:rFonts w:hint="eastAsia"/>
          <w:sz w:val="32"/>
          <w:szCs w:val="32"/>
          <w:lang w:eastAsia="zh-CN"/>
        </w:rPr>
        <w:t>财政</w:t>
      </w:r>
      <w:r>
        <w:rPr>
          <w:rFonts w:hint="eastAsia"/>
          <w:sz w:val="32"/>
          <w:szCs w:val="32"/>
        </w:rPr>
        <w:t>收入</w:t>
      </w:r>
      <w:r>
        <w:rPr>
          <w:rFonts w:hint="eastAsia"/>
          <w:sz w:val="32"/>
          <w:szCs w:val="32"/>
          <w:lang w:val="en-US" w:eastAsia="zh-CN"/>
        </w:rPr>
        <w:t>为6740万元</w:t>
      </w:r>
      <w:r>
        <w:rPr>
          <w:rFonts w:hint="eastAsia"/>
          <w:sz w:val="32"/>
          <w:szCs w:val="32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b/>
          <w:sz w:val="32"/>
          <w:szCs w:val="30"/>
        </w:rPr>
        <w:t>支出预算情况</w:t>
      </w:r>
    </w:p>
    <w:p>
      <w:pPr>
        <w:pStyle w:val="6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(一)、按支出性质分类：为人员经费支出</w:t>
      </w:r>
      <w:r>
        <w:rPr>
          <w:rFonts w:hint="eastAsia"/>
          <w:sz w:val="32"/>
          <w:szCs w:val="32"/>
          <w:lang w:val="en-US" w:eastAsia="zh-CN"/>
        </w:rPr>
        <w:t>400</w:t>
      </w:r>
      <w:r>
        <w:rPr>
          <w:rFonts w:hint="eastAsia"/>
          <w:sz w:val="32"/>
          <w:szCs w:val="32"/>
        </w:rPr>
        <w:t>万元，公用经费支出</w:t>
      </w:r>
      <w:r>
        <w:rPr>
          <w:rFonts w:hint="eastAsia"/>
          <w:sz w:val="32"/>
          <w:szCs w:val="32"/>
          <w:lang w:val="en-US" w:eastAsia="zh-CN"/>
        </w:rPr>
        <w:t>1615</w:t>
      </w:r>
      <w:r>
        <w:rPr>
          <w:rFonts w:hint="eastAsia"/>
          <w:sz w:val="32"/>
          <w:szCs w:val="32"/>
        </w:rPr>
        <w:t>万元；</w:t>
      </w:r>
      <w:r>
        <w:rPr>
          <w:rFonts w:hint="eastAsia"/>
          <w:sz w:val="32"/>
          <w:szCs w:val="32"/>
          <w:lang w:eastAsia="zh-CN"/>
        </w:rPr>
        <w:t>项目支出</w:t>
      </w:r>
      <w:r>
        <w:rPr>
          <w:rFonts w:hint="eastAsia"/>
          <w:sz w:val="32"/>
          <w:szCs w:val="32"/>
          <w:lang w:val="en-US" w:eastAsia="zh-CN"/>
        </w:rPr>
        <w:t>4725万元，合计6740万元。</w:t>
      </w:r>
    </w:p>
    <w:p>
      <w:pPr>
        <w:widowControl/>
        <w:spacing w:line="580" w:lineRule="exact"/>
        <w:ind w:firstLine="640"/>
        <w:jc w:val="left"/>
        <w:rPr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0"/>
        </w:rPr>
        <w:t>（二）</w:t>
      </w:r>
      <w:r>
        <w:rPr>
          <w:rFonts w:hint="eastAsia"/>
          <w:sz w:val="32"/>
          <w:szCs w:val="32"/>
        </w:rPr>
        <w:t>按支出功能分类分别为：</w:t>
      </w:r>
    </w:p>
    <w:p>
      <w:pPr>
        <w:pStyle w:val="6"/>
        <w:rPr>
          <w:sz w:val="32"/>
          <w:szCs w:val="32"/>
        </w:rPr>
      </w:pPr>
      <w:r>
        <w:rPr>
          <w:rFonts w:hint="eastAsia"/>
          <w:sz w:val="32"/>
          <w:szCs w:val="32"/>
        </w:rPr>
        <w:t>（1）、一般公共服务支出</w:t>
      </w:r>
      <w:r>
        <w:rPr>
          <w:rFonts w:hint="eastAsia"/>
          <w:sz w:val="32"/>
          <w:szCs w:val="32"/>
          <w:lang w:val="en-US" w:eastAsia="zh-CN"/>
        </w:rPr>
        <w:t>5270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rPr>
          <w:sz w:val="32"/>
          <w:szCs w:val="32"/>
        </w:rPr>
      </w:pPr>
      <w:r>
        <w:rPr>
          <w:rFonts w:hint="eastAsia"/>
          <w:sz w:val="32"/>
          <w:szCs w:val="32"/>
        </w:rPr>
        <w:t>（2）、公共安全支出</w:t>
      </w:r>
      <w:r>
        <w:rPr>
          <w:rFonts w:hint="eastAsia"/>
          <w:sz w:val="32"/>
          <w:szCs w:val="32"/>
          <w:lang w:val="en-US" w:eastAsia="zh-CN"/>
        </w:rPr>
        <w:t>30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rPr>
          <w:sz w:val="32"/>
          <w:szCs w:val="32"/>
        </w:rPr>
      </w:pPr>
      <w:r>
        <w:rPr>
          <w:rFonts w:hint="eastAsia"/>
          <w:sz w:val="32"/>
          <w:szCs w:val="32"/>
        </w:rPr>
        <w:t>（3）、教育支出</w:t>
      </w:r>
      <w:r>
        <w:rPr>
          <w:rFonts w:hint="eastAsia"/>
          <w:sz w:val="32"/>
          <w:szCs w:val="32"/>
          <w:lang w:val="en-US" w:eastAsia="zh-CN"/>
        </w:rPr>
        <w:t>120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rPr>
          <w:sz w:val="32"/>
          <w:szCs w:val="32"/>
        </w:rPr>
      </w:pPr>
      <w:r>
        <w:rPr>
          <w:rFonts w:hint="eastAsia"/>
          <w:sz w:val="32"/>
          <w:szCs w:val="32"/>
        </w:rPr>
        <w:t>（4）、文化体育与传媒支出</w:t>
      </w:r>
      <w:r>
        <w:rPr>
          <w:rFonts w:hint="eastAsia"/>
          <w:sz w:val="32"/>
          <w:szCs w:val="32"/>
          <w:lang w:val="en-US" w:eastAsia="zh-CN"/>
        </w:rPr>
        <w:t>40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）、社会保障和就业支出</w:t>
      </w:r>
      <w:r>
        <w:rPr>
          <w:rFonts w:hint="eastAsia"/>
          <w:sz w:val="32"/>
          <w:szCs w:val="32"/>
          <w:lang w:val="en-US" w:eastAsia="zh-CN"/>
        </w:rPr>
        <w:t>130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）、医疗卫生与计划生育支出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5万元；</w:t>
      </w:r>
    </w:p>
    <w:p>
      <w:pPr>
        <w:pStyle w:val="6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）、节能环保支出</w:t>
      </w:r>
      <w:r>
        <w:rPr>
          <w:rFonts w:hint="eastAsia"/>
          <w:sz w:val="32"/>
          <w:szCs w:val="32"/>
          <w:lang w:val="en-US" w:eastAsia="zh-CN"/>
        </w:rPr>
        <w:t>170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）、农林水支出</w:t>
      </w:r>
      <w:r>
        <w:rPr>
          <w:rFonts w:hint="eastAsia"/>
          <w:sz w:val="32"/>
          <w:szCs w:val="32"/>
          <w:lang w:val="en-US" w:eastAsia="zh-CN"/>
        </w:rPr>
        <w:t>670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)、交通运输支出1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ind w:left="945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)、资源勘探信息等支出</w:t>
      </w:r>
      <w:r>
        <w:rPr>
          <w:rFonts w:hint="eastAsia"/>
          <w:sz w:val="32"/>
          <w:szCs w:val="32"/>
          <w:lang w:val="en-US" w:eastAsia="zh-CN"/>
        </w:rPr>
        <w:t>140</w:t>
      </w:r>
      <w:r>
        <w:rPr>
          <w:rFonts w:hint="eastAsia"/>
          <w:sz w:val="32"/>
          <w:szCs w:val="32"/>
        </w:rPr>
        <w:t>万元；</w:t>
      </w:r>
    </w:p>
    <w:p>
      <w:pPr>
        <w:pStyle w:val="6"/>
        <w:ind w:left="945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(12)、</w:t>
      </w:r>
      <w:r>
        <w:rPr>
          <w:rFonts w:hint="eastAsia"/>
          <w:sz w:val="32"/>
          <w:szCs w:val="32"/>
          <w:lang w:eastAsia="zh-CN"/>
        </w:rPr>
        <w:t>预备费</w:t>
      </w:r>
      <w:r>
        <w:rPr>
          <w:rFonts w:hint="eastAsia"/>
          <w:sz w:val="32"/>
          <w:szCs w:val="32"/>
          <w:lang w:val="en-US" w:eastAsia="zh-CN"/>
        </w:rPr>
        <w:t>80</w:t>
      </w:r>
      <w:r>
        <w:rPr>
          <w:rFonts w:hint="eastAsia"/>
          <w:sz w:val="32"/>
          <w:szCs w:val="32"/>
        </w:rPr>
        <w:t>万元。</w:t>
      </w:r>
    </w:p>
    <w:p>
      <w:pPr>
        <w:pStyle w:val="6"/>
        <w:ind w:left="945" w:firstLine="0" w:firstLineChars="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合计</w:t>
      </w:r>
      <w:r>
        <w:rPr>
          <w:rFonts w:hint="eastAsia"/>
          <w:sz w:val="32"/>
          <w:szCs w:val="32"/>
          <w:lang w:val="en-US" w:eastAsia="zh-CN"/>
        </w:rPr>
        <w:t>6740万元。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  <w:lang w:eastAsia="zh-CN"/>
        </w:rPr>
        <w:t>三、</w:t>
      </w:r>
      <w:r>
        <w:rPr>
          <w:rFonts w:hint="eastAsia" w:ascii="仿宋_GB2312" w:eastAsia="仿宋_GB2312"/>
          <w:b/>
          <w:sz w:val="32"/>
          <w:szCs w:val="30"/>
        </w:rPr>
        <w:t>机关运行经费等重要事项的说明</w:t>
      </w:r>
    </w:p>
    <w:p>
      <w:pPr>
        <w:widowControl/>
        <w:spacing w:line="580" w:lineRule="exact"/>
        <w:ind w:firstLine="636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按照财政部《地方预决算公开操作规程》明确的口径计算，即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，较上年</w:t>
      </w:r>
      <w:r>
        <w:rPr>
          <w:rFonts w:hint="eastAsia" w:ascii="仿宋_GB2312" w:eastAsia="仿宋_GB2312"/>
          <w:sz w:val="32"/>
          <w:szCs w:val="30"/>
          <w:lang w:eastAsia="zh-CN"/>
        </w:rPr>
        <w:t>决数</w:t>
      </w:r>
      <w:r>
        <w:rPr>
          <w:rFonts w:hint="eastAsia" w:ascii="仿宋_GB2312" w:eastAsia="仿宋_GB2312"/>
          <w:sz w:val="32"/>
          <w:szCs w:val="30"/>
        </w:rPr>
        <w:t>算安排</w:t>
      </w:r>
      <w:r>
        <w:rPr>
          <w:rFonts w:hint="eastAsia" w:ascii="仿宋_GB2312" w:eastAsia="仿宋_GB2312"/>
          <w:sz w:val="32"/>
          <w:szCs w:val="30"/>
          <w:lang w:eastAsia="zh-CN"/>
        </w:rPr>
        <w:t>无</w:t>
      </w:r>
      <w:r>
        <w:rPr>
          <w:rFonts w:hint="eastAsia" w:ascii="仿宋_GB2312" w:eastAsia="仿宋_GB2312"/>
          <w:sz w:val="32"/>
          <w:szCs w:val="30"/>
        </w:rPr>
        <w:t>变化。</w:t>
      </w:r>
    </w:p>
    <w:p>
      <w:pPr>
        <w:widowControl/>
        <w:numPr>
          <w:ilvl w:val="0"/>
          <w:numId w:val="2"/>
        </w:numPr>
        <w:spacing w:line="580" w:lineRule="exact"/>
        <w:ind w:firstLine="640"/>
        <w:jc w:val="left"/>
        <w:rPr>
          <w:rFonts w:hint="eastAsia"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政府采购情况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丽阳镇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2019年政府采购预算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  、 空调1.5P 3G空调15台，每台0.4万元，计6万元。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使用单位：城管中队、综治中心、古窑项目部、环湖东路项目部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2、会议桌椅更新100套×800=8万元。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3、应急中队办公桌椅、应急设施设备等20万元。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4、环湖路项目部办公桌椅等3万元。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5、打印机10台，大复印机6台，合计4万元。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6、防汛、消防、安监等应急设备50万元。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7、环卫设备40万元。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8、消防设备30万元。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9、城管用具10万元。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10、民兵应急分队设备20万元。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11、招商代理服务30万元。</w:t>
      </w:r>
    </w:p>
    <w:p>
      <w:pPr>
        <w:numPr>
          <w:ilvl w:val="0"/>
          <w:numId w:val="0"/>
        </w:num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12、各村电脑、打印机等办公设备40万元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总计：26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0万元。</w:t>
      </w:r>
    </w:p>
    <w:p>
      <w:pPr>
        <w:widowControl/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  <w:lang w:eastAsia="zh-CN"/>
        </w:rPr>
        <w:t>五</w:t>
      </w: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、</w:t>
      </w:r>
      <w:r>
        <w:rPr>
          <w:rFonts w:hint="eastAsia" w:ascii="楷体_GB2312" w:eastAsia="楷体_GB2312"/>
          <w:b/>
          <w:sz w:val="32"/>
          <w:szCs w:val="30"/>
        </w:rPr>
        <w:t>201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9</w:t>
      </w:r>
      <w:r>
        <w:rPr>
          <w:rFonts w:hint="eastAsia" w:ascii="楷体_GB2312" w:eastAsia="楷体_GB2312"/>
          <w:b/>
          <w:sz w:val="32"/>
          <w:szCs w:val="30"/>
        </w:rPr>
        <w:t>年“三公</w:t>
      </w:r>
      <w:r>
        <w:rPr>
          <w:rFonts w:ascii="楷体_GB2312" w:eastAsia="楷体_GB2312"/>
          <w:b/>
          <w:sz w:val="32"/>
          <w:szCs w:val="30"/>
        </w:rPr>
        <w:t>”</w:t>
      </w:r>
      <w:r>
        <w:rPr>
          <w:rFonts w:hint="eastAsia" w:ascii="楷体_GB2312" w:eastAsia="楷体_GB2312"/>
          <w:b/>
          <w:sz w:val="32"/>
          <w:szCs w:val="30"/>
        </w:rPr>
        <w:t>经费预算情况说明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0"/>
        </w:rPr>
        <w:t>因公出国（境）费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eastAsia="仿宋_GB2312"/>
          <w:sz w:val="32"/>
          <w:szCs w:val="30"/>
          <w:lang w:eastAsia="zh-CN"/>
        </w:rPr>
        <w:t>与上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eastAsia="zh-CN"/>
        </w:rPr>
        <w:t>持平；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0"/>
        </w:rPr>
        <w:t>公务接待费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35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eastAsia="仿宋_GB2312"/>
          <w:sz w:val="32"/>
          <w:szCs w:val="30"/>
          <w:lang w:eastAsia="zh-CN"/>
        </w:rPr>
        <w:t>与上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eastAsia="zh-CN"/>
        </w:rPr>
        <w:t>持平；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0"/>
        </w:rPr>
        <w:t>公务用车运行维护费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35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eastAsia="仿宋_GB2312"/>
          <w:sz w:val="32"/>
          <w:szCs w:val="30"/>
          <w:lang w:eastAsia="zh-CN"/>
        </w:rPr>
        <w:t>与上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eastAsia="zh-CN"/>
        </w:rPr>
        <w:t>持平。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丽阳镇政府</w:t>
      </w:r>
      <w:r>
        <w:rPr>
          <w:rFonts w:hint="eastAsia" w:ascii="仿宋_GB2312" w:eastAsia="仿宋_GB2312"/>
          <w:b/>
          <w:sz w:val="32"/>
          <w:szCs w:val="30"/>
        </w:rPr>
        <w:t xml:space="preserve"> 201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八张表（详见附件2）</w:t>
      </w:r>
    </w:p>
    <w:p>
      <w:pPr>
        <w:widowControl/>
        <w:spacing w:line="580" w:lineRule="exact"/>
        <w:ind w:firstLine="643" w:firstLineChars="20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eastAsia="zh-CN"/>
        </w:rPr>
        <w:t>鉴于</w:t>
      </w:r>
      <w:r>
        <w:rPr>
          <w:rFonts w:hint="eastAsia" w:ascii="仿宋_GB2312" w:eastAsia="仿宋_GB2312"/>
          <w:sz w:val="32"/>
          <w:szCs w:val="30"/>
        </w:rPr>
        <w:t>部门预算中涉及的支出功能分类科目</w:t>
      </w:r>
      <w:r>
        <w:rPr>
          <w:rFonts w:hint="eastAsia" w:ascii="仿宋_GB2312" w:eastAsia="仿宋_GB2312"/>
          <w:sz w:val="32"/>
          <w:szCs w:val="30"/>
          <w:lang w:eastAsia="zh-CN"/>
        </w:rPr>
        <w:t>，</w:t>
      </w:r>
      <w:r>
        <w:rPr>
          <w:rFonts w:hint="eastAsia" w:ascii="仿宋_GB2312" w:eastAsia="仿宋_GB2312"/>
          <w:sz w:val="32"/>
          <w:szCs w:val="30"/>
        </w:rPr>
        <w:t>结合</w:t>
      </w:r>
      <w:r>
        <w:rPr>
          <w:rFonts w:hint="eastAsia" w:ascii="仿宋_GB2312" w:eastAsia="仿宋_GB2312"/>
          <w:sz w:val="32"/>
          <w:szCs w:val="30"/>
          <w:lang w:eastAsia="zh-CN"/>
        </w:rPr>
        <w:t>我镇实际</w:t>
      </w:r>
      <w:r>
        <w:rPr>
          <w:rFonts w:hint="eastAsia" w:ascii="仿宋_GB2312" w:eastAsia="仿宋_GB2312"/>
          <w:sz w:val="32"/>
          <w:szCs w:val="30"/>
        </w:rPr>
        <w:t>，</w:t>
      </w:r>
      <w:r>
        <w:rPr>
          <w:rFonts w:hint="eastAsia" w:ascii="仿宋_GB2312" w:eastAsia="仿宋_GB2312"/>
          <w:sz w:val="32"/>
          <w:szCs w:val="30"/>
          <w:lang w:eastAsia="zh-CN"/>
        </w:rPr>
        <w:t>均</w:t>
      </w:r>
      <w:r>
        <w:rPr>
          <w:rFonts w:hint="eastAsia" w:ascii="仿宋_GB2312" w:eastAsia="仿宋_GB2312"/>
          <w:sz w:val="32"/>
          <w:szCs w:val="30"/>
        </w:rPr>
        <w:t>参照《201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0"/>
        </w:rPr>
        <w:t>年政府收支分类科目》</w:t>
      </w:r>
      <w:r>
        <w:rPr>
          <w:rFonts w:hint="eastAsia" w:ascii="仿宋_GB2312" w:eastAsia="仿宋_GB2312"/>
          <w:sz w:val="32"/>
          <w:szCs w:val="30"/>
          <w:lang w:eastAsia="zh-CN"/>
        </w:rPr>
        <w:t>予以编制</w:t>
      </w:r>
      <w:r>
        <w:rPr>
          <w:rFonts w:hint="eastAsia" w:ascii="仿宋_GB2312" w:eastAsia="仿宋_GB2312"/>
          <w:sz w:val="32"/>
          <w:szCs w:val="30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013B7"/>
    <w:multiLevelType w:val="multilevel"/>
    <w:tmpl w:val="287013B7"/>
    <w:lvl w:ilvl="0" w:tentative="0">
      <w:start w:val="1"/>
      <w:numFmt w:val="japaneseCounting"/>
      <w:lvlText w:val="%1、"/>
      <w:lvlJc w:val="left"/>
      <w:pPr>
        <w:ind w:left="16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785" w:hanging="420"/>
      </w:pPr>
    </w:lvl>
    <w:lvl w:ilvl="2" w:tentative="0">
      <w:start w:val="1"/>
      <w:numFmt w:val="lowerRoman"/>
      <w:lvlText w:val="%3."/>
      <w:lvlJc w:val="right"/>
      <w:pPr>
        <w:ind w:left="2205" w:hanging="420"/>
      </w:pPr>
    </w:lvl>
    <w:lvl w:ilvl="3" w:tentative="0">
      <w:start w:val="1"/>
      <w:numFmt w:val="decimal"/>
      <w:lvlText w:val="%4."/>
      <w:lvlJc w:val="left"/>
      <w:pPr>
        <w:ind w:left="2625" w:hanging="420"/>
      </w:pPr>
    </w:lvl>
    <w:lvl w:ilvl="4" w:tentative="0">
      <w:start w:val="1"/>
      <w:numFmt w:val="lowerLetter"/>
      <w:lvlText w:val="%5)"/>
      <w:lvlJc w:val="left"/>
      <w:pPr>
        <w:ind w:left="3045" w:hanging="420"/>
      </w:pPr>
    </w:lvl>
    <w:lvl w:ilvl="5" w:tentative="0">
      <w:start w:val="1"/>
      <w:numFmt w:val="lowerRoman"/>
      <w:lvlText w:val="%6."/>
      <w:lvlJc w:val="right"/>
      <w:pPr>
        <w:ind w:left="3465" w:hanging="420"/>
      </w:pPr>
    </w:lvl>
    <w:lvl w:ilvl="6" w:tentative="0">
      <w:start w:val="1"/>
      <w:numFmt w:val="decimal"/>
      <w:lvlText w:val="%7."/>
      <w:lvlJc w:val="left"/>
      <w:pPr>
        <w:ind w:left="3885" w:hanging="420"/>
      </w:pPr>
    </w:lvl>
    <w:lvl w:ilvl="7" w:tentative="0">
      <w:start w:val="1"/>
      <w:numFmt w:val="lowerLetter"/>
      <w:lvlText w:val="%8)"/>
      <w:lvlJc w:val="left"/>
      <w:pPr>
        <w:ind w:left="4305" w:hanging="420"/>
      </w:pPr>
    </w:lvl>
    <w:lvl w:ilvl="8" w:tentative="0">
      <w:start w:val="1"/>
      <w:numFmt w:val="lowerRoman"/>
      <w:lvlText w:val="%9."/>
      <w:lvlJc w:val="right"/>
      <w:pPr>
        <w:ind w:left="4725" w:hanging="420"/>
      </w:pPr>
    </w:lvl>
  </w:abstractNum>
  <w:abstractNum w:abstractNumId="1">
    <w:nsid w:val="5BCD485C"/>
    <w:multiLevelType w:val="singleLevel"/>
    <w:tmpl w:val="5BCD485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2D62FC"/>
    <w:rsid w:val="005A74B9"/>
    <w:rsid w:val="00755490"/>
    <w:rsid w:val="00766133"/>
    <w:rsid w:val="00CC7A40"/>
    <w:rsid w:val="1DDF7333"/>
    <w:rsid w:val="2EC1128C"/>
    <w:rsid w:val="4158508E"/>
    <w:rsid w:val="44822E11"/>
    <w:rsid w:val="48CE6DAB"/>
    <w:rsid w:val="49A15DDF"/>
    <w:rsid w:val="4C8A7FFB"/>
    <w:rsid w:val="598010E9"/>
    <w:rsid w:val="75B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</Words>
  <Characters>1099</Characters>
  <Lines>9</Lines>
  <Paragraphs>2</Paragraphs>
  <TotalTime>11</TotalTime>
  <ScaleCrop>false</ScaleCrop>
  <LinksUpToDate>false</LinksUpToDate>
  <CharactersWithSpaces>1289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2018-01-30T02:23:00Z</dcterms:created>
  <dc:creator>dell</dc:creator>
  <cp:lastModifiedBy>Administrator</cp:lastModifiedBy>
  <cp:lastPrinted>2016-11-21T09:06:00Z</cp:lastPrinted>
  <dcterms:modified xsi:type="dcterms:W3CDTF">2019-03-21T01:09:17Z</dcterms:modified>
  <dc:title>昌江区xxx 2017年部门预算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