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16EE">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rPr>
      </w:pPr>
      <w:r>
        <w:rPr>
          <w:rFonts w:hint="eastAsia"/>
        </w:rPr>
        <w:t>新枫街道202</w:t>
      </w:r>
      <w:r>
        <w:rPr>
          <w:rFonts w:hint="eastAsia"/>
          <w:lang w:val="en-US" w:eastAsia="zh-CN"/>
        </w:rPr>
        <w:t>5</w:t>
      </w:r>
      <w:r>
        <w:rPr>
          <w:rFonts w:hint="eastAsia"/>
        </w:rPr>
        <w:t>年工作总结</w:t>
      </w:r>
    </w:p>
    <w:p w14:paraId="11B6DF24">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lang w:eastAsia="zh-CN"/>
        </w:rPr>
      </w:pPr>
      <w:r>
        <w:rPr>
          <w:rFonts w:hint="eastAsia"/>
          <w:lang w:eastAsia="zh-CN"/>
        </w:rPr>
        <w:t>及</w:t>
      </w:r>
      <w:r>
        <w:rPr>
          <w:rFonts w:hint="eastAsia"/>
        </w:rPr>
        <w:t>202</w:t>
      </w:r>
      <w:r>
        <w:rPr>
          <w:rFonts w:hint="eastAsia"/>
          <w:lang w:val="en-US" w:eastAsia="zh-CN"/>
        </w:rPr>
        <w:t>6</w:t>
      </w:r>
      <w:r>
        <w:rPr>
          <w:rFonts w:hint="eastAsia"/>
        </w:rPr>
        <w:t>年工作安排</w:t>
      </w:r>
    </w:p>
    <w:p w14:paraId="06C44DE8">
      <w:pPr>
        <w:pStyle w:val="4"/>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kern w:val="0"/>
          <w:sz w:val="32"/>
          <w:szCs w:val="32"/>
          <w:lang w:val="en-US" w:eastAsia="zh-CN" w:bidi="ar"/>
        </w:rPr>
        <w:t>今年以来，新枫街道在区委、区政府的正确领导下，始终坚持以习近平新时代中国特色社会主义思想为指导，全面贯彻落实党的二十届四中全会精神和习近平总书记考察江西重要讲话精神，统筹推进党建引领、经济发展、民生服务、安全治理、陶瓷文化遗产保护等各项工作落地见效，辖区发展韧性持续增强，群众获得感、幸福感、安全感显著提升。现将</w:t>
      </w:r>
      <w:r>
        <w:rPr>
          <w:rFonts w:hint="eastAsia" w:ascii="仿宋" w:hAnsi="仿宋" w:eastAsia="仿宋" w:cs="仿宋"/>
          <w:sz w:val="32"/>
          <w:szCs w:val="32"/>
          <w:lang w:val="en-US" w:eastAsia="zh-CN"/>
        </w:rPr>
        <w:t>街道2025年工作总结及2026年工作安排汇报如下：</w:t>
      </w:r>
    </w:p>
    <w:p w14:paraId="068F7065">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一、坚持党建引领，筑牢发展根基。</w:t>
      </w:r>
    </w:p>
    <w:p w14:paraId="6FDAC7A0">
      <w:pPr>
        <w:keepNext w:val="0"/>
        <w:keepLines w:val="0"/>
        <w:pageBreakBefore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kern w:val="0"/>
          <w:sz w:val="32"/>
          <w:szCs w:val="32"/>
          <w:lang w:val="en-US" w:eastAsia="zh-CN" w:bidi="ar"/>
        </w:rPr>
        <w:t>1.学习教育扎实开展。</w:t>
      </w:r>
      <w:r>
        <w:rPr>
          <w:rFonts w:hint="eastAsia" w:ascii="仿宋" w:hAnsi="仿宋" w:eastAsia="仿宋" w:cs="仿宋"/>
          <w:b w:val="0"/>
          <w:bCs w:val="0"/>
          <w:color w:val="000000"/>
          <w:kern w:val="0"/>
          <w:sz w:val="32"/>
          <w:szCs w:val="32"/>
          <w:u w:val="none"/>
          <w:vertAlign w:val="baseline"/>
          <w:lang w:val="en-US" w:eastAsia="zh-CN"/>
        </w:rPr>
        <w:t>街道第一时间召开党工委（扩大）会，专题部署推进学习教育，</w:t>
      </w:r>
      <w:r>
        <w:rPr>
          <w:rFonts w:hint="eastAsia" w:ascii="仿宋" w:hAnsi="仿宋" w:eastAsia="仿宋" w:cs="仿宋"/>
          <w:color w:val="000000"/>
          <w:sz w:val="32"/>
          <w:szCs w:val="32"/>
          <w:lang w:val="en-US" w:eastAsia="zh-CN"/>
        </w:rPr>
        <w:t>研究印发了《</w:t>
      </w:r>
      <w:r>
        <w:rPr>
          <w:rFonts w:hint="eastAsia" w:ascii="仿宋" w:hAnsi="仿宋" w:eastAsia="仿宋" w:cs="仿宋"/>
          <w:b w:val="0"/>
          <w:bCs w:val="0"/>
          <w:color w:val="000000"/>
          <w:kern w:val="0"/>
          <w:sz w:val="32"/>
          <w:szCs w:val="32"/>
          <w:u w:val="none"/>
          <w:vertAlign w:val="baseline"/>
          <w:lang w:val="en-US" w:eastAsia="zh-CN"/>
        </w:rPr>
        <w:t>新枫街道开展深入贯彻中央八项规定精神学习教育工作安排》，</w:t>
      </w:r>
      <w:r>
        <w:rPr>
          <w:rFonts w:hint="eastAsia" w:ascii="仿宋" w:hAnsi="仿宋" w:eastAsia="仿宋" w:cs="仿宋"/>
          <w:color w:val="000000"/>
          <w:sz w:val="32"/>
          <w:szCs w:val="32"/>
          <w:lang w:val="en-US" w:eastAsia="zh-CN"/>
        </w:rPr>
        <w:t>逐步推进11项具体任务，</w:t>
      </w:r>
      <w:r>
        <w:rPr>
          <w:rFonts w:hint="eastAsia" w:ascii="仿宋" w:hAnsi="仿宋" w:eastAsia="仿宋" w:cs="仿宋"/>
          <w:color w:val="000000"/>
          <w:sz w:val="32"/>
          <w:szCs w:val="32"/>
          <w:lang w:eastAsia="zh-CN"/>
        </w:rPr>
        <w:t>明确班子成员和各党委（支部）任务</w:t>
      </w:r>
      <w:r>
        <w:rPr>
          <w:rFonts w:hint="eastAsia" w:ascii="仿宋" w:hAnsi="仿宋" w:eastAsia="仿宋" w:cs="仿宋"/>
          <w:color w:val="000000"/>
          <w:sz w:val="32"/>
          <w:szCs w:val="32"/>
        </w:rPr>
        <w:t>，抓</w:t>
      </w:r>
      <w:r>
        <w:rPr>
          <w:rFonts w:hint="eastAsia" w:ascii="仿宋" w:hAnsi="仿宋" w:eastAsia="仿宋" w:cs="仿宋"/>
          <w:color w:val="000000"/>
          <w:sz w:val="32"/>
          <w:szCs w:val="32"/>
          <w:lang w:eastAsia="zh-CN"/>
        </w:rPr>
        <w:t>好学习教育</w:t>
      </w:r>
      <w:r>
        <w:rPr>
          <w:rFonts w:hint="eastAsia" w:ascii="仿宋" w:hAnsi="仿宋" w:eastAsia="仿宋" w:cs="仿宋"/>
          <w:color w:val="000000"/>
          <w:sz w:val="32"/>
          <w:szCs w:val="32"/>
        </w:rPr>
        <w:t>落实</w:t>
      </w:r>
      <w:r>
        <w:rPr>
          <w:rFonts w:hint="eastAsia" w:ascii="仿宋" w:hAnsi="仿宋" w:eastAsia="仿宋" w:cs="仿宋"/>
          <w:color w:val="000000"/>
          <w:sz w:val="32"/>
          <w:szCs w:val="32"/>
          <w:lang w:eastAsia="zh-CN"/>
        </w:rPr>
        <w:t>，</w:t>
      </w:r>
      <w:r>
        <w:rPr>
          <w:rFonts w:hint="eastAsia" w:ascii="仿宋" w:hAnsi="仿宋" w:eastAsia="仿宋" w:cs="仿宋"/>
          <w:b w:val="0"/>
          <w:bCs w:val="0"/>
          <w:color w:val="000000"/>
          <w:kern w:val="0"/>
          <w:sz w:val="32"/>
          <w:szCs w:val="32"/>
          <w:u w:val="none"/>
          <w:vertAlign w:val="baseline"/>
          <w:lang w:val="en-US" w:eastAsia="zh-CN"/>
        </w:rPr>
        <w:t>街道</w:t>
      </w:r>
      <w:r>
        <w:rPr>
          <w:rFonts w:hint="eastAsia" w:ascii="仿宋" w:hAnsi="仿宋" w:eastAsia="仿宋" w:cs="仿宋"/>
          <w:b w:val="0"/>
          <w:bCs w:val="0"/>
          <w:color w:val="000000"/>
          <w:kern w:val="0"/>
          <w:sz w:val="32"/>
          <w:szCs w:val="32"/>
          <w:u w:val="none" w:color="000000"/>
          <w:vertAlign w:val="baseline"/>
          <w:lang w:val="en-US" w:eastAsia="zh-CN" w:bidi="ar-SA"/>
        </w:rPr>
        <w:t>56个党组织（</w:t>
      </w:r>
      <w:r>
        <w:rPr>
          <w:rFonts w:hint="eastAsia" w:ascii="仿宋" w:hAnsi="仿宋" w:eastAsia="仿宋" w:cs="仿宋"/>
          <w:color w:val="000000"/>
          <w:sz w:val="32"/>
          <w:szCs w:val="32"/>
          <w:lang w:val="en-US" w:eastAsia="zh-CN"/>
        </w:rPr>
        <w:t>含街道党工委、14个基层党委、41个党支部</w:t>
      </w:r>
      <w:r>
        <w:rPr>
          <w:rFonts w:hint="eastAsia" w:ascii="仿宋" w:hAnsi="仿宋" w:eastAsia="仿宋" w:cs="仿宋"/>
          <w:b w:val="0"/>
          <w:bCs w:val="0"/>
          <w:color w:val="000000"/>
          <w:kern w:val="0"/>
          <w:sz w:val="32"/>
          <w:szCs w:val="32"/>
          <w:u w:val="none" w:color="000000"/>
          <w:vertAlign w:val="baseline"/>
          <w:lang w:val="en-US" w:eastAsia="zh-CN" w:bidi="ar-SA"/>
        </w:rPr>
        <w:t>）</w:t>
      </w:r>
      <w:r>
        <w:rPr>
          <w:rFonts w:hint="eastAsia" w:ascii="仿宋" w:hAnsi="仿宋" w:eastAsia="仿宋" w:cs="仿宋"/>
          <w:sz w:val="32"/>
          <w:szCs w:val="32"/>
          <w:lang w:eastAsia="zh-CN"/>
        </w:rPr>
        <w:t>全面开展，</w:t>
      </w:r>
      <w:r>
        <w:rPr>
          <w:rFonts w:hint="eastAsia" w:ascii="仿宋" w:hAnsi="仿宋" w:eastAsia="仿宋" w:cs="仿宋"/>
          <w:color w:val="000000"/>
          <w:sz w:val="32"/>
          <w:szCs w:val="32"/>
          <w:lang w:val="en-US" w:eastAsia="zh-CN"/>
        </w:rPr>
        <w:t>共计1200余名党员参加，同时针对</w:t>
      </w:r>
      <w:r>
        <w:rPr>
          <w:rFonts w:hint="eastAsia" w:ascii="仿宋" w:hAnsi="仿宋" w:eastAsia="仿宋" w:cs="仿宋"/>
          <w:b w:val="0"/>
          <w:bCs w:val="0"/>
          <w:color w:val="000000"/>
          <w:kern w:val="0"/>
          <w:sz w:val="32"/>
          <w:szCs w:val="32"/>
          <w:u w:val="none" w:color="000000"/>
          <w:vertAlign w:val="baseline"/>
          <w:lang w:val="en-US" w:eastAsia="zh-CN" w:bidi="ar-SA"/>
        </w:rPr>
        <w:t>街道党员数量较多，我们按照党员年龄、身体状况、距离等划分了3个类别，分层学习，提高针对性。目前各基层党组织已集中学习86次，送学上门44次。</w:t>
      </w:r>
      <w:r>
        <w:rPr>
          <w:rFonts w:hint="eastAsia" w:ascii="仿宋" w:hAnsi="仿宋" w:eastAsia="仿宋" w:cs="仿宋"/>
          <w:color w:val="000000"/>
          <w:sz w:val="32"/>
          <w:szCs w:val="32"/>
          <w:lang w:val="en-US" w:eastAsia="zh-CN"/>
        </w:rPr>
        <w:t>街道领导班子及副科级干部结合自身实际，各基层党组织对照2个问题清单，逐一“过筛子”剖析自身存在问题。街道16名科级干部共查摆65个问题，制定105条整改措施。</w:t>
      </w:r>
    </w:p>
    <w:p w14:paraId="6AB865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b/>
          <w:bCs/>
          <w:kern w:val="0"/>
          <w:sz w:val="32"/>
          <w:szCs w:val="32"/>
          <w:lang w:val="en-US" w:eastAsia="zh-CN" w:bidi="ar"/>
        </w:rPr>
        <w:t>2.亲民改造有序推进。</w:t>
      </w:r>
      <w:r>
        <w:rPr>
          <w:rFonts w:hint="eastAsia" w:ascii="仿宋" w:hAnsi="仿宋" w:eastAsia="仿宋" w:cs="仿宋"/>
          <w:b w:val="0"/>
          <w:bCs w:val="0"/>
          <w:color w:val="000000"/>
          <w:sz w:val="32"/>
          <w:szCs w:val="32"/>
          <w:lang w:val="en-US" w:eastAsia="zh-CN"/>
        </w:rPr>
        <w:t>经过前期组织到深圳学习，街道拟定了以嘉和、青花社区</w:t>
      </w:r>
      <w:r>
        <w:rPr>
          <w:rFonts w:hint="eastAsia" w:ascii="仿宋" w:hAnsi="仿宋" w:eastAsia="仿宋" w:cs="仿宋"/>
          <w:color w:val="000000"/>
          <w:sz w:val="32"/>
          <w:szCs w:val="32"/>
          <w:lang w:val="en-US" w:eastAsia="zh-CN"/>
        </w:rPr>
        <w:t>为试点，</w:t>
      </w:r>
      <w:r>
        <w:rPr>
          <w:rFonts w:hint="eastAsia" w:ascii="仿宋" w:hAnsi="仿宋" w:eastAsia="仿宋" w:cs="仿宋"/>
          <w:b w:val="0"/>
          <w:bCs w:val="0"/>
          <w:kern w:val="2"/>
          <w:sz w:val="32"/>
          <w:szCs w:val="32"/>
          <w:lang w:val="en-US" w:eastAsia="zh-CN" w:bidi="ar-SA"/>
        </w:rPr>
        <w:t>合理划分综合服务设施功能区域，服务窗口由“隔离式”向“开放式”转变，</w:t>
      </w:r>
      <w:r>
        <w:rPr>
          <w:rFonts w:hint="eastAsia" w:ascii="仿宋" w:hAnsi="仿宋" w:eastAsia="仿宋" w:cs="仿宋"/>
          <w:color w:val="000000"/>
          <w:sz w:val="32"/>
          <w:szCs w:val="32"/>
          <w:lang w:val="en-US" w:eastAsia="zh-CN"/>
        </w:rPr>
        <w:t>统筹推进社区亲民化改造工程。</w:t>
      </w:r>
      <w:r>
        <w:rPr>
          <w:rFonts w:hint="eastAsia" w:ascii="仿宋" w:hAnsi="仿宋" w:eastAsia="仿宋" w:cs="仿宋"/>
          <w:b w:val="0"/>
          <w:bCs w:val="0"/>
          <w:sz w:val="32"/>
          <w:szCs w:val="32"/>
          <w:lang w:val="en-US" w:eastAsia="zh-CN"/>
        </w:rPr>
        <w:t>嘉和社区</w:t>
      </w:r>
      <w:r>
        <w:rPr>
          <w:rFonts w:hint="eastAsia" w:ascii="仿宋" w:hAnsi="仿宋" w:eastAsia="仿宋" w:cs="仿宋"/>
          <w:kern w:val="2"/>
          <w:sz w:val="32"/>
          <w:szCs w:val="32"/>
          <w:lang w:val="en-US" w:eastAsia="zh-CN" w:bidi="ar-SA"/>
        </w:rPr>
        <w:t>将社区综合服务功能区重新规划，打造“三区三化”，即“政务服务区”、“社会组织发展区”、“文体活动区”和“服务亲民化”、“运营多元化”、“管理规范化”，政务服务区提供365天不打烊服务，文体活动区延时开放至晚上9点，以服务不同年龄段的居民，“不光为老，也要爱小”，原来常规的5个活动室已拓展为18个功能室，实现“一室多用、错时使用”，提升空间利用率。</w:t>
      </w:r>
      <w:r>
        <w:rPr>
          <w:rFonts w:hint="eastAsia" w:ascii="仿宋" w:hAnsi="仿宋" w:eastAsia="仿宋" w:cs="仿宋"/>
          <w:b w:val="0"/>
          <w:bCs w:val="0"/>
          <w:sz w:val="32"/>
          <w:szCs w:val="32"/>
          <w:lang w:val="en-US" w:eastAsia="zh-CN"/>
        </w:rPr>
        <w:t>青花社区</w:t>
      </w:r>
      <w:r>
        <w:rPr>
          <w:rFonts w:hint="eastAsia" w:ascii="仿宋" w:hAnsi="仿宋" w:eastAsia="仿宋" w:cs="仿宋"/>
          <w:kern w:val="0"/>
          <w:sz w:val="32"/>
          <w:szCs w:val="32"/>
          <w:lang w:val="en-US" w:eastAsia="zh-CN" w:bidi="ar"/>
        </w:rPr>
        <w:t>乒乓球场、舞蹈活动室、羽毛球场等也相继建成并投入使用。</w:t>
      </w:r>
    </w:p>
    <w:p w14:paraId="0010AB8F">
      <w:pPr>
        <w:pStyle w:val="8"/>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baseline"/>
        <w:outlineLvl w:val="9"/>
        <w:rPr>
          <w:rFonts w:hint="eastAsia" w:ascii="仿宋" w:hAnsi="仿宋" w:eastAsia="仿宋" w:cs="仿宋"/>
          <w:kern w:val="0"/>
          <w:sz w:val="32"/>
          <w:szCs w:val="32"/>
          <w:lang w:val="en-US" w:eastAsia="zh-CN" w:bidi="ar"/>
        </w:rPr>
      </w:pPr>
      <w:r>
        <w:rPr>
          <w:rFonts w:hint="eastAsia" w:ascii="仿宋" w:hAnsi="仿宋" w:eastAsia="仿宋" w:cs="仿宋"/>
          <w:b/>
          <w:bCs/>
          <w:kern w:val="0"/>
          <w:sz w:val="32"/>
          <w:szCs w:val="32"/>
          <w:lang w:val="en-US" w:eastAsia="zh-CN" w:bidi="ar"/>
        </w:rPr>
        <w:t>3.意识形态不断加强。</w:t>
      </w:r>
      <w:r>
        <w:rPr>
          <w:rFonts w:hint="eastAsia" w:ascii="仿宋" w:hAnsi="仿宋" w:eastAsia="仿宋" w:cs="仿宋"/>
          <w:kern w:val="2"/>
          <w:sz w:val="32"/>
          <w:szCs w:val="32"/>
          <w:lang w:val="en-US" w:eastAsia="zh-CN"/>
        </w:rPr>
        <w:t>坚持“一把手”带头，自觉担负起意识形态工作主体责任，主动谋划、定期专题研究意识形态工作，通过专题授课、研讨交流等形式集中开展了11 次中心组学习，撰写心得54篇。</w:t>
      </w:r>
      <w:r>
        <w:rPr>
          <w:rFonts w:hint="eastAsia" w:ascii="仿宋" w:hAnsi="仿宋" w:eastAsia="仿宋" w:cs="仿宋"/>
          <w:sz w:val="32"/>
          <w:szCs w:val="32"/>
        </w:rPr>
        <w:t>对外发布宣传报道</w:t>
      </w:r>
      <w:r>
        <w:rPr>
          <w:rFonts w:hint="eastAsia" w:ascii="仿宋" w:hAnsi="仿宋" w:eastAsia="仿宋" w:cs="仿宋"/>
          <w:sz w:val="32"/>
          <w:szCs w:val="32"/>
          <w:lang w:val="en-US" w:eastAsia="zh-CN"/>
        </w:rPr>
        <w:t>1900余篇</w:t>
      </w:r>
      <w:r>
        <w:rPr>
          <w:rFonts w:hint="eastAsia" w:ascii="仿宋" w:hAnsi="仿宋" w:eastAsia="仿宋" w:cs="仿宋"/>
          <w:sz w:val="32"/>
          <w:szCs w:val="32"/>
        </w:rPr>
        <w:t>，</w:t>
      </w:r>
      <w:r>
        <w:rPr>
          <w:rFonts w:hint="eastAsia" w:ascii="仿宋" w:hAnsi="仿宋" w:eastAsia="仿宋" w:cs="仿宋"/>
          <w:sz w:val="32"/>
          <w:szCs w:val="32"/>
          <w:lang w:val="en-US" w:eastAsia="zh-CN"/>
        </w:rPr>
        <w:t>抓好日常舆情监管和处置，积极传播新枫好声音</w:t>
      </w:r>
      <w:r>
        <w:rPr>
          <w:rFonts w:hint="eastAsia" w:ascii="仿宋" w:hAnsi="仿宋" w:eastAsia="仿宋" w:cs="仿宋"/>
          <w:sz w:val="32"/>
          <w:szCs w:val="32"/>
          <w:lang w:eastAsia="zh-CN"/>
        </w:rPr>
        <w:t>。</w:t>
      </w:r>
    </w:p>
    <w:p w14:paraId="48E8E66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b/>
          <w:bCs w:val="0"/>
          <w:sz w:val="32"/>
          <w:szCs w:val="32"/>
          <w:lang w:val="en-US" w:eastAsia="zh-CN"/>
        </w:rPr>
        <w:t>4.</w:t>
      </w:r>
      <w:r>
        <w:rPr>
          <w:rFonts w:hint="eastAsia" w:ascii="仿宋" w:hAnsi="仿宋" w:eastAsia="仿宋" w:cs="仿宋"/>
          <w:b/>
          <w:bCs w:val="0"/>
          <w:sz w:val="32"/>
          <w:szCs w:val="32"/>
          <w:lang w:eastAsia="zh-CN"/>
        </w:rPr>
        <w:t>作风建设持续加强。</w:t>
      </w:r>
      <w:r>
        <w:rPr>
          <w:rFonts w:hint="eastAsia" w:ascii="仿宋" w:hAnsi="仿宋" w:eastAsia="仿宋" w:cs="仿宋"/>
          <w:bCs/>
          <w:sz w:val="32"/>
          <w:szCs w:val="32"/>
          <w:lang w:eastAsia="zh-CN"/>
        </w:rPr>
        <w:t>以深入开展群众身边不正之风和腐败问题集中</w:t>
      </w:r>
      <w:r>
        <w:rPr>
          <w:rFonts w:hint="eastAsia" w:ascii="仿宋" w:hAnsi="仿宋" w:eastAsia="仿宋" w:cs="仿宋"/>
          <w:kern w:val="2"/>
          <w:sz w:val="32"/>
          <w:szCs w:val="32"/>
          <w:lang w:val="en-US" w:eastAsia="zh-CN" w:bidi="ar-SA"/>
        </w:rPr>
        <w:t>整治为抓手，成立工作专班，按各级确定的“5+1+3+2+1”集中整治内容，依据街道实际，梳理了9项整治领域，自开展以来,共发现问题72个，其中通过街道自查发现63个问题，上级督</w:t>
      </w:r>
      <w:r>
        <w:rPr>
          <w:rFonts w:hint="eastAsia" w:ascii="仿宋" w:hAnsi="仿宋" w:eastAsia="仿宋" w:cs="仿宋"/>
          <w:b w:val="0"/>
          <w:bCs w:val="0"/>
          <w:color w:val="000000"/>
          <w:sz w:val="32"/>
          <w:szCs w:val="32"/>
          <w:highlight w:val="none"/>
          <w:lang w:val="en-US" w:eastAsia="zh-CN"/>
        </w:rPr>
        <w:t>察发现9个问题；已整改59个，整改中13个。针对以上问题中比较严重的情况建立</w:t>
      </w:r>
      <w:r>
        <w:rPr>
          <w:rFonts w:hint="eastAsia" w:ascii="仿宋" w:hAnsi="仿宋" w:eastAsia="仿宋" w:cs="仿宋"/>
          <w:b w:val="0"/>
          <w:bCs w:val="0"/>
          <w:color w:val="auto"/>
          <w:spacing w:val="8"/>
          <w:sz w:val="32"/>
          <w:szCs w:val="32"/>
          <w:highlight w:val="none"/>
          <w:lang w:val="en-US" w:eastAsia="zh-CN"/>
        </w:rPr>
        <w:t>问题线索37条，纪工委予以立案19起，结案13起（其中党内警告12人，延长党员预备期一年1人），第一种形态处理人数10人。信访受理中1起，信访了结4起；目前还有6起案件立案审查中</w:t>
      </w:r>
      <w:r>
        <w:rPr>
          <w:rFonts w:hint="eastAsia" w:ascii="仿宋" w:hAnsi="仿宋" w:eastAsia="仿宋" w:cs="仿宋"/>
          <w:b/>
          <w:bCs/>
          <w:color w:val="auto"/>
          <w:spacing w:val="8"/>
          <w:sz w:val="32"/>
          <w:szCs w:val="32"/>
          <w:highlight w:val="none"/>
          <w:lang w:val="en-US" w:eastAsia="zh-CN"/>
        </w:rPr>
        <w:t>。</w:t>
      </w:r>
      <w:r>
        <w:rPr>
          <w:rFonts w:hint="eastAsia" w:ascii="仿宋" w:hAnsi="仿宋" w:eastAsia="仿宋" w:cs="仿宋"/>
          <w:b w:val="0"/>
          <w:bCs w:val="0"/>
          <w:color w:val="auto"/>
          <w:spacing w:val="8"/>
          <w:sz w:val="32"/>
          <w:szCs w:val="32"/>
          <w:highlight w:val="none"/>
          <w:lang w:val="en-US" w:eastAsia="zh-CN"/>
        </w:rPr>
        <w:t>累计完善建立</w:t>
      </w:r>
      <w:r>
        <w:rPr>
          <w:rFonts w:hint="eastAsia" w:ascii="仿宋" w:hAnsi="仿宋" w:eastAsia="仿宋" w:cs="仿宋"/>
          <w:b w:val="0"/>
          <w:bCs w:val="0"/>
          <w:color w:val="000000"/>
          <w:sz w:val="32"/>
          <w:szCs w:val="32"/>
          <w:highlight w:val="none"/>
          <w:lang w:val="en-US" w:eastAsia="zh-CN"/>
        </w:rPr>
        <w:t>了18项制</w:t>
      </w:r>
      <w:r>
        <w:rPr>
          <w:rFonts w:hint="eastAsia" w:ascii="仿宋" w:hAnsi="仿宋" w:eastAsia="仿宋" w:cs="仿宋"/>
          <w:b w:val="0"/>
          <w:bCs w:val="0"/>
          <w:color w:val="auto"/>
          <w:spacing w:val="8"/>
          <w:sz w:val="32"/>
          <w:szCs w:val="32"/>
          <w:highlight w:val="none"/>
          <w:lang w:val="en-US" w:eastAsia="zh-CN"/>
        </w:rPr>
        <w:t>度，</w:t>
      </w:r>
      <w:r>
        <w:rPr>
          <w:rFonts w:hint="eastAsia" w:ascii="仿宋" w:hAnsi="仿宋" w:eastAsia="仿宋" w:cs="仿宋"/>
          <w:b w:val="0"/>
          <w:bCs w:val="0"/>
          <w:color w:val="000000"/>
          <w:sz w:val="32"/>
          <w:szCs w:val="32"/>
          <w:lang w:val="en-US" w:eastAsia="zh-CN"/>
        </w:rPr>
        <w:t>累计解决民生实事已有115件，惠及群众3500多户，大约16000人。</w:t>
      </w:r>
    </w:p>
    <w:p w14:paraId="38E6E74D">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bCs/>
          <w:kern w:val="0"/>
          <w:sz w:val="32"/>
          <w:szCs w:val="32"/>
          <w:lang w:val="en-US" w:eastAsia="zh-CN" w:bidi="ar"/>
        </w:rPr>
      </w:pPr>
      <w:r>
        <w:rPr>
          <w:rFonts w:hint="eastAsia" w:ascii="仿宋" w:hAnsi="仿宋" w:eastAsia="仿宋" w:cs="仿宋"/>
          <w:b/>
          <w:bCs/>
          <w:color w:val="000000"/>
          <w:sz w:val="32"/>
          <w:szCs w:val="32"/>
          <w:lang w:val="en-US" w:eastAsia="zh-CN"/>
        </w:rPr>
        <w:t>二、</w:t>
      </w:r>
      <w:r>
        <w:rPr>
          <w:rFonts w:hint="eastAsia" w:ascii="仿宋" w:hAnsi="仿宋" w:eastAsia="仿宋" w:cs="仿宋"/>
          <w:b/>
          <w:bCs/>
          <w:kern w:val="0"/>
          <w:sz w:val="32"/>
          <w:szCs w:val="32"/>
          <w:lang w:val="en-US" w:eastAsia="zh-CN" w:bidi="ar"/>
        </w:rPr>
        <w:t>聚焦经济提质，增强发展动能。</w:t>
      </w:r>
    </w:p>
    <w:p w14:paraId="2899F72C">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1.经济发展持续向好。</w:t>
      </w:r>
      <w:r>
        <w:rPr>
          <w:rFonts w:hint="eastAsia" w:ascii="仿宋" w:hAnsi="仿宋" w:eastAsia="仿宋" w:cs="仿宋"/>
          <w:b w:val="0"/>
          <w:bCs w:val="0"/>
          <w:sz w:val="32"/>
          <w:szCs w:val="32"/>
          <w:lang w:val="en-US" w:eastAsia="zh-CN"/>
        </w:rPr>
        <w:t>2025年，街道完成财政总收入6856万元，其中一般公共预算收入1558万元，税收收入6730万元，经济运行保持平稳态势。固定资产投资稳步推进，完成投资5.97亿元。市场主体</w:t>
      </w:r>
      <w:bookmarkStart w:id="1" w:name="_GoBack"/>
      <w:bookmarkEnd w:id="1"/>
      <w:r>
        <w:rPr>
          <w:rFonts w:hint="eastAsia" w:ascii="仿宋" w:hAnsi="仿宋" w:eastAsia="仿宋" w:cs="仿宋"/>
          <w:b w:val="0"/>
          <w:bCs w:val="0"/>
          <w:sz w:val="32"/>
          <w:szCs w:val="32"/>
          <w:lang w:val="en-US" w:eastAsia="zh-CN"/>
        </w:rPr>
        <w:t>培育成果丰硕，完成“五上”企业入库19家，其中商贸业16家，服务业2家，工业1家，储备培育库企业2家，成功引进亿元以上项目1家（储备2家），为街道长远发展蓄积了强劲动能。</w:t>
      </w:r>
    </w:p>
    <w:p w14:paraId="30364689">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bCs/>
          <w:kern w:val="0"/>
          <w:sz w:val="32"/>
          <w:szCs w:val="32"/>
          <w:lang w:val="en-US" w:eastAsia="zh-CN" w:bidi="ar"/>
        </w:rPr>
      </w:pPr>
      <w:r>
        <w:rPr>
          <w:rFonts w:hint="eastAsia" w:ascii="仿宋" w:hAnsi="仿宋" w:eastAsia="仿宋" w:cs="仿宋"/>
          <w:b/>
          <w:bCs/>
          <w:sz w:val="32"/>
          <w:szCs w:val="32"/>
          <w:lang w:val="en-US" w:eastAsia="zh-CN"/>
        </w:rPr>
        <w:t>2.营商环境不断优化。</w:t>
      </w:r>
      <w:r>
        <w:rPr>
          <w:rFonts w:hint="eastAsia" w:ascii="仿宋" w:hAnsi="仿宋" w:eastAsia="仿宋" w:cs="仿宋"/>
          <w:sz w:val="32"/>
          <w:szCs w:val="32"/>
        </w:rPr>
        <w:t>街道市场主体总量13327家</w:t>
      </w:r>
      <w:r>
        <w:rPr>
          <w:rFonts w:hint="eastAsia" w:ascii="仿宋" w:hAnsi="仿宋" w:eastAsia="仿宋" w:cs="仿宋"/>
          <w:sz w:val="32"/>
          <w:szCs w:val="32"/>
          <w:lang w:eastAsia="zh-CN"/>
        </w:rPr>
        <w:t>，</w:t>
      </w:r>
      <w:r>
        <w:rPr>
          <w:rFonts w:hint="eastAsia" w:ascii="仿宋" w:hAnsi="仿宋" w:eastAsia="仿宋" w:cs="仿宋"/>
          <w:sz w:val="32"/>
          <w:szCs w:val="32"/>
        </w:rPr>
        <w:t>全年累计解决企业诉求103件，</w:t>
      </w:r>
      <w:r>
        <w:rPr>
          <w:rFonts w:hint="eastAsia" w:ascii="仿宋" w:hAnsi="仿宋" w:eastAsia="仿宋" w:cs="仿宋"/>
          <w:sz w:val="32"/>
          <w:szCs w:val="32"/>
          <w:lang w:eastAsia="zh-CN"/>
        </w:rPr>
        <w:t>比如</w:t>
      </w:r>
      <w:r>
        <w:rPr>
          <w:rFonts w:hint="eastAsia" w:ascii="仿宋" w:hAnsi="仿宋" w:eastAsia="仿宋" w:cs="仿宋"/>
          <w:sz w:val="32"/>
          <w:szCs w:val="32"/>
        </w:rPr>
        <w:t>未来之星教育公司电梯安装审批时限从30个工作日缩至15个工作日</w:t>
      </w:r>
      <w:r>
        <w:rPr>
          <w:rFonts w:hint="eastAsia" w:ascii="仿宋" w:hAnsi="仿宋" w:eastAsia="仿宋" w:cs="仿宋"/>
          <w:sz w:val="32"/>
          <w:szCs w:val="32"/>
          <w:lang w:eastAsia="zh-CN"/>
        </w:rPr>
        <w:t>，调解并促成</w:t>
      </w:r>
      <w:r>
        <w:rPr>
          <w:rFonts w:hint="eastAsia" w:ascii="仿宋" w:hAnsi="仿宋" w:eastAsia="仿宋" w:cs="仿宋"/>
          <w:sz w:val="32"/>
          <w:szCs w:val="32"/>
        </w:rPr>
        <w:t>途安机动车检测公司场地</w:t>
      </w:r>
      <w:r>
        <w:rPr>
          <w:rFonts w:hint="eastAsia" w:ascii="仿宋" w:hAnsi="仿宋" w:eastAsia="仿宋" w:cs="仿宋"/>
          <w:sz w:val="32"/>
          <w:szCs w:val="32"/>
          <w:lang w:eastAsia="zh-CN"/>
        </w:rPr>
        <w:t>达成</w:t>
      </w:r>
      <w:r>
        <w:rPr>
          <w:rFonts w:hint="eastAsia" w:ascii="仿宋" w:hAnsi="仿宋" w:eastAsia="仿宋" w:cs="仿宋"/>
          <w:sz w:val="32"/>
          <w:szCs w:val="32"/>
        </w:rPr>
        <w:t>续租协议并减免租金6万元</w:t>
      </w:r>
      <w:r>
        <w:rPr>
          <w:rFonts w:hint="eastAsia" w:ascii="仿宋" w:hAnsi="仿宋" w:eastAsia="仿宋" w:cs="仿宋"/>
          <w:sz w:val="32"/>
          <w:szCs w:val="32"/>
          <w:lang w:eastAsia="zh-CN"/>
        </w:rPr>
        <w:t>，</w:t>
      </w:r>
      <w:r>
        <w:rPr>
          <w:rFonts w:hint="eastAsia" w:ascii="仿宋" w:hAnsi="仿宋" w:eastAsia="仿宋" w:cs="仿宋"/>
          <w:sz w:val="32"/>
          <w:szCs w:val="32"/>
        </w:rPr>
        <w:t>联合多部门处置丽枫酒店及台球室纠纷</w:t>
      </w:r>
      <w:r>
        <w:rPr>
          <w:rFonts w:hint="eastAsia" w:ascii="仿宋" w:hAnsi="仿宋" w:eastAsia="仿宋" w:cs="仿宋"/>
          <w:sz w:val="32"/>
          <w:szCs w:val="32"/>
          <w:lang w:eastAsia="zh-CN"/>
        </w:rPr>
        <w:t>等</w:t>
      </w:r>
      <w:r>
        <w:rPr>
          <w:rFonts w:hint="eastAsia" w:ascii="仿宋" w:hAnsi="仿宋" w:eastAsia="仿宋" w:cs="仿宋"/>
          <w:sz w:val="32"/>
          <w:szCs w:val="32"/>
        </w:rPr>
        <w:t>。</w:t>
      </w:r>
      <w:r>
        <w:rPr>
          <w:rFonts w:hint="eastAsia" w:ascii="仿宋" w:hAnsi="仿宋" w:eastAsia="仿宋" w:cs="仿宋"/>
          <w:sz w:val="32"/>
          <w:szCs w:val="32"/>
          <w:lang w:eastAsia="zh-CN"/>
        </w:rPr>
        <w:t>通过</w:t>
      </w:r>
      <w:r>
        <w:rPr>
          <w:rFonts w:hint="eastAsia" w:ascii="仿宋" w:hAnsi="仿宋" w:eastAsia="仿宋" w:cs="仿宋"/>
          <w:sz w:val="32"/>
          <w:szCs w:val="32"/>
        </w:rPr>
        <w:t>在街道便民服务中心设立</w:t>
      </w:r>
      <w:r>
        <w:rPr>
          <w:rFonts w:hint="eastAsia" w:ascii="仿宋" w:hAnsi="仿宋" w:eastAsia="仿宋" w:cs="仿宋"/>
          <w:sz w:val="32"/>
          <w:szCs w:val="32"/>
          <w:lang w:eastAsia="zh-CN"/>
        </w:rPr>
        <w:t>的</w:t>
      </w:r>
      <w:r>
        <w:rPr>
          <w:rFonts w:hint="eastAsia" w:ascii="仿宋" w:hAnsi="仿宋" w:eastAsia="仿宋" w:cs="仿宋"/>
          <w:sz w:val="32"/>
          <w:szCs w:val="32"/>
        </w:rPr>
        <w:t>“银企对接代办点”，全年为113家企业解决融资需求，总额达</w:t>
      </w:r>
      <w:r>
        <w:rPr>
          <w:rFonts w:hint="eastAsia" w:ascii="仿宋" w:hAnsi="仿宋" w:eastAsia="仿宋" w:cs="仿宋"/>
          <w:sz w:val="32"/>
          <w:szCs w:val="32"/>
          <w:lang w:val="en-US" w:eastAsia="zh-CN"/>
        </w:rPr>
        <w:t>1032</w:t>
      </w:r>
      <w:r>
        <w:rPr>
          <w:rFonts w:hint="eastAsia" w:ascii="仿宋" w:hAnsi="仿宋" w:eastAsia="仿宋" w:cs="仿宋"/>
          <w:sz w:val="32"/>
          <w:szCs w:val="32"/>
        </w:rPr>
        <w:t>万元，其中小微企业占比85%，平均办理时限压缩至3个工作日。</w:t>
      </w:r>
      <w:r>
        <w:rPr>
          <w:rFonts w:hint="eastAsia" w:ascii="仿宋" w:hAnsi="仿宋" w:eastAsia="仿宋" w:cs="仿宋"/>
          <w:sz w:val="32"/>
          <w:szCs w:val="32"/>
          <w:lang w:val="en-US" w:eastAsia="zh-CN"/>
        </w:rPr>
        <w:t>3月27日召开了新枫街道2025年政银企圆桌会议，</w:t>
      </w:r>
      <w:r>
        <w:rPr>
          <w:rFonts w:hint="eastAsia" w:ascii="仿宋" w:hAnsi="仿宋" w:eastAsia="仿宋" w:cs="仿宋"/>
          <w:sz w:val="32"/>
          <w:szCs w:val="32"/>
          <w:lang w:val="en-US" w:eastAsia="en-US" w:bidi="ar-SA"/>
        </w:rPr>
        <w:t>10月31日在陶瓷城举办“营商共建，企航未来”主题活动，</w:t>
      </w:r>
      <w:r>
        <w:rPr>
          <w:rFonts w:hint="eastAsia" w:ascii="仿宋" w:hAnsi="仿宋" w:eastAsia="仿宋" w:cs="仿宋"/>
          <w:b w:val="0"/>
          <w:bCs w:val="0"/>
          <w:sz w:val="32"/>
          <w:szCs w:val="32"/>
          <w:lang w:val="en-US" w:eastAsia="zh-CN"/>
        </w:rPr>
        <w:t>持续擦亮了“营在新枫”品牌。</w:t>
      </w:r>
    </w:p>
    <w:p w14:paraId="0E64E349">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三、办好民生实事，提升幸福指数。</w:t>
      </w:r>
    </w:p>
    <w:p w14:paraId="4965989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1.建成街道综合社会救助服务站。</w:t>
      </w:r>
      <w:r>
        <w:rPr>
          <w:rFonts w:hint="eastAsia" w:ascii="仿宋" w:hAnsi="仿宋" w:eastAsia="仿宋" w:cs="仿宋"/>
          <w:sz w:val="32"/>
          <w:szCs w:val="32"/>
          <w:lang w:val="en-US" w:eastAsia="zh-CN"/>
        </w:rPr>
        <w:t>为提高社会救助工作能力，结合“一镇街一实事”，街道与市、区民政部门联动，利用</w:t>
      </w:r>
      <w:r>
        <w:rPr>
          <w:rFonts w:hint="eastAsia" w:ascii="仿宋" w:hAnsi="仿宋" w:eastAsia="仿宋" w:cs="仿宋"/>
          <w:sz w:val="32"/>
          <w:szCs w:val="32"/>
        </w:rPr>
        <w:t>嘉和社区140平方米</w:t>
      </w:r>
      <w:r>
        <w:rPr>
          <w:rFonts w:hint="eastAsia" w:ascii="仿宋" w:hAnsi="仿宋" w:eastAsia="仿宋" w:cs="仿宋"/>
          <w:sz w:val="32"/>
          <w:szCs w:val="32"/>
          <w:lang w:val="en-US" w:eastAsia="zh-CN"/>
        </w:rPr>
        <w:t>的面积，打造综合</w:t>
      </w:r>
      <w:r>
        <w:rPr>
          <w:rFonts w:hint="eastAsia" w:ascii="仿宋" w:hAnsi="仿宋" w:eastAsia="仿宋" w:cs="仿宋"/>
          <w:sz w:val="32"/>
          <w:szCs w:val="32"/>
        </w:rPr>
        <w:t>社会救助服务站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现已建设完成，目前进入前期运营阶段。社会救助服务站</w:t>
      </w:r>
      <w:r>
        <w:rPr>
          <w:rFonts w:hint="eastAsia" w:ascii="仿宋" w:hAnsi="仿宋" w:eastAsia="仿宋" w:cs="仿宋"/>
          <w:sz w:val="32"/>
          <w:szCs w:val="32"/>
        </w:rPr>
        <w:t>面向低保群体</w:t>
      </w:r>
      <w:r>
        <w:rPr>
          <w:rFonts w:hint="eastAsia" w:ascii="仿宋" w:hAnsi="仿宋" w:eastAsia="仿宋" w:cs="仿宋"/>
          <w:sz w:val="32"/>
          <w:szCs w:val="32"/>
          <w:lang w:eastAsia="zh-CN"/>
        </w:rPr>
        <w:t>，计划</w:t>
      </w:r>
      <w:r>
        <w:rPr>
          <w:rFonts w:hint="eastAsia" w:ascii="仿宋" w:hAnsi="仿宋" w:eastAsia="仿宋" w:cs="仿宋"/>
          <w:sz w:val="32"/>
          <w:szCs w:val="32"/>
        </w:rPr>
        <w:t>建立“一户一档”动态管理机制，实现需求分层分类与精准对接</w:t>
      </w:r>
      <w:r>
        <w:rPr>
          <w:rFonts w:hint="eastAsia" w:ascii="仿宋" w:hAnsi="仿宋" w:eastAsia="仿宋" w:cs="仿宋"/>
          <w:sz w:val="32"/>
          <w:szCs w:val="32"/>
          <w:lang w:eastAsia="zh-CN"/>
        </w:rPr>
        <w:t>，</w:t>
      </w:r>
      <w:r>
        <w:rPr>
          <w:rFonts w:hint="eastAsia" w:ascii="仿宋" w:hAnsi="仿宋" w:eastAsia="仿宋" w:cs="仿宋"/>
          <w:sz w:val="32"/>
          <w:szCs w:val="32"/>
        </w:rPr>
        <w:t>形成居家清洁、家电维修、老照片修复、就业技能提升等4大类20项服务清单，推行“点单式”服务机制</w:t>
      </w:r>
      <w:r>
        <w:rPr>
          <w:rFonts w:hint="eastAsia" w:ascii="仿宋" w:hAnsi="仿宋" w:eastAsia="仿宋" w:cs="仿宋"/>
          <w:sz w:val="32"/>
          <w:szCs w:val="32"/>
          <w:lang w:eastAsia="zh-CN"/>
        </w:rPr>
        <w:t>。后期预计将做到惠及街道全部</w:t>
      </w:r>
      <w:r>
        <w:rPr>
          <w:rFonts w:hint="eastAsia" w:ascii="仿宋" w:hAnsi="仿宋" w:eastAsia="仿宋" w:cs="仿宋"/>
          <w:sz w:val="32"/>
          <w:szCs w:val="32"/>
          <w:lang w:val="en-US" w:eastAsia="zh-CN"/>
        </w:rPr>
        <w:t>3000余名弱势群体全覆盖。</w:t>
      </w:r>
    </w:p>
    <w:p w14:paraId="55FFDB8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2.打造新枫街道综合养老服务中心。</w:t>
      </w:r>
      <w:r>
        <w:rPr>
          <w:rFonts w:hint="eastAsia" w:ascii="仿宋" w:hAnsi="仿宋" w:eastAsia="仿宋" w:cs="仿宋"/>
          <w:sz w:val="32"/>
          <w:szCs w:val="32"/>
          <w:lang w:val="en-US" w:eastAsia="zh-CN"/>
        </w:rPr>
        <w:t>街道持续关注老年人养老服务建设，按照江西省民政厅关于嵌入式养老建设要求，计划在昌江区新枫街道榄枫郡小区一期的配套社区和养老用房建设街道综合性养老服务中心项目，该项目面积1000平方米，整体划分为三个功能区（生活娱乐区、照料区、健康管理区），预计设置23张护理型床位，解决辖区内失能、半失能老人的入住和护理需求，同时开展如居家上门服务、开展各类社区活动、老年人助餐等多种配套养老服务。目前工程进度已完成50%。</w:t>
      </w:r>
    </w:p>
    <w:p w14:paraId="4913B60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cs="仿宋"/>
          <w:b w:val="0"/>
          <w:kern w:val="2"/>
          <w:sz w:val="32"/>
          <w:szCs w:val="32"/>
          <w:lang w:val="en-US" w:eastAsia="zh-CN" w:bidi="ar-SA"/>
        </w:rPr>
      </w:pPr>
      <w:r>
        <w:rPr>
          <w:rFonts w:hint="eastAsia" w:ascii="仿宋" w:hAnsi="仿宋" w:eastAsia="仿宋" w:cs="仿宋"/>
          <w:b/>
          <w:bCs/>
          <w:sz w:val="32"/>
          <w:szCs w:val="32"/>
          <w:lang w:val="en-US" w:eastAsia="zh-CN"/>
        </w:rPr>
        <w:t>3.做好各项民生工程的保障工作。</w:t>
      </w:r>
      <w:r>
        <w:rPr>
          <w:rFonts w:hint="eastAsia" w:ascii="仿宋" w:hAnsi="仿宋" w:eastAsia="仿宋" w:cs="仿宋"/>
          <w:sz w:val="32"/>
          <w:szCs w:val="32"/>
          <w:lang w:val="en-US" w:eastAsia="zh-CN"/>
        </w:rPr>
        <w:t>与区发展集团密切配合，成立施工保障专班，全力保障西河商贸中心项目建设并于9月正式动工建设；通过大量细致的群众工作和跟踪督导，</w:t>
      </w:r>
      <w:bookmarkStart w:id="0" w:name="_Toc12583"/>
      <w:r>
        <w:rPr>
          <w:rFonts w:hint="eastAsia" w:ascii="仿宋" w:hAnsi="仿宋" w:eastAsia="仿宋" w:cs="仿宋"/>
          <w:sz w:val="32"/>
          <w:szCs w:val="32"/>
          <w:lang w:val="en-US" w:eastAsia="zh-CN"/>
        </w:rPr>
        <w:t>确保了三河新村排水防涝设施建设工程</w:t>
      </w:r>
      <w:bookmarkEnd w:id="0"/>
      <w:r>
        <w:rPr>
          <w:rFonts w:hint="eastAsia" w:ascii="仿宋" w:hAnsi="仿宋" w:eastAsia="仿宋" w:cs="仿宋"/>
          <w:sz w:val="32"/>
          <w:szCs w:val="32"/>
          <w:lang w:val="en-US" w:eastAsia="zh-CN"/>
        </w:rPr>
        <w:t>顺利建设，预计26年1月中旬完工；与区住建局及施工方密切配合，摸排收集住户的各项需求信息并协调解决相关施工难题，保障</w:t>
      </w:r>
      <w:r>
        <w:rPr>
          <w:rFonts w:hint="eastAsia" w:ascii="仿宋" w:hAnsi="仿宋" w:eastAsia="仿宋" w:cs="仿宋"/>
          <w:b w:val="0"/>
          <w:bCs w:val="0"/>
          <w:sz w:val="32"/>
          <w:szCs w:val="32"/>
          <w:lang w:val="en-US" w:eastAsia="zh-CN"/>
        </w:rPr>
        <w:t>哪吒庙社区城市危旧房改造项目顺利进行。</w:t>
      </w:r>
    </w:p>
    <w:p w14:paraId="60CBC86A">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四、深化基层治理，提升服务效能。</w:t>
      </w:r>
    </w:p>
    <w:p w14:paraId="68300174">
      <w:pPr>
        <w:keepNext w:val="0"/>
        <w:keepLines w:val="0"/>
        <w:pageBreakBefore w:val="0"/>
        <w:kinsoku/>
        <w:wordWrap/>
        <w:overflowPunct/>
        <w:topLinePunct w:val="0"/>
        <w:autoSpaceDE/>
        <w:autoSpaceDN/>
        <w:bidi w:val="0"/>
        <w:adjustRightInd/>
        <w:snapToGrid/>
        <w:spacing w:line="600" w:lineRule="exact"/>
        <w:ind w:firstLine="643" w:firstLineChars="200"/>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kern w:val="0"/>
          <w:sz w:val="32"/>
          <w:szCs w:val="32"/>
          <w:lang w:val="en-US" w:eastAsia="zh-CN" w:bidi="ar"/>
        </w:rPr>
        <w:t>1.信访工作法治化走深走实。</w:t>
      </w:r>
      <w:r>
        <w:rPr>
          <w:rFonts w:hint="eastAsia" w:ascii="仿宋" w:hAnsi="仿宋" w:eastAsia="仿宋" w:cs="仿宋"/>
          <w:b w:val="0"/>
          <w:bCs w:val="0"/>
          <w:sz w:val="32"/>
          <w:szCs w:val="32"/>
          <w:lang w:val="en-US" w:eastAsia="zh-CN"/>
        </w:rPr>
        <w:t>新枫街道持续推进信访工作法治化，充分运用“四抓四促”工作法，以敢作敢为姿态积极处置各类信访矛盾</w:t>
      </w:r>
      <w:r>
        <w:rPr>
          <w:rFonts w:hint="eastAsia" w:ascii="仿宋" w:hAnsi="仿宋" w:eastAsia="仿宋" w:cs="仿宋"/>
          <w:b w:val="0"/>
          <w:bCs w:val="0"/>
          <w:color w:val="auto"/>
          <w:sz w:val="32"/>
          <w:szCs w:val="32"/>
          <w:lang w:val="en-US" w:eastAsia="zh-CN"/>
        </w:rPr>
        <w:t>纠纷，今年以来，处理调解各类</w:t>
      </w:r>
      <w:r>
        <w:rPr>
          <w:rFonts w:hint="eastAsia" w:ascii="仿宋" w:hAnsi="仿宋" w:eastAsia="仿宋" w:cs="仿宋"/>
          <w:i w:val="0"/>
          <w:iCs w:val="0"/>
          <w:caps w:val="0"/>
          <w:color w:val="auto"/>
          <w:spacing w:val="0"/>
          <w:sz w:val="32"/>
          <w:szCs w:val="32"/>
          <w:shd w:val="clear" w:fill="FFFFFF"/>
          <w:lang w:val="en-US" w:eastAsia="zh-CN"/>
        </w:rPr>
        <w:t>矛盾纠纷</w:t>
      </w:r>
      <w:r>
        <w:rPr>
          <w:rFonts w:hint="eastAsia" w:ascii="仿宋" w:hAnsi="仿宋" w:eastAsia="仿宋" w:cs="仿宋"/>
          <w:b w:val="0"/>
          <w:bCs w:val="0"/>
          <w:color w:val="auto"/>
          <w:sz w:val="32"/>
          <w:szCs w:val="32"/>
          <w:lang w:val="en-US" w:eastAsia="zh-CN"/>
        </w:rPr>
        <w:t>591</w:t>
      </w:r>
      <w:r>
        <w:rPr>
          <w:rFonts w:hint="eastAsia" w:ascii="仿宋" w:hAnsi="仿宋" w:eastAsia="仿宋" w:cs="仿宋"/>
          <w:i w:val="0"/>
          <w:iCs w:val="0"/>
          <w:caps w:val="0"/>
          <w:color w:val="auto"/>
          <w:spacing w:val="0"/>
          <w:sz w:val="32"/>
          <w:szCs w:val="32"/>
          <w:shd w:val="clear" w:fill="FFFFFF"/>
          <w:lang w:val="en-US" w:eastAsia="zh-CN"/>
        </w:rPr>
        <w:t>件，</w:t>
      </w:r>
      <w:r>
        <w:rPr>
          <w:rFonts w:hint="eastAsia" w:ascii="仿宋" w:hAnsi="仿宋" w:eastAsia="仿宋" w:cs="仿宋"/>
          <w:b w:val="0"/>
          <w:bCs w:val="0"/>
          <w:color w:val="auto"/>
          <w:sz w:val="32"/>
          <w:szCs w:val="32"/>
          <w:lang w:val="en-US" w:eastAsia="zh-CN"/>
        </w:rPr>
        <w:t>连续4年无赴京访，真正实现了矛盾不上交，更是荣获</w:t>
      </w:r>
      <w:r>
        <w:rPr>
          <w:rFonts w:hint="eastAsia" w:ascii="仿宋" w:hAnsi="仿宋" w:eastAsia="仿宋" w:cs="仿宋"/>
          <w:b w:val="0"/>
          <w:bCs w:val="0"/>
          <w:sz w:val="32"/>
          <w:szCs w:val="32"/>
          <w:lang w:val="en-US" w:eastAsia="zh-CN"/>
        </w:rPr>
        <w:t>2024年度“全省信访工作法治化先进集体”荣誉称号,</w:t>
      </w:r>
      <w:r>
        <w:rPr>
          <w:rFonts w:hint="eastAsia" w:ascii="仿宋" w:hAnsi="仿宋" w:eastAsia="仿宋" w:cs="仿宋"/>
          <w:b w:val="0"/>
          <w:bCs w:val="0"/>
          <w:color w:val="auto"/>
          <w:sz w:val="32"/>
          <w:szCs w:val="32"/>
          <w:lang w:val="en-US" w:eastAsia="zh-CN"/>
        </w:rPr>
        <w:t>锦芝调解室负责人吴锦芝也荣获了江西省“2025年度法治人物”。</w:t>
      </w:r>
    </w:p>
    <w:p w14:paraId="330E1662">
      <w:pPr>
        <w:keepNext w:val="0"/>
        <w:keepLines w:val="0"/>
        <w:pageBreakBefore w:val="0"/>
        <w:kinsoku/>
        <w:wordWrap/>
        <w:overflowPunct/>
        <w:topLinePunct w:val="0"/>
        <w:autoSpaceDE/>
        <w:autoSpaceDN/>
        <w:bidi w:val="0"/>
        <w:adjustRightInd/>
        <w:snapToGrid/>
        <w:spacing w:line="600" w:lineRule="exact"/>
        <w:ind w:firstLine="643" w:firstLineChars="200"/>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2.安全生产盯紧抓牢。</w:t>
      </w:r>
      <w:r>
        <w:rPr>
          <w:rFonts w:hint="eastAsia" w:ascii="仿宋" w:hAnsi="仿宋" w:eastAsia="仿宋" w:cs="仿宋"/>
          <w:b w:val="0"/>
          <w:bCs w:val="0"/>
          <w:color w:val="auto"/>
          <w:sz w:val="32"/>
          <w:szCs w:val="32"/>
          <w:lang w:val="en-US" w:eastAsia="zh-CN"/>
        </w:rPr>
        <w:t>安全线既是生命线也是发展线，街道始终高度重视安全生产工作，今年以来，街道主要领导、分管领导带领各部门组成联合安全检查组，累计出动56次，九小系统录入排查单位数334家，排查单位次数440次，排查隐患数385个，已整改隐患383个，未整改2个隐患（站前派出所还未复查闭环）；治本攻坚三年行动重大事故隐患排查录入问题83个，已整改完成83个，开展企业主要负责人培训1次，开展重大事故隐患判定标准宣贯5次，打通消防通道172处（截止目前在昌江区区内乡镇排名第一）。</w:t>
      </w:r>
    </w:p>
    <w:p w14:paraId="6CD11CB2">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五、服务中心大局，做好文化保护。</w:t>
      </w:r>
    </w:p>
    <w:p w14:paraId="67B51E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陶瓷文化遗产保护为抓手，实现民生实事与三闾庙申遗工作的有机融合，全面高效完成了三闾庙历史文化遗产保护迎检工作，建造了体现昌江当地特色文化和特色产业的“昌江好物馆、非遗博物馆和“传统榨油工坊，</w:t>
      </w:r>
      <w:r>
        <w:rPr>
          <w:rFonts w:hint="eastAsia" w:ascii="仿宋" w:hAnsi="仿宋" w:eastAsia="仿宋" w:cs="仿宋"/>
          <w:sz w:val="32"/>
          <w:szCs w:val="32"/>
          <w:lang w:eastAsia="zh-CN"/>
        </w:rPr>
        <w:t>扎实开展了周边环境整治工作。</w:t>
      </w:r>
      <w:r>
        <w:rPr>
          <w:rFonts w:hint="eastAsia" w:ascii="仿宋" w:hAnsi="仿宋" w:eastAsia="仿宋" w:cs="仿宋"/>
          <w:sz w:val="32"/>
          <w:szCs w:val="32"/>
          <w:lang w:val="en-US" w:eastAsia="zh-CN"/>
        </w:rPr>
        <w:t>1.开展明街道路整治,对长276米的明街，投入130余万元进行总体改造，恢复明街青砖地原貌以配套申遗点位环境；2.开展空中乱象整治，投入110万元，对古码头沿河段350米强电进行全部下地，对清街、明街周边里弄等330余米空中乱象全部整治到位；3.开展房屋搭建整治，为保障申遗点位周边的整体美观协调，共拆除玻璃房8户面积960㎡、4户蓝皮棚 480㎡、玻璃棚150㎡、房屋尖顶改造5户共530㎡，拆除居民破旧晾衣架、清理杂物20余户。4.开展外立面改造提升，根据相关设计方案，对三闾庙片区40余户外立面进行改造助力提升周边环境。5.打通老码头断头路，属地与古镇公司协调为优化村民出行路线全线贯通三河村沿河路西河桥至瓷都大桥断头路，惠及51户170人。</w:t>
      </w:r>
    </w:p>
    <w:p w14:paraId="62A921CC">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六、2026年工作安排</w:t>
      </w:r>
    </w:p>
    <w:p w14:paraId="17682C6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sz w:val="32"/>
          <w:szCs w:val="32"/>
          <w:lang w:val="en-US" w:eastAsia="zh-CN"/>
        </w:rPr>
        <w:t>在2026年的工作中，</w:t>
      </w:r>
      <w:r>
        <w:rPr>
          <w:rFonts w:hint="eastAsia" w:ascii="仿宋" w:hAnsi="仿宋" w:eastAsia="仿宋" w:cs="仿宋"/>
          <w:b w:val="0"/>
          <w:bCs w:val="0"/>
          <w:kern w:val="2"/>
          <w:sz w:val="32"/>
          <w:szCs w:val="32"/>
          <w:lang w:val="en-US" w:eastAsia="zh-CN" w:bidi="ar-SA"/>
        </w:rPr>
        <w:t>新枫街道将继续紧紧围绕区委区政府的各项决策部署，鼓足干劲、全力拼搏，敢于担当、勇于作为，</w:t>
      </w:r>
      <w:r>
        <w:rPr>
          <w:rFonts w:hint="eastAsia" w:ascii="仿宋" w:hAnsi="仿宋" w:eastAsia="仿宋" w:cs="仿宋"/>
          <w:sz w:val="32"/>
          <w:szCs w:val="32"/>
          <w:lang w:val="en-US" w:eastAsia="zh-CN"/>
        </w:rPr>
        <w:t>持续推动新枫城市治理和服务效能双提升。</w:t>
      </w:r>
    </w:p>
    <w:p w14:paraId="0F5AA7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color w:val="000000"/>
          <w:sz w:val="32"/>
          <w:szCs w:val="32"/>
          <w:lang w:val="en-US" w:eastAsia="zh-CN"/>
        </w:rPr>
        <w:t>一是结合街道实际持续深化信访法治化工作内容，不断提升治理水平，丰富并完善</w:t>
      </w:r>
      <w:r>
        <w:rPr>
          <w:rFonts w:hint="eastAsia" w:ascii="仿宋" w:hAnsi="仿宋" w:eastAsia="仿宋" w:cs="仿宋"/>
          <w:b w:val="0"/>
          <w:bCs w:val="0"/>
          <w:sz w:val="32"/>
          <w:szCs w:val="32"/>
          <w:lang w:val="en-US" w:eastAsia="zh-CN"/>
        </w:rPr>
        <w:t>新枫基层治理新格局</w:t>
      </w:r>
      <w:r>
        <w:rPr>
          <w:rFonts w:hint="eastAsia" w:ascii="仿宋" w:hAnsi="仿宋" w:eastAsia="仿宋" w:cs="仿宋"/>
          <w:color w:val="000000"/>
          <w:sz w:val="32"/>
          <w:szCs w:val="32"/>
          <w:lang w:val="en-US" w:eastAsia="zh-CN"/>
        </w:rPr>
        <w:t>；二是继续</w:t>
      </w:r>
      <w:r>
        <w:rPr>
          <w:rFonts w:hint="eastAsia" w:ascii="仿宋" w:hAnsi="仿宋" w:eastAsia="仿宋" w:cs="仿宋"/>
          <w:b w:val="0"/>
          <w:bCs w:val="0"/>
          <w:sz w:val="32"/>
          <w:szCs w:val="32"/>
          <w:lang w:val="en-US" w:eastAsia="zh-CN"/>
        </w:rPr>
        <w:t>做好三闾庙陶瓷文化遗产保护工作，不断丰富历史文化街区业态；三是做好西河商贸中心项目建设各项配套保障工作，全力确保项目顺利建设；四是完成新枫街道综合养老服务中心建设并投入运营，同时进一步发挥街道综合社会救助服务站功能作用，持续推进民生福祉；五</w:t>
      </w:r>
      <w:r>
        <w:rPr>
          <w:rFonts w:hint="eastAsia" w:ascii="仿宋" w:hAnsi="仿宋" w:eastAsia="仿宋" w:cs="仿宋"/>
          <w:b w:val="0"/>
          <w:bCs w:val="0"/>
          <w:kern w:val="2"/>
          <w:sz w:val="32"/>
          <w:szCs w:val="32"/>
          <w:lang w:val="en-US" w:eastAsia="zh-CN" w:bidi="ar-SA"/>
        </w:rPr>
        <w:t>是聚焦</w:t>
      </w:r>
      <w:r>
        <w:rPr>
          <w:rFonts w:hint="eastAsia" w:ascii="仿宋" w:hAnsi="仿宋" w:eastAsia="仿宋" w:cs="仿宋"/>
          <w:b w:val="0"/>
          <w:bCs w:val="0"/>
          <w:sz w:val="32"/>
          <w:szCs w:val="32"/>
          <w:lang w:val="en-US" w:eastAsia="zh-CN"/>
        </w:rPr>
        <w:t>电子信息、数字楼宇等重点领域，稳步推进招商引资工作，</w:t>
      </w:r>
      <w:r>
        <w:rPr>
          <w:rFonts w:hint="eastAsia" w:ascii="仿宋" w:hAnsi="仿宋" w:eastAsia="仿宋" w:cs="仿宋"/>
          <w:b w:val="0"/>
          <w:bCs w:val="0"/>
          <w:kern w:val="2"/>
          <w:sz w:val="32"/>
          <w:szCs w:val="32"/>
          <w:lang w:val="en-US" w:eastAsia="zh-CN" w:bidi="ar-SA"/>
        </w:rPr>
        <w:t>助推街道经济高质量发展；六</w:t>
      </w:r>
      <w:r>
        <w:rPr>
          <w:rFonts w:hint="eastAsia" w:ascii="仿宋" w:hAnsi="仿宋" w:eastAsia="仿宋" w:cs="仿宋"/>
          <w:b w:val="0"/>
          <w:bCs w:val="0"/>
          <w:sz w:val="32"/>
          <w:szCs w:val="32"/>
          <w:lang w:val="en-US" w:eastAsia="zh-CN"/>
        </w:rPr>
        <w:t>是聚焦主责抓党建，以常态化开展集中整治为抓手，不断加强基层党组织的作风及能力建设。</w:t>
      </w:r>
    </w:p>
    <w:p w14:paraId="2528B9F4">
      <w:pPr>
        <w:keepNext w:val="0"/>
        <w:keepLines w:val="0"/>
        <w:pageBreakBefore w:val="0"/>
        <w:kinsoku/>
        <w:wordWrap/>
        <w:overflowPunct/>
        <w:topLinePunct w:val="0"/>
        <w:autoSpaceDE/>
        <w:autoSpaceDN/>
        <w:bidi w:val="0"/>
        <w:adjustRightInd/>
        <w:snapToGrid/>
        <w:spacing w:line="600" w:lineRule="exact"/>
        <w:jc w:val="both"/>
        <w:textAlignment w:val="auto"/>
        <w:outlineLvl w:val="9"/>
        <w:rPr>
          <w:rFonts w:hint="eastAsia" w:ascii="仿宋" w:hAnsi="仿宋" w:eastAsia="仿宋" w:cs="仿宋"/>
          <w:color w:val="000000"/>
          <w:sz w:val="32"/>
          <w:szCs w:val="32"/>
          <w:lang w:val="en-US" w:eastAsia="zh-CN"/>
        </w:rPr>
      </w:pPr>
    </w:p>
    <w:p w14:paraId="52F8ADF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1" w:fontKey="{218586E5-553E-4691-A1F3-5EC51034B7E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C6113"/>
    <w:rsid w:val="065E2E82"/>
    <w:rsid w:val="082459F2"/>
    <w:rsid w:val="09B94F9F"/>
    <w:rsid w:val="13936A84"/>
    <w:rsid w:val="1B032B27"/>
    <w:rsid w:val="209E639A"/>
    <w:rsid w:val="20EC6113"/>
    <w:rsid w:val="21C67E02"/>
    <w:rsid w:val="256726E9"/>
    <w:rsid w:val="32402825"/>
    <w:rsid w:val="34D128EE"/>
    <w:rsid w:val="4513485D"/>
    <w:rsid w:val="4597723C"/>
    <w:rsid w:val="46431172"/>
    <w:rsid w:val="469D4D26"/>
    <w:rsid w:val="4A064990"/>
    <w:rsid w:val="4E2875CB"/>
    <w:rsid w:val="4E9B7D9D"/>
    <w:rsid w:val="4F9A09A0"/>
    <w:rsid w:val="51472764"/>
    <w:rsid w:val="547C41CC"/>
    <w:rsid w:val="55B81234"/>
    <w:rsid w:val="5F8403D9"/>
    <w:rsid w:val="61D156E4"/>
    <w:rsid w:val="72481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91"/>
      <w:ind w:left="751" w:hanging="211"/>
    </w:pPr>
    <w:rPr>
      <w:rFonts w:ascii="宋体" w:hAnsi="宋体" w:eastAsia="宋体"/>
      <w:sz w:val="21"/>
      <w:szCs w:val="21"/>
      <w:lang w:val="zh-CN" w:bidi="zh-CN"/>
    </w:rPr>
  </w:style>
  <w:style w:type="paragraph" w:styleId="4">
    <w:name w:val="Plain Text"/>
    <w:basedOn w:val="1"/>
    <w:unhideWhenUsed/>
    <w:qFormat/>
    <w:uiPriority w:val="99"/>
    <w:pPr>
      <w:spacing w:line="600" w:lineRule="exact"/>
    </w:pPr>
    <w:rPr>
      <w:rFonts w:ascii="宋体" w:hAnsi="Courier New" w:cs="Courier New"/>
      <w:szCs w:val="21"/>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3326</Words>
  <Characters>3504</Characters>
  <Lines>0</Lines>
  <Paragraphs>0</Paragraphs>
  <TotalTime>21</TotalTime>
  <ScaleCrop>false</ScaleCrop>
  <LinksUpToDate>false</LinksUpToDate>
  <CharactersWithSpaces>3506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2025-12-01T01:39:00Z</dcterms:created>
  <dc:creator>装成呆熊的狐狸</dc:creator>
  <cp:lastModifiedBy>装成呆熊的狐狸</cp:lastModifiedBy>
  <dcterms:modified xsi:type="dcterms:W3CDTF">2026-02-04T09:01:09Z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CA655C2616E840EF89F9F5F8AB547DFF_11</vt:lpwstr>
  </property>
  <property fmtid="{D5CDD505-2E9C-101B-9397-08002B2CF9AE}" pid="4" name="KSOTemplateDocerSaveRecord">
    <vt:lpwstr>eyJoZGlkIjoiMmZjNTFkYmZlZjRjYjljYWZkYjhhYWU3ZjVjZTY5NzQiLCJ1c2VySWQiOiIyNTU1NDgzNDMifQ==</vt:lpwstr>
  </property>
</Properties>
</file>