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附件：1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昌江区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第一批“无感审批”服务事项清单</w:t>
      </w:r>
    </w:p>
    <w:bookmarkEnd w:id="0"/>
    <w:tbl>
      <w:tblPr>
        <w:tblStyle w:val="9"/>
        <w:tblW w:w="9915" w:type="dxa"/>
        <w:tblInd w:w="-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10"/>
        <w:gridCol w:w="1365"/>
        <w:gridCol w:w="1965"/>
        <w:gridCol w:w="1515"/>
        <w:gridCol w:w="177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36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权力类型</w:t>
            </w:r>
          </w:p>
        </w:tc>
        <w:tc>
          <w:tcPr>
            <w:tcW w:w="5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主项名称</w:t>
            </w:r>
          </w:p>
        </w:tc>
        <w:tc>
          <w:tcPr>
            <w:tcW w:w="151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子项名称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办理项名称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其它类型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小餐饮小食杂店食品经营延续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登记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电话或短信提示办理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食品小作坊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延续登记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电话或短信提示办理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昌江区市场监督管理局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延续《食品经营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许可证》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电话或短信提示办理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昌江区交通运输局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道路货物运输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经营许可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电话或短信提示办理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昌江区医疗保障局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公共服务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基本医疗保险参保信息变更</w:t>
            </w: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电话或短信提示办理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昌江区人力资源和社会保障局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公共服务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集体合同审查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电话或短信提示办理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昌江区文化广电新闻出版旅游局</w:t>
            </w:r>
          </w:p>
        </w:tc>
        <w:tc>
          <w:tcPr>
            <w:tcW w:w="13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互联网上网服务经营场所延续</w:t>
            </w: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vertAlign w:val="baseline"/>
                <w:lang w:val="en-US" w:eastAsia="zh-CN"/>
              </w:rPr>
              <w:t>电话或短信提示办理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2252B"/>
    <w:rsid w:val="3892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2023-11-21T01:56:00Z</dcterms:created>
  <dc:creator>Administrator</dc:creator>
  <cp:lastModifiedBy>Administrator</cp:lastModifiedBy>
  <dcterms:modified xsi:type="dcterms:W3CDTF">2023-11-21T01:56:58Z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84AAFBFD5DB84122B13B0CD29D7B4C26</vt:lpwstr>
  </property>
</Properties>
</file>