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昌府办字(2023)37号</w:t>
      </w:r>
    </w:p>
    <w:p>
      <w:pPr>
        <w:jc w:val="center"/>
        <w:rPr>
          <w:rFonts w:hint="eastAsia"/>
          <w:b/>
          <w:bCs/>
          <w:sz w:val="44"/>
          <w:szCs w:val="44"/>
        </w:rPr>
      </w:pPr>
      <w:bookmarkStart w:id="0" w:name="_GoBack"/>
      <w:r>
        <w:rPr>
          <w:rFonts w:hint="eastAsia"/>
          <w:b/>
          <w:bCs/>
          <w:sz w:val="44"/>
          <w:szCs w:val="44"/>
        </w:rPr>
        <w:t>昌江区人民政府办公室</w:t>
      </w:r>
    </w:p>
    <w:p>
      <w:pPr>
        <w:jc w:val="center"/>
        <w:rPr>
          <w:rFonts w:hint="eastAsia"/>
          <w:b/>
          <w:bCs/>
          <w:sz w:val="44"/>
          <w:szCs w:val="44"/>
        </w:rPr>
      </w:pPr>
      <w:r>
        <w:rPr>
          <w:rFonts w:hint="eastAsia"/>
          <w:b/>
          <w:bCs/>
          <w:sz w:val="44"/>
          <w:szCs w:val="44"/>
        </w:rPr>
        <w:t>关于印发《昌江区2023年农业生产社会化服务项目实施方案》的通知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870"/>
        <w:jc w:val="center"/>
        <w:rPr>
          <w:rFonts w:hint="eastAsia" w:ascii="宋体" w:hAnsi="宋体" w:eastAsia="宋体" w:cs="宋体"/>
          <w:i w:val="0"/>
          <w:iCs w:val="0"/>
          <w:caps w:val="0"/>
          <w:color w:val="555555"/>
          <w:spacing w:val="0"/>
          <w:sz w:val="43"/>
          <w:szCs w:val="4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各乡(镇) 人民政府、街道办事处,区政府相关部门: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现将《昌江区 2023年农业生产社会化服务项目实施方案》的通知印发给你们,请认真贯彻落实。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2023年10月11日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Style w:val="5"/>
          <w:rFonts w:hint="eastAsia" w:ascii="宋体" w:hAnsi="宋体" w:eastAsia="宋体" w:cs="宋体"/>
          <w:i w:val="0"/>
          <w:iCs w:val="0"/>
          <w:caps w:val="0"/>
          <w:color w:val="555555"/>
          <w:spacing w:val="0"/>
          <w:sz w:val="31"/>
          <w:szCs w:val="31"/>
          <w:bdr w:val="none" w:color="auto" w:sz="0" w:space="0"/>
          <w:shd w:val="clear" w:fill="FFFFFF"/>
        </w:rPr>
        <w:t>昌江区2023年农业生产社会化服务项目</w:t>
      </w:r>
      <w:r>
        <w:rPr>
          <w:rStyle w:val="5"/>
          <w:rFonts w:hint="default" w:ascii="Helvetica" w:hAnsi="Helvetica" w:eastAsia="Helvetica" w:cs="Helvetica"/>
          <w:i w:val="0"/>
          <w:iCs w:val="0"/>
          <w:caps w:val="0"/>
          <w:color w:val="555555"/>
          <w:spacing w:val="0"/>
          <w:sz w:val="31"/>
          <w:szCs w:val="31"/>
          <w:bdr w:val="none" w:color="auto" w:sz="0" w:space="0"/>
          <w:shd w:val="clear" w:fill="FFFFFF"/>
        </w:rPr>
        <w:t>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进一步规范对农业社会化服务项目实施的管理,不断提高财政支农资金的使用效率,全面提升我区农业生产的社会化服务水平,着力解决小农户与现代农业发展的有效衔接。根据省农业农村厅《关于印发2023年中央财政支持农业生产托管项目实施方案的通知》(赣农规计字〔2023〕14号)文件精神,结合我区当前农业生产社会化服务发展情况,现制定昌江区2023年农业生产社会化服务项目实施方案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1.聚焦服务小农户。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把服务小农户作为政策支持的重点,着力解决小农户生产现代化难题.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 聚焦为农业生产托管为主的服务方式。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依据农业机械化的情况,劳动力转移程度、农户生产需求、服务主体服务能力等因数,根据我区的实际情况,今年农业生产托管服务重点是做好病虫害统防统治等关键薄弱环节。对于农户家庭经营意愿较强的地区,可以从推广单环节、多环节托管入手,逐步扩大托管覆盖面;对于农业劳动力转移程度较高的地区,可以重点推广全程托管等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3. 坚持推进服务规模经营。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要把突破小规模分散经营、发展农业规模化生产作为支持农业生产社会化服务的关键。要以支持农业生产托管为重点,推进服务带动型经营,在尊重农户独立经营主体地位前提下,集中连片推进规模化生产。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4. 聚焦服务重要农产品。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重点支持水稻和油料作物生产,支持水稻品牌建设倾斜。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5. 坚持以市场为主导。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重点支持市场供给不足的农业生产关键薄弱环节和农民急需的生产环节的服务。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2023年全区完成农业社会化服务面积4.3万亩,折合服务面积0.31万亩,完成市局下达我区0.31万亩的任务,项目为机防0.31万亩。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三、项目支持环节与承接主体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(一)补助环节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全面提高全区水稻生产机械化水平,切实提升农业生产组织化程度和社会化服务能力,按照“覆盖全程、综合配套、能力提升”的要求,重点选择水稻生产的机防生产环节为社会化服务购买的主要内容,作物品种为水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(二)承接主体的要求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承接社会化服务的主体是指依法在民政部门登记成立或经国务院批准免予登记的社会组织,以及依法在市监部门或行业主管部门登记成立的企业、机构等社会化承接主体。承接主体应具备《农业部办公厅财政部办公厅关于支持农业生产社会化服务工作的通知》(农办财〔2017〕41号)规定的4个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1.应有一定的社会化服务经验,原则上从事社会化服务达一年以上。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2.拥有与其服务内容、服务能力相匹配的专业农业机械和设备以及其他能力。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3.依法具有独立承担民事责任能力,治理结构健全、内部管理和监督制度完善,具有独立、健全的财务管理、会计核算和资产管理制度,具有依法缴纳税收和社会保险的良好记录,社会信誉、商业信誉良好,其所提供的服务在质量和价格方面受到服务对象的认可和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4.同意购买并安装远程电子监测设备,愿意接受社会化服务行业管理部门的监管,符合法律、法规规定以及项目要求的其他条件。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(三)承接主体认定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由服务组织自主申报,进入市级名录的单位有优先权,可以享有农业生产托管服务的资格,每项服务的承接主体原则上不少于三家。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(四)合同签订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确定后的承接主体要与购买主体(区农业农村水利局)签订2023年农业生产社会化服务项目政府购买服务合同。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四、补助机制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(一)项目资金安排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2023年农业生产社会化服务项目资金30万元。具体使用安排如下: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1.机防4.3万亩/次,机防总补助资金30万元;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(二)项目补助办法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1.补助起点:单季实际完成作业量,机防少于1000亩不享受单项补助。实际完成的作业量是指承接主体对外服务的作业量,不包括为自己提供的服务,以及承接主体间互相提供的服务;也不包括对昌江区外提供服务的作业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2.补助标准:按照服务合同实际完成作业量进行补助,机防(水稻、油料)每季每亩每次补助不高于7元.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(三)补助方式和补助流程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补助资金实行“谁服务、补助谁”,“先服务、后补助”。区农业农村水利局要与承接主体签订承接服务合同,承接主体要与服务对象签订服务合同,实行双层合同管理。服务时,承接主体须按合同约定完成作业量,并填写服务作业登记表,同时对每个服务作业点用相机或手机照相并存入电子图片档案。服务合同完成后,由服务对象在服务作业登记表上签字确认,由村级进行作业核实,报经乡(镇)政府审核,再由承接主体向区农业农村水利局提供验收申请。验收材料包括项目过程中的照片、服务作业登记表、服务作业汇总表、实际作业核查表、补助资金申请表等。区农业农村水利局可根据承接主体实际完成作业情况预拨资金,资金总量不超过70%,其余部分待项目验收后予以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五、项目验收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1.村级作业核实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每季服务作业完成后,核查员(或联合用户)及时检验服务质量,对质量合格、面积准确的服务组织,由作业机手、用户、核查员在《昌江区农业生产社会化服务实际作业量核查表》上三方签字,并对服务内容的真实性、准确性负责。村级汇总后,对服务方和用户、作业质量、作业面积等情况进行全面核实,并在村务公开栏公示7天。无异议后,以村级为单位填报《农业生产社会化服务补贴资金申请表》,加盖村委会公章后,经乡(镇)人民政府审核,加盖公章后,上报区农业农村水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2.区级审核验收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区农业农村水利局组织相关人员成立验收小组对承接主体上报的作业量进行验收,实行档案检查和实地抽查,结合区社会化服务公共平台获取的数据进行比较。验收小组对服务组织上报的服务面积逐个进行抽查,每个主体核查面积不少于作业面积的20%。根据验收结果,核定承接主体作业量确定补助资金,并通过部门公示栏公示7天以上,无异议后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六、时间安排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1.2023年8月底前,完成申报农业生产社会化服务组织市级名录的入库工作。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2.2023年11-12月,各社会化服务承接主体申报服务面积和质量,由区农业农村水利局验收小组进行核实验收,结果予以公示,公示无误后拨付资金。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3.2023年12月,进行项目总结,绩效自评。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七、保障措施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确保农业生产社会化服务项目工作顺利实施,取得实效。成立昌江区2023年农业生产托管服务项目领导小组,由区人民政府分管副区长担任组长,区农业农村水利局、区财政局主要领导担任副组长,各项目乡镇分管领导、区财政局、区农业农村水利局及相关单位分管领导为成员。领导小组负责全面统筹协调全区农业生产社会化服务项目相关工作。领导小组下设办公室在区农业农村水利局,由区农业农村水利局主要领导兼任办公室主任,分管领导任办公室副主任,负责处理社会化服务项目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(二)强化政策支持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整合区级资金,协调有关部门,给予政策和资金上的支持,对纳入农业生产社会化服务组织市级名录的主体,优先办理金融贷款支持,区财政安排工作经费10万元用于保障项目的实施,各部门通力协作,全力支持项目的顺利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(三)加大政策宣传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通过网络、报纸、微信等方式,宣传农业生产社会化服务项目政府购买服务试点的政策和成效,扩大社会影响力。随时掌握和总结试点的好经验、好做法,及时向省财政厅、省农业农村厅汇报项目进展情况、资金使用管理情况和其他相关信息,加强工作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(四)抓好绩效评价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当年项目实施结束后,由区农业农村水利局牵头组织开展绩效自评,推广好的做法经验,报市级复核。</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219D5F36"/>
    <w:rsid w:val="25020051"/>
    <w:rsid w:val="25C17900"/>
    <w:rsid w:val="3FCE2739"/>
    <w:rsid w:val="42F37A63"/>
    <w:rsid w:val="563343D7"/>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qFormat/>
    <w:uiPriority w:val="0"/>
    <w:rPr>
      <w:rFonts w:hint="eastAsia" w:ascii="宋体" w:hAnsi="宋体" w:eastAsia="宋体" w:cs="宋体"/>
      <w:color w:val="000000"/>
      <w:sz w:val="31"/>
      <w:szCs w:val="31"/>
      <w:u w:val="none"/>
    </w:rPr>
  </w:style>
  <w:style w:type="character" w:customStyle="1" w:styleId="7">
    <w:name w:val="font21"/>
    <w:basedOn w:val="4"/>
    <w:qFormat/>
    <w:uiPriority w:val="0"/>
    <w:rPr>
      <w:rFonts w:ascii="Helvetica" w:hAnsi="Helvetica" w:eastAsia="Helvetica" w:cs="Helvetica"/>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21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BDAF36F866414D49BAB0CC550DFFB293_13</vt:lpwstr>
  </property>
</Properties>
</file>