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1F6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吕蒙街道2024年工作总结</w:t>
      </w:r>
    </w:p>
    <w:p w14:paraId="55C4789C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及2025年工作安排</w:t>
      </w:r>
    </w:p>
    <w:p w14:paraId="05B783B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23A3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2024年以来，在区委、区政府的正确领导下,吕蒙街道坚持以习近平新时代中国特色社会主义思想为指导，全面贯彻党的二十届三中全会精神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和习近平总书记考察江西重要讲话精神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，创新进取、笃行实干，积极推进各项重点工作。全街道经济社会发展各项事业呈现出稳中有进、稳中提质、稳中向好的良好态势。现就2024年工作总结如下：</w:t>
      </w:r>
    </w:p>
    <w:p w14:paraId="4B66FF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主要工作情况</w:t>
      </w:r>
    </w:p>
    <w:p w14:paraId="6B2FA5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凝心铸魂强党建，踔厉奋发建根基</w:t>
      </w:r>
    </w:p>
    <w:p w14:paraId="72E89612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一是强化理论武装，筑牢信仰之基。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截至目前，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全街道共开展理论中心组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学习8次，重大主题方面的理论学习、宣讲活动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共56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次，开办学习党的二十届三中全会精神培训班10期，共计培训党员750人次。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二是强化党员队伍，发挥先锋作用。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持续推动基层党组织比拼争先、提质增效，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通过召开党组织书记抓基层党建工作述职评议会等形式，从“德、能、勤、绩、廉”等方面考核。同时，持续开展党纪学习教育，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目前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，24个党支部均已通过“三会一课”、主题党日形式组织党员进行了党纪学习教育，参学党员660余名。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三是推进廉政作风建设，确保正风肃纪。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严肃处理党员干部违纪行为，截至目前，问题线索44条，其中集中整治问题41条，街道自查并上报区纪委问题31条，立案17起，结案9起，提醒谈话19人，诫勉谈话4人，党内警告6人，正在立案调查8件，予以了结1件。</w:t>
      </w:r>
    </w:p>
    <w:p w14:paraId="37FCB3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坚持稳中求进，经济发展稳中向好</w:t>
      </w:r>
    </w:p>
    <w:p w14:paraId="3E38F8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1-10月我街道完成财政总收入4661万元，一般公共财政预算收入1282万元。有效投资不断扩大，1-10月份累计已完成固定投资10亿元，固投项目任务4个，已完成入库项目4个，并申报3个亿元以上项目，2个亿元以下项目。同时，五上企业不断扩容，截至目前共完成8家企业入规入统，分别是：批发零售业4家、工业1家、住宿餐饮1家、服务业1家、建筑业1家。</w:t>
      </w:r>
    </w:p>
    <w:p w14:paraId="4DA2392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全面优化营商环境，为企业发展保驾护航</w:t>
      </w:r>
    </w:p>
    <w:p w14:paraId="68F94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始终坚持问题导向，解决企业难题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街道班子成员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均联系帮扶1-3家规上企业并定期走访，了解企业诉求。同时，截至目前，依托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“畅快办”等线上渠道，收集并解决企业诉求55条，满意率达100%；加强宣传，提升企业政策知晓率。今年以来，共组织开展安全生产培训1场、行业联盟座谈会2场、银企对接会1场，举办惠企政策宣讲5次，“上门送政策”活动1次，共向142家企业精准推送惠企政策，印发惠企政策汇编200余册。</w:t>
      </w:r>
    </w:p>
    <w:p w14:paraId="123529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始终贯彻执政为民，全力践行服务宗旨</w:t>
      </w:r>
    </w:p>
    <w:p w14:paraId="5D821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left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一是聚焦民生实事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。街道开展集中整治工作以来，通过实地走访等多种形式，梳理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群众急难愁盼问题25个，分别涉及道路出行方面13条、涉及环境卫生方面2条、涉及排水管道方面5条、涉及基础设施方面1条、涉及居住环境方面2条、涉及病残困难方面2条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梳理出解决涉及面广、群众感知强的民生实事11条，并以项目化推进实施，其中典型项目：官庄村建设项目室外排水工程项目，该项目惠及82户、800余人，黎明社区黎明制药厂宿舍楼道灯改项目，该项目惠及857户、1680余人，历尧村河州便道桥修建项目，该项目惠及108户、500余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二是做好便民服务工作。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一年来，为群众办理、代办事项办件量共2396件，接待群众咨询共198人次；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共接区为民服务热线受理中心交办的工单共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，截至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目前，无一工单逾期，及时受理率、办结率、回复率都达到100%。</w:t>
      </w:r>
    </w:p>
    <w:p w14:paraId="5074CD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坚持不懈抓治理，社会大局和谐稳定</w:t>
      </w:r>
    </w:p>
    <w:p w14:paraId="5BFB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一是抓好信访维稳。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截至目前，</w:t>
      </w:r>
      <w:r>
        <w:rPr>
          <w:rFonts w:hint="eastAsia" w:ascii="仿宋" w:hAnsi="仿宋" w:eastAsia="仿宋"/>
          <w:sz w:val="32"/>
          <w:szCs w:val="32"/>
          <w:lang w:eastAsia="zh-CN"/>
        </w:rPr>
        <w:t>吕蒙街道外围赴京劝访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4批5人次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/>
          <w:sz w:val="32"/>
          <w:szCs w:val="32"/>
        </w:rPr>
        <w:t>年共受理各类信访件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sz w:val="32"/>
          <w:szCs w:val="32"/>
        </w:rPr>
        <w:t>件，所有信访件均已</w:t>
      </w:r>
      <w:r>
        <w:rPr>
          <w:rFonts w:hint="eastAsia" w:ascii="仿宋" w:hAnsi="仿宋" w:eastAsia="仿宋"/>
          <w:sz w:val="32"/>
          <w:szCs w:val="32"/>
          <w:lang w:eastAsia="zh-CN"/>
        </w:rPr>
        <w:t>办结</w:t>
      </w:r>
      <w:r>
        <w:rPr>
          <w:rFonts w:hint="eastAsia" w:ascii="仿宋" w:hAnsi="仿宋" w:eastAsia="仿宋"/>
          <w:sz w:val="32"/>
          <w:szCs w:val="32"/>
        </w:rPr>
        <w:t>，回复率100%</w:t>
      </w:r>
      <w:r>
        <w:rPr>
          <w:rFonts w:hint="eastAsia" w:ascii="仿宋" w:hAnsi="仿宋" w:eastAsia="仿宋"/>
          <w:sz w:val="32"/>
          <w:szCs w:val="32"/>
          <w:lang w:eastAsia="zh-CN"/>
        </w:rPr>
        <w:t>，其中：及时受理率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、结率、参评率、回访率、一次性化解率均为100%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二是加强应急管理。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  <w:lang w:eastAsia="zh-CN"/>
        </w:rPr>
        <w:t>派出检查组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个，检查九小场所943家（其中小商店743家），发现违规设置防盗网铁栅栏41个，已拆除5个，限期整改36个；发现违规设置广告牌及临时搭建物59个，已拆除28个，限期整改31个；发现占用堵塞封闭安全出口74个，已整改55个，限期整改19个；发现占用堵塞封闭安全出口隐患92处，已整改86处，限期整改6处；电气焊检查场所35家，发现问题45条，已整改40条，责令整改5条；排查消防“生命通道”15处，整改15处。排查电动自行车20家，发现隐患25条，已整改25条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三是妥善化解矛盾。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截至目前，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共调解矛盾纠纷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起，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其中低风险200起，中风险5起，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调解率100％，调解成功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件，成功率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％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事件上报1888条，办结1888件，办结率100%，安全隐患排查309条。</w:t>
      </w:r>
    </w:p>
    <w:p w14:paraId="7CEEA9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依托文化资源，持续推动文旅建设</w:t>
      </w:r>
    </w:p>
    <w:p w14:paraId="66808B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持续开展系列文旅活动。吕蒙街道联合多部门，开展“1314碰瓷市集”、潮“碗”昌南里 五一奇妙游、五一展现活动、“龙腾盛世 薪火相传”开窑活动、“开窑见宝”等文旅活动，充分展现陶瓷魅力与昌江风光。同时，积极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做好志愿服务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据统计，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节假期间吕蒙街道累计组织党员志愿者546人参加志愿服务，提供免费车位480余个，分发假期相关宣传单页300余张，服务游客群众17800人次。</w:t>
      </w:r>
    </w:p>
    <w:p w14:paraId="28E773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二、2025年工作计划</w:t>
      </w:r>
    </w:p>
    <w:p w14:paraId="44A2DD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（一）进一步加强经济发展动能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。吕蒙街道将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进一步统一思想，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以村，社区为单位结合“五经普”普查数据，加强属地企业摸排，做到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应统尽统，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全面跟踪新注册企业增长趋势，做好月度企业入库，全力以赴做好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和“优化营商环境”工作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25B9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（二）进一步夯实基层治理工作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加强基层网格化治理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优化基层党组织覆盖，完善网格片区隶属关系，构建“街道党工委—社区大党委—小区（网格）党支部”的基层治理网络，为高质量推进基层治理提供坚强的组织保障。同时，</w:t>
      </w:r>
      <w:r>
        <w:rPr>
          <w:rFonts w:hint="eastAsia" w:ascii="仿宋" w:hAnsi="仿宋" w:eastAsia="仿宋" w:cs="仿宋"/>
          <w:sz w:val="32"/>
          <w:szCs w:val="32"/>
        </w:rPr>
        <w:t>扎实开展安全生产大检查和九项专项整治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切实防范和化解各类安全生产风险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789A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（三）进一步抓好党风廉政建设。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持续开展“纠四风”整治活动，加强对中央八项规定落实情况的督查，用好监督执纪“四种形态”；深入开展查处基层侵害群众利益不正之风和腐败问题集中整治活动，加强对“三资”管理、惠农补贴、低保医保等腐败易发领域的监督检查；深入开展工作作风、营商环境工作和常态长效工作督查，不定期组织人员检查干部工作作风和工作纪律情况。</w:t>
      </w:r>
    </w:p>
    <w:p w14:paraId="76BD7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37D46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吕蒙街道办事处</w:t>
      </w:r>
    </w:p>
    <w:p w14:paraId="7E4CD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16E141"/>
    <w:multiLevelType w:val="singleLevel"/>
    <w:tmpl w:val="E016E141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 w:ascii="楷体" w:hAnsi="楷体" w:eastAsia="楷体" w:cs="楷体"/>
        <w:sz w:val="32"/>
        <w:szCs w:val="32"/>
      </w:rPr>
    </w:lvl>
  </w:abstractNum>
  <w:abstractNum w:abstractNumId="1">
    <w:nsid w:val="6B837F48"/>
    <w:multiLevelType w:val="singleLevel"/>
    <w:tmpl w:val="6B837F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Q1ZDAzMGQzYTE5ZTQ3ZjljOTAyMzE1YmZlY2YifQ=="/>
  </w:docVars>
  <w:rsids>
    <w:rsidRoot w:val="15DE1E27"/>
    <w:rsid w:val="023E1B3B"/>
    <w:rsid w:val="0722013F"/>
    <w:rsid w:val="33B05ADC"/>
    <w:rsid w:val="39B8730C"/>
    <w:rsid w:val="419844EA"/>
    <w:rsid w:val="534E3712"/>
    <w:rsid w:val="65B92117"/>
    <w:rsid w:val="6C68196A"/>
    <w:rsid w:val="72CA431D"/>
    <w:rsid w:val="7D464237"/>
    <w:rsid w:val="7E8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2294</Words>
  <Characters>2443</Characters>
  <Lines>0</Lines>
  <Paragraphs>0</Paragraphs>
  <TotalTime>37</TotalTime>
  <ScaleCrop>false</ScaleCrop>
  <LinksUpToDate>false</LinksUpToDate>
  <CharactersWithSpaces>2445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2024-11-02T11:05:00Z</dcterms:created>
  <dc:creator>橘子汽水</dc:creator>
  <cp:lastModifiedBy>xx</cp:lastModifiedBy>
  <cp:lastPrinted>2024-12-05T08:47:21Z</cp:lastPrinted>
  <dcterms:modified xsi:type="dcterms:W3CDTF">2024-12-05T08:49:31Z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B6D769A02A024B03A88C07E7C459A86A_13</vt:lpwstr>
  </property>
</Properties>
</file>