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kern w:val="0"/>
          <w:sz w:val="52"/>
          <w:szCs w:val="52"/>
        </w:rPr>
      </w:pPr>
      <w:bookmarkStart w:id="0" w:name="_Toc12669"/>
    </w:p>
    <w:p>
      <w:pPr>
        <w:pStyle w:val="2"/>
        <w:rPr>
          <w:rFonts w:ascii="Times New Roman" w:hAnsi="Times New Roman" w:eastAsia="方正小标宋简体"/>
          <w:kern w:val="0"/>
          <w:sz w:val="52"/>
          <w:szCs w:val="52"/>
        </w:rPr>
      </w:pPr>
    </w:p>
    <w:p>
      <w:pPr>
        <w:pStyle w:val="2"/>
        <w:rPr>
          <w:rFonts w:ascii="Times New Roman" w:hAnsi="Times New Roman" w:eastAsia="方正小标宋简体"/>
          <w:kern w:val="0"/>
          <w:sz w:val="52"/>
          <w:szCs w:val="52"/>
        </w:rPr>
      </w:pPr>
    </w:p>
    <w:p>
      <w:pPr>
        <w:jc w:val="center"/>
        <w:rPr>
          <w:rFonts w:ascii="Times New Roman" w:hAnsi="Times New Roman" w:eastAsia="方正小标宋简体"/>
          <w:kern w:val="0"/>
          <w:sz w:val="52"/>
          <w:szCs w:val="52"/>
        </w:rPr>
      </w:pPr>
    </w:p>
    <w:p>
      <w:pPr>
        <w:jc w:val="center"/>
        <w:rPr>
          <w:rFonts w:ascii="Times New Roman" w:hAnsi="Times New Roman" w:eastAsia="方正小标宋简体"/>
          <w:kern w:val="0"/>
          <w:sz w:val="52"/>
          <w:szCs w:val="52"/>
        </w:rPr>
      </w:pPr>
      <w:bookmarkStart w:id="207" w:name="_GoBack"/>
      <w:r>
        <w:rPr>
          <w:rFonts w:hint="eastAsia" w:ascii="Times New Roman" w:hAnsi="Times New Roman" w:eastAsia="方正小标宋简体"/>
          <w:kern w:val="0"/>
          <w:sz w:val="52"/>
          <w:szCs w:val="52"/>
        </w:rPr>
        <w:t>昌江区国民经济和社会发展</w:t>
      </w:r>
    </w:p>
    <w:p>
      <w:pPr>
        <w:jc w:val="center"/>
        <w:rPr>
          <w:rFonts w:ascii="Times New Roman" w:hAnsi="Times New Roman" w:eastAsia="方正小标宋简体"/>
          <w:kern w:val="0"/>
          <w:sz w:val="52"/>
          <w:szCs w:val="52"/>
        </w:rPr>
      </w:pPr>
      <w:r>
        <w:rPr>
          <w:rFonts w:hint="eastAsia" w:ascii="Times New Roman" w:hAnsi="Times New Roman" w:eastAsia="方正小标宋简体"/>
          <w:kern w:val="0"/>
          <w:sz w:val="52"/>
          <w:szCs w:val="52"/>
        </w:rPr>
        <w:t>第十四个五年规划和二</w:t>
      </w:r>
      <w:r>
        <w:rPr>
          <w:rFonts w:hint="eastAsia" w:ascii="Times New Roman" w:hAnsi="Times New Roman" w:eastAsia="微软雅黑"/>
          <w:kern w:val="0"/>
          <w:sz w:val="52"/>
          <w:szCs w:val="52"/>
        </w:rPr>
        <w:t>〇</w:t>
      </w:r>
      <w:r>
        <w:rPr>
          <w:rFonts w:hint="eastAsia" w:ascii="Times New Roman" w:hAnsi="Times New Roman" w:eastAsia="方正小标宋简体"/>
          <w:kern w:val="0"/>
          <w:sz w:val="52"/>
          <w:szCs w:val="52"/>
        </w:rPr>
        <w:t>三五年</w:t>
      </w:r>
    </w:p>
    <w:p>
      <w:pPr>
        <w:jc w:val="center"/>
        <w:rPr>
          <w:rFonts w:ascii="Times New Roman" w:hAnsi="Times New Roman" w:eastAsia="方正小标宋简体"/>
          <w:kern w:val="0"/>
          <w:sz w:val="52"/>
          <w:szCs w:val="52"/>
        </w:rPr>
      </w:pPr>
      <w:r>
        <w:rPr>
          <w:rFonts w:hint="eastAsia" w:ascii="Times New Roman" w:hAnsi="Times New Roman" w:eastAsia="方正小标宋简体"/>
          <w:kern w:val="0"/>
          <w:sz w:val="52"/>
          <w:szCs w:val="52"/>
        </w:rPr>
        <w:t>远景目标纲要</w:t>
      </w:r>
      <w:bookmarkEnd w:id="207"/>
      <w:bookmarkEnd w:id="0"/>
    </w:p>
    <w:p>
      <w:pPr>
        <w:widowControl/>
        <w:shd w:val="clear" w:color="auto" w:fill="FFFFFF"/>
        <w:overflowPunct w:val="0"/>
        <w:spacing w:before="156" w:beforeLines="50" w:after="156" w:afterLines="50" w:line="480" w:lineRule="exact"/>
        <w:jc w:val="center"/>
        <w:rPr>
          <w:rFonts w:ascii="Times New Roman" w:hAnsi="Times New Roman" w:eastAsia="楷体_GB2312"/>
          <w:kern w:val="0"/>
          <w:sz w:val="48"/>
          <w:szCs w:val="48"/>
        </w:rPr>
      </w:pPr>
    </w:p>
    <w:p>
      <w:pPr>
        <w:pStyle w:val="2"/>
        <w:overflowPunct w:val="0"/>
        <w:jc w:val="center"/>
        <w:rPr>
          <w:rFonts w:ascii="Times New Roman" w:hAnsi="Times New Roman" w:eastAsia="方正小标宋简体"/>
          <w:kern w:val="0"/>
          <w:sz w:val="44"/>
          <w:szCs w:val="44"/>
        </w:rPr>
      </w:pPr>
    </w:p>
    <w:p>
      <w:pPr>
        <w:pStyle w:val="2"/>
        <w:overflowPunct w:val="0"/>
        <w:jc w:val="center"/>
        <w:rPr>
          <w:rFonts w:ascii="Times New Roman" w:hAnsi="Times New Roman" w:eastAsia="方正小标宋简体"/>
          <w:kern w:val="0"/>
          <w:sz w:val="44"/>
          <w:szCs w:val="44"/>
        </w:rPr>
      </w:pPr>
    </w:p>
    <w:p>
      <w:pPr>
        <w:pStyle w:val="2"/>
        <w:overflowPunct w:val="0"/>
        <w:jc w:val="center"/>
        <w:rPr>
          <w:rFonts w:ascii="Times New Roman" w:hAnsi="Times New Roman" w:eastAsia="方正小标宋简体"/>
          <w:kern w:val="0"/>
          <w:sz w:val="44"/>
          <w:szCs w:val="44"/>
        </w:rPr>
      </w:pPr>
    </w:p>
    <w:p>
      <w:pPr>
        <w:pStyle w:val="2"/>
        <w:overflowPunct w:val="0"/>
        <w:jc w:val="center"/>
        <w:rPr>
          <w:rFonts w:ascii="Times New Roman" w:hAnsi="Times New Roman" w:eastAsia="方正小标宋简体"/>
          <w:kern w:val="0"/>
          <w:sz w:val="44"/>
          <w:szCs w:val="44"/>
        </w:rPr>
      </w:pPr>
    </w:p>
    <w:p>
      <w:pPr>
        <w:pStyle w:val="2"/>
        <w:overflowPunct w:val="0"/>
        <w:jc w:val="center"/>
        <w:rPr>
          <w:rFonts w:ascii="Times New Roman" w:hAnsi="Times New Roman" w:eastAsia="方正小标宋简体"/>
          <w:kern w:val="0"/>
          <w:sz w:val="44"/>
          <w:szCs w:val="44"/>
        </w:rPr>
      </w:pPr>
    </w:p>
    <w:p>
      <w:pPr>
        <w:pStyle w:val="2"/>
        <w:overflowPunct w:val="0"/>
        <w:jc w:val="center"/>
        <w:rPr>
          <w:rFonts w:ascii="Times New Roman" w:hAnsi="Times New Roman" w:eastAsia="方正小标宋简体"/>
          <w:kern w:val="0"/>
          <w:sz w:val="44"/>
          <w:szCs w:val="44"/>
        </w:rPr>
      </w:pPr>
    </w:p>
    <w:p>
      <w:pPr>
        <w:pStyle w:val="2"/>
        <w:overflowPunct w:val="0"/>
        <w:rPr>
          <w:rFonts w:ascii="Times New Roman" w:hAnsi="Times New Roman" w:eastAsia="方正小标宋简体"/>
          <w:kern w:val="0"/>
          <w:sz w:val="44"/>
          <w:szCs w:val="44"/>
        </w:rPr>
      </w:pPr>
    </w:p>
    <w:p>
      <w:pPr>
        <w:pStyle w:val="2"/>
        <w:overflowPunct w:val="0"/>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2021年</w:t>
      </w:r>
      <w:r>
        <w:rPr>
          <w:rFonts w:ascii="Times New Roman" w:hAnsi="Times New Roman" w:eastAsia="方正小标宋简体"/>
          <w:kern w:val="0"/>
          <w:sz w:val="44"/>
          <w:szCs w:val="44"/>
        </w:rPr>
        <w:t>3</w:t>
      </w:r>
      <w:r>
        <w:rPr>
          <w:rFonts w:hint="eastAsia" w:ascii="Times New Roman" w:hAnsi="Times New Roman" w:eastAsia="方正小标宋简体"/>
          <w:kern w:val="0"/>
          <w:sz w:val="44"/>
          <w:szCs w:val="44"/>
        </w:rPr>
        <w:t>月</w:t>
      </w:r>
    </w:p>
    <w:p>
      <w:pPr>
        <w:pStyle w:val="2"/>
        <w:overflowPunct w:val="0"/>
        <w:rPr>
          <w:rFonts w:ascii="Times New Roman" w:hAnsi="Times New Roman" w:eastAsia="方正小标宋简体"/>
          <w:kern w:val="0"/>
          <w:sz w:val="44"/>
          <w:szCs w:val="44"/>
        </w:rPr>
        <w:sectPr>
          <w:pgSz w:w="11906" w:h="16838"/>
          <w:pgMar w:top="1440" w:right="1800" w:bottom="1440" w:left="1800" w:header="851" w:footer="992" w:gutter="0"/>
          <w:cols w:space="425" w:num="1"/>
          <w:docGrid w:type="lines" w:linePitch="312" w:charSpace="0"/>
        </w:sectPr>
      </w:pPr>
    </w:p>
    <w:sdt>
      <w:sdtPr>
        <w:rPr>
          <w:rFonts w:hint="eastAsia" w:ascii="Times New Roman" w:hAnsi="Times New Roman" w:eastAsia="黑体" w:cs="黑体"/>
          <w:b/>
          <w:bCs/>
          <w:kern w:val="0"/>
          <w:sz w:val="22"/>
          <w:szCs w:val="28"/>
        </w:rPr>
        <w:id w:val="147477167"/>
        <w:docPartObj>
          <w:docPartGallery w:val="Table of Contents"/>
          <w:docPartUnique/>
        </w:docPartObj>
      </w:sdtPr>
      <w:sdtEndPr>
        <w:rPr>
          <w:rFonts w:hint="eastAsia" w:ascii="Times New Roman" w:hAnsi="Times New Roman" w:eastAsia="仿宋_GB2312" w:cs="Times New Roman"/>
          <w:b/>
          <w:bCs/>
          <w:kern w:val="0"/>
          <w:sz w:val="28"/>
          <w:szCs w:val="28"/>
        </w:rPr>
      </w:sdtEndPr>
      <w:sdtContent>
        <w:p>
          <w:pPr>
            <w:pStyle w:val="13"/>
            <w:tabs>
              <w:tab w:val="right" w:leader="dot" w:pos="8296"/>
            </w:tabs>
            <w:jc w:val="center"/>
            <w:rPr>
              <w:rFonts w:ascii="Times New Roman" w:hAnsi="Times New Roman" w:eastAsia="黑体" w:cs="黑体"/>
              <w:b/>
              <w:bCs/>
              <w:sz w:val="36"/>
              <w:szCs w:val="36"/>
            </w:rPr>
          </w:pPr>
          <w:bookmarkStart w:id="1" w:name="_Toc32130"/>
          <w:bookmarkStart w:id="2" w:name="_Toc23453"/>
          <w:bookmarkStart w:id="3" w:name="_Toc61455717"/>
          <w:bookmarkStart w:id="4" w:name="_Toc710"/>
          <w:bookmarkStart w:id="5" w:name="_Toc54107146"/>
          <w:r>
            <w:rPr>
              <w:rFonts w:hint="eastAsia" w:ascii="Times New Roman" w:hAnsi="Times New Roman" w:eastAsia="黑体" w:cs="黑体"/>
              <w:b/>
              <w:bCs/>
              <w:sz w:val="36"/>
              <w:szCs w:val="36"/>
            </w:rPr>
            <w:t>目  录</w:t>
          </w:r>
          <w:bookmarkEnd w:id="1"/>
          <w:bookmarkEnd w:id="2"/>
          <w:bookmarkEnd w:id="3"/>
          <w:bookmarkEnd w:id="4"/>
        </w:p>
        <w:p>
          <w:pPr>
            <w:pStyle w:val="13"/>
            <w:tabs>
              <w:tab w:val="right" w:leader="dot" w:pos="8296"/>
            </w:tabs>
            <w:spacing w:line="560" w:lineRule="exact"/>
            <w:rPr>
              <w:rFonts w:ascii="Times New Roman" w:hAnsi="Times New Roman"/>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TOC \o "1-3" \h \u </w:instrText>
          </w:r>
          <w:r>
            <w:rPr>
              <w:rFonts w:ascii="Times New Roman" w:hAnsi="Times New Roman" w:eastAsia="仿宋_GB2312"/>
              <w:sz w:val="28"/>
              <w:szCs w:val="28"/>
            </w:rPr>
            <w:fldChar w:fldCharType="separate"/>
          </w:r>
          <w:r>
            <w:fldChar w:fldCharType="begin"/>
          </w:r>
          <w:r>
            <w:instrText xml:space="preserve"> HYPERLINK \l "_Toc67832085" </w:instrText>
          </w:r>
          <w:r>
            <w:fldChar w:fldCharType="separate"/>
          </w:r>
          <w:r>
            <w:rPr>
              <w:rStyle w:val="24"/>
              <w:rFonts w:ascii="Times New Roman" w:hAnsi="Times New Roman" w:eastAsia="方正小标宋简体" w:cs="黑体"/>
              <w:sz w:val="28"/>
              <w:szCs w:val="28"/>
            </w:rPr>
            <w:t>第一篇  开启全面建设社会主义现代化新征程</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_Toc67832085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"_Toc67832086" </w:instrText>
          </w:r>
          <w:r>
            <w:fldChar w:fldCharType="separate"/>
          </w:r>
          <w:r>
            <w:rPr>
              <w:rStyle w:val="24"/>
              <w:rFonts w:ascii="Times New Roman" w:hAnsi="Times New Roman" w:eastAsia="楷体_GB2312" w:cs="仿宋_GB2312"/>
              <w:b/>
              <w:sz w:val="28"/>
              <w:szCs w:val="28"/>
            </w:rPr>
            <w:t>第一章  发展基础</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_Toc67832086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"_Toc67832087" </w:instrText>
          </w:r>
          <w:r>
            <w:fldChar w:fldCharType="separate"/>
          </w:r>
          <w:r>
            <w:rPr>
              <w:rStyle w:val="24"/>
              <w:rFonts w:ascii="Times New Roman" w:hAnsi="Times New Roman" w:eastAsia="楷体_GB2312" w:cs="仿宋_GB2312"/>
              <w:b/>
              <w:sz w:val="28"/>
              <w:szCs w:val="28"/>
            </w:rPr>
            <w:t>第二章  发展环境</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_Toc67832087 \h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"_Toc67832088" </w:instrText>
          </w:r>
          <w:r>
            <w:fldChar w:fldCharType="separate"/>
          </w:r>
          <w:r>
            <w:rPr>
              <w:rStyle w:val="24"/>
              <w:rFonts w:ascii="Times New Roman" w:hAnsi="Times New Roman" w:eastAsia="楷体_GB2312" w:cs="仿宋_GB2312"/>
              <w:b/>
              <w:sz w:val="28"/>
              <w:szCs w:val="28"/>
            </w:rPr>
            <w:t>第三章  总体要求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_Toc67832088 \h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"_Toc67832089" </w:instrText>
          </w:r>
          <w:r>
            <w:fldChar w:fldCharType="separate"/>
          </w:r>
          <w:r>
            <w:rPr>
              <w:rStyle w:val="24"/>
              <w:rFonts w:ascii="Times New Roman" w:hAnsi="Times New Roman" w:eastAsia="楷体_GB2312" w:cs="仿宋_GB2312"/>
              <w:b/>
              <w:sz w:val="28"/>
              <w:szCs w:val="28"/>
            </w:rPr>
            <w:t>第四章  发展定位</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_Toc67832089 \h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"_Toc67832090" </w:instrText>
          </w:r>
          <w:r>
            <w:fldChar w:fldCharType="separate"/>
          </w:r>
          <w:r>
            <w:rPr>
              <w:rStyle w:val="24"/>
              <w:rFonts w:ascii="Times New Roman" w:hAnsi="Times New Roman" w:eastAsia="楷体_GB2312" w:cs="仿宋_GB2312"/>
              <w:b/>
              <w:sz w:val="28"/>
              <w:szCs w:val="28"/>
            </w:rPr>
            <w:t>第五章  发展目标</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_Toc67832090 \h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8296"/>
            </w:tabs>
            <w:spacing w:line="560" w:lineRule="exact"/>
            <w:rPr>
              <w:rFonts w:ascii="Times New Roman" w:hAnsi="Times New Roman"/>
              <w:sz w:val="28"/>
              <w:szCs w:val="28"/>
            </w:rPr>
          </w:pPr>
          <w:r>
            <w:fldChar w:fldCharType="begin"/>
          </w:r>
          <w:r>
            <w:instrText xml:space="preserve"> HYPERLINK \l "_Toc67832091" </w:instrText>
          </w:r>
          <w:r>
            <w:fldChar w:fldCharType="separate"/>
          </w:r>
          <w:r>
            <w:rPr>
              <w:rStyle w:val="24"/>
              <w:rFonts w:ascii="Times New Roman" w:hAnsi="Times New Roman" w:eastAsia="方正小标宋简体" w:cs="黑体"/>
              <w:sz w:val="28"/>
              <w:szCs w:val="28"/>
            </w:rPr>
            <w:t>第二篇  全面融入景德镇国家试验区建设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_Toc67832091 \h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"_Toc67832092" </w:instrText>
          </w:r>
          <w:r>
            <w:fldChar w:fldCharType="separate"/>
          </w:r>
          <w:r>
            <w:rPr>
              <w:rStyle w:val="24"/>
              <w:rFonts w:ascii="Times New Roman" w:hAnsi="Times New Roman" w:eastAsia="楷体_GB2312" w:cs="仿宋_GB2312"/>
              <w:b/>
              <w:sz w:val="28"/>
              <w:szCs w:val="28"/>
            </w:rPr>
            <w:t>第一章  加强陶瓷文化保护传承</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_Toc67832092 \h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"_Toc67832093" </w:instrText>
          </w:r>
          <w:r>
            <w:fldChar w:fldCharType="separate"/>
          </w:r>
          <w:r>
            <w:rPr>
              <w:rStyle w:val="24"/>
              <w:rFonts w:ascii="Times New Roman" w:hAnsi="Times New Roman" w:eastAsia="楷体_GB2312" w:cs="仿宋_GB2312"/>
              <w:bCs/>
              <w:sz w:val="28"/>
              <w:szCs w:val="28"/>
            </w:rPr>
            <w:t>第一节 加大陶瓷文物保护力度</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_Toc67832093 \h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"_Toc67832094" </w:instrText>
          </w:r>
          <w:r>
            <w:fldChar w:fldCharType="separate"/>
          </w:r>
          <w:r>
            <w:rPr>
              <w:rStyle w:val="24"/>
              <w:rFonts w:ascii="Times New Roman" w:hAnsi="Times New Roman" w:eastAsia="楷体_GB2312" w:cs="仿宋_GB2312"/>
              <w:bCs/>
              <w:sz w:val="28"/>
              <w:szCs w:val="28"/>
            </w:rPr>
            <w:t>第二节 传承陶瓷非物质文化遗产</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_Toc67832094 \h </w:instrText>
          </w:r>
          <w:r>
            <w:rPr>
              <w:rFonts w:ascii="Times New Roman" w:hAnsi="Times New Roman"/>
              <w:sz w:val="28"/>
              <w:szCs w:val="28"/>
            </w:rPr>
            <w:fldChar w:fldCharType="separate"/>
          </w:r>
          <w:r>
            <w:rPr>
              <w:rFonts w:ascii="Times New Roman" w:hAnsi="Times New Roman"/>
              <w:sz w:val="28"/>
              <w:szCs w:val="28"/>
            </w:rPr>
            <w:t>14</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"_Toc67832095" </w:instrText>
          </w:r>
          <w:r>
            <w:fldChar w:fldCharType="separate"/>
          </w:r>
          <w:r>
            <w:rPr>
              <w:rStyle w:val="24"/>
              <w:rFonts w:ascii="Times New Roman" w:hAnsi="Times New Roman" w:eastAsia="楷体_GB2312" w:cs="仿宋_GB2312"/>
              <w:bCs/>
              <w:sz w:val="28"/>
              <w:szCs w:val="28"/>
            </w:rPr>
            <w:t>第三节 推进陶瓷文化的挖掘与阐发</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_Toc67832095 \h </w:instrText>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"_Toc67832096" </w:instrText>
          </w:r>
          <w:r>
            <w:fldChar w:fldCharType="separate"/>
          </w:r>
          <w:r>
            <w:rPr>
              <w:rStyle w:val="24"/>
              <w:rFonts w:ascii="Times New Roman" w:hAnsi="Times New Roman" w:eastAsia="楷体_GB2312" w:cs="仿宋_GB2312"/>
              <w:b/>
              <w:sz w:val="28"/>
              <w:szCs w:val="28"/>
            </w:rPr>
            <w:t>第二章  推动陶瓷产业发展壮大</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_Toc67832096 \h </w:instrText>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"_Toc67832097" </w:instrText>
          </w:r>
          <w:r>
            <w:fldChar w:fldCharType="separate"/>
          </w:r>
          <w:r>
            <w:rPr>
              <w:rStyle w:val="24"/>
              <w:rFonts w:ascii="Times New Roman" w:hAnsi="Times New Roman" w:eastAsia="楷体_GB2312" w:cs="仿宋_GB2312"/>
              <w:bCs/>
              <w:sz w:val="28"/>
              <w:szCs w:val="28"/>
            </w:rPr>
            <w:t>第一节 建设新型陶瓷产业创新基地</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_Toc67832097 \h </w:instrText>
          </w:r>
          <w:r>
            <w:rPr>
              <w:rFonts w:ascii="Times New Roman" w:hAnsi="Times New Roman"/>
              <w:sz w:val="28"/>
              <w:szCs w:val="28"/>
            </w:rPr>
            <w:fldChar w:fldCharType="separate"/>
          </w:r>
          <w:r>
            <w:rPr>
              <w:rFonts w:ascii="Times New Roman" w:hAnsi="Times New Roman"/>
              <w:sz w:val="28"/>
              <w:szCs w:val="28"/>
            </w:rPr>
            <w:t>15</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"_Toc67832098" </w:instrText>
          </w:r>
          <w:r>
            <w:fldChar w:fldCharType="separate"/>
          </w:r>
          <w:r>
            <w:rPr>
              <w:rStyle w:val="24"/>
              <w:rFonts w:ascii="Times New Roman" w:hAnsi="Times New Roman" w:eastAsia="楷体_GB2312" w:cs="仿宋_GB2312"/>
              <w:bCs/>
              <w:sz w:val="28"/>
              <w:szCs w:val="28"/>
            </w:rPr>
            <w:t>第二节 打造陶瓷特色产业集群</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_Toc67832098 \h </w:instrText>
          </w:r>
          <w:r>
            <w:rPr>
              <w:rFonts w:ascii="Times New Roman" w:hAnsi="Times New Roman"/>
              <w:sz w:val="28"/>
              <w:szCs w:val="28"/>
            </w:rPr>
            <w:fldChar w:fldCharType="separate"/>
          </w:r>
          <w:r>
            <w:rPr>
              <w:rFonts w:ascii="Times New Roman" w:hAnsi="Times New Roman"/>
              <w:sz w:val="28"/>
              <w:szCs w:val="28"/>
            </w:rPr>
            <w:t>16</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"_Toc67832099" </w:instrText>
          </w:r>
          <w:r>
            <w:fldChar w:fldCharType="separate"/>
          </w:r>
          <w:r>
            <w:rPr>
              <w:rStyle w:val="24"/>
              <w:rFonts w:ascii="Times New Roman" w:hAnsi="Times New Roman" w:eastAsia="楷体_GB2312" w:cs="仿宋_GB2312"/>
              <w:bCs/>
              <w:sz w:val="28"/>
              <w:szCs w:val="28"/>
            </w:rPr>
            <w:t>第三节 加快发展陶瓷文化创意产业</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_Toc67832099 \h </w:instrText>
          </w:r>
          <w:r>
            <w:rPr>
              <w:rFonts w:ascii="Times New Roman" w:hAnsi="Times New Roman"/>
              <w:sz w:val="28"/>
              <w:szCs w:val="28"/>
            </w:rPr>
            <w:fldChar w:fldCharType="separate"/>
          </w:r>
          <w:r>
            <w:rPr>
              <w:rFonts w:ascii="Times New Roman" w:hAnsi="Times New Roman"/>
              <w:sz w:val="28"/>
              <w:szCs w:val="28"/>
            </w:rPr>
            <w:t>16</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"_Toc67832100" </w:instrText>
          </w:r>
          <w:r>
            <w:fldChar w:fldCharType="separate"/>
          </w:r>
          <w:r>
            <w:rPr>
              <w:rStyle w:val="24"/>
              <w:rFonts w:ascii="Times New Roman" w:hAnsi="Times New Roman" w:eastAsia="楷体_GB2312" w:cs="仿宋_GB2312"/>
              <w:b/>
              <w:sz w:val="28"/>
              <w:szCs w:val="28"/>
            </w:rPr>
            <w:t>第三章  做好陶瓷文化旅游文章</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_Toc67832100 \h </w:instrText>
          </w:r>
          <w:r>
            <w:rPr>
              <w:rFonts w:ascii="Times New Roman" w:hAnsi="Times New Roman"/>
              <w:sz w:val="28"/>
              <w:szCs w:val="28"/>
            </w:rPr>
            <w:fldChar w:fldCharType="separate"/>
          </w:r>
          <w:r>
            <w:rPr>
              <w:rFonts w:ascii="Times New Roman" w:hAnsi="Times New Roman"/>
              <w:sz w:val="28"/>
              <w:szCs w:val="28"/>
            </w:rPr>
            <w:t>17</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8296"/>
            </w:tabs>
            <w:spacing w:line="560" w:lineRule="exact"/>
            <w:rPr>
              <w:rFonts w:ascii="Times New Roman" w:hAnsi="Times New Roman"/>
              <w:sz w:val="28"/>
              <w:szCs w:val="28"/>
            </w:rPr>
          </w:pPr>
          <w:r>
            <w:fldChar w:fldCharType="begin"/>
          </w:r>
          <w:r>
            <w:instrText xml:space="preserve"> HYPERLINK \l "_Toc67832101" </w:instrText>
          </w:r>
          <w:r>
            <w:fldChar w:fldCharType="separate"/>
          </w:r>
          <w:r>
            <w:rPr>
              <w:rStyle w:val="24"/>
              <w:rFonts w:ascii="Times New Roman" w:hAnsi="Times New Roman" w:eastAsia="方正小标宋简体" w:cs="黑体"/>
              <w:sz w:val="28"/>
              <w:szCs w:val="28"/>
            </w:rPr>
            <w:t>第三篇  坚持以创新驱动塑造发展新优势</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_Toc67832101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"_Toc67832102" </w:instrText>
          </w:r>
          <w:r>
            <w:fldChar w:fldCharType="separate"/>
          </w:r>
          <w:r>
            <w:rPr>
              <w:rStyle w:val="24"/>
              <w:rFonts w:ascii="Times New Roman" w:hAnsi="Times New Roman" w:eastAsia="楷体_GB2312" w:cs="仿宋_GB2312"/>
              <w:b/>
              <w:sz w:val="28"/>
              <w:szCs w:val="28"/>
            </w:rPr>
            <w:t>第一章  全面提升创新能力</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_Toc67832102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"_Toc67832103" </w:instrText>
          </w:r>
          <w:r>
            <w:fldChar w:fldCharType="separate"/>
          </w:r>
          <w:r>
            <w:rPr>
              <w:rStyle w:val="24"/>
              <w:rFonts w:ascii="Times New Roman" w:hAnsi="Times New Roman" w:eastAsia="楷体_GB2312" w:cs="仿宋_GB2312"/>
              <w:bCs/>
              <w:sz w:val="28"/>
              <w:szCs w:val="28"/>
            </w:rPr>
            <w:t>第一节 提升核心技术攻坚能力</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_Toc67832103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"_Toc67832104" </w:instrText>
          </w:r>
          <w:r>
            <w:fldChar w:fldCharType="separate"/>
          </w:r>
          <w:r>
            <w:rPr>
              <w:rStyle w:val="24"/>
              <w:rFonts w:ascii="Times New Roman" w:hAnsi="Times New Roman" w:eastAsia="楷体_GB2312" w:cs="仿宋_GB2312"/>
              <w:bCs/>
              <w:sz w:val="28"/>
              <w:szCs w:val="28"/>
            </w:rPr>
            <w:t>第二节 加快产学研合作步伐</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_Toc67832104 \h </w:instrText>
          </w:r>
          <w:r>
            <w:rPr>
              <w:rFonts w:ascii="Times New Roman" w:hAnsi="Times New Roman"/>
              <w:sz w:val="28"/>
              <w:szCs w:val="28"/>
            </w:rPr>
            <w:fldChar w:fldCharType="separate"/>
          </w:r>
          <w:r>
            <w:rPr>
              <w:rFonts w:ascii="Times New Roman" w:hAnsi="Times New Roman"/>
              <w:sz w:val="28"/>
              <w:szCs w:val="28"/>
            </w:rPr>
            <w:t>19</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"_Toc67832105" </w:instrText>
          </w:r>
          <w:r>
            <w:fldChar w:fldCharType="separate"/>
          </w:r>
          <w:r>
            <w:rPr>
              <w:rStyle w:val="24"/>
              <w:rFonts w:ascii="Times New Roman" w:hAnsi="Times New Roman" w:eastAsia="楷体_GB2312" w:cs="仿宋_GB2312"/>
              <w:bCs/>
              <w:sz w:val="28"/>
              <w:szCs w:val="28"/>
            </w:rPr>
            <w:t>第三节 加大科技创新投入</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_Toc67832105 \h </w:instrText>
          </w:r>
          <w:r>
            <w:rPr>
              <w:rFonts w:ascii="Times New Roman" w:hAnsi="Times New Roman"/>
              <w:sz w:val="28"/>
              <w:szCs w:val="28"/>
            </w:rPr>
            <w:fldChar w:fldCharType="separate"/>
          </w:r>
          <w:r>
            <w:rPr>
              <w:rFonts w:ascii="Times New Roman" w:hAnsi="Times New Roman"/>
              <w:sz w:val="28"/>
              <w:szCs w:val="28"/>
            </w:rPr>
            <w:t>20</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"_Toc67832106" </w:instrText>
          </w:r>
          <w:r>
            <w:fldChar w:fldCharType="separate"/>
          </w:r>
          <w:r>
            <w:rPr>
              <w:rStyle w:val="24"/>
              <w:rFonts w:ascii="Times New Roman" w:hAnsi="Times New Roman" w:eastAsia="楷体_GB2312" w:cs="仿宋_GB2312"/>
              <w:b/>
              <w:sz w:val="28"/>
              <w:szCs w:val="28"/>
            </w:rPr>
            <w:t>第二章  坚持人才强区战略</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_Toc67832106 \h </w:instrText>
          </w:r>
          <w:r>
            <w:rPr>
              <w:rFonts w:ascii="Times New Roman" w:hAnsi="Times New Roman"/>
              <w:sz w:val="28"/>
              <w:szCs w:val="28"/>
            </w:rPr>
            <w:fldChar w:fldCharType="separate"/>
          </w:r>
          <w:r>
            <w:rPr>
              <w:rFonts w:ascii="Times New Roman" w:hAnsi="Times New Roman"/>
              <w:sz w:val="28"/>
              <w:szCs w:val="28"/>
            </w:rPr>
            <w:t>21</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"_Toc67832107" </w:instrText>
          </w:r>
          <w:r>
            <w:fldChar w:fldCharType="separate"/>
          </w:r>
          <w:r>
            <w:rPr>
              <w:rStyle w:val="24"/>
              <w:rFonts w:ascii="Times New Roman" w:hAnsi="Times New Roman" w:eastAsia="楷体_GB2312" w:cs="仿宋_GB2312"/>
              <w:bCs/>
              <w:sz w:val="28"/>
              <w:szCs w:val="28"/>
            </w:rPr>
            <w:t>第一节 丰富人才引进渠道</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_Toc67832107 \h </w:instrText>
          </w:r>
          <w:r>
            <w:rPr>
              <w:rFonts w:ascii="Times New Roman" w:hAnsi="Times New Roman"/>
              <w:sz w:val="28"/>
              <w:szCs w:val="28"/>
            </w:rPr>
            <w:fldChar w:fldCharType="separate"/>
          </w:r>
          <w:r>
            <w:rPr>
              <w:rFonts w:ascii="Times New Roman" w:hAnsi="Times New Roman"/>
              <w:sz w:val="28"/>
              <w:szCs w:val="28"/>
            </w:rPr>
            <w:t>21</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"_Toc67832108" </w:instrText>
          </w:r>
          <w:r>
            <w:fldChar w:fldCharType="separate"/>
          </w:r>
          <w:r>
            <w:rPr>
              <w:rStyle w:val="24"/>
              <w:rFonts w:ascii="Times New Roman" w:hAnsi="Times New Roman" w:eastAsia="楷体_GB2312" w:cs="仿宋_GB2312"/>
              <w:bCs/>
              <w:sz w:val="28"/>
              <w:szCs w:val="28"/>
            </w:rPr>
            <w:t>第二节 健全人才培育体系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_Toc67832108 \h </w:instrText>
          </w:r>
          <w:r>
            <w:rPr>
              <w:rFonts w:ascii="Times New Roman" w:hAnsi="Times New Roman"/>
              <w:sz w:val="28"/>
              <w:szCs w:val="28"/>
            </w:rPr>
            <w:fldChar w:fldCharType="separate"/>
          </w:r>
          <w:r>
            <w:rPr>
              <w:rFonts w:ascii="Times New Roman" w:hAnsi="Times New Roman"/>
              <w:sz w:val="28"/>
              <w:szCs w:val="28"/>
            </w:rPr>
            <w:t>21</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"_Toc67832109" </w:instrText>
          </w:r>
          <w:r>
            <w:fldChar w:fldCharType="separate"/>
          </w:r>
          <w:r>
            <w:rPr>
              <w:rStyle w:val="24"/>
              <w:rFonts w:ascii="Times New Roman" w:hAnsi="Times New Roman" w:eastAsia="楷体_GB2312" w:cs="仿宋_GB2312"/>
              <w:bCs/>
              <w:sz w:val="28"/>
              <w:szCs w:val="28"/>
            </w:rPr>
            <w:t>第三节 完善人才服务保障体系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_Toc67832109 \h </w:instrText>
          </w:r>
          <w:r>
            <w:rPr>
              <w:rFonts w:ascii="Times New Roman" w:hAnsi="Times New Roman"/>
              <w:sz w:val="28"/>
              <w:szCs w:val="28"/>
            </w:rPr>
            <w:fldChar w:fldCharType="separate"/>
          </w:r>
          <w:r>
            <w:rPr>
              <w:rFonts w:ascii="Times New Roman" w:hAnsi="Times New Roman"/>
              <w:sz w:val="28"/>
              <w:szCs w:val="28"/>
            </w:rPr>
            <w:t>22</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"_Toc67832110" </w:instrText>
          </w:r>
          <w:r>
            <w:fldChar w:fldCharType="separate"/>
          </w:r>
          <w:r>
            <w:rPr>
              <w:rStyle w:val="24"/>
              <w:rFonts w:ascii="Times New Roman" w:hAnsi="Times New Roman" w:eastAsia="楷体_GB2312" w:cs="仿宋_GB2312"/>
              <w:b/>
              <w:sz w:val="28"/>
              <w:szCs w:val="28"/>
            </w:rPr>
            <w:t>第三章  营造良好创新环境</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_Toc67832110 \h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"_Toc67832111" </w:instrText>
          </w:r>
          <w:r>
            <w:fldChar w:fldCharType="separate"/>
          </w:r>
          <w:r>
            <w:rPr>
              <w:rStyle w:val="24"/>
              <w:rFonts w:ascii="Times New Roman" w:hAnsi="Times New Roman" w:eastAsia="楷体_GB2312" w:cs="仿宋_GB2312"/>
              <w:bCs/>
              <w:sz w:val="28"/>
              <w:szCs w:val="28"/>
            </w:rPr>
            <w:t>第一节 优化创新创业环境</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_Toc67832111 \h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"_Toc67832112" </w:instrText>
          </w:r>
          <w:r>
            <w:fldChar w:fldCharType="separate"/>
          </w:r>
          <w:r>
            <w:rPr>
              <w:rStyle w:val="24"/>
              <w:rFonts w:ascii="Times New Roman" w:hAnsi="Times New Roman" w:eastAsia="楷体_GB2312" w:cs="仿宋_GB2312"/>
              <w:bCs/>
              <w:sz w:val="28"/>
              <w:szCs w:val="28"/>
            </w:rPr>
            <w:t>第二节 优化创新创业平台</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_Toc67832112 \h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8296"/>
            </w:tabs>
            <w:spacing w:line="560" w:lineRule="exact"/>
            <w:rPr>
              <w:rFonts w:ascii="Times New Roman" w:hAnsi="Times New Roman"/>
              <w:sz w:val="28"/>
              <w:szCs w:val="28"/>
            </w:rPr>
          </w:pPr>
          <w:r>
            <w:fldChar w:fldCharType="begin"/>
          </w:r>
          <w:r>
            <w:instrText xml:space="preserve"> HYPERLINK \l "_Toc67832113" </w:instrText>
          </w:r>
          <w:r>
            <w:fldChar w:fldCharType="separate"/>
          </w:r>
          <w:r>
            <w:rPr>
              <w:rStyle w:val="24"/>
              <w:rFonts w:ascii="Times New Roman" w:hAnsi="Times New Roman" w:eastAsia="方正小标宋简体" w:cs="黑体"/>
              <w:sz w:val="28"/>
              <w:szCs w:val="28"/>
            </w:rPr>
            <w:t>第四篇  构建具有昌江特色的现代产业体系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_Toc67832113 \h </w:instrText>
          </w:r>
          <w:r>
            <w:rPr>
              <w:rFonts w:ascii="Times New Roman" w:hAnsi="Times New Roman"/>
              <w:sz w:val="28"/>
              <w:szCs w:val="28"/>
            </w:rPr>
            <w:fldChar w:fldCharType="separate"/>
          </w:r>
          <w:r>
            <w:rPr>
              <w:rFonts w:ascii="Times New Roman" w:hAnsi="Times New Roman"/>
              <w:sz w:val="28"/>
              <w:szCs w:val="28"/>
            </w:rPr>
            <w:t>24</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"_Toc67832114" </w:instrText>
          </w:r>
          <w:r>
            <w:fldChar w:fldCharType="separate"/>
          </w:r>
          <w:r>
            <w:rPr>
              <w:rStyle w:val="24"/>
              <w:rFonts w:ascii="Times New Roman" w:hAnsi="Times New Roman" w:eastAsia="楷体_GB2312" w:cs="仿宋_GB2312"/>
              <w:b/>
              <w:sz w:val="28"/>
              <w:szCs w:val="28"/>
            </w:rPr>
            <w:t>第一章  全力打造昌江工业高地</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_Toc67832114 \h </w:instrText>
          </w:r>
          <w:r>
            <w:rPr>
              <w:rFonts w:ascii="Times New Roman" w:hAnsi="Times New Roman"/>
              <w:sz w:val="28"/>
              <w:szCs w:val="28"/>
            </w:rPr>
            <w:fldChar w:fldCharType="separate"/>
          </w:r>
          <w:r>
            <w:rPr>
              <w:rFonts w:ascii="Times New Roman" w:hAnsi="Times New Roman"/>
              <w:sz w:val="28"/>
              <w:szCs w:val="28"/>
            </w:rPr>
            <w:t>24</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"_Toc67832115" </w:instrText>
          </w:r>
          <w:r>
            <w:fldChar w:fldCharType="separate"/>
          </w:r>
          <w:r>
            <w:rPr>
              <w:rStyle w:val="24"/>
              <w:rFonts w:ascii="Times New Roman" w:hAnsi="Times New Roman" w:eastAsia="楷体_GB2312" w:cs="仿宋_GB2312"/>
              <w:bCs/>
              <w:sz w:val="28"/>
              <w:szCs w:val="28"/>
            </w:rPr>
            <w:t>第一节 做优做强主导产业</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_Toc67832115 \h </w:instrText>
          </w:r>
          <w:r>
            <w:rPr>
              <w:rFonts w:ascii="Times New Roman" w:hAnsi="Times New Roman"/>
              <w:sz w:val="28"/>
              <w:szCs w:val="28"/>
            </w:rPr>
            <w:fldChar w:fldCharType="separate"/>
          </w:r>
          <w:r>
            <w:rPr>
              <w:rFonts w:ascii="Times New Roman" w:hAnsi="Times New Roman"/>
              <w:sz w:val="28"/>
              <w:szCs w:val="28"/>
            </w:rPr>
            <w:t>24</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"_Toc67832116" </w:instrText>
          </w:r>
          <w:r>
            <w:fldChar w:fldCharType="separate"/>
          </w:r>
          <w:r>
            <w:rPr>
              <w:rStyle w:val="24"/>
              <w:rFonts w:ascii="Times New Roman" w:hAnsi="Times New Roman" w:eastAsia="楷体_GB2312" w:cs="仿宋_GB2312"/>
              <w:bCs/>
              <w:sz w:val="28"/>
              <w:szCs w:val="28"/>
            </w:rPr>
            <w:t>第二节 做精做实配套产业</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_Toc67832116 \h </w:instrText>
          </w:r>
          <w:r>
            <w:rPr>
              <w:rFonts w:ascii="Times New Roman" w:hAnsi="Times New Roman"/>
              <w:sz w:val="28"/>
              <w:szCs w:val="28"/>
            </w:rPr>
            <w:fldChar w:fldCharType="separate"/>
          </w:r>
          <w:r>
            <w:rPr>
              <w:rFonts w:ascii="Times New Roman" w:hAnsi="Times New Roman"/>
              <w:sz w:val="28"/>
              <w:szCs w:val="28"/>
            </w:rPr>
            <w:t>25</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"_Toc67832117" </w:instrText>
          </w:r>
          <w:r>
            <w:fldChar w:fldCharType="separate"/>
          </w:r>
          <w:r>
            <w:rPr>
              <w:rStyle w:val="24"/>
              <w:rFonts w:ascii="Times New Roman" w:hAnsi="Times New Roman" w:eastAsia="楷体_GB2312" w:cs="仿宋_GB2312"/>
              <w:bCs/>
              <w:sz w:val="28"/>
              <w:szCs w:val="28"/>
            </w:rPr>
            <w:t>第三节 全面提升园区承载能力</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_Toc67832117 \h </w:instrText>
          </w:r>
          <w:r>
            <w:rPr>
              <w:rFonts w:ascii="Times New Roman" w:hAnsi="Times New Roman"/>
              <w:sz w:val="28"/>
              <w:szCs w:val="28"/>
            </w:rPr>
            <w:fldChar w:fldCharType="separate"/>
          </w:r>
          <w:r>
            <w:rPr>
              <w:rFonts w:ascii="Times New Roman" w:hAnsi="Times New Roman"/>
              <w:sz w:val="28"/>
              <w:szCs w:val="28"/>
            </w:rPr>
            <w:t>25</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"_Toc67832118" </w:instrText>
          </w:r>
          <w:r>
            <w:fldChar w:fldCharType="separate"/>
          </w:r>
          <w:r>
            <w:rPr>
              <w:rStyle w:val="24"/>
              <w:rFonts w:ascii="Times New Roman" w:hAnsi="Times New Roman" w:eastAsia="楷体_GB2312" w:cs="仿宋_GB2312"/>
              <w:b/>
              <w:sz w:val="28"/>
              <w:szCs w:val="28"/>
            </w:rPr>
            <w:t>第二章  提升全域旅游核心竞争力</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_Toc67832118 \h </w:instrText>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"_Toc67832119" </w:instrText>
          </w:r>
          <w:r>
            <w:fldChar w:fldCharType="separate"/>
          </w:r>
          <w:r>
            <w:rPr>
              <w:rStyle w:val="24"/>
              <w:rFonts w:ascii="Times New Roman" w:hAnsi="Times New Roman" w:eastAsia="楷体_GB2312" w:cs="仿宋_GB2312"/>
              <w:bCs/>
              <w:sz w:val="28"/>
              <w:szCs w:val="28"/>
            </w:rPr>
            <w:t>第一节 推进“旅游+”融合发展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_Toc67832119 \h </w:instrText>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"_Toc67832120" </w:instrText>
          </w:r>
          <w:r>
            <w:fldChar w:fldCharType="separate"/>
          </w:r>
          <w:r>
            <w:rPr>
              <w:rStyle w:val="24"/>
              <w:rFonts w:ascii="Times New Roman" w:hAnsi="Times New Roman" w:eastAsia="楷体_GB2312" w:cs="仿宋_GB2312"/>
              <w:bCs/>
              <w:sz w:val="28"/>
              <w:szCs w:val="28"/>
            </w:rPr>
            <w:t>第二节 主动丰富旅游业态</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_Toc67832120 \h </w:instrText>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"_Toc67832121" </w:instrText>
          </w:r>
          <w:r>
            <w:fldChar w:fldCharType="separate"/>
          </w:r>
          <w:r>
            <w:rPr>
              <w:rStyle w:val="24"/>
              <w:rFonts w:ascii="Times New Roman" w:hAnsi="Times New Roman" w:eastAsia="楷体_GB2312" w:cs="仿宋_GB2312"/>
              <w:bCs/>
              <w:sz w:val="28"/>
              <w:szCs w:val="28"/>
            </w:rPr>
            <w:t>第三节 完善旅游公共服务体系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_Toc67832121 \h </w:instrText>
          </w:r>
          <w:r>
            <w:rPr>
              <w:rFonts w:ascii="Times New Roman" w:hAnsi="Times New Roman"/>
              <w:sz w:val="28"/>
              <w:szCs w:val="28"/>
            </w:rPr>
            <w:fldChar w:fldCharType="separate"/>
          </w:r>
          <w:r>
            <w:rPr>
              <w:rFonts w:ascii="Times New Roman" w:hAnsi="Times New Roman"/>
              <w:sz w:val="28"/>
              <w:szCs w:val="28"/>
            </w:rPr>
            <w:t>28</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"_Toc67832122" </w:instrText>
          </w:r>
          <w:r>
            <w:fldChar w:fldCharType="separate"/>
          </w:r>
          <w:r>
            <w:rPr>
              <w:rStyle w:val="24"/>
              <w:rFonts w:ascii="Times New Roman" w:hAnsi="Times New Roman" w:eastAsia="楷体_GB2312" w:cs="仿宋_GB2312"/>
              <w:b/>
              <w:sz w:val="28"/>
              <w:szCs w:val="28"/>
            </w:rPr>
            <w:t>第三章  加快推进服务业现代化</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_Toc67832122 \h </w:instrText>
          </w:r>
          <w:r>
            <w:rPr>
              <w:rFonts w:ascii="Times New Roman" w:hAnsi="Times New Roman"/>
              <w:sz w:val="28"/>
              <w:szCs w:val="28"/>
            </w:rPr>
            <w:fldChar w:fldCharType="separate"/>
          </w:r>
          <w:r>
            <w:rPr>
              <w:rFonts w:ascii="Times New Roman" w:hAnsi="Times New Roman"/>
              <w:sz w:val="28"/>
              <w:szCs w:val="28"/>
            </w:rPr>
            <w:t>29</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"_Toc67832123" </w:instrText>
          </w:r>
          <w:r>
            <w:fldChar w:fldCharType="separate"/>
          </w:r>
          <w:r>
            <w:rPr>
              <w:rStyle w:val="24"/>
              <w:rFonts w:ascii="Times New Roman" w:hAnsi="Times New Roman" w:eastAsia="楷体_GB2312" w:cs="仿宋_GB2312"/>
              <w:bCs/>
              <w:sz w:val="28"/>
              <w:szCs w:val="28"/>
            </w:rPr>
            <w:t>第一节 推动生产性服务业专业化发展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_Toc67832123 \h </w:instrText>
          </w:r>
          <w:r>
            <w:rPr>
              <w:rFonts w:ascii="Times New Roman" w:hAnsi="Times New Roman"/>
              <w:sz w:val="28"/>
              <w:szCs w:val="28"/>
            </w:rPr>
            <w:fldChar w:fldCharType="separate"/>
          </w:r>
          <w:r>
            <w:rPr>
              <w:rFonts w:ascii="Times New Roman" w:hAnsi="Times New Roman"/>
              <w:sz w:val="28"/>
              <w:szCs w:val="28"/>
            </w:rPr>
            <w:t>29</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"_Toc67832124" </w:instrText>
          </w:r>
          <w:r>
            <w:fldChar w:fldCharType="separate"/>
          </w:r>
          <w:r>
            <w:rPr>
              <w:rStyle w:val="24"/>
              <w:rFonts w:ascii="Times New Roman" w:hAnsi="Times New Roman" w:eastAsia="楷体_GB2312" w:cs="仿宋_GB2312"/>
              <w:bCs/>
              <w:sz w:val="28"/>
              <w:szCs w:val="28"/>
            </w:rPr>
            <w:t>第二节 推动生活性服务业品质化发展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_Toc67832124 \h </w:instrText>
          </w:r>
          <w:r>
            <w:rPr>
              <w:rFonts w:ascii="Times New Roman" w:hAnsi="Times New Roman"/>
              <w:sz w:val="28"/>
              <w:szCs w:val="28"/>
            </w:rPr>
            <w:fldChar w:fldCharType="separate"/>
          </w:r>
          <w:r>
            <w:rPr>
              <w:rFonts w:ascii="Times New Roman" w:hAnsi="Times New Roman"/>
              <w:sz w:val="28"/>
              <w:szCs w:val="28"/>
            </w:rPr>
            <w:t>30</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"_Toc67832125" </w:instrText>
          </w:r>
          <w:r>
            <w:fldChar w:fldCharType="separate"/>
          </w:r>
          <w:r>
            <w:rPr>
              <w:rStyle w:val="24"/>
              <w:rFonts w:ascii="Times New Roman" w:hAnsi="Times New Roman" w:eastAsia="楷体_GB2312" w:cs="仿宋_GB2312"/>
              <w:b/>
              <w:sz w:val="28"/>
              <w:szCs w:val="28"/>
            </w:rPr>
            <w:t>第四章  大力发展数字经济</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_Toc67832125 \h </w:instrText>
          </w:r>
          <w:r>
            <w:rPr>
              <w:rFonts w:ascii="Times New Roman" w:hAnsi="Times New Roman"/>
              <w:sz w:val="28"/>
              <w:szCs w:val="28"/>
            </w:rPr>
            <w:fldChar w:fldCharType="separate"/>
          </w:r>
          <w:r>
            <w:rPr>
              <w:rFonts w:ascii="Times New Roman" w:hAnsi="Times New Roman"/>
              <w:sz w:val="28"/>
              <w:szCs w:val="28"/>
            </w:rPr>
            <w:t>32</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"_Toc67832126" </w:instrText>
          </w:r>
          <w:r>
            <w:fldChar w:fldCharType="separate"/>
          </w:r>
          <w:r>
            <w:rPr>
              <w:rStyle w:val="24"/>
              <w:rFonts w:ascii="Times New Roman" w:hAnsi="Times New Roman" w:eastAsia="楷体_GB2312" w:cs="仿宋_GB2312"/>
              <w:bCs/>
              <w:sz w:val="28"/>
              <w:szCs w:val="28"/>
            </w:rPr>
            <w:t>第一节 推动产业数字化转型</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_Toc67832126 \h </w:instrText>
          </w:r>
          <w:r>
            <w:rPr>
              <w:rFonts w:ascii="Times New Roman" w:hAnsi="Times New Roman"/>
              <w:sz w:val="28"/>
              <w:szCs w:val="28"/>
            </w:rPr>
            <w:fldChar w:fldCharType="separate"/>
          </w:r>
          <w:r>
            <w:rPr>
              <w:rFonts w:ascii="Times New Roman" w:hAnsi="Times New Roman"/>
              <w:sz w:val="28"/>
              <w:szCs w:val="28"/>
            </w:rPr>
            <w:t>32</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"_Toc67832127" </w:instrText>
          </w:r>
          <w:r>
            <w:fldChar w:fldCharType="separate"/>
          </w:r>
          <w:r>
            <w:rPr>
              <w:rStyle w:val="24"/>
              <w:rFonts w:ascii="Times New Roman" w:hAnsi="Times New Roman" w:eastAsia="楷体_GB2312" w:cs="仿宋_GB2312"/>
              <w:bCs/>
              <w:sz w:val="28"/>
              <w:szCs w:val="28"/>
            </w:rPr>
            <w:t>第二节 培育壮大数字产业</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_Toc67832127 \h </w:instrText>
          </w:r>
          <w:r>
            <w:rPr>
              <w:rFonts w:ascii="Times New Roman" w:hAnsi="Times New Roman"/>
              <w:sz w:val="28"/>
              <w:szCs w:val="28"/>
            </w:rPr>
            <w:fldChar w:fldCharType="separate"/>
          </w:r>
          <w:r>
            <w:rPr>
              <w:rFonts w:ascii="Times New Roman" w:hAnsi="Times New Roman"/>
              <w:sz w:val="28"/>
              <w:szCs w:val="28"/>
            </w:rPr>
            <w:t>32</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"_Toc67832128" </w:instrText>
          </w:r>
          <w:r>
            <w:fldChar w:fldCharType="separate"/>
          </w:r>
          <w:r>
            <w:rPr>
              <w:rStyle w:val="24"/>
              <w:rFonts w:ascii="Times New Roman" w:hAnsi="Times New Roman" w:eastAsia="楷体_GB2312" w:cs="仿宋_GB2312"/>
              <w:bCs/>
              <w:sz w:val="28"/>
              <w:szCs w:val="28"/>
            </w:rPr>
            <w:t>第三节 发展数字经济新业态</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_Toc67832128 \h </w:instrText>
          </w:r>
          <w:r>
            <w:rPr>
              <w:rFonts w:ascii="Times New Roman" w:hAnsi="Times New Roman"/>
              <w:sz w:val="28"/>
              <w:szCs w:val="28"/>
            </w:rPr>
            <w:fldChar w:fldCharType="separate"/>
          </w:r>
          <w:r>
            <w:rPr>
              <w:rFonts w:ascii="Times New Roman" w:hAnsi="Times New Roman"/>
              <w:sz w:val="28"/>
              <w:szCs w:val="28"/>
            </w:rPr>
            <w:t>33</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8296"/>
            </w:tabs>
            <w:spacing w:line="560" w:lineRule="exact"/>
            <w:rPr>
              <w:rFonts w:ascii="Times New Roman" w:hAnsi="Times New Roman"/>
              <w:sz w:val="28"/>
              <w:szCs w:val="28"/>
            </w:rPr>
          </w:pPr>
          <w:r>
            <w:fldChar w:fldCharType="begin"/>
          </w:r>
          <w:r>
            <w:instrText xml:space="preserve"> HYPERLINK \l "_Toc67832129" </w:instrText>
          </w:r>
          <w:r>
            <w:fldChar w:fldCharType="separate"/>
          </w:r>
          <w:r>
            <w:rPr>
              <w:rStyle w:val="24"/>
              <w:rFonts w:ascii="Times New Roman" w:hAnsi="Times New Roman" w:eastAsia="方正小标宋简体" w:cs="黑体"/>
              <w:sz w:val="28"/>
              <w:szCs w:val="28"/>
            </w:rPr>
            <w:t>第五篇  加快融入新发展格局</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_Toc67832129 \h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"_Toc67832130" </w:instrText>
          </w:r>
          <w:r>
            <w:fldChar w:fldCharType="separate"/>
          </w:r>
          <w:r>
            <w:rPr>
              <w:rStyle w:val="24"/>
              <w:rFonts w:ascii="Times New Roman" w:hAnsi="Times New Roman" w:eastAsia="楷体_GB2312" w:cs="仿宋_GB2312"/>
              <w:b/>
              <w:sz w:val="28"/>
              <w:szCs w:val="28"/>
              <w:lang w:bidi="ar"/>
            </w:rPr>
            <w:t>第一章  大力拓展投资空间</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_Toc67832130 \h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"_Toc67832131" </w:instrText>
          </w:r>
          <w:r>
            <w:fldChar w:fldCharType="separate"/>
          </w:r>
          <w:r>
            <w:rPr>
              <w:rStyle w:val="24"/>
              <w:rFonts w:ascii="Times New Roman" w:hAnsi="Times New Roman" w:eastAsia="楷体_GB2312" w:cs="仿宋_GB2312"/>
              <w:bCs/>
              <w:sz w:val="28"/>
              <w:szCs w:val="28"/>
            </w:rPr>
            <w:t>第一节 精准扩大有效投资</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_Toc67832131 \h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"_Toc67832132" </w:instrText>
          </w:r>
          <w:r>
            <w:fldChar w:fldCharType="separate"/>
          </w:r>
          <w:r>
            <w:rPr>
              <w:rStyle w:val="24"/>
              <w:rFonts w:ascii="Times New Roman" w:hAnsi="Times New Roman" w:eastAsia="楷体_GB2312" w:cs="仿宋_GB2312"/>
              <w:bCs/>
              <w:sz w:val="28"/>
              <w:szCs w:val="28"/>
            </w:rPr>
            <w:t>第二节 加强新型基础设施建设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_Toc67832132 \h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"_Toc67832133" </w:instrText>
          </w:r>
          <w:r>
            <w:fldChar w:fldCharType="separate"/>
          </w:r>
          <w:r>
            <w:rPr>
              <w:rStyle w:val="24"/>
              <w:rFonts w:ascii="Times New Roman" w:hAnsi="Times New Roman" w:eastAsia="楷体_GB2312" w:cs="仿宋_GB2312"/>
              <w:bCs/>
              <w:sz w:val="28"/>
              <w:szCs w:val="28"/>
            </w:rPr>
            <w:t>第三节 完善综合交通网络体系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_Toc67832133 \h </w:instrText>
          </w:r>
          <w:r>
            <w:rPr>
              <w:rFonts w:ascii="Times New Roman" w:hAnsi="Times New Roman"/>
              <w:sz w:val="28"/>
              <w:szCs w:val="28"/>
            </w:rPr>
            <w:fldChar w:fldCharType="separate"/>
          </w:r>
          <w:r>
            <w:rPr>
              <w:rFonts w:ascii="Times New Roman" w:hAnsi="Times New Roman"/>
              <w:sz w:val="28"/>
              <w:szCs w:val="28"/>
            </w:rPr>
            <w:t>35</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"_Toc67832134" </w:instrText>
          </w:r>
          <w:r>
            <w:fldChar w:fldCharType="separate"/>
          </w:r>
          <w:r>
            <w:rPr>
              <w:rStyle w:val="24"/>
              <w:rFonts w:ascii="Times New Roman" w:hAnsi="Times New Roman" w:eastAsia="楷体_GB2312" w:cs="仿宋_GB2312"/>
              <w:bCs/>
              <w:sz w:val="28"/>
              <w:szCs w:val="28"/>
            </w:rPr>
            <w:t>第四节 完善民生水利保障体系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_Toc67832134 \h </w:instrText>
          </w:r>
          <w:r>
            <w:rPr>
              <w:rFonts w:ascii="Times New Roman" w:hAnsi="Times New Roman"/>
              <w:sz w:val="28"/>
              <w:szCs w:val="28"/>
            </w:rPr>
            <w:fldChar w:fldCharType="separate"/>
          </w:r>
          <w:r>
            <w:rPr>
              <w:rFonts w:ascii="Times New Roman" w:hAnsi="Times New Roman"/>
              <w:sz w:val="28"/>
              <w:szCs w:val="28"/>
            </w:rPr>
            <w:t>36</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"_Toc67832135" </w:instrText>
          </w:r>
          <w:r>
            <w:fldChar w:fldCharType="separate"/>
          </w:r>
          <w:r>
            <w:rPr>
              <w:rStyle w:val="24"/>
              <w:rFonts w:ascii="Times New Roman" w:hAnsi="Times New Roman" w:eastAsia="楷体_GB2312" w:cs="仿宋_GB2312"/>
              <w:bCs/>
              <w:sz w:val="28"/>
              <w:szCs w:val="28"/>
            </w:rPr>
            <w:t>第五节 提升能源保障能力</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_Toc67832135 \h </w:instrText>
          </w:r>
          <w:r>
            <w:rPr>
              <w:rFonts w:ascii="Times New Roman" w:hAnsi="Times New Roman"/>
              <w:sz w:val="28"/>
              <w:szCs w:val="28"/>
            </w:rPr>
            <w:fldChar w:fldCharType="separate"/>
          </w:r>
          <w:r>
            <w:rPr>
              <w:rFonts w:ascii="Times New Roman" w:hAnsi="Times New Roman"/>
              <w:sz w:val="28"/>
              <w:szCs w:val="28"/>
            </w:rPr>
            <w:t>36</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"_Toc67832136" </w:instrText>
          </w:r>
          <w:r>
            <w:fldChar w:fldCharType="separate"/>
          </w:r>
          <w:r>
            <w:rPr>
              <w:rStyle w:val="24"/>
              <w:rFonts w:ascii="Times New Roman" w:hAnsi="Times New Roman" w:eastAsia="楷体_GB2312" w:cs="仿宋_GB2312"/>
              <w:b/>
              <w:sz w:val="28"/>
              <w:szCs w:val="28"/>
            </w:rPr>
            <w:t xml:space="preserve">第二章  </w:t>
          </w:r>
          <w:r>
            <w:rPr>
              <w:rStyle w:val="24"/>
              <w:rFonts w:ascii="Times New Roman" w:hAnsi="Times New Roman" w:eastAsia="楷体_GB2312" w:cs="仿宋_GB2312"/>
              <w:b/>
              <w:sz w:val="28"/>
              <w:szCs w:val="28"/>
              <w:lang w:bidi="ar"/>
            </w:rPr>
            <w:t>持续促进消费升级</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_Toc67832136 \h </w:instrText>
          </w:r>
          <w:r>
            <w:rPr>
              <w:rFonts w:ascii="Times New Roman" w:hAnsi="Times New Roman"/>
              <w:sz w:val="28"/>
              <w:szCs w:val="28"/>
            </w:rPr>
            <w:fldChar w:fldCharType="separate"/>
          </w:r>
          <w:r>
            <w:rPr>
              <w:rFonts w:ascii="Times New Roman" w:hAnsi="Times New Roman"/>
              <w:sz w:val="28"/>
              <w:szCs w:val="28"/>
            </w:rPr>
            <w:t>38</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"_Toc67832137" </w:instrText>
          </w:r>
          <w:r>
            <w:fldChar w:fldCharType="separate"/>
          </w:r>
          <w:r>
            <w:rPr>
              <w:rStyle w:val="24"/>
              <w:rFonts w:ascii="Times New Roman" w:hAnsi="Times New Roman" w:eastAsia="楷体_GB2312" w:cs="仿宋_GB2312"/>
              <w:bCs/>
              <w:sz w:val="28"/>
              <w:szCs w:val="28"/>
            </w:rPr>
            <w:t>第一节 提升供给质量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_Toc67832137 \h </w:instrText>
          </w:r>
          <w:r>
            <w:rPr>
              <w:rFonts w:ascii="Times New Roman" w:hAnsi="Times New Roman"/>
              <w:sz w:val="28"/>
              <w:szCs w:val="28"/>
            </w:rPr>
            <w:fldChar w:fldCharType="separate"/>
          </w:r>
          <w:r>
            <w:rPr>
              <w:rFonts w:ascii="Times New Roman" w:hAnsi="Times New Roman"/>
              <w:sz w:val="28"/>
              <w:szCs w:val="28"/>
            </w:rPr>
            <w:t>38</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"_Toc67832138" </w:instrText>
          </w:r>
          <w:r>
            <w:fldChar w:fldCharType="separate"/>
          </w:r>
          <w:r>
            <w:rPr>
              <w:rStyle w:val="24"/>
              <w:rFonts w:ascii="Times New Roman" w:hAnsi="Times New Roman" w:eastAsia="楷体_GB2312" w:cs="仿宋_GB2312"/>
              <w:bCs/>
              <w:sz w:val="28"/>
              <w:szCs w:val="28"/>
            </w:rPr>
            <w:t>第二节 激发消费需求</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_Toc67832138 \h </w:instrText>
          </w:r>
          <w:r>
            <w:rPr>
              <w:rFonts w:ascii="Times New Roman" w:hAnsi="Times New Roman"/>
              <w:sz w:val="28"/>
              <w:szCs w:val="28"/>
            </w:rPr>
            <w:fldChar w:fldCharType="separate"/>
          </w:r>
          <w:r>
            <w:rPr>
              <w:rFonts w:ascii="Times New Roman" w:hAnsi="Times New Roman"/>
              <w:sz w:val="28"/>
              <w:szCs w:val="28"/>
            </w:rPr>
            <w:t>39</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"_Toc67832139" </w:instrText>
          </w:r>
          <w:r>
            <w:fldChar w:fldCharType="separate"/>
          </w:r>
          <w:r>
            <w:rPr>
              <w:rStyle w:val="24"/>
              <w:rFonts w:ascii="Times New Roman" w:hAnsi="Times New Roman" w:eastAsia="楷体_GB2312" w:cs="仿宋_GB2312"/>
              <w:bCs/>
              <w:sz w:val="28"/>
              <w:szCs w:val="28"/>
            </w:rPr>
            <w:t>第三节 优化消费环境</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_Toc67832139 \h </w:instrText>
          </w:r>
          <w:r>
            <w:rPr>
              <w:rFonts w:ascii="Times New Roman" w:hAnsi="Times New Roman"/>
              <w:sz w:val="28"/>
              <w:szCs w:val="28"/>
            </w:rPr>
            <w:fldChar w:fldCharType="separate"/>
          </w:r>
          <w:r>
            <w:rPr>
              <w:rFonts w:ascii="Times New Roman" w:hAnsi="Times New Roman"/>
              <w:sz w:val="28"/>
              <w:szCs w:val="28"/>
            </w:rPr>
            <w:t>39</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8296"/>
            </w:tabs>
            <w:spacing w:line="560" w:lineRule="exact"/>
            <w:rPr>
              <w:rFonts w:ascii="Times New Roman" w:hAnsi="Times New Roman"/>
              <w:sz w:val="28"/>
              <w:szCs w:val="28"/>
            </w:rPr>
          </w:pPr>
          <w:r>
            <w:fldChar w:fldCharType="begin"/>
          </w:r>
          <w:r>
            <w:instrText xml:space="preserve"> HYPERLINK \l "_Toc67832140" </w:instrText>
          </w:r>
          <w:r>
            <w:fldChar w:fldCharType="separate"/>
          </w:r>
          <w:r>
            <w:rPr>
              <w:rStyle w:val="24"/>
              <w:rFonts w:ascii="Times New Roman" w:hAnsi="Times New Roman" w:eastAsia="方正小标宋简体" w:cs="黑体"/>
              <w:sz w:val="28"/>
              <w:szCs w:val="28"/>
            </w:rPr>
            <w:t>第六篇  开启改革开放新航程</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_Toc67832140 \h </w:instrText>
          </w:r>
          <w:r>
            <w:rPr>
              <w:rFonts w:ascii="Times New Roman" w:hAnsi="Times New Roman"/>
              <w:sz w:val="28"/>
              <w:szCs w:val="28"/>
            </w:rPr>
            <w:fldChar w:fldCharType="separate"/>
          </w:r>
          <w:r>
            <w:rPr>
              <w:rFonts w:ascii="Times New Roman" w:hAnsi="Times New Roman"/>
              <w:sz w:val="28"/>
              <w:szCs w:val="28"/>
            </w:rPr>
            <w:t>41</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"_Toc67832141" </w:instrText>
          </w:r>
          <w:r>
            <w:fldChar w:fldCharType="separate"/>
          </w:r>
          <w:r>
            <w:rPr>
              <w:rStyle w:val="24"/>
              <w:rFonts w:ascii="Times New Roman" w:hAnsi="Times New Roman" w:eastAsia="楷体_GB2312" w:cs="仿宋_GB2312"/>
              <w:b/>
              <w:sz w:val="28"/>
              <w:szCs w:val="28"/>
            </w:rPr>
            <w:t>第一章  推动重点领域改革</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_Toc67832141 \h </w:instrText>
          </w:r>
          <w:r>
            <w:rPr>
              <w:rFonts w:ascii="Times New Roman" w:hAnsi="Times New Roman"/>
              <w:sz w:val="28"/>
              <w:szCs w:val="28"/>
            </w:rPr>
            <w:fldChar w:fldCharType="separate"/>
          </w:r>
          <w:r>
            <w:rPr>
              <w:rFonts w:ascii="Times New Roman" w:hAnsi="Times New Roman"/>
              <w:sz w:val="28"/>
              <w:szCs w:val="28"/>
            </w:rPr>
            <w:t>41</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"_Toc67832142" </w:instrText>
          </w:r>
          <w:r>
            <w:fldChar w:fldCharType="separate"/>
          </w:r>
          <w:r>
            <w:rPr>
              <w:rStyle w:val="24"/>
              <w:rFonts w:ascii="Times New Roman" w:hAnsi="Times New Roman" w:eastAsia="楷体_GB2312" w:cs="仿宋_GB2312"/>
              <w:bCs/>
              <w:sz w:val="28"/>
              <w:szCs w:val="28"/>
            </w:rPr>
            <w:t>第一节 激发市场主体活力</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_Toc67832142 \h </w:instrText>
          </w:r>
          <w:r>
            <w:rPr>
              <w:rFonts w:ascii="Times New Roman" w:hAnsi="Times New Roman"/>
              <w:sz w:val="28"/>
              <w:szCs w:val="28"/>
            </w:rPr>
            <w:fldChar w:fldCharType="separate"/>
          </w:r>
          <w:r>
            <w:rPr>
              <w:rFonts w:ascii="Times New Roman" w:hAnsi="Times New Roman"/>
              <w:sz w:val="28"/>
              <w:szCs w:val="28"/>
            </w:rPr>
            <w:t>41</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"_Toc67832143" </w:instrText>
          </w:r>
          <w:r>
            <w:fldChar w:fldCharType="separate"/>
          </w:r>
          <w:r>
            <w:rPr>
              <w:rStyle w:val="24"/>
              <w:rFonts w:ascii="Times New Roman" w:hAnsi="Times New Roman" w:eastAsia="楷体_GB2312" w:cs="仿宋_GB2312"/>
              <w:bCs/>
              <w:sz w:val="28"/>
              <w:szCs w:val="28"/>
            </w:rPr>
            <w:t>第二节 深化要素市场化改革</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_Toc67832143 \h </w:instrText>
          </w:r>
          <w:r>
            <w:rPr>
              <w:rFonts w:ascii="Times New Roman" w:hAnsi="Times New Roman"/>
              <w:sz w:val="28"/>
              <w:szCs w:val="28"/>
            </w:rPr>
            <w:fldChar w:fldCharType="separate"/>
          </w:r>
          <w:r>
            <w:rPr>
              <w:rFonts w:ascii="Times New Roman" w:hAnsi="Times New Roman"/>
              <w:sz w:val="28"/>
              <w:szCs w:val="28"/>
            </w:rPr>
            <w:t>41</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"_Toc67832144" </w:instrText>
          </w:r>
          <w:r>
            <w:fldChar w:fldCharType="separate"/>
          </w:r>
          <w:r>
            <w:rPr>
              <w:rStyle w:val="24"/>
              <w:rFonts w:ascii="Times New Roman" w:hAnsi="Times New Roman" w:eastAsia="楷体_GB2312" w:cs="仿宋_GB2312"/>
              <w:bCs/>
              <w:sz w:val="28"/>
              <w:szCs w:val="28"/>
            </w:rPr>
            <w:t>第三节 保障市场公平竞争</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_Toc67832144 \h </w:instrText>
          </w:r>
          <w:r>
            <w:rPr>
              <w:rFonts w:ascii="Times New Roman" w:hAnsi="Times New Roman"/>
              <w:sz w:val="28"/>
              <w:szCs w:val="28"/>
            </w:rPr>
            <w:fldChar w:fldCharType="separate"/>
          </w:r>
          <w:r>
            <w:rPr>
              <w:rFonts w:ascii="Times New Roman" w:hAnsi="Times New Roman"/>
              <w:sz w:val="28"/>
              <w:szCs w:val="28"/>
            </w:rPr>
            <w:t>42</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"_Toc67832145" </w:instrText>
          </w:r>
          <w:r>
            <w:fldChar w:fldCharType="separate"/>
          </w:r>
          <w:r>
            <w:rPr>
              <w:rStyle w:val="24"/>
              <w:rFonts w:ascii="Times New Roman" w:hAnsi="Times New Roman" w:eastAsia="楷体_GB2312" w:cs="仿宋_GB2312"/>
              <w:bCs/>
              <w:sz w:val="28"/>
              <w:szCs w:val="28"/>
            </w:rPr>
            <w:t>第四节 全面建设信用昌江</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_Toc67832145 \h </w:instrText>
          </w:r>
          <w:r>
            <w:rPr>
              <w:rFonts w:ascii="Times New Roman" w:hAnsi="Times New Roman"/>
              <w:sz w:val="28"/>
              <w:szCs w:val="28"/>
            </w:rPr>
            <w:fldChar w:fldCharType="separate"/>
          </w:r>
          <w:r>
            <w:rPr>
              <w:rFonts w:ascii="Times New Roman" w:hAnsi="Times New Roman"/>
              <w:sz w:val="28"/>
              <w:szCs w:val="28"/>
            </w:rPr>
            <w:t>42</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"_Toc67832146" </w:instrText>
          </w:r>
          <w:r>
            <w:fldChar w:fldCharType="separate"/>
          </w:r>
          <w:r>
            <w:rPr>
              <w:rStyle w:val="24"/>
              <w:rFonts w:ascii="Times New Roman" w:hAnsi="Times New Roman" w:eastAsia="楷体_GB2312" w:cs="仿宋_GB2312"/>
              <w:b/>
              <w:sz w:val="28"/>
              <w:szCs w:val="28"/>
            </w:rPr>
            <w:t>第二章  推进政府治理现代化</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_Toc67832146 \h </w:instrText>
          </w:r>
          <w:r>
            <w:rPr>
              <w:rFonts w:ascii="Times New Roman" w:hAnsi="Times New Roman"/>
              <w:sz w:val="28"/>
              <w:szCs w:val="28"/>
            </w:rPr>
            <w:fldChar w:fldCharType="separate"/>
          </w:r>
          <w:r>
            <w:rPr>
              <w:rFonts w:ascii="Times New Roman" w:hAnsi="Times New Roman"/>
              <w:sz w:val="28"/>
              <w:szCs w:val="28"/>
            </w:rPr>
            <w:t>42</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"_Toc67832147" </w:instrText>
          </w:r>
          <w:r>
            <w:fldChar w:fldCharType="separate"/>
          </w:r>
          <w:r>
            <w:rPr>
              <w:rStyle w:val="24"/>
              <w:rFonts w:ascii="Times New Roman" w:hAnsi="Times New Roman" w:eastAsia="楷体_GB2312" w:cs="仿宋_GB2312"/>
              <w:bCs/>
              <w:sz w:val="28"/>
              <w:szCs w:val="28"/>
            </w:rPr>
            <w:t>第一节 深入推进“放管服”改革</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_Toc67832147 \h </w:instrText>
          </w:r>
          <w:r>
            <w:rPr>
              <w:rFonts w:ascii="Times New Roman" w:hAnsi="Times New Roman"/>
              <w:sz w:val="28"/>
              <w:szCs w:val="28"/>
            </w:rPr>
            <w:fldChar w:fldCharType="separate"/>
          </w:r>
          <w:r>
            <w:rPr>
              <w:rFonts w:ascii="Times New Roman" w:hAnsi="Times New Roman"/>
              <w:sz w:val="28"/>
              <w:szCs w:val="28"/>
            </w:rPr>
            <w:t>43</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"_Toc67832148" </w:instrText>
          </w:r>
          <w:r>
            <w:fldChar w:fldCharType="separate"/>
          </w:r>
          <w:r>
            <w:rPr>
              <w:rStyle w:val="24"/>
              <w:rFonts w:ascii="Times New Roman" w:hAnsi="Times New Roman" w:eastAsia="楷体_GB2312" w:cs="仿宋_GB2312"/>
              <w:bCs/>
              <w:sz w:val="28"/>
              <w:szCs w:val="28"/>
            </w:rPr>
            <w:t>第二节 提供高效政务服务</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_Toc67832148 \h </w:instrText>
          </w:r>
          <w:r>
            <w:rPr>
              <w:rFonts w:ascii="Times New Roman" w:hAnsi="Times New Roman"/>
              <w:sz w:val="28"/>
              <w:szCs w:val="28"/>
            </w:rPr>
            <w:fldChar w:fldCharType="separate"/>
          </w:r>
          <w:r>
            <w:rPr>
              <w:rFonts w:ascii="Times New Roman" w:hAnsi="Times New Roman"/>
              <w:sz w:val="28"/>
              <w:szCs w:val="28"/>
            </w:rPr>
            <w:t>43</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"_Toc67832149" </w:instrText>
          </w:r>
          <w:r>
            <w:fldChar w:fldCharType="separate"/>
          </w:r>
          <w:r>
            <w:rPr>
              <w:rStyle w:val="24"/>
              <w:rFonts w:ascii="Times New Roman" w:hAnsi="Times New Roman" w:eastAsia="楷体_GB2312" w:cs="仿宋_GB2312"/>
              <w:bCs/>
              <w:sz w:val="28"/>
              <w:szCs w:val="28"/>
            </w:rPr>
            <w:t>第三节 打造优质市场环境</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_Toc67832149 \h </w:instrText>
          </w:r>
          <w:r>
            <w:rPr>
              <w:rFonts w:ascii="Times New Roman" w:hAnsi="Times New Roman"/>
              <w:sz w:val="28"/>
              <w:szCs w:val="28"/>
            </w:rPr>
            <w:fldChar w:fldCharType="separate"/>
          </w:r>
          <w:r>
            <w:rPr>
              <w:rFonts w:ascii="Times New Roman" w:hAnsi="Times New Roman"/>
              <w:sz w:val="28"/>
              <w:szCs w:val="28"/>
            </w:rPr>
            <w:t>43</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"_Toc67832150" </w:instrText>
          </w:r>
          <w:r>
            <w:fldChar w:fldCharType="separate"/>
          </w:r>
          <w:r>
            <w:rPr>
              <w:rStyle w:val="24"/>
              <w:rFonts w:ascii="Times New Roman" w:hAnsi="Times New Roman" w:eastAsia="楷体_GB2312" w:cs="仿宋_GB2312"/>
              <w:b/>
              <w:sz w:val="28"/>
              <w:szCs w:val="28"/>
            </w:rPr>
            <w:t>第三章  大力提升开放水平</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_Toc67832150 \h </w:instrText>
          </w:r>
          <w:r>
            <w:rPr>
              <w:rFonts w:ascii="Times New Roman" w:hAnsi="Times New Roman"/>
              <w:sz w:val="28"/>
              <w:szCs w:val="28"/>
            </w:rPr>
            <w:fldChar w:fldCharType="separate"/>
          </w:r>
          <w:r>
            <w:rPr>
              <w:rFonts w:ascii="Times New Roman" w:hAnsi="Times New Roman"/>
              <w:sz w:val="28"/>
              <w:szCs w:val="28"/>
            </w:rPr>
            <w:t>44</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"_Toc67832151" </w:instrText>
          </w:r>
          <w:r>
            <w:fldChar w:fldCharType="separate"/>
          </w:r>
          <w:r>
            <w:rPr>
              <w:rStyle w:val="24"/>
              <w:rFonts w:ascii="Times New Roman" w:hAnsi="Times New Roman" w:eastAsia="楷体_GB2312" w:cs="仿宋_GB2312"/>
              <w:bCs/>
              <w:sz w:val="28"/>
              <w:szCs w:val="28"/>
            </w:rPr>
            <w:t>第一节 高质量“引进来”</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_Toc67832151 \h </w:instrText>
          </w:r>
          <w:r>
            <w:rPr>
              <w:rFonts w:ascii="Times New Roman" w:hAnsi="Times New Roman"/>
              <w:sz w:val="28"/>
              <w:szCs w:val="28"/>
            </w:rPr>
            <w:fldChar w:fldCharType="separate"/>
          </w:r>
          <w:r>
            <w:rPr>
              <w:rFonts w:ascii="Times New Roman" w:hAnsi="Times New Roman"/>
              <w:sz w:val="28"/>
              <w:szCs w:val="28"/>
            </w:rPr>
            <w:t>45</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"_Toc67832152" </w:instrText>
          </w:r>
          <w:r>
            <w:fldChar w:fldCharType="separate"/>
          </w:r>
          <w:r>
            <w:rPr>
              <w:rStyle w:val="24"/>
              <w:rFonts w:ascii="Times New Roman" w:hAnsi="Times New Roman" w:eastAsia="楷体_GB2312" w:cs="仿宋_GB2312"/>
              <w:bCs/>
              <w:sz w:val="28"/>
              <w:szCs w:val="28"/>
            </w:rPr>
            <w:t>第二节 高水平“走出去”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_Toc67832152 \h </w:instrText>
          </w:r>
          <w:r>
            <w:rPr>
              <w:rFonts w:ascii="Times New Roman" w:hAnsi="Times New Roman"/>
              <w:sz w:val="28"/>
              <w:szCs w:val="28"/>
            </w:rPr>
            <w:fldChar w:fldCharType="separate"/>
          </w:r>
          <w:r>
            <w:rPr>
              <w:rFonts w:ascii="Times New Roman" w:hAnsi="Times New Roman"/>
              <w:sz w:val="28"/>
              <w:szCs w:val="28"/>
            </w:rPr>
            <w:t>45</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"_Toc67832153" </w:instrText>
          </w:r>
          <w:r>
            <w:fldChar w:fldCharType="separate"/>
          </w:r>
          <w:r>
            <w:rPr>
              <w:rStyle w:val="24"/>
              <w:rFonts w:ascii="Times New Roman" w:hAnsi="Times New Roman" w:eastAsia="楷体_GB2312" w:cs="Times New Roman"/>
              <w:sz w:val="28"/>
              <w:szCs w:val="28"/>
            </w:rPr>
            <w:t>第三节 加强区域联动协作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_Toc67832153 \h </w:instrText>
          </w:r>
          <w:r>
            <w:rPr>
              <w:rFonts w:ascii="Times New Roman" w:hAnsi="Times New Roman"/>
              <w:sz w:val="28"/>
              <w:szCs w:val="28"/>
            </w:rPr>
            <w:fldChar w:fldCharType="separate"/>
          </w:r>
          <w:r>
            <w:rPr>
              <w:rFonts w:ascii="Times New Roman" w:hAnsi="Times New Roman"/>
              <w:sz w:val="28"/>
              <w:szCs w:val="28"/>
            </w:rPr>
            <w:t>45</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8296"/>
            </w:tabs>
            <w:spacing w:line="560" w:lineRule="exact"/>
            <w:rPr>
              <w:rFonts w:ascii="Times New Roman" w:hAnsi="Times New Roman"/>
              <w:sz w:val="28"/>
              <w:szCs w:val="28"/>
            </w:rPr>
          </w:pPr>
          <w:r>
            <w:fldChar w:fldCharType="begin"/>
          </w:r>
          <w:r>
            <w:instrText xml:space="preserve"> HYPERLINK \l "_Toc67832154" </w:instrText>
          </w:r>
          <w:r>
            <w:fldChar w:fldCharType="separate"/>
          </w:r>
          <w:r>
            <w:rPr>
              <w:rStyle w:val="24"/>
              <w:rFonts w:ascii="Times New Roman" w:hAnsi="Times New Roman" w:eastAsia="方正小标宋简体" w:cs="黑体"/>
              <w:sz w:val="28"/>
              <w:szCs w:val="28"/>
            </w:rPr>
            <w:t>第七篇  推进以人为核心的新型城镇化</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_Toc67832154 \h </w:instrText>
          </w:r>
          <w:r>
            <w:rPr>
              <w:rFonts w:ascii="Times New Roman" w:hAnsi="Times New Roman"/>
              <w:sz w:val="28"/>
              <w:szCs w:val="28"/>
            </w:rPr>
            <w:fldChar w:fldCharType="separate"/>
          </w:r>
          <w:r>
            <w:rPr>
              <w:rFonts w:ascii="Times New Roman" w:hAnsi="Times New Roman"/>
              <w:sz w:val="28"/>
              <w:szCs w:val="28"/>
            </w:rPr>
            <w:t>47</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"_Toc67832155" </w:instrText>
          </w:r>
          <w:r>
            <w:fldChar w:fldCharType="separate"/>
          </w:r>
          <w:r>
            <w:rPr>
              <w:rStyle w:val="24"/>
              <w:rFonts w:ascii="Times New Roman" w:hAnsi="Times New Roman" w:eastAsia="楷体_GB2312" w:cs="仿宋_GB2312"/>
              <w:b/>
              <w:sz w:val="28"/>
              <w:szCs w:val="28"/>
            </w:rPr>
            <w:t>第一章  推动更高水平的城乡协调</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_Toc67832155 \h </w:instrText>
          </w:r>
          <w:r>
            <w:rPr>
              <w:rFonts w:ascii="Times New Roman" w:hAnsi="Times New Roman"/>
              <w:sz w:val="28"/>
              <w:szCs w:val="28"/>
            </w:rPr>
            <w:fldChar w:fldCharType="separate"/>
          </w:r>
          <w:r>
            <w:rPr>
              <w:rFonts w:ascii="Times New Roman" w:hAnsi="Times New Roman"/>
              <w:sz w:val="28"/>
              <w:szCs w:val="28"/>
            </w:rPr>
            <w:t>47</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"_Toc67832156" </w:instrText>
          </w:r>
          <w:r>
            <w:fldChar w:fldCharType="separate"/>
          </w:r>
          <w:r>
            <w:rPr>
              <w:rStyle w:val="24"/>
              <w:rFonts w:ascii="Times New Roman" w:hAnsi="Times New Roman" w:eastAsia="楷体_GB2312" w:cs="仿宋_GB2312"/>
              <w:bCs/>
              <w:sz w:val="28"/>
              <w:szCs w:val="28"/>
            </w:rPr>
            <w:t>第一节 优化城乡空间格局</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_Toc67832156 \h </w:instrText>
          </w:r>
          <w:r>
            <w:rPr>
              <w:rFonts w:ascii="Times New Roman" w:hAnsi="Times New Roman"/>
              <w:sz w:val="28"/>
              <w:szCs w:val="28"/>
            </w:rPr>
            <w:fldChar w:fldCharType="separate"/>
          </w:r>
          <w:r>
            <w:rPr>
              <w:rFonts w:ascii="Times New Roman" w:hAnsi="Times New Roman"/>
              <w:sz w:val="28"/>
              <w:szCs w:val="28"/>
            </w:rPr>
            <w:t>47</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"_Toc67832157" </w:instrText>
          </w:r>
          <w:r>
            <w:fldChar w:fldCharType="separate"/>
          </w:r>
          <w:r>
            <w:rPr>
              <w:rStyle w:val="24"/>
              <w:rFonts w:ascii="Times New Roman" w:hAnsi="Times New Roman" w:eastAsia="楷体_GB2312" w:cs="仿宋_GB2312"/>
              <w:bCs/>
              <w:sz w:val="28"/>
              <w:szCs w:val="28"/>
            </w:rPr>
            <w:t>第二节 加快城乡融合发展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_Toc67832157 \h </w:instrText>
          </w:r>
          <w:r>
            <w:rPr>
              <w:rFonts w:ascii="Times New Roman" w:hAnsi="Times New Roman"/>
              <w:sz w:val="28"/>
              <w:szCs w:val="28"/>
            </w:rPr>
            <w:fldChar w:fldCharType="separate"/>
          </w:r>
          <w:r>
            <w:rPr>
              <w:rFonts w:ascii="Times New Roman" w:hAnsi="Times New Roman"/>
              <w:sz w:val="28"/>
              <w:szCs w:val="28"/>
            </w:rPr>
            <w:t>48</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"_Toc67832158" </w:instrText>
          </w:r>
          <w:r>
            <w:fldChar w:fldCharType="separate"/>
          </w:r>
          <w:r>
            <w:rPr>
              <w:rStyle w:val="24"/>
              <w:rFonts w:ascii="Times New Roman" w:hAnsi="Times New Roman" w:eastAsia="楷体_GB2312" w:cs="仿宋_GB2312"/>
              <w:b/>
              <w:sz w:val="28"/>
              <w:szCs w:val="28"/>
            </w:rPr>
            <w:t>第二章  提升新型城镇化质量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_Toc67832158 \h </w:instrText>
          </w:r>
          <w:r>
            <w:rPr>
              <w:rFonts w:ascii="Times New Roman" w:hAnsi="Times New Roman"/>
              <w:sz w:val="28"/>
              <w:szCs w:val="28"/>
            </w:rPr>
            <w:fldChar w:fldCharType="separate"/>
          </w:r>
          <w:r>
            <w:rPr>
              <w:rFonts w:ascii="Times New Roman" w:hAnsi="Times New Roman"/>
              <w:sz w:val="28"/>
              <w:szCs w:val="28"/>
            </w:rPr>
            <w:t>48</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"_Toc67832159" </w:instrText>
          </w:r>
          <w:r>
            <w:fldChar w:fldCharType="separate"/>
          </w:r>
          <w:r>
            <w:rPr>
              <w:rStyle w:val="24"/>
              <w:rFonts w:ascii="Times New Roman" w:hAnsi="Times New Roman" w:eastAsia="楷体_GB2312" w:cs="仿宋_GB2312"/>
              <w:bCs/>
              <w:sz w:val="28"/>
              <w:szCs w:val="28"/>
            </w:rPr>
            <w:t>第一节 推进以城区为载体的城镇化建设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_Toc67832159 \h </w:instrText>
          </w:r>
          <w:r>
            <w:rPr>
              <w:rFonts w:ascii="Times New Roman" w:hAnsi="Times New Roman"/>
              <w:sz w:val="28"/>
              <w:szCs w:val="28"/>
            </w:rPr>
            <w:fldChar w:fldCharType="separate"/>
          </w:r>
          <w:r>
            <w:rPr>
              <w:rFonts w:ascii="Times New Roman" w:hAnsi="Times New Roman"/>
              <w:sz w:val="28"/>
              <w:szCs w:val="28"/>
            </w:rPr>
            <w:t>48</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"_Toc67832160" </w:instrText>
          </w:r>
          <w:r>
            <w:fldChar w:fldCharType="separate"/>
          </w:r>
          <w:r>
            <w:rPr>
              <w:rStyle w:val="24"/>
              <w:rFonts w:ascii="Times New Roman" w:hAnsi="Times New Roman" w:eastAsia="楷体_GB2312" w:cs="仿宋_GB2312"/>
              <w:bCs/>
              <w:sz w:val="28"/>
              <w:szCs w:val="28"/>
            </w:rPr>
            <w:t>第二节 发展壮大乡镇经济</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_Toc67832160 \h </w:instrText>
          </w:r>
          <w:r>
            <w:rPr>
              <w:rFonts w:ascii="Times New Roman" w:hAnsi="Times New Roman"/>
              <w:sz w:val="28"/>
              <w:szCs w:val="28"/>
            </w:rPr>
            <w:fldChar w:fldCharType="separate"/>
          </w:r>
          <w:r>
            <w:rPr>
              <w:rFonts w:ascii="Times New Roman" w:hAnsi="Times New Roman"/>
              <w:sz w:val="28"/>
              <w:szCs w:val="28"/>
            </w:rPr>
            <w:t>49</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"_Toc67832161" </w:instrText>
          </w:r>
          <w:r>
            <w:fldChar w:fldCharType="separate"/>
          </w:r>
          <w:r>
            <w:rPr>
              <w:rStyle w:val="24"/>
              <w:rFonts w:ascii="Times New Roman" w:hAnsi="Times New Roman" w:eastAsia="楷体_GB2312" w:cs="仿宋_GB2312"/>
              <w:bCs/>
              <w:sz w:val="28"/>
              <w:szCs w:val="28"/>
            </w:rPr>
            <w:t>第三节 加快农业转移人口市民化</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_Toc67832161 \h </w:instrText>
          </w:r>
          <w:r>
            <w:rPr>
              <w:rFonts w:ascii="Times New Roman" w:hAnsi="Times New Roman"/>
              <w:sz w:val="28"/>
              <w:szCs w:val="28"/>
            </w:rPr>
            <w:fldChar w:fldCharType="separate"/>
          </w:r>
          <w:r>
            <w:rPr>
              <w:rFonts w:ascii="Times New Roman" w:hAnsi="Times New Roman"/>
              <w:sz w:val="28"/>
              <w:szCs w:val="28"/>
            </w:rPr>
            <w:t>49</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"_Toc67832162" </w:instrText>
          </w:r>
          <w:r>
            <w:fldChar w:fldCharType="separate"/>
          </w:r>
          <w:r>
            <w:rPr>
              <w:rStyle w:val="24"/>
              <w:rFonts w:ascii="Times New Roman" w:hAnsi="Times New Roman" w:eastAsia="楷体_GB2312" w:cs="仿宋_GB2312"/>
              <w:b/>
              <w:sz w:val="28"/>
              <w:szCs w:val="28"/>
            </w:rPr>
            <w:t>第三章  全面提升城市功能品质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_Toc67832162 \h </w:instrText>
          </w:r>
          <w:r>
            <w:rPr>
              <w:rFonts w:ascii="Times New Roman" w:hAnsi="Times New Roman"/>
              <w:sz w:val="28"/>
              <w:szCs w:val="28"/>
            </w:rPr>
            <w:fldChar w:fldCharType="separate"/>
          </w:r>
          <w:r>
            <w:rPr>
              <w:rFonts w:ascii="Times New Roman" w:hAnsi="Times New Roman"/>
              <w:sz w:val="28"/>
              <w:szCs w:val="28"/>
            </w:rPr>
            <w:t>50</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"_Toc67832163" </w:instrText>
          </w:r>
          <w:r>
            <w:fldChar w:fldCharType="separate"/>
          </w:r>
          <w:r>
            <w:rPr>
              <w:rStyle w:val="24"/>
              <w:rFonts w:ascii="Times New Roman" w:hAnsi="Times New Roman" w:eastAsia="楷体_GB2312" w:cs="仿宋_GB2312"/>
              <w:bCs/>
              <w:sz w:val="28"/>
              <w:szCs w:val="28"/>
            </w:rPr>
            <w:t>第一节 转变城市发展方式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_Toc67832163 \h </w:instrText>
          </w:r>
          <w:r>
            <w:rPr>
              <w:rFonts w:ascii="Times New Roman" w:hAnsi="Times New Roman"/>
              <w:sz w:val="28"/>
              <w:szCs w:val="28"/>
            </w:rPr>
            <w:fldChar w:fldCharType="separate"/>
          </w:r>
          <w:r>
            <w:rPr>
              <w:rFonts w:ascii="Times New Roman" w:hAnsi="Times New Roman"/>
              <w:sz w:val="28"/>
              <w:szCs w:val="28"/>
            </w:rPr>
            <w:t>50</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"_Toc67832164" </w:instrText>
          </w:r>
          <w:r>
            <w:fldChar w:fldCharType="separate"/>
          </w:r>
          <w:r>
            <w:rPr>
              <w:rStyle w:val="24"/>
              <w:rFonts w:ascii="Times New Roman" w:hAnsi="Times New Roman" w:eastAsia="楷体_GB2312" w:cs="仿宋_GB2312"/>
              <w:bCs/>
              <w:sz w:val="28"/>
              <w:szCs w:val="28"/>
            </w:rPr>
            <w:t>第二节 提高城市治理水平</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_Toc67832164 \h </w:instrText>
          </w:r>
          <w:r>
            <w:rPr>
              <w:rFonts w:ascii="Times New Roman" w:hAnsi="Times New Roman"/>
              <w:sz w:val="28"/>
              <w:szCs w:val="28"/>
            </w:rPr>
            <w:fldChar w:fldCharType="separate"/>
          </w:r>
          <w:r>
            <w:rPr>
              <w:rFonts w:ascii="Times New Roman" w:hAnsi="Times New Roman"/>
              <w:sz w:val="28"/>
              <w:szCs w:val="28"/>
            </w:rPr>
            <w:t>50</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8296"/>
            </w:tabs>
            <w:spacing w:line="560" w:lineRule="exact"/>
            <w:rPr>
              <w:rFonts w:ascii="Times New Roman" w:hAnsi="Times New Roman"/>
              <w:sz w:val="28"/>
              <w:szCs w:val="28"/>
            </w:rPr>
          </w:pPr>
          <w:r>
            <w:fldChar w:fldCharType="begin"/>
          </w:r>
          <w:r>
            <w:instrText xml:space="preserve"> HYPERLINK \l "_Toc67832165" </w:instrText>
          </w:r>
          <w:r>
            <w:fldChar w:fldCharType="separate"/>
          </w:r>
          <w:r>
            <w:rPr>
              <w:rStyle w:val="24"/>
              <w:rFonts w:ascii="Times New Roman" w:hAnsi="Times New Roman" w:eastAsia="方正小标宋简体" w:cs="黑体"/>
              <w:sz w:val="28"/>
              <w:szCs w:val="28"/>
            </w:rPr>
            <w:t>第八篇  建设全域式乡村振兴示范区</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_Toc67832165 \h </w:instrText>
          </w:r>
          <w:r>
            <w:rPr>
              <w:rFonts w:ascii="Times New Roman" w:hAnsi="Times New Roman"/>
              <w:sz w:val="28"/>
              <w:szCs w:val="28"/>
            </w:rPr>
            <w:fldChar w:fldCharType="separate"/>
          </w:r>
          <w:r>
            <w:rPr>
              <w:rFonts w:ascii="Times New Roman" w:hAnsi="Times New Roman"/>
              <w:sz w:val="28"/>
              <w:szCs w:val="28"/>
            </w:rPr>
            <w:t>52</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"_Toc67832166" </w:instrText>
          </w:r>
          <w:r>
            <w:fldChar w:fldCharType="separate"/>
          </w:r>
          <w:r>
            <w:rPr>
              <w:rStyle w:val="24"/>
              <w:rFonts w:ascii="Times New Roman" w:hAnsi="Times New Roman" w:eastAsia="楷体_GB2312" w:cs="仿宋_GB2312"/>
              <w:b/>
              <w:sz w:val="28"/>
              <w:szCs w:val="28"/>
            </w:rPr>
            <w:t>第一章  巩固拓展脱贫攻坚成果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_Toc67832166 \h </w:instrText>
          </w:r>
          <w:r>
            <w:rPr>
              <w:rFonts w:ascii="Times New Roman" w:hAnsi="Times New Roman"/>
              <w:sz w:val="28"/>
              <w:szCs w:val="28"/>
            </w:rPr>
            <w:fldChar w:fldCharType="separate"/>
          </w:r>
          <w:r>
            <w:rPr>
              <w:rFonts w:ascii="Times New Roman" w:hAnsi="Times New Roman"/>
              <w:sz w:val="28"/>
              <w:szCs w:val="28"/>
            </w:rPr>
            <w:t>52</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"_Toc67832167" </w:instrText>
          </w:r>
          <w:r>
            <w:fldChar w:fldCharType="separate"/>
          </w:r>
          <w:r>
            <w:rPr>
              <w:rStyle w:val="24"/>
              <w:rFonts w:ascii="Times New Roman" w:hAnsi="Times New Roman" w:eastAsia="楷体_GB2312" w:cs="仿宋_GB2312"/>
              <w:bCs/>
              <w:sz w:val="28"/>
              <w:szCs w:val="28"/>
            </w:rPr>
            <w:t>第一节 健全完善巩固拓展脱贫攻坚成果长效机制</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_Toc67832167 \h </w:instrText>
          </w:r>
          <w:r>
            <w:rPr>
              <w:rFonts w:ascii="Times New Roman" w:hAnsi="Times New Roman"/>
              <w:sz w:val="28"/>
              <w:szCs w:val="28"/>
            </w:rPr>
            <w:fldChar w:fldCharType="separate"/>
          </w:r>
          <w:r>
            <w:rPr>
              <w:rFonts w:ascii="Times New Roman" w:hAnsi="Times New Roman"/>
              <w:sz w:val="28"/>
              <w:szCs w:val="28"/>
            </w:rPr>
            <w:t>52</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"_Toc67832168" </w:instrText>
          </w:r>
          <w:r>
            <w:fldChar w:fldCharType="separate"/>
          </w:r>
          <w:r>
            <w:rPr>
              <w:rStyle w:val="24"/>
              <w:rFonts w:ascii="Times New Roman" w:hAnsi="Times New Roman" w:eastAsia="楷体_GB2312" w:cs="仿宋_GB2312"/>
              <w:bCs/>
              <w:sz w:val="28"/>
              <w:szCs w:val="28"/>
            </w:rPr>
            <w:t>第二节 强化产业就业支撑</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_Toc67832168 \h </w:instrText>
          </w:r>
          <w:r>
            <w:rPr>
              <w:rFonts w:ascii="Times New Roman" w:hAnsi="Times New Roman"/>
              <w:sz w:val="28"/>
              <w:szCs w:val="28"/>
            </w:rPr>
            <w:fldChar w:fldCharType="separate"/>
          </w:r>
          <w:r>
            <w:rPr>
              <w:rFonts w:ascii="Times New Roman" w:hAnsi="Times New Roman"/>
              <w:sz w:val="28"/>
              <w:szCs w:val="28"/>
            </w:rPr>
            <w:t>52</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"_Toc67832169" </w:instrText>
          </w:r>
          <w:r>
            <w:fldChar w:fldCharType="separate"/>
          </w:r>
          <w:r>
            <w:rPr>
              <w:rStyle w:val="24"/>
              <w:rFonts w:ascii="Times New Roman" w:hAnsi="Times New Roman" w:eastAsia="楷体_GB2312" w:cs="仿宋_GB2312"/>
              <w:bCs/>
              <w:sz w:val="28"/>
              <w:szCs w:val="28"/>
            </w:rPr>
            <w:t>第三节 提升基层治理贫困能力</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_Toc67832169 \h </w:instrText>
          </w:r>
          <w:r>
            <w:rPr>
              <w:rFonts w:ascii="Times New Roman" w:hAnsi="Times New Roman"/>
              <w:sz w:val="28"/>
              <w:szCs w:val="28"/>
            </w:rPr>
            <w:fldChar w:fldCharType="separate"/>
          </w:r>
          <w:r>
            <w:rPr>
              <w:rFonts w:ascii="Times New Roman" w:hAnsi="Times New Roman"/>
              <w:sz w:val="28"/>
              <w:szCs w:val="28"/>
            </w:rPr>
            <w:t>53</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"_Toc67832170" </w:instrText>
          </w:r>
          <w:r>
            <w:fldChar w:fldCharType="separate"/>
          </w:r>
          <w:r>
            <w:rPr>
              <w:rStyle w:val="24"/>
              <w:rFonts w:ascii="Times New Roman" w:hAnsi="Times New Roman" w:eastAsia="楷体_GB2312" w:cs="仿宋_GB2312"/>
              <w:b/>
              <w:sz w:val="28"/>
              <w:szCs w:val="28"/>
            </w:rPr>
            <w:t xml:space="preserve">第二章  </w:t>
          </w:r>
          <w:r>
            <w:rPr>
              <w:rStyle w:val="24"/>
              <w:rFonts w:ascii="Times New Roman" w:hAnsi="Times New Roman" w:eastAsia="楷体_GB2312" w:cs="仿宋_GB2312"/>
              <w:b/>
              <w:sz w:val="28"/>
              <w:szCs w:val="28"/>
              <w:lang w:bidi="ar"/>
            </w:rPr>
            <w:t>大力发展现代农业</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_Toc67832170 \h </w:instrText>
          </w:r>
          <w:r>
            <w:rPr>
              <w:rFonts w:ascii="Times New Roman" w:hAnsi="Times New Roman"/>
              <w:sz w:val="28"/>
              <w:szCs w:val="28"/>
            </w:rPr>
            <w:fldChar w:fldCharType="separate"/>
          </w:r>
          <w:r>
            <w:rPr>
              <w:rFonts w:ascii="Times New Roman" w:hAnsi="Times New Roman"/>
              <w:sz w:val="28"/>
              <w:szCs w:val="28"/>
            </w:rPr>
            <w:t>53</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"_Toc67832171" </w:instrText>
          </w:r>
          <w:r>
            <w:fldChar w:fldCharType="separate"/>
          </w:r>
          <w:r>
            <w:rPr>
              <w:rStyle w:val="24"/>
              <w:rFonts w:ascii="Times New Roman" w:hAnsi="Times New Roman" w:eastAsia="楷体_GB2312" w:cs="仿宋_GB2312"/>
              <w:bCs/>
              <w:sz w:val="28"/>
              <w:szCs w:val="28"/>
            </w:rPr>
            <w:t>第一节 壮大优势特色农业</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_Toc67832171 \h </w:instrText>
          </w:r>
          <w:r>
            <w:rPr>
              <w:rFonts w:ascii="Times New Roman" w:hAnsi="Times New Roman"/>
              <w:sz w:val="28"/>
              <w:szCs w:val="28"/>
            </w:rPr>
            <w:fldChar w:fldCharType="separate"/>
          </w:r>
          <w:r>
            <w:rPr>
              <w:rFonts w:ascii="Times New Roman" w:hAnsi="Times New Roman"/>
              <w:sz w:val="28"/>
              <w:szCs w:val="28"/>
            </w:rPr>
            <w:t>53</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"_Toc67832172" </w:instrText>
          </w:r>
          <w:r>
            <w:fldChar w:fldCharType="separate"/>
          </w:r>
          <w:r>
            <w:rPr>
              <w:rStyle w:val="24"/>
              <w:rFonts w:ascii="Times New Roman" w:hAnsi="Times New Roman" w:eastAsia="楷体_GB2312" w:cs="仿宋_GB2312"/>
              <w:bCs/>
              <w:sz w:val="28"/>
              <w:szCs w:val="28"/>
            </w:rPr>
            <w:t>第二节 提升农业质量效益</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_Toc67832172 \h </w:instrText>
          </w:r>
          <w:r>
            <w:rPr>
              <w:rFonts w:ascii="Times New Roman" w:hAnsi="Times New Roman"/>
              <w:sz w:val="28"/>
              <w:szCs w:val="28"/>
            </w:rPr>
            <w:fldChar w:fldCharType="separate"/>
          </w:r>
          <w:r>
            <w:rPr>
              <w:rFonts w:ascii="Times New Roman" w:hAnsi="Times New Roman"/>
              <w:sz w:val="28"/>
              <w:szCs w:val="28"/>
            </w:rPr>
            <w:t>54</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"_Toc67832173" </w:instrText>
          </w:r>
          <w:r>
            <w:fldChar w:fldCharType="separate"/>
          </w:r>
          <w:r>
            <w:rPr>
              <w:rStyle w:val="24"/>
              <w:rFonts w:ascii="Times New Roman" w:hAnsi="Times New Roman" w:eastAsia="楷体_GB2312" w:cs="仿宋_GB2312"/>
              <w:bCs/>
              <w:sz w:val="28"/>
              <w:szCs w:val="28"/>
            </w:rPr>
            <w:t>第三节 推进农村产业融合发展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_Toc67832173 \h </w:instrText>
          </w:r>
          <w:r>
            <w:rPr>
              <w:rFonts w:ascii="Times New Roman" w:hAnsi="Times New Roman"/>
              <w:sz w:val="28"/>
              <w:szCs w:val="28"/>
            </w:rPr>
            <w:fldChar w:fldCharType="separate"/>
          </w:r>
          <w:r>
            <w:rPr>
              <w:rFonts w:ascii="Times New Roman" w:hAnsi="Times New Roman"/>
              <w:sz w:val="28"/>
              <w:szCs w:val="28"/>
            </w:rPr>
            <w:t>55</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"_Toc67832174" </w:instrText>
          </w:r>
          <w:r>
            <w:fldChar w:fldCharType="separate"/>
          </w:r>
          <w:r>
            <w:rPr>
              <w:rStyle w:val="24"/>
              <w:rFonts w:ascii="Times New Roman" w:hAnsi="Times New Roman" w:eastAsia="楷体_GB2312" w:cs="仿宋_GB2312"/>
              <w:b/>
              <w:sz w:val="28"/>
              <w:szCs w:val="28"/>
            </w:rPr>
            <w:t xml:space="preserve">第三章  </w:t>
          </w:r>
          <w:r>
            <w:rPr>
              <w:rStyle w:val="24"/>
              <w:rFonts w:ascii="Times New Roman" w:hAnsi="Times New Roman" w:eastAsia="楷体_GB2312" w:cs="仿宋_GB2312"/>
              <w:b/>
              <w:sz w:val="28"/>
              <w:szCs w:val="28"/>
              <w:lang w:bidi="ar"/>
            </w:rPr>
            <w:t>全面改善乡村发展条件</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_Toc67832174 \h </w:instrText>
          </w:r>
          <w:r>
            <w:rPr>
              <w:rFonts w:ascii="Times New Roman" w:hAnsi="Times New Roman"/>
              <w:sz w:val="28"/>
              <w:szCs w:val="28"/>
            </w:rPr>
            <w:fldChar w:fldCharType="separate"/>
          </w:r>
          <w:r>
            <w:rPr>
              <w:rFonts w:ascii="Times New Roman" w:hAnsi="Times New Roman"/>
              <w:sz w:val="28"/>
              <w:szCs w:val="28"/>
            </w:rPr>
            <w:t>56</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"_Toc67832175" </w:instrText>
          </w:r>
          <w:r>
            <w:fldChar w:fldCharType="separate"/>
          </w:r>
          <w:r>
            <w:rPr>
              <w:rStyle w:val="24"/>
              <w:rFonts w:ascii="Times New Roman" w:hAnsi="Times New Roman" w:eastAsia="楷体_GB2312" w:cs="仿宋_GB2312"/>
              <w:bCs/>
              <w:sz w:val="28"/>
              <w:szCs w:val="28"/>
            </w:rPr>
            <w:t>第一节 优化农村生产生活条件</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_Toc67832175 \h </w:instrText>
          </w:r>
          <w:r>
            <w:rPr>
              <w:rFonts w:ascii="Times New Roman" w:hAnsi="Times New Roman"/>
              <w:sz w:val="28"/>
              <w:szCs w:val="28"/>
            </w:rPr>
            <w:fldChar w:fldCharType="separate"/>
          </w:r>
          <w:r>
            <w:rPr>
              <w:rFonts w:ascii="Times New Roman" w:hAnsi="Times New Roman"/>
              <w:sz w:val="28"/>
              <w:szCs w:val="28"/>
            </w:rPr>
            <w:t>56</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"_Toc67832176" </w:instrText>
          </w:r>
          <w:r>
            <w:fldChar w:fldCharType="separate"/>
          </w:r>
          <w:r>
            <w:rPr>
              <w:rStyle w:val="24"/>
              <w:rFonts w:ascii="Times New Roman" w:hAnsi="Times New Roman" w:eastAsia="楷体_GB2312" w:cs="仿宋_GB2312"/>
              <w:bCs/>
              <w:sz w:val="28"/>
              <w:szCs w:val="28"/>
            </w:rPr>
            <w:t>第二节 建设美丽宜居乡村</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_Toc67832176 \h </w:instrText>
          </w:r>
          <w:r>
            <w:rPr>
              <w:rFonts w:ascii="Times New Roman" w:hAnsi="Times New Roman"/>
              <w:sz w:val="28"/>
              <w:szCs w:val="28"/>
            </w:rPr>
            <w:fldChar w:fldCharType="separate"/>
          </w:r>
          <w:r>
            <w:rPr>
              <w:rFonts w:ascii="Times New Roman" w:hAnsi="Times New Roman"/>
              <w:sz w:val="28"/>
              <w:szCs w:val="28"/>
            </w:rPr>
            <w:t>56</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"_Toc67832177" </w:instrText>
          </w:r>
          <w:r>
            <w:fldChar w:fldCharType="separate"/>
          </w:r>
          <w:r>
            <w:rPr>
              <w:rStyle w:val="24"/>
              <w:rFonts w:ascii="Times New Roman" w:hAnsi="Times New Roman" w:eastAsia="楷体_GB2312" w:cs="仿宋_GB2312"/>
              <w:bCs/>
              <w:sz w:val="28"/>
              <w:szCs w:val="28"/>
            </w:rPr>
            <w:t>第三节 完善乡村治理体系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_Toc67832177 \h </w:instrText>
          </w:r>
          <w:r>
            <w:rPr>
              <w:rFonts w:ascii="Times New Roman" w:hAnsi="Times New Roman"/>
              <w:sz w:val="28"/>
              <w:szCs w:val="28"/>
            </w:rPr>
            <w:fldChar w:fldCharType="separate"/>
          </w:r>
          <w:r>
            <w:rPr>
              <w:rFonts w:ascii="Times New Roman" w:hAnsi="Times New Roman"/>
              <w:sz w:val="28"/>
              <w:szCs w:val="28"/>
            </w:rPr>
            <w:t>57</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"_Toc67832178" </w:instrText>
          </w:r>
          <w:r>
            <w:fldChar w:fldCharType="separate"/>
          </w:r>
          <w:r>
            <w:rPr>
              <w:rStyle w:val="24"/>
              <w:rFonts w:ascii="Times New Roman" w:hAnsi="Times New Roman" w:eastAsia="楷体_GB2312" w:cs="仿宋_GB2312"/>
              <w:b/>
              <w:sz w:val="28"/>
              <w:szCs w:val="28"/>
            </w:rPr>
            <w:t>第四章  推进农村各项改革</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_Toc67832178 \h </w:instrText>
          </w:r>
          <w:r>
            <w:rPr>
              <w:rFonts w:ascii="Times New Roman" w:hAnsi="Times New Roman"/>
              <w:sz w:val="28"/>
              <w:szCs w:val="28"/>
            </w:rPr>
            <w:fldChar w:fldCharType="separate"/>
          </w:r>
          <w:r>
            <w:rPr>
              <w:rFonts w:ascii="Times New Roman" w:hAnsi="Times New Roman"/>
              <w:sz w:val="28"/>
              <w:szCs w:val="28"/>
            </w:rPr>
            <w:t>57</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"_Toc67832179" </w:instrText>
          </w:r>
          <w:r>
            <w:fldChar w:fldCharType="separate"/>
          </w:r>
          <w:r>
            <w:rPr>
              <w:rStyle w:val="24"/>
              <w:rFonts w:ascii="Times New Roman" w:hAnsi="Times New Roman" w:eastAsia="楷体_GB2312" w:cs="仿宋_GB2312"/>
              <w:bCs/>
              <w:sz w:val="28"/>
              <w:szCs w:val="28"/>
            </w:rPr>
            <w:t>第一节 深化农村土地制度改革</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_Toc67832179 \h </w:instrText>
          </w:r>
          <w:r>
            <w:rPr>
              <w:rFonts w:ascii="Times New Roman" w:hAnsi="Times New Roman"/>
              <w:sz w:val="28"/>
              <w:szCs w:val="28"/>
            </w:rPr>
            <w:fldChar w:fldCharType="separate"/>
          </w:r>
          <w:r>
            <w:rPr>
              <w:rFonts w:ascii="Times New Roman" w:hAnsi="Times New Roman"/>
              <w:sz w:val="28"/>
              <w:szCs w:val="28"/>
            </w:rPr>
            <w:t>58</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"_Toc67832180" </w:instrText>
          </w:r>
          <w:r>
            <w:fldChar w:fldCharType="separate"/>
          </w:r>
          <w:r>
            <w:rPr>
              <w:rStyle w:val="24"/>
              <w:rFonts w:ascii="Times New Roman" w:hAnsi="Times New Roman" w:eastAsia="楷体_GB2312" w:cs="仿宋_GB2312"/>
              <w:bCs/>
              <w:sz w:val="28"/>
              <w:szCs w:val="28"/>
            </w:rPr>
            <w:t>第二节 深化农村集体产权制度改革</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_Toc67832180 \h </w:instrText>
          </w:r>
          <w:r>
            <w:rPr>
              <w:rFonts w:ascii="Times New Roman" w:hAnsi="Times New Roman"/>
              <w:sz w:val="28"/>
              <w:szCs w:val="28"/>
            </w:rPr>
            <w:fldChar w:fldCharType="separate"/>
          </w:r>
          <w:r>
            <w:rPr>
              <w:rFonts w:ascii="Times New Roman" w:hAnsi="Times New Roman"/>
              <w:sz w:val="28"/>
              <w:szCs w:val="28"/>
            </w:rPr>
            <w:t>58</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"_Toc67832181" </w:instrText>
          </w:r>
          <w:r>
            <w:fldChar w:fldCharType="separate"/>
          </w:r>
          <w:r>
            <w:rPr>
              <w:rStyle w:val="24"/>
              <w:rFonts w:ascii="Times New Roman" w:hAnsi="Times New Roman" w:eastAsia="楷体_GB2312" w:cs="仿宋_GB2312"/>
              <w:bCs/>
              <w:sz w:val="28"/>
              <w:szCs w:val="28"/>
            </w:rPr>
            <w:t>第三节 健全农业支持保护制度</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_Toc67832181 \h </w:instrText>
          </w:r>
          <w:r>
            <w:rPr>
              <w:rFonts w:ascii="Times New Roman" w:hAnsi="Times New Roman"/>
              <w:sz w:val="28"/>
              <w:szCs w:val="28"/>
            </w:rPr>
            <w:fldChar w:fldCharType="separate"/>
          </w:r>
          <w:r>
            <w:rPr>
              <w:rFonts w:ascii="Times New Roman" w:hAnsi="Times New Roman"/>
              <w:sz w:val="28"/>
              <w:szCs w:val="28"/>
            </w:rPr>
            <w:t>58</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8296"/>
            </w:tabs>
            <w:spacing w:line="560" w:lineRule="exact"/>
            <w:rPr>
              <w:rFonts w:ascii="Times New Roman" w:hAnsi="Times New Roman"/>
              <w:sz w:val="28"/>
              <w:szCs w:val="28"/>
            </w:rPr>
          </w:pPr>
          <w:r>
            <w:fldChar w:fldCharType="begin"/>
          </w:r>
          <w:r>
            <w:instrText xml:space="preserve"> HYPERLINK \l "_Toc67832182" </w:instrText>
          </w:r>
          <w:r>
            <w:fldChar w:fldCharType="separate"/>
          </w:r>
          <w:r>
            <w:rPr>
              <w:rStyle w:val="24"/>
              <w:rFonts w:ascii="Times New Roman" w:hAnsi="Times New Roman" w:eastAsia="方正小标宋简体" w:cs="黑体"/>
              <w:sz w:val="28"/>
              <w:szCs w:val="28"/>
            </w:rPr>
            <w:t>第九篇  高标准打造美丽江西“昌江样板”</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_Toc67832182 \h </w:instrText>
          </w:r>
          <w:r>
            <w:rPr>
              <w:rFonts w:ascii="Times New Roman" w:hAnsi="Times New Roman"/>
              <w:sz w:val="28"/>
              <w:szCs w:val="28"/>
            </w:rPr>
            <w:fldChar w:fldCharType="separate"/>
          </w:r>
          <w:r>
            <w:rPr>
              <w:rFonts w:ascii="Times New Roman" w:hAnsi="Times New Roman"/>
              <w:sz w:val="28"/>
              <w:szCs w:val="28"/>
            </w:rPr>
            <w:t>60</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"_Toc67832183" </w:instrText>
          </w:r>
          <w:r>
            <w:fldChar w:fldCharType="separate"/>
          </w:r>
          <w:r>
            <w:rPr>
              <w:rStyle w:val="24"/>
              <w:rFonts w:ascii="Times New Roman" w:hAnsi="Times New Roman" w:eastAsia="楷体_GB2312" w:cs="仿宋_GB2312"/>
              <w:b/>
              <w:sz w:val="28"/>
              <w:szCs w:val="28"/>
            </w:rPr>
            <w:t>第一章  筑牢生态安全屏障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_Toc67832183 \h </w:instrText>
          </w:r>
          <w:r>
            <w:rPr>
              <w:rFonts w:ascii="Times New Roman" w:hAnsi="Times New Roman"/>
              <w:sz w:val="28"/>
              <w:szCs w:val="28"/>
            </w:rPr>
            <w:fldChar w:fldCharType="separate"/>
          </w:r>
          <w:r>
            <w:rPr>
              <w:rFonts w:ascii="Times New Roman" w:hAnsi="Times New Roman"/>
              <w:sz w:val="28"/>
              <w:szCs w:val="28"/>
            </w:rPr>
            <w:t>60</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"_Toc67832184" </w:instrText>
          </w:r>
          <w:r>
            <w:fldChar w:fldCharType="separate"/>
          </w:r>
          <w:r>
            <w:rPr>
              <w:rStyle w:val="24"/>
              <w:rFonts w:ascii="Times New Roman" w:hAnsi="Times New Roman" w:eastAsia="楷体_GB2312" w:cs="仿宋_GB2312"/>
              <w:bCs/>
              <w:sz w:val="28"/>
              <w:szCs w:val="28"/>
            </w:rPr>
            <w:t>第一节 深入打好污染防治攻坚战</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_Toc67832184 \h </w:instrText>
          </w:r>
          <w:r>
            <w:rPr>
              <w:rFonts w:ascii="Times New Roman" w:hAnsi="Times New Roman"/>
              <w:sz w:val="28"/>
              <w:szCs w:val="28"/>
            </w:rPr>
            <w:fldChar w:fldCharType="separate"/>
          </w:r>
          <w:r>
            <w:rPr>
              <w:rFonts w:ascii="Times New Roman" w:hAnsi="Times New Roman"/>
              <w:sz w:val="28"/>
              <w:szCs w:val="28"/>
            </w:rPr>
            <w:t>60</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"_Toc67832185" </w:instrText>
          </w:r>
          <w:r>
            <w:fldChar w:fldCharType="separate"/>
          </w:r>
          <w:r>
            <w:rPr>
              <w:rStyle w:val="24"/>
              <w:rFonts w:ascii="Times New Roman" w:hAnsi="Times New Roman" w:eastAsia="楷体_GB2312" w:cs="仿宋_GB2312"/>
              <w:bCs/>
              <w:sz w:val="28"/>
              <w:szCs w:val="28"/>
            </w:rPr>
            <w:t>第二节 建设山水林田湖草生命共同体</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_Toc67832185 \h </w:instrText>
          </w:r>
          <w:r>
            <w:rPr>
              <w:rFonts w:ascii="Times New Roman" w:hAnsi="Times New Roman"/>
              <w:sz w:val="28"/>
              <w:szCs w:val="28"/>
            </w:rPr>
            <w:fldChar w:fldCharType="separate"/>
          </w:r>
          <w:r>
            <w:rPr>
              <w:rFonts w:ascii="Times New Roman" w:hAnsi="Times New Roman"/>
              <w:sz w:val="28"/>
              <w:szCs w:val="28"/>
            </w:rPr>
            <w:t>60</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"_Toc67832186" </w:instrText>
          </w:r>
          <w:r>
            <w:fldChar w:fldCharType="separate"/>
          </w:r>
          <w:r>
            <w:rPr>
              <w:rStyle w:val="24"/>
              <w:rFonts w:ascii="Times New Roman" w:hAnsi="Times New Roman" w:eastAsia="楷体_GB2312" w:cs="仿宋_GB2312"/>
              <w:bCs/>
              <w:sz w:val="28"/>
              <w:szCs w:val="28"/>
            </w:rPr>
            <w:t>第三节 加强环保基础设施建设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_Toc67832186 \h </w:instrText>
          </w:r>
          <w:r>
            <w:rPr>
              <w:rFonts w:ascii="Times New Roman" w:hAnsi="Times New Roman"/>
              <w:sz w:val="28"/>
              <w:szCs w:val="28"/>
            </w:rPr>
            <w:fldChar w:fldCharType="separate"/>
          </w:r>
          <w:r>
            <w:rPr>
              <w:rFonts w:ascii="Times New Roman" w:hAnsi="Times New Roman"/>
              <w:sz w:val="28"/>
              <w:szCs w:val="28"/>
            </w:rPr>
            <w:t>61</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"_Toc67832187" </w:instrText>
          </w:r>
          <w:r>
            <w:fldChar w:fldCharType="separate"/>
          </w:r>
          <w:r>
            <w:rPr>
              <w:rStyle w:val="24"/>
              <w:rFonts w:ascii="Times New Roman" w:hAnsi="Times New Roman" w:eastAsia="楷体_GB2312" w:cs="仿宋_GB2312"/>
              <w:b/>
              <w:sz w:val="28"/>
              <w:szCs w:val="28"/>
            </w:rPr>
            <w:t>第二章  推行绿色生产生活方式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_Toc67832187 \h </w:instrText>
          </w:r>
          <w:r>
            <w:rPr>
              <w:rFonts w:ascii="Times New Roman" w:hAnsi="Times New Roman"/>
              <w:sz w:val="28"/>
              <w:szCs w:val="28"/>
            </w:rPr>
            <w:fldChar w:fldCharType="separate"/>
          </w:r>
          <w:r>
            <w:rPr>
              <w:rFonts w:ascii="Times New Roman" w:hAnsi="Times New Roman"/>
              <w:sz w:val="28"/>
              <w:szCs w:val="28"/>
            </w:rPr>
            <w:t>61</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"_Toc67832188" </w:instrText>
          </w:r>
          <w:r>
            <w:fldChar w:fldCharType="separate"/>
          </w:r>
          <w:r>
            <w:rPr>
              <w:rStyle w:val="24"/>
              <w:rFonts w:ascii="Times New Roman" w:hAnsi="Times New Roman" w:eastAsia="楷体_GB2312" w:cs="仿宋_GB2312"/>
              <w:bCs/>
              <w:sz w:val="28"/>
              <w:szCs w:val="28"/>
            </w:rPr>
            <w:t>第一节 大力发展循环经济</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_Toc67832188 \h </w:instrText>
          </w:r>
          <w:r>
            <w:rPr>
              <w:rFonts w:ascii="Times New Roman" w:hAnsi="Times New Roman"/>
              <w:sz w:val="28"/>
              <w:szCs w:val="28"/>
            </w:rPr>
            <w:fldChar w:fldCharType="separate"/>
          </w:r>
          <w:r>
            <w:rPr>
              <w:rFonts w:ascii="Times New Roman" w:hAnsi="Times New Roman"/>
              <w:sz w:val="28"/>
              <w:szCs w:val="28"/>
            </w:rPr>
            <w:t>61</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"_Toc67832189" </w:instrText>
          </w:r>
          <w:r>
            <w:fldChar w:fldCharType="separate"/>
          </w:r>
          <w:r>
            <w:rPr>
              <w:rStyle w:val="24"/>
              <w:rFonts w:ascii="Times New Roman" w:hAnsi="Times New Roman" w:eastAsia="楷体_GB2312" w:cs="仿宋_GB2312"/>
              <w:bCs/>
              <w:sz w:val="28"/>
              <w:szCs w:val="28"/>
            </w:rPr>
            <w:t>第二节 推行绿色生活方式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_Toc67832189 \h </w:instrText>
          </w:r>
          <w:r>
            <w:rPr>
              <w:rFonts w:ascii="Times New Roman" w:hAnsi="Times New Roman"/>
              <w:sz w:val="28"/>
              <w:szCs w:val="28"/>
            </w:rPr>
            <w:fldChar w:fldCharType="separate"/>
          </w:r>
          <w:r>
            <w:rPr>
              <w:rFonts w:ascii="Times New Roman" w:hAnsi="Times New Roman"/>
              <w:sz w:val="28"/>
              <w:szCs w:val="28"/>
            </w:rPr>
            <w:t>62</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"_Toc67832190" </w:instrText>
          </w:r>
          <w:r>
            <w:fldChar w:fldCharType="separate"/>
          </w:r>
          <w:r>
            <w:rPr>
              <w:rStyle w:val="24"/>
              <w:rFonts w:ascii="Times New Roman" w:hAnsi="Times New Roman" w:eastAsia="楷体_GB2312" w:cs="仿宋_GB2312"/>
              <w:bCs/>
              <w:sz w:val="28"/>
              <w:szCs w:val="28"/>
            </w:rPr>
            <w:t>第三节 加快生态优势转换</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_Toc67832190 \h </w:instrText>
          </w:r>
          <w:r>
            <w:rPr>
              <w:rFonts w:ascii="Times New Roman" w:hAnsi="Times New Roman"/>
              <w:sz w:val="28"/>
              <w:szCs w:val="28"/>
            </w:rPr>
            <w:fldChar w:fldCharType="separate"/>
          </w:r>
          <w:r>
            <w:rPr>
              <w:rFonts w:ascii="Times New Roman" w:hAnsi="Times New Roman"/>
              <w:sz w:val="28"/>
              <w:szCs w:val="28"/>
            </w:rPr>
            <w:t>62</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"_Toc67832191" </w:instrText>
          </w:r>
          <w:r>
            <w:fldChar w:fldCharType="separate"/>
          </w:r>
          <w:r>
            <w:rPr>
              <w:rStyle w:val="24"/>
              <w:rFonts w:ascii="Times New Roman" w:hAnsi="Times New Roman" w:eastAsia="楷体_GB2312" w:cs="仿宋_GB2312"/>
              <w:b/>
              <w:sz w:val="28"/>
              <w:szCs w:val="28"/>
            </w:rPr>
            <w:t>第三章  加强生态文明制度建设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_Toc67832191 \h </w:instrText>
          </w:r>
          <w:r>
            <w:rPr>
              <w:rFonts w:ascii="Times New Roman" w:hAnsi="Times New Roman"/>
              <w:sz w:val="28"/>
              <w:szCs w:val="28"/>
            </w:rPr>
            <w:fldChar w:fldCharType="separate"/>
          </w:r>
          <w:r>
            <w:rPr>
              <w:rFonts w:ascii="Times New Roman" w:hAnsi="Times New Roman"/>
              <w:sz w:val="28"/>
              <w:szCs w:val="28"/>
            </w:rPr>
            <w:t>63</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"_Toc67832192" </w:instrText>
          </w:r>
          <w:r>
            <w:fldChar w:fldCharType="separate"/>
          </w:r>
          <w:r>
            <w:rPr>
              <w:rStyle w:val="24"/>
              <w:rFonts w:ascii="Times New Roman" w:hAnsi="Times New Roman" w:eastAsia="楷体_GB2312" w:cs="仿宋_GB2312"/>
              <w:bCs/>
              <w:sz w:val="28"/>
              <w:szCs w:val="28"/>
            </w:rPr>
            <w:t>第一节 落实生态环境保护责任体系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_Toc67832192 \h </w:instrText>
          </w:r>
          <w:r>
            <w:rPr>
              <w:rFonts w:ascii="Times New Roman" w:hAnsi="Times New Roman"/>
              <w:sz w:val="28"/>
              <w:szCs w:val="28"/>
            </w:rPr>
            <w:fldChar w:fldCharType="separate"/>
          </w:r>
          <w:r>
            <w:rPr>
              <w:rFonts w:ascii="Times New Roman" w:hAnsi="Times New Roman"/>
              <w:sz w:val="28"/>
              <w:szCs w:val="28"/>
            </w:rPr>
            <w:t>63</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"_Toc67832193" </w:instrText>
          </w:r>
          <w:r>
            <w:fldChar w:fldCharType="separate"/>
          </w:r>
          <w:r>
            <w:rPr>
              <w:rStyle w:val="24"/>
              <w:rFonts w:ascii="Times New Roman" w:hAnsi="Times New Roman" w:eastAsia="楷体_GB2312" w:cs="仿宋_GB2312"/>
              <w:bCs/>
              <w:sz w:val="28"/>
              <w:szCs w:val="28"/>
            </w:rPr>
            <w:t>第二节 健全环境治理监管体系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_Toc67832193 \h </w:instrText>
          </w:r>
          <w:r>
            <w:rPr>
              <w:rFonts w:ascii="Times New Roman" w:hAnsi="Times New Roman"/>
              <w:sz w:val="28"/>
              <w:szCs w:val="28"/>
            </w:rPr>
            <w:fldChar w:fldCharType="separate"/>
          </w:r>
          <w:r>
            <w:rPr>
              <w:rFonts w:ascii="Times New Roman" w:hAnsi="Times New Roman"/>
              <w:sz w:val="28"/>
              <w:szCs w:val="28"/>
            </w:rPr>
            <w:t>63</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"_Toc67832194" </w:instrText>
          </w:r>
          <w:r>
            <w:fldChar w:fldCharType="separate"/>
          </w:r>
          <w:r>
            <w:rPr>
              <w:rStyle w:val="24"/>
              <w:rFonts w:ascii="Times New Roman" w:hAnsi="Times New Roman" w:eastAsia="楷体_GB2312" w:cs="仿宋_GB2312"/>
              <w:bCs/>
              <w:sz w:val="28"/>
              <w:szCs w:val="28"/>
            </w:rPr>
            <w:t>第三节 健全环境治理市场体系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_Toc67832194 \h </w:instrText>
          </w:r>
          <w:r>
            <w:rPr>
              <w:rFonts w:ascii="Times New Roman" w:hAnsi="Times New Roman"/>
              <w:sz w:val="28"/>
              <w:szCs w:val="28"/>
            </w:rPr>
            <w:fldChar w:fldCharType="separate"/>
          </w:r>
          <w:r>
            <w:rPr>
              <w:rFonts w:ascii="Times New Roman" w:hAnsi="Times New Roman"/>
              <w:sz w:val="28"/>
              <w:szCs w:val="28"/>
            </w:rPr>
            <w:t>63</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8296"/>
            </w:tabs>
            <w:spacing w:line="560" w:lineRule="exact"/>
            <w:rPr>
              <w:rFonts w:ascii="Times New Roman" w:hAnsi="Times New Roman"/>
              <w:sz w:val="28"/>
              <w:szCs w:val="28"/>
            </w:rPr>
          </w:pPr>
          <w:r>
            <w:fldChar w:fldCharType="begin"/>
          </w:r>
          <w:r>
            <w:instrText xml:space="preserve"> HYPERLINK \l "_Toc67832195" </w:instrText>
          </w:r>
          <w:r>
            <w:fldChar w:fldCharType="separate"/>
          </w:r>
          <w:r>
            <w:rPr>
              <w:rStyle w:val="24"/>
              <w:rFonts w:ascii="Times New Roman" w:hAnsi="Times New Roman" w:eastAsia="方正小标宋简体" w:cs="黑体"/>
              <w:sz w:val="28"/>
              <w:szCs w:val="28"/>
            </w:rPr>
            <w:t>第十篇  促进人的全面发展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_Toc67832195 \h </w:instrText>
          </w:r>
          <w:r>
            <w:rPr>
              <w:rFonts w:ascii="Times New Roman" w:hAnsi="Times New Roman"/>
              <w:sz w:val="28"/>
              <w:szCs w:val="28"/>
            </w:rPr>
            <w:fldChar w:fldCharType="separate"/>
          </w:r>
          <w:r>
            <w:rPr>
              <w:rFonts w:ascii="Times New Roman" w:hAnsi="Times New Roman"/>
              <w:sz w:val="28"/>
              <w:szCs w:val="28"/>
            </w:rPr>
            <w:t>65</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"_Toc67832196" </w:instrText>
          </w:r>
          <w:r>
            <w:fldChar w:fldCharType="separate"/>
          </w:r>
          <w:r>
            <w:rPr>
              <w:rStyle w:val="24"/>
              <w:rFonts w:ascii="Times New Roman" w:hAnsi="Times New Roman" w:eastAsia="楷体_GB2312" w:cs="仿宋_GB2312"/>
              <w:b/>
              <w:sz w:val="28"/>
              <w:szCs w:val="28"/>
            </w:rPr>
            <w:t>第一章  加快建设高质量教育体系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_Toc67832196 \h </w:instrText>
          </w:r>
          <w:r>
            <w:rPr>
              <w:rFonts w:ascii="Times New Roman" w:hAnsi="Times New Roman"/>
              <w:sz w:val="28"/>
              <w:szCs w:val="28"/>
            </w:rPr>
            <w:fldChar w:fldCharType="separate"/>
          </w:r>
          <w:r>
            <w:rPr>
              <w:rFonts w:ascii="Times New Roman" w:hAnsi="Times New Roman"/>
              <w:sz w:val="28"/>
              <w:szCs w:val="28"/>
            </w:rPr>
            <w:t>65</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"_Toc67832197" </w:instrText>
          </w:r>
          <w:r>
            <w:fldChar w:fldCharType="separate"/>
          </w:r>
          <w:r>
            <w:rPr>
              <w:rStyle w:val="24"/>
              <w:rFonts w:ascii="Times New Roman" w:hAnsi="Times New Roman" w:eastAsia="楷体_GB2312" w:cs="仿宋_GB2312"/>
              <w:bCs/>
              <w:sz w:val="28"/>
              <w:szCs w:val="28"/>
            </w:rPr>
            <w:t>第一节 补齐学前教育短板</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_Toc67832197 \h </w:instrText>
          </w:r>
          <w:r>
            <w:rPr>
              <w:rFonts w:ascii="Times New Roman" w:hAnsi="Times New Roman"/>
              <w:sz w:val="28"/>
              <w:szCs w:val="28"/>
            </w:rPr>
            <w:fldChar w:fldCharType="separate"/>
          </w:r>
          <w:r>
            <w:rPr>
              <w:rFonts w:ascii="Times New Roman" w:hAnsi="Times New Roman"/>
              <w:sz w:val="28"/>
              <w:szCs w:val="28"/>
            </w:rPr>
            <w:t>65</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"_Toc67832198" </w:instrText>
          </w:r>
          <w:r>
            <w:fldChar w:fldCharType="separate"/>
          </w:r>
          <w:r>
            <w:rPr>
              <w:rStyle w:val="24"/>
              <w:rFonts w:ascii="Times New Roman" w:hAnsi="Times New Roman" w:eastAsia="楷体_GB2312" w:cs="仿宋_GB2312"/>
              <w:bCs/>
              <w:sz w:val="28"/>
              <w:szCs w:val="28"/>
            </w:rPr>
            <w:t>第二节 推动义务教育优质均衡发展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_Toc67832198 \h </w:instrText>
          </w:r>
          <w:r>
            <w:rPr>
              <w:rFonts w:ascii="Times New Roman" w:hAnsi="Times New Roman"/>
              <w:sz w:val="28"/>
              <w:szCs w:val="28"/>
            </w:rPr>
            <w:fldChar w:fldCharType="separate"/>
          </w:r>
          <w:r>
            <w:rPr>
              <w:rFonts w:ascii="Times New Roman" w:hAnsi="Times New Roman"/>
              <w:sz w:val="28"/>
              <w:szCs w:val="28"/>
            </w:rPr>
            <w:t>65</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"_Toc67832199" </w:instrText>
          </w:r>
          <w:r>
            <w:fldChar w:fldCharType="separate"/>
          </w:r>
          <w:r>
            <w:rPr>
              <w:rStyle w:val="24"/>
              <w:rFonts w:ascii="Times New Roman" w:hAnsi="Times New Roman" w:eastAsia="楷体_GB2312" w:cs="仿宋_GB2312"/>
              <w:bCs/>
              <w:sz w:val="28"/>
              <w:szCs w:val="28"/>
            </w:rPr>
            <w:t>第三节 提升普通高中教育水平</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_Toc67832199 \h </w:instrText>
          </w:r>
          <w:r>
            <w:rPr>
              <w:rFonts w:ascii="Times New Roman" w:hAnsi="Times New Roman"/>
              <w:sz w:val="28"/>
              <w:szCs w:val="28"/>
            </w:rPr>
            <w:fldChar w:fldCharType="separate"/>
          </w:r>
          <w:r>
            <w:rPr>
              <w:rFonts w:ascii="Times New Roman" w:hAnsi="Times New Roman"/>
              <w:sz w:val="28"/>
              <w:szCs w:val="28"/>
            </w:rPr>
            <w:t>66</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"_Toc67832200" </w:instrText>
          </w:r>
          <w:r>
            <w:fldChar w:fldCharType="separate"/>
          </w:r>
          <w:r>
            <w:rPr>
              <w:rStyle w:val="24"/>
              <w:rFonts w:ascii="Times New Roman" w:hAnsi="Times New Roman" w:eastAsia="楷体_GB2312" w:cs="仿宋_GB2312"/>
              <w:bCs/>
              <w:sz w:val="28"/>
              <w:szCs w:val="28"/>
            </w:rPr>
            <w:t>第四节 推动职业教育特色发展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_Toc67832200 \h </w:instrText>
          </w:r>
          <w:r>
            <w:rPr>
              <w:rFonts w:ascii="Times New Roman" w:hAnsi="Times New Roman"/>
              <w:sz w:val="28"/>
              <w:szCs w:val="28"/>
            </w:rPr>
            <w:fldChar w:fldCharType="separate"/>
          </w:r>
          <w:r>
            <w:rPr>
              <w:rFonts w:ascii="Times New Roman" w:hAnsi="Times New Roman"/>
              <w:sz w:val="28"/>
              <w:szCs w:val="28"/>
            </w:rPr>
            <w:t>66</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"_Toc67832201" </w:instrText>
          </w:r>
          <w:r>
            <w:fldChar w:fldCharType="separate"/>
          </w:r>
          <w:r>
            <w:rPr>
              <w:rStyle w:val="24"/>
              <w:rFonts w:ascii="Times New Roman" w:hAnsi="Times New Roman" w:eastAsia="楷体_GB2312" w:cs="仿宋_GB2312"/>
              <w:bCs/>
              <w:sz w:val="28"/>
              <w:szCs w:val="28"/>
            </w:rPr>
            <w:t>第五节 完善教育现代化保障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_Toc67832201 \h </w:instrText>
          </w:r>
          <w:r>
            <w:rPr>
              <w:rFonts w:ascii="Times New Roman" w:hAnsi="Times New Roman"/>
              <w:sz w:val="28"/>
              <w:szCs w:val="28"/>
            </w:rPr>
            <w:fldChar w:fldCharType="separate"/>
          </w:r>
          <w:r>
            <w:rPr>
              <w:rFonts w:ascii="Times New Roman" w:hAnsi="Times New Roman"/>
              <w:sz w:val="28"/>
              <w:szCs w:val="28"/>
            </w:rPr>
            <w:t>67</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"_Toc67832202" </w:instrText>
          </w:r>
          <w:r>
            <w:fldChar w:fldCharType="separate"/>
          </w:r>
          <w:r>
            <w:rPr>
              <w:rStyle w:val="24"/>
              <w:rFonts w:ascii="Times New Roman" w:hAnsi="Times New Roman" w:eastAsia="楷体_GB2312" w:cs="仿宋_GB2312"/>
              <w:b/>
              <w:sz w:val="28"/>
              <w:szCs w:val="28"/>
            </w:rPr>
            <w:t xml:space="preserve">第二章  </w:t>
          </w:r>
          <w:r>
            <w:rPr>
              <w:rStyle w:val="24"/>
              <w:rFonts w:ascii="Times New Roman" w:hAnsi="Times New Roman" w:eastAsia="楷体_GB2312" w:cs="仿宋_GB2312"/>
              <w:b/>
              <w:sz w:val="28"/>
              <w:szCs w:val="28"/>
              <w:lang w:bidi="ar"/>
            </w:rPr>
            <w:t>全面推进健康昌江建设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_Toc67832202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"_Toc67832203" </w:instrText>
          </w:r>
          <w:r>
            <w:fldChar w:fldCharType="separate"/>
          </w:r>
          <w:r>
            <w:rPr>
              <w:rStyle w:val="24"/>
              <w:rFonts w:ascii="Times New Roman" w:hAnsi="Times New Roman" w:eastAsia="楷体_GB2312" w:cs="仿宋_GB2312"/>
              <w:bCs/>
              <w:sz w:val="28"/>
              <w:szCs w:val="28"/>
            </w:rPr>
            <w:t>第一节 织牢公共卫生安全防护网</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_Toc67832203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"_Toc67832204" </w:instrText>
          </w:r>
          <w:r>
            <w:fldChar w:fldCharType="separate"/>
          </w:r>
          <w:r>
            <w:rPr>
              <w:rStyle w:val="24"/>
              <w:rFonts w:ascii="Times New Roman" w:hAnsi="Times New Roman" w:eastAsia="楷体_GB2312" w:cs="仿宋_GB2312"/>
              <w:bCs/>
              <w:sz w:val="28"/>
              <w:szCs w:val="28"/>
            </w:rPr>
            <w:t>第二节 提升医疗卫生服务水平</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_Toc67832204 \h </w:instrText>
          </w:r>
          <w:r>
            <w:rPr>
              <w:rFonts w:ascii="Times New Roman" w:hAnsi="Times New Roman"/>
              <w:sz w:val="28"/>
              <w:szCs w:val="28"/>
            </w:rPr>
            <w:fldChar w:fldCharType="separate"/>
          </w:r>
          <w:r>
            <w:rPr>
              <w:rFonts w:ascii="Times New Roman" w:hAnsi="Times New Roman"/>
              <w:sz w:val="28"/>
              <w:szCs w:val="28"/>
            </w:rPr>
            <w:t>68</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"_Toc67832205" </w:instrText>
          </w:r>
          <w:r>
            <w:fldChar w:fldCharType="separate"/>
          </w:r>
          <w:r>
            <w:rPr>
              <w:rStyle w:val="24"/>
              <w:rFonts w:ascii="Times New Roman" w:hAnsi="Times New Roman" w:eastAsia="楷体_GB2312" w:cs="仿宋_GB2312"/>
              <w:bCs/>
              <w:sz w:val="28"/>
              <w:szCs w:val="28"/>
            </w:rPr>
            <w:t>第三节 深化医药卫生体制改革</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_Toc67832205 \h </w:instrText>
          </w:r>
          <w:r>
            <w:rPr>
              <w:rFonts w:ascii="Times New Roman" w:hAnsi="Times New Roman"/>
              <w:sz w:val="28"/>
              <w:szCs w:val="28"/>
            </w:rPr>
            <w:fldChar w:fldCharType="separate"/>
          </w:r>
          <w:r>
            <w:rPr>
              <w:rFonts w:ascii="Times New Roman" w:hAnsi="Times New Roman"/>
              <w:sz w:val="28"/>
              <w:szCs w:val="28"/>
            </w:rPr>
            <w:t>69</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"_Toc67832206" </w:instrText>
          </w:r>
          <w:r>
            <w:fldChar w:fldCharType="separate"/>
          </w:r>
          <w:r>
            <w:rPr>
              <w:rStyle w:val="24"/>
              <w:rFonts w:ascii="Times New Roman" w:hAnsi="Times New Roman" w:eastAsia="楷体_GB2312" w:cs="仿宋_GB2312"/>
              <w:bCs/>
              <w:sz w:val="28"/>
              <w:szCs w:val="28"/>
            </w:rPr>
            <w:t>第四节 开展全面健身运动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_Toc67832206 \h </w:instrText>
          </w:r>
          <w:r>
            <w:rPr>
              <w:rFonts w:ascii="Times New Roman" w:hAnsi="Times New Roman"/>
              <w:sz w:val="28"/>
              <w:szCs w:val="28"/>
            </w:rPr>
            <w:fldChar w:fldCharType="separate"/>
          </w:r>
          <w:r>
            <w:rPr>
              <w:rFonts w:ascii="Times New Roman" w:hAnsi="Times New Roman"/>
              <w:sz w:val="28"/>
              <w:szCs w:val="28"/>
            </w:rPr>
            <w:t>69</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"_Toc67832207" </w:instrText>
          </w:r>
          <w:r>
            <w:fldChar w:fldCharType="separate"/>
          </w:r>
          <w:r>
            <w:rPr>
              <w:rStyle w:val="24"/>
              <w:rFonts w:ascii="Times New Roman" w:hAnsi="Times New Roman" w:eastAsia="楷体_GB2312" w:cs="仿宋_GB2312"/>
              <w:b/>
              <w:sz w:val="28"/>
              <w:szCs w:val="28"/>
            </w:rPr>
            <w:t>第三章 积极应对人口老龄化</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_Toc67832207 \h </w:instrText>
          </w:r>
          <w:r>
            <w:rPr>
              <w:rFonts w:ascii="Times New Roman" w:hAnsi="Times New Roman"/>
              <w:sz w:val="28"/>
              <w:szCs w:val="28"/>
            </w:rPr>
            <w:fldChar w:fldCharType="separate"/>
          </w:r>
          <w:r>
            <w:rPr>
              <w:rFonts w:ascii="Times New Roman" w:hAnsi="Times New Roman"/>
              <w:sz w:val="28"/>
              <w:szCs w:val="28"/>
            </w:rPr>
            <w:t>70</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8296"/>
            </w:tabs>
            <w:spacing w:line="560" w:lineRule="exact"/>
            <w:rPr>
              <w:rFonts w:ascii="Times New Roman" w:hAnsi="Times New Roman"/>
              <w:sz w:val="28"/>
              <w:szCs w:val="28"/>
            </w:rPr>
          </w:pPr>
          <w:r>
            <w:fldChar w:fldCharType="begin"/>
          </w:r>
          <w:r>
            <w:instrText xml:space="preserve"> HYPERLINK \l "_Toc67832208" </w:instrText>
          </w:r>
          <w:r>
            <w:fldChar w:fldCharType="separate"/>
          </w:r>
          <w:r>
            <w:rPr>
              <w:rStyle w:val="24"/>
              <w:rFonts w:ascii="Times New Roman" w:hAnsi="Times New Roman" w:eastAsia="方正小标宋简体" w:cs="黑体"/>
              <w:sz w:val="28"/>
              <w:szCs w:val="28"/>
            </w:rPr>
            <w:t>第十一篇  更好满足人民日益增长的美好生活需要</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_Toc67832208 \h </w:instrText>
          </w:r>
          <w:r>
            <w:rPr>
              <w:rFonts w:ascii="Times New Roman" w:hAnsi="Times New Roman"/>
              <w:sz w:val="28"/>
              <w:szCs w:val="28"/>
            </w:rPr>
            <w:fldChar w:fldCharType="separate"/>
          </w:r>
          <w:r>
            <w:rPr>
              <w:rFonts w:ascii="Times New Roman" w:hAnsi="Times New Roman"/>
              <w:sz w:val="28"/>
              <w:szCs w:val="28"/>
            </w:rPr>
            <w:t>72</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"_Toc67832209" </w:instrText>
          </w:r>
          <w:r>
            <w:fldChar w:fldCharType="separate"/>
          </w:r>
          <w:r>
            <w:rPr>
              <w:rStyle w:val="24"/>
              <w:rFonts w:ascii="Times New Roman" w:hAnsi="Times New Roman" w:eastAsia="楷体_GB2312" w:cs="仿宋_GB2312"/>
              <w:b/>
              <w:sz w:val="28"/>
              <w:szCs w:val="28"/>
            </w:rPr>
            <w:t xml:space="preserve">第一章  </w:t>
          </w:r>
          <w:r>
            <w:rPr>
              <w:rStyle w:val="24"/>
              <w:rFonts w:ascii="Times New Roman" w:hAnsi="Times New Roman" w:eastAsia="楷体_GB2312" w:cs="仿宋_GB2312"/>
              <w:b/>
              <w:sz w:val="28"/>
              <w:szCs w:val="28"/>
              <w:lang w:bidi="ar"/>
            </w:rPr>
            <w:t>提升就业质量和人民收入水平</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_Toc67832209 \h </w:instrText>
          </w:r>
          <w:r>
            <w:rPr>
              <w:rFonts w:ascii="Times New Roman" w:hAnsi="Times New Roman"/>
              <w:sz w:val="28"/>
              <w:szCs w:val="28"/>
            </w:rPr>
            <w:fldChar w:fldCharType="separate"/>
          </w:r>
          <w:r>
            <w:rPr>
              <w:rFonts w:ascii="Times New Roman" w:hAnsi="Times New Roman"/>
              <w:sz w:val="28"/>
              <w:szCs w:val="28"/>
            </w:rPr>
            <w:t>72</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"_Toc67832210" </w:instrText>
          </w:r>
          <w:r>
            <w:fldChar w:fldCharType="separate"/>
          </w:r>
          <w:r>
            <w:rPr>
              <w:rStyle w:val="24"/>
              <w:rFonts w:ascii="Times New Roman" w:hAnsi="Times New Roman" w:eastAsia="楷体_GB2312" w:cs="仿宋_GB2312"/>
              <w:bCs/>
              <w:sz w:val="28"/>
              <w:szCs w:val="28"/>
            </w:rPr>
            <w:t>第一节 实现高质量充分就业</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_Toc67832210 \h </w:instrText>
          </w:r>
          <w:r>
            <w:rPr>
              <w:rFonts w:ascii="Times New Roman" w:hAnsi="Times New Roman"/>
              <w:sz w:val="28"/>
              <w:szCs w:val="28"/>
            </w:rPr>
            <w:fldChar w:fldCharType="separate"/>
          </w:r>
          <w:r>
            <w:rPr>
              <w:rFonts w:ascii="Times New Roman" w:hAnsi="Times New Roman"/>
              <w:sz w:val="28"/>
              <w:szCs w:val="28"/>
            </w:rPr>
            <w:t>72</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"_Toc67832211" </w:instrText>
          </w:r>
          <w:r>
            <w:fldChar w:fldCharType="separate"/>
          </w:r>
          <w:r>
            <w:rPr>
              <w:rStyle w:val="24"/>
              <w:rFonts w:ascii="Times New Roman" w:hAnsi="Times New Roman" w:eastAsia="楷体_GB2312" w:cs="仿宋_GB2312"/>
              <w:bCs/>
              <w:sz w:val="28"/>
              <w:szCs w:val="28"/>
            </w:rPr>
            <w:t>第二节 提高居民收入水平</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_Toc67832211 \h </w:instrText>
          </w:r>
          <w:r>
            <w:rPr>
              <w:rFonts w:ascii="Times New Roman" w:hAnsi="Times New Roman"/>
              <w:sz w:val="28"/>
              <w:szCs w:val="28"/>
            </w:rPr>
            <w:fldChar w:fldCharType="separate"/>
          </w:r>
          <w:r>
            <w:rPr>
              <w:rFonts w:ascii="Times New Roman" w:hAnsi="Times New Roman"/>
              <w:sz w:val="28"/>
              <w:szCs w:val="28"/>
            </w:rPr>
            <w:t>72</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"_Toc67832212" </w:instrText>
          </w:r>
          <w:r>
            <w:fldChar w:fldCharType="separate"/>
          </w:r>
          <w:r>
            <w:rPr>
              <w:rStyle w:val="24"/>
              <w:rFonts w:ascii="Times New Roman" w:hAnsi="Times New Roman" w:eastAsia="楷体_GB2312" w:cs="仿宋_GB2312"/>
              <w:b/>
              <w:sz w:val="28"/>
              <w:szCs w:val="28"/>
            </w:rPr>
            <w:t>第二章  健全社会保障体系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_Toc67832212 \h </w:instrText>
          </w:r>
          <w:r>
            <w:rPr>
              <w:rFonts w:ascii="Times New Roman" w:hAnsi="Times New Roman"/>
              <w:sz w:val="28"/>
              <w:szCs w:val="28"/>
            </w:rPr>
            <w:fldChar w:fldCharType="separate"/>
          </w:r>
          <w:r>
            <w:rPr>
              <w:rFonts w:ascii="Times New Roman" w:hAnsi="Times New Roman"/>
              <w:sz w:val="28"/>
              <w:szCs w:val="28"/>
            </w:rPr>
            <w:t>73</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"_Toc67832213" </w:instrText>
          </w:r>
          <w:r>
            <w:fldChar w:fldCharType="separate"/>
          </w:r>
          <w:r>
            <w:rPr>
              <w:rStyle w:val="24"/>
              <w:rFonts w:ascii="Times New Roman" w:hAnsi="Times New Roman" w:eastAsia="楷体_GB2312" w:cs="仿宋_GB2312"/>
              <w:bCs/>
              <w:sz w:val="28"/>
              <w:szCs w:val="28"/>
            </w:rPr>
            <w:t>第一节 加快社会保险扩面提质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_Toc67832213 \h </w:instrText>
          </w:r>
          <w:r>
            <w:rPr>
              <w:rFonts w:ascii="Times New Roman" w:hAnsi="Times New Roman"/>
              <w:sz w:val="28"/>
              <w:szCs w:val="28"/>
            </w:rPr>
            <w:fldChar w:fldCharType="separate"/>
          </w:r>
          <w:r>
            <w:rPr>
              <w:rFonts w:ascii="Times New Roman" w:hAnsi="Times New Roman"/>
              <w:sz w:val="28"/>
              <w:szCs w:val="28"/>
            </w:rPr>
            <w:t>73</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"_Toc67832214" </w:instrText>
          </w:r>
          <w:r>
            <w:fldChar w:fldCharType="separate"/>
          </w:r>
          <w:r>
            <w:rPr>
              <w:rStyle w:val="24"/>
              <w:rFonts w:ascii="Times New Roman" w:hAnsi="Times New Roman" w:eastAsia="楷体_GB2312" w:cs="仿宋_GB2312"/>
              <w:bCs/>
              <w:sz w:val="28"/>
              <w:szCs w:val="28"/>
            </w:rPr>
            <w:t>第二节 健全医疗保障体系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_Toc67832214 \h </w:instrText>
          </w:r>
          <w:r>
            <w:rPr>
              <w:rFonts w:ascii="Times New Roman" w:hAnsi="Times New Roman"/>
              <w:sz w:val="28"/>
              <w:szCs w:val="28"/>
            </w:rPr>
            <w:fldChar w:fldCharType="separate"/>
          </w:r>
          <w:r>
            <w:rPr>
              <w:rFonts w:ascii="Times New Roman" w:hAnsi="Times New Roman"/>
              <w:sz w:val="28"/>
              <w:szCs w:val="28"/>
            </w:rPr>
            <w:t>74</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"_Toc67832215" </w:instrText>
          </w:r>
          <w:r>
            <w:fldChar w:fldCharType="separate"/>
          </w:r>
          <w:r>
            <w:rPr>
              <w:rStyle w:val="24"/>
              <w:rFonts w:ascii="Times New Roman" w:hAnsi="Times New Roman" w:eastAsia="楷体_GB2312" w:cs="仿宋_GB2312"/>
              <w:bCs/>
              <w:sz w:val="28"/>
              <w:szCs w:val="28"/>
            </w:rPr>
            <w:t>第三节 优化社会救助和慈善制度</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_Toc67832215 \h </w:instrText>
          </w:r>
          <w:r>
            <w:rPr>
              <w:rFonts w:ascii="Times New Roman" w:hAnsi="Times New Roman"/>
              <w:sz w:val="28"/>
              <w:szCs w:val="28"/>
            </w:rPr>
            <w:fldChar w:fldCharType="separate"/>
          </w:r>
          <w:r>
            <w:rPr>
              <w:rFonts w:ascii="Times New Roman" w:hAnsi="Times New Roman"/>
              <w:sz w:val="28"/>
              <w:szCs w:val="28"/>
            </w:rPr>
            <w:t>74</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"_Toc67832216" </w:instrText>
          </w:r>
          <w:r>
            <w:fldChar w:fldCharType="separate"/>
          </w:r>
          <w:r>
            <w:rPr>
              <w:rStyle w:val="24"/>
              <w:rFonts w:ascii="Times New Roman" w:hAnsi="Times New Roman" w:eastAsia="楷体_GB2312" w:cs="仿宋_GB2312"/>
              <w:bCs/>
              <w:sz w:val="28"/>
              <w:szCs w:val="28"/>
            </w:rPr>
            <w:t>第四节 持续完善住房保障体系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_Toc67832216 \h </w:instrText>
          </w:r>
          <w:r>
            <w:rPr>
              <w:rFonts w:ascii="Times New Roman" w:hAnsi="Times New Roman"/>
              <w:sz w:val="28"/>
              <w:szCs w:val="28"/>
            </w:rPr>
            <w:fldChar w:fldCharType="separate"/>
          </w:r>
          <w:r>
            <w:rPr>
              <w:rFonts w:ascii="Times New Roman" w:hAnsi="Times New Roman"/>
              <w:sz w:val="28"/>
              <w:szCs w:val="28"/>
            </w:rPr>
            <w:t>75</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"_Toc67832217" </w:instrText>
          </w:r>
          <w:r>
            <w:fldChar w:fldCharType="separate"/>
          </w:r>
          <w:r>
            <w:rPr>
              <w:rStyle w:val="24"/>
              <w:rFonts w:ascii="Times New Roman" w:hAnsi="Times New Roman" w:eastAsia="楷体_GB2312" w:cs="仿宋_GB2312"/>
              <w:bCs/>
              <w:sz w:val="28"/>
              <w:szCs w:val="28"/>
            </w:rPr>
            <w:t>第五节 健全退役军人工作体系和保障制度</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_Toc67832217 \h </w:instrText>
          </w:r>
          <w:r>
            <w:rPr>
              <w:rFonts w:ascii="Times New Roman" w:hAnsi="Times New Roman"/>
              <w:sz w:val="28"/>
              <w:szCs w:val="28"/>
            </w:rPr>
            <w:fldChar w:fldCharType="separate"/>
          </w:r>
          <w:r>
            <w:rPr>
              <w:rFonts w:ascii="Times New Roman" w:hAnsi="Times New Roman"/>
              <w:sz w:val="28"/>
              <w:szCs w:val="28"/>
            </w:rPr>
            <w:t>75</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"_Toc67832218" </w:instrText>
          </w:r>
          <w:r>
            <w:fldChar w:fldCharType="separate"/>
          </w:r>
          <w:r>
            <w:rPr>
              <w:rStyle w:val="24"/>
              <w:rFonts w:ascii="Times New Roman" w:hAnsi="Times New Roman" w:eastAsia="楷体_GB2312" w:cs="仿宋_GB2312"/>
              <w:bCs/>
              <w:sz w:val="28"/>
              <w:szCs w:val="28"/>
            </w:rPr>
            <w:t>第六节 保障特殊人群基本权益</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_Toc67832218 \h </w:instrText>
          </w:r>
          <w:r>
            <w:rPr>
              <w:rFonts w:ascii="Times New Roman" w:hAnsi="Times New Roman"/>
              <w:sz w:val="28"/>
              <w:szCs w:val="28"/>
            </w:rPr>
            <w:fldChar w:fldCharType="separate"/>
          </w:r>
          <w:r>
            <w:rPr>
              <w:rFonts w:ascii="Times New Roman" w:hAnsi="Times New Roman"/>
              <w:sz w:val="28"/>
              <w:szCs w:val="28"/>
            </w:rPr>
            <w:t>75</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"_Toc67832219" </w:instrText>
          </w:r>
          <w:r>
            <w:fldChar w:fldCharType="separate"/>
          </w:r>
          <w:r>
            <w:rPr>
              <w:rStyle w:val="24"/>
              <w:rFonts w:ascii="Times New Roman" w:hAnsi="Times New Roman" w:eastAsia="楷体_GB2312" w:cs="仿宋_GB2312"/>
              <w:b/>
              <w:sz w:val="28"/>
              <w:szCs w:val="28"/>
              <w:lang w:bidi="ar"/>
            </w:rPr>
            <w:t>第三章 提升公共文化服务水平</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_Toc67832219 \h </w:instrText>
          </w:r>
          <w:r>
            <w:rPr>
              <w:rFonts w:ascii="Times New Roman" w:hAnsi="Times New Roman"/>
              <w:sz w:val="28"/>
              <w:szCs w:val="28"/>
            </w:rPr>
            <w:fldChar w:fldCharType="separate"/>
          </w:r>
          <w:r>
            <w:rPr>
              <w:rFonts w:ascii="Times New Roman" w:hAnsi="Times New Roman"/>
              <w:sz w:val="28"/>
              <w:szCs w:val="28"/>
            </w:rPr>
            <w:t>76</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"_Toc67832220" </w:instrText>
          </w:r>
          <w:r>
            <w:fldChar w:fldCharType="separate"/>
          </w:r>
          <w:r>
            <w:rPr>
              <w:rStyle w:val="24"/>
              <w:rFonts w:ascii="Times New Roman" w:hAnsi="Times New Roman" w:eastAsia="楷体_GB2312" w:cs="仿宋_GB2312"/>
              <w:bCs/>
              <w:sz w:val="28"/>
              <w:szCs w:val="28"/>
            </w:rPr>
            <w:t>第一节 大力传承红色基因</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_Toc67832220 \h </w:instrText>
          </w:r>
          <w:r>
            <w:rPr>
              <w:rFonts w:ascii="Times New Roman" w:hAnsi="Times New Roman"/>
              <w:sz w:val="28"/>
              <w:szCs w:val="28"/>
            </w:rPr>
            <w:fldChar w:fldCharType="separate"/>
          </w:r>
          <w:r>
            <w:rPr>
              <w:rFonts w:ascii="Times New Roman" w:hAnsi="Times New Roman"/>
              <w:sz w:val="28"/>
              <w:szCs w:val="28"/>
            </w:rPr>
            <w:t>77</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"_Toc67832221" </w:instrText>
          </w:r>
          <w:r>
            <w:fldChar w:fldCharType="separate"/>
          </w:r>
          <w:r>
            <w:rPr>
              <w:rStyle w:val="24"/>
              <w:rFonts w:ascii="Times New Roman" w:hAnsi="Times New Roman" w:eastAsia="楷体_GB2312" w:cs="仿宋_GB2312"/>
              <w:bCs/>
              <w:sz w:val="28"/>
              <w:szCs w:val="28"/>
            </w:rPr>
            <w:t>第二节 传承和保护优秀传统文化</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_Toc67832221 \h </w:instrText>
          </w:r>
          <w:r>
            <w:rPr>
              <w:rFonts w:ascii="Times New Roman" w:hAnsi="Times New Roman"/>
              <w:sz w:val="28"/>
              <w:szCs w:val="28"/>
            </w:rPr>
            <w:fldChar w:fldCharType="separate"/>
          </w:r>
          <w:r>
            <w:rPr>
              <w:rFonts w:ascii="Times New Roman" w:hAnsi="Times New Roman"/>
              <w:sz w:val="28"/>
              <w:szCs w:val="28"/>
            </w:rPr>
            <w:t>77</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"_Toc67832222" </w:instrText>
          </w:r>
          <w:r>
            <w:fldChar w:fldCharType="separate"/>
          </w:r>
          <w:r>
            <w:rPr>
              <w:rStyle w:val="24"/>
              <w:rFonts w:ascii="Times New Roman" w:hAnsi="Times New Roman" w:eastAsia="楷体_GB2312" w:cs="仿宋_GB2312"/>
              <w:bCs/>
              <w:sz w:val="28"/>
              <w:szCs w:val="28"/>
            </w:rPr>
            <w:t>第三节 实施全媒体传播工程</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_Toc67832222 \h </w:instrText>
          </w:r>
          <w:r>
            <w:rPr>
              <w:rFonts w:ascii="Times New Roman" w:hAnsi="Times New Roman"/>
              <w:sz w:val="28"/>
              <w:szCs w:val="28"/>
            </w:rPr>
            <w:fldChar w:fldCharType="separate"/>
          </w:r>
          <w:r>
            <w:rPr>
              <w:rFonts w:ascii="Times New Roman" w:hAnsi="Times New Roman"/>
              <w:sz w:val="28"/>
              <w:szCs w:val="28"/>
            </w:rPr>
            <w:t>77</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"_Toc67832223" </w:instrText>
          </w:r>
          <w:r>
            <w:fldChar w:fldCharType="separate"/>
          </w:r>
          <w:r>
            <w:rPr>
              <w:rStyle w:val="24"/>
              <w:rFonts w:ascii="Times New Roman" w:hAnsi="Times New Roman" w:eastAsia="楷体_GB2312" w:cs="仿宋_GB2312"/>
              <w:bCs/>
              <w:sz w:val="28"/>
              <w:szCs w:val="28"/>
            </w:rPr>
            <w:t>第四节 完善公共文化服务体系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_Toc67832223 \h </w:instrText>
          </w:r>
          <w:r>
            <w:rPr>
              <w:rFonts w:ascii="Times New Roman" w:hAnsi="Times New Roman"/>
              <w:sz w:val="28"/>
              <w:szCs w:val="28"/>
            </w:rPr>
            <w:fldChar w:fldCharType="separate"/>
          </w:r>
          <w:r>
            <w:rPr>
              <w:rFonts w:ascii="Times New Roman" w:hAnsi="Times New Roman"/>
              <w:sz w:val="28"/>
              <w:szCs w:val="28"/>
            </w:rPr>
            <w:t>78</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8296"/>
            </w:tabs>
            <w:spacing w:line="560" w:lineRule="exact"/>
            <w:rPr>
              <w:rFonts w:ascii="Times New Roman" w:hAnsi="Times New Roman"/>
              <w:sz w:val="28"/>
              <w:szCs w:val="28"/>
            </w:rPr>
          </w:pPr>
          <w:r>
            <w:fldChar w:fldCharType="begin"/>
          </w:r>
          <w:r>
            <w:instrText xml:space="preserve"> HYPERLINK \l "_Toc67832224" </w:instrText>
          </w:r>
          <w:r>
            <w:fldChar w:fldCharType="separate"/>
          </w:r>
          <w:r>
            <w:rPr>
              <w:rStyle w:val="24"/>
              <w:rFonts w:ascii="Times New Roman" w:hAnsi="Times New Roman" w:eastAsia="方正小标宋简体" w:cs="黑体"/>
              <w:sz w:val="28"/>
              <w:szCs w:val="28"/>
            </w:rPr>
            <w:t>第十二篇  营造和谐稳定安全发展环境</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_Toc67832224 \h </w:instrText>
          </w:r>
          <w:r>
            <w:rPr>
              <w:rFonts w:ascii="Times New Roman" w:hAnsi="Times New Roman"/>
              <w:sz w:val="28"/>
              <w:szCs w:val="28"/>
            </w:rPr>
            <w:fldChar w:fldCharType="separate"/>
          </w:r>
          <w:r>
            <w:rPr>
              <w:rFonts w:ascii="Times New Roman" w:hAnsi="Times New Roman"/>
              <w:sz w:val="28"/>
              <w:szCs w:val="28"/>
            </w:rPr>
            <w:t>79</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"_Toc67832225" </w:instrText>
          </w:r>
          <w:r>
            <w:fldChar w:fldCharType="separate"/>
          </w:r>
          <w:r>
            <w:rPr>
              <w:rStyle w:val="24"/>
              <w:rFonts w:ascii="Times New Roman" w:hAnsi="Times New Roman" w:eastAsia="楷体_GB2312" w:cs="仿宋_GB2312"/>
              <w:b/>
              <w:sz w:val="28"/>
              <w:szCs w:val="28"/>
            </w:rPr>
            <w:t>第一章  建设更高水平的平安昌江</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_Toc67832225 \h </w:instrText>
          </w:r>
          <w:r>
            <w:rPr>
              <w:rFonts w:ascii="Times New Roman" w:hAnsi="Times New Roman"/>
              <w:sz w:val="28"/>
              <w:szCs w:val="28"/>
            </w:rPr>
            <w:fldChar w:fldCharType="separate"/>
          </w:r>
          <w:r>
            <w:rPr>
              <w:rFonts w:ascii="Times New Roman" w:hAnsi="Times New Roman"/>
              <w:sz w:val="28"/>
              <w:szCs w:val="28"/>
            </w:rPr>
            <w:t>79</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"_Toc67832226" </w:instrText>
          </w:r>
          <w:r>
            <w:fldChar w:fldCharType="separate"/>
          </w:r>
          <w:r>
            <w:rPr>
              <w:rStyle w:val="24"/>
              <w:rFonts w:ascii="Times New Roman" w:hAnsi="Times New Roman" w:eastAsia="楷体_GB2312" w:cs="仿宋_GB2312"/>
              <w:bCs/>
              <w:sz w:val="28"/>
              <w:szCs w:val="28"/>
            </w:rPr>
            <w:t>第一节 坚决维护经济安全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_Toc67832226 \h </w:instrText>
          </w:r>
          <w:r>
            <w:rPr>
              <w:rFonts w:ascii="Times New Roman" w:hAnsi="Times New Roman"/>
              <w:sz w:val="28"/>
              <w:szCs w:val="28"/>
            </w:rPr>
            <w:fldChar w:fldCharType="separate"/>
          </w:r>
          <w:r>
            <w:rPr>
              <w:rFonts w:ascii="Times New Roman" w:hAnsi="Times New Roman"/>
              <w:sz w:val="28"/>
              <w:szCs w:val="28"/>
            </w:rPr>
            <w:t>79</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"_Toc67832227" </w:instrText>
          </w:r>
          <w:r>
            <w:fldChar w:fldCharType="separate"/>
          </w:r>
          <w:r>
            <w:rPr>
              <w:rStyle w:val="24"/>
              <w:rFonts w:ascii="Times New Roman" w:hAnsi="Times New Roman" w:eastAsia="楷体_GB2312" w:cs="仿宋_GB2312"/>
              <w:bCs/>
              <w:sz w:val="28"/>
              <w:szCs w:val="28"/>
            </w:rPr>
            <w:t>第二节 保障人民生命安全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_Toc67832227 \h </w:instrText>
          </w:r>
          <w:r>
            <w:rPr>
              <w:rFonts w:ascii="Times New Roman" w:hAnsi="Times New Roman"/>
              <w:sz w:val="28"/>
              <w:szCs w:val="28"/>
            </w:rPr>
            <w:fldChar w:fldCharType="separate"/>
          </w:r>
          <w:r>
            <w:rPr>
              <w:rFonts w:ascii="Times New Roman" w:hAnsi="Times New Roman"/>
              <w:sz w:val="28"/>
              <w:szCs w:val="28"/>
            </w:rPr>
            <w:t>79</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"_Toc67832228" </w:instrText>
          </w:r>
          <w:r>
            <w:fldChar w:fldCharType="separate"/>
          </w:r>
          <w:r>
            <w:rPr>
              <w:rStyle w:val="24"/>
              <w:rFonts w:ascii="Times New Roman" w:hAnsi="Times New Roman" w:eastAsia="楷体_GB2312" w:cs="仿宋_GB2312"/>
              <w:bCs/>
              <w:sz w:val="28"/>
              <w:szCs w:val="28"/>
            </w:rPr>
            <w:t>第三节 维护社会稳定和安全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_Toc67832228 \h </w:instrText>
          </w:r>
          <w:r>
            <w:rPr>
              <w:rFonts w:ascii="Times New Roman" w:hAnsi="Times New Roman"/>
              <w:sz w:val="28"/>
              <w:szCs w:val="28"/>
            </w:rPr>
            <w:fldChar w:fldCharType="separate"/>
          </w:r>
          <w:r>
            <w:rPr>
              <w:rFonts w:ascii="Times New Roman" w:hAnsi="Times New Roman"/>
              <w:sz w:val="28"/>
              <w:szCs w:val="28"/>
            </w:rPr>
            <w:t>80</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"_Toc67832229" </w:instrText>
          </w:r>
          <w:r>
            <w:fldChar w:fldCharType="separate"/>
          </w:r>
          <w:r>
            <w:rPr>
              <w:rStyle w:val="24"/>
              <w:rFonts w:ascii="Times New Roman" w:hAnsi="Times New Roman" w:eastAsia="楷体_GB2312" w:cs="仿宋_GB2312"/>
              <w:b/>
              <w:sz w:val="28"/>
              <w:szCs w:val="28"/>
            </w:rPr>
            <w:t>第二章  全面推进法治昌江建设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_Toc67832229 \h </w:instrText>
          </w:r>
          <w:r>
            <w:rPr>
              <w:rFonts w:ascii="Times New Roman" w:hAnsi="Times New Roman"/>
              <w:sz w:val="28"/>
              <w:szCs w:val="28"/>
            </w:rPr>
            <w:fldChar w:fldCharType="separate"/>
          </w:r>
          <w:r>
            <w:rPr>
              <w:rFonts w:ascii="Times New Roman" w:hAnsi="Times New Roman"/>
              <w:sz w:val="28"/>
              <w:szCs w:val="28"/>
            </w:rPr>
            <w:t>82</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"_Toc67832230" </w:instrText>
          </w:r>
          <w:r>
            <w:fldChar w:fldCharType="separate"/>
          </w:r>
          <w:r>
            <w:rPr>
              <w:rStyle w:val="24"/>
              <w:rFonts w:ascii="Times New Roman" w:hAnsi="Times New Roman" w:eastAsia="楷体_GB2312" w:cs="仿宋_GB2312"/>
              <w:bCs/>
              <w:sz w:val="28"/>
              <w:szCs w:val="28"/>
            </w:rPr>
            <w:t>第一节 坚持全面依法治区</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_Toc67832230 \h </w:instrText>
          </w:r>
          <w:r>
            <w:rPr>
              <w:rFonts w:ascii="Times New Roman" w:hAnsi="Times New Roman"/>
              <w:sz w:val="28"/>
              <w:szCs w:val="28"/>
            </w:rPr>
            <w:fldChar w:fldCharType="separate"/>
          </w:r>
          <w:r>
            <w:rPr>
              <w:rFonts w:ascii="Times New Roman" w:hAnsi="Times New Roman"/>
              <w:sz w:val="28"/>
              <w:szCs w:val="28"/>
            </w:rPr>
            <w:t>82</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"_Toc67832231" </w:instrText>
          </w:r>
          <w:r>
            <w:fldChar w:fldCharType="separate"/>
          </w:r>
          <w:r>
            <w:rPr>
              <w:rStyle w:val="24"/>
              <w:rFonts w:ascii="Times New Roman" w:hAnsi="Times New Roman" w:eastAsia="楷体_GB2312" w:cs="仿宋_GB2312"/>
              <w:bCs/>
              <w:sz w:val="28"/>
              <w:szCs w:val="28"/>
            </w:rPr>
            <w:t>第二节 筑牢公正司法防线</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_Toc67832231 \h </w:instrText>
          </w:r>
          <w:r>
            <w:rPr>
              <w:rFonts w:ascii="Times New Roman" w:hAnsi="Times New Roman"/>
              <w:sz w:val="28"/>
              <w:szCs w:val="28"/>
            </w:rPr>
            <w:fldChar w:fldCharType="separate"/>
          </w:r>
          <w:r>
            <w:rPr>
              <w:rFonts w:ascii="Times New Roman" w:hAnsi="Times New Roman"/>
              <w:sz w:val="28"/>
              <w:szCs w:val="28"/>
            </w:rPr>
            <w:t>82</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"_Toc67832232" </w:instrText>
          </w:r>
          <w:r>
            <w:fldChar w:fldCharType="separate"/>
          </w:r>
          <w:r>
            <w:rPr>
              <w:rStyle w:val="24"/>
              <w:rFonts w:ascii="Times New Roman" w:hAnsi="Times New Roman" w:eastAsia="楷体_GB2312" w:cs="仿宋_GB2312"/>
              <w:bCs/>
              <w:sz w:val="28"/>
              <w:szCs w:val="28"/>
            </w:rPr>
            <w:t>第三节 夯实全民守法根基</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_Toc67832232 \h </w:instrText>
          </w:r>
          <w:r>
            <w:rPr>
              <w:rFonts w:ascii="Times New Roman" w:hAnsi="Times New Roman"/>
              <w:sz w:val="28"/>
              <w:szCs w:val="28"/>
            </w:rPr>
            <w:fldChar w:fldCharType="separate"/>
          </w:r>
          <w:r>
            <w:rPr>
              <w:rFonts w:ascii="Times New Roman" w:hAnsi="Times New Roman"/>
              <w:sz w:val="28"/>
              <w:szCs w:val="28"/>
            </w:rPr>
            <w:t>83</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"_Toc67832233" </w:instrText>
          </w:r>
          <w:r>
            <w:fldChar w:fldCharType="separate"/>
          </w:r>
          <w:r>
            <w:rPr>
              <w:rStyle w:val="24"/>
              <w:rFonts w:ascii="Times New Roman" w:hAnsi="Times New Roman" w:eastAsia="楷体_GB2312" w:cs="仿宋_GB2312"/>
              <w:b/>
              <w:sz w:val="28"/>
              <w:szCs w:val="28"/>
            </w:rPr>
            <w:t>第三章  推进社会主义政治建设</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_Toc67832233 \h </w:instrText>
          </w:r>
          <w:r>
            <w:rPr>
              <w:rFonts w:ascii="Times New Roman" w:hAnsi="Times New Roman"/>
              <w:sz w:val="28"/>
              <w:szCs w:val="28"/>
            </w:rPr>
            <w:fldChar w:fldCharType="separate"/>
          </w:r>
          <w:r>
            <w:rPr>
              <w:rFonts w:ascii="Times New Roman" w:hAnsi="Times New Roman"/>
              <w:sz w:val="28"/>
              <w:szCs w:val="28"/>
            </w:rPr>
            <w:t>83</w:t>
          </w:r>
          <w:r>
            <w:rPr>
              <w:rFonts w:ascii="Times New Roman" w:hAnsi="Times New Roman"/>
              <w:sz w:val="28"/>
              <w:szCs w:val="28"/>
            </w:rPr>
            <w:fldChar w:fldCharType="end"/>
          </w:r>
          <w:r>
            <w:rPr>
              <w:rFonts w:ascii="Times New Roman" w:hAnsi="Times New Roman"/>
              <w:sz w:val="28"/>
              <w:szCs w:val="28"/>
            </w:rPr>
            <w:fldChar w:fldCharType="end"/>
          </w:r>
        </w:p>
        <w:p>
          <w:pPr>
            <w:pStyle w:val="13"/>
            <w:tabs>
              <w:tab w:val="right" w:leader="dot" w:pos="8296"/>
            </w:tabs>
            <w:spacing w:line="560" w:lineRule="exact"/>
            <w:rPr>
              <w:rFonts w:ascii="Times New Roman" w:hAnsi="Times New Roman"/>
              <w:sz w:val="28"/>
              <w:szCs w:val="28"/>
            </w:rPr>
          </w:pPr>
          <w:r>
            <w:fldChar w:fldCharType="begin"/>
          </w:r>
          <w:r>
            <w:instrText xml:space="preserve"> HYPERLINK \l "_Toc67832234" </w:instrText>
          </w:r>
          <w:r>
            <w:fldChar w:fldCharType="separate"/>
          </w:r>
          <w:r>
            <w:rPr>
              <w:rStyle w:val="24"/>
              <w:rFonts w:ascii="Times New Roman" w:hAnsi="Times New Roman" w:eastAsia="方正小标宋简体" w:cs="黑体"/>
              <w:sz w:val="28"/>
              <w:szCs w:val="28"/>
            </w:rPr>
            <w:t>第十三篇  强化规划实施保障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_Toc67832234 \h </w:instrText>
          </w:r>
          <w:r>
            <w:rPr>
              <w:rFonts w:ascii="Times New Roman" w:hAnsi="Times New Roman"/>
              <w:sz w:val="28"/>
              <w:szCs w:val="28"/>
            </w:rPr>
            <w:fldChar w:fldCharType="separate"/>
          </w:r>
          <w:r>
            <w:rPr>
              <w:rFonts w:ascii="Times New Roman" w:hAnsi="Times New Roman"/>
              <w:sz w:val="28"/>
              <w:szCs w:val="28"/>
            </w:rPr>
            <w:t>84</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"_Toc67832235" </w:instrText>
          </w:r>
          <w:r>
            <w:fldChar w:fldCharType="separate"/>
          </w:r>
          <w:r>
            <w:rPr>
              <w:rStyle w:val="24"/>
              <w:rFonts w:ascii="Times New Roman" w:hAnsi="Times New Roman" w:eastAsia="楷体_GB2312" w:cs="仿宋_GB2312"/>
              <w:b/>
              <w:sz w:val="28"/>
              <w:szCs w:val="28"/>
            </w:rPr>
            <w:t>第一章  加强党对经济社会发展的领导</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_Toc67832235 \h </w:instrText>
          </w:r>
          <w:r>
            <w:rPr>
              <w:rFonts w:ascii="Times New Roman" w:hAnsi="Times New Roman"/>
              <w:sz w:val="28"/>
              <w:szCs w:val="28"/>
            </w:rPr>
            <w:fldChar w:fldCharType="separate"/>
          </w:r>
          <w:r>
            <w:rPr>
              <w:rFonts w:ascii="Times New Roman" w:hAnsi="Times New Roman"/>
              <w:sz w:val="28"/>
              <w:szCs w:val="28"/>
            </w:rPr>
            <w:t>84</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"_Toc67832236" </w:instrText>
          </w:r>
          <w:r>
            <w:fldChar w:fldCharType="separate"/>
          </w:r>
          <w:r>
            <w:rPr>
              <w:rStyle w:val="24"/>
              <w:rFonts w:ascii="Times New Roman" w:hAnsi="Times New Roman" w:eastAsia="楷体_GB2312" w:cs="仿宋_GB2312"/>
              <w:bCs/>
              <w:sz w:val="28"/>
              <w:szCs w:val="28"/>
            </w:rPr>
            <w:t>第一节 发挥党的领导核心作用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_Toc67832236 \h </w:instrText>
          </w:r>
          <w:r>
            <w:rPr>
              <w:rFonts w:ascii="Times New Roman" w:hAnsi="Times New Roman"/>
              <w:sz w:val="28"/>
              <w:szCs w:val="28"/>
            </w:rPr>
            <w:fldChar w:fldCharType="separate"/>
          </w:r>
          <w:r>
            <w:rPr>
              <w:rFonts w:ascii="Times New Roman" w:hAnsi="Times New Roman"/>
              <w:sz w:val="28"/>
              <w:szCs w:val="28"/>
            </w:rPr>
            <w:t>84</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"_Toc67832237" </w:instrText>
          </w:r>
          <w:r>
            <w:fldChar w:fldCharType="separate"/>
          </w:r>
          <w:r>
            <w:rPr>
              <w:rStyle w:val="24"/>
              <w:rFonts w:ascii="Times New Roman" w:hAnsi="Times New Roman" w:eastAsia="楷体_GB2312" w:cs="仿宋_GB2312"/>
              <w:bCs/>
              <w:sz w:val="28"/>
              <w:szCs w:val="28"/>
            </w:rPr>
            <w:t>第二节 营造风清气正的政治生态</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_Toc67832237 \h </w:instrText>
          </w:r>
          <w:r>
            <w:rPr>
              <w:rFonts w:ascii="Times New Roman" w:hAnsi="Times New Roman"/>
              <w:sz w:val="28"/>
              <w:szCs w:val="28"/>
            </w:rPr>
            <w:fldChar w:fldCharType="separate"/>
          </w:r>
          <w:r>
            <w:rPr>
              <w:rFonts w:ascii="Times New Roman" w:hAnsi="Times New Roman"/>
              <w:sz w:val="28"/>
              <w:szCs w:val="28"/>
            </w:rPr>
            <w:t>84</w:t>
          </w:r>
          <w:r>
            <w:rPr>
              <w:rFonts w:ascii="Times New Roman" w:hAnsi="Times New Roman"/>
              <w:sz w:val="28"/>
              <w:szCs w:val="28"/>
            </w:rPr>
            <w:fldChar w:fldCharType="end"/>
          </w:r>
          <w:r>
            <w:rPr>
              <w:rFonts w:ascii="Times New Roman" w:hAnsi="Times New Roman"/>
              <w:sz w:val="28"/>
              <w:szCs w:val="28"/>
            </w:rPr>
            <w:fldChar w:fldCharType="end"/>
          </w:r>
        </w:p>
        <w:p>
          <w:pPr>
            <w:pStyle w:val="16"/>
            <w:tabs>
              <w:tab w:val="right" w:leader="dot" w:pos="8296"/>
            </w:tabs>
            <w:spacing w:line="560" w:lineRule="exact"/>
            <w:rPr>
              <w:rFonts w:ascii="Times New Roman" w:hAnsi="Times New Roman"/>
              <w:sz w:val="28"/>
              <w:szCs w:val="28"/>
            </w:rPr>
          </w:pPr>
          <w:r>
            <w:fldChar w:fldCharType="begin"/>
          </w:r>
          <w:r>
            <w:instrText xml:space="preserve"> HYPERLINK \l "_Toc67832238" </w:instrText>
          </w:r>
          <w:r>
            <w:fldChar w:fldCharType="separate"/>
          </w:r>
          <w:r>
            <w:rPr>
              <w:rStyle w:val="24"/>
              <w:rFonts w:ascii="Times New Roman" w:hAnsi="Times New Roman" w:eastAsia="楷体_GB2312" w:cs="仿宋_GB2312"/>
              <w:b/>
              <w:sz w:val="28"/>
              <w:szCs w:val="28"/>
            </w:rPr>
            <w:t>第二章  健全规划落实与实施机制</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_Toc67832238 \h </w:instrText>
          </w:r>
          <w:r>
            <w:rPr>
              <w:rFonts w:ascii="Times New Roman" w:hAnsi="Times New Roman"/>
              <w:sz w:val="28"/>
              <w:szCs w:val="28"/>
            </w:rPr>
            <w:fldChar w:fldCharType="separate"/>
          </w:r>
          <w:r>
            <w:rPr>
              <w:rFonts w:ascii="Times New Roman" w:hAnsi="Times New Roman"/>
              <w:sz w:val="28"/>
              <w:szCs w:val="28"/>
            </w:rPr>
            <w:t>85</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"_Toc67832239" </w:instrText>
          </w:r>
          <w:r>
            <w:fldChar w:fldCharType="separate"/>
          </w:r>
          <w:r>
            <w:rPr>
              <w:rStyle w:val="24"/>
              <w:rFonts w:ascii="Times New Roman" w:hAnsi="Times New Roman" w:eastAsia="楷体_GB2312" w:cs="仿宋_GB2312"/>
              <w:bCs/>
              <w:sz w:val="28"/>
              <w:szCs w:val="28"/>
            </w:rPr>
            <w:t>第一节 明确规划责任主体</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_Toc67832239 \h </w:instrText>
          </w:r>
          <w:r>
            <w:rPr>
              <w:rFonts w:ascii="Times New Roman" w:hAnsi="Times New Roman"/>
              <w:sz w:val="28"/>
              <w:szCs w:val="28"/>
            </w:rPr>
            <w:fldChar w:fldCharType="separate"/>
          </w:r>
          <w:r>
            <w:rPr>
              <w:rFonts w:ascii="Times New Roman" w:hAnsi="Times New Roman"/>
              <w:sz w:val="28"/>
              <w:szCs w:val="28"/>
            </w:rPr>
            <w:t>85</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"_Toc67832240" </w:instrText>
          </w:r>
          <w:r>
            <w:fldChar w:fldCharType="separate"/>
          </w:r>
          <w:r>
            <w:rPr>
              <w:rStyle w:val="24"/>
              <w:rFonts w:ascii="Times New Roman" w:hAnsi="Times New Roman" w:eastAsia="楷体_GB2312" w:cs="仿宋_GB2312"/>
              <w:bCs/>
              <w:sz w:val="28"/>
              <w:szCs w:val="28"/>
            </w:rPr>
            <w:t>第二节 推进规划项目实施</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_Toc67832240 \h </w:instrText>
          </w:r>
          <w:r>
            <w:rPr>
              <w:rFonts w:ascii="Times New Roman" w:hAnsi="Times New Roman"/>
              <w:sz w:val="28"/>
              <w:szCs w:val="28"/>
            </w:rPr>
            <w:fldChar w:fldCharType="separate"/>
          </w:r>
          <w:r>
            <w:rPr>
              <w:rFonts w:ascii="Times New Roman" w:hAnsi="Times New Roman"/>
              <w:sz w:val="28"/>
              <w:szCs w:val="28"/>
            </w:rPr>
            <w:t>85</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"_Toc67832241" </w:instrText>
          </w:r>
          <w:r>
            <w:fldChar w:fldCharType="separate"/>
          </w:r>
          <w:r>
            <w:rPr>
              <w:rStyle w:val="24"/>
              <w:rFonts w:ascii="Times New Roman" w:hAnsi="Times New Roman" w:eastAsia="楷体_GB2312" w:cs="仿宋_GB2312"/>
              <w:bCs/>
              <w:sz w:val="28"/>
              <w:szCs w:val="28"/>
            </w:rPr>
            <w:t>第三节 完善监测评估体系</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_Toc67832241 \h </w:instrText>
          </w:r>
          <w:r>
            <w:rPr>
              <w:rFonts w:ascii="Times New Roman" w:hAnsi="Times New Roman"/>
              <w:sz w:val="28"/>
              <w:szCs w:val="28"/>
            </w:rPr>
            <w:fldChar w:fldCharType="separate"/>
          </w:r>
          <w:r>
            <w:rPr>
              <w:rFonts w:ascii="Times New Roman" w:hAnsi="Times New Roman"/>
              <w:sz w:val="28"/>
              <w:szCs w:val="28"/>
            </w:rPr>
            <w:t>86</w:t>
          </w:r>
          <w:r>
            <w:rPr>
              <w:rFonts w:ascii="Times New Roman" w:hAnsi="Times New Roman"/>
              <w:sz w:val="28"/>
              <w:szCs w:val="28"/>
            </w:rPr>
            <w:fldChar w:fldCharType="end"/>
          </w:r>
          <w:r>
            <w:rPr>
              <w:rFonts w:ascii="Times New Roman" w:hAnsi="Times New Roman"/>
              <w:sz w:val="28"/>
              <w:szCs w:val="28"/>
            </w:rPr>
            <w:fldChar w:fldCharType="end"/>
          </w:r>
        </w:p>
        <w:p>
          <w:pPr>
            <w:pStyle w:val="8"/>
            <w:tabs>
              <w:tab w:val="right" w:leader="dot" w:pos="8296"/>
            </w:tabs>
            <w:spacing w:line="560" w:lineRule="exact"/>
            <w:rPr>
              <w:rFonts w:ascii="Times New Roman" w:hAnsi="Times New Roman"/>
              <w:sz w:val="28"/>
              <w:szCs w:val="28"/>
            </w:rPr>
          </w:pPr>
          <w:r>
            <w:fldChar w:fldCharType="begin"/>
          </w:r>
          <w:r>
            <w:instrText xml:space="preserve"> HYPERLINK \l "_Toc67832242" </w:instrText>
          </w:r>
          <w:r>
            <w:fldChar w:fldCharType="separate"/>
          </w:r>
          <w:r>
            <w:rPr>
              <w:rStyle w:val="24"/>
              <w:rFonts w:ascii="Times New Roman" w:hAnsi="Times New Roman" w:eastAsia="楷体_GB2312" w:cs="仿宋_GB2312"/>
              <w:bCs/>
              <w:sz w:val="28"/>
              <w:szCs w:val="28"/>
            </w:rPr>
            <w:t>第四节 广泛凝聚各方面的智慧和力量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_Toc67832242 \h </w:instrText>
          </w:r>
          <w:r>
            <w:rPr>
              <w:rFonts w:ascii="Times New Roman" w:hAnsi="Times New Roman"/>
              <w:sz w:val="28"/>
              <w:szCs w:val="28"/>
            </w:rPr>
            <w:fldChar w:fldCharType="separate"/>
          </w:r>
          <w:r>
            <w:rPr>
              <w:rFonts w:ascii="Times New Roman" w:hAnsi="Times New Roman"/>
              <w:sz w:val="28"/>
              <w:szCs w:val="28"/>
            </w:rPr>
            <w:t>86</w:t>
          </w:r>
          <w:r>
            <w:rPr>
              <w:rFonts w:ascii="Times New Roman" w:hAnsi="Times New Roman"/>
              <w:sz w:val="28"/>
              <w:szCs w:val="28"/>
            </w:rPr>
            <w:fldChar w:fldCharType="end"/>
          </w:r>
          <w:r>
            <w:rPr>
              <w:rFonts w:ascii="Times New Roman" w:hAnsi="Times New Roman"/>
              <w:sz w:val="28"/>
              <w:szCs w:val="28"/>
            </w:rPr>
            <w:fldChar w:fldCharType="end"/>
          </w:r>
        </w:p>
        <w:p>
          <w:pPr>
            <w:pStyle w:val="31"/>
            <w:tabs>
              <w:tab w:val="right" w:leader="dot" w:pos="8306"/>
            </w:tabs>
            <w:overflowPunct w:val="0"/>
            <w:spacing w:line="560" w:lineRule="exact"/>
            <w:ind w:firstLine="560" w:firstLineChars="200"/>
            <w:jc w:val="both"/>
            <w:rPr>
              <w:rFonts w:eastAsia="仿宋_GB2312"/>
              <w:kern w:val="2"/>
              <w:sz w:val="28"/>
              <w:szCs w:val="28"/>
            </w:rPr>
          </w:pPr>
          <w:r>
            <w:rPr>
              <w:rFonts w:eastAsia="仿宋_GB2312"/>
              <w:kern w:val="2"/>
              <w:sz w:val="28"/>
              <w:szCs w:val="28"/>
            </w:rPr>
            <w:fldChar w:fldCharType="end"/>
          </w:r>
        </w:p>
      </w:sdtContent>
    </w:sdt>
    <w:p>
      <w:pPr>
        <w:pStyle w:val="3"/>
        <w:ind w:firstLine="560"/>
        <w:rPr>
          <w:rFonts w:ascii="Times New Roman" w:hAnsi="Times New Roman" w:eastAsia="仿宋_GB2312"/>
          <w:sz w:val="28"/>
          <w:szCs w:val="28"/>
        </w:rPr>
      </w:pPr>
    </w:p>
    <w:p>
      <w:pPr>
        <w:pStyle w:val="3"/>
        <w:ind w:firstLine="640"/>
        <w:rPr>
          <w:rFonts w:ascii="Times New Roman" w:hAnsi="Times New Roman" w:eastAsia="仿宋_GB2312"/>
          <w:sz w:val="32"/>
          <w:szCs w:val="32"/>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31"/>
        <w:tabs>
          <w:tab w:val="right" w:leader="dot" w:pos="8306"/>
        </w:tabs>
        <w:overflowPunct w:val="0"/>
        <w:spacing w:line="560" w:lineRule="exact"/>
        <w:ind w:firstLine="640" w:firstLineChars="200"/>
        <w:jc w:val="both"/>
        <w:rPr>
          <w:rFonts w:eastAsia="方正小标宋简体" w:cs="黑体"/>
          <w:sz w:val="36"/>
          <w:szCs w:val="36"/>
        </w:rPr>
      </w:pPr>
      <w:r>
        <w:rPr>
          <w:rFonts w:hint="eastAsia" w:eastAsia="仿宋_GB2312"/>
          <w:sz w:val="32"/>
          <w:szCs w:val="22"/>
        </w:rPr>
        <w:t>昌江区国民经济和社会发展第十四个五年规划和二</w:t>
      </w:r>
      <w:r>
        <w:rPr>
          <w:rFonts w:hint="eastAsia" w:eastAsia="微软雅黑" w:cs="微软雅黑"/>
          <w:sz w:val="32"/>
          <w:szCs w:val="22"/>
        </w:rPr>
        <w:t>〇</w:t>
      </w:r>
      <w:r>
        <w:rPr>
          <w:rFonts w:hint="eastAsia" w:eastAsia="仿宋_GB2312" w:cs="仿宋_GB2312"/>
          <w:sz w:val="32"/>
          <w:szCs w:val="22"/>
        </w:rPr>
        <w:t>三五年远景目标</w:t>
      </w:r>
      <w:r>
        <w:rPr>
          <w:rFonts w:hint="eastAsia" w:eastAsia="仿宋_GB2312"/>
          <w:sz w:val="32"/>
          <w:szCs w:val="22"/>
        </w:rPr>
        <w:t>纲要，</w:t>
      </w:r>
      <w:r>
        <w:rPr>
          <w:rFonts w:eastAsia="仿宋_GB2312"/>
          <w:kern w:val="2"/>
          <w:sz w:val="32"/>
          <w:szCs w:val="32"/>
        </w:rPr>
        <w:t>依据《中共</w:t>
      </w:r>
      <w:r>
        <w:rPr>
          <w:rFonts w:hint="eastAsia" w:eastAsia="仿宋_GB2312"/>
          <w:kern w:val="2"/>
          <w:sz w:val="32"/>
          <w:szCs w:val="32"/>
        </w:rPr>
        <w:t>昌江区</w:t>
      </w:r>
      <w:r>
        <w:rPr>
          <w:rFonts w:eastAsia="仿宋_GB2312"/>
          <w:kern w:val="2"/>
          <w:sz w:val="32"/>
          <w:szCs w:val="32"/>
        </w:rPr>
        <w:t>委关于制定国民经济和社会发展</w:t>
      </w:r>
      <w:r>
        <w:rPr>
          <w:rFonts w:hint="eastAsia" w:eastAsia="仿宋_GB2312"/>
          <w:kern w:val="2"/>
          <w:sz w:val="32"/>
          <w:szCs w:val="32"/>
        </w:rPr>
        <w:t>第十四个五年规划</w:t>
      </w:r>
      <w:bookmarkStart w:id="6" w:name="_Hlk61292315"/>
      <w:r>
        <w:rPr>
          <w:rFonts w:hint="eastAsia" w:eastAsia="仿宋_GB2312"/>
          <w:kern w:val="2"/>
          <w:sz w:val="32"/>
          <w:szCs w:val="32"/>
        </w:rPr>
        <w:t>和二</w:t>
      </w:r>
      <w:r>
        <w:rPr>
          <w:rFonts w:hint="eastAsia" w:eastAsia="微软雅黑" w:cs="微软雅黑"/>
          <w:sz w:val="32"/>
          <w:szCs w:val="22"/>
        </w:rPr>
        <w:t>〇</w:t>
      </w:r>
      <w:r>
        <w:rPr>
          <w:rFonts w:hint="eastAsia" w:eastAsia="仿宋_GB2312"/>
          <w:kern w:val="2"/>
          <w:sz w:val="32"/>
          <w:szCs w:val="32"/>
        </w:rPr>
        <w:t>三五年远景目标</w:t>
      </w:r>
      <w:bookmarkEnd w:id="6"/>
      <w:r>
        <w:rPr>
          <w:rFonts w:hint="eastAsia" w:eastAsia="仿宋_GB2312"/>
          <w:kern w:val="2"/>
          <w:sz w:val="32"/>
          <w:szCs w:val="32"/>
        </w:rPr>
        <w:t>的建议</w:t>
      </w:r>
      <w:r>
        <w:rPr>
          <w:rFonts w:eastAsia="仿宋_GB2312"/>
          <w:kern w:val="2"/>
          <w:sz w:val="32"/>
          <w:szCs w:val="32"/>
        </w:rPr>
        <w:t>》编制，</w:t>
      </w:r>
      <w:r>
        <w:rPr>
          <w:rFonts w:hint="eastAsia" w:eastAsia="仿宋_GB2312"/>
          <w:kern w:val="2"/>
          <w:sz w:val="32"/>
          <w:szCs w:val="32"/>
        </w:rPr>
        <w:t>重点对“十四五”期间国民经济和社会发展作出总体部署，同时，提出二</w:t>
      </w:r>
      <w:r>
        <w:rPr>
          <w:rFonts w:hint="eastAsia" w:eastAsia="微软雅黑" w:cs="微软雅黑"/>
          <w:sz w:val="32"/>
          <w:szCs w:val="22"/>
        </w:rPr>
        <w:t>〇</w:t>
      </w:r>
      <w:r>
        <w:rPr>
          <w:rFonts w:hint="eastAsia" w:eastAsia="仿宋_GB2312"/>
          <w:kern w:val="2"/>
          <w:sz w:val="32"/>
          <w:szCs w:val="32"/>
        </w:rPr>
        <w:t>三五年国民经济和社会发展远景目标。作为开启全面建设社会主义现代化新征程的第一个中长期规划，该规划</w:t>
      </w:r>
      <w:r>
        <w:rPr>
          <w:rFonts w:eastAsia="仿宋_GB2312"/>
          <w:kern w:val="2"/>
          <w:sz w:val="32"/>
          <w:szCs w:val="32"/>
        </w:rPr>
        <w:t>主要阐明</w:t>
      </w:r>
      <w:r>
        <w:rPr>
          <w:rFonts w:hint="eastAsia" w:eastAsia="仿宋_GB2312"/>
          <w:kern w:val="2"/>
          <w:sz w:val="32"/>
          <w:szCs w:val="32"/>
        </w:rPr>
        <w:t>区委、区政府战略意图，</w:t>
      </w:r>
      <w:r>
        <w:rPr>
          <w:rFonts w:eastAsia="仿宋_GB2312"/>
          <w:kern w:val="2"/>
          <w:sz w:val="32"/>
          <w:szCs w:val="32"/>
        </w:rPr>
        <w:t>是</w:t>
      </w:r>
      <w:r>
        <w:rPr>
          <w:rFonts w:hint="eastAsia" w:eastAsia="仿宋_GB2312"/>
          <w:kern w:val="2"/>
          <w:sz w:val="32"/>
          <w:szCs w:val="32"/>
        </w:rPr>
        <w:t>全区各级</w:t>
      </w:r>
      <w:r>
        <w:rPr>
          <w:rFonts w:eastAsia="仿宋_GB2312"/>
          <w:kern w:val="2"/>
          <w:sz w:val="32"/>
          <w:szCs w:val="32"/>
        </w:rPr>
        <w:t>政府履行职责的重要依据，</w:t>
      </w:r>
      <w:r>
        <w:rPr>
          <w:rFonts w:hint="eastAsia" w:eastAsia="仿宋_GB2312"/>
          <w:kern w:val="2"/>
          <w:sz w:val="32"/>
          <w:szCs w:val="32"/>
        </w:rPr>
        <w:t>是</w:t>
      </w:r>
      <w:r>
        <w:rPr>
          <w:rFonts w:eastAsia="仿宋_GB2312"/>
          <w:kern w:val="2"/>
          <w:sz w:val="32"/>
          <w:szCs w:val="32"/>
        </w:rPr>
        <w:t>市场主体</w:t>
      </w:r>
      <w:r>
        <w:rPr>
          <w:rFonts w:hint="eastAsia" w:eastAsia="仿宋_GB2312"/>
          <w:kern w:val="2"/>
          <w:sz w:val="32"/>
          <w:szCs w:val="32"/>
        </w:rPr>
        <w:t>的</w:t>
      </w:r>
      <w:r>
        <w:rPr>
          <w:rFonts w:eastAsia="仿宋_GB2312"/>
          <w:kern w:val="2"/>
          <w:sz w:val="32"/>
          <w:szCs w:val="32"/>
        </w:rPr>
        <w:t>行为</w:t>
      </w:r>
      <w:r>
        <w:rPr>
          <w:rFonts w:hint="eastAsia" w:eastAsia="仿宋_GB2312"/>
          <w:kern w:val="2"/>
          <w:sz w:val="32"/>
          <w:szCs w:val="32"/>
        </w:rPr>
        <w:t>导向</w:t>
      </w:r>
      <w:r>
        <w:rPr>
          <w:rFonts w:eastAsia="仿宋_GB2312"/>
          <w:kern w:val="2"/>
          <w:sz w:val="32"/>
          <w:szCs w:val="32"/>
        </w:rPr>
        <w:t>，是全</w:t>
      </w:r>
      <w:r>
        <w:rPr>
          <w:rFonts w:hint="eastAsia" w:eastAsia="仿宋_GB2312"/>
          <w:kern w:val="2"/>
          <w:sz w:val="32"/>
          <w:szCs w:val="32"/>
        </w:rPr>
        <w:t>区</w:t>
      </w:r>
      <w:r>
        <w:rPr>
          <w:rFonts w:eastAsia="仿宋_GB2312"/>
          <w:kern w:val="2"/>
          <w:sz w:val="32"/>
          <w:szCs w:val="32"/>
        </w:rPr>
        <w:t>人民的</w:t>
      </w:r>
      <w:r>
        <w:rPr>
          <w:rFonts w:hint="eastAsia" w:eastAsia="仿宋_GB2312"/>
          <w:kern w:val="2"/>
          <w:sz w:val="32"/>
          <w:szCs w:val="32"/>
        </w:rPr>
        <w:t>共同愿景。</w:t>
      </w:r>
    </w:p>
    <w:p>
      <w:pPr>
        <w:pStyle w:val="2"/>
        <w:overflowPunct w:val="0"/>
        <w:spacing w:before="312" w:beforeLines="100" w:after="312" w:afterLines="100" w:line="560" w:lineRule="exact"/>
        <w:jc w:val="center"/>
        <w:outlineLvl w:val="0"/>
        <w:rPr>
          <w:rFonts w:ascii="Times New Roman" w:hAnsi="Times New Roman" w:eastAsia="方正小标宋简体" w:cs="黑体"/>
          <w:sz w:val="36"/>
          <w:szCs w:val="36"/>
        </w:rPr>
      </w:pPr>
      <w:bookmarkStart w:id="7" w:name="_Toc67832085"/>
      <w:r>
        <w:rPr>
          <w:rFonts w:hint="eastAsia" w:ascii="Times New Roman" w:hAnsi="Times New Roman" w:eastAsia="方正小标宋简体" w:cs="黑体"/>
          <w:sz w:val="36"/>
          <w:szCs w:val="36"/>
        </w:rPr>
        <w:t>第一篇  开启全面建设社会主义现代化新征程</w:t>
      </w:r>
      <w:bookmarkEnd w:id="5"/>
      <w:bookmarkEnd w:id="7"/>
    </w:p>
    <w:p>
      <w:pPr>
        <w:pStyle w:val="31"/>
        <w:tabs>
          <w:tab w:val="right" w:leader="dot" w:pos="8306"/>
        </w:tabs>
        <w:overflowPunct w:val="0"/>
        <w:spacing w:line="560" w:lineRule="exact"/>
        <w:ind w:firstLine="640" w:firstLineChars="200"/>
        <w:jc w:val="both"/>
        <w:rPr>
          <w:rFonts w:eastAsia="仿宋_GB2312" w:cs="仿宋_GB2312"/>
          <w:sz w:val="32"/>
          <w:szCs w:val="22"/>
        </w:rPr>
      </w:pPr>
      <w:bookmarkStart w:id="8" w:name="_Toc54107147"/>
      <w:r>
        <w:rPr>
          <w:rFonts w:hint="eastAsia" w:eastAsia="仿宋_GB2312" w:cs="仿宋_GB2312"/>
          <w:sz w:val="32"/>
          <w:szCs w:val="22"/>
        </w:rPr>
        <w:t>“十四五”时期，是我国“两个一百年”奋斗目标承前启后的历史交汇期，是我省在加快革命老区高质量发展上作示范、在推动中部地区崛起上勇争先的深化实践期，是我市</w:t>
      </w:r>
      <w:r>
        <w:rPr>
          <w:rFonts w:hint="eastAsia" w:eastAsia="仿宋_GB2312" w:cs="仿宋_GB2312"/>
          <w:sz w:val="32"/>
          <w:szCs w:val="32"/>
          <w:lang w:val="zh-CN"/>
        </w:rPr>
        <w:t>全面</w:t>
      </w:r>
      <w:r>
        <w:rPr>
          <w:rFonts w:hint="eastAsia" w:eastAsia="仿宋_GB2312" w:cs="仿宋_GB2312"/>
          <w:sz w:val="32"/>
          <w:szCs w:val="32"/>
        </w:rPr>
        <w:t>推进景德镇国家陶瓷文化传承创新试验区建设的加速期，</w:t>
      </w:r>
      <w:r>
        <w:rPr>
          <w:rFonts w:hint="eastAsia" w:eastAsia="仿宋_GB2312" w:cs="仿宋_GB2312"/>
          <w:sz w:val="32"/>
          <w:szCs w:val="22"/>
        </w:rPr>
        <w:t>是我区与全国、全省、全市同步开启全面建设社会主义现代化新征程、实现经济社会高质量跨越式发展的关键期。要着眼“两个大局”，紧紧抓住大有可为但充满挑战的战略机遇期，全力以赴融入国家陶瓷文化传承创新试验区建设，迈出全面建设社会主义现代化的坚实步伐。</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9" w:name="_Toc67832086"/>
      <w:r>
        <w:rPr>
          <w:rFonts w:hint="eastAsia" w:ascii="Times New Roman" w:hAnsi="Times New Roman" w:eastAsia="楷体_GB2312" w:cs="仿宋_GB2312"/>
          <w:b/>
          <w:sz w:val="32"/>
          <w:szCs w:val="32"/>
        </w:rPr>
        <w:t>第一章  发展基础</w:t>
      </w:r>
      <w:bookmarkEnd w:id="8"/>
      <w:bookmarkEnd w:id="9"/>
    </w:p>
    <w:p>
      <w:pPr>
        <w:pStyle w:val="31"/>
        <w:tabs>
          <w:tab w:val="right" w:leader="dot" w:pos="8306"/>
        </w:tabs>
        <w:overflowPunct w:val="0"/>
        <w:spacing w:line="560" w:lineRule="exact"/>
        <w:ind w:firstLine="640" w:firstLineChars="200"/>
        <w:jc w:val="both"/>
        <w:rPr>
          <w:rFonts w:eastAsia="仿宋_GB2312" w:cs="仿宋_GB2312"/>
          <w:sz w:val="32"/>
          <w:szCs w:val="22"/>
        </w:rPr>
      </w:pPr>
      <w:bookmarkStart w:id="10" w:name="_Toc54107148"/>
      <w:r>
        <w:rPr>
          <w:rFonts w:hint="eastAsia" w:eastAsia="仿宋_GB2312" w:cs="仿宋_GB2312"/>
          <w:sz w:val="32"/>
          <w:szCs w:val="22"/>
        </w:rPr>
        <w:t>“</w:t>
      </w:r>
      <w:r>
        <w:rPr>
          <w:rFonts w:hint="eastAsia" w:eastAsia="仿宋_GB2312" w:cs="仿宋_GB2312"/>
          <w:sz w:val="32"/>
          <w:szCs w:val="22"/>
          <w:lang w:eastAsia="zh-CN"/>
        </w:rPr>
        <w:t>“十三五”</w:t>
      </w:r>
      <w:r>
        <w:rPr>
          <w:rFonts w:hint="eastAsia" w:eastAsia="仿宋_GB2312" w:cs="仿宋_GB2312"/>
          <w:sz w:val="32"/>
          <w:szCs w:val="22"/>
        </w:rPr>
        <w:t>”时期，是我区发展史上极不平凡、亮点纷呈的五年。在</w:t>
      </w:r>
      <w:r>
        <w:rPr>
          <w:rFonts w:hint="eastAsia" w:eastAsia="仿宋_GB2312" w:cs="仿宋_GB2312"/>
          <w:sz w:val="32"/>
          <w:szCs w:val="22"/>
          <w:lang w:eastAsia="zh-CN"/>
        </w:rPr>
        <w:t>以习近平同志为核心的党中央</w:t>
      </w:r>
      <w:r>
        <w:rPr>
          <w:rFonts w:hint="eastAsia" w:eastAsia="仿宋_GB2312" w:cs="仿宋_GB2312"/>
          <w:sz w:val="32"/>
          <w:szCs w:val="22"/>
        </w:rPr>
        <w:t>以及省委、市委的坚强领导下，区委、区政府坚持以</w:t>
      </w:r>
      <w:r>
        <w:rPr>
          <w:rFonts w:hint="eastAsia" w:eastAsia="仿宋_GB2312" w:cs="仿宋_GB2312"/>
          <w:sz w:val="32"/>
          <w:szCs w:val="22"/>
          <w:lang w:eastAsia="zh-CN"/>
        </w:rPr>
        <w:t>习近平新时代中国特色社会主义思想思想</w:t>
      </w:r>
      <w:r>
        <w:rPr>
          <w:rFonts w:hint="eastAsia" w:eastAsia="仿宋_GB2312" w:cs="仿宋_GB2312"/>
          <w:sz w:val="32"/>
          <w:szCs w:val="22"/>
        </w:rPr>
        <w:t>为指导，团结带领全区人民，深入贯彻习近平总书记视察江西重要讲话精神，牢记习近平总书记“建好景德镇国家陶瓷文化传承创新试验区，打造对外文化交流新平台”的殷殷嘱托，按照区第十一次党代会确立的奋斗目标和“五区”建设部署，经济和社会发展成果丰硕，荣获国家全域旅游示范区、国家知识产权强县工程试点县（市、区）、国家慢性病综合防控示范区、全国信访工作“三无”县、全省生态文明示范县、第二批省级创新型县（市、区）、全省计划生育工作先进县（市、区）等一批荣誉称号，与全国、全省、全市同步全面建成小康社会胜利在望，为社会主义现代化建设奠定了坚实基础。</w:t>
      </w:r>
    </w:p>
    <w:p>
      <w:pPr>
        <w:pStyle w:val="31"/>
        <w:tabs>
          <w:tab w:val="right" w:leader="dot" w:pos="8306"/>
        </w:tabs>
        <w:overflowPunct w:val="0"/>
        <w:spacing w:line="560" w:lineRule="exact"/>
        <w:ind w:firstLine="640" w:firstLineChars="200"/>
        <w:jc w:val="both"/>
        <w:rPr>
          <w:rFonts w:eastAsia="仿宋_GB2312"/>
          <w:sz w:val="32"/>
          <w:szCs w:val="32"/>
        </w:rPr>
      </w:pPr>
      <w:r>
        <w:rPr>
          <w:rFonts w:hint="eastAsia" w:eastAsia="楷体_GB2312"/>
          <w:sz w:val="32"/>
          <w:szCs w:val="32"/>
          <w:lang w:bidi="ar"/>
        </w:rPr>
        <w:t>——综合实力稳步提升。</w:t>
      </w:r>
      <w:r>
        <w:rPr>
          <w:rFonts w:hint="eastAsia" w:eastAsia="仿宋_GB2312"/>
          <w:sz w:val="32"/>
          <w:szCs w:val="32"/>
          <w:lang w:bidi="ar"/>
        </w:rPr>
        <w:t>“</w:t>
      </w:r>
      <w:r>
        <w:rPr>
          <w:rFonts w:hint="eastAsia" w:eastAsia="仿宋_GB2312"/>
          <w:sz w:val="32"/>
          <w:szCs w:val="32"/>
          <w:lang w:eastAsia="zh-CN"/>
        </w:rPr>
        <w:t>“十三五”</w:t>
      </w:r>
      <w:r>
        <w:rPr>
          <w:rFonts w:hint="eastAsia" w:eastAsia="仿宋_GB2312"/>
          <w:sz w:val="32"/>
          <w:szCs w:val="32"/>
          <w:lang w:bidi="ar"/>
        </w:rPr>
        <w:t>”</w:t>
      </w:r>
      <w:r>
        <w:rPr>
          <w:rFonts w:hint="eastAsia" w:eastAsia="仿宋_GB2312"/>
          <w:sz w:val="32"/>
          <w:szCs w:val="32"/>
        </w:rPr>
        <w:t>期间，全区克服经济下行压力，经济发展质量稳中有进、进中向好，主要经济指标保持中高速增长态势。2020年全区实现生产总值</w:t>
      </w:r>
      <w:r>
        <w:rPr>
          <w:rFonts w:eastAsia="仿宋_GB2312"/>
          <w:sz w:val="32"/>
          <w:szCs w:val="32"/>
        </w:rPr>
        <w:t>236.8</w:t>
      </w:r>
      <w:r>
        <w:rPr>
          <w:rFonts w:hint="eastAsia" w:eastAsia="仿宋_GB2312"/>
          <w:sz w:val="32"/>
          <w:szCs w:val="32"/>
        </w:rPr>
        <w:t>亿元，</w:t>
      </w:r>
      <w:r>
        <w:rPr>
          <w:rFonts w:hint="eastAsia" w:eastAsia="仿宋_GB2312" w:cs="仿宋_GB2312"/>
          <w:sz w:val="32"/>
          <w:szCs w:val="32"/>
        </w:rPr>
        <w:t>人均GDP位列全省“第一方阵”。</w:t>
      </w:r>
      <w:r>
        <w:rPr>
          <w:rFonts w:hint="eastAsia" w:eastAsia="仿宋_GB2312"/>
          <w:sz w:val="32"/>
          <w:szCs w:val="32"/>
        </w:rPr>
        <w:t>财政总收入18</w:t>
      </w:r>
      <w:r>
        <w:rPr>
          <w:rFonts w:eastAsia="仿宋_GB2312"/>
          <w:sz w:val="32"/>
          <w:szCs w:val="32"/>
        </w:rPr>
        <w:t>.2</w:t>
      </w:r>
      <w:r>
        <w:rPr>
          <w:rFonts w:hint="eastAsia" w:eastAsia="仿宋_GB2312"/>
          <w:sz w:val="32"/>
          <w:szCs w:val="32"/>
        </w:rPr>
        <w:t>亿元，是2015年的1.</w:t>
      </w:r>
      <w:r>
        <w:rPr>
          <w:rFonts w:eastAsia="仿宋_GB2312"/>
          <w:sz w:val="32"/>
          <w:szCs w:val="32"/>
        </w:rPr>
        <w:t>7</w:t>
      </w:r>
      <w:r>
        <w:rPr>
          <w:rFonts w:hint="eastAsia" w:eastAsia="仿宋_GB2312"/>
          <w:sz w:val="32"/>
          <w:szCs w:val="32"/>
        </w:rPr>
        <w:t>倍。社会消费品零售总额1</w:t>
      </w:r>
      <w:r>
        <w:rPr>
          <w:rFonts w:eastAsia="仿宋_GB2312"/>
          <w:sz w:val="32"/>
          <w:szCs w:val="32"/>
        </w:rPr>
        <w:t>10.9</w:t>
      </w:r>
      <w:r>
        <w:rPr>
          <w:rFonts w:hint="eastAsia" w:eastAsia="仿宋_GB2312"/>
          <w:sz w:val="32"/>
          <w:szCs w:val="32"/>
        </w:rPr>
        <w:t>亿元，是2015年的1.</w:t>
      </w:r>
      <w:r>
        <w:rPr>
          <w:rFonts w:eastAsia="仿宋_GB2312"/>
          <w:sz w:val="32"/>
          <w:szCs w:val="32"/>
        </w:rPr>
        <w:t>97</w:t>
      </w:r>
      <w:r>
        <w:rPr>
          <w:rFonts w:hint="eastAsia" w:eastAsia="仿宋_GB2312"/>
          <w:sz w:val="32"/>
          <w:szCs w:val="32"/>
        </w:rPr>
        <w:t>倍。</w:t>
      </w:r>
    </w:p>
    <w:p>
      <w:pPr>
        <w:pStyle w:val="31"/>
        <w:tabs>
          <w:tab w:val="right" w:leader="dot" w:pos="8306"/>
        </w:tabs>
        <w:overflowPunct w:val="0"/>
        <w:spacing w:line="560" w:lineRule="exact"/>
        <w:ind w:firstLine="640" w:firstLineChars="200"/>
        <w:jc w:val="both"/>
        <w:rPr>
          <w:rFonts w:eastAsia="仿宋_GB2312"/>
          <w:sz w:val="32"/>
          <w:szCs w:val="32"/>
        </w:rPr>
      </w:pPr>
      <w:r>
        <w:rPr>
          <w:rFonts w:hint="eastAsia" w:eastAsia="楷体_GB2312" w:cs="楷体_GB2312"/>
          <w:sz w:val="32"/>
          <w:szCs w:val="32"/>
          <w:lang w:bidi="ar"/>
        </w:rPr>
        <w:t>——产业结构持续优化。</w:t>
      </w:r>
      <w:r>
        <w:rPr>
          <w:rFonts w:hint="eastAsia" w:eastAsia="仿宋_GB2312"/>
          <w:sz w:val="32"/>
          <w:szCs w:val="32"/>
        </w:rPr>
        <w:t>三产结构比预计由2015年的3:68:29调整为2</w:t>
      </w:r>
      <w:r>
        <w:rPr>
          <w:rFonts w:eastAsia="仿宋_GB2312"/>
          <w:sz w:val="32"/>
          <w:szCs w:val="32"/>
        </w:rPr>
        <w:t>020</w:t>
      </w:r>
      <w:r>
        <w:rPr>
          <w:rFonts w:hint="eastAsia" w:eastAsia="仿宋_GB2312"/>
          <w:sz w:val="32"/>
          <w:szCs w:val="32"/>
        </w:rPr>
        <w:t>年的3:65:32，形成了以生物医药、人工智能、电子信息、现代物流为主体的四大创新板块，以蔬菜、果业、生猪、菜牛、家禽等特色种养为主体的现代农业产业体系，以陶瓷文创、生态旅游、电子商务、金融保险、居家养老等为主体的现代服务业体系。</w:t>
      </w:r>
    </w:p>
    <w:p>
      <w:pPr>
        <w:pStyle w:val="31"/>
        <w:tabs>
          <w:tab w:val="right" w:leader="dot" w:pos="8306"/>
        </w:tabs>
        <w:overflowPunct w:val="0"/>
        <w:spacing w:line="560" w:lineRule="exact"/>
        <w:ind w:firstLine="640" w:firstLineChars="200"/>
        <w:jc w:val="both"/>
        <w:rPr>
          <w:rFonts w:eastAsia="仿宋_GB2312"/>
          <w:sz w:val="32"/>
          <w:szCs w:val="32"/>
        </w:rPr>
      </w:pPr>
      <w:r>
        <w:rPr>
          <w:rFonts w:hint="eastAsia" w:eastAsia="楷体_GB2312" w:cs="楷体_GB2312"/>
          <w:sz w:val="32"/>
          <w:szCs w:val="32"/>
          <w:lang w:bidi="ar"/>
        </w:rPr>
        <w:t>——城乡面貌显著改善。</w:t>
      </w:r>
      <w:r>
        <w:rPr>
          <w:rFonts w:hint="eastAsia" w:eastAsia="仿宋_GB2312"/>
          <w:sz w:val="32"/>
          <w:szCs w:val="32"/>
        </w:rPr>
        <w:t>城乡环境大整治和“双创双修”硕果累累，圆满完成西河水系综合治理、森林公园、五金厂片区等32个棚改项目、7030余户186万平方米房屋征收任务，对</w:t>
      </w:r>
      <w:r>
        <w:rPr>
          <w:rFonts w:eastAsia="仿宋_GB2312"/>
          <w:sz w:val="32"/>
          <w:szCs w:val="32"/>
        </w:rPr>
        <w:t>151</w:t>
      </w:r>
      <w:r>
        <w:rPr>
          <w:rFonts w:hint="eastAsia" w:eastAsia="仿宋_GB2312"/>
          <w:sz w:val="32"/>
          <w:szCs w:val="32"/>
        </w:rPr>
        <w:t>个老旧小区和</w:t>
      </w:r>
      <w:r>
        <w:rPr>
          <w:rFonts w:eastAsia="仿宋_GB2312"/>
          <w:sz w:val="32"/>
          <w:szCs w:val="32"/>
        </w:rPr>
        <w:t>570</w:t>
      </w:r>
      <w:r>
        <w:rPr>
          <w:rFonts w:hint="eastAsia" w:eastAsia="仿宋_GB2312"/>
          <w:sz w:val="32"/>
          <w:szCs w:val="32"/>
        </w:rPr>
        <w:t>条背街小巷进行了改造提升，为景德镇荣获全国文明城市和国家卫生城市荣誉贡献了昌江力量。农村人居环境持续优化，20个样板村、270个新农村点位建设、71座农村公厕、1000座农户厕所新改建任务全面完成，9条“村村通”公交线路开通运营。</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lang w:bidi="ar"/>
        </w:rPr>
        <w:t>——生态文明充分彰显。</w:t>
      </w:r>
      <w:r>
        <w:rPr>
          <w:rFonts w:hint="eastAsia" w:ascii="Times New Roman" w:hAnsi="Times New Roman" w:eastAsia="仿宋_GB2312"/>
          <w:sz w:val="32"/>
          <w:szCs w:val="32"/>
        </w:rPr>
        <w:t>生态文明建设纵深推进，荷塘乡被评为省级生态文明示范基地，鲇鱼山镇徐湾村入选省级水生态文明村。积极开展“净空、净水、净土”行动，大力发展绿色低碳循环经济，重拳治理企业“三废”和农业面源污染。全面实施“河长制”，开展“清河行动”，蝉联全省森林防火平安县（市、区）称号。</w:t>
      </w:r>
    </w:p>
    <w:p>
      <w:pPr>
        <w:pStyle w:val="2"/>
        <w:spacing w:after="0" w:line="560" w:lineRule="exact"/>
        <w:ind w:firstLine="640" w:firstLineChars="200"/>
        <w:rPr>
          <w:rFonts w:ascii="Times New Roman" w:hAnsi="Times New Roman" w:eastAsia="仿宋_GB2312"/>
          <w:kern w:val="0"/>
          <w:sz w:val="24"/>
          <w:szCs w:val="20"/>
        </w:rPr>
      </w:pPr>
      <w:r>
        <w:rPr>
          <w:rFonts w:hint="eastAsia" w:ascii="Times New Roman" w:hAnsi="Times New Roman" w:eastAsia="楷体_GB2312"/>
          <w:sz w:val="32"/>
          <w:szCs w:val="32"/>
          <w:lang w:bidi="ar"/>
        </w:rPr>
        <w:t>——发展活力有效释放。</w:t>
      </w:r>
      <w:r>
        <w:rPr>
          <w:rFonts w:hint="eastAsia" w:ascii="Times New Roman" w:hAnsi="Times New Roman" w:eastAsia="仿宋_GB2312"/>
          <w:sz w:val="32"/>
          <w:szCs w:val="32"/>
        </w:rPr>
        <w:t>党政机构改革、供销社改革以及交通、文化、农业、市场监管等部门执法体制改革全面完成，国资平台改革成效明显，“放管服”改革持续推进，营商环境持续优化，新增登记注册企业1</w:t>
      </w:r>
      <w:r>
        <w:rPr>
          <w:rFonts w:ascii="Times New Roman" w:hAnsi="Times New Roman" w:eastAsia="仿宋_GB2312"/>
          <w:sz w:val="32"/>
          <w:szCs w:val="32"/>
        </w:rPr>
        <w:t>549</w:t>
      </w:r>
      <w:r>
        <w:rPr>
          <w:rFonts w:hint="eastAsia" w:ascii="Times New Roman" w:hAnsi="Times New Roman" w:eastAsia="仿宋_GB2312"/>
          <w:sz w:val="32"/>
          <w:szCs w:val="32"/>
        </w:rPr>
        <w:t>户，个体工商户8</w:t>
      </w:r>
      <w:r>
        <w:rPr>
          <w:rFonts w:ascii="Times New Roman" w:hAnsi="Times New Roman" w:eastAsia="仿宋_GB2312"/>
          <w:sz w:val="32"/>
          <w:szCs w:val="32"/>
        </w:rPr>
        <w:t>455</w:t>
      </w:r>
      <w:r>
        <w:rPr>
          <w:rFonts w:hint="eastAsia" w:ascii="Times New Roman" w:hAnsi="Times New Roman" w:eastAsia="仿宋_GB2312"/>
          <w:sz w:val="32"/>
          <w:szCs w:val="32"/>
        </w:rPr>
        <w:t>户。开放合作水平明显提升，良好开放形象得到充分展示，2020年实际利用外商直接投资达</w:t>
      </w:r>
      <w:r>
        <w:rPr>
          <w:rFonts w:ascii="Times New Roman" w:hAnsi="Times New Roman" w:eastAsia="仿宋_GB2312"/>
          <w:sz w:val="32"/>
          <w:szCs w:val="32"/>
        </w:rPr>
        <w:t>2804</w:t>
      </w:r>
      <w:r>
        <w:rPr>
          <w:rFonts w:hint="eastAsia" w:ascii="Times New Roman" w:hAnsi="Times New Roman" w:eastAsia="仿宋_GB2312"/>
          <w:sz w:val="32"/>
          <w:szCs w:val="32"/>
        </w:rPr>
        <w:t>万美元，外贸出口1</w:t>
      </w:r>
      <w:r>
        <w:rPr>
          <w:rFonts w:ascii="Times New Roman" w:hAnsi="Times New Roman" w:eastAsia="仿宋_GB2312"/>
          <w:sz w:val="32"/>
          <w:szCs w:val="32"/>
        </w:rPr>
        <w:t>.69</w:t>
      </w:r>
      <w:r>
        <w:rPr>
          <w:rFonts w:hint="eastAsia" w:ascii="Times New Roman" w:hAnsi="Times New Roman" w:eastAsia="仿宋_GB2312"/>
          <w:sz w:val="32"/>
          <w:szCs w:val="32"/>
        </w:rPr>
        <w:t>亿美元。</w:t>
      </w:r>
    </w:p>
    <w:p>
      <w:pPr>
        <w:widowControl/>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lang w:bidi="ar"/>
        </w:rPr>
        <w:t>——民生福祉持续增进。</w:t>
      </w:r>
      <w:r>
        <w:rPr>
          <w:rFonts w:hint="eastAsia" w:ascii="Times New Roman" w:hAnsi="Times New Roman" w:eastAsia="仿宋_GB2312" w:cs="仿宋_GB2312"/>
          <w:sz w:val="32"/>
          <w:szCs w:val="32"/>
        </w:rPr>
        <w:t>脱贫攻坚成效斐然，徐湾、丰田等</w:t>
      </w: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个省级贫困村达标退出，建档立卡702户1879人脱贫攻坚任务圆满收官。教育、文化、卫生、体育事业跨越式发展，学校、医院、文化和体育设施全面提升，城乡居民养老保险、医疗保险全覆盖，养老服务体系不断完善，公共服务质量、公众满意度持续提升。</w:t>
      </w:r>
    </w:p>
    <w:p>
      <w:pPr>
        <w:pStyle w:val="2"/>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sz w:val="32"/>
          <w:szCs w:val="32"/>
          <w:lang w:bidi="ar"/>
        </w:rPr>
        <w:t>——社会治理能力取得新提升。</w:t>
      </w:r>
      <w:r>
        <w:rPr>
          <w:rFonts w:hint="eastAsia" w:ascii="Times New Roman" w:hAnsi="Times New Roman" w:eastAsia="仿宋_GB2312" w:cs="仿宋_GB2312"/>
          <w:sz w:val="32"/>
          <w:szCs w:val="32"/>
        </w:rPr>
        <w:t>社会大局和谐稳定，扫黑除恶取得重大成果，丽阳、西郊创新基层治理试点工作成效明显，公众安全感满意度持续位列全省第一方阵。基层党建“三化”建设扎实推进，打造了蟠龙岗、汪王庙、森林、华风、昌南湖、金桥等一批示范村（社区），“金霞党建工作室”为全区培养、孵化优秀党建社工</w:t>
      </w:r>
      <w:r>
        <w:rPr>
          <w:rFonts w:ascii="Times New Roman" w:hAnsi="Times New Roman" w:eastAsia="仿宋_GB2312"/>
          <w:sz w:val="32"/>
          <w:szCs w:val="32"/>
        </w:rPr>
        <w:t>20</w:t>
      </w:r>
      <w:r>
        <w:rPr>
          <w:rFonts w:hint="eastAsia" w:ascii="Times New Roman" w:hAnsi="Times New Roman" w:eastAsia="仿宋_GB2312" w:cs="仿宋_GB2312"/>
          <w:sz w:val="32"/>
          <w:szCs w:val="32"/>
        </w:rPr>
        <w:t>名。全面从严治党持续向基层延伸，高效处置了全省留置第一案。</w:t>
      </w:r>
    </w:p>
    <w:p>
      <w:pPr>
        <w:spacing w:line="560" w:lineRule="exact"/>
        <w:ind w:firstLine="562" w:firstLineChars="200"/>
        <w:jc w:val="center"/>
        <w:rPr>
          <w:rFonts w:ascii="Times New Roman" w:hAnsi="Times New Roman" w:eastAsia="黑体" w:cs="黑体"/>
          <w:b/>
          <w:bCs/>
          <w:kern w:val="0"/>
          <w:sz w:val="28"/>
          <w:szCs w:val="28"/>
          <w:lang w:bidi="ar"/>
        </w:rPr>
      </w:pPr>
      <w:r>
        <w:rPr>
          <w:rFonts w:hint="eastAsia" w:ascii="Times New Roman" w:hAnsi="Times New Roman" w:eastAsia="黑体" w:cs="黑体"/>
          <w:b/>
          <w:bCs/>
          <w:kern w:val="0"/>
          <w:sz w:val="28"/>
          <w:szCs w:val="28"/>
          <w:lang w:eastAsia="zh-CN" w:bidi="ar"/>
        </w:rPr>
        <w:t>“十三五”</w:t>
      </w:r>
      <w:r>
        <w:rPr>
          <w:rFonts w:hint="eastAsia" w:ascii="Times New Roman" w:hAnsi="Times New Roman" w:eastAsia="黑体" w:cs="黑体"/>
          <w:b/>
          <w:bCs/>
          <w:kern w:val="0"/>
          <w:sz w:val="28"/>
          <w:szCs w:val="28"/>
          <w:lang w:bidi="ar"/>
        </w:rPr>
        <w:t>规划规划纲要主要指标完成情况表</w:t>
      </w:r>
    </w:p>
    <w:tbl>
      <w:tblPr>
        <w:tblStyle w:val="19"/>
        <w:tblW w:w="5882" w:type="pct"/>
        <w:tblInd w:w="-673" w:type="dxa"/>
        <w:tblLayout w:type="fixed"/>
        <w:tblCellMar>
          <w:top w:w="0" w:type="dxa"/>
          <w:left w:w="108" w:type="dxa"/>
          <w:bottom w:w="0" w:type="dxa"/>
          <w:right w:w="108" w:type="dxa"/>
        </w:tblCellMar>
      </w:tblPr>
      <w:tblGrid>
        <w:gridCol w:w="735"/>
        <w:gridCol w:w="3268"/>
        <w:gridCol w:w="1081"/>
        <w:gridCol w:w="1029"/>
        <w:gridCol w:w="984"/>
        <w:gridCol w:w="998"/>
        <w:gridCol w:w="974"/>
        <w:gridCol w:w="956"/>
      </w:tblGrid>
      <w:tr>
        <w:tblPrEx>
          <w:tblCellMar>
            <w:top w:w="0" w:type="dxa"/>
            <w:left w:w="108" w:type="dxa"/>
            <w:bottom w:w="0" w:type="dxa"/>
            <w:right w:w="108" w:type="dxa"/>
          </w:tblCellMar>
        </w:tblPrEx>
        <w:trPr>
          <w:trHeight w:val="567" w:hRule="atLeast"/>
          <w:tblHeader/>
        </w:trPr>
        <w:tc>
          <w:tcPr>
            <w:tcW w:w="36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类别</w:t>
            </w:r>
          </w:p>
        </w:tc>
        <w:tc>
          <w:tcPr>
            <w:tcW w:w="163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指标</w:t>
            </w:r>
          </w:p>
        </w:tc>
        <w:tc>
          <w:tcPr>
            <w:tcW w:w="53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2015年</w:t>
            </w:r>
          </w:p>
        </w:tc>
        <w:tc>
          <w:tcPr>
            <w:tcW w:w="100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2020年</w:t>
            </w:r>
          </w:p>
        </w:tc>
        <w:tc>
          <w:tcPr>
            <w:tcW w:w="98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w:t>
            </w:r>
            <w:r>
              <w:rPr>
                <w:rFonts w:hint="eastAsia" w:ascii="Times New Roman" w:hAnsi="Times New Roman" w:cs="宋体"/>
                <w:b/>
                <w:bCs/>
                <w:kern w:val="0"/>
                <w:sz w:val="24"/>
                <w:szCs w:val="24"/>
                <w:lang w:eastAsia="zh-CN"/>
              </w:rPr>
              <w:t>“十三五”</w:t>
            </w:r>
            <w:r>
              <w:rPr>
                <w:rFonts w:hint="eastAsia" w:ascii="Times New Roman" w:hAnsi="Times New Roman" w:cs="宋体"/>
                <w:b/>
                <w:bCs/>
                <w:kern w:val="0"/>
                <w:sz w:val="24"/>
                <w:szCs w:val="24"/>
              </w:rPr>
              <w:t>”累计或年均增长（%）</w:t>
            </w:r>
          </w:p>
        </w:tc>
        <w:tc>
          <w:tcPr>
            <w:tcW w:w="47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属性</w:t>
            </w:r>
          </w:p>
        </w:tc>
      </w:tr>
      <w:tr>
        <w:tblPrEx>
          <w:tblCellMar>
            <w:top w:w="0" w:type="dxa"/>
            <w:left w:w="108" w:type="dxa"/>
            <w:bottom w:w="0" w:type="dxa"/>
            <w:right w:w="108" w:type="dxa"/>
          </w:tblCellMar>
        </w:tblPrEx>
        <w:trPr>
          <w:trHeight w:val="567" w:hRule="atLeast"/>
          <w:tblHeader/>
        </w:trPr>
        <w:tc>
          <w:tcPr>
            <w:tcW w:w="3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b/>
                <w:bCs/>
                <w:kern w:val="0"/>
                <w:sz w:val="24"/>
                <w:szCs w:val="24"/>
              </w:rPr>
            </w:pPr>
          </w:p>
        </w:tc>
        <w:tc>
          <w:tcPr>
            <w:tcW w:w="163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b/>
                <w:bCs/>
                <w:kern w:val="0"/>
                <w:sz w:val="24"/>
                <w:szCs w:val="24"/>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b/>
                <w:bCs/>
                <w:kern w:val="0"/>
                <w:sz w:val="24"/>
                <w:szCs w:val="24"/>
              </w:rPr>
            </w:pP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预期值</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规划</w:t>
            </w:r>
          </w:p>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目标</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预期值</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规划</w:t>
            </w:r>
          </w:p>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目标</w:t>
            </w:r>
          </w:p>
        </w:tc>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b/>
                <w:bCs/>
                <w:kern w:val="0"/>
                <w:sz w:val="24"/>
                <w:szCs w:val="24"/>
              </w:rPr>
            </w:pPr>
          </w:p>
        </w:tc>
      </w:tr>
      <w:tr>
        <w:tblPrEx>
          <w:tblCellMar>
            <w:top w:w="0" w:type="dxa"/>
            <w:left w:w="108" w:type="dxa"/>
            <w:bottom w:w="0" w:type="dxa"/>
            <w:right w:w="108" w:type="dxa"/>
          </w:tblCellMar>
        </w:tblPrEx>
        <w:trPr>
          <w:trHeight w:val="567" w:hRule="atLeast"/>
        </w:trPr>
        <w:tc>
          <w:tcPr>
            <w:tcW w:w="36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经济发展</w:t>
            </w: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地区生产总值（亿元）</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216</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w:t>
            </w:r>
            <w:r>
              <w:rPr>
                <w:rFonts w:ascii="Times New Roman" w:hAnsi="Times New Roman" w:cs="宋体"/>
                <w:kern w:val="0"/>
                <w:sz w:val="24"/>
                <w:szCs w:val="24"/>
              </w:rPr>
              <w:t>36.8</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326.29</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2.37%</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8.6</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预期性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全社会固定资产投资（亿元）</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198.2</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57</w:t>
            </w:r>
            <w:r>
              <w:rPr>
                <w:rFonts w:ascii="Times New Roman" w:hAnsi="Times New Roman" w:cs="宋体"/>
                <w:kern w:val="0"/>
                <w:sz w:val="24"/>
                <w:szCs w:val="24"/>
              </w:rPr>
              <w:t>.7</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357.16</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12.5</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12.5</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预期性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社会消费品零售总额（亿元）</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56.27</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w:t>
            </w:r>
            <w:r>
              <w:rPr>
                <w:rFonts w:ascii="Times New Roman" w:hAnsi="Times New Roman" w:cs="宋体"/>
                <w:kern w:val="0"/>
                <w:sz w:val="24"/>
                <w:szCs w:val="24"/>
              </w:rPr>
              <w:t>10.9</w:t>
            </w:r>
            <w:r>
              <w:rPr>
                <w:rFonts w:hint="eastAsia" w:ascii="Times New Roman" w:hAnsi="Times New Roman" w:cs="宋体"/>
                <w:kern w:val="0"/>
                <w:sz w:val="24"/>
                <w:szCs w:val="24"/>
              </w:rPr>
              <w:t xml:space="preserve"> </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93.97</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10.8</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10.8</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预期性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进出口总额（万美元）</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13450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15592.24</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预期性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全区财政总收入（亿元）</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10.68</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w:t>
            </w:r>
            <w:r>
              <w:rPr>
                <w:rFonts w:ascii="Times New Roman" w:hAnsi="Times New Roman" w:cs="宋体"/>
                <w:kern w:val="0"/>
                <w:sz w:val="24"/>
                <w:szCs w:val="24"/>
              </w:rPr>
              <w:t>8.2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16.58</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9.2</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9.2</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预期性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一二三产业结构</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3:68:29</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3:65:32</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3:65:32</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预期性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规模工业总产值（亿元）</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470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763.85</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10.2</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10.2</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预期性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规模以上工业增加值（亿元）</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91.76</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143.14</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9.3</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9.3</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预期性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高新技术产业增加值占GDP比重（%）</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25.2</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30.2</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预期性</w:t>
            </w:r>
          </w:p>
        </w:tc>
      </w:tr>
      <w:tr>
        <w:tblPrEx>
          <w:tblCellMar>
            <w:top w:w="0" w:type="dxa"/>
            <w:left w:w="108" w:type="dxa"/>
            <w:bottom w:w="0" w:type="dxa"/>
            <w:right w:w="108" w:type="dxa"/>
          </w:tblCellMar>
        </w:tblPrEx>
        <w:trPr>
          <w:trHeight w:val="567" w:hRule="atLeast"/>
        </w:trPr>
        <w:tc>
          <w:tcPr>
            <w:tcW w:w="36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社会进步</w:t>
            </w: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城镇化率（%）</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78</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78.4</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[0.4]</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[0.4]</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全区人口总量（万人）</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16.1</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20</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4.4</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4.4</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全区人口自然增长率（%）</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4.37</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4.84</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预期性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高中教育普及率（%）</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84</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95</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[11]</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[11]</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r>
        <w:tblPrEx>
          <w:tblCellMar>
            <w:top w:w="0" w:type="dxa"/>
            <w:left w:w="108" w:type="dxa"/>
            <w:bottom w:w="0" w:type="dxa"/>
            <w:right w:w="108" w:type="dxa"/>
          </w:tblCellMar>
        </w:tblPrEx>
        <w:trPr>
          <w:trHeight w:val="567" w:hRule="atLeast"/>
        </w:trPr>
        <w:tc>
          <w:tcPr>
            <w:tcW w:w="36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民生改善</w:t>
            </w: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城镇登记失业率（%）</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3.4</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3.4</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城镇职工养老保险覆盖率（%）</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72</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100</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[28]</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[28]</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城市居民人均可支配收入（元）</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30450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46678</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9.12</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9.12</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预期性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农民人均纯收入（元）</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13268</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21888</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10.5</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10.5</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预期性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新型农村合作医疗参合率（%）</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100</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新型农村合作养老保险参保率（%）</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100</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每年新增城镇就业人口（万人）</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0.317</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0.4</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21</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21</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r>
        <w:tblPrEx>
          <w:tblCellMar>
            <w:top w:w="0" w:type="dxa"/>
            <w:left w:w="108" w:type="dxa"/>
            <w:bottom w:w="0" w:type="dxa"/>
            <w:right w:w="108" w:type="dxa"/>
          </w:tblCellMar>
        </w:tblPrEx>
        <w:trPr>
          <w:trHeight w:val="567" w:hRule="atLeast"/>
        </w:trPr>
        <w:tc>
          <w:tcPr>
            <w:tcW w:w="366"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环境优化</w:t>
            </w: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万元GDP能耗（吨标煤）</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0.563</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省内下达指标</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省内下达指标</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城镇生活污水集中处理率（%）</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95</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城镇生活垃圾无害化处理率（%）</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100</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100</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化学需氧量每年下降（%）</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0.5</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省内下达指标</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省内下达指标</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SO2排放量每年下降（%）</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0.2</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省内下达指标</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省内下达指标</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建成区绿化</w:t>
            </w:r>
            <w:r>
              <w:rPr>
                <w:rFonts w:hint="eastAsia" w:ascii="Times New Roman" w:hAnsi="Times New Roman" w:cs="宋体"/>
                <w:kern w:val="0"/>
                <w:sz w:val="24"/>
                <w:szCs w:val="24"/>
                <w:lang w:eastAsia="zh-CN"/>
              </w:rPr>
              <w:t>覆盖</w:t>
            </w:r>
            <w:r>
              <w:rPr>
                <w:rFonts w:hint="eastAsia" w:ascii="Times New Roman" w:hAnsi="Times New Roman" w:cs="宋体"/>
                <w:kern w:val="0"/>
                <w:sz w:val="24"/>
                <w:szCs w:val="24"/>
              </w:rPr>
              <w:t>概率（%）</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53.8</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55.1</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[1.3]</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[1.3]</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全区森林覆盖率（%）</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54.77</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55.8</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[1.03]</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[1.03]</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r>
        <w:tblPrEx>
          <w:tblCellMar>
            <w:top w:w="0" w:type="dxa"/>
            <w:left w:w="108" w:type="dxa"/>
            <w:bottom w:w="0" w:type="dxa"/>
            <w:right w:w="108" w:type="dxa"/>
          </w:tblCellMar>
        </w:tblPrEx>
        <w:trPr>
          <w:trHeight w:val="567"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kern w:val="0"/>
                <w:sz w:val="24"/>
                <w:szCs w:val="24"/>
              </w:rPr>
            </w:pPr>
          </w:p>
        </w:tc>
        <w:tc>
          <w:tcPr>
            <w:tcW w:w="1630"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空气质量达到国家标准的比例</w:t>
            </w:r>
          </w:p>
        </w:tc>
        <w:tc>
          <w:tcPr>
            <w:tcW w:w="5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100</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约束性</w:t>
            </w:r>
          </w:p>
        </w:tc>
      </w:tr>
    </w:tbl>
    <w:p>
      <w:pPr>
        <w:pStyle w:val="2"/>
        <w:rPr>
          <w:rFonts w:ascii="Times New Roman" w:hAnsi="Times New Roman"/>
        </w:rPr>
      </w:pPr>
      <w:r>
        <w:rPr>
          <w:rFonts w:hint="eastAsia" w:ascii="Times New Roman" w:hAnsi="Times New Roman"/>
        </w:rPr>
        <w:t>注：[</w:t>
      </w:r>
      <w:r>
        <w:rPr>
          <w:rFonts w:ascii="Times New Roman" w:hAnsi="Times New Roman"/>
        </w:rPr>
        <w:t xml:space="preserve"> </w:t>
      </w:r>
      <w:r>
        <w:rPr>
          <w:rFonts w:hint="eastAsia" w:ascii="Times New Roman" w:hAnsi="Times New Roman"/>
        </w:rPr>
        <w:t>]表示累计提高或下降数。</w:t>
      </w:r>
    </w:p>
    <w:p>
      <w:pPr>
        <w:pStyle w:val="2"/>
        <w:overflowPunct w:val="0"/>
        <w:spacing w:before="156" w:beforeLines="50" w:after="156" w:afterLines="50" w:line="560" w:lineRule="exact"/>
        <w:jc w:val="center"/>
        <w:outlineLvl w:val="1"/>
        <w:rPr>
          <w:rFonts w:ascii="Times New Roman" w:hAnsi="Times New Roman" w:eastAsia="楷体_GB2312" w:cs="仿宋_GB2312"/>
          <w:b/>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1" w:name="_Toc67832087"/>
      <w:r>
        <w:rPr>
          <w:rFonts w:hint="eastAsia" w:ascii="Times New Roman" w:hAnsi="Times New Roman" w:eastAsia="楷体_GB2312" w:cs="仿宋_GB2312"/>
          <w:b/>
          <w:sz w:val="32"/>
          <w:szCs w:val="32"/>
        </w:rPr>
        <w:t>第二章  发展环境</w:t>
      </w:r>
      <w:bookmarkEnd w:id="10"/>
      <w:bookmarkEnd w:id="11"/>
    </w:p>
    <w:p>
      <w:pPr>
        <w:pStyle w:val="31"/>
        <w:tabs>
          <w:tab w:val="right" w:leader="dot" w:pos="8306"/>
        </w:tabs>
        <w:spacing w:line="560" w:lineRule="exact"/>
        <w:ind w:firstLine="640"/>
        <w:jc w:val="both"/>
        <w:rPr>
          <w:rFonts w:eastAsia="仿宋_GB2312" w:cs="仿宋_GB2312"/>
          <w:sz w:val="32"/>
          <w:szCs w:val="32"/>
        </w:rPr>
      </w:pPr>
      <w:bookmarkStart w:id="12" w:name="_Toc54107149"/>
      <w:r>
        <w:rPr>
          <w:rFonts w:hint="eastAsia" w:eastAsia="仿宋_GB2312" w:cs="仿宋_GB2312"/>
          <w:kern w:val="2"/>
          <w:sz w:val="32"/>
          <w:szCs w:val="32"/>
        </w:rPr>
        <w:t>当今世界正经历百年未有之大变局，国际环境日趋复杂，不稳定性不确定性明显增强，新冠肺炎疫情影响深远。我国发展仍处于重要战略机遇期，经济长期向好的基本面没有改变</w:t>
      </w:r>
      <w:r>
        <w:rPr>
          <w:rFonts w:hint="eastAsia" w:eastAsia="仿宋_GB2312" w:cs="仿宋_GB2312"/>
          <w:sz w:val="32"/>
          <w:szCs w:val="32"/>
        </w:rPr>
        <w:t>。我省积极推进内陆开放型经济试验区建设，在资源、产业、科教、人才、基础设施等方面形成了较强的支撑能力，全省经济向好、整体向上的趋势没有改变。我市全力加快景德镇国家陶瓷文化传承创新试验区建设，推进“3+1+X”特色产业体系高质量发展，景德镇已具备迈向高质量发展新阶段的有利条件，经济发展步入新的历史阶段。</w:t>
      </w:r>
    </w:p>
    <w:p>
      <w:pPr>
        <w:pStyle w:val="31"/>
        <w:tabs>
          <w:tab w:val="right" w:leader="dot" w:pos="8306"/>
        </w:tabs>
        <w:spacing w:line="560" w:lineRule="exact"/>
        <w:ind w:firstLine="640"/>
        <w:jc w:val="both"/>
        <w:rPr>
          <w:rFonts w:eastAsia="仿宋_GB2312" w:cs="仿宋_GB2312"/>
          <w:sz w:val="32"/>
          <w:szCs w:val="32"/>
        </w:rPr>
      </w:pPr>
      <w:r>
        <w:rPr>
          <w:rFonts w:hint="eastAsia" w:eastAsia="仿宋_GB2312" w:cs="仿宋_GB2312"/>
          <w:sz w:val="32"/>
          <w:szCs w:val="32"/>
        </w:rPr>
        <w:t>我区发展总体上处于大有可为、必须作为的重要战略机遇期。</w:t>
      </w:r>
      <w:r>
        <w:rPr>
          <w:rFonts w:hint="eastAsia" w:eastAsia="仿宋_GB2312" w:cs="仿宋_GB2312"/>
          <w:b/>
          <w:bCs/>
          <w:sz w:val="32"/>
          <w:szCs w:val="32"/>
        </w:rPr>
        <w:t>一是区位优势明显。</w:t>
      </w:r>
      <w:r>
        <w:rPr>
          <w:rFonts w:hint="eastAsia" w:eastAsia="仿宋_GB2312" w:cs="仿宋_GB2312"/>
          <w:sz w:val="32"/>
          <w:szCs w:val="32"/>
        </w:rPr>
        <w:t>我区属景德镇市行政核心区、产业汇聚区、金融中心区。昌景黄高铁、206国道拓宽、鱼山货运码头、景德镇机场迁建等项目陆续开工建设，昌江区连南接北、承东启西的水陆空立体交通网络日臻完善和发达。</w:t>
      </w:r>
      <w:r>
        <w:rPr>
          <w:rFonts w:hint="eastAsia" w:eastAsia="仿宋_GB2312" w:cs="仿宋_GB2312"/>
          <w:b/>
          <w:bCs/>
          <w:sz w:val="32"/>
          <w:szCs w:val="32"/>
        </w:rPr>
        <w:t>二是改革创新突出。</w:t>
      </w:r>
      <w:r>
        <w:rPr>
          <w:rFonts w:hint="eastAsia" w:eastAsia="仿宋_GB2312" w:cs="仿宋_GB2312"/>
          <w:sz w:val="32"/>
          <w:szCs w:val="32"/>
        </w:rPr>
        <w:t>新一轮科技革命为我区产业转型升级提供契机与条件，国家知识产权强县工程试点建设为我区加速创新发展助推蓄力。生物医药产业加快发展，人工智能产业从无到有，引进龙头企业猎户星空，为提升产业链、构建创新链、实现“换道超车”“换车超车”奠定了坚实基础。</w:t>
      </w:r>
      <w:r>
        <w:rPr>
          <w:rFonts w:hint="eastAsia" w:eastAsia="仿宋_GB2312" w:cs="仿宋_GB2312"/>
          <w:b/>
          <w:bCs/>
          <w:sz w:val="32"/>
          <w:szCs w:val="32"/>
        </w:rPr>
        <w:t>三是产城融合加快。</w:t>
      </w:r>
      <w:r>
        <w:rPr>
          <w:rFonts w:hint="eastAsia" w:eastAsia="仿宋_GB2312" w:cs="仿宋_GB2312"/>
          <w:sz w:val="32"/>
          <w:szCs w:val="32"/>
        </w:rPr>
        <w:t>城镇化建设和城乡融合步伐加快，特别是全力全方位支持高新区、昌南新区、航空小镇的发展，谋划一批配套产业、民生工程，将为我区服务城市大局、优化城乡格局带来更大机遇和动力。</w:t>
      </w:r>
    </w:p>
    <w:p>
      <w:pPr>
        <w:pStyle w:val="31"/>
        <w:tabs>
          <w:tab w:val="right" w:leader="dot" w:pos="8306"/>
        </w:tabs>
        <w:spacing w:line="560" w:lineRule="exact"/>
        <w:ind w:firstLine="640"/>
        <w:jc w:val="both"/>
        <w:rPr>
          <w:rFonts w:eastAsia="仿宋_GB2312" w:cs="仿宋_GB2312"/>
          <w:sz w:val="32"/>
          <w:szCs w:val="32"/>
        </w:rPr>
      </w:pPr>
      <w:r>
        <w:rPr>
          <w:rFonts w:hint="eastAsia" w:eastAsia="仿宋_GB2312"/>
          <w:sz w:val="32"/>
          <w:szCs w:val="32"/>
        </w:rPr>
        <w:t>同时应该看到，在新一轮的发展过程中，我区同样面临不少困难和挑战。</w:t>
      </w:r>
      <w:r>
        <w:rPr>
          <w:rFonts w:hint="eastAsia" w:eastAsia="仿宋_GB2312" w:cs="仿宋_GB2312"/>
          <w:b/>
          <w:bCs/>
          <w:sz w:val="32"/>
          <w:szCs w:val="32"/>
        </w:rPr>
        <w:t>一是外部局势多变。</w:t>
      </w:r>
      <w:r>
        <w:rPr>
          <w:rFonts w:hint="eastAsia" w:eastAsia="仿宋_GB2312" w:cs="仿宋_GB2312"/>
          <w:sz w:val="32"/>
          <w:szCs w:val="32"/>
        </w:rPr>
        <w:t>新冠肺炎疫情、中美贸易摩擦等带来的风险点显著增多，国内结构性、体制性、周期性问题相互交织，给我们保持经济平稳增长可能带来的影响和冲击较大。</w:t>
      </w:r>
      <w:r>
        <w:rPr>
          <w:rFonts w:hint="eastAsia" w:eastAsia="仿宋_GB2312" w:cs="仿宋_GB2312"/>
          <w:b/>
          <w:bCs/>
          <w:sz w:val="32"/>
          <w:szCs w:val="32"/>
        </w:rPr>
        <w:t>二是科创能力不足。</w:t>
      </w:r>
      <w:r>
        <w:rPr>
          <w:rFonts w:hint="eastAsia" w:eastAsia="仿宋_GB2312" w:cs="仿宋_GB2312"/>
          <w:sz w:val="32"/>
          <w:szCs w:val="32"/>
        </w:rPr>
        <w:t>我区创新体系还未形成，新旧动能转换不快，战略性新兴产业不多，创新驱动发展潜能还未充分释放。</w:t>
      </w:r>
      <w:r>
        <w:rPr>
          <w:rFonts w:hint="eastAsia" w:eastAsia="仿宋_GB2312" w:cs="仿宋_GB2312"/>
          <w:b/>
          <w:bCs/>
          <w:sz w:val="32"/>
          <w:szCs w:val="32"/>
        </w:rPr>
        <w:t>三是产业转型缓慢。</w:t>
      </w:r>
      <w:r>
        <w:rPr>
          <w:rFonts w:hint="eastAsia" w:eastAsia="仿宋_GB2312" w:cs="仿宋_GB2312"/>
          <w:sz w:val="32"/>
          <w:szCs w:val="32"/>
        </w:rPr>
        <w:t>我区的中高端产业链培育不足，农业林业体量小，服务业的新增长点不多，建设用地供需矛盾突出。</w:t>
      </w:r>
      <w:r>
        <w:rPr>
          <w:rFonts w:hint="eastAsia" w:eastAsia="仿宋_GB2312" w:cs="仿宋_GB2312"/>
          <w:b/>
          <w:bCs/>
          <w:sz w:val="32"/>
          <w:szCs w:val="32"/>
        </w:rPr>
        <w:t>四是城市框架不大。</w:t>
      </w:r>
      <w:r>
        <w:rPr>
          <w:rFonts w:hint="eastAsia" w:eastAsia="仿宋_GB2312" w:cs="仿宋_GB2312"/>
          <w:sz w:val="32"/>
          <w:szCs w:val="32"/>
        </w:rPr>
        <w:t>城市功能品质的突出短板尚未补齐，城市建设格局还不够优化，基础设施建设历史欠账依旧存在。</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总的来看，我区发展处于大有可为的战略机遇期，同时面临各种矛盾叠加、风险隐患交织的严峻挑战。务必要着眼“两个大局”，坚定发展信心，保持战略定力，发扬斗争精神，努力在危机中育先机、于变局中开新局，继续推动昌江经济社会高质量跨越式发展。</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3" w:name="_Toc67832088"/>
      <w:r>
        <w:rPr>
          <w:rFonts w:hint="eastAsia" w:ascii="Times New Roman" w:hAnsi="Times New Roman" w:eastAsia="楷体_GB2312" w:cs="仿宋_GB2312"/>
          <w:b/>
          <w:sz w:val="32"/>
          <w:szCs w:val="32"/>
        </w:rPr>
        <w:t xml:space="preserve">第三章  </w:t>
      </w:r>
      <w:bookmarkEnd w:id="12"/>
      <w:r>
        <w:rPr>
          <w:rFonts w:hint="eastAsia" w:ascii="Times New Roman" w:hAnsi="Times New Roman" w:eastAsia="楷体_GB2312" w:cs="仿宋_GB2312"/>
          <w:b/>
          <w:sz w:val="32"/>
          <w:szCs w:val="32"/>
        </w:rPr>
        <w:t>总体要求</w:t>
      </w:r>
      <w:bookmarkEnd w:id="13"/>
    </w:p>
    <w:p>
      <w:pPr>
        <w:pStyle w:val="31"/>
        <w:tabs>
          <w:tab w:val="right" w:leader="dot" w:pos="8306"/>
        </w:tabs>
        <w:spacing w:line="560" w:lineRule="exact"/>
        <w:ind w:firstLine="640"/>
        <w:jc w:val="both"/>
        <w:rPr>
          <w:rFonts w:eastAsia="仿宋_GB2312" w:cstheme="minorBidi"/>
          <w:kern w:val="2"/>
          <w:sz w:val="32"/>
          <w:szCs w:val="32"/>
        </w:rPr>
      </w:pPr>
      <w:bookmarkStart w:id="14" w:name="_Toc54107150"/>
      <w:r>
        <w:rPr>
          <w:rFonts w:hint="eastAsia" w:eastAsia="楷体_GB2312" w:cs="楷体_GB2312"/>
          <w:sz w:val="32"/>
          <w:szCs w:val="32"/>
        </w:rPr>
        <w:t>“十四五”全区经济社会发展的总体要求是：</w:t>
      </w:r>
      <w:r>
        <w:rPr>
          <w:rFonts w:hint="eastAsia" w:eastAsia="仿宋_GB2312" w:cs="仿宋_GB2312"/>
          <w:sz w:val="32"/>
          <w:szCs w:val="32"/>
        </w:rPr>
        <w:t>高举中国特色社会主义伟大旗帜，深入贯彻党的十九大和十九届二中、三中、四中、五中全会精神，坚持以马克思列宁主义、毛泽东思想、邓小平理论、“三个代表”重要思想、科学发展观、</w:t>
      </w:r>
      <w:r>
        <w:rPr>
          <w:rFonts w:hint="eastAsia" w:eastAsia="仿宋_GB2312" w:cs="仿宋_GB2312"/>
          <w:sz w:val="32"/>
          <w:szCs w:val="32"/>
          <w:lang w:eastAsia="zh-CN"/>
        </w:rPr>
        <w:t>习近平新时代中国特色社会主义思想思想</w:t>
      </w:r>
      <w:r>
        <w:rPr>
          <w:rFonts w:hint="eastAsia" w:eastAsia="仿宋_GB2312" w:cs="仿宋_GB2312"/>
          <w:sz w:val="32"/>
          <w:szCs w:val="32"/>
        </w:rPr>
        <w:t>思想为指导，全面贯彻党的基本理论、基本路线、基本方略，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聚焦“作示范、勇争先”目标定位和“五个推进”重要要求，深入落实省委“二十四字”工作思路、高质量跨越式发展首要战略，坚决实施市委“三个五”战略部署，统筹发展和安全，按照“服务中心大局，做实做优昌江，打造好产城融合区、文旅示范区、创新先行区、舒适生活区”的发展理念，加快构建具有昌江特色的现代化产业体系，推进区域治理体系和治理能力现代化，实现经济行稳致远、社会安定和谐，奋力谱写全面建设社会主义现代化国家昌江篇章，为全力打造与世界对话的国际瓷都贡献昌江力量。</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5" w:name="_Toc67832089"/>
      <w:r>
        <w:rPr>
          <w:rFonts w:hint="eastAsia" w:ascii="Times New Roman" w:hAnsi="Times New Roman" w:eastAsia="楷体_GB2312" w:cs="仿宋_GB2312"/>
          <w:b/>
          <w:sz w:val="32"/>
          <w:szCs w:val="32"/>
        </w:rPr>
        <w:t>第四章  发展定位</w:t>
      </w:r>
      <w:bookmarkEnd w:id="15"/>
    </w:p>
    <w:p>
      <w:pPr>
        <w:spacing w:line="560" w:lineRule="exact"/>
        <w:ind w:firstLine="640" w:firstLineChars="200"/>
        <w:rPr>
          <w:rFonts w:ascii="Times New Roman" w:hAnsi="Times New Roman" w:eastAsia="仿宋_GB2312" w:cs="仿宋_GB2312"/>
          <w:sz w:val="32"/>
        </w:rPr>
      </w:pPr>
      <w:r>
        <w:rPr>
          <w:rFonts w:hint="eastAsia" w:ascii="Times New Roman" w:hAnsi="Times New Roman" w:eastAsia="楷体_GB2312"/>
          <w:sz w:val="32"/>
          <w:szCs w:val="32"/>
          <w:lang w:bidi="ar"/>
        </w:rPr>
        <w:t>产城融合区。</w:t>
      </w:r>
      <w:r>
        <w:rPr>
          <w:rFonts w:hint="eastAsia" w:ascii="Times New Roman" w:hAnsi="Times New Roman" w:eastAsia="仿宋_GB2312" w:cs="仿宋_GB2312"/>
          <w:sz w:val="32"/>
        </w:rPr>
        <w:t>统筹人、产、城三大要素，强化政策扶持，更加注重产业发展与城市功能和空间上的协调性，更加强调管理体制和一体化发展机制的引导性，全力、全方位支持高新区发展壮大，谋划一批配套产业、配套工程，完善公共服务配套设施，建设空间合理、活力强劲、品质高端、宜居宜业的产城融合一体化示范区，形成助推全市经济社会高质量发展的强劲增长极。</w:t>
      </w:r>
    </w:p>
    <w:p>
      <w:pPr>
        <w:spacing w:line="560" w:lineRule="exact"/>
        <w:ind w:firstLine="640" w:firstLineChars="200"/>
        <w:rPr>
          <w:rFonts w:ascii="Times New Roman" w:hAnsi="Times New Roman" w:eastAsia="楷体_GB2312"/>
          <w:sz w:val="32"/>
          <w:szCs w:val="32"/>
          <w:lang w:bidi="ar"/>
        </w:rPr>
      </w:pPr>
      <w:r>
        <w:rPr>
          <w:rFonts w:hint="eastAsia" w:ascii="Times New Roman" w:hAnsi="Times New Roman" w:eastAsia="楷体_GB2312"/>
          <w:sz w:val="32"/>
          <w:szCs w:val="32"/>
          <w:lang w:bidi="ar"/>
        </w:rPr>
        <w:t>文旅示范区。</w:t>
      </w:r>
      <w:r>
        <w:rPr>
          <w:rFonts w:hint="eastAsia" w:ascii="Times New Roman" w:hAnsi="Times New Roman" w:eastAsia="仿宋_GB2312" w:cs="仿宋_GB2312"/>
          <w:sz w:val="32"/>
        </w:rPr>
        <w:t>以获批国家全域旅游示范区为契机，推动全区旅游产业全面升温，构筑“旅游</w:t>
      </w:r>
      <w:r>
        <w:rPr>
          <w:rFonts w:ascii="Times New Roman" w:hAnsi="Times New Roman" w:eastAsia="仿宋_GB2312" w:cs="仿宋_GB2312"/>
          <w:sz w:val="32"/>
        </w:rPr>
        <w:t>+</w:t>
      </w:r>
      <w:r>
        <w:rPr>
          <w:rFonts w:hint="eastAsia" w:ascii="Times New Roman" w:hAnsi="Times New Roman" w:eastAsia="仿宋_GB2312" w:cs="仿宋_GB2312"/>
          <w:sz w:val="32"/>
        </w:rPr>
        <w:t>”产业融合发展新格局，创建一批3A、4A景区，打造文化创意突出、山水特色鲜明、生态文化独特、深受游客喜爱的旅游目的地。推进陶瓷文化与旅游业深度融合，建设江西最美的国际瓷都文化旅游休闲区，夯实“瓷都原乡，画里昌江”之美称。</w:t>
      </w:r>
    </w:p>
    <w:p>
      <w:pPr>
        <w:spacing w:line="560" w:lineRule="exact"/>
        <w:ind w:firstLine="640" w:firstLineChars="200"/>
        <w:rPr>
          <w:rFonts w:ascii="Times New Roman" w:hAnsi="Times New Roman" w:eastAsia="仿宋_GB2312" w:cs="仿宋_GB2312"/>
          <w:sz w:val="32"/>
        </w:rPr>
      </w:pPr>
      <w:r>
        <w:rPr>
          <w:rFonts w:hint="eastAsia" w:ascii="Times New Roman" w:hAnsi="Times New Roman" w:eastAsia="楷体_GB2312"/>
          <w:sz w:val="32"/>
          <w:szCs w:val="32"/>
          <w:lang w:bidi="ar"/>
        </w:rPr>
        <w:t>创新先行区。</w:t>
      </w:r>
      <w:r>
        <w:rPr>
          <w:rFonts w:hint="eastAsia" w:ascii="Times New Roman" w:hAnsi="Times New Roman" w:eastAsia="仿宋_GB2312" w:cs="仿宋_GB2312"/>
          <w:sz w:val="32"/>
        </w:rPr>
        <w:t>深入实施人才强区、科技强区、创新驱动发展战略，加大全社会研发投入，推动产学研深度融合，推进关键核心技术攻关，实现生物医药、人工智能、电子信息、现代物流等领域的技术创新、成果转化的重大突破。引进陶瓷研发、生产、营销机构，培育陶瓷产业新技术、新业态、新模式，做好优秀陶瓷文化传承创新文章。</w:t>
      </w:r>
    </w:p>
    <w:p>
      <w:pPr>
        <w:spacing w:line="560" w:lineRule="exact"/>
        <w:ind w:firstLine="640" w:firstLineChars="200"/>
        <w:rPr>
          <w:rFonts w:ascii="Times New Roman" w:hAnsi="Times New Roman"/>
        </w:rPr>
      </w:pPr>
      <w:r>
        <w:rPr>
          <w:rFonts w:hint="eastAsia" w:ascii="Times New Roman" w:hAnsi="Times New Roman" w:eastAsia="楷体_GB2312"/>
          <w:sz w:val="32"/>
          <w:szCs w:val="32"/>
          <w:lang w:bidi="ar"/>
        </w:rPr>
        <w:t>舒适生活区。</w:t>
      </w:r>
      <w:r>
        <w:rPr>
          <w:rFonts w:hint="eastAsia" w:ascii="Times New Roman" w:hAnsi="Times New Roman" w:eastAsia="仿宋_GB2312" w:cs="仿宋_GB2312"/>
          <w:sz w:val="32"/>
        </w:rPr>
        <w:t>大力推进城乡人居环境整治，高标准打好“蓝天、碧水、净土”三大保卫战，优化居民生活环境。聚力实施养老、医疗、教育、文化、体育等公共服务提质升级工程，统筹推进医疗卫生设施、教育设施、养老托育设施、文旅体育设施、社会福利设施和社区综合服务设施建设，提升居民生活质量。</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6" w:name="_Toc67832090"/>
      <w:r>
        <w:rPr>
          <w:rFonts w:hint="eastAsia" w:ascii="Times New Roman" w:hAnsi="Times New Roman" w:eastAsia="楷体_GB2312" w:cs="仿宋_GB2312"/>
          <w:b/>
          <w:sz w:val="32"/>
          <w:szCs w:val="32"/>
        </w:rPr>
        <w:t xml:space="preserve">第五章  </w:t>
      </w:r>
      <w:bookmarkEnd w:id="14"/>
      <w:bookmarkStart w:id="17" w:name="_Toc54107151"/>
      <w:r>
        <w:rPr>
          <w:rFonts w:hint="eastAsia" w:ascii="Times New Roman" w:hAnsi="Times New Roman" w:eastAsia="楷体_GB2312" w:cs="仿宋_GB2312"/>
          <w:b/>
          <w:sz w:val="32"/>
          <w:szCs w:val="32"/>
        </w:rPr>
        <w:t>发展目标</w:t>
      </w:r>
      <w:bookmarkEnd w:id="16"/>
      <w:bookmarkEnd w:id="17"/>
    </w:p>
    <w:p>
      <w:pPr>
        <w:tabs>
          <w:tab w:val="left" w:pos="6660"/>
        </w:tabs>
        <w:overflowPunct w:val="0"/>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展望二</w:t>
      </w:r>
      <w:r>
        <w:rPr>
          <w:rFonts w:hint="eastAsia" w:ascii="Times New Roman" w:hAnsi="Times New Roman" w:eastAsia="微软雅黑" w:cs="微软雅黑"/>
          <w:bCs/>
          <w:sz w:val="32"/>
          <w:szCs w:val="32"/>
        </w:rPr>
        <w:t>〇</w:t>
      </w:r>
      <w:r>
        <w:rPr>
          <w:rFonts w:hint="eastAsia" w:ascii="Times New Roman" w:hAnsi="Times New Roman" w:eastAsia="仿宋_GB2312" w:cs="仿宋_GB2312"/>
          <w:bCs/>
          <w:sz w:val="32"/>
          <w:szCs w:val="32"/>
        </w:rPr>
        <w:t>三五年，昌江将与全国、全省、全市同步基本实现社会主义现代化。全区经济实力、综合竞争力大幅跃升，经济总量迈上新台阶；基本实现新型工业化、信息化、城镇化、农业现代化，现代化经济体系基本建成；区域治理现代化基本实现，法治昌江基本建成，人民平等参与、平等发展权利得到充分保障，现代化治理体系和治理能力走在全省、全市前列；景德镇国家陶瓷文化传承创新试验区主战场优势愈发凸显，国家全域旅游示范区功能优势持续放大，形成高质量、可持续、内生动力强劲的开放新格局；文化事业、教育事业、医疗卫生事业和社会保障及公共服务事业取得巨</w:t>
      </w:r>
      <w:r>
        <w:rPr>
          <w:rFonts w:hint="eastAsia" w:ascii="Times New Roman" w:hAnsi="Times New Roman" w:eastAsia="仿宋_GB2312"/>
          <w:bCs/>
          <w:sz w:val="32"/>
          <w:szCs w:val="32"/>
        </w:rPr>
        <w:t>大进步，现代化文明程度达到新高度；生态优势进一步巩固，绿色生产生活方式基本形成，乡村振兴战略目标基本实现；中等收入群体扩大，居民收入较大提升，人均国内生产总值位列全省第一方阵；人民生活更加美好，民生福祉、幸福指数显著提高。</w:t>
      </w:r>
    </w:p>
    <w:p>
      <w:pPr>
        <w:tabs>
          <w:tab w:val="left" w:pos="6660"/>
        </w:tabs>
        <w:overflowPunct w:val="0"/>
        <w:spacing w:line="560"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sz w:val="32"/>
          <w:szCs w:val="32"/>
        </w:rPr>
        <w:t>锚定</w:t>
      </w:r>
      <w:r>
        <w:rPr>
          <w:rFonts w:hint="eastAsia" w:ascii="Times New Roman" w:hAnsi="Times New Roman" w:eastAsia="仿宋_GB2312" w:cs="Times New Roman"/>
          <w:bCs/>
          <w:sz w:val="32"/>
          <w:szCs w:val="32"/>
        </w:rPr>
        <w:t>二</w:t>
      </w:r>
      <w:r>
        <w:rPr>
          <w:rFonts w:hint="eastAsia" w:ascii="Times New Roman" w:hAnsi="Times New Roman" w:eastAsia="宋体" w:cs="宋体"/>
          <w:bCs/>
          <w:sz w:val="30"/>
          <w:szCs w:val="30"/>
        </w:rPr>
        <w:t>〇</w:t>
      </w:r>
      <w:r>
        <w:rPr>
          <w:rFonts w:hint="eastAsia" w:ascii="Times New Roman" w:hAnsi="Times New Roman" w:eastAsia="仿宋_GB2312" w:cs="仿宋_GB2312"/>
          <w:bCs/>
          <w:sz w:val="32"/>
          <w:szCs w:val="32"/>
        </w:rPr>
        <w:t>三五年远景目标，“十四五”时期昌江经济社会发展具体目标如下：</w:t>
      </w:r>
    </w:p>
    <w:p>
      <w:pPr>
        <w:spacing w:line="560" w:lineRule="exact"/>
        <w:ind w:firstLine="640" w:firstLineChars="200"/>
        <w:rPr>
          <w:rFonts w:ascii="Times New Roman" w:hAnsi="Times New Roman" w:eastAsia="仿宋_GB2312" w:cs="仿宋_GB2312"/>
          <w:kern w:val="0"/>
          <w:sz w:val="32"/>
        </w:rPr>
      </w:pPr>
      <w:r>
        <w:rPr>
          <w:rFonts w:hint="eastAsia" w:ascii="Times New Roman" w:hAnsi="Times New Roman" w:eastAsia="楷体_GB2312"/>
          <w:sz w:val="32"/>
          <w:szCs w:val="32"/>
        </w:rPr>
        <w:t>——经济综合实力实现新跨越。</w:t>
      </w:r>
      <w:r>
        <w:rPr>
          <w:rFonts w:hint="eastAsia" w:ascii="Times New Roman" w:hAnsi="Times New Roman" w:eastAsia="仿宋_GB2312" w:cs="仿宋_GB2312"/>
          <w:kern w:val="0"/>
          <w:sz w:val="32"/>
        </w:rPr>
        <w:t>在质量效益明显提升的基础上实现经济持续健康发展，主要经济指标继续保持中</w:t>
      </w:r>
      <w:r>
        <w:rPr>
          <w:rFonts w:ascii="Times New Roman" w:hAnsi="Times New Roman" w:eastAsia="仿宋_GB2312" w:cs="仿宋_GB2312"/>
          <w:kern w:val="0"/>
          <w:sz w:val="32"/>
        </w:rPr>
        <w:t>高速增长</w:t>
      </w:r>
      <w:r>
        <w:rPr>
          <w:rFonts w:hint="eastAsia" w:ascii="Times New Roman" w:hAnsi="Times New Roman" w:eastAsia="仿宋_GB2312" w:cs="仿宋_GB2312"/>
          <w:kern w:val="0"/>
          <w:sz w:val="32"/>
        </w:rPr>
        <w:t>，地区生产总值年均增长</w:t>
      </w:r>
      <w:r>
        <w:rPr>
          <w:rFonts w:ascii="Times New Roman" w:hAnsi="Times New Roman" w:eastAsia="仿宋_GB2312" w:cs="仿宋_GB2312"/>
          <w:kern w:val="0"/>
          <w:sz w:val="32"/>
        </w:rPr>
        <w:t>8</w:t>
      </w:r>
      <w:r>
        <w:rPr>
          <w:rFonts w:hint="eastAsia" w:ascii="Times New Roman" w:hAnsi="Times New Roman" w:eastAsia="仿宋_GB2312" w:cs="仿宋_GB2312"/>
          <w:kern w:val="0"/>
          <w:sz w:val="32"/>
        </w:rPr>
        <w:t>%左右，经济总量在全省位次进一步前移，人均地区生产总值保持全省前列，全区发展态势和综合经济实力力争排进全省中上游。</w:t>
      </w:r>
    </w:p>
    <w:p>
      <w:pPr>
        <w:spacing w:line="560" w:lineRule="exact"/>
        <w:ind w:firstLine="640" w:firstLineChars="200"/>
        <w:rPr>
          <w:rFonts w:ascii="Times New Roman" w:hAnsi="Times New Roman" w:eastAsia="仿宋_GB2312" w:cs="仿宋_GB2312"/>
          <w:kern w:val="0"/>
          <w:sz w:val="32"/>
        </w:rPr>
      </w:pPr>
      <w:r>
        <w:rPr>
          <w:rFonts w:hint="eastAsia" w:ascii="Times New Roman" w:hAnsi="Times New Roman" w:eastAsia="楷体_GB2312"/>
          <w:sz w:val="32"/>
          <w:szCs w:val="32"/>
        </w:rPr>
        <w:t>——发展质量效益得到新提升。</w:t>
      </w:r>
      <w:r>
        <w:rPr>
          <w:rFonts w:hint="eastAsia" w:ascii="Times New Roman" w:hAnsi="Times New Roman" w:eastAsia="仿宋_GB2312" w:cs="仿宋_GB2312"/>
          <w:sz w:val="32"/>
          <w:szCs w:val="32"/>
        </w:rPr>
        <w:t>质量强区战略稳步实施，发展质量明显提升，</w:t>
      </w:r>
      <w:r>
        <w:rPr>
          <w:rFonts w:hint="eastAsia" w:ascii="Times New Roman" w:hAnsi="Times New Roman" w:eastAsia="仿宋_GB2312" w:cs="仿宋_GB2312"/>
          <w:kern w:val="0"/>
          <w:sz w:val="32"/>
        </w:rPr>
        <w:t>产业结构更加优化，创新能力显著增强，产业基础高级化、产业链现代化水平明显提升，农业基础更加稳固，先进制造业体量明显增大，战略性新兴产业经济占比大幅提升，以全域旅游为引领的现代服务业加快发展，具有昌江特色的现代化经济体系建设取得重大进展。</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——深化改革开放迈出新步伐。</w:t>
      </w:r>
      <w:r>
        <w:rPr>
          <w:rFonts w:hint="eastAsia" w:ascii="Times New Roman" w:hAnsi="Times New Roman" w:eastAsia="仿宋_GB2312" w:cs="仿宋_GB2312"/>
          <w:sz w:val="32"/>
          <w:szCs w:val="32"/>
        </w:rPr>
        <w:t>重要领域和关键环节取得决定性成果，“五型”政府建设取得显著成效，“放管服”改革深入推进，“四最”营商环境基本形成，市场主体活力和社会创造力显著增强。内陆双向开放深度和广度不断拓展，开放合作平台加快建设，“引进来”“走出去”成效明显，内外并举、全域统筹、量质双高的开放新格局基本形成。</w:t>
      </w:r>
    </w:p>
    <w:p>
      <w:pPr>
        <w:spacing w:line="560" w:lineRule="exact"/>
        <w:ind w:firstLine="640" w:firstLineChars="200"/>
        <w:rPr>
          <w:rFonts w:ascii="Times New Roman" w:hAnsi="Times New Roman" w:eastAsia="仿宋_GB2312" w:cs="仿宋_GB2312"/>
          <w:kern w:val="0"/>
          <w:sz w:val="32"/>
        </w:rPr>
      </w:pPr>
      <w:r>
        <w:rPr>
          <w:rFonts w:hint="eastAsia" w:ascii="Times New Roman" w:hAnsi="Times New Roman" w:eastAsia="楷体_GB2312"/>
          <w:sz w:val="32"/>
          <w:szCs w:val="32"/>
        </w:rPr>
        <w:t>——城乡融合发展实现新突破。</w:t>
      </w:r>
      <w:r>
        <w:rPr>
          <w:rFonts w:hint="eastAsia" w:ascii="Times New Roman" w:hAnsi="Times New Roman" w:eastAsia="仿宋_GB2312" w:cs="仿宋_GB2312"/>
          <w:sz w:val="32"/>
          <w:szCs w:val="32"/>
        </w:rPr>
        <w:t>城乡融合体制机制更加完善，融合格局进一步优化。城市功能品质加速提升，城区水电气路等基础设施持续完善，城镇化质量显著提高，乡镇承载能力显著增强，城乡差距不断缩小。</w:t>
      </w:r>
      <w:r>
        <w:rPr>
          <w:rFonts w:hint="eastAsia" w:ascii="Times New Roman" w:hAnsi="Times New Roman" w:eastAsia="仿宋_GB2312" w:cs="仿宋_GB2312"/>
          <w:kern w:val="0"/>
          <w:sz w:val="32"/>
        </w:rPr>
        <w:t>“三农”事业取得全面发展，“五美”乡村建设成效显著，建成全域式乡村振兴示范区。</w:t>
      </w:r>
    </w:p>
    <w:p>
      <w:pPr>
        <w:spacing w:line="560" w:lineRule="exact"/>
        <w:ind w:firstLine="640" w:firstLineChars="200"/>
        <w:rPr>
          <w:rFonts w:ascii="Times New Roman" w:hAnsi="Times New Roman" w:eastAsia="仿宋_GB2312" w:cs="仿宋_GB2312"/>
          <w:kern w:val="0"/>
          <w:sz w:val="32"/>
        </w:rPr>
      </w:pPr>
      <w:r>
        <w:rPr>
          <w:rFonts w:hint="eastAsia" w:ascii="Times New Roman" w:hAnsi="Times New Roman" w:eastAsia="楷体_GB2312"/>
          <w:sz w:val="32"/>
          <w:szCs w:val="32"/>
        </w:rPr>
        <w:t>——生态文明建设取得新成效。</w:t>
      </w:r>
      <w:r>
        <w:rPr>
          <w:rFonts w:hint="eastAsia" w:ascii="Times New Roman" w:hAnsi="Times New Roman" w:eastAsia="仿宋_GB2312" w:cs="仿宋_GB2312"/>
          <w:kern w:val="0"/>
          <w:sz w:val="32"/>
        </w:rPr>
        <w:t>生态文明理念深入人心，生态文明制度体系更加健全，国土空间开发保护格局得到优化，山水林田湖草系统治理水平不断提升，生产生活方式绿色转型成效显著，能源资源利用效率大幅提升，生态安全屏障更加牢固，城乡人居环境更加优美。“绿水青山就是金山银山”转化通道更加顺畅，生态产品价值得到更多体现。</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——社会文明程度实现新提高。</w:t>
      </w:r>
      <w:r>
        <w:rPr>
          <w:rFonts w:hint="eastAsia" w:ascii="Times New Roman" w:hAnsi="Times New Roman" w:eastAsia="仿宋_GB2312" w:cs="仿宋_GB2312"/>
          <w:kern w:val="0"/>
          <w:sz w:val="32"/>
        </w:rPr>
        <w:t>更好传承红色基因，大力弘扬“荷塘精神”，社会主义核心价值观凝聚人心作用更加明显，人民思想道德素质、科学文化素质、身心健康素质明显提高。公共文化服务体系和文化产业体系更加健全，人民精神文化生活日益丰富。红色、绿色、古色文化标识更加鲜明，全区文化软实力明显增强。</w:t>
      </w:r>
    </w:p>
    <w:p>
      <w:pPr>
        <w:spacing w:line="560" w:lineRule="exact"/>
        <w:ind w:firstLine="640" w:firstLineChars="200"/>
        <w:rPr>
          <w:rFonts w:ascii="Times New Roman" w:hAnsi="Times New Roman" w:eastAsia="仿宋_GB2312" w:cs="仿宋_GB2312"/>
          <w:kern w:val="0"/>
          <w:sz w:val="32"/>
        </w:rPr>
      </w:pPr>
      <w:r>
        <w:rPr>
          <w:rFonts w:hint="eastAsia" w:ascii="Times New Roman" w:hAnsi="Times New Roman" w:eastAsia="楷体_GB2312"/>
          <w:sz w:val="32"/>
          <w:szCs w:val="32"/>
        </w:rPr>
        <w:t>——民生福祉改善达到新水平。</w:t>
      </w:r>
      <w:r>
        <w:rPr>
          <w:rFonts w:hint="eastAsia" w:ascii="Times New Roman" w:hAnsi="Times New Roman" w:eastAsia="仿宋_GB2312" w:cs="仿宋_GB2312"/>
          <w:kern w:val="0"/>
          <w:sz w:val="32"/>
        </w:rPr>
        <w:t>脱贫攻坚成果得到巩固拓展。实现更加充分更高质量就业，居民收入增长和经济增长保持同步，分配结构明显改善，中等收入群体比例进一步扩大。教育、医疗、养老、体育等城乡基本公共服务能力明显增强，食品药品及日常消费品质量得到较好保障，人民对美好生活的需求得到更好满足。</w:t>
      </w:r>
    </w:p>
    <w:p>
      <w:pPr>
        <w:spacing w:line="560" w:lineRule="exact"/>
        <w:ind w:firstLine="640" w:firstLineChars="200"/>
        <w:rPr>
          <w:rFonts w:ascii="Times New Roman" w:hAnsi="Times New Roman" w:eastAsia="仿宋_GB2312"/>
        </w:rPr>
      </w:pPr>
      <w:r>
        <w:rPr>
          <w:rFonts w:hint="eastAsia" w:ascii="Times New Roman" w:hAnsi="Times New Roman" w:eastAsia="楷体_GB2312"/>
          <w:sz w:val="32"/>
          <w:szCs w:val="32"/>
        </w:rPr>
        <w:t>——社会治理水平跃上新台阶。</w:t>
      </w:r>
      <w:r>
        <w:rPr>
          <w:rFonts w:hint="eastAsia" w:ascii="Times New Roman" w:hAnsi="Times New Roman" w:eastAsia="仿宋_GB2312" w:cs="仿宋_GB2312"/>
          <w:kern w:val="0"/>
          <w:sz w:val="32"/>
        </w:rPr>
        <w:t>党委领导、政府负责、民主协商、社会协同、公众参与、法治保障、科技支撑的社会治理体制进一步完善，法治昌江、平安昌江一体建设不断深入，政府作用更好发挥，行政效率和公信力显著提升，防范化解重大风险体制机制不断健全，突发公共事件应急能力显著增强，共建共治共享的社会治理格局初步形成。</w:t>
      </w:r>
    </w:p>
    <w:p>
      <w:pPr>
        <w:overflowPunct w:val="0"/>
        <w:spacing w:before="312" w:beforeLines="100" w:line="560" w:lineRule="exact"/>
        <w:jc w:val="center"/>
        <w:rPr>
          <w:rFonts w:ascii="Times New Roman" w:hAnsi="Times New Roman" w:eastAsia="黑体" w:cs="黑体"/>
          <w:b/>
          <w:bCs/>
          <w:kern w:val="0"/>
          <w:sz w:val="28"/>
          <w:szCs w:val="28"/>
          <w:lang w:bidi="ar"/>
        </w:rPr>
      </w:pPr>
      <w:r>
        <w:rPr>
          <w:rFonts w:hint="eastAsia" w:ascii="Times New Roman" w:hAnsi="Times New Roman" w:eastAsia="黑体" w:cs="黑体"/>
          <w:b/>
          <w:bCs/>
          <w:kern w:val="0"/>
          <w:sz w:val="28"/>
          <w:szCs w:val="28"/>
          <w:lang w:bidi="ar"/>
        </w:rPr>
        <w:t>“十四五”时期经济社会发展主要指标</w:t>
      </w:r>
    </w:p>
    <w:tbl>
      <w:tblPr>
        <w:tblStyle w:val="19"/>
        <w:tblW w:w="5413" w:type="pct"/>
        <w:tblInd w:w="-313" w:type="dxa"/>
        <w:tblLayout w:type="fixed"/>
        <w:tblCellMar>
          <w:top w:w="0" w:type="dxa"/>
          <w:left w:w="108" w:type="dxa"/>
          <w:bottom w:w="0" w:type="dxa"/>
          <w:right w:w="108" w:type="dxa"/>
        </w:tblCellMar>
      </w:tblPr>
      <w:tblGrid>
        <w:gridCol w:w="754"/>
        <w:gridCol w:w="3917"/>
        <w:gridCol w:w="1186"/>
        <w:gridCol w:w="1079"/>
        <w:gridCol w:w="1319"/>
        <w:gridCol w:w="971"/>
      </w:tblGrid>
      <w:tr>
        <w:tblPrEx>
          <w:tblCellMar>
            <w:top w:w="0" w:type="dxa"/>
            <w:left w:w="108" w:type="dxa"/>
            <w:bottom w:w="0" w:type="dxa"/>
            <w:right w:w="108" w:type="dxa"/>
          </w:tblCellMar>
        </w:tblPrEx>
        <w:trPr>
          <w:trHeight w:val="567" w:hRule="atLeast"/>
          <w:tblHeader/>
        </w:trPr>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b/>
                <w:kern w:val="0"/>
                <w:sz w:val="24"/>
                <w:szCs w:val="24"/>
              </w:rPr>
            </w:pPr>
            <w:bookmarkStart w:id="18" w:name="_Toc19125"/>
            <w:r>
              <w:rPr>
                <w:rFonts w:hint="eastAsia" w:ascii="Times New Roman" w:hAnsi="Times New Roman" w:cs="宋体"/>
                <w:b/>
                <w:kern w:val="0"/>
                <w:sz w:val="24"/>
                <w:szCs w:val="24"/>
              </w:rPr>
              <w:t>类别</w:t>
            </w:r>
          </w:p>
        </w:tc>
        <w:tc>
          <w:tcPr>
            <w:tcW w:w="212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b/>
                <w:kern w:val="0"/>
                <w:sz w:val="24"/>
                <w:szCs w:val="24"/>
              </w:rPr>
            </w:pPr>
            <w:r>
              <w:rPr>
                <w:rFonts w:hint="eastAsia" w:ascii="Times New Roman" w:hAnsi="Times New Roman" w:cs="宋体"/>
                <w:b/>
                <w:kern w:val="0"/>
                <w:sz w:val="24"/>
                <w:szCs w:val="24"/>
              </w:rPr>
              <w:t>指标</w:t>
            </w:r>
          </w:p>
        </w:tc>
        <w:tc>
          <w:tcPr>
            <w:tcW w:w="6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宋体" w:eastAsiaTheme="minorEastAsia"/>
                <w:b/>
                <w:kern w:val="0"/>
                <w:sz w:val="24"/>
                <w:szCs w:val="24"/>
                <w:lang w:eastAsia="zh-CN"/>
              </w:rPr>
            </w:pPr>
            <w:r>
              <w:rPr>
                <w:rFonts w:hint="eastAsia" w:ascii="Times New Roman" w:hAnsi="Times New Roman" w:cs="宋体"/>
                <w:b/>
                <w:kern w:val="0"/>
                <w:sz w:val="24"/>
                <w:szCs w:val="24"/>
              </w:rPr>
              <w:t>2020年</w:t>
            </w:r>
          </w:p>
          <w:p>
            <w:pPr>
              <w:widowControl/>
              <w:jc w:val="center"/>
              <w:rPr>
                <w:rFonts w:ascii="Times New Roman" w:hAnsi="Times New Roman" w:cs="宋体"/>
                <w:b/>
                <w:kern w:val="0"/>
                <w:sz w:val="24"/>
                <w:szCs w:val="24"/>
              </w:rPr>
            </w:pPr>
            <w:r>
              <w:rPr>
                <w:rFonts w:hint="eastAsia" w:ascii="Times New Roman" w:hAnsi="Times New Roman" w:cs="宋体"/>
                <w:b/>
                <w:kern w:val="0"/>
                <w:sz w:val="24"/>
                <w:szCs w:val="24"/>
              </w:rPr>
              <w:t>基期值</w:t>
            </w:r>
          </w:p>
        </w:tc>
        <w:tc>
          <w:tcPr>
            <w:tcW w:w="5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宋体" w:eastAsiaTheme="minorEastAsia"/>
                <w:b/>
                <w:kern w:val="0"/>
                <w:sz w:val="24"/>
                <w:szCs w:val="24"/>
                <w:lang w:eastAsia="zh-CN"/>
              </w:rPr>
            </w:pPr>
            <w:r>
              <w:rPr>
                <w:rFonts w:hint="eastAsia" w:ascii="Times New Roman" w:hAnsi="Times New Roman" w:cs="宋体"/>
                <w:b/>
                <w:kern w:val="0"/>
                <w:sz w:val="24"/>
                <w:szCs w:val="24"/>
              </w:rPr>
              <w:t>2025年</w:t>
            </w:r>
          </w:p>
          <w:p>
            <w:pPr>
              <w:widowControl/>
              <w:jc w:val="center"/>
              <w:rPr>
                <w:rFonts w:ascii="Times New Roman" w:hAnsi="Times New Roman" w:cs="宋体"/>
                <w:b/>
                <w:kern w:val="0"/>
                <w:sz w:val="24"/>
                <w:szCs w:val="24"/>
              </w:rPr>
            </w:pPr>
            <w:r>
              <w:rPr>
                <w:rFonts w:hint="eastAsia" w:ascii="Times New Roman" w:hAnsi="Times New Roman" w:cs="宋体"/>
                <w:b/>
                <w:kern w:val="0"/>
                <w:sz w:val="24"/>
                <w:szCs w:val="24"/>
              </w:rPr>
              <w:t>目标值</w:t>
            </w:r>
          </w:p>
        </w:tc>
        <w:tc>
          <w:tcPr>
            <w:tcW w:w="7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b/>
                <w:kern w:val="0"/>
                <w:sz w:val="24"/>
                <w:szCs w:val="24"/>
              </w:rPr>
            </w:pPr>
            <w:r>
              <w:rPr>
                <w:rFonts w:hint="eastAsia" w:ascii="Times New Roman" w:hAnsi="Times New Roman" w:cs="宋体"/>
                <w:b/>
                <w:kern w:val="0"/>
                <w:sz w:val="24"/>
                <w:szCs w:val="24"/>
              </w:rPr>
              <w:t>年均/累计增长（%）</w:t>
            </w:r>
          </w:p>
        </w:tc>
        <w:tc>
          <w:tcPr>
            <w:tcW w:w="5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b/>
                <w:kern w:val="0"/>
                <w:sz w:val="24"/>
                <w:szCs w:val="24"/>
              </w:rPr>
            </w:pPr>
            <w:r>
              <w:rPr>
                <w:rFonts w:hint="eastAsia" w:ascii="Times New Roman" w:hAnsi="Times New Roman" w:cs="宋体"/>
                <w:b/>
                <w:kern w:val="0"/>
                <w:sz w:val="24"/>
                <w:szCs w:val="24"/>
              </w:rPr>
              <w:t>属性</w:t>
            </w:r>
          </w:p>
        </w:tc>
      </w:tr>
      <w:tr>
        <w:tblPrEx>
          <w:tblCellMar>
            <w:top w:w="0" w:type="dxa"/>
            <w:left w:w="108" w:type="dxa"/>
            <w:bottom w:w="0" w:type="dxa"/>
            <w:right w:w="108" w:type="dxa"/>
          </w:tblCellMar>
        </w:tblPrEx>
        <w:trPr>
          <w:trHeight w:val="454" w:hRule="atLeast"/>
        </w:trPr>
        <w:tc>
          <w:tcPr>
            <w:tcW w:w="408" w:type="pct"/>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综合质效</w:t>
            </w: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地区生产总值</w:t>
            </w:r>
            <w:r>
              <w:rPr>
                <w:rFonts w:ascii="Times New Roman" w:hAnsi="Times New Roman" w:eastAsia="宋体" w:cs="宋体"/>
                <w:kern w:val="0"/>
                <w:szCs w:val="21"/>
              </w:rPr>
              <w:t>GDP(</w:t>
            </w:r>
            <w:r>
              <w:rPr>
                <w:rFonts w:hint="eastAsia" w:ascii="Times New Roman" w:hAnsi="Times New Roman" w:eastAsia="宋体" w:cs="宋体"/>
                <w:kern w:val="0"/>
                <w:szCs w:val="21"/>
              </w:rPr>
              <w:t>亿元）</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236.8</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350</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8左右</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全员劳动生产率（万元</w:t>
            </w:r>
            <w:r>
              <w:rPr>
                <w:rFonts w:ascii="Times New Roman" w:hAnsi="Times New Roman" w:eastAsia="宋体" w:cs="宋体"/>
                <w:kern w:val="0"/>
                <w:szCs w:val="21"/>
              </w:rPr>
              <w:t>/</w:t>
            </w:r>
            <w:r>
              <w:rPr>
                <w:rFonts w:hint="eastAsia" w:ascii="Times New Roman" w:hAnsi="Times New Roman" w:eastAsia="宋体" w:cs="宋体"/>
                <w:kern w:val="0"/>
                <w:szCs w:val="21"/>
              </w:rPr>
              <w:t>人）</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规模以上工业增加值增速（</w:t>
            </w:r>
            <w:r>
              <w:rPr>
                <w:rFonts w:ascii="Times New Roman" w:hAnsi="Times New Roman" w:eastAsia="宋体" w:cs="宋体"/>
                <w:kern w:val="0"/>
                <w:szCs w:val="21"/>
              </w:rPr>
              <w:t>%</w:t>
            </w:r>
            <w:r>
              <w:rPr>
                <w:rFonts w:hint="eastAsia" w:ascii="Times New Roman" w:hAnsi="Times New Roman" w:eastAsia="宋体" w:cs="宋体"/>
                <w:kern w:val="0"/>
                <w:szCs w:val="21"/>
              </w:rPr>
              <w:t>）</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85" w:type="pct"/>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7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固定资产投资增速（</w:t>
            </w:r>
            <w:r>
              <w:rPr>
                <w:rFonts w:ascii="Times New Roman" w:hAnsi="Times New Roman" w:eastAsia="宋体" w:cs="宋体"/>
                <w:kern w:val="0"/>
                <w:szCs w:val="21"/>
              </w:rPr>
              <w:t>%</w:t>
            </w:r>
            <w:r>
              <w:rPr>
                <w:rFonts w:hint="eastAsia" w:ascii="Times New Roman" w:hAnsi="Times New Roman" w:eastAsia="宋体" w:cs="宋体"/>
                <w:kern w:val="0"/>
                <w:szCs w:val="21"/>
              </w:rPr>
              <w:t>）</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  ] </w:t>
            </w:r>
          </w:p>
        </w:tc>
        <w:tc>
          <w:tcPr>
            <w:tcW w:w="58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左右</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社会消费品零售总额（亿元）</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110.9</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187</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w:t>
            </w:r>
            <w:r>
              <w:rPr>
                <w:rFonts w:hint="eastAsia" w:ascii="Times New Roman" w:hAnsi="Times New Roman" w:eastAsia="宋体" w:cs="Times New Roman"/>
                <w:kern w:val="0"/>
                <w:szCs w:val="21"/>
              </w:rPr>
              <w:t>左右</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粮食综合生产能力（亿斤）</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 xml:space="preserve"> </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保持稳定</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约束性</w:t>
            </w:r>
          </w:p>
        </w:tc>
      </w:tr>
      <w:tr>
        <w:tblPrEx>
          <w:tblCellMar>
            <w:top w:w="0" w:type="dxa"/>
            <w:left w:w="108" w:type="dxa"/>
            <w:bottom w:w="0" w:type="dxa"/>
            <w:right w:w="108" w:type="dxa"/>
          </w:tblCellMar>
        </w:tblPrEx>
        <w:trPr>
          <w:trHeight w:val="454" w:hRule="atLeast"/>
        </w:trPr>
        <w:tc>
          <w:tcPr>
            <w:tcW w:w="408"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创新驱动</w:t>
            </w: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全社会研发投入占</w:t>
            </w:r>
            <w:r>
              <w:rPr>
                <w:rFonts w:ascii="Times New Roman" w:hAnsi="Times New Roman" w:eastAsia="宋体" w:cs="宋体"/>
                <w:kern w:val="0"/>
                <w:szCs w:val="21"/>
              </w:rPr>
              <w:t>GDP</w:t>
            </w:r>
            <w:r>
              <w:rPr>
                <w:rFonts w:hint="eastAsia" w:ascii="Times New Roman" w:hAnsi="Times New Roman" w:eastAsia="宋体" w:cs="宋体"/>
                <w:kern w:val="0"/>
                <w:szCs w:val="21"/>
              </w:rPr>
              <w:t>比重（</w:t>
            </w:r>
            <w:r>
              <w:rPr>
                <w:rFonts w:ascii="Times New Roman" w:hAnsi="Times New Roman" w:eastAsia="宋体" w:cs="宋体"/>
                <w:kern w:val="0"/>
                <w:szCs w:val="21"/>
              </w:rPr>
              <w:t>%</w:t>
            </w:r>
            <w:r>
              <w:rPr>
                <w:rFonts w:hint="eastAsia" w:ascii="Times New Roman" w:hAnsi="Times New Roman" w:eastAsia="宋体" w:cs="宋体"/>
                <w:kern w:val="0"/>
                <w:szCs w:val="21"/>
              </w:rPr>
              <w:t>）</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1.8</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[0.4]</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每万人高价值发明专利拥有量（件）</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数字经济核心产业增加值占</w:t>
            </w:r>
            <w:r>
              <w:rPr>
                <w:rFonts w:ascii="Times New Roman" w:hAnsi="Times New Roman" w:eastAsia="宋体" w:cs="宋体"/>
                <w:kern w:val="0"/>
                <w:szCs w:val="21"/>
              </w:rPr>
              <w:t>GDP</w:t>
            </w:r>
            <w:r>
              <w:rPr>
                <w:rFonts w:hint="eastAsia" w:ascii="Times New Roman" w:hAnsi="Times New Roman" w:eastAsia="宋体" w:cs="宋体"/>
                <w:kern w:val="0"/>
                <w:szCs w:val="21"/>
              </w:rPr>
              <w:t>比重（</w:t>
            </w:r>
            <w:r>
              <w:rPr>
                <w:rFonts w:ascii="Times New Roman" w:hAnsi="Times New Roman" w:eastAsia="宋体" w:cs="宋体"/>
                <w:kern w:val="0"/>
                <w:szCs w:val="21"/>
              </w:rPr>
              <w:t>%</w:t>
            </w:r>
            <w:r>
              <w:rPr>
                <w:rFonts w:hint="eastAsia" w:ascii="Times New Roman" w:hAnsi="Times New Roman" w:eastAsia="宋体" w:cs="宋体"/>
                <w:kern w:val="0"/>
                <w:szCs w:val="21"/>
              </w:rPr>
              <w:t>）</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协调发展</w:t>
            </w: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三产比例（</w:t>
            </w:r>
            <w:r>
              <w:rPr>
                <w:rFonts w:ascii="Times New Roman" w:hAnsi="Times New Roman" w:eastAsia="宋体" w:cs="宋体"/>
                <w:kern w:val="0"/>
                <w:szCs w:val="21"/>
              </w:rPr>
              <w:t>%</w:t>
            </w:r>
            <w:r>
              <w:rPr>
                <w:rFonts w:hint="eastAsia" w:ascii="Times New Roman" w:hAnsi="Times New Roman" w:eastAsia="宋体" w:cs="宋体"/>
                <w:kern w:val="0"/>
                <w:szCs w:val="21"/>
              </w:rPr>
              <w:t>）</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3:65:32</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2:55:43</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城乡居民人均可支配收入比（</w:t>
            </w:r>
            <w:r>
              <w:rPr>
                <w:rFonts w:ascii="Times New Roman" w:hAnsi="Times New Roman" w:eastAsia="宋体" w:cs="宋体"/>
                <w:kern w:val="0"/>
                <w:szCs w:val="21"/>
              </w:rPr>
              <w:t>%</w:t>
            </w:r>
            <w:r>
              <w:rPr>
                <w:rFonts w:hint="eastAsia" w:ascii="Times New Roman" w:hAnsi="Times New Roman" w:eastAsia="宋体" w:cs="宋体"/>
                <w:kern w:val="0"/>
                <w:szCs w:val="21"/>
              </w:rPr>
              <w:t>）</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2.18</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2.13 </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[-0.05]</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常住人口城镇化率（</w:t>
            </w:r>
            <w:r>
              <w:rPr>
                <w:rFonts w:ascii="Times New Roman" w:hAnsi="Times New Roman" w:eastAsia="宋体" w:cs="宋体"/>
                <w:kern w:val="0"/>
                <w:szCs w:val="21"/>
              </w:rPr>
              <w:t>%</w:t>
            </w:r>
            <w:r>
              <w:rPr>
                <w:rFonts w:hint="eastAsia" w:ascii="Times New Roman" w:hAnsi="Times New Roman" w:eastAsia="宋体" w:cs="宋体"/>
                <w:kern w:val="0"/>
                <w:szCs w:val="21"/>
              </w:rPr>
              <w:t>）</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85</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90</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改革开放</w:t>
            </w: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进出口总额（亿元）</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左右</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实际利用外资（万美元）</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2804 </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4314 </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w:t>
            </w:r>
            <w:r>
              <w:rPr>
                <w:rFonts w:hint="eastAsia" w:ascii="Times New Roman" w:hAnsi="Times New Roman" w:eastAsia="宋体" w:cs="Times New Roman"/>
                <w:kern w:val="0"/>
                <w:szCs w:val="21"/>
              </w:rPr>
              <w:t>左右</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绿色生态</w:t>
            </w: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耕地保有量（</w:t>
            </w:r>
            <w:r>
              <w:rPr>
                <w:rFonts w:ascii="Times New Roman" w:hAnsi="Times New Roman" w:eastAsia="宋体" w:cs="宋体"/>
                <w:kern w:val="0"/>
                <w:szCs w:val="21"/>
              </w:rPr>
              <w:t>%</w:t>
            </w:r>
            <w:r>
              <w:rPr>
                <w:rFonts w:hint="eastAsia" w:ascii="Times New Roman" w:hAnsi="Times New Roman" w:eastAsia="宋体" w:cs="宋体"/>
                <w:kern w:val="0"/>
                <w:szCs w:val="21"/>
              </w:rPr>
              <w:t>）</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00"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确保数量不减，质量提升</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约束性</w:t>
            </w:r>
          </w:p>
        </w:tc>
      </w:tr>
      <w:tr>
        <w:tblPrEx>
          <w:tblCellMar>
            <w:top w:w="0" w:type="dxa"/>
            <w:left w:w="108" w:type="dxa"/>
            <w:bottom w:w="0" w:type="dxa"/>
            <w:right w:w="108" w:type="dxa"/>
          </w:tblCellMar>
        </w:tblPrEx>
        <w:trPr>
          <w:trHeight w:val="454" w:hRule="atLeast"/>
        </w:trPr>
        <w:tc>
          <w:tcPr>
            <w:tcW w:w="408" w:type="pct"/>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单位GDP建设用地使用面积降幅（%）</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单位GDP能耗降幅（%）</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约束性</w:t>
            </w:r>
          </w:p>
        </w:tc>
      </w:tr>
      <w:tr>
        <w:tblPrEx>
          <w:tblCellMar>
            <w:top w:w="0" w:type="dxa"/>
            <w:left w:w="108" w:type="dxa"/>
            <w:bottom w:w="0" w:type="dxa"/>
            <w:right w:w="108" w:type="dxa"/>
          </w:tblCellMar>
        </w:tblPrEx>
        <w:trPr>
          <w:trHeight w:val="454" w:hRule="atLeast"/>
        </w:trPr>
        <w:tc>
          <w:tcPr>
            <w:tcW w:w="408" w:type="pct"/>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单位GDP二氧化碳排放量降幅（%）</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约束性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城市空气质量优良天数比例（</w:t>
            </w:r>
            <w:r>
              <w:rPr>
                <w:rFonts w:ascii="Times New Roman" w:hAnsi="Times New Roman" w:eastAsia="宋体" w:cs="宋体"/>
                <w:kern w:val="0"/>
                <w:szCs w:val="21"/>
              </w:rPr>
              <w:t>%</w:t>
            </w:r>
            <w:r>
              <w:rPr>
                <w:rFonts w:hint="eastAsia" w:ascii="Times New Roman" w:hAnsi="Times New Roman" w:eastAsia="宋体" w:cs="宋体"/>
                <w:kern w:val="0"/>
                <w:szCs w:val="21"/>
              </w:rPr>
              <w:t>）</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98</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约束性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地表水达到或好于</w:t>
            </w:r>
            <w:r>
              <w:rPr>
                <w:rFonts w:ascii="Times New Roman" w:hAnsi="Times New Roman" w:eastAsia="宋体" w:cs="宋体"/>
                <w:kern w:val="0"/>
                <w:szCs w:val="21"/>
              </w:rPr>
              <w:t>III</w:t>
            </w:r>
            <w:r>
              <w:rPr>
                <w:rFonts w:hint="eastAsia" w:ascii="Times New Roman" w:hAnsi="Times New Roman" w:eastAsia="宋体" w:cs="宋体"/>
                <w:kern w:val="0"/>
                <w:szCs w:val="21"/>
              </w:rPr>
              <w:t>类水体比例（</w:t>
            </w:r>
            <w:r>
              <w:rPr>
                <w:rFonts w:ascii="Times New Roman" w:hAnsi="Times New Roman" w:eastAsia="宋体" w:cs="宋体"/>
                <w:kern w:val="0"/>
                <w:szCs w:val="21"/>
              </w:rPr>
              <w:t>%</w:t>
            </w:r>
            <w:r>
              <w:rPr>
                <w:rFonts w:hint="eastAsia" w:ascii="Times New Roman" w:hAnsi="Times New Roman" w:eastAsia="宋体" w:cs="宋体"/>
                <w:kern w:val="0"/>
                <w:szCs w:val="21"/>
              </w:rPr>
              <w:t>）</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约束性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森林覆盖率（</w:t>
            </w:r>
            <w:r>
              <w:rPr>
                <w:rFonts w:ascii="Times New Roman" w:hAnsi="Times New Roman" w:eastAsia="宋体" w:cs="宋体"/>
                <w:kern w:val="0"/>
                <w:szCs w:val="21"/>
              </w:rPr>
              <w:t>%</w:t>
            </w:r>
            <w:r>
              <w:rPr>
                <w:rFonts w:hint="eastAsia" w:ascii="Times New Roman" w:hAnsi="Times New Roman" w:eastAsia="宋体" w:cs="宋体"/>
                <w:kern w:val="0"/>
                <w:szCs w:val="21"/>
              </w:rPr>
              <w:t>）</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55.8</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55.8</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保持稳定</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约束性</w:t>
            </w:r>
          </w:p>
        </w:tc>
      </w:tr>
      <w:tr>
        <w:tblPrEx>
          <w:tblCellMar>
            <w:top w:w="0" w:type="dxa"/>
            <w:left w:w="108" w:type="dxa"/>
            <w:bottom w:w="0" w:type="dxa"/>
            <w:right w:w="108" w:type="dxa"/>
          </w:tblCellMar>
        </w:tblPrEx>
        <w:trPr>
          <w:trHeight w:val="454" w:hRule="atLeast"/>
        </w:trPr>
        <w:tc>
          <w:tcPr>
            <w:tcW w:w="408"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民生福祉</w:t>
            </w: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城镇居民人均可支配收入（元）</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67500</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8.5</w:t>
            </w:r>
            <w:r>
              <w:rPr>
                <w:rFonts w:hint="eastAsia" w:ascii="Times New Roman" w:hAnsi="Times New Roman" w:eastAsia="宋体" w:cs="Times New Roman"/>
                <w:kern w:val="0"/>
                <w:szCs w:val="21"/>
              </w:rPr>
              <w:t>左右</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农村居民人均可支配收入（元）</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31570</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w:t>
            </w:r>
            <w:r>
              <w:rPr>
                <w:rFonts w:hint="eastAsia" w:ascii="Times New Roman" w:hAnsi="Times New Roman" w:eastAsia="宋体" w:cs="Times New Roman"/>
                <w:kern w:val="0"/>
                <w:szCs w:val="21"/>
              </w:rPr>
              <w:t>左右</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城镇登记失业率（</w:t>
            </w:r>
            <w:r>
              <w:rPr>
                <w:rFonts w:ascii="Times New Roman" w:hAnsi="Times New Roman" w:eastAsia="宋体" w:cs="宋体"/>
                <w:kern w:val="0"/>
                <w:szCs w:val="21"/>
              </w:rPr>
              <w:t>%</w:t>
            </w:r>
            <w:r>
              <w:rPr>
                <w:rFonts w:hint="eastAsia" w:ascii="Times New Roman" w:hAnsi="Times New Roman" w:eastAsia="宋体" w:cs="宋体"/>
                <w:kern w:val="0"/>
                <w:szCs w:val="21"/>
              </w:rPr>
              <w:t>）</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3.4</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[0.4]</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约束性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劳动年龄人口平均受教育年限（年）</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约束性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每千人口拥有执业（助理）医师数（人）</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基本养老保险参保人数（万人）</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每千人口拥有</w:t>
            </w:r>
            <w:r>
              <w:rPr>
                <w:rFonts w:ascii="Times New Roman" w:hAnsi="Times New Roman" w:eastAsia="宋体" w:cs="宋体"/>
                <w:kern w:val="0"/>
                <w:szCs w:val="21"/>
              </w:rPr>
              <w:t>0-3</w:t>
            </w:r>
            <w:r>
              <w:rPr>
                <w:rFonts w:hint="eastAsia" w:ascii="Times New Roman" w:hAnsi="Times New Roman" w:eastAsia="宋体" w:cs="宋体"/>
                <w:kern w:val="0"/>
                <w:szCs w:val="21"/>
              </w:rPr>
              <w:t>岁婴幼儿托位数（个）</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人均预期寿命（岁）</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r>
        <w:tblPrEx>
          <w:tblCellMar>
            <w:top w:w="0" w:type="dxa"/>
            <w:left w:w="108" w:type="dxa"/>
            <w:bottom w:w="0" w:type="dxa"/>
            <w:right w:w="108" w:type="dxa"/>
          </w:tblCellMar>
        </w:tblPrEx>
        <w:trPr>
          <w:trHeight w:val="454" w:hRule="atLeast"/>
        </w:trPr>
        <w:tc>
          <w:tcPr>
            <w:tcW w:w="408"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kern w:val="0"/>
                <w:szCs w:val="21"/>
              </w:rPr>
            </w:pPr>
          </w:p>
        </w:tc>
        <w:tc>
          <w:tcPr>
            <w:tcW w:w="2123" w:type="pct"/>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Cs w:val="21"/>
              </w:rPr>
            </w:pPr>
            <w:r>
              <w:rPr>
                <w:rFonts w:hint="eastAsia" w:ascii="Times New Roman" w:hAnsi="Times New Roman" w:eastAsia="宋体" w:cs="宋体"/>
                <w:kern w:val="0"/>
                <w:szCs w:val="21"/>
              </w:rPr>
              <w:t>公众安全感（</w:t>
            </w:r>
            <w:r>
              <w:rPr>
                <w:rFonts w:ascii="Times New Roman" w:hAnsi="Times New Roman" w:eastAsia="宋体" w:cs="宋体"/>
                <w:kern w:val="0"/>
                <w:szCs w:val="21"/>
              </w:rPr>
              <w:t>%</w:t>
            </w:r>
            <w:r>
              <w:rPr>
                <w:rFonts w:hint="eastAsia" w:ascii="Times New Roman" w:hAnsi="Times New Roman" w:eastAsia="宋体" w:cs="宋体"/>
                <w:kern w:val="0"/>
                <w:szCs w:val="21"/>
              </w:rPr>
              <w:t>）</w:t>
            </w:r>
          </w:p>
        </w:tc>
        <w:tc>
          <w:tcPr>
            <w:tcW w:w="6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8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1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预期性</w:t>
            </w:r>
          </w:p>
        </w:tc>
      </w:tr>
    </w:tbl>
    <w:p>
      <w:pPr>
        <w:pStyle w:val="3"/>
        <w:ind w:firstLine="0" w:firstLineChars="0"/>
        <w:rPr>
          <w:rFonts w:ascii="Times New Roman" w:hAnsi="Times New Roman"/>
        </w:rPr>
      </w:pPr>
      <w:r>
        <w:rPr>
          <w:rFonts w:hint="eastAsia" w:ascii="Times New Roman" w:hAnsi="Times New Roman"/>
        </w:rPr>
        <w:t>注：1. 2020年基期值均为预期数；</w:t>
      </w:r>
    </w:p>
    <w:p>
      <w:pPr>
        <w:pStyle w:val="3"/>
        <w:numPr>
          <w:ilvl w:val="0"/>
          <w:numId w:val="1"/>
        </w:numPr>
        <w:rPr>
          <w:rFonts w:ascii="Times New Roman" w:hAnsi="Times New Roman"/>
        </w:rPr>
      </w:pPr>
      <w:r>
        <w:rPr>
          <w:rFonts w:hint="eastAsia" w:ascii="Times New Roman" w:hAnsi="Times New Roman"/>
        </w:rPr>
        <w:t>约束性指标具体数值按市下达任务执行</w:t>
      </w:r>
    </w:p>
    <w:p>
      <w:pPr>
        <w:pStyle w:val="3"/>
        <w:numPr>
          <w:ilvl w:val="0"/>
          <w:numId w:val="1"/>
        </w:numPr>
        <w:rPr>
          <w:rFonts w:ascii="Times New Roman" w:hAnsi="Times New Roman"/>
        </w:rPr>
      </w:pPr>
      <w:r>
        <w:rPr>
          <w:rFonts w:hint="eastAsia" w:ascii="Times New Roman" w:hAnsi="Times New Roman"/>
        </w:rPr>
        <w:t>[  ]为五年累计提高或下降数，其中规模以上工业增加值增速、固定资产投资增速为“</w:t>
      </w:r>
      <w:r>
        <w:rPr>
          <w:rFonts w:hint="eastAsia" w:ascii="Times New Roman" w:hAnsi="Times New Roman"/>
          <w:lang w:eastAsia="zh-CN"/>
        </w:rPr>
        <w:t>“十三五”</w:t>
      </w:r>
      <w:r>
        <w:rPr>
          <w:rFonts w:hint="eastAsia" w:ascii="Times New Roman" w:hAnsi="Times New Roman"/>
        </w:rPr>
        <w:t>”平均增速。</w:t>
      </w:r>
    </w:p>
    <w:p>
      <w:pPr>
        <w:pStyle w:val="3"/>
        <w:rPr>
          <w:rFonts w:ascii="Times New Roman" w:hAnsi="Times New Roman"/>
        </w:rPr>
      </w:pPr>
    </w:p>
    <w:p>
      <w:pPr>
        <w:pStyle w:val="3"/>
        <w:rPr>
          <w:rFonts w:ascii="Times New Roman" w:hAnsi="Times New Roman"/>
        </w:rPr>
        <w:sectPr>
          <w:pgSz w:w="11906" w:h="16838"/>
          <w:pgMar w:top="1440" w:right="1800" w:bottom="1440" w:left="1800" w:header="851" w:footer="992" w:gutter="0"/>
          <w:cols w:space="425" w:num="1"/>
          <w:docGrid w:type="lines" w:linePitch="312" w:charSpace="0"/>
        </w:sectPr>
      </w:pPr>
    </w:p>
    <w:bookmarkEnd w:id="18"/>
    <w:p>
      <w:pPr>
        <w:pStyle w:val="2"/>
        <w:overflowPunct w:val="0"/>
        <w:spacing w:before="312" w:beforeLines="100" w:after="312" w:afterLines="100" w:line="560" w:lineRule="exact"/>
        <w:jc w:val="center"/>
        <w:outlineLvl w:val="0"/>
        <w:rPr>
          <w:rFonts w:ascii="Times New Roman" w:hAnsi="Times New Roman" w:eastAsia="方正小标宋简体" w:cs="黑体"/>
          <w:sz w:val="36"/>
          <w:szCs w:val="36"/>
        </w:rPr>
      </w:pPr>
      <w:bookmarkStart w:id="19" w:name="_Toc67832091"/>
      <w:bookmarkStart w:id="20" w:name="_Toc54107157"/>
      <w:r>
        <w:rPr>
          <w:rFonts w:hint="eastAsia" w:ascii="Times New Roman" w:hAnsi="Times New Roman" w:eastAsia="方正小标宋简体" w:cs="黑体"/>
          <w:sz w:val="36"/>
          <w:szCs w:val="36"/>
        </w:rPr>
        <w:t>第二篇  全面融入景德镇国家试验区建设</w:t>
      </w:r>
      <w:bookmarkEnd w:id="19"/>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sz w:val="32"/>
          <w:szCs w:val="32"/>
        </w:rPr>
        <w:t>依托昌江深厚的陶瓷文化底蕴、良好的区位优势、新兴的人工智能产业，紧紧围绕国家试验区“两地一中心”战略定位，谱写昌江“一轴两廊三区”陶瓷文化发展新篇章。</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21" w:name="_Toc67832092"/>
      <w:r>
        <w:rPr>
          <w:rFonts w:hint="eastAsia" w:ascii="Times New Roman" w:hAnsi="Times New Roman" w:eastAsia="楷体_GB2312" w:cs="仿宋_GB2312"/>
          <w:b/>
          <w:sz w:val="32"/>
          <w:szCs w:val="32"/>
        </w:rPr>
        <w:t>第一章  加强陶瓷文化保护传承</w:t>
      </w:r>
      <w:bookmarkEnd w:id="21"/>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充分发掘陶瓷文化优势，做好陶瓷文化的保护、传承和创新，彰显陶瓷文化独特魅力。</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22" w:name="_Toc67832093"/>
      <w:r>
        <w:rPr>
          <w:rFonts w:hint="eastAsia" w:ascii="Times New Roman" w:hAnsi="Times New Roman" w:eastAsia="楷体_GB2312" w:cs="仿宋_GB2312"/>
          <w:bCs/>
          <w:sz w:val="32"/>
          <w:szCs w:val="32"/>
        </w:rPr>
        <w:t>第一节 加大陶瓷文物保护力度</w:t>
      </w:r>
      <w:bookmarkEnd w:id="22"/>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支持景德镇陶瓷考古研究所及国内陶瓷研究机构在全区范围内开展陶瓷考古与研究工作，加强可移动与不可移动文物保护、研究和修复，运用科技化、信息化手段加强预防性保护和数字化保护。加大对历史建筑的保护与利用，做好丽阳古窑址和韭菜园陶瓷遗址保护，规划好丽阳窑址的保护范围和建控地带，严格管理、拆除保护范围内危害文保单位安全的建筑物。改善文物遗址的展示利用工作，增强展示效果，扩大文化影响力。落实陶瓷文物安全管理主体责任，提高文物保护能力。</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23" w:name="_Toc67832094"/>
      <w:r>
        <w:rPr>
          <w:rFonts w:hint="eastAsia" w:ascii="Times New Roman" w:hAnsi="Times New Roman" w:eastAsia="楷体_GB2312" w:cs="仿宋_GB2312"/>
          <w:bCs/>
          <w:sz w:val="32"/>
          <w:szCs w:val="32"/>
        </w:rPr>
        <w:t>第二节 传承陶瓷非物质文化遗产</w:t>
      </w:r>
      <w:bookmarkEnd w:id="23"/>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非物质文化遗产的核心技艺保护，鼓励举办类型多样的非物质文化遗产保护活动。加强手工制瓷非物质文化遗产代表性传承人队伍建设，支持参与设立技能大师和非物质文化遗产传承人工作室，有效推动技能人才的培养与保护。支持非物质文化遗产保护载体的发展，探索建立非物质文化遗产生产性保护基地，建立一批非物质文化遗产展示体验中心，结合旅游观光，拓展非遗主题及表现形式。推进非物质文化遗产研究和传播，深入开展陶瓷材料、工艺、传承等方面的学术研究和技术研发，提高昌江非物质文化遗产知名度和影响力。</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24" w:name="_Toc67832095"/>
      <w:r>
        <w:rPr>
          <w:rFonts w:hint="eastAsia" w:ascii="Times New Roman" w:hAnsi="Times New Roman" w:eastAsia="楷体_GB2312" w:cs="仿宋_GB2312"/>
          <w:bCs/>
          <w:sz w:val="32"/>
          <w:szCs w:val="32"/>
        </w:rPr>
        <w:t>第三节 推进陶瓷文化的挖掘与阐发</w:t>
      </w:r>
      <w:bookmarkEnd w:id="24"/>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陶瓷文化理论研究，开展文化遗产普查，以课题制方式选聘国内外专家开展陶瓷文化研究，深入挖掘陶瓷文化内涵。实施大平台和全媒体推广计划，推出一批展示陶瓷文化的影视剧、纪录片、舞台剧、丛书等艺术精品，多平台、多维度、多形式展示陶瓷文化独特魅力和陶瓷工匠精神。推动陶瓷文化进教材、进校园，在中小学开展陶艺教育、普及陶瓷文化知识，在职业院校、职业培训机构开设陶瓷手工制作技艺等课程。</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25" w:name="_Toc67832096"/>
      <w:r>
        <w:rPr>
          <w:rFonts w:hint="eastAsia" w:ascii="Times New Roman" w:hAnsi="Times New Roman" w:eastAsia="楷体_GB2312" w:cs="仿宋_GB2312"/>
          <w:b/>
          <w:sz w:val="32"/>
          <w:szCs w:val="32"/>
        </w:rPr>
        <w:t>第二章  推动陶瓷产业发展壮大</w:t>
      </w:r>
      <w:bookmarkEnd w:id="25"/>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坚持以技术创新、文化创意、品牌建设为抓手，建设陶瓷创新发展基地，打造陶瓷特色产业集群，推动陶瓷产业高质量发展。</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26" w:name="_Toc67832097"/>
      <w:r>
        <w:rPr>
          <w:rFonts w:hint="eastAsia" w:ascii="Times New Roman" w:hAnsi="Times New Roman" w:eastAsia="楷体_GB2312" w:cs="仿宋_GB2312"/>
          <w:bCs/>
          <w:sz w:val="32"/>
          <w:szCs w:val="32"/>
        </w:rPr>
        <w:t>第一节 建设新型陶瓷产业创新基地</w:t>
      </w:r>
      <w:bookmarkEnd w:id="26"/>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我区省级创新型县（市、区）试点建设为契机，大力实施“陶瓷+人工智能”“区块链＋陶瓷文化”战略，依托航空航天、生物医药、人工智能等优势产业，培育陶瓷产业新技术、新业态、新模式，着力打造陶瓷新材料创新研发基地。加快推进猎户星空研发中心建设，提高陶瓷企业自主创新能力，不断推出陶瓷新材料、新技术、新品种，促进陶瓷科技成果向现实生产力转化。加快发展数字陶瓷产业，提升陶瓷生产自动化、智能化水平。</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27" w:name="_Toc67832098"/>
      <w:r>
        <w:rPr>
          <w:rFonts w:hint="eastAsia" w:ascii="Times New Roman" w:hAnsi="Times New Roman" w:eastAsia="楷体_GB2312" w:cs="仿宋_GB2312"/>
          <w:bCs/>
          <w:sz w:val="32"/>
          <w:szCs w:val="32"/>
        </w:rPr>
        <w:t>第二节 打造陶瓷特色产业集群</w:t>
      </w:r>
      <w:bookmarkEnd w:id="27"/>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依托航空小镇平台，推动航空与陶瓷产业深度融合，抢抓航空、陶瓷产业红利。大力推动卡地克陶瓷、名镇瓷毯、宁封窑、红叶陶瓷、初心璞真等本地陶瓷龙头企业发展壮大，支持卡地克陶瓷、名镇瓷毯、宁封窑率先上市，引进知名企业和陶瓷行业上下游产业链企业落户，完善陶瓷产业链发展。积极引导中小企业走专业化配套的发展道路，向陶瓷原料、陶瓷机械、窑炉、包装、物流等配套产业发展，形成龙头企业引领产业发展和带动中小企业配套的新格局，实现资源的优化配置。</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28" w:name="_Toc67832099"/>
      <w:r>
        <w:rPr>
          <w:rFonts w:hint="eastAsia" w:ascii="Times New Roman" w:hAnsi="Times New Roman" w:eastAsia="楷体_GB2312" w:cs="仿宋_GB2312"/>
          <w:bCs/>
          <w:sz w:val="32"/>
          <w:szCs w:val="32"/>
        </w:rPr>
        <w:t>第三节 加快发展陶瓷文化创意产业</w:t>
      </w:r>
      <w:bookmarkEnd w:id="28"/>
    </w:p>
    <w:p>
      <w:pPr>
        <w:spacing w:line="560" w:lineRule="exact"/>
        <w:ind w:firstLine="640" w:firstLineChars="200"/>
        <w:rPr>
          <w:rFonts w:ascii="Times New Roman" w:hAnsi="Times New Roman" w:eastAsia="仿宋_GB2312" w:cs="仿宋_GB2312"/>
          <w:b/>
          <w:bCs/>
          <w:sz w:val="32"/>
          <w:szCs w:val="32"/>
          <w:lang w:bidi="ar"/>
        </w:rPr>
      </w:pPr>
      <w:r>
        <w:rPr>
          <w:rFonts w:hint="eastAsia" w:ascii="Times New Roman" w:hAnsi="Times New Roman" w:eastAsia="仿宋_GB2312" w:cs="仿宋_GB2312"/>
          <w:sz w:val="32"/>
          <w:szCs w:val="32"/>
          <w:lang w:bidi="ar"/>
        </w:rPr>
        <w:t>以宁封窑、巴宝利、瀚唐等企业为龙头，打造陶瓷文化创意发展平台。充分利用市陶瓷研究院、陶瓷大学、宁封窑、鼎窑、古窑、景赐坊等院所和企业的优势，建设陶瓷文化创意基地，促进陶瓷文化创意中小企业集聚发展。依托陶瓷大学人才优势，打造昌江区高端陶瓷艺术一条街，引进和发展陶瓷文化创意企业及艺术家工作室，吸引陶瓷人才集聚昌江。</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29" w:name="_Toc67832100"/>
      <w:r>
        <w:rPr>
          <w:rFonts w:hint="eastAsia" w:ascii="Times New Roman" w:hAnsi="Times New Roman" w:eastAsia="楷体_GB2312" w:cs="仿宋_GB2312"/>
          <w:b/>
          <w:sz w:val="32"/>
          <w:szCs w:val="32"/>
        </w:rPr>
        <w:t>第三章  做好陶瓷文化旅游文章</w:t>
      </w:r>
      <w:bookmarkEnd w:id="29"/>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景德镇古窑民俗博览区、景德镇中国陶瓷博物馆为依托，重点打造双龙里文创园，做好陶瓷文化传承文章。以昌南里、大瓷碗为地标，打造文旅创意新高地。以宁封窑、陶青台等为平台，吸引外地学生开展研学教育，打造一流的景德镇对外创作交流的研学旅游基地。以锦绣昌南、三河老街、三闾庙明清古街为依托，打造昌江特色文旅休闲美食街区。以月亮湖、丽阳古窑为依托，围绕陶瓷特色文化与乡村振兴相结合，实施“古窑陶瓷文化+月亮湖生态+服务业”和“农业种养+深加工+大数据”战略，大力推进“互联网+民宿”、农家乐生态旅游等项目，打造独具山水田园特色的乡村旅游，构筑景德镇旅游圈独有的集乡村度假、养生休闲、艺术文化、智慧农业于一体的田园综合体。</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1</w:t>
            </w:r>
            <w:r>
              <w:rPr>
                <w:rFonts w:hint="eastAsia" w:ascii="Times New Roman" w:hAnsi="Times New Roman" w:eastAsia="楷体_GB2312"/>
                <w:b/>
                <w:bCs/>
                <w:sz w:val="30"/>
                <w:szCs w:val="30"/>
                <w:lang w:bidi="ar"/>
              </w:rPr>
              <w:t xml:space="preserve">  国家试验区建设重点工程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（一）陶瓷文化遗产保护工程</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1.实施不可移动文物点保护工程，重点保护和发掘丽阳古窑遗址；</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2.制定出台《昌江区五年文物保护方案》；</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3</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完成《景德镇陶瓷史话》《景德镇陶瓷文化》等理论研究文献编纂。</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（二）陶瓷文化旅游融合发展</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1.加快打造双龙里文创园景区；</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2.建设宁封窑陶瓷研学旅游基地；</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支持古窑5A景区拓展服务功能；</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4</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实施景区基础设施提升工程。</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（三）陶瓷文化教育工程</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1.大力推进陶瓷文化进校园、进幼儿园工程；</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2</w:t>
            </w:r>
            <w:r>
              <w:rPr>
                <w:rFonts w:hint="eastAsia" w:ascii="Times New Roman" w:hAnsi="Times New Roman" w:eastAsia="仿宋_GB2312" w:cstheme="minorBidi"/>
                <w:sz w:val="30"/>
                <w:szCs w:val="30"/>
              </w:rPr>
              <w:t>.引导建设</w:t>
            </w: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0家民办陶瓷美术馆、博物馆等；</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（四）陶瓷文化创意和设计服务工程</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1.建设一批陶瓷文化创意基地；</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2.打造昌江区高端陶瓷艺术一条街。</w:t>
            </w:r>
          </w:p>
        </w:tc>
      </w:tr>
    </w:tbl>
    <w:p>
      <w:pPr>
        <w:pStyle w:val="3"/>
        <w:ind w:firstLine="640"/>
        <w:rPr>
          <w:rFonts w:ascii="Times New Roman" w:hAnsi="Times New Roman" w:eastAsia="仿宋" w:cs="仿宋"/>
          <w:sz w:val="32"/>
          <w:szCs w:val="32"/>
        </w:rPr>
      </w:pPr>
    </w:p>
    <w:p>
      <w:pPr>
        <w:pStyle w:val="2"/>
        <w:overflowPunct w:val="0"/>
        <w:spacing w:before="312" w:beforeLines="100" w:after="312" w:afterLines="100" w:line="560" w:lineRule="exact"/>
        <w:jc w:val="center"/>
        <w:rPr>
          <w:rFonts w:ascii="Times New Roman" w:hAnsi="Times New Roman" w:eastAsia="方正小标宋简体" w:cs="黑体"/>
          <w:sz w:val="36"/>
          <w:szCs w:val="36"/>
        </w:rPr>
        <w:sectPr>
          <w:pgSz w:w="11906" w:h="16838"/>
          <w:pgMar w:top="1440" w:right="1800" w:bottom="1440" w:left="1800" w:header="851" w:footer="992" w:gutter="0"/>
          <w:cols w:space="425" w:num="1"/>
          <w:docGrid w:type="lines" w:linePitch="312" w:charSpace="0"/>
        </w:sectPr>
      </w:pPr>
    </w:p>
    <w:p>
      <w:pPr>
        <w:pStyle w:val="2"/>
        <w:overflowPunct w:val="0"/>
        <w:spacing w:before="312" w:beforeLines="100" w:after="312" w:afterLines="100" w:line="560" w:lineRule="exact"/>
        <w:jc w:val="center"/>
        <w:outlineLvl w:val="0"/>
        <w:rPr>
          <w:rFonts w:ascii="Times New Roman" w:hAnsi="Times New Roman" w:eastAsia="方正小标宋简体" w:cs="黑体"/>
          <w:sz w:val="36"/>
          <w:szCs w:val="36"/>
        </w:rPr>
      </w:pPr>
      <w:bookmarkStart w:id="30" w:name="_Toc67832101"/>
      <w:r>
        <w:rPr>
          <w:rFonts w:hint="eastAsia" w:ascii="Times New Roman" w:hAnsi="Times New Roman" w:eastAsia="方正小标宋简体" w:cs="黑体"/>
          <w:sz w:val="36"/>
          <w:szCs w:val="36"/>
        </w:rPr>
        <w:t>第三篇  坚持以创新驱动塑造发展新优势</w:t>
      </w:r>
      <w:bookmarkEnd w:id="30"/>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创新在现代化建设全局中的核心地位，深入实施人才强区、科技强区、创新驱动发展战略，全力打造创新先行区，提升全区创新能力和创新活力，实现发展模式从要素驱动转变为创新驱动，争创全省高质量发展考核评价先进县（市、区）。</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31" w:name="_Toc67832102"/>
      <w:r>
        <w:rPr>
          <w:rFonts w:hint="eastAsia" w:ascii="Times New Roman" w:hAnsi="Times New Roman" w:eastAsia="楷体_GB2312" w:cs="仿宋_GB2312"/>
          <w:b/>
          <w:sz w:val="32"/>
          <w:szCs w:val="32"/>
        </w:rPr>
        <w:t>第一章  全面提升创新能力</w:t>
      </w:r>
      <w:bookmarkEnd w:id="31"/>
    </w:p>
    <w:p>
      <w:pPr>
        <w:spacing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面向经济主战场、面向产业重大需求，持续加大科技创新投入，提升核心技术攻坚能力，为昌江创新型县（市、区）建设提供强大支撑。</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32" w:name="_Toc67832103"/>
      <w:r>
        <w:rPr>
          <w:rFonts w:hint="eastAsia" w:ascii="Times New Roman" w:hAnsi="Times New Roman" w:eastAsia="楷体_GB2312" w:cs="仿宋_GB2312"/>
          <w:bCs/>
          <w:sz w:val="32"/>
          <w:szCs w:val="32"/>
        </w:rPr>
        <w:t>第一节 提升核心技术攻坚能力</w:t>
      </w:r>
      <w:bookmarkEnd w:id="32"/>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发挥龙头企业在产业链协同创新中的头雁效应，支持主导产业领域企业开展关键技术攻关，引导龙头企业牵头组建产业技术创新战略联盟，推动产业链上中下游、大中小企业融通创新。实施科技型企业培育行动，在优势产业培养一批行业“小巨人”和“专精特新”企业。实施大中型企业研发机构覆盖计划，支持企业建立产业共性技术平台或技术创新中心，开展自主创新和产学研合作，全面提高企业自主创新能力。</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33" w:name="_Toc67832104"/>
      <w:r>
        <w:rPr>
          <w:rFonts w:hint="eastAsia" w:ascii="Times New Roman" w:hAnsi="Times New Roman" w:eastAsia="楷体_GB2312" w:cs="仿宋_GB2312"/>
          <w:bCs/>
          <w:sz w:val="32"/>
          <w:szCs w:val="32"/>
        </w:rPr>
        <w:t>第二节 加快产学研合作步伐</w:t>
      </w:r>
      <w:bookmarkEnd w:id="33"/>
    </w:p>
    <w:p>
      <w:pPr>
        <w:spacing w:line="560" w:lineRule="exact"/>
        <w:ind w:firstLine="640" w:firstLineChars="200"/>
        <w:rPr>
          <w:rFonts w:ascii="Times New Roman" w:hAnsi="Times New Roman" w:eastAsia="仿宋_GB2312" w:cs="仿宋_GB2312"/>
          <w:b/>
          <w:bCs/>
          <w:sz w:val="32"/>
          <w:szCs w:val="32"/>
          <w:lang w:bidi="ar"/>
        </w:rPr>
      </w:pPr>
      <w:r>
        <w:rPr>
          <w:rFonts w:hint="eastAsia" w:ascii="Times New Roman" w:hAnsi="Times New Roman" w:eastAsia="仿宋_GB2312"/>
          <w:sz w:val="32"/>
          <w:szCs w:val="32"/>
        </w:rPr>
        <w:t>着力构建以市场为导向、企业为主体、项目为纽带、产学研深度融合的科技创新体系，逐步形成权责明确、风险共担、利益共享的长效合作机制。结合我区产业基础和未来发展方向，鼓励企业加强国内外知名院校、大院大所合作力度，探索“定向研发、定向转化、定向服务”的订单式研发模式，力争在生物医药、人工智能、电子信息、现代物流等领域实现技术创新、成果转化的重大突破。</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34" w:name="_Toc67832105"/>
      <w:r>
        <w:rPr>
          <w:rFonts w:hint="eastAsia" w:ascii="Times New Roman" w:hAnsi="Times New Roman" w:eastAsia="楷体_GB2312" w:cs="仿宋_GB2312"/>
          <w:bCs/>
          <w:sz w:val="32"/>
          <w:szCs w:val="32"/>
        </w:rPr>
        <w:t>第三节 加大科技创新投入</w:t>
      </w:r>
      <w:bookmarkEnd w:id="34"/>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完善科技创新政策体系，加强政府对财政科技投入的统筹规划，提高财政科技经费投入，落实高新技术企业税收优惠政策，实施企业研发经费投入后补助政策，提高企业加大研发投入的积极性。大力支持装备首台套、材料首批次、软件首版次示范应用，探索首购首用风险补偿制度，进一步降低企业创新成本。健全财政科技投入稳定增长机制，切实保障科技创新活动顺利开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2</w:t>
            </w:r>
            <w:r>
              <w:rPr>
                <w:rFonts w:hint="eastAsia" w:ascii="Times New Roman" w:hAnsi="Times New Roman" w:eastAsia="楷体_GB2312"/>
                <w:b/>
                <w:bCs/>
                <w:sz w:val="30"/>
                <w:szCs w:val="30"/>
                <w:lang w:bidi="ar"/>
              </w:rPr>
              <w:t xml:space="preserve">  创新能力提升工程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bottom w:val="single" w:color="auto" w:sz="4" w:space="0"/>
            </w:tcBorders>
          </w:tcPr>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（一）关键技术攻坚（关）工程</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开展生物医药、电子信息、人工智能等领域核心技术攻关；</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实施全社会研发投入攻坚行动，全社会研发投入占GDP比重达</w:t>
            </w:r>
            <w:r>
              <w:rPr>
                <w:rFonts w:ascii="Times New Roman" w:hAnsi="Times New Roman" w:eastAsia="仿宋_GB2312" w:cstheme="minorBidi"/>
                <w:sz w:val="30"/>
                <w:szCs w:val="30"/>
              </w:rPr>
              <w:t>2.2</w:t>
            </w:r>
            <w:r>
              <w:rPr>
                <w:rFonts w:hint="eastAsia" w:ascii="Times New Roman" w:hAnsi="Times New Roman" w:eastAsia="仿宋_GB2312" w:cstheme="minorBidi"/>
                <w:sz w:val="30"/>
                <w:szCs w:val="30"/>
              </w:rPr>
              <w:t>%以上。</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（二）科技成果转化工程</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持续开展科技人员入企服务专项行动，促进先进实用技术应用示范；</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实施5</w:t>
            </w:r>
            <w:r>
              <w:rPr>
                <w:rFonts w:ascii="Times New Roman" w:hAnsi="Times New Roman" w:eastAsia="仿宋_GB2312" w:cstheme="minorBidi"/>
                <w:sz w:val="30"/>
                <w:szCs w:val="30"/>
              </w:rPr>
              <w:t>-8</w:t>
            </w:r>
            <w:r>
              <w:rPr>
                <w:rFonts w:hint="eastAsia" w:ascii="Times New Roman" w:hAnsi="Times New Roman" w:eastAsia="仿宋_GB2312" w:cstheme="minorBidi"/>
                <w:sz w:val="30"/>
                <w:szCs w:val="30"/>
              </w:rPr>
              <w:t>个重点科技成果产业化项目。</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（三）创新型企业培育工程</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培育行业“小巨人”“专精特新”企业</w:t>
            </w:r>
            <w:r>
              <w:rPr>
                <w:rFonts w:ascii="Times New Roman" w:hAnsi="Times New Roman" w:eastAsia="仿宋_GB2312" w:cstheme="minorBidi"/>
                <w:sz w:val="30"/>
                <w:szCs w:val="30"/>
              </w:rPr>
              <w:t>20</w:t>
            </w:r>
            <w:r>
              <w:rPr>
                <w:rFonts w:hint="eastAsia" w:ascii="Times New Roman" w:hAnsi="Times New Roman" w:eastAsia="仿宋_GB2312" w:cstheme="minorBidi"/>
                <w:sz w:val="30"/>
                <w:szCs w:val="30"/>
              </w:rPr>
              <w:t>家以上。</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（四）创新平台建设工程</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建设省级科技创新平台10个以上；</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支持引导建立新型研发机构和科技中介服务机构5-8个。</w:t>
            </w:r>
          </w:p>
        </w:tc>
      </w:tr>
    </w:tbl>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35" w:name="_Toc67832106"/>
      <w:r>
        <w:rPr>
          <w:rFonts w:hint="eastAsia" w:ascii="Times New Roman" w:hAnsi="Times New Roman" w:eastAsia="楷体_GB2312" w:cs="仿宋_GB2312"/>
          <w:b/>
          <w:sz w:val="32"/>
          <w:szCs w:val="32"/>
        </w:rPr>
        <w:t>第二章  坚持人才强区战略</w:t>
      </w:r>
      <w:bookmarkEnd w:id="35"/>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优先实施人才强区战略，创新人才“引、育、用、留”体制机制，制定实施更加积极、开放、有效的人才政策，打造人才友好型城市。</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36" w:name="_Toc67832107"/>
      <w:r>
        <w:rPr>
          <w:rFonts w:hint="eastAsia" w:ascii="Times New Roman" w:hAnsi="Times New Roman" w:eastAsia="楷体_GB2312" w:cs="仿宋_GB2312"/>
          <w:bCs/>
          <w:sz w:val="32"/>
          <w:szCs w:val="32"/>
        </w:rPr>
        <w:t>第一节 丰富人才引进渠道</w:t>
      </w:r>
      <w:bookmarkEnd w:id="36"/>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聚焦生物医药、人工智能、电子信息、现代物流四大创新板块及陶瓷文化特色产业发展需求，实施“一才一策”“一队一策”等符合昌江特色和更具竞争力的高层次人才招引政策。主动对接国家、省市人才引进工程，推动招才引智与招商引资深度融合，鼓励昌江籍优秀人才通过项目回移、资金回流、技术回馈等方式回乡创新创业。完善人才柔性引进政策，采取挂职、兼职、技术合作、短期聘用、周末走职等模式，引进一批“假日专家”和“候鸟式人才”，努力汇聚一批高精尖创新人才和高水平创新团队来昌江创新创业。</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37" w:name="_Toc67832108"/>
      <w:r>
        <w:rPr>
          <w:rFonts w:hint="eastAsia" w:ascii="Times New Roman" w:hAnsi="Times New Roman" w:eastAsia="楷体_GB2312" w:cs="仿宋_GB2312"/>
          <w:bCs/>
          <w:sz w:val="32"/>
          <w:szCs w:val="32"/>
        </w:rPr>
        <w:t>第二节 健全人才培育体系</w:t>
      </w:r>
      <w:bookmarkEnd w:id="37"/>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聚集工业制造、乡村振兴、全域旅游、三产融合等发展方向，加强与国内外知名高校、职校合作，开展实施“名医、名师、名匠”“金蓝领”等定向培育工程，培育一批面向一线的技术型人才、应用型人才，加快打造一支规模宏大、结构合理、素质较高的产业人才梯队。充分挖掘和引进陶瓷文化创意人才，吸引陶瓷艺术大师、老艺人等陶瓷艺术人才前来创新创业。注重培养青年人才，打通人才上升通道，提高大学毕业生留昌比例。</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38" w:name="_Toc67832109"/>
      <w:r>
        <w:rPr>
          <w:rFonts w:hint="eastAsia" w:ascii="Times New Roman" w:hAnsi="Times New Roman" w:eastAsia="楷体_GB2312" w:cs="仿宋_GB2312"/>
          <w:bCs/>
          <w:sz w:val="32"/>
          <w:szCs w:val="32"/>
        </w:rPr>
        <w:t>第三节 完善人才服务保障体系</w:t>
      </w:r>
      <w:bookmarkEnd w:id="38"/>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优化人才服务环境，深入完善人才管理体系与人才保障体系，打通“人才保障服务通道”，全方位提供住房保障、医疗保健、配偶就业、子女入学、税收减免、社会保险等高效快捷的“一站式”服务，提升人才服务效率。不定期开展走访、座谈活动，直接了解人才需求和困难，为人才提供精准服务。完善激励机制，建立健全以创新能力、质量、实效、贡献为导向的科技人才评价体系。</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3</w:t>
            </w:r>
            <w:r>
              <w:rPr>
                <w:rFonts w:hint="eastAsia" w:ascii="Times New Roman" w:hAnsi="Times New Roman" w:eastAsia="楷体_GB2312"/>
                <w:b/>
                <w:bCs/>
                <w:sz w:val="30"/>
                <w:szCs w:val="30"/>
                <w:lang w:bidi="ar"/>
              </w:rPr>
              <w:t xml:space="preserve">  人才引进与培养工程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（一）人才引进</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主动对接国家、省市人才招引计划，到2025年，实现引进硕士、博士或副高以上职称人才100人以上</w:t>
            </w:r>
            <w:r>
              <w:rPr>
                <w:rFonts w:hint="eastAsia" w:ascii="Times New Roman" w:hAnsi="Times New Roman" w:eastAsia="楷体_GB2312" w:cs="楷体_GB2312"/>
                <w:sz w:val="30"/>
                <w:szCs w:val="30"/>
              </w:rPr>
              <w:t>，</w:t>
            </w:r>
            <w:r>
              <w:rPr>
                <w:rFonts w:hint="eastAsia" w:ascii="Times New Roman" w:hAnsi="Times New Roman" w:eastAsia="仿宋_GB2312" w:cstheme="minorBidi"/>
                <w:sz w:val="30"/>
                <w:szCs w:val="30"/>
              </w:rPr>
              <w:t>实现吸引50名以上昌江籍优秀人才回乡投资创业，吸引200名以上技术人才返乡就业。</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（二）人才培养</w:t>
            </w:r>
          </w:p>
          <w:p>
            <w:pPr>
              <w:pStyle w:val="2"/>
              <w:spacing w:after="84" w:line="500" w:lineRule="exact"/>
              <w:ind w:firstLine="423"/>
              <w:rPr>
                <w:rFonts w:ascii="Times New Roman" w:hAnsi="Times New Roman"/>
                <w:sz w:val="30"/>
                <w:szCs w:val="30"/>
              </w:rPr>
            </w:pPr>
            <w:r>
              <w:rPr>
                <w:rFonts w:hint="eastAsia" w:ascii="Times New Roman" w:hAnsi="Times New Roman" w:eastAsia="仿宋_GB2312" w:cstheme="minorBidi"/>
                <w:sz w:val="30"/>
                <w:szCs w:val="30"/>
              </w:rPr>
              <w:t>建设人才培训交流中心，到2025年，培养“名医、名师、名匠”“金蓝领”人才</w:t>
            </w:r>
            <w:r>
              <w:rPr>
                <w:rFonts w:ascii="Times New Roman" w:hAnsi="Times New Roman" w:eastAsia="仿宋_GB2312" w:cstheme="minorBidi"/>
                <w:sz w:val="30"/>
                <w:szCs w:val="30"/>
              </w:rPr>
              <w:t>2</w:t>
            </w:r>
            <w:r>
              <w:rPr>
                <w:rFonts w:hint="eastAsia" w:ascii="Times New Roman" w:hAnsi="Times New Roman" w:eastAsia="仿宋_GB2312" w:cstheme="minorBidi"/>
                <w:sz w:val="30"/>
                <w:szCs w:val="30"/>
              </w:rPr>
              <w:t>00名以上。</w:t>
            </w:r>
          </w:p>
        </w:tc>
      </w:tr>
    </w:tbl>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39" w:name="_Toc67832110"/>
      <w:r>
        <w:rPr>
          <w:rFonts w:hint="eastAsia" w:ascii="Times New Roman" w:hAnsi="Times New Roman" w:eastAsia="楷体_GB2312" w:cs="仿宋_GB2312"/>
          <w:b/>
          <w:sz w:val="32"/>
          <w:szCs w:val="32"/>
        </w:rPr>
        <w:t>第三章  营造良好创新环境</w:t>
      </w:r>
      <w:bookmarkEnd w:id="39"/>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完善科技创新政策体系和服务保障机制，努力营造良好创新环境，促进创新要素加速聚集，让创新成为“核心引擎”。</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40" w:name="_Toc67832111"/>
      <w:r>
        <w:rPr>
          <w:rFonts w:hint="eastAsia" w:ascii="Times New Roman" w:hAnsi="Times New Roman" w:eastAsia="楷体_GB2312" w:cs="仿宋_GB2312"/>
          <w:bCs/>
          <w:sz w:val="32"/>
          <w:szCs w:val="32"/>
        </w:rPr>
        <w:t>第一节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优化创新创业环境</w:t>
      </w:r>
      <w:bookmarkEnd w:id="40"/>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完善创业服务体系，健全创业风险分担机制，探索政府、银行、保险风险共担模式。以创业投资、股权投资、知识产权质押融资等方式，引导政府资金和各类金融资本有机结合支持创新创业，进一步激发创新创业活力。深入推进国家知识产权强县工程建设，强化知识产权全链条保护，提高科技成果转移转化成效，争创国家知识产权强县工程示范县（市、区）。</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41" w:name="_Toc67832112"/>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优化创新创业平台</w:t>
      </w:r>
      <w:bookmarkEnd w:id="41"/>
    </w:p>
    <w:p>
      <w:pPr>
        <w:pStyle w:val="31"/>
        <w:tabs>
          <w:tab w:val="right" w:leader="dot" w:pos="8306"/>
        </w:tabs>
        <w:overflowPunct w:val="0"/>
        <w:spacing w:line="560" w:lineRule="exact"/>
        <w:ind w:firstLine="640" w:firstLineChars="200"/>
        <w:jc w:val="both"/>
        <w:rPr>
          <w:rFonts w:eastAsia="仿宋_GB2312"/>
          <w:sz w:val="32"/>
          <w:szCs w:val="32"/>
        </w:rPr>
      </w:pPr>
      <w:r>
        <w:rPr>
          <w:rFonts w:hint="eastAsia" w:eastAsia="仿宋_GB2312"/>
          <w:sz w:val="32"/>
          <w:szCs w:val="32"/>
        </w:rPr>
        <w:t>加快优化创新创业平台，大力发展众创空间，利用废弃场地、闲置土地，建设一批功能完善、设施齐全的众创、虚拟创业孵化基地，鼓励返乡青年、退役军人等创业人员直接创业。加大对孵化基地内企业的培育和孵化力度，提升专业化服务水平。扩大科技对外开放，主动对接国内外创新资源，与高校、院所、名企共建研发机构。</w:t>
      </w:r>
    </w:p>
    <w:p>
      <w:pPr>
        <w:pStyle w:val="3"/>
        <w:ind w:firstLine="640"/>
        <w:rPr>
          <w:rFonts w:ascii="Times New Roman" w:hAnsi="Times New Roman" w:eastAsia="仿宋_GB2312"/>
          <w:sz w:val="32"/>
          <w:szCs w:val="32"/>
        </w:rPr>
      </w:pPr>
    </w:p>
    <w:p>
      <w:pPr>
        <w:pStyle w:val="2"/>
        <w:overflowPunct w:val="0"/>
        <w:spacing w:before="312" w:beforeLines="100" w:after="312" w:afterLines="100" w:line="560" w:lineRule="exact"/>
        <w:jc w:val="center"/>
        <w:rPr>
          <w:rFonts w:ascii="Times New Roman" w:hAnsi="Times New Roman" w:eastAsia="方正小标宋简体" w:cs="黑体"/>
          <w:sz w:val="36"/>
          <w:szCs w:val="36"/>
        </w:rPr>
        <w:sectPr>
          <w:footerReference r:id="rId5" w:type="default"/>
          <w:pgSz w:w="11906" w:h="16838"/>
          <w:pgMar w:top="1440" w:right="1800" w:bottom="1440" w:left="1800" w:header="851" w:footer="992" w:gutter="0"/>
          <w:cols w:space="425" w:num="1"/>
          <w:docGrid w:type="lines" w:linePitch="312" w:charSpace="0"/>
        </w:sectPr>
      </w:pPr>
    </w:p>
    <w:p>
      <w:pPr>
        <w:pStyle w:val="2"/>
        <w:overflowPunct w:val="0"/>
        <w:spacing w:before="312" w:beforeLines="100" w:after="312" w:afterLines="100" w:line="560" w:lineRule="exact"/>
        <w:jc w:val="center"/>
        <w:outlineLvl w:val="0"/>
        <w:rPr>
          <w:rFonts w:ascii="Times New Roman" w:hAnsi="Times New Roman" w:eastAsia="方正小标宋简体" w:cs="黑体"/>
          <w:sz w:val="36"/>
          <w:szCs w:val="36"/>
        </w:rPr>
      </w:pPr>
      <w:bookmarkStart w:id="42" w:name="_Toc19685"/>
      <w:bookmarkStart w:id="43" w:name="_Toc67832113"/>
      <w:bookmarkStart w:id="44" w:name="_Toc7150"/>
      <w:bookmarkStart w:id="45" w:name="_Toc26692"/>
      <w:r>
        <w:rPr>
          <w:rFonts w:hint="eastAsia" w:ascii="Times New Roman" w:hAnsi="Times New Roman" w:eastAsia="方正小标宋简体" w:cs="黑体"/>
          <w:sz w:val="36"/>
          <w:szCs w:val="36"/>
        </w:rPr>
        <w:t xml:space="preserve">第四篇  </w:t>
      </w:r>
      <w:bookmarkEnd w:id="42"/>
      <w:r>
        <w:rPr>
          <w:rFonts w:hint="eastAsia" w:ascii="Times New Roman" w:hAnsi="Times New Roman" w:eastAsia="方正小标宋简体" w:cs="黑体"/>
          <w:sz w:val="36"/>
          <w:szCs w:val="36"/>
        </w:rPr>
        <w:t>构建具有昌江特色的现代产业体系</w:t>
      </w:r>
      <w:bookmarkEnd w:id="43"/>
    </w:p>
    <w:p>
      <w:pPr>
        <w:pStyle w:val="31"/>
        <w:tabs>
          <w:tab w:val="right" w:leader="dot" w:pos="8306"/>
        </w:tabs>
        <w:overflowPunct w:val="0"/>
        <w:spacing w:line="560" w:lineRule="exact"/>
        <w:ind w:firstLine="640" w:firstLineChars="200"/>
        <w:jc w:val="both"/>
        <w:rPr>
          <w:rFonts w:eastAsia="仿宋_GB2312" w:cs="仿宋_GB2312"/>
          <w:sz w:val="32"/>
          <w:szCs w:val="22"/>
        </w:rPr>
      </w:pPr>
      <w:r>
        <w:rPr>
          <w:rFonts w:hint="eastAsia" w:eastAsia="仿宋_GB2312" w:cs="仿宋_GB2312"/>
          <w:sz w:val="32"/>
          <w:szCs w:val="22"/>
        </w:rPr>
        <w:t>坚持把发展经济着力点放在实体经济上，全力打造昌江工业高地，推动现代服务业提档升级，实现数智赋能产业发展，构建具有昌江特色的现代产业体系，点燃高质量跨越式发展新引擎。</w:t>
      </w:r>
      <w:bookmarkStart w:id="46" w:name="_Toc4834"/>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47" w:name="_Toc67832114"/>
      <w:r>
        <w:rPr>
          <w:rFonts w:hint="eastAsia" w:ascii="Times New Roman" w:hAnsi="Times New Roman" w:eastAsia="楷体_GB2312" w:cs="仿宋_GB2312"/>
          <w:b/>
          <w:sz w:val="32"/>
          <w:szCs w:val="32"/>
        </w:rPr>
        <w:t>第一章  全力打造昌江工业高地</w:t>
      </w:r>
      <w:bookmarkEnd w:id="47"/>
    </w:p>
    <w:p>
      <w:pPr>
        <w:spacing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立足昌江的资源禀赋和产业特色优势，</w:t>
      </w:r>
      <w:r>
        <w:rPr>
          <w:rFonts w:hint="eastAsia" w:ascii="Times New Roman" w:hAnsi="Times New Roman" w:eastAsia="仿宋_GB2312" w:cs="仿宋_GB2312"/>
          <w:sz w:val="32"/>
        </w:rPr>
        <w:t>打好产业基础高级化、产业链现代化攻坚战，提高产业质效和核心竞争力，</w:t>
      </w:r>
      <w:r>
        <w:rPr>
          <w:rFonts w:hint="eastAsia" w:ascii="Times New Roman" w:hAnsi="Times New Roman" w:eastAsia="仿宋_GB2312" w:cs="仿宋_GB2312"/>
          <w:sz w:val="32"/>
          <w:szCs w:val="32"/>
          <w:lang w:bidi="ar"/>
        </w:rPr>
        <w:t>构筑有力支撑昌江高质量发展的产业新格局。</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48" w:name="_Toc67832115"/>
      <w:r>
        <w:rPr>
          <w:rFonts w:hint="eastAsia" w:ascii="Times New Roman" w:hAnsi="Times New Roman" w:eastAsia="楷体_GB2312" w:cs="仿宋_GB2312"/>
          <w:bCs/>
          <w:sz w:val="32"/>
          <w:szCs w:val="32"/>
        </w:rPr>
        <w:t>第一节 做优做强主导产业</w:t>
      </w:r>
      <w:bookmarkEnd w:id="48"/>
    </w:p>
    <w:p>
      <w:pPr>
        <w:spacing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按照强链、延链、补链、建链的要求，做优做强生物医药、人工智能、电子信息主导产业，推动产业向规模化、高端化、绿色化、集群化发展，引领制造业发展再上新台阶。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cs="Times New Roman"/>
          <w:kern w:val="0"/>
          <w:sz w:val="32"/>
          <w:szCs w:val="32"/>
          <w:lang w:bidi="ar"/>
        </w:rPr>
        <w:t>生物医药产业。</w:t>
      </w:r>
      <w:r>
        <w:rPr>
          <w:rFonts w:hint="eastAsia" w:ascii="Times New Roman" w:hAnsi="Times New Roman" w:eastAsia="仿宋_GB2312"/>
          <w:sz w:val="32"/>
          <w:szCs w:val="32"/>
        </w:rPr>
        <w:t>推动生物医药产业做大做强，加快与高新区合作建设生物医药产业“园中园”，推进生物医药重点项目落地建设。依托富祥药业产业基础，吸引生物医药大企业、大集团前来合作投资，引进能力强、税收贡献大的配套型中小企业，形成以龙头企业带动、集聚效应明显、产业链完善的生物医药产业集群。加强企业与省内江西中医药大学、南昌大学医学院及国内医药学科能力强的高等院校合作，研发符合市场需求的原料药新产品，力争打通从研发、生产、配套、销售到服务的各个环节。</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cs="Times New Roman"/>
          <w:kern w:val="0"/>
          <w:sz w:val="32"/>
          <w:szCs w:val="32"/>
          <w:lang w:bidi="ar"/>
        </w:rPr>
        <w:t>人工智能产业。</w:t>
      </w:r>
      <w:r>
        <w:rPr>
          <w:rFonts w:hint="eastAsia" w:ascii="Times New Roman" w:hAnsi="Times New Roman" w:eastAsia="仿宋_GB2312"/>
          <w:sz w:val="32"/>
          <w:szCs w:val="32"/>
        </w:rPr>
        <w:t>加快推进猎户星空智能机器人生产基地建设，积极引入智能机器人全产业链的配套企业，形成全省具有重要影响力的人工智能产业集群。着力建设智能机器人研究院、智能机器人创新产业园，推动智能机器人和AI赋能的产业发展，提升产业发展层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cs="Times New Roman"/>
          <w:kern w:val="0"/>
          <w:sz w:val="32"/>
          <w:szCs w:val="32"/>
          <w:lang w:bidi="ar"/>
        </w:rPr>
        <w:t>电子信息产业。</w:t>
      </w:r>
      <w:r>
        <w:rPr>
          <w:rFonts w:hint="eastAsia" w:ascii="Times New Roman" w:hAnsi="Times New Roman" w:eastAsia="仿宋_GB2312"/>
          <w:sz w:val="32"/>
          <w:szCs w:val="32"/>
        </w:rPr>
        <w:t>紧抓沿海地区电子信息产业转移窗口，实施产业链精准招商，力争引进一批重点企业、重大项目，完善产业链发展。以宏亿电子为龙头推进企业技改扩张、优化升级，推动产品制造向智能化、高端化发展，实现电子信息产业量质齐升。推动电子信息产业组建技术创新联盟，实现电子信息产业向中高端迈进。</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49" w:name="_Toc67832116"/>
      <w:r>
        <w:rPr>
          <w:rFonts w:hint="eastAsia" w:ascii="Times New Roman" w:hAnsi="Times New Roman" w:eastAsia="楷体_GB2312" w:cs="仿宋_GB2312"/>
          <w:bCs/>
          <w:sz w:val="32"/>
          <w:szCs w:val="32"/>
        </w:rPr>
        <w:t>第二节 做精做实配套产业</w:t>
      </w:r>
      <w:bookmarkEnd w:id="49"/>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市委市政府对昌江发展的产业定位和要求，紧盯全市“3+1+X”产业布局，重点围绕焦化、昌飞、北汽、电厂、华意等重点企业，加快纵向的技术改造升级和横向的产业链整合，发挥龙头企业引领作用，引进和培育一批核心竞争力强、发展特色突出的专精型中小企业，打通上下游、完善产业链，塑造集群核心优势。全力支持高新区快速推进航空小镇建设，推动产业错位发展，大力支持航空配件、汽车配件等配套产业发展壮大。以传统产业优化升级为重点，着力推动建材、家具等传统产业加快向中高端迈进。</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50" w:name="_Toc67832117"/>
      <w:r>
        <w:rPr>
          <w:rFonts w:hint="eastAsia" w:ascii="Times New Roman" w:hAnsi="Times New Roman" w:eastAsia="楷体_GB2312" w:cs="仿宋_GB2312"/>
          <w:bCs/>
          <w:sz w:val="32"/>
          <w:szCs w:val="32"/>
        </w:rPr>
        <w:t>第三节 全面提升园区承载能力</w:t>
      </w:r>
      <w:bookmarkEnd w:id="50"/>
    </w:p>
    <w:p>
      <w:pPr>
        <w:spacing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坚持问题导向，加大园区基础设施及配套功能建设，补齐鱼丽工业平台、陶青台基础设施短板，切实提高园区综合承载能力。围绕水、电、路、排污等硬环境，加快推进“新九通一平”，推动园区集中供热系统建设。着力完善园区配套功能，推进信息、创业、培训、融资、产品展览等公共服务功能建设。实施园区“腾笼换鸟”行动，引进高质量企业，实现产业集中化，提高园区资源利用率。规范园区工业用地秩序，大力推进“节地增效”行动，加大闲置土地清理处置力度，盘活园区闲置用地、闲置厂房。</w:t>
      </w:r>
      <w:bookmarkEnd w:id="46"/>
      <w:bookmarkStart w:id="51" w:name="_Toc9489"/>
      <w:r>
        <w:rPr>
          <w:rFonts w:hint="eastAsia" w:ascii="Times New Roman" w:hAnsi="Times New Roman" w:eastAsia="仿宋_GB2312" w:cs="仿宋_GB2312"/>
          <w:sz w:val="32"/>
          <w:szCs w:val="32"/>
          <w:lang w:bidi="ar"/>
        </w:rPr>
        <w:t>围绕乐平高铁北站、景德镇冷链物流园、鱼山码头建设，积极谋划一批商贸总部经济、现代物流等配套项目发展。积极争取市委市政府支持，开展扩园工作，为昌江产业发展预留空间。</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4</w:t>
            </w:r>
            <w:r>
              <w:rPr>
                <w:rFonts w:hint="eastAsia" w:ascii="Times New Roman" w:hAnsi="Times New Roman" w:eastAsia="楷体_GB2312"/>
                <w:b/>
                <w:bCs/>
                <w:sz w:val="30"/>
                <w:szCs w:val="30"/>
                <w:lang w:bidi="ar"/>
              </w:rPr>
              <w:t xml:space="preserve">  优势产业提能升级工程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（一）生物医药产业</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与高新区合作建设生物医药产业“园中园”；</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建设生产线、设备购置及生产生活等配套设施。</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（二）人工智能产业</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建设猎户星空智能机器人生产基地与研发中心；</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w:t>
            </w:r>
            <w:r>
              <w:rPr>
                <w:rFonts w:ascii="Times New Roman" w:hAnsi="Times New Roman" w:eastAsia="仿宋_GB2312" w:cstheme="minorBidi"/>
                <w:sz w:val="30"/>
                <w:szCs w:val="30"/>
              </w:rPr>
              <w:t>.</w:t>
            </w:r>
            <w:r>
              <w:rPr>
                <w:rFonts w:hint="eastAsia" w:ascii="Times New Roman" w:hAnsi="Times New Roman" w:eastAsia="仿宋_GB2312"/>
                <w:sz w:val="32"/>
                <w:szCs w:val="32"/>
              </w:rPr>
              <w:t>建设智能机器人研究院、智能机器人创新产业园。</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（三）电子信息产业</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引进一批电子信息产业延链补链项目；</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支持宏亿电子等骨干企业技改扩张。</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（四）</w:t>
            </w:r>
            <w:r>
              <w:rPr>
                <w:rFonts w:hint="eastAsia" w:ascii="Times New Roman" w:hAnsi="Times New Roman" w:eastAsia="楷体_GB2312" w:cstheme="minorBidi"/>
                <w:sz w:val="30"/>
                <w:szCs w:val="30"/>
                <w:lang w:eastAsia="zh-CN"/>
              </w:rPr>
              <w:t>其他</w:t>
            </w:r>
            <w:r>
              <w:rPr>
                <w:rFonts w:hint="eastAsia" w:ascii="Times New Roman" w:hAnsi="Times New Roman" w:eastAsia="楷体_GB2312" w:cstheme="minorBidi"/>
                <w:sz w:val="30"/>
                <w:szCs w:val="30"/>
              </w:rPr>
              <w:t>产业</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1.</w:t>
            </w:r>
            <w:r>
              <w:rPr>
                <w:rFonts w:hint="eastAsia" w:ascii="Times New Roman" w:hAnsi="Times New Roman" w:eastAsia="仿宋_GB2312" w:cstheme="minorBidi"/>
                <w:sz w:val="30"/>
                <w:szCs w:val="30"/>
              </w:rPr>
              <w:t>支持高新区快速推进航空小镇建设，发展航空配套产业，建设航空科技园、直升机标准厂房；</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2.</w:t>
            </w:r>
            <w:r>
              <w:rPr>
                <w:rFonts w:hint="eastAsia" w:ascii="Times New Roman" w:hAnsi="Times New Roman" w:eastAsia="仿宋_GB2312" w:cstheme="minorBidi"/>
                <w:sz w:val="30"/>
                <w:szCs w:val="30"/>
              </w:rPr>
              <w:t>推进华意压缩机核心部件产业链延伸及生产线兼容升级技改项目建设。</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（五）工业园区</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1.</w:t>
            </w:r>
            <w:r>
              <w:rPr>
                <w:rFonts w:hint="eastAsia" w:ascii="Times New Roman" w:hAnsi="Times New Roman" w:eastAsia="仿宋_GB2312" w:cstheme="minorBidi"/>
                <w:sz w:val="30"/>
                <w:szCs w:val="30"/>
              </w:rPr>
              <w:t>推进昌江区（月亮湖片区）高新技术产业园建设；</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推进高标准智能化厂房建设；</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推进鱼丽工业园标准化智能厂房建设。</w:t>
            </w:r>
          </w:p>
        </w:tc>
      </w:tr>
    </w:tbl>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52" w:name="_Toc67832118"/>
      <w:r>
        <w:rPr>
          <w:rFonts w:hint="eastAsia" w:ascii="Times New Roman" w:hAnsi="Times New Roman" w:eastAsia="楷体_GB2312" w:cs="仿宋_GB2312"/>
          <w:b/>
          <w:sz w:val="32"/>
          <w:szCs w:val="32"/>
        </w:rPr>
        <w:t>第二章  提升全域旅游核心竞争力</w:t>
      </w:r>
      <w:bookmarkEnd w:id="52"/>
    </w:p>
    <w:p>
      <w:pPr>
        <w:pStyle w:val="2"/>
        <w:spacing w:after="0"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依托昌江优良的生态环境和丰富的历史文化资源，以引爆全域旅游为导向，大力实施“旅游+”战略，主动丰富旅游业态，完善旅游服务体系，把旅游产业打造成为战略性支柱产业，高标准建成文旅示范区。</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53" w:name="_Toc67832119"/>
      <w:r>
        <w:rPr>
          <w:rFonts w:hint="eastAsia" w:ascii="Times New Roman" w:hAnsi="Times New Roman" w:eastAsia="楷体_GB2312" w:cs="仿宋_GB2312"/>
          <w:bCs/>
          <w:sz w:val="32"/>
          <w:szCs w:val="32"/>
        </w:rPr>
        <w:t>第一节 推进“旅游+”融合发展</w:t>
      </w:r>
      <w:bookmarkEnd w:id="53"/>
    </w:p>
    <w:p>
      <w:pPr>
        <w:pStyle w:val="2"/>
        <w:spacing w:after="0"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推进“旅游+文化”发展，积极推动荷塘红色农垦文化体验游基地建设，支持打造具有昌江特色的集陶瓷、民宿、餐饮、娱乐、休闲为一体的特色文旅休闲美食街区，实现文化旅游深度融合。推动“旅游+农业”发展，大力推行观光采摘业务，打造露营基地观看星空夜景。推进“旅游+工业”发展，以陶瓷文创园、航空小镇为平台，打造并推广现代陶瓷工业游、航空工业游。推进“旅游+人工智能”发展，促进大数据、人工智能、AI机器人与旅游产业深度融合，建设旅游大数据中心，构建和绘制“吃住行游购娱”电子地图，实现4A级以上景区可提供智能导游、电子讲解等服务。</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54" w:name="_Toc67832120"/>
      <w:r>
        <w:rPr>
          <w:rFonts w:hint="eastAsia" w:ascii="Times New Roman" w:hAnsi="Times New Roman" w:eastAsia="楷体_GB2312" w:cs="仿宋_GB2312"/>
          <w:bCs/>
          <w:sz w:val="32"/>
          <w:szCs w:val="32"/>
        </w:rPr>
        <w:t>第二节 主动丰富旅游业态</w:t>
      </w:r>
      <w:bookmarkEnd w:id="54"/>
    </w:p>
    <w:p>
      <w:pPr>
        <w:pStyle w:val="2"/>
        <w:spacing w:after="0"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积极发展乡村旅游业态，依托昌江良好的自然生态、田园风光、民居村落、民俗文化等优势资源，着力打造一批生态观光、休闲度假、农耕体验、康体养生等多种类型的乡村旅游产品和休闲户外游目的地，建设一批A级乡村旅游示范点。充实旅游餐饮业态，突出发展本地风味特色，推出一批具有浓郁地方特色的美食，鼓励相关餐饮企业积极创建“金鼎”“银鼎”级特色旅游饭店，力争五年内打造两条以上特色美食街区。拓展旅游住宿业态，合理发展高星级酒店，规范发展经济型酒店，支持发展特色主题酒店、特色民宿、精品度假酒店，实现旅游住宿接待多元化。丰富旅游娱乐业态，深入挖掘昌江文化娱乐休闲项目，发展陶瓷博物馆、书画院、文化展馆、景区实景演艺等旅游文娱新业态。完善旅游购物业态，充分挖掘地方特色和文化内涵，开发系列特色旅游纪念品，推出富有地域特色、文化鲜明的主题旅游商品。</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55" w:name="_Toc67832121"/>
      <w:r>
        <w:rPr>
          <w:rFonts w:hint="eastAsia" w:ascii="Times New Roman" w:hAnsi="Times New Roman" w:eastAsia="楷体_GB2312" w:cs="仿宋_GB2312"/>
          <w:bCs/>
          <w:sz w:val="32"/>
          <w:szCs w:val="32"/>
        </w:rPr>
        <w:t>第三节 完善旅游公共服务体系</w:t>
      </w:r>
      <w:bookmarkEnd w:id="55"/>
    </w:p>
    <w:p>
      <w:pPr>
        <w:pStyle w:val="2"/>
        <w:spacing w:after="0"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聚力打造集旅游管理、旅游咨询、旅游集散服务、旅游商品展销等功能为一体的昌江旅游集散中心，提升全域旅游服务能力。完善旅游交通网络，实现各类交通方式与旅游景点的无缝对接。完善旅游标识系统，在各景区设置全景牌、导览牌、安全警示牌等各类标识牌。新建、改建一批景区停车场，推动建设智慧停车场，提升旅游便利性。以“厕所革命”为重点，完成景点、城区、乡镇、乡村旅游点现代化公共厕所的建设与改造提升，实现旅游景区、旅游场所、旅游线路和乡村旅游示范点的厕所全部达到A级标准。积极举办“昌江区旅游企业服务标准化培训班”，规范服务管理模式，提升服务水准，打造优质服务品牌。</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5</w:t>
            </w:r>
            <w:r>
              <w:rPr>
                <w:rFonts w:hint="eastAsia" w:ascii="Times New Roman" w:hAnsi="Times New Roman" w:eastAsia="楷体_GB2312"/>
                <w:b/>
                <w:bCs/>
                <w:sz w:val="30"/>
                <w:szCs w:val="30"/>
                <w:lang w:bidi="ar"/>
              </w:rPr>
              <w:t xml:space="preserve">  全域旅游重点工程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推动4A、3A级旅游景区创建及乡村旅游点建设；</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2.</w:t>
            </w:r>
            <w:r>
              <w:rPr>
                <w:rFonts w:hint="eastAsia" w:ascii="Times New Roman" w:hAnsi="Times New Roman" w:eastAsia="仿宋_GB2312" w:cstheme="minorBidi"/>
                <w:sz w:val="30"/>
                <w:szCs w:val="30"/>
              </w:rPr>
              <w:t>推进全区全域旅游基础设施建设；</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3</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打造冷水尖全域旅游风景区；</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4</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完善郭璞峰自然风景旅游区；</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5.</w:t>
            </w:r>
            <w:r>
              <w:rPr>
                <w:rFonts w:hint="eastAsia" w:ascii="Times New Roman" w:hAnsi="Times New Roman" w:eastAsia="仿宋_GB2312" w:cstheme="minorBidi"/>
                <w:sz w:val="30"/>
                <w:szCs w:val="30"/>
              </w:rPr>
              <w:t>修复大旗岭古道，建设廉政教育基地；</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6.</w:t>
            </w:r>
            <w:r>
              <w:rPr>
                <w:rFonts w:hint="eastAsia" w:ascii="Times New Roman" w:hAnsi="Times New Roman" w:eastAsia="仿宋_GB2312" w:cstheme="minorBidi"/>
                <w:sz w:val="30"/>
                <w:szCs w:val="30"/>
              </w:rPr>
              <w:t>打造2条以上特色美食街区；</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7.</w:t>
            </w:r>
            <w:r>
              <w:rPr>
                <w:rFonts w:hint="eastAsia" w:ascii="Times New Roman" w:hAnsi="Times New Roman" w:eastAsia="仿宋_GB2312" w:cstheme="minorBidi"/>
                <w:sz w:val="30"/>
                <w:szCs w:val="30"/>
              </w:rPr>
              <w:t>建设旅游大数据中心，构建和绘制“吃住行游购娱”电子地图。</w:t>
            </w:r>
          </w:p>
        </w:tc>
      </w:tr>
    </w:tbl>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56" w:name="_Toc67832122"/>
      <w:r>
        <w:rPr>
          <w:rFonts w:hint="eastAsia" w:ascii="Times New Roman" w:hAnsi="Times New Roman" w:eastAsia="楷体_GB2312" w:cs="仿宋_GB2312"/>
          <w:b/>
          <w:sz w:val="32"/>
          <w:szCs w:val="32"/>
        </w:rPr>
        <w:t>第三章  加快推进服务业现代化</w:t>
      </w:r>
      <w:bookmarkEnd w:id="56"/>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坚持生产性服务业和生活性服务业双轮驱动，全力推动服务业总量扩大、结构优化、业态创新、品质提升、全面发展，努力构建优质高效、竞争力强、布局合理的现代服务业产业体系。</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57" w:name="_Toc67832123"/>
      <w:r>
        <w:rPr>
          <w:rFonts w:hint="eastAsia" w:ascii="Times New Roman" w:hAnsi="Times New Roman" w:eastAsia="楷体_GB2312" w:cs="仿宋_GB2312"/>
          <w:bCs/>
          <w:sz w:val="32"/>
          <w:szCs w:val="32"/>
        </w:rPr>
        <w:t>第一节 推动生产性服务业专业化发展</w:t>
      </w:r>
      <w:bookmarkEnd w:id="57"/>
    </w:p>
    <w:p>
      <w:pPr>
        <w:spacing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rPr>
        <w:t>大力发展以现代物流、电子商务、现代金融为重点的生产性服务业，</w:t>
      </w:r>
      <w:r>
        <w:rPr>
          <w:rFonts w:hint="eastAsia" w:ascii="Times New Roman" w:hAnsi="Times New Roman" w:eastAsia="仿宋_GB2312" w:cs="仿宋_GB2312"/>
          <w:sz w:val="32"/>
          <w:szCs w:val="32"/>
          <w:lang w:bidi="ar"/>
        </w:rPr>
        <w:t>推动生产性服务业向专业化和价值链高端延伸。</w:t>
      </w:r>
    </w:p>
    <w:p>
      <w:pPr>
        <w:spacing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楷体_GB2312" w:cs="Times New Roman"/>
          <w:kern w:val="0"/>
          <w:sz w:val="32"/>
          <w:szCs w:val="32"/>
          <w:lang w:bidi="ar"/>
        </w:rPr>
        <w:t>现代物流。</w:t>
      </w:r>
      <w:r>
        <w:rPr>
          <w:rFonts w:hint="eastAsia" w:ascii="Times New Roman" w:hAnsi="Times New Roman" w:eastAsia="仿宋_GB2312"/>
          <w:sz w:val="32"/>
          <w:szCs w:val="32"/>
        </w:rPr>
        <w:t>依托昌江城郊区位优势，大力培育和引进现代物流公司，支持卡服物流、远航物流等物流企业做大做强，打造集运输、仓储、配送、流通、加工等为一体的现代物流产业园，集聚全市中、小物流企业进驻发展，构建布局合理、技术先进、便捷高效、安全有序的现代物流产业体系，力争成为景西区域物流中心。</w:t>
      </w:r>
    </w:p>
    <w:p>
      <w:pPr>
        <w:spacing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楷体_GB2312" w:cs="Times New Roman"/>
          <w:kern w:val="0"/>
          <w:sz w:val="32"/>
          <w:szCs w:val="32"/>
          <w:lang w:bidi="ar"/>
        </w:rPr>
        <w:t>电子商务。</w:t>
      </w:r>
      <w:r>
        <w:rPr>
          <w:rFonts w:hint="eastAsia" w:ascii="Times New Roman" w:hAnsi="Times New Roman" w:eastAsia="仿宋_GB2312"/>
          <w:sz w:val="32"/>
          <w:szCs w:val="32"/>
        </w:rPr>
        <w:t>着力扩大陶瓷电商产业规模，以三河购淘宝村、石岭淘宝村为点，扩点成面，重点打造“三河购·淘宝村”陶瓷电商产业园。培育电商龙头企业，打造一批行业标杆，提升电子商务品牌效应。</w:t>
      </w:r>
      <w:r>
        <w:rPr>
          <w:rFonts w:hint="eastAsia" w:ascii="Times New Roman" w:hAnsi="Times New Roman" w:eastAsia="仿宋_GB2312" w:cs="仿宋_GB2312"/>
          <w:sz w:val="32"/>
          <w:szCs w:val="32"/>
          <w:lang w:bidi="ar"/>
        </w:rPr>
        <w:t>推进电子商务与工业发展深度融合，鼓励电子商务服务企业在鱼丽工业园设立电子商务运营中心，推动工业品上线，拓宽产品销售渠道。</w:t>
      </w:r>
      <w:r>
        <w:rPr>
          <w:rFonts w:hint="eastAsia" w:ascii="Times New Roman" w:hAnsi="Times New Roman" w:eastAsia="仿宋_GB2312"/>
          <w:sz w:val="32"/>
          <w:szCs w:val="32"/>
        </w:rPr>
        <w:t>推进电子商务进农村，争取行政村电商全覆盖，加快发展农产品电商，推行直播带货等形式，拓宽农产品销售渠道。积极发展跨境电子商务，打造跨境电商产业基地，促进外贸提质升级。</w:t>
      </w:r>
    </w:p>
    <w:p>
      <w:pPr>
        <w:spacing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楷体_GB2312" w:cs="Times New Roman"/>
          <w:kern w:val="0"/>
          <w:sz w:val="32"/>
          <w:szCs w:val="32"/>
          <w:lang w:bidi="ar"/>
        </w:rPr>
        <w:t>现代金融。</w:t>
      </w:r>
      <w:r>
        <w:rPr>
          <w:rFonts w:hint="eastAsia" w:ascii="Times New Roman" w:hAnsi="Times New Roman" w:eastAsia="仿宋_GB2312"/>
          <w:sz w:val="32"/>
          <w:szCs w:val="32"/>
        </w:rPr>
        <w:t>着力完善金融服务体系，搭建和完善银企沟通平台，定期开展政银企对接，大力支持银行拓展业务范围，增加小微企业信用贷、首贷、无还本续贷等贷款业务，保障工业制造、乡村振兴、全域旅游等领域重点项目、骨干企业资金需求。发挥我区“金融中心区”优势，大力引进银行、保险、证券等各类金融机构在我区设立区域性总部机构或分支机构，提升金融对经济发展的支撑能力。积极引进非银行类金融机构，为产业发展、企业融资提供专业化服务。</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58" w:name="_Toc67832124"/>
      <w:r>
        <w:rPr>
          <w:rFonts w:hint="eastAsia" w:ascii="Times New Roman" w:hAnsi="Times New Roman" w:eastAsia="楷体_GB2312" w:cs="仿宋_GB2312"/>
          <w:bCs/>
          <w:sz w:val="32"/>
          <w:szCs w:val="32"/>
        </w:rPr>
        <w:t>第二节 推动生活性服务业品质化发展</w:t>
      </w:r>
      <w:bookmarkEnd w:id="58"/>
    </w:p>
    <w:p>
      <w:pPr>
        <w:spacing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大力发展以健康养老、商贸服务、社区服务为重点的生活性服务业，推动生活性服务业向高品质和多样化升级。</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cs="Times New Roman"/>
          <w:kern w:val="0"/>
          <w:sz w:val="32"/>
          <w:szCs w:val="32"/>
          <w:lang w:bidi="ar"/>
        </w:rPr>
        <w:t>健康养老。</w:t>
      </w:r>
      <w:r>
        <w:rPr>
          <w:rFonts w:hint="eastAsia" w:ascii="Times New Roman" w:hAnsi="Times New Roman" w:eastAsia="仿宋_GB2312" w:cs="仿宋_GB2312"/>
          <w:sz w:val="32"/>
          <w:szCs w:val="32"/>
          <w:lang w:bidi="ar"/>
        </w:rPr>
        <w:t>统筹我区健康养老服务资源配置，积极引入社会资本参与养老机构、居家养老设施等健康养老服务业，大力发展高端康养项目</w:t>
      </w:r>
      <w:r>
        <w:rPr>
          <w:rFonts w:hint="eastAsia" w:ascii="Times New Roman" w:hAnsi="Times New Roman" w:eastAsia="仿宋_GB2312"/>
          <w:sz w:val="32"/>
          <w:szCs w:val="32"/>
        </w:rPr>
        <w:t>，建设“住、养、医、护、康”相融合的大型养老机构。大力引进具有先进技术、优质服务的高端医疗机构、老年病医院，推动医养康养融合发展，全面建成以居家为基础、社区为依托、机构为支撑，功能完善、布局合理、覆盖城乡的养老服务体系。</w:t>
      </w:r>
    </w:p>
    <w:p>
      <w:pPr>
        <w:spacing w:line="560" w:lineRule="exact"/>
        <w:ind w:firstLine="640" w:firstLineChars="200"/>
        <w:rPr>
          <w:rFonts w:ascii="Times New Roman" w:hAnsi="Times New Roman" w:eastAsia="仿宋_GB2312" w:cs="仿宋_GB2312"/>
          <w:b/>
          <w:bCs/>
          <w:sz w:val="32"/>
          <w:szCs w:val="32"/>
          <w:lang w:bidi="ar"/>
        </w:rPr>
      </w:pPr>
      <w:r>
        <w:rPr>
          <w:rFonts w:hint="eastAsia" w:ascii="Times New Roman" w:hAnsi="Times New Roman" w:eastAsia="楷体_GB2312" w:cs="Times New Roman"/>
          <w:kern w:val="0"/>
          <w:sz w:val="32"/>
          <w:szCs w:val="32"/>
          <w:lang w:bidi="ar"/>
        </w:rPr>
        <w:t>商贸服务业。</w:t>
      </w:r>
      <w:r>
        <w:rPr>
          <w:rFonts w:hint="eastAsia" w:ascii="Times New Roman" w:hAnsi="Times New Roman" w:eastAsia="仿宋_GB2312"/>
          <w:sz w:val="32"/>
          <w:szCs w:val="32"/>
        </w:rPr>
        <w:t>优化商业网点布局，推动城区商业智能化、农村市场现代化，有序建设大型购物中心、综合超市、连锁店、专卖店等新型业态，促进古城、昌南大道、河西、园林等农贸市场建设，力争引进至少1家大型商业综合体，形成布局合理、结构优化、功能完善、管理规范、辐射力强的商品交易市场体系。</w:t>
      </w:r>
    </w:p>
    <w:p>
      <w:pPr>
        <w:spacing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楷体_GB2312" w:cs="Times New Roman"/>
          <w:kern w:val="0"/>
          <w:sz w:val="32"/>
          <w:szCs w:val="32"/>
          <w:lang w:bidi="ar"/>
        </w:rPr>
        <w:t>社区服务业。</w:t>
      </w:r>
      <w:r>
        <w:rPr>
          <w:rFonts w:hint="eastAsia" w:ascii="Times New Roman" w:hAnsi="Times New Roman" w:eastAsia="仿宋_GB2312" w:cs="仿宋_GB2312"/>
          <w:sz w:val="32"/>
          <w:szCs w:val="32"/>
          <w:lang w:bidi="ar"/>
        </w:rPr>
        <w:t>着力提升社区服务质量，引进社区电商平台，整合日用品购物、餐饮、生活缴费、家政、就业等服务资源，构建便民电商服务体系。支持社会资本在社区兴办诊所、幼儿园、托儿所、校车服务专业机构，提升社区服务多元化供给能力。引入行业组织等参与开展社区教育项目，为社区居民提供人文艺术、科学技术、幼儿教育、养老保健、生活休闲、职业技能等方面的教育服务。</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6</w:t>
            </w:r>
            <w:r>
              <w:rPr>
                <w:rFonts w:hint="eastAsia" w:ascii="Times New Roman" w:hAnsi="Times New Roman" w:eastAsia="楷体_GB2312"/>
                <w:b/>
                <w:bCs/>
                <w:sz w:val="30"/>
                <w:szCs w:val="30"/>
                <w:lang w:bidi="ar"/>
              </w:rPr>
              <w:t xml:space="preserve">  服务业发展重点工程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建设一座综合性物流园区，推进冷链物流项目建设；</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2.</w:t>
            </w:r>
            <w:r>
              <w:rPr>
                <w:rFonts w:hint="eastAsia" w:ascii="Times New Roman" w:hAnsi="Times New Roman" w:eastAsia="仿宋_GB2312" w:cstheme="minorBidi"/>
                <w:sz w:val="30"/>
                <w:szCs w:val="30"/>
              </w:rPr>
              <w:t>打造“三河购·淘宝村”陶瓷电商产业园；</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建设森林公园康养中心，引进2</w:t>
            </w: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个高端康养项目；</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4.</w:t>
            </w:r>
            <w:r>
              <w:rPr>
                <w:rFonts w:hint="eastAsia" w:ascii="Times New Roman" w:hAnsi="Times New Roman" w:eastAsia="仿宋_GB2312" w:cstheme="minorBidi"/>
                <w:sz w:val="30"/>
                <w:szCs w:val="30"/>
              </w:rPr>
              <w:t>引进至少1家大型商业综合体；</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5</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推进紫晶国际会议中心建设；</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6</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建设古城、昌南大道、河西、园林等农贸市场。</w:t>
            </w:r>
          </w:p>
        </w:tc>
      </w:tr>
    </w:tbl>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59" w:name="_Toc67832125"/>
      <w:r>
        <w:rPr>
          <w:rFonts w:hint="eastAsia" w:ascii="Times New Roman" w:hAnsi="Times New Roman" w:eastAsia="楷体_GB2312" w:cs="仿宋_GB2312"/>
          <w:b/>
          <w:sz w:val="32"/>
          <w:szCs w:val="32"/>
        </w:rPr>
        <w:t>第四章  大力发展数字经济</w:t>
      </w:r>
      <w:bookmarkEnd w:id="59"/>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抓住新一代信息技术发展的战略机遇，以“数字产业化、产业数字化”为主线，以培育数字经济新业态为牵引，推动数字经济与实体经济深度融合。</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60" w:name="_Toc67832126"/>
      <w:r>
        <w:rPr>
          <w:rFonts w:hint="eastAsia" w:ascii="Times New Roman" w:hAnsi="Times New Roman" w:eastAsia="楷体_GB2312" w:cs="仿宋_GB2312"/>
          <w:bCs/>
          <w:sz w:val="32"/>
          <w:szCs w:val="32"/>
        </w:rPr>
        <w:t>第一节 推动产业数字化转型</w:t>
      </w:r>
      <w:bookmarkEnd w:id="60"/>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推动大数据、云计算、人工智能等与实体经济融通、渗透，加速崛起一批新兴企业，形成驱动经济发展的新动能。以新一代信息技术与制造业深度融合发展为主线，深入推进“企业上云用数赋智”和“中小企业数字化赋能”行动，大力支持企业内网改造、工业互联网平台、标杆工厂建设，推动工业企业数字化、网络化和智能化转型。加快数字技术与服务业融合发展，积极培育数字文创、数字金融、数字贸易等现代服务业新业态新模式，重点支持卡服物流向数字化、信息化转型，提升行业竞争力。加快数字技术和智能装备在农业生产经营全过程的广泛应用，引领农业全产业链升级发展，建设数字农业。</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61" w:name="_Toc67832127"/>
      <w:r>
        <w:rPr>
          <w:rFonts w:hint="eastAsia" w:ascii="Times New Roman" w:hAnsi="Times New Roman" w:eastAsia="楷体_GB2312" w:cs="仿宋_GB2312"/>
          <w:bCs/>
          <w:sz w:val="32"/>
          <w:szCs w:val="32"/>
        </w:rPr>
        <w:t>第二节 培育壮大数字产业</w:t>
      </w:r>
      <w:bookmarkEnd w:id="61"/>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加大对数字经济的支持力度，主动承接一线城市数字产业溢出，布局大数据、云计算、区块链、物联网和VR等数字产业，引进和培育一批数字企业，打造具有昌江特色优势的数字产业集群，形成新的经济增长点。支持区块链技术研发及试验，推进陶瓷文化传承区块链项目建设，深化区块链技术在陶瓷作品溯源、防伪和签真、陶瓷作品保真拍卖、陶瓷作品设计和产品交易、陶瓷产品私人定制等方面的应用。</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62" w:name="_Toc67832128"/>
      <w:r>
        <w:rPr>
          <w:rFonts w:hint="eastAsia" w:ascii="Times New Roman" w:hAnsi="Times New Roman" w:eastAsia="楷体_GB2312" w:cs="仿宋_GB2312"/>
          <w:bCs/>
          <w:sz w:val="32"/>
          <w:szCs w:val="32"/>
        </w:rPr>
        <w:t>第三节 发展数字经济新业态</w:t>
      </w:r>
      <w:bookmarkEnd w:id="62"/>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大力发展平台经济、共享经济，支持发展线上线下融合的新业态新模式。拓展生活及公共服务领域的“互联网+”应用，着力发展融合化在线教育，探索在线教育纳入日常教育体系，积极发展互联网医疗，实现全面线上预约检查检验，推广远程医疗、互联网健康咨询等新模式，鼓励发展便捷化线上办公，支持我区企业远程办公运用。推广总包、云外包、平台外包等新模式，培育发展个性化定制。培育壮大“微经济”，建设高水平直播和短视频基地，发展网红经济、直播电商等新业态。</w:t>
      </w:r>
    </w:p>
    <w:bookmarkEnd w:id="44"/>
    <w:bookmarkEnd w:id="45"/>
    <w:bookmarkEnd w:id="51"/>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7</w:t>
            </w:r>
            <w:r>
              <w:rPr>
                <w:rFonts w:hint="eastAsia" w:ascii="Times New Roman" w:hAnsi="Times New Roman" w:eastAsia="楷体_GB2312"/>
                <w:b/>
                <w:bCs/>
                <w:sz w:val="30"/>
                <w:szCs w:val="30"/>
                <w:lang w:bidi="ar"/>
              </w:rPr>
              <w:t xml:space="preserve">  数字经济发展工程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实施企业“上云上平台”行动，建设数字工厂；</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支持卡服物流建设大数据中心；</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打造2</w:t>
            </w: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个陶瓷文化产品直播基地；</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4.</w:t>
            </w:r>
            <w:r>
              <w:rPr>
                <w:rFonts w:hint="eastAsia" w:ascii="Times New Roman" w:hAnsi="Times New Roman" w:eastAsia="仿宋_GB2312" w:cstheme="minorBidi"/>
                <w:sz w:val="30"/>
                <w:szCs w:val="30"/>
              </w:rPr>
              <w:t>争创国家数字乡村示范点。</w:t>
            </w:r>
          </w:p>
        </w:tc>
      </w:tr>
    </w:tbl>
    <w:p>
      <w:pPr>
        <w:pStyle w:val="3"/>
        <w:ind w:firstLine="643"/>
        <w:rPr>
          <w:rFonts w:ascii="Times New Roman" w:hAnsi="Times New Roman" w:eastAsia="楷体_GB2312" w:cs="仿宋_GB2312"/>
          <w:b/>
          <w:sz w:val="32"/>
          <w:szCs w:val="32"/>
        </w:rPr>
      </w:pPr>
    </w:p>
    <w:p>
      <w:pPr>
        <w:pStyle w:val="2"/>
        <w:overflowPunct w:val="0"/>
        <w:spacing w:before="312" w:beforeLines="100" w:after="312" w:afterLines="100" w:line="560" w:lineRule="exact"/>
        <w:jc w:val="center"/>
        <w:rPr>
          <w:rFonts w:ascii="Times New Roman" w:hAnsi="Times New Roman" w:eastAsia="方正小标宋简体" w:cs="黑体"/>
          <w:sz w:val="36"/>
          <w:szCs w:val="36"/>
        </w:rPr>
        <w:sectPr>
          <w:pgSz w:w="11906" w:h="16838"/>
          <w:pgMar w:top="1440" w:right="1800" w:bottom="1440" w:left="1800" w:header="851" w:footer="992" w:gutter="0"/>
          <w:cols w:space="425" w:num="1"/>
          <w:docGrid w:type="lines" w:linePitch="312" w:charSpace="0"/>
        </w:sectPr>
      </w:pPr>
    </w:p>
    <w:p>
      <w:pPr>
        <w:pStyle w:val="2"/>
        <w:overflowPunct w:val="0"/>
        <w:spacing w:before="312" w:beforeLines="100" w:after="312" w:afterLines="100" w:line="560" w:lineRule="exact"/>
        <w:jc w:val="center"/>
        <w:outlineLvl w:val="0"/>
        <w:rPr>
          <w:rFonts w:ascii="Times New Roman" w:hAnsi="Times New Roman" w:eastAsia="方正小标宋简体" w:cs="黑体"/>
          <w:sz w:val="36"/>
          <w:szCs w:val="36"/>
        </w:rPr>
      </w:pPr>
      <w:bookmarkStart w:id="63" w:name="_Toc67832129"/>
      <w:r>
        <w:rPr>
          <w:rFonts w:hint="eastAsia" w:ascii="Times New Roman" w:hAnsi="Times New Roman" w:eastAsia="方正小标宋简体" w:cs="黑体"/>
          <w:sz w:val="36"/>
          <w:szCs w:val="36"/>
        </w:rPr>
        <w:t>第五篇  加快融入新发展格局</w:t>
      </w:r>
      <w:bookmarkEnd w:id="63"/>
    </w:p>
    <w:p>
      <w:pPr>
        <w:pStyle w:val="31"/>
        <w:tabs>
          <w:tab w:val="right" w:leader="dot" w:pos="8306"/>
        </w:tabs>
        <w:spacing w:line="560" w:lineRule="exact"/>
        <w:ind w:firstLine="640" w:firstLineChars="200"/>
        <w:jc w:val="both"/>
        <w:rPr>
          <w:rFonts w:eastAsia="仿宋_GB2312"/>
          <w:sz w:val="32"/>
          <w:szCs w:val="22"/>
        </w:rPr>
      </w:pPr>
      <w:r>
        <w:rPr>
          <w:rFonts w:hint="eastAsia" w:eastAsia="仿宋_GB2312"/>
          <w:sz w:val="32"/>
          <w:szCs w:val="22"/>
        </w:rPr>
        <w:t>坚持实施扩大内需战略同深化供给侧结构性改革有机结合，促进投资与消费协调互动，提升昌江在新发展格局中的嵌入度与贡献度。</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lang w:bidi="ar"/>
        </w:rPr>
      </w:pPr>
      <w:bookmarkStart w:id="64" w:name="_Toc67832130"/>
      <w:r>
        <w:rPr>
          <w:rFonts w:hint="eastAsia" w:ascii="Times New Roman" w:hAnsi="Times New Roman" w:eastAsia="楷体_GB2312" w:cs="仿宋_GB2312"/>
          <w:b/>
          <w:sz w:val="32"/>
          <w:szCs w:val="32"/>
          <w:lang w:bidi="ar"/>
        </w:rPr>
        <w:t>第一章</w:t>
      </w:r>
      <w:r>
        <w:rPr>
          <w:rFonts w:ascii="Times New Roman" w:hAnsi="Times New Roman" w:eastAsia="楷体_GB2312" w:cs="仿宋_GB2312"/>
          <w:b/>
          <w:sz w:val="32"/>
          <w:szCs w:val="32"/>
          <w:lang w:bidi="ar"/>
        </w:rPr>
        <w:t xml:space="preserve">  </w:t>
      </w:r>
      <w:r>
        <w:rPr>
          <w:rFonts w:hint="eastAsia" w:ascii="Times New Roman" w:hAnsi="Times New Roman" w:eastAsia="楷体_GB2312" w:cs="仿宋_GB2312"/>
          <w:b/>
          <w:sz w:val="32"/>
          <w:szCs w:val="32"/>
          <w:lang w:bidi="ar"/>
        </w:rPr>
        <w:t>大力拓展投资空间</w:t>
      </w:r>
      <w:bookmarkEnd w:id="64"/>
    </w:p>
    <w:p>
      <w:pPr>
        <w:pStyle w:val="31"/>
        <w:tabs>
          <w:tab w:val="right" w:leader="dot" w:pos="8306"/>
        </w:tabs>
        <w:spacing w:line="560" w:lineRule="exact"/>
        <w:ind w:firstLine="640" w:firstLineChars="200"/>
        <w:jc w:val="both"/>
        <w:rPr>
          <w:rFonts w:eastAsia="仿宋_GB2312"/>
          <w:sz w:val="32"/>
          <w:szCs w:val="22"/>
        </w:rPr>
      </w:pPr>
      <w:r>
        <w:rPr>
          <w:rFonts w:hint="eastAsia" w:eastAsia="仿宋_GB2312"/>
          <w:sz w:val="32"/>
          <w:szCs w:val="22"/>
        </w:rPr>
        <w:t>充分发挥投资对优化供给结构的关键性作用，聚焦“两新一重”，实施一批强基础、增功能、利长远的重大项目，实现投资规模合理增长、结构持续优化、质量不断提升。</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65" w:name="_Toc67832131"/>
      <w:r>
        <w:rPr>
          <w:rFonts w:hint="eastAsia" w:ascii="Times New Roman" w:hAnsi="Times New Roman" w:eastAsia="楷体_GB2312" w:cs="仿宋_GB2312"/>
          <w:bCs/>
          <w:sz w:val="32"/>
          <w:szCs w:val="32"/>
        </w:rPr>
        <w:t>第一节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精准扩大有效投资</w:t>
      </w:r>
      <w:bookmarkEnd w:id="65"/>
    </w:p>
    <w:p>
      <w:pPr>
        <w:pStyle w:val="31"/>
        <w:tabs>
          <w:tab w:val="right" w:leader="dot" w:pos="8306"/>
        </w:tabs>
        <w:spacing w:line="560" w:lineRule="exact"/>
        <w:ind w:firstLine="640" w:firstLineChars="200"/>
        <w:jc w:val="both"/>
        <w:rPr>
          <w:rFonts w:eastAsia="仿宋_GB2312" w:cs="仿宋_GB2312"/>
          <w:sz w:val="32"/>
          <w:szCs w:val="32"/>
        </w:rPr>
      </w:pPr>
      <w:r>
        <w:rPr>
          <w:rFonts w:hint="eastAsia" w:eastAsia="仿宋_GB2312"/>
          <w:sz w:val="32"/>
          <w:szCs w:val="32"/>
        </w:rPr>
        <w:t>完善投融资体制机制，</w:t>
      </w:r>
      <w:r>
        <w:rPr>
          <w:rFonts w:hint="eastAsia" w:eastAsia="仿宋_GB2312" w:cs="仿宋_GB2312"/>
          <w:kern w:val="2"/>
          <w:sz w:val="32"/>
          <w:szCs w:val="32"/>
        </w:rPr>
        <w:t>落实投资项目“容缺审批+承诺制”“六多合一”审批制度改革，进一步压缩工程项目审批时限。创新政府投融资方式，完善政府和社会资本合作模式，引导和鼓励民间投资进入基础设施和公共服务领域，进一步激发民间投资活力。优化投资结构，加快补齐基础设施、市政工程、农业农村、公共安全、生态环保、科技教育、公共卫生、物资储备、防灾减灾、民生保障等短板。加强项目谋划、储备、调度，确保形成更多实物投资量。做大做强政府投资平台，</w:t>
      </w:r>
      <w:r>
        <w:rPr>
          <w:rFonts w:hint="eastAsia" w:eastAsia="仿宋_GB2312" w:cs="仿宋_GB2312"/>
          <w:sz w:val="32"/>
          <w:szCs w:val="32"/>
        </w:rPr>
        <w:t>完善国资平台管理模式，到2</w:t>
      </w:r>
      <w:r>
        <w:rPr>
          <w:rFonts w:eastAsia="仿宋_GB2312" w:cs="仿宋_GB2312"/>
          <w:sz w:val="32"/>
          <w:szCs w:val="32"/>
        </w:rPr>
        <w:t>025</w:t>
      </w:r>
      <w:r>
        <w:rPr>
          <w:rFonts w:hint="eastAsia" w:eastAsia="仿宋_GB2312" w:cs="仿宋_GB2312"/>
          <w:sz w:val="32"/>
          <w:szCs w:val="32"/>
        </w:rPr>
        <w:t>年，实现国资平台公司固定资产达200亿以上。</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66" w:name="_Toc67832132"/>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加强新型基础设施建设</w:t>
      </w:r>
      <w:bookmarkEnd w:id="66"/>
    </w:p>
    <w:p>
      <w:pPr>
        <w:pStyle w:val="31"/>
        <w:tabs>
          <w:tab w:val="right" w:leader="dot" w:pos="8306"/>
        </w:tabs>
        <w:spacing w:line="560" w:lineRule="exact"/>
        <w:ind w:firstLine="640" w:firstLineChars="200"/>
        <w:jc w:val="both"/>
        <w:rPr>
          <w:rFonts w:eastAsia="仿宋_GB2312" w:cs="仿宋_GB2312"/>
          <w:kern w:val="2"/>
          <w:sz w:val="32"/>
          <w:szCs w:val="32"/>
        </w:rPr>
      </w:pPr>
      <w:r>
        <w:rPr>
          <w:rFonts w:hint="eastAsia" w:eastAsia="仿宋_GB2312" w:cs="仿宋_GB2312"/>
          <w:kern w:val="2"/>
          <w:sz w:val="32"/>
          <w:szCs w:val="32"/>
        </w:rPr>
        <w:t>聚焦信息基础设施、融合基础设施、创新基础设施重点方向，系统布局新型基础设施建设。完善信息基础设施，加快推进5G基站、千兆光纤、数据中心、物联网感知设施等建设，加快实现城区、重点乡镇、重要景区、园区平台等第五代移动通信网络全覆盖。优化融合基础设施，实现新一代宽带无线移动通信国家科技重大专项成果在我区各个领域的广泛应用和深度融合。深入实施“智慧+”示范应用，加快智慧交通、智慧水利、智慧物流、智慧能源、智慧旅游、智慧消防、智慧环卫、智慧公共服务、智慧市场监管、智慧小区、智慧工地、数字乡村等示范应用步伐，建设新型智慧城区，提升数字化智能化水平。按照“桩站先行”的要求，加快建设适度超前、布局合理、功能完善的充电基础设施体系，构建智慧绿色充电网络。</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67" w:name="_Toc67832133"/>
      <w:r>
        <w:rPr>
          <w:rFonts w:hint="eastAsia" w:ascii="Times New Roman" w:hAnsi="Times New Roman" w:eastAsia="楷体_GB2312" w:cs="仿宋_GB2312"/>
          <w:bCs/>
          <w:sz w:val="32"/>
          <w:szCs w:val="32"/>
        </w:rPr>
        <w:t>第三节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完善综合交通网络体系</w:t>
      </w:r>
      <w:bookmarkEnd w:id="67"/>
    </w:p>
    <w:p>
      <w:pPr>
        <w:pStyle w:val="31"/>
        <w:tabs>
          <w:tab w:val="right" w:leader="dot" w:pos="8306"/>
        </w:tabs>
        <w:spacing w:line="560" w:lineRule="exact"/>
        <w:ind w:firstLine="640" w:firstLineChars="200"/>
        <w:jc w:val="both"/>
        <w:rPr>
          <w:rFonts w:eastAsia="仿宋_GB2312"/>
          <w:sz w:val="32"/>
          <w:szCs w:val="32"/>
        </w:rPr>
      </w:pPr>
      <w:r>
        <w:rPr>
          <w:rFonts w:hint="eastAsia" w:eastAsia="仿宋_GB2312"/>
          <w:kern w:val="2"/>
          <w:sz w:val="32"/>
          <w:szCs w:val="32"/>
        </w:rPr>
        <w:t>围绕建设现代化综合交通网络，推动景德镇机场迁建、昌景黄高铁、景德镇南外环高速建设，优化道路网络结构，重点打造2</w:t>
      </w:r>
      <w:r>
        <w:rPr>
          <w:rFonts w:eastAsia="仿宋_GB2312"/>
          <w:kern w:val="2"/>
          <w:sz w:val="32"/>
          <w:szCs w:val="32"/>
        </w:rPr>
        <w:t>06</w:t>
      </w:r>
      <w:r>
        <w:rPr>
          <w:rFonts w:hint="eastAsia" w:eastAsia="仿宋_GB2312"/>
          <w:kern w:val="2"/>
          <w:sz w:val="32"/>
          <w:szCs w:val="32"/>
        </w:rPr>
        <w:t>国道工业线、2</w:t>
      </w:r>
      <w:r>
        <w:rPr>
          <w:rFonts w:eastAsia="仿宋_GB2312"/>
          <w:kern w:val="2"/>
          <w:sz w:val="32"/>
          <w:szCs w:val="32"/>
        </w:rPr>
        <w:t>07</w:t>
      </w:r>
      <w:r>
        <w:rPr>
          <w:rFonts w:hint="eastAsia" w:eastAsia="仿宋_GB2312"/>
          <w:kern w:val="2"/>
          <w:sz w:val="32"/>
          <w:szCs w:val="32"/>
        </w:rPr>
        <w:t>省道公共服务线、荷塘文化旅游线，加快206国道拓宽、2</w:t>
      </w:r>
      <w:r>
        <w:rPr>
          <w:rFonts w:eastAsia="仿宋_GB2312"/>
          <w:kern w:val="2"/>
          <w:sz w:val="32"/>
          <w:szCs w:val="32"/>
        </w:rPr>
        <w:t>06</w:t>
      </w:r>
      <w:r>
        <w:rPr>
          <w:rFonts w:hint="eastAsia" w:eastAsia="仿宋_GB2312"/>
          <w:kern w:val="2"/>
          <w:sz w:val="32"/>
          <w:szCs w:val="32"/>
        </w:rPr>
        <w:t>国道南迁进程，推进航空大道至荷塘、荷塘至礼城公路建设，提升昌江与周边地区的通达性。加快完成鱼山货运码头建设，促进水运事业发展。</w:t>
      </w:r>
      <w:r>
        <w:rPr>
          <w:rFonts w:hint="eastAsia" w:eastAsia="仿宋_GB2312"/>
          <w:sz w:val="32"/>
          <w:szCs w:val="32"/>
        </w:rPr>
        <w:t>拓展农村公路通达深度，提升县乡村道的技术标准，实现所有乡镇和3A级景区以上三级及以上公路连接。加快城乡交通一体化发展，完善乡村交通网络。</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68" w:name="_Toc67832134"/>
      <w:r>
        <w:rPr>
          <w:rFonts w:hint="eastAsia" w:ascii="Times New Roman" w:hAnsi="Times New Roman" w:eastAsia="楷体_GB2312" w:cs="仿宋_GB2312"/>
          <w:bCs/>
          <w:sz w:val="32"/>
          <w:szCs w:val="32"/>
        </w:rPr>
        <w:t>第四节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完善民生水利保障体系</w:t>
      </w:r>
      <w:bookmarkEnd w:id="68"/>
    </w:p>
    <w:p>
      <w:pPr>
        <w:pStyle w:val="31"/>
        <w:tabs>
          <w:tab w:val="right" w:leader="dot" w:pos="8306"/>
        </w:tabs>
        <w:spacing w:line="560" w:lineRule="exact"/>
        <w:ind w:firstLine="640" w:firstLineChars="200"/>
        <w:jc w:val="both"/>
        <w:rPr>
          <w:rFonts w:eastAsia="仿宋_GB2312"/>
          <w:sz w:val="32"/>
          <w:szCs w:val="32"/>
        </w:rPr>
      </w:pPr>
      <w:r>
        <w:rPr>
          <w:rFonts w:hint="eastAsia" w:eastAsia="仿宋_GB2312"/>
          <w:kern w:val="2"/>
          <w:sz w:val="32"/>
          <w:szCs w:val="32"/>
        </w:rPr>
        <w:t>着力完善集防洪、供水、生态等为一体的水利基础设施体系。提升防洪减灾能力，推进城区防洪补短板工程，持续实施中小河流及洪患村镇治理，完善粮食主产区排涝设施，全面开展病险水库水闸除险加固，</w:t>
      </w:r>
      <w:r>
        <w:rPr>
          <w:rFonts w:hint="eastAsia" w:eastAsia="仿宋_GB2312" w:cs="Arial"/>
          <w:sz w:val="32"/>
          <w:szCs w:val="30"/>
        </w:rPr>
        <w:t>提升防御等级。</w:t>
      </w:r>
      <w:r>
        <w:rPr>
          <w:rFonts w:hint="eastAsia" w:eastAsia="仿宋_GB2312"/>
          <w:kern w:val="2"/>
          <w:sz w:val="32"/>
          <w:szCs w:val="32"/>
        </w:rPr>
        <w:t>增强水资源保障能力，推进城乡供水一体化，完善供水管网，提升供水水质，实施重点水源工程和应急备用水源工程，加强农村饮用水水源地管理和保护，强化饮用水安全保障。完善农田水利基础设施，推动实施灌区续建配套与节水改造。加强水生态保护治理，实施昌江流域综合治理。加强水利信息化建设，建设水资源环境承载能力监测预警数据信息平台。完善保障有力的现代气象服务体系、智慧精准的现代气象业务体系，提升气象防灾减灾能力。</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69" w:name="_Toc67832135"/>
      <w:r>
        <w:rPr>
          <w:rFonts w:hint="eastAsia" w:ascii="Times New Roman" w:hAnsi="Times New Roman" w:eastAsia="楷体_GB2312" w:cs="仿宋_GB2312"/>
          <w:bCs/>
          <w:sz w:val="32"/>
          <w:szCs w:val="32"/>
        </w:rPr>
        <w:t>第五节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提升能源保障能力</w:t>
      </w:r>
      <w:bookmarkEnd w:id="69"/>
    </w:p>
    <w:p>
      <w:pPr>
        <w:pStyle w:val="31"/>
        <w:tabs>
          <w:tab w:val="right" w:leader="dot" w:pos="8306"/>
        </w:tabs>
        <w:spacing w:line="560" w:lineRule="exact"/>
        <w:ind w:firstLine="640" w:firstLineChars="200"/>
        <w:jc w:val="both"/>
        <w:rPr>
          <w:rFonts w:eastAsia="仿宋_GB2312"/>
          <w:kern w:val="2"/>
          <w:sz w:val="32"/>
          <w:szCs w:val="32"/>
        </w:rPr>
      </w:pPr>
      <w:r>
        <w:rPr>
          <w:rFonts w:hint="eastAsia" w:eastAsia="仿宋_GB2312"/>
          <w:kern w:val="2"/>
          <w:sz w:val="32"/>
          <w:szCs w:val="32"/>
        </w:rPr>
        <w:t>优化能源供给体系，大力发展绿色低碳能源，推动光伏发电等应用，因地制宜开发风能、生物质能，鼓励分布接入就地转化应用。大力完善能源输送网络，推进城乡一体化的电网建设，实施农村电网改造升级工程，全面提高电网通达水平、输送能力、电能储备与供电可靠性，保障城乡安全高效用电。提高天然气的利用比例，完善城区天然气管网，促进天然气管道向中心乡镇延伸。推进能源消费革命，把节能贯穿于全区经济社会发展全过程和各领域，切实提升终端用能清洁低碳、高效智能水平。</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8</w:t>
            </w:r>
            <w:r>
              <w:rPr>
                <w:rFonts w:hint="eastAsia" w:ascii="Times New Roman" w:hAnsi="Times New Roman" w:eastAsia="楷体_GB2312"/>
                <w:b/>
                <w:bCs/>
                <w:sz w:val="30"/>
                <w:szCs w:val="30"/>
                <w:lang w:bidi="ar"/>
              </w:rPr>
              <w:t xml:space="preserve">  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（一）交通</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做好景德镇机场迁建工作；</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2.</w:t>
            </w:r>
            <w:r>
              <w:rPr>
                <w:rFonts w:hint="eastAsia" w:ascii="Times New Roman" w:hAnsi="Times New Roman" w:eastAsia="仿宋_GB2312" w:cstheme="minorBidi"/>
                <w:sz w:val="30"/>
                <w:szCs w:val="30"/>
              </w:rPr>
              <w:t>推进昌景黄高铁建设；</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3</w:t>
            </w:r>
            <w:r>
              <w:rPr>
                <w:rFonts w:ascii="Times New Roman" w:hAnsi="Times New Roman" w:eastAsia="仿宋_GB2312" w:cstheme="minorBidi"/>
                <w:sz w:val="30"/>
                <w:szCs w:val="30"/>
              </w:rPr>
              <w:t>.</w:t>
            </w:r>
            <w:r>
              <w:rPr>
                <w:rFonts w:hint="eastAsia" w:ascii="Times New Roman" w:hAnsi="Times New Roman"/>
              </w:rPr>
              <w:t xml:space="preserve"> </w:t>
            </w:r>
            <w:r>
              <w:rPr>
                <w:rFonts w:hint="eastAsia" w:ascii="Times New Roman" w:hAnsi="Times New Roman" w:eastAsia="仿宋_GB2312" w:cstheme="minorBidi"/>
                <w:sz w:val="30"/>
                <w:szCs w:val="30"/>
              </w:rPr>
              <w:t>推进上饶至景德镇高速公路、杭瑞高速景德镇西互通改造项目建设；</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4</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完成206国道拓宽工程、2</w:t>
            </w:r>
            <w:r>
              <w:rPr>
                <w:rFonts w:ascii="Times New Roman" w:hAnsi="Times New Roman" w:eastAsia="仿宋_GB2312" w:cstheme="minorBidi"/>
                <w:sz w:val="30"/>
                <w:szCs w:val="30"/>
              </w:rPr>
              <w:t>06</w:t>
            </w:r>
            <w:r>
              <w:rPr>
                <w:rFonts w:hint="eastAsia" w:ascii="Times New Roman" w:hAnsi="Times New Roman" w:eastAsia="仿宋_GB2312" w:cstheme="minorBidi"/>
                <w:sz w:val="30"/>
                <w:szCs w:val="30"/>
              </w:rPr>
              <w:t>国道西迁等项目建设，推进航空大道至荷塘、荷塘至礼城公路项目建设；</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5.</w:t>
            </w:r>
            <w:r>
              <w:rPr>
                <w:rFonts w:hint="eastAsia" w:ascii="Times New Roman" w:hAnsi="Times New Roman" w:eastAsia="仿宋_GB2312" w:cstheme="minorBidi"/>
                <w:sz w:val="30"/>
                <w:szCs w:val="30"/>
              </w:rPr>
              <w:t>建设“四好农村路”，到2025年，25户以上自然村实现农村公路全覆盖，公路县级三级以上比例力争达到90%，乡道四级以上比例力争达到80%。</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（二）水利</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推进鱼山货运码头建设；</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推进城乡供水一体化项目，实施水源工程建设、输配水管网更新改造、水质检测能力建设等；</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推进农村污水管网建设工程，完成杨湾、童坊、山门、仓下村四个行政村新建污水管网系统、化粪池、污水处理系统；</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4.</w:t>
            </w:r>
            <w:r>
              <w:rPr>
                <w:rFonts w:hint="eastAsia" w:ascii="Times New Roman" w:hAnsi="Times New Roman" w:eastAsia="仿宋_GB2312" w:cstheme="minorBidi"/>
                <w:sz w:val="30"/>
                <w:szCs w:val="30"/>
              </w:rPr>
              <w:t>推进官庄堤（含龙井路排涝站）城市防洪工程；</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5.</w:t>
            </w:r>
            <w:r>
              <w:rPr>
                <w:rFonts w:hint="eastAsia" w:ascii="Times New Roman" w:hAnsi="Times New Roman" w:eastAsia="仿宋_GB2312" w:cstheme="minorBidi"/>
                <w:sz w:val="30"/>
                <w:szCs w:val="30"/>
              </w:rPr>
              <w:t>推进丽阳镇防洪堤、排涝站等防洪设施建设；</w:t>
            </w:r>
            <w:r>
              <w:rPr>
                <w:rFonts w:ascii="Times New Roman" w:hAnsi="Times New Roman" w:eastAsia="仿宋_GB2312" w:cstheme="minorBidi"/>
                <w:sz w:val="30"/>
                <w:szCs w:val="30"/>
              </w:rPr>
              <w:t xml:space="preserve"> </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6.</w:t>
            </w:r>
            <w:r>
              <w:rPr>
                <w:rFonts w:hint="eastAsia" w:ascii="Times New Roman" w:hAnsi="Times New Roman" w:eastAsia="仿宋_GB2312" w:cstheme="minorBidi"/>
                <w:sz w:val="30"/>
                <w:szCs w:val="30"/>
              </w:rPr>
              <w:t>推进三河堤西河桥段达标工程，三河村排涝片区兴建排涝站与自排涵闸；</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7.</w:t>
            </w:r>
            <w:r>
              <w:rPr>
                <w:rFonts w:hint="eastAsia" w:ascii="Times New Roman" w:hAnsi="Times New Roman" w:eastAsia="仿宋_GB2312" w:cstheme="minorBidi"/>
                <w:sz w:val="30"/>
                <w:szCs w:val="30"/>
              </w:rPr>
              <w:t>推进山田水库清淤增容及中西干渠改造提升，基本恢复建库时有效库容；</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8.</w:t>
            </w:r>
            <w:r>
              <w:rPr>
                <w:rFonts w:hint="eastAsia" w:ascii="Times New Roman" w:hAnsi="Times New Roman" w:eastAsia="仿宋_GB2312" w:cstheme="minorBidi"/>
                <w:sz w:val="30"/>
                <w:szCs w:val="30"/>
              </w:rPr>
              <w:t>推进丽阳镇夏家湾小河流域治理；</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9.</w:t>
            </w:r>
            <w:r>
              <w:rPr>
                <w:rFonts w:hint="eastAsia" w:ascii="Times New Roman" w:hAnsi="Times New Roman" w:eastAsia="仿宋_GB2312" w:cstheme="minorBidi"/>
                <w:sz w:val="30"/>
                <w:szCs w:val="30"/>
              </w:rPr>
              <w:t>推进昌江流域（昌江区段）水质提升与水生态修复工程项目，实施河段清淤、生态回填、生态护坡建设、生活污水拦截工程；</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10.</w:t>
            </w:r>
            <w:r>
              <w:rPr>
                <w:rFonts w:hint="eastAsia" w:ascii="Times New Roman" w:hAnsi="Times New Roman" w:eastAsia="仿宋_GB2312" w:cstheme="minorBidi"/>
                <w:sz w:val="30"/>
                <w:szCs w:val="30"/>
              </w:rPr>
              <w:t>加快推动景德镇水利枢纽建设。</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（三）能源</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完善城区天然气管网，促进天然气管道延伸乡镇；</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2.</w:t>
            </w:r>
            <w:r>
              <w:rPr>
                <w:rFonts w:hint="eastAsia" w:ascii="Times New Roman" w:hAnsi="Times New Roman" w:eastAsia="仿宋_GB2312" w:cstheme="minorBidi"/>
                <w:sz w:val="30"/>
                <w:szCs w:val="30"/>
              </w:rPr>
              <w:t>实施农村电网改造工程。</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（四）新基建</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智慧小区：推动吕蒙乡、新枫街道、西郊街道所属小区信息化智慧平台与综治平台联网建设；</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2.</w:t>
            </w:r>
            <w:r>
              <w:rPr>
                <w:rFonts w:hint="eastAsia" w:ascii="Times New Roman" w:hAnsi="Times New Roman" w:eastAsia="仿宋_GB2312" w:cstheme="minorBidi"/>
                <w:sz w:val="30"/>
                <w:szCs w:val="30"/>
              </w:rPr>
              <w:t>智慧市场监管：依托互联网、大数据技术，推进“5G+智慧监管”，建设智慧监管平台，加强对食品药品及电梯安全等重点民生领域监管，在辖区内各类餐饮服务单位、食品生产企业、药店、电梯内安装视频监控设备；</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3</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智慧工地：建设智慧工地管理平台、前端系统和指挥调度中心；</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4</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智慧服务中心：建设高标准的人工智能行政办公场景应用展示平台；</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5.实施政府会议中心三楼视频会议室会议系统升级改造；</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6.</w:t>
            </w:r>
            <w:r>
              <w:rPr>
                <w:rFonts w:hint="eastAsia" w:ascii="Times New Roman" w:hAnsi="Times New Roman" w:eastAsia="仿宋_GB2312" w:cstheme="minorBidi"/>
                <w:sz w:val="30"/>
                <w:szCs w:val="30"/>
              </w:rPr>
              <w:t>在城区以及各乡镇公共停车场、政府机关、国企机关、重要景点、医院、学校、电影院等地布设充电桩。</w:t>
            </w:r>
          </w:p>
        </w:tc>
      </w:tr>
    </w:tbl>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70" w:name="_Toc67832136"/>
      <w:r>
        <w:rPr>
          <w:rFonts w:hint="eastAsia" w:ascii="Times New Roman" w:hAnsi="Times New Roman" w:eastAsia="楷体_GB2312" w:cs="仿宋_GB2312"/>
          <w:b/>
          <w:sz w:val="32"/>
          <w:szCs w:val="32"/>
        </w:rPr>
        <w:t xml:space="preserve">第二章  </w:t>
      </w:r>
      <w:r>
        <w:rPr>
          <w:rFonts w:hint="eastAsia" w:ascii="Times New Roman" w:hAnsi="Times New Roman" w:eastAsia="楷体_GB2312" w:cs="仿宋_GB2312"/>
          <w:b/>
          <w:sz w:val="32"/>
          <w:szCs w:val="32"/>
          <w:lang w:bidi="ar"/>
        </w:rPr>
        <w:t>持续促进消费升级</w:t>
      </w:r>
      <w:bookmarkEnd w:id="70"/>
    </w:p>
    <w:p>
      <w:pPr>
        <w:pStyle w:val="31"/>
        <w:tabs>
          <w:tab w:val="right" w:leader="dot" w:pos="8306"/>
        </w:tabs>
        <w:spacing w:line="560" w:lineRule="exact"/>
        <w:ind w:firstLine="640" w:firstLineChars="200"/>
        <w:jc w:val="both"/>
        <w:rPr>
          <w:rFonts w:eastAsia="楷体_GB2312"/>
          <w:sz w:val="32"/>
          <w:szCs w:val="32"/>
        </w:rPr>
      </w:pPr>
      <w:r>
        <w:rPr>
          <w:rFonts w:hint="eastAsia" w:eastAsia="仿宋_GB2312" w:cs="仿宋_GB2312"/>
          <w:sz w:val="32"/>
          <w:szCs w:val="32"/>
        </w:rPr>
        <w:t>顺应消费升级趋势，提升传统消费，培育新型消费，适当增加公共消费，发挥消费对经济发展的“压舱石”作用。</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71" w:name="_Toc67832137"/>
      <w:r>
        <w:rPr>
          <w:rFonts w:hint="eastAsia" w:ascii="Times New Roman" w:hAnsi="Times New Roman" w:eastAsia="楷体_GB2312" w:cs="仿宋_GB2312"/>
          <w:bCs/>
          <w:sz w:val="32"/>
          <w:szCs w:val="32"/>
        </w:rPr>
        <w:t>第一节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提升供给质量</w:t>
      </w:r>
      <w:bookmarkEnd w:id="71"/>
    </w:p>
    <w:p>
      <w:pPr>
        <w:pStyle w:val="31"/>
        <w:tabs>
          <w:tab w:val="right" w:leader="dot" w:pos="8306"/>
        </w:tabs>
        <w:spacing w:line="560" w:lineRule="exact"/>
        <w:ind w:firstLine="640" w:firstLineChars="200"/>
        <w:jc w:val="both"/>
        <w:rPr>
          <w:rFonts w:eastAsia="仿宋_GB2312" w:cs="仿宋_GB2312"/>
          <w:kern w:val="2"/>
          <w:sz w:val="32"/>
          <w:szCs w:val="32"/>
        </w:rPr>
      </w:pPr>
      <w:r>
        <w:rPr>
          <w:rFonts w:hint="eastAsia" w:eastAsia="仿宋_GB2312" w:cs="仿宋_GB2312"/>
          <w:kern w:val="2"/>
          <w:sz w:val="32"/>
          <w:szCs w:val="32"/>
        </w:rPr>
        <w:t>大力实施质量强区战略，深入开展质量提升行动，鼓励企业增品种、提品质、创品牌，全面提升“昌江产品”“昌江服务”质量，促进消费向绿色、健康、安全发展。着力发展绿色产品、有机产品、陶瓷产品等区域优势产业，更好满足人民群众个性化、多样化、高端化需求。推动</w:t>
      </w:r>
      <w:r>
        <w:rPr>
          <w:rFonts w:hint="eastAsia" w:eastAsia="仿宋_GB2312" w:cs="仿宋_GB2312"/>
          <w:sz w:val="32"/>
          <w:szCs w:val="32"/>
          <w:lang w:bidi="ar"/>
        </w:rPr>
        <w:t>生物医药、人工智能、电子信息、现代物流、新型陶瓷</w:t>
      </w:r>
      <w:r>
        <w:rPr>
          <w:rFonts w:hint="eastAsia" w:eastAsia="仿宋_GB2312" w:cs="仿宋_GB2312"/>
          <w:kern w:val="2"/>
          <w:sz w:val="32"/>
          <w:szCs w:val="32"/>
        </w:rPr>
        <w:t>等领域开展标准化体系建设，提高市场供给质量</w:t>
      </w:r>
      <w:r>
        <w:rPr>
          <w:rFonts w:hint="eastAsia" w:eastAsia="仿宋_GB2312"/>
          <w:sz w:val="32"/>
          <w:szCs w:val="32"/>
        </w:rPr>
        <w:t>。扩大优质消费品进口，</w:t>
      </w:r>
      <w:r>
        <w:rPr>
          <w:rFonts w:hint="eastAsia" w:eastAsia="仿宋_GB2312" w:cs="仿宋_GB2312"/>
          <w:kern w:val="2"/>
          <w:sz w:val="32"/>
          <w:szCs w:val="32"/>
        </w:rPr>
        <w:t>解决中低端消费品过剩、高端消费品供给不足的结构性矛盾，发挥进口对提升消费、促进转型的重要作用。</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72" w:name="_Toc67832138"/>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激发消费需求</w:t>
      </w:r>
      <w:bookmarkEnd w:id="72"/>
    </w:p>
    <w:p>
      <w:pPr>
        <w:pStyle w:val="31"/>
        <w:tabs>
          <w:tab w:val="right" w:leader="dot" w:pos="8306"/>
        </w:tabs>
        <w:spacing w:line="560" w:lineRule="exact"/>
        <w:ind w:firstLine="640" w:firstLineChars="200"/>
        <w:jc w:val="both"/>
        <w:rPr>
          <w:rFonts w:eastAsia="仿宋_GB2312" w:cs="仿宋_GB2312"/>
          <w:kern w:val="2"/>
          <w:sz w:val="32"/>
          <w:szCs w:val="32"/>
        </w:rPr>
      </w:pPr>
      <w:r>
        <w:rPr>
          <w:rFonts w:hint="eastAsia" w:eastAsia="仿宋_GB2312" w:cs="仿宋_GB2312"/>
          <w:sz w:val="32"/>
          <w:szCs w:val="32"/>
        </w:rPr>
        <w:t>大力培育消费新模式，加快促进消费转型升级。大力发展服务消费，放宽服务消费领域市场准入，扩大旅游、文化、教育、体育、健康、托育、养老、家政、物业等优质服务供给，打造产品消费强区。提档升级实物消费，繁荣发展夜间经济，规范发展地摊经济，提升吃穿用消费便利度。发展无接触式交易服务，培育在线消费、体验消费、时尚消费等消费新热点。落实带薪休假制度，扩大节假日消费。</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73" w:name="_Toc67832139"/>
      <w:r>
        <w:rPr>
          <w:rFonts w:hint="eastAsia" w:ascii="Times New Roman" w:hAnsi="Times New Roman" w:eastAsia="楷体_GB2312" w:cs="仿宋_GB2312"/>
          <w:bCs/>
          <w:sz w:val="32"/>
          <w:szCs w:val="32"/>
        </w:rPr>
        <w:t>第三节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优化消费环境</w:t>
      </w:r>
      <w:bookmarkEnd w:id="73"/>
    </w:p>
    <w:p>
      <w:pPr>
        <w:pStyle w:val="31"/>
        <w:tabs>
          <w:tab w:val="right" w:leader="dot" w:pos="8306"/>
        </w:tabs>
        <w:spacing w:line="560" w:lineRule="exact"/>
        <w:ind w:firstLine="640" w:firstLineChars="200"/>
        <w:jc w:val="both"/>
        <w:rPr>
          <w:rFonts w:eastAsia="仿宋_GB2312" w:cs="仿宋_GB2312"/>
          <w:sz w:val="32"/>
          <w:szCs w:val="32"/>
        </w:rPr>
      </w:pPr>
      <w:r>
        <w:rPr>
          <w:rFonts w:hint="eastAsia" w:eastAsia="仿宋_GB2312" w:cs="仿宋_GB2312"/>
          <w:sz w:val="32"/>
          <w:szCs w:val="32"/>
        </w:rPr>
        <w:t>完善城乡商业网点布局，推动各类连锁商业企业渠道下沉乡村，完善乡镇（街道）配送站、村（社区）配送服务点建设，构建高效配送网络体系，提高流通效率。强化消费市场监管，建立健全消费品质量安全监管、追溯、召回制度和市场准入、退出制度，严肃查处制售假冒伪劣行为。</w:t>
      </w:r>
      <w:r>
        <w:rPr>
          <w:rFonts w:hint="eastAsia" w:eastAsia="仿宋_GB2312" w:cs="宋体"/>
          <w:sz w:val="32"/>
          <w:szCs w:val="32"/>
        </w:rPr>
        <w:t>加强消费领域信用体系建设，健全消费者维权机制，建立常态化的消费者满意度调查评估机制。</w:t>
      </w:r>
      <w:r>
        <w:rPr>
          <w:rFonts w:hint="eastAsia" w:eastAsia="仿宋_GB2312" w:cs="仿宋_GB2312"/>
          <w:sz w:val="32"/>
          <w:szCs w:val="32"/>
        </w:rPr>
        <w:t>完善个人信息保护制度和消费后评价制度，强化消费者权益保护。</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9</w:t>
            </w:r>
            <w:r>
              <w:rPr>
                <w:rFonts w:hint="eastAsia" w:ascii="Times New Roman" w:hAnsi="Times New Roman" w:eastAsia="楷体_GB2312"/>
                <w:b/>
                <w:bCs/>
                <w:sz w:val="30"/>
                <w:szCs w:val="30"/>
                <w:lang w:bidi="ar"/>
              </w:rPr>
              <w:t xml:space="preserve">  消费升级工程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推出一批消费娱乐项目，策划大型文艺演出；</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对传统商业街进行改造，打造特色商业街区；</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建设精品民宿5家以上；</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4.</w:t>
            </w:r>
            <w:r>
              <w:rPr>
                <w:rFonts w:hint="eastAsia" w:ascii="Times New Roman" w:hAnsi="Times New Roman" w:eastAsia="仿宋_GB2312" w:cstheme="minorBidi"/>
                <w:sz w:val="30"/>
                <w:szCs w:val="30"/>
              </w:rPr>
              <w:t>推进产品质量提升工程，确保制造业产品质量抽查合格率稳定在93.5%以上，日用消费品质量监督抽查合格率稳定在94%以上，主要农产品质量安全监测合格率稳定在98%以上，食品安全抽检合格率达到97.5%以上，基本药物全品种抽检覆盖率达到100%。</w:t>
            </w:r>
          </w:p>
        </w:tc>
      </w:tr>
    </w:tbl>
    <w:p>
      <w:pPr>
        <w:pStyle w:val="31"/>
        <w:tabs>
          <w:tab w:val="right" w:leader="dot" w:pos="8306"/>
        </w:tabs>
        <w:spacing w:line="560" w:lineRule="exact"/>
        <w:ind w:firstLine="640" w:firstLineChars="200"/>
        <w:jc w:val="both"/>
        <w:rPr>
          <w:rFonts w:eastAsia="仿宋_GB2312" w:cs="仿宋_GB2312"/>
          <w:sz w:val="32"/>
          <w:szCs w:val="32"/>
        </w:rPr>
      </w:pPr>
      <w:r>
        <w:rPr>
          <w:rFonts w:eastAsia="仿宋_GB2312" w:cs="仿宋_GB2312"/>
          <w:sz w:val="32"/>
          <w:szCs w:val="32"/>
        </w:rPr>
        <w:br w:type="page"/>
      </w:r>
    </w:p>
    <w:p>
      <w:pPr>
        <w:pStyle w:val="2"/>
        <w:overflowPunct w:val="0"/>
        <w:spacing w:before="312" w:beforeLines="100" w:after="312" w:afterLines="100" w:line="560" w:lineRule="exact"/>
        <w:jc w:val="center"/>
        <w:outlineLvl w:val="0"/>
        <w:rPr>
          <w:rFonts w:ascii="Times New Roman" w:hAnsi="Times New Roman" w:eastAsia="方正小标宋简体" w:cs="黑体"/>
          <w:sz w:val="36"/>
          <w:szCs w:val="36"/>
        </w:rPr>
      </w:pPr>
      <w:bookmarkStart w:id="74" w:name="_Toc67832140"/>
      <w:r>
        <w:rPr>
          <w:rFonts w:hint="eastAsia" w:ascii="Times New Roman" w:hAnsi="Times New Roman" w:eastAsia="方正小标宋简体" w:cs="黑体"/>
          <w:sz w:val="36"/>
          <w:szCs w:val="36"/>
        </w:rPr>
        <w:t>第六篇  开启改革开放新航程</w:t>
      </w:r>
      <w:bookmarkEnd w:id="74"/>
    </w:p>
    <w:p>
      <w:pPr>
        <w:pStyle w:val="31"/>
        <w:tabs>
          <w:tab w:val="right" w:leader="dot" w:pos="8306"/>
        </w:tabs>
        <w:spacing w:line="560" w:lineRule="exact"/>
        <w:ind w:firstLine="640" w:firstLineChars="200"/>
        <w:jc w:val="both"/>
        <w:rPr>
          <w:rFonts w:eastAsia="仿宋_GB2312" w:cs="仿宋_GB2312"/>
          <w:sz w:val="32"/>
          <w:szCs w:val="32"/>
        </w:rPr>
      </w:pPr>
      <w:r>
        <w:rPr>
          <w:rFonts w:hint="eastAsia" w:eastAsia="仿宋_GB2312" w:cs="仿宋_GB2312"/>
          <w:sz w:val="32"/>
          <w:szCs w:val="32"/>
        </w:rPr>
        <w:t>推进重点领域改革，持续优化营商环境，提升开放合作水平，努力在开启新时代改革开放新征程中创造“昌江经验”。</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75" w:name="_Toc67832141"/>
      <w:r>
        <w:rPr>
          <w:rFonts w:hint="eastAsia" w:ascii="Times New Roman" w:hAnsi="Times New Roman" w:eastAsia="楷体_GB2312" w:cs="仿宋_GB2312"/>
          <w:b/>
          <w:sz w:val="32"/>
          <w:szCs w:val="32"/>
        </w:rPr>
        <w:t>第一章  推动重点领域改革</w:t>
      </w:r>
      <w:bookmarkEnd w:id="75"/>
    </w:p>
    <w:p>
      <w:pPr>
        <w:pStyle w:val="31"/>
        <w:tabs>
          <w:tab w:val="right" w:leader="dot" w:pos="8306"/>
        </w:tabs>
        <w:spacing w:line="560" w:lineRule="exact"/>
        <w:ind w:firstLine="640" w:firstLineChars="200"/>
        <w:jc w:val="both"/>
        <w:rPr>
          <w:rFonts w:eastAsia="仿宋_GB2312" w:cs="仿宋_GB2312"/>
          <w:sz w:val="32"/>
          <w:szCs w:val="32"/>
        </w:rPr>
      </w:pPr>
      <w:bookmarkStart w:id="76" w:name="_Toc54107185"/>
      <w:r>
        <w:rPr>
          <w:rFonts w:hint="eastAsia" w:eastAsia="仿宋_GB2312" w:cs="仿宋_GB2312"/>
          <w:sz w:val="32"/>
          <w:szCs w:val="32"/>
        </w:rPr>
        <w:t>充分发挥市场在资源配置中的决定性作用，持续推进重点领域和关键环节改革，更好发挥政府作用，推动有效市场和有为政府更好结合。</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77" w:name="_Toc67832142"/>
      <w:r>
        <w:rPr>
          <w:rFonts w:hint="eastAsia" w:ascii="Times New Roman" w:hAnsi="Times New Roman" w:eastAsia="楷体_GB2312" w:cs="仿宋_GB2312"/>
          <w:bCs/>
          <w:sz w:val="32"/>
          <w:szCs w:val="32"/>
        </w:rPr>
        <w:t>第一节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激发市场主体活力</w:t>
      </w:r>
      <w:bookmarkEnd w:id="77"/>
    </w:p>
    <w:p>
      <w:pPr>
        <w:pStyle w:val="31"/>
        <w:tabs>
          <w:tab w:val="right" w:leader="dot" w:pos="8306"/>
        </w:tabs>
        <w:spacing w:line="560" w:lineRule="exact"/>
        <w:ind w:firstLine="640" w:firstLineChars="200"/>
        <w:jc w:val="both"/>
        <w:rPr>
          <w:rFonts w:eastAsia="仿宋_GB2312" w:cs="仿宋_GB2312"/>
          <w:sz w:val="32"/>
          <w:szCs w:val="32"/>
        </w:rPr>
      </w:pPr>
      <w:r>
        <w:rPr>
          <w:rFonts w:hint="eastAsia" w:eastAsia="仿宋_GB2312" w:cs="仿宋_GB2312"/>
          <w:sz w:val="32"/>
          <w:szCs w:val="32"/>
        </w:rPr>
        <w:t>大力发展非公有制经济，全面落实支持非公有制经济发展的政策措施，健全常态化政企沟通长效机制，推行企业家参与涉企政策制定制度，强化惠企政策兑现，提升涉企服务质量和效率。实施国资国企改革创新行动、国企混改提升行动，做强做优做大国有资本和国有企业。坚持对标一流，找准短板弱项，强化管理提升，提高国有企业管理质效水平，增强国有经济竞争力、创新力。</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78" w:name="_Toc67832143"/>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深化要素市场化改革</w:t>
      </w:r>
      <w:bookmarkEnd w:id="78"/>
    </w:p>
    <w:p>
      <w:pPr>
        <w:pStyle w:val="31"/>
        <w:tabs>
          <w:tab w:val="right" w:leader="dot" w:pos="8306"/>
        </w:tabs>
        <w:spacing w:line="560" w:lineRule="exact"/>
        <w:ind w:firstLine="640" w:firstLineChars="200"/>
        <w:rPr>
          <w:rFonts w:eastAsia="仿宋_GB2312" w:cs="仿宋_GB2312"/>
          <w:sz w:val="32"/>
          <w:szCs w:val="32"/>
        </w:rPr>
      </w:pPr>
      <w:r>
        <w:rPr>
          <w:rFonts w:hint="eastAsia" w:eastAsia="仿宋_GB2312" w:cs="仿宋_GB2312"/>
          <w:sz w:val="32"/>
          <w:szCs w:val="32"/>
        </w:rPr>
        <w:t>深化土地、劳动力、资本、技术、数据等要素市场化改革，完善交易规则和服务体系，促进商品和要素自由流动平等交换，实现要素配置效率最大化和效益最优化。提升人力资源服务产业化、专业化、信息化水平，做大做强人力资源服务产业。提升金融服务实体经济水平，支持中小银行、农商行、村镇银行持续健康发展。大力破除无效供给，加强处置“僵尸企业”，推动化解过剩产能。</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79" w:name="_Toc67832144"/>
      <w:r>
        <w:rPr>
          <w:rFonts w:hint="eastAsia" w:ascii="Times New Roman" w:hAnsi="Times New Roman" w:eastAsia="楷体_GB2312" w:cs="仿宋_GB2312"/>
          <w:bCs/>
          <w:sz w:val="32"/>
          <w:szCs w:val="32"/>
        </w:rPr>
        <w:t>第三节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保障市场公平竞争</w:t>
      </w:r>
      <w:bookmarkEnd w:id="79"/>
    </w:p>
    <w:p>
      <w:pPr>
        <w:pStyle w:val="31"/>
        <w:tabs>
          <w:tab w:val="right" w:leader="dot" w:pos="8306"/>
        </w:tabs>
        <w:spacing w:line="560" w:lineRule="exact"/>
        <w:ind w:firstLine="640" w:firstLineChars="200"/>
        <w:jc w:val="both"/>
        <w:rPr>
          <w:rFonts w:eastAsia="仿宋_GB2312" w:cs="仿宋_GB2312"/>
          <w:sz w:val="32"/>
          <w:szCs w:val="32"/>
        </w:rPr>
      </w:pPr>
      <w:r>
        <w:rPr>
          <w:rFonts w:hint="eastAsia" w:eastAsia="仿宋_GB2312" w:cs="仿宋_GB2312"/>
          <w:sz w:val="32"/>
          <w:szCs w:val="32"/>
        </w:rPr>
        <w:t>全面实施市场准入负面清单制度，落实“全国一张清单”管理模式，破除市场准入不合理限制及隐性壁垒，健全投诉举报和处理回应机制，依法公开市场准入负面清单，推动“非禁即入”普遍落实。依法平等保护各类市场主体产权和自主经营权，打造公平公正公开的执法环境。落实公平竞争审查制度，建立健全竞争政策实施机制。</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80" w:name="_Toc67832145"/>
      <w:r>
        <w:rPr>
          <w:rFonts w:hint="eastAsia" w:ascii="Times New Roman" w:hAnsi="Times New Roman" w:eastAsia="楷体_GB2312" w:cs="仿宋_GB2312"/>
          <w:bCs/>
          <w:sz w:val="32"/>
          <w:szCs w:val="32"/>
        </w:rPr>
        <w:t>第四节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全面建设信用昌江</w:t>
      </w:r>
      <w:bookmarkEnd w:id="80"/>
    </w:p>
    <w:p>
      <w:pPr>
        <w:pStyle w:val="31"/>
        <w:tabs>
          <w:tab w:val="right" w:leader="dot" w:pos="8306"/>
        </w:tabs>
        <w:spacing w:line="560" w:lineRule="exact"/>
        <w:ind w:firstLine="640" w:firstLineChars="200"/>
        <w:rPr>
          <w:rFonts w:eastAsia="仿宋_GB2312" w:cs="仿宋_GB2312"/>
          <w:sz w:val="32"/>
          <w:szCs w:val="32"/>
        </w:rPr>
      </w:pPr>
      <w:r>
        <w:rPr>
          <w:rFonts w:hint="eastAsia" w:eastAsia="仿宋_GB2312" w:cs="仿宋_GB2312"/>
          <w:sz w:val="32"/>
          <w:szCs w:val="32"/>
        </w:rPr>
        <w:t>加快推进信用体系建设，搭建“昌江信用信息平台”，实现全区公民和组织信用记录全覆盖。加大诚信社会治理力度，建立守信激励和失信惩戒机制，推行公民、企业守信失信“昌江信用红黑名单”制度，在金融、商业、政府采购和社会服务上，对守法诚信的企业和个人开辟绿色通道，对失信人员和企业采取制约措施。加快推进政务诚信建设，健全政府决策诚信实施机制，形成与经济社会发展要求相适应的政府诚信管理体系，打造“守信于民、服务社会”的诚信服务型政府。</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81" w:name="_Toc67832146"/>
      <w:r>
        <w:rPr>
          <w:rFonts w:hint="eastAsia" w:ascii="Times New Roman" w:hAnsi="Times New Roman" w:eastAsia="楷体_GB2312" w:cs="仿宋_GB2312"/>
          <w:b/>
          <w:sz w:val="32"/>
          <w:szCs w:val="32"/>
        </w:rPr>
        <w:t xml:space="preserve">第二章  </w:t>
      </w:r>
      <w:bookmarkEnd w:id="76"/>
      <w:r>
        <w:rPr>
          <w:rFonts w:hint="eastAsia" w:ascii="Times New Roman" w:hAnsi="Times New Roman" w:eastAsia="楷体_GB2312" w:cs="仿宋_GB2312"/>
          <w:b/>
          <w:sz w:val="32"/>
          <w:szCs w:val="32"/>
        </w:rPr>
        <w:t>推进政府治理现代化</w:t>
      </w:r>
      <w:bookmarkEnd w:id="81"/>
    </w:p>
    <w:p>
      <w:pPr>
        <w:pStyle w:val="31"/>
        <w:tabs>
          <w:tab w:val="right" w:leader="dot" w:pos="8306"/>
        </w:tabs>
        <w:spacing w:line="560" w:lineRule="exact"/>
        <w:ind w:firstLine="640" w:firstLineChars="200"/>
        <w:jc w:val="both"/>
        <w:rPr>
          <w:rFonts w:eastAsia="仿宋_GB2312" w:cs="仿宋_GB2312"/>
          <w:sz w:val="32"/>
          <w:szCs w:val="32"/>
        </w:rPr>
      </w:pPr>
      <w:r>
        <w:rPr>
          <w:rFonts w:hint="eastAsia" w:eastAsia="仿宋_GB2312" w:cs="仿宋_GB2312"/>
          <w:sz w:val="32"/>
          <w:szCs w:val="32"/>
        </w:rPr>
        <w:t>持续推进政府职能转变，加快建设“五型”政府，提高政府治理效能和服务效能，力争成为全省政府系统“五型”政府建设先进集体、全省十佳优化营商环境县（市、区）。</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82" w:name="_Toc67832147"/>
      <w:r>
        <w:rPr>
          <w:rFonts w:hint="eastAsia" w:ascii="Times New Roman" w:hAnsi="Times New Roman" w:eastAsia="楷体_GB2312" w:cs="仿宋_GB2312"/>
          <w:bCs/>
          <w:sz w:val="32"/>
          <w:szCs w:val="32"/>
        </w:rPr>
        <w:t>第一节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深入推进“放管服”改革</w:t>
      </w:r>
      <w:bookmarkEnd w:id="82"/>
    </w:p>
    <w:p>
      <w:pPr>
        <w:pStyle w:val="31"/>
        <w:tabs>
          <w:tab w:val="right" w:leader="dot" w:pos="8306"/>
        </w:tabs>
        <w:spacing w:line="560" w:lineRule="exact"/>
        <w:ind w:firstLine="640" w:firstLineChars="200"/>
        <w:jc w:val="both"/>
        <w:rPr>
          <w:rFonts w:eastAsia="仿宋_GB2312" w:cs="仿宋_GB2312"/>
          <w:sz w:val="32"/>
          <w:szCs w:val="32"/>
        </w:rPr>
      </w:pPr>
      <w:r>
        <w:rPr>
          <w:rFonts w:hint="eastAsia" w:eastAsia="仿宋_GB2312" w:cs="仿宋_GB2312"/>
          <w:sz w:val="32"/>
          <w:szCs w:val="32"/>
        </w:rPr>
        <w:t>加快建设“忠诚型、创新型、担当型、服务型、过硬型”政府，深化“放管服”改革，激发全社会创新创业活力。理顺审批与监管有效衔接运行各项机制，进一步精简行政许可事项，全面推行涉企经营许可事项告知承诺制。深化商事制度改革，深入推进“一照含证”改革”，进一步为企业松绑减负。加快“全产业链”审批机制创新，推行无差别办事体验。</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83" w:name="_Toc67832148"/>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提供高效政务服务</w:t>
      </w:r>
      <w:bookmarkEnd w:id="83"/>
    </w:p>
    <w:p>
      <w:pPr>
        <w:pStyle w:val="31"/>
        <w:tabs>
          <w:tab w:val="right" w:leader="dot" w:pos="8306"/>
        </w:tabs>
        <w:spacing w:line="560" w:lineRule="exact"/>
        <w:ind w:firstLine="640" w:firstLineChars="200"/>
        <w:jc w:val="both"/>
        <w:rPr>
          <w:rFonts w:eastAsia="仿宋_GB2312" w:cs="仿宋_GB2312"/>
          <w:sz w:val="32"/>
          <w:szCs w:val="32"/>
        </w:rPr>
      </w:pPr>
      <w:r>
        <w:rPr>
          <w:rFonts w:hint="eastAsia" w:eastAsia="仿宋_GB2312" w:cs="仿宋_GB2312"/>
          <w:sz w:val="32"/>
          <w:szCs w:val="32"/>
        </w:rPr>
        <w:t>优化应用“互联网+”等创新技术，让“只进一扇门”“最多跑一次”成为常态，推动政府服务标准化、规划化、便利化，打造政务服务“掌上秒办之城”。进一步健全完善“县级领导挂点企业、一个窗口办证、专项联席会议”三种模式，全方位优化营商环境。坚持和完善政务服务3</w:t>
      </w:r>
      <w:r>
        <w:rPr>
          <w:rFonts w:eastAsia="仿宋_GB2312" w:cs="仿宋_GB2312"/>
          <w:sz w:val="32"/>
          <w:szCs w:val="32"/>
        </w:rPr>
        <w:t>65</w:t>
      </w:r>
      <w:r>
        <w:rPr>
          <w:rFonts w:hint="eastAsia" w:eastAsia="仿宋_GB2312" w:cs="仿宋_GB2312"/>
          <w:sz w:val="32"/>
          <w:szCs w:val="32"/>
        </w:rPr>
        <w:t>天“不打烊”，落实政务服务“好差评”制度，提升“12345”政府热线平台业务承载能力，深化“大众评公务活动”，提升政务服务满意度。</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84" w:name="_Toc67832149"/>
      <w:r>
        <w:rPr>
          <w:rFonts w:hint="eastAsia" w:ascii="Times New Roman" w:hAnsi="Times New Roman" w:eastAsia="楷体_GB2312" w:cs="仿宋_GB2312"/>
          <w:bCs/>
          <w:sz w:val="32"/>
          <w:szCs w:val="32"/>
        </w:rPr>
        <w:t>第三节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打造优质市场环境</w:t>
      </w:r>
      <w:bookmarkEnd w:id="84"/>
    </w:p>
    <w:p>
      <w:pPr>
        <w:pStyle w:val="31"/>
        <w:tabs>
          <w:tab w:val="right" w:leader="dot" w:pos="8306"/>
        </w:tabs>
        <w:spacing w:line="560" w:lineRule="exact"/>
        <w:ind w:firstLine="640" w:firstLineChars="200"/>
        <w:jc w:val="both"/>
        <w:rPr>
          <w:rFonts w:eastAsia="仿宋_GB2312" w:cs="仿宋_GB2312"/>
          <w:sz w:val="32"/>
          <w:szCs w:val="32"/>
        </w:rPr>
      </w:pPr>
      <w:r>
        <w:rPr>
          <w:rFonts w:hint="eastAsia" w:eastAsia="仿宋_GB2312" w:cs="仿宋_GB2312"/>
          <w:sz w:val="32"/>
          <w:szCs w:val="32"/>
        </w:rPr>
        <w:t>深入开展降成本优环境专项行动，落实落细</w:t>
      </w:r>
      <w:r>
        <w:rPr>
          <w:rFonts w:hint="eastAsia" w:eastAsia="仿宋_GB2312" w:cs="仿宋_GB2312"/>
          <w:sz w:val="32"/>
          <w:szCs w:val="32"/>
          <w:lang w:eastAsia="zh-CN"/>
        </w:rPr>
        <w:t>减税降费</w:t>
      </w:r>
      <w:r>
        <w:rPr>
          <w:rFonts w:hint="eastAsia" w:eastAsia="仿宋_GB2312" w:cs="仿宋_GB2312"/>
          <w:sz w:val="32"/>
          <w:szCs w:val="32"/>
        </w:rPr>
        <w:t>、稳岗援企政策，千方百计降低企业和商户经营成本，增强企业经营效益。设立政府专项基金，充分运用担保、财政补贴等方式，加强对小微企业的资金扶持。成立专业招商队伍，健全招商引资项目服务机制，为签约落户企业提供“保姆式”全过程服务。畅通政企沟通渠道，持续营造重商、亲商、爱商、护商良好氛围。</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10</w:t>
            </w:r>
            <w:r>
              <w:rPr>
                <w:rFonts w:hint="eastAsia" w:ascii="Times New Roman" w:hAnsi="Times New Roman" w:eastAsia="楷体_GB2312"/>
                <w:b/>
                <w:bCs/>
                <w:sz w:val="30"/>
                <w:szCs w:val="30"/>
                <w:lang w:bidi="ar"/>
              </w:rPr>
              <w:t xml:space="preserve">  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（一）政务服务提升</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围绕“赣服通”3.0建设，持续完善“赣服通”昌江分厅，推行“多事一流程”，将“最多跑一次”比例提高到100%，“一次不跑”比例提高到60%；</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2.</w:t>
            </w:r>
            <w:r>
              <w:rPr>
                <w:rFonts w:hint="eastAsia" w:ascii="Times New Roman" w:hAnsi="Times New Roman" w:eastAsia="仿宋_GB2312" w:cstheme="minorBidi"/>
                <w:sz w:val="30"/>
                <w:szCs w:val="30"/>
              </w:rPr>
              <w:t>进一步压缩业务办理事项，力争审批事项承诺办结时限比法定办结时限压缩5</w:t>
            </w:r>
            <w:r>
              <w:rPr>
                <w:rFonts w:ascii="Times New Roman" w:hAnsi="Times New Roman" w:eastAsia="仿宋_GB2312" w:cstheme="minorBidi"/>
                <w:sz w:val="30"/>
                <w:szCs w:val="30"/>
              </w:rPr>
              <w:t>0</w:t>
            </w:r>
            <w:r>
              <w:rPr>
                <w:rFonts w:hint="eastAsia" w:ascii="Times New Roman" w:hAnsi="Times New Roman" w:eastAsia="仿宋_GB2312" w:cstheme="minorBidi"/>
                <w:sz w:val="30"/>
                <w:szCs w:val="30"/>
              </w:rPr>
              <w:t>%以上，即办件比例提高到50%以上，无证明办理事项比例提高到9</w:t>
            </w:r>
            <w:r>
              <w:rPr>
                <w:rFonts w:ascii="Times New Roman" w:hAnsi="Times New Roman" w:eastAsia="仿宋_GB2312" w:cstheme="minorBidi"/>
                <w:sz w:val="30"/>
                <w:szCs w:val="30"/>
              </w:rPr>
              <w:t>0</w:t>
            </w:r>
            <w:r>
              <w:rPr>
                <w:rFonts w:hint="eastAsia" w:ascii="Times New Roman" w:hAnsi="Times New Roman" w:eastAsia="仿宋_GB2312" w:cstheme="minorBidi"/>
                <w:sz w:val="30"/>
                <w:szCs w:val="30"/>
              </w:rPr>
              <w:t>%以上；</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强化“互联网+政务服务”乡镇推广运用，建设乡镇政务服务办事大厅、村居（社区）便民服务代办点。</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（二）社会信用体系</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建设数据库、数据管理系统、信用应用门户、基础平台、平台支撑管理、平台体系建设及信用服务。</w:t>
            </w:r>
          </w:p>
        </w:tc>
      </w:tr>
    </w:tbl>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85" w:name="_Toc67832150"/>
      <w:r>
        <w:rPr>
          <w:rFonts w:hint="eastAsia" w:ascii="Times New Roman" w:hAnsi="Times New Roman" w:eastAsia="楷体_GB2312" w:cs="仿宋_GB2312"/>
          <w:b/>
          <w:sz w:val="32"/>
          <w:szCs w:val="32"/>
        </w:rPr>
        <w:t>第三章  大力提升开放水平</w:t>
      </w:r>
      <w:bookmarkEnd w:id="85"/>
    </w:p>
    <w:p>
      <w:pPr>
        <w:pStyle w:val="31"/>
        <w:tabs>
          <w:tab w:val="right" w:leader="dot" w:pos="8306"/>
        </w:tabs>
        <w:spacing w:line="560" w:lineRule="exact"/>
        <w:ind w:firstLine="640" w:firstLineChars="200"/>
        <w:jc w:val="both"/>
        <w:rPr>
          <w:rFonts w:eastAsia="仿宋_GB2312" w:cs="仿宋_GB2312"/>
          <w:sz w:val="32"/>
          <w:szCs w:val="32"/>
        </w:rPr>
      </w:pPr>
      <w:r>
        <w:rPr>
          <w:rFonts w:hint="eastAsia" w:eastAsia="仿宋_GB2312" w:cs="仿宋_GB2312"/>
          <w:sz w:val="32"/>
          <w:szCs w:val="32"/>
        </w:rPr>
        <w:t>坚持“主动对接、双向互动、优势互补、合作共赢”的原则，注重高质量“引进来”，鼓励高水平“走出去”，强化区域联动协作，打造开放合作新格局，力争成为全省利用外资先进县（市、区）。</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86" w:name="_Toc67832151"/>
      <w:r>
        <w:rPr>
          <w:rFonts w:hint="eastAsia" w:ascii="Times New Roman" w:hAnsi="Times New Roman" w:eastAsia="楷体_GB2312" w:cs="仿宋_GB2312"/>
          <w:bCs/>
          <w:sz w:val="32"/>
          <w:szCs w:val="32"/>
        </w:rPr>
        <w:t>第一节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高质量“引进来”</w:t>
      </w:r>
      <w:bookmarkEnd w:id="86"/>
    </w:p>
    <w:p>
      <w:pPr>
        <w:pStyle w:val="31"/>
        <w:tabs>
          <w:tab w:val="right" w:leader="dot" w:pos="8306"/>
        </w:tabs>
        <w:spacing w:line="560" w:lineRule="exact"/>
        <w:ind w:firstLine="640" w:firstLineChars="200"/>
        <w:jc w:val="both"/>
        <w:rPr>
          <w:rFonts w:eastAsia="仿宋_GB2312" w:cs="仿宋_GB2312"/>
          <w:sz w:val="32"/>
          <w:szCs w:val="32"/>
        </w:rPr>
      </w:pPr>
      <w:r>
        <w:rPr>
          <w:rFonts w:hint="eastAsia" w:eastAsia="仿宋_GB2312" w:cs="仿宋_GB2312"/>
          <w:sz w:val="32"/>
          <w:szCs w:val="32"/>
        </w:rPr>
        <w:t>大力推进专业化、精准化招商，紧紧围绕</w:t>
      </w:r>
      <w:r>
        <w:rPr>
          <w:rFonts w:hint="eastAsia" w:eastAsia="仿宋_GB2312" w:cs="仿宋_GB2312"/>
          <w:sz w:val="32"/>
          <w:szCs w:val="32"/>
          <w:lang w:bidi="ar"/>
        </w:rPr>
        <w:t>生物医药、人工智能、电子信息、现代物流、陶瓷文化、</w:t>
      </w:r>
      <w:r>
        <w:rPr>
          <w:rFonts w:hint="eastAsia" w:eastAsia="仿宋_GB2312" w:cs="仿宋_GB2312"/>
          <w:sz w:val="32"/>
          <w:szCs w:val="32"/>
        </w:rPr>
        <w:t>全域旅游等重点领域，主动对接</w:t>
      </w:r>
      <w:r>
        <w:rPr>
          <w:rFonts w:hint="eastAsia" w:eastAsia="仿宋_GB2312"/>
          <w:sz w:val="32"/>
          <w:szCs w:val="32"/>
        </w:rPr>
        <w:t>“长三角”“粤港澳大湾区”“海西经济区”等国家开放战略</w:t>
      </w:r>
      <w:r>
        <w:rPr>
          <w:rFonts w:hint="eastAsia" w:eastAsia="仿宋_GB2312" w:cs="仿宋_GB2312"/>
          <w:sz w:val="32"/>
          <w:szCs w:val="32"/>
        </w:rPr>
        <w:t>，精心举办“三请三回”“央企入景”“景商回归”等系列活动，着力引进投资总额大、财税贡献大、产业带动性强、创新能力强的大项目、好项目。充分发挥昌江籍在外知名人士、商（协）会等社会资源力量，扩展招商触角和渠道，提高招商效益。</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87" w:name="_Toc67832152"/>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高水平“走出去”</w:t>
      </w:r>
      <w:bookmarkEnd w:id="87"/>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kern w:val="0"/>
          <w:sz w:val="32"/>
          <w:szCs w:val="32"/>
        </w:rPr>
        <w:t>强化对</w:t>
      </w:r>
      <w:r>
        <w:rPr>
          <w:rFonts w:hint="eastAsia" w:ascii="Times New Roman" w:hAnsi="Times New Roman" w:eastAsia="仿宋_GB2312" w:cs="仿宋_GB2312"/>
          <w:sz w:val="32"/>
          <w:szCs w:val="32"/>
        </w:rPr>
        <w:t>富祥药业、宏亿电子、美琳康大</w:t>
      </w:r>
      <w:r>
        <w:rPr>
          <w:rFonts w:hint="eastAsia" w:ascii="Times New Roman" w:hAnsi="Times New Roman" w:eastAsia="仿宋_GB2312" w:cs="仿宋_GB2312"/>
          <w:kern w:val="0"/>
          <w:sz w:val="32"/>
          <w:szCs w:val="32"/>
        </w:rPr>
        <w:t>等生产型出口企业的沟通、帮扶与指导，深入实施出口品牌战略，支持具有高技术含量、高附加值、高效益的产品出口。积极争取出口退税、信用保险、外贸发展扶持资金等优惠政策，支持企业到海外参加展示展销，扩大市场影响力，提高市场份额。引导服务企业推动昌江木船营造技艺、陶瓷浮雕、根雕、糖画、叫花子灯等产品</w:t>
      </w:r>
      <w:r>
        <w:rPr>
          <w:rFonts w:hint="eastAsia" w:ascii="Times New Roman" w:hAnsi="Times New Roman" w:eastAsia="仿宋_GB2312" w:cs="仿宋_GB2312"/>
          <w:sz w:val="32"/>
          <w:szCs w:val="32"/>
        </w:rPr>
        <w:t>“走出去”，多方面提升非物质文化遗产、企业和产品知名度。</w:t>
      </w:r>
    </w:p>
    <w:p>
      <w:pPr>
        <w:overflowPunct w:val="0"/>
        <w:spacing w:before="312" w:beforeLines="100" w:line="560" w:lineRule="exact"/>
        <w:jc w:val="center"/>
        <w:outlineLvl w:val="2"/>
        <w:rPr>
          <w:rFonts w:ascii="Times New Roman" w:hAnsi="Times New Roman" w:eastAsia="楷体_GB2312" w:cs="Times New Roman"/>
          <w:sz w:val="32"/>
          <w:szCs w:val="32"/>
        </w:rPr>
      </w:pPr>
      <w:bookmarkStart w:id="88" w:name="_Toc67832153"/>
      <w:r>
        <w:rPr>
          <w:rFonts w:hint="eastAsia" w:ascii="Times New Roman" w:hAnsi="Times New Roman" w:eastAsia="楷体_GB2312" w:cs="Times New Roman"/>
          <w:sz w:val="32"/>
          <w:szCs w:val="32"/>
        </w:rPr>
        <w:t>第三节 加强区域联动协作</w:t>
      </w:r>
      <w:bookmarkEnd w:id="88"/>
    </w:p>
    <w:p>
      <w:pPr>
        <w:pStyle w:val="31"/>
        <w:tabs>
          <w:tab w:val="right" w:leader="dot" w:pos="8306"/>
        </w:tabs>
        <w:spacing w:line="560" w:lineRule="exact"/>
        <w:ind w:firstLine="640" w:firstLineChars="200"/>
        <w:jc w:val="both"/>
        <w:rPr>
          <w:rFonts w:eastAsia="仿宋_GB2312" w:cs="仿宋_GB2312"/>
          <w:sz w:val="32"/>
          <w:szCs w:val="32"/>
        </w:rPr>
      </w:pPr>
      <w:r>
        <w:rPr>
          <w:rFonts w:hint="eastAsia" w:eastAsia="仿宋_GB2312" w:cs="仿宋_GB2312"/>
          <w:sz w:val="32"/>
          <w:szCs w:val="32"/>
        </w:rPr>
        <w:t>积极策应内陆开放型经济试验区建设，扩大内陆开放力度，全方位推进经济、文化、市场等重点领域的开放，构建高水平开放型经济体制。强化与珠山区合作发展，共同推进国家陶瓷文化传承创新试验区建设。紧抓赣东北发展经济契机，加强与鹰潭、上饶等地合作发展，推动赣东北高质量跨越式发展。强化与高新区、昌南新区、航空小镇等周边地区交流合作，完善区域发展合作互动机制，推动项目对接，促进共同发展。</w:t>
      </w:r>
    </w:p>
    <w:p>
      <w:pPr>
        <w:pStyle w:val="2"/>
        <w:overflowPunct w:val="0"/>
        <w:spacing w:before="312" w:beforeLines="100" w:after="312" w:afterLines="100" w:line="560" w:lineRule="exact"/>
        <w:jc w:val="center"/>
        <w:rPr>
          <w:rFonts w:ascii="Times New Roman" w:hAnsi="Times New Roman" w:eastAsia="方正小标宋简体" w:cs="黑体"/>
          <w:sz w:val="36"/>
          <w:szCs w:val="36"/>
        </w:rPr>
        <w:sectPr>
          <w:footerReference r:id="rId6" w:type="default"/>
          <w:pgSz w:w="11906" w:h="16838"/>
          <w:pgMar w:top="1440" w:right="1800" w:bottom="1440" w:left="1800" w:header="851" w:footer="992" w:gutter="0"/>
          <w:cols w:space="425" w:num="1"/>
          <w:docGrid w:type="lines" w:linePitch="312" w:charSpace="0"/>
        </w:sectPr>
      </w:pPr>
    </w:p>
    <w:p>
      <w:pPr>
        <w:pStyle w:val="2"/>
        <w:overflowPunct w:val="0"/>
        <w:spacing w:before="312" w:beforeLines="100" w:after="312" w:afterLines="100" w:line="560" w:lineRule="exact"/>
        <w:jc w:val="center"/>
        <w:outlineLvl w:val="0"/>
        <w:rPr>
          <w:rFonts w:ascii="Times New Roman" w:hAnsi="Times New Roman" w:eastAsia="方正小标宋简体" w:cs="黑体"/>
          <w:sz w:val="36"/>
          <w:szCs w:val="36"/>
        </w:rPr>
      </w:pPr>
      <w:bookmarkStart w:id="89" w:name="_Toc67832154"/>
      <w:r>
        <w:rPr>
          <w:rFonts w:hint="eastAsia" w:ascii="Times New Roman" w:hAnsi="Times New Roman" w:eastAsia="方正小标宋简体" w:cs="黑体"/>
          <w:sz w:val="36"/>
          <w:szCs w:val="36"/>
        </w:rPr>
        <w:t>第七篇  推进以人为核心的新型城镇化</w:t>
      </w:r>
      <w:bookmarkEnd w:id="89"/>
    </w:p>
    <w:p>
      <w:pPr>
        <w:pStyle w:val="31"/>
        <w:tabs>
          <w:tab w:val="right" w:leader="dot" w:pos="8306"/>
        </w:tabs>
        <w:spacing w:line="560" w:lineRule="exact"/>
        <w:ind w:firstLine="640" w:firstLineChars="200"/>
        <w:jc w:val="both"/>
        <w:rPr>
          <w:rFonts w:eastAsia="仿宋_GB2312"/>
          <w:sz w:val="32"/>
          <w:szCs w:val="32"/>
        </w:rPr>
      </w:pPr>
      <w:r>
        <w:rPr>
          <w:rFonts w:eastAsia="仿宋_GB2312"/>
          <w:sz w:val="32"/>
          <w:szCs w:val="32"/>
        </w:rPr>
        <w:t>以提升城市功能品质和城镇承载能力、推进农业转移人口市民化为重点，加快推进</w:t>
      </w:r>
      <w:r>
        <w:rPr>
          <w:rFonts w:hint="eastAsia" w:eastAsia="仿宋_GB2312"/>
          <w:sz w:val="32"/>
          <w:szCs w:val="32"/>
        </w:rPr>
        <w:t>以人为核心的</w:t>
      </w:r>
      <w:r>
        <w:rPr>
          <w:rFonts w:eastAsia="仿宋_GB2312"/>
          <w:sz w:val="32"/>
          <w:szCs w:val="32"/>
        </w:rPr>
        <w:t>新型城镇化，提升新型城镇化质量</w:t>
      </w:r>
      <w:r>
        <w:rPr>
          <w:rFonts w:hint="eastAsia" w:eastAsia="仿宋_GB2312"/>
          <w:sz w:val="32"/>
          <w:szCs w:val="32"/>
        </w:rPr>
        <w:t>，打造国家级产城融合示范区。</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90" w:name="_Toc67832155"/>
      <w:r>
        <w:rPr>
          <w:rFonts w:hint="eastAsia" w:ascii="Times New Roman" w:hAnsi="Times New Roman" w:eastAsia="楷体_GB2312" w:cs="仿宋_GB2312"/>
          <w:b/>
          <w:sz w:val="32"/>
          <w:szCs w:val="32"/>
        </w:rPr>
        <w:t>第一章  推动更高水平的城乡协调</w:t>
      </w:r>
      <w:bookmarkEnd w:id="90"/>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立足“</w:t>
      </w:r>
      <w:r>
        <w:rPr>
          <w:rFonts w:hint="eastAsia" w:ascii="Times New Roman" w:hAnsi="Times New Roman" w:eastAsia="仿宋_GB2312" w:cs="仿宋_GB2312"/>
          <w:sz w:val="32"/>
          <w:szCs w:val="32"/>
        </w:rPr>
        <w:t>服务中心大局，做实做优昌江，打造好产城融合区、文旅示范区、创新先行区、舒适生活区</w:t>
      </w:r>
      <w:r>
        <w:rPr>
          <w:rFonts w:hint="eastAsia" w:ascii="Times New Roman" w:hAnsi="Times New Roman" w:eastAsia="仿宋_GB2312"/>
          <w:sz w:val="32"/>
          <w:szCs w:val="32"/>
        </w:rPr>
        <w:t>”的发展理念，</w:t>
      </w:r>
      <w:r>
        <w:rPr>
          <w:rFonts w:ascii="Times New Roman" w:hAnsi="Times New Roman" w:eastAsia="仿宋_GB2312" w:cs="Times New Roman"/>
          <w:kern w:val="0"/>
          <w:sz w:val="32"/>
          <w:szCs w:val="32"/>
        </w:rPr>
        <w:t>以城镇结构优化、功能提升、合理布局为战略重点，</w:t>
      </w:r>
      <w:r>
        <w:rPr>
          <w:rFonts w:hint="eastAsia" w:ascii="Times New Roman" w:hAnsi="Times New Roman" w:eastAsia="仿宋_GB2312"/>
          <w:sz w:val="32"/>
          <w:szCs w:val="32"/>
        </w:rPr>
        <w:t>构建“一核引领、三轴驱动、三区协同”的城乡空间格局。</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91" w:name="_Toc67832156"/>
      <w:r>
        <w:rPr>
          <w:rFonts w:hint="eastAsia" w:ascii="Times New Roman" w:hAnsi="Times New Roman" w:eastAsia="楷体_GB2312" w:cs="仿宋_GB2312"/>
          <w:bCs/>
          <w:sz w:val="32"/>
          <w:szCs w:val="32"/>
        </w:rPr>
        <w:t>第一节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优化城乡空间格局</w:t>
      </w:r>
      <w:bookmarkEnd w:id="91"/>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cs="Times New Roman"/>
          <w:sz w:val="32"/>
          <w:szCs w:val="32"/>
        </w:rPr>
        <w:t>一核引领。</w:t>
      </w:r>
      <w:r>
        <w:rPr>
          <w:rFonts w:hint="eastAsia" w:ascii="Times New Roman" w:hAnsi="Times New Roman" w:eastAsia="仿宋_GB2312"/>
          <w:sz w:val="32"/>
          <w:szCs w:val="32"/>
        </w:rPr>
        <w:t>着力提升以吕蒙乡、新枫街道、西郊街道为核心的中心城区龙头引领作用，增强党群服务水平，促进现代服务业集群式发展，增强高端要素集聚和辐射能力，提升城区影响力和带动力。</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cs="Times New Roman"/>
          <w:sz w:val="32"/>
          <w:szCs w:val="32"/>
        </w:rPr>
        <w:t>三轴驱动。</w:t>
      </w:r>
      <w:r>
        <w:rPr>
          <w:rFonts w:hint="eastAsia" w:ascii="Times New Roman" w:hAnsi="Times New Roman" w:eastAsia="仿宋_GB2312"/>
          <w:sz w:val="32"/>
          <w:szCs w:val="32"/>
        </w:rPr>
        <w:t>依托昌江的资源禀赋和产业特色，重点打造206国道工业线、207省道公共服务线、荷塘文化旅游线。围绕206国道工业线，构建数字赋能工业体系，全力打造生物医药、人工智能、电子信息、陶瓷文化等特色产业集群。围绕207省道公共服务线，加快构建康养产业体系，在全省率先打造全域、全社区、全网格化的居家养老示范区。围绕荷塘文化旅游线，做好乡村振兴、文旅融合等文章，打造全省乡村振兴示范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cs="Times New Roman"/>
          <w:sz w:val="32"/>
          <w:szCs w:val="32"/>
        </w:rPr>
        <w:t>三区协同。</w:t>
      </w:r>
      <w:r>
        <w:rPr>
          <w:rFonts w:hint="eastAsia" w:ascii="Times New Roman" w:hAnsi="Times New Roman" w:eastAsia="仿宋_GB2312"/>
          <w:sz w:val="32"/>
          <w:szCs w:val="32"/>
        </w:rPr>
        <w:t>协同发展以工业振兴为主的鱼山片区、以农事体验为主的丽阳片区、以文旅康养为主的荷塘片区，推动与高新区、昌南新区错位发展，围绕工业发展做好城市配套服务，促进区域协同发展。</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92" w:name="_Toc67832157"/>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加快城乡融合发展</w:t>
      </w:r>
      <w:bookmarkEnd w:id="92"/>
    </w:p>
    <w:p>
      <w:pPr>
        <w:widowControl/>
        <w:tabs>
          <w:tab w:val="right" w:leader="dot" w:pos="8306"/>
        </w:tabs>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大鲇鱼山、丽阳、吕蒙、荷塘、新枫、西郊六个乡镇（街道）经济持续有效投入力度，推动乡镇（街道）经济总量、固定资产投资、财政收入取得大突破。推进城乡统一要素市场建设，合理布局建设用地、市场物流、人力资源等生产要素市场。推进城乡基本公共服务普惠共享，推动公共服务向村组延伸，实现城乡基本公共服务标准统一、制度并轨。推动优秀教师资源向乡村倾斜，健全乡村卫生服务体系，推进城乡路网和</w:t>
      </w:r>
      <w:r>
        <w:rPr>
          <w:rFonts w:ascii="Times New Roman" w:hAnsi="Times New Roman" w:eastAsia="仿宋_GB2312"/>
          <w:sz w:val="32"/>
          <w:szCs w:val="32"/>
        </w:rPr>
        <w:t>水、电、信息、污水垃圾处理</w:t>
      </w:r>
      <w:r>
        <w:rPr>
          <w:rFonts w:hint="eastAsia" w:ascii="Times New Roman" w:hAnsi="Times New Roman" w:eastAsia="仿宋_GB2312"/>
          <w:sz w:val="32"/>
          <w:szCs w:val="32"/>
        </w:rPr>
        <w:t>等</w:t>
      </w:r>
      <w:r>
        <w:rPr>
          <w:rFonts w:ascii="Times New Roman" w:hAnsi="Times New Roman" w:eastAsia="仿宋_GB2312"/>
          <w:sz w:val="32"/>
          <w:szCs w:val="32"/>
        </w:rPr>
        <w:t>城乡基础设施一体化发展。</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93" w:name="_Toc67832158"/>
      <w:r>
        <w:rPr>
          <w:rFonts w:hint="eastAsia" w:ascii="Times New Roman" w:hAnsi="Times New Roman" w:eastAsia="楷体_GB2312" w:cs="仿宋_GB2312"/>
          <w:b/>
          <w:sz w:val="32"/>
          <w:szCs w:val="32"/>
        </w:rPr>
        <w:t>第二章  提升新型城镇化质量</w:t>
      </w:r>
      <w:bookmarkEnd w:id="93"/>
    </w:p>
    <w:p>
      <w:pPr>
        <w:overflowPunct w:val="0"/>
        <w:autoSpaceDE w:val="0"/>
        <w:autoSpaceDN w:val="0"/>
        <w:adjustRightInd w:val="0"/>
        <w:spacing w:line="56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围绕加快新型绿色城镇化与城乡统筹发展，坚持以产兴城、以城促产，提升城镇集聚功能，提高新型城镇化水平。</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94" w:name="_Toc67832159"/>
      <w:r>
        <w:rPr>
          <w:rFonts w:hint="eastAsia" w:ascii="Times New Roman" w:hAnsi="Times New Roman" w:eastAsia="楷体_GB2312" w:cs="仿宋_GB2312"/>
          <w:bCs/>
          <w:sz w:val="32"/>
          <w:szCs w:val="32"/>
        </w:rPr>
        <w:t>第一节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推进以城区为载体的城镇化建设</w:t>
      </w:r>
      <w:bookmarkEnd w:id="94"/>
    </w:p>
    <w:p>
      <w:pPr>
        <w:overflowPunct w:val="0"/>
        <w:autoSpaceDE w:val="0"/>
        <w:autoSpaceDN w:val="0"/>
        <w:adjustRightInd w:val="0"/>
        <w:spacing w:line="56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推进城区补短板、强弱项，促进公共服务设施、环境卫生设施、市政公用设施、产业配套设施提级扩能。聚焦鱼丽工业平台、静脉产业园等经济平台，提升生物医药、人工智能、电子信息、现代物流、陶瓷文化产业支撑能力、人口集聚能力、创新发展能力、文化承载能力和辐射带动能力。</w:t>
      </w:r>
      <w:r>
        <w:rPr>
          <w:rFonts w:hint="eastAsia" w:ascii="Times New Roman" w:hAnsi="Times New Roman" w:eastAsia="仿宋_GB2312" w:cs="仿宋_GB2312"/>
          <w:sz w:val="32"/>
          <w:szCs w:val="32"/>
        </w:rPr>
        <w:t>强化城区交通、信息、能源等基础设施网络的互联互通。围绕提升城市综合承载能力，实施城市更新重大工程，重点推进谭家山、韭菜园、哪吒庙、公安局片区棚户区改造工程，合理布局建设停车场、防洪排涝等基础设施和养老托育、便民市场等公共服务设施。高标准</w:t>
      </w:r>
      <w:r>
        <w:rPr>
          <w:rFonts w:hint="eastAsia" w:ascii="Times New Roman" w:hAnsi="Times New Roman" w:eastAsia="仿宋_GB2312"/>
          <w:sz w:val="32"/>
          <w:szCs w:val="32"/>
        </w:rPr>
        <w:t>完成区委、区政府行政中心搬迁工作，在全市发展大局中走前列、做示范。</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95" w:name="_Toc67832160"/>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发展壮大乡镇经济</w:t>
      </w:r>
      <w:bookmarkEnd w:id="95"/>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sz w:val="32"/>
          <w:szCs w:val="32"/>
        </w:rPr>
        <w:t>鲇鱼山镇、丽阳镇依托工业平台，推进高新技术产业园建设，打造科技产业示范园。吕蒙乡、新枫街道依托独特的政治、经济区位优势，全方位发展商务商贸经济；荷塘乡以厚重的人文底蕴、生态优势为依托，全面优化发展环境，推进文旅深度融合，发展红色、绿色、古色旅游，打造以“荷塘精神”为主题的文旅休闲乡镇。西郊街道依托金融一条街，以现代服务业为重点发展方向，打造为全市的现代金融聚集区、配套设施齐全的现代城市新区。加速昌江河综合开发，以流域为纽带带动镇域经济联动发展。</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96" w:name="_Toc67832161"/>
      <w:r>
        <w:rPr>
          <w:rFonts w:hint="eastAsia" w:ascii="Times New Roman" w:hAnsi="Times New Roman" w:eastAsia="楷体_GB2312" w:cs="仿宋_GB2312"/>
          <w:bCs/>
          <w:sz w:val="32"/>
          <w:szCs w:val="32"/>
        </w:rPr>
        <w:t>第三节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加快农业转移人口市民化</w:t>
      </w:r>
      <w:bookmarkEnd w:id="96"/>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切实做好进城就业生活和举家迁徙的农业转移人口、在城镇稳定就业生活的新生代农民工等重点人群落户工作，优化以实际居住为依据的基本公共服务提供机制，鼓励以居住证为载体向未落户人口提供城镇基本公共服务及办事便利。落实财政转移支付和城镇新增建设用地规模与农业转移人口市民化挂钩政策，加速农业转移人口市民化。加快</w:t>
      </w:r>
      <w:r>
        <w:rPr>
          <w:rFonts w:ascii="Times New Roman" w:hAnsi="Times New Roman" w:eastAsia="仿宋_GB2312" w:cs="Times New Roman"/>
          <w:sz w:val="32"/>
          <w:szCs w:val="32"/>
        </w:rPr>
        <w:t>完善职业教育和技能培训体制机制，强农村劳动力职业培训，鼓励农民工提升自身技能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切实提高就业适应能力。</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97" w:name="_Toc67832162"/>
      <w:r>
        <w:rPr>
          <w:rFonts w:hint="eastAsia" w:ascii="Times New Roman" w:hAnsi="Times New Roman" w:eastAsia="楷体_GB2312" w:cs="仿宋_GB2312"/>
          <w:b/>
          <w:sz w:val="32"/>
          <w:szCs w:val="32"/>
        </w:rPr>
        <w:t xml:space="preserve">第三章 </w:t>
      </w:r>
      <w:r>
        <w:rPr>
          <w:rFonts w:ascii="Times New Roman" w:hAnsi="Times New Roman" w:eastAsia="楷体_GB2312" w:cs="仿宋_GB2312"/>
          <w:b/>
          <w:sz w:val="32"/>
          <w:szCs w:val="32"/>
        </w:rPr>
        <w:t xml:space="preserve"> </w:t>
      </w:r>
      <w:r>
        <w:rPr>
          <w:rFonts w:hint="eastAsia" w:ascii="Times New Roman" w:hAnsi="Times New Roman" w:eastAsia="楷体_GB2312" w:cs="仿宋_GB2312"/>
          <w:b/>
          <w:sz w:val="32"/>
          <w:szCs w:val="32"/>
        </w:rPr>
        <w:t>全面提升城市功能品质</w:t>
      </w:r>
      <w:bookmarkEnd w:id="97"/>
    </w:p>
    <w:p>
      <w:pPr>
        <w:widowControl/>
        <w:tabs>
          <w:tab w:val="right" w:leader="dot" w:pos="8306"/>
        </w:tabs>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着力转变城市发展方式，推动城市治理科学化、精细化、智能化，满足市民多样化需求，打造舒适生活区，争取入选美丽宜居试点县（市、区）。</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98" w:name="_Toc67832163"/>
      <w:r>
        <w:rPr>
          <w:rFonts w:hint="eastAsia" w:ascii="Times New Roman" w:hAnsi="Times New Roman" w:eastAsia="楷体_GB2312" w:cs="仿宋_GB2312"/>
          <w:bCs/>
          <w:sz w:val="32"/>
          <w:szCs w:val="32"/>
        </w:rPr>
        <w:t>第一节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转变城市发展方式</w:t>
      </w:r>
      <w:bookmarkEnd w:id="98"/>
    </w:p>
    <w:p>
      <w:pPr>
        <w:widowControl/>
        <w:tabs>
          <w:tab w:val="right" w:leader="dot" w:pos="8306"/>
        </w:tabs>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推进城市生态修复、功能完善工程。完善城市生态绿地和廊道系统，建设高品质绿色建筑，构建慢行网络，推动形成绿色低碳的城市建设运营模式，建设绿色城市。统筹做好历史文化保护传承和现代文化培育发展，加强城市风貌与建筑形态管理，延续城市文脉，彰显城市精神，建设人文城市。加强对城区内功能偏离需求、利用效率低下、环境品质不高的存量片区进行更新改造，使城市功能更加贴近人民生活需要，为市民提供舒适便利的环境，建设宜居城市。推动星级酒店、公共停车场、破损路面、农贸市场等建设、整治、运营，补齐公共服务短板。</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99" w:name="_Toc67832164"/>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提高城市治理水平</w:t>
      </w:r>
      <w:bookmarkEnd w:id="99"/>
    </w:p>
    <w:p>
      <w:pPr>
        <w:widowControl/>
        <w:tabs>
          <w:tab w:val="right" w:leader="dot" w:pos="8306"/>
        </w:tabs>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城市风险防控，健全防灾减灾基础设施，提升各类设施平战转换能力，规划布局应急救援和物资储备系统，加快完善应急预案体系，提高公共卫生预警救治能力和抵御冲击、应急保障、灾后恢复的能力，显著提升城市韧性。加快建设生活垃圾分类系统，建立健全垃圾分类收集、运输、处置体系建设，提高生活垃圾减量化、资源化、无害化水平。完善信息基础设施，充分运用新一代信息技术，整合共享公共数据资源，搭建智慧城市运行管理平台，丰富应用场景，提升城市治理效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11</w:t>
            </w:r>
            <w:r>
              <w:rPr>
                <w:rFonts w:hint="eastAsia" w:ascii="Times New Roman" w:hAnsi="Times New Roman" w:eastAsia="楷体_GB2312"/>
                <w:b/>
                <w:bCs/>
                <w:sz w:val="30"/>
                <w:szCs w:val="30"/>
                <w:lang w:bidi="ar"/>
              </w:rPr>
              <w:t xml:space="preserve">  城市功能与品质提升工程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（一）基础设施建设</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完成谭家山、</w:t>
            </w:r>
            <w:r>
              <w:rPr>
                <w:rFonts w:hint="eastAsia" w:ascii="Times New Roman" w:hAnsi="Times New Roman" w:eastAsia="仿宋_GB2312" w:cs="仿宋_GB2312"/>
                <w:sz w:val="32"/>
                <w:szCs w:val="32"/>
              </w:rPr>
              <w:t>韭菜园</w:t>
            </w:r>
            <w:r>
              <w:rPr>
                <w:rFonts w:hint="eastAsia" w:ascii="Times New Roman" w:hAnsi="Times New Roman" w:eastAsia="仿宋_GB2312" w:cstheme="minorBidi"/>
                <w:sz w:val="30"/>
                <w:szCs w:val="30"/>
              </w:rPr>
              <w:t>、</w:t>
            </w:r>
            <w:bookmarkStart w:id="100" w:name="_Hlk67779630"/>
            <w:r>
              <w:rPr>
                <w:rFonts w:hint="eastAsia" w:ascii="Times New Roman" w:hAnsi="Times New Roman" w:eastAsia="仿宋_GB2312" w:cstheme="minorBidi"/>
                <w:sz w:val="30"/>
                <w:szCs w:val="30"/>
              </w:rPr>
              <w:t>哪吒庙</w:t>
            </w:r>
            <w:bookmarkEnd w:id="100"/>
            <w:r>
              <w:rPr>
                <w:rFonts w:hint="eastAsia" w:ascii="Times New Roman" w:hAnsi="Times New Roman" w:eastAsia="仿宋_GB2312" w:cstheme="minorBidi"/>
                <w:sz w:val="30"/>
                <w:szCs w:val="30"/>
              </w:rPr>
              <w:t>、公安局片区棚户区改造；</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完成全区17144户老旧小区内的水电路气等基础设施进行改造；</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新建及改造提升一批公厕；</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4.</w:t>
            </w:r>
            <w:r>
              <w:rPr>
                <w:rFonts w:hint="eastAsia" w:ascii="Times New Roman" w:hAnsi="Times New Roman" w:eastAsia="仿宋_GB2312" w:cstheme="minorBidi"/>
                <w:sz w:val="30"/>
                <w:szCs w:val="30"/>
              </w:rPr>
              <w:t>深入推动小区生活垃圾分类试点工作，启动大件生活垃圾拆解中心建设，到2022年，至少有1个街道基本建成生活垃圾分类示范片区，到2025年，生活垃圾分类实现基本覆盖；</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5.</w:t>
            </w:r>
            <w:r>
              <w:rPr>
                <w:rFonts w:hint="eastAsia" w:ascii="Times New Roman" w:hAnsi="Times New Roman" w:eastAsia="仿宋_GB2312" w:cstheme="minorBidi"/>
                <w:sz w:val="30"/>
                <w:szCs w:val="30"/>
              </w:rPr>
              <w:t>推进城区道路新建、改造提升，完善城市路网。</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（二）补短板工程</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1.完善城市防洪体系，强化城镇排水设施建设；</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2.</w:t>
            </w:r>
            <w:r>
              <w:rPr>
                <w:rFonts w:hint="eastAsia" w:ascii="Times New Roman" w:hAnsi="Times New Roman" w:eastAsia="仿宋_GB2312" w:cstheme="minorBidi"/>
                <w:sz w:val="30"/>
                <w:szCs w:val="30"/>
              </w:rPr>
              <w:t>推进丽阳集镇生活污水，国家粮库、军需仓库、农批市场、冷链市场等污水处理项目建设。</w:t>
            </w:r>
          </w:p>
        </w:tc>
      </w:tr>
    </w:tbl>
    <w:p>
      <w:pPr>
        <w:pStyle w:val="3"/>
        <w:rPr>
          <w:rFonts w:ascii="Times New Roman" w:hAnsi="Times New Roman"/>
        </w:rPr>
      </w:pPr>
    </w:p>
    <w:p>
      <w:pPr>
        <w:pStyle w:val="2"/>
        <w:overflowPunct w:val="0"/>
        <w:spacing w:before="312" w:beforeLines="100" w:after="312" w:afterLines="100" w:line="560" w:lineRule="exact"/>
        <w:jc w:val="center"/>
        <w:rPr>
          <w:rFonts w:ascii="Times New Roman" w:hAnsi="Times New Roman" w:eastAsia="方正小标宋简体" w:cs="黑体"/>
          <w:sz w:val="36"/>
          <w:szCs w:val="36"/>
        </w:rPr>
        <w:sectPr>
          <w:pgSz w:w="11906" w:h="16838"/>
          <w:pgMar w:top="1440" w:right="1800" w:bottom="1440" w:left="1800" w:header="851" w:footer="992" w:gutter="0"/>
          <w:cols w:space="425" w:num="1"/>
          <w:docGrid w:type="lines" w:linePitch="312" w:charSpace="0"/>
        </w:sectPr>
      </w:pPr>
    </w:p>
    <w:p>
      <w:pPr>
        <w:pStyle w:val="2"/>
        <w:overflowPunct w:val="0"/>
        <w:spacing w:before="312" w:beforeLines="100" w:after="312" w:afterLines="100" w:line="560" w:lineRule="exact"/>
        <w:jc w:val="center"/>
        <w:outlineLvl w:val="0"/>
        <w:rPr>
          <w:rFonts w:ascii="Times New Roman" w:hAnsi="Times New Roman" w:eastAsia="方正小标宋简体" w:cs="黑体"/>
          <w:sz w:val="36"/>
          <w:szCs w:val="36"/>
        </w:rPr>
      </w:pPr>
      <w:bookmarkStart w:id="101" w:name="_Toc67832165"/>
      <w:r>
        <w:rPr>
          <w:rFonts w:hint="eastAsia" w:ascii="Times New Roman" w:hAnsi="Times New Roman" w:eastAsia="方正小标宋简体" w:cs="黑体"/>
          <w:sz w:val="36"/>
          <w:szCs w:val="36"/>
        </w:rPr>
        <w:t>第八篇  建设全域式乡村振兴</w:t>
      </w:r>
      <w:bookmarkEnd w:id="20"/>
      <w:r>
        <w:rPr>
          <w:rFonts w:hint="eastAsia" w:ascii="Times New Roman" w:hAnsi="Times New Roman" w:eastAsia="方正小标宋简体" w:cs="黑体"/>
          <w:sz w:val="36"/>
          <w:szCs w:val="36"/>
        </w:rPr>
        <w:t>示范区</w:t>
      </w:r>
      <w:bookmarkEnd w:id="101"/>
    </w:p>
    <w:p>
      <w:pPr>
        <w:pStyle w:val="31"/>
        <w:tabs>
          <w:tab w:val="right" w:leader="dot" w:pos="8306"/>
        </w:tabs>
        <w:spacing w:line="560" w:lineRule="exact"/>
        <w:ind w:firstLine="640" w:firstLineChars="200"/>
        <w:jc w:val="both"/>
        <w:rPr>
          <w:rFonts w:eastAsia="楷体_GB2312" w:cs="仿宋_GB2312"/>
          <w:b/>
          <w:sz w:val="32"/>
          <w:szCs w:val="32"/>
        </w:rPr>
      </w:pPr>
      <w:bookmarkStart w:id="102" w:name="_Toc54107158"/>
      <w:r>
        <w:rPr>
          <w:rFonts w:hint="eastAsia" w:eastAsia="仿宋_GB2312"/>
          <w:sz w:val="32"/>
          <w:szCs w:val="22"/>
        </w:rPr>
        <w:t>持续推进全面脱贫与乡村振兴有效衔接，稳步推进农业农村现代化，建设彰显产业兴旺之美、自然生态之美、文明淳朴之美、共建共享之美、和谐有序之美的新时代“五美”乡村，打造乡村振兴“荷塘样板”，实现农业全面升级、农村全面进步、农民全面发展，努力把昌江建成全省全域式乡村振兴示范区。</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03" w:name="_Toc67832166"/>
      <w:r>
        <w:rPr>
          <w:rFonts w:hint="eastAsia" w:ascii="Times New Roman" w:hAnsi="Times New Roman" w:eastAsia="楷体_GB2312" w:cs="仿宋_GB2312"/>
          <w:b/>
          <w:sz w:val="32"/>
          <w:szCs w:val="32"/>
        </w:rPr>
        <w:t xml:space="preserve">第一章  </w:t>
      </w:r>
      <w:bookmarkEnd w:id="102"/>
      <w:r>
        <w:rPr>
          <w:rFonts w:hint="eastAsia" w:ascii="Times New Roman" w:hAnsi="Times New Roman" w:eastAsia="楷体_GB2312" w:cs="仿宋_GB2312"/>
          <w:b/>
          <w:sz w:val="32"/>
          <w:szCs w:val="32"/>
        </w:rPr>
        <w:t>巩固拓展脱贫攻坚成果</w:t>
      </w:r>
      <w:bookmarkEnd w:id="103"/>
    </w:p>
    <w:p>
      <w:pPr>
        <w:pStyle w:val="31"/>
        <w:tabs>
          <w:tab w:val="right" w:leader="dot" w:pos="8306"/>
        </w:tabs>
        <w:spacing w:line="560" w:lineRule="exact"/>
        <w:ind w:firstLine="640" w:firstLineChars="200"/>
        <w:jc w:val="both"/>
        <w:rPr>
          <w:rFonts w:eastAsia="仿宋_GB2312"/>
          <w:sz w:val="32"/>
          <w:szCs w:val="22"/>
        </w:rPr>
      </w:pPr>
      <w:bookmarkStart w:id="104" w:name="_Toc54107159"/>
      <w:r>
        <w:rPr>
          <w:rFonts w:hint="eastAsia" w:eastAsia="仿宋_GB2312"/>
          <w:sz w:val="32"/>
          <w:szCs w:val="22"/>
        </w:rPr>
        <w:t>保持现有扶贫政策稳定性，健全完善巩固拓展脱贫攻坚成果长效机制，完善产业就业帮扶政策，推进脱贫攻坚与乡村振兴有效衔接，提升基层治理贫困能力。</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05" w:name="_Toc67832167"/>
      <w:r>
        <w:rPr>
          <w:rFonts w:hint="eastAsia" w:ascii="Times New Roman" w:hAnsi="Times New Roman" w:eastAsia="楷体_GB2312" w:cs="仿宋_GB2312"/>
          <w:bCs/>
          <w:sz w:val="32"/>
          <w:szCs w:val="32"/>
        </w:rPr>
        <w:t>第一节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健全完善巩固拓展脱贫攻坚成果长效机制</w:t>
      </w:r>
      <w:bookmarkEnd w:id="105"/>
    </w:p>
    <w:p>
      <w:pPr>
        <w:pStyle w:val="31"/>
        <w:tabs>
          <w:tab w:val="right" w:leader="dot" w:pos="8306"/>
        </w:tabs>
        <w:spacing w:line="560" w:lineRule="exact"/>
        <w:ind w:firstLine="640" w:firstLineChars="200"/>
        <w:jc w:val="both"/>
        <w:rPr>
          <w:rFonts w:eastAsia="仿宋_GB2312"/>
          <w:sz w:val="32"/>
        </w:rPr>
      </w:pPr>
      <w:r>
        <w:rPr>
          <w:rFonts w:hint="eastAsia" w:eastAsia="仿宋_GB2312"/>
          <w:sz w:val="32"/>
          <w:szCs w:val="22"/>
        </w:rPr>
        <w:t>全面落实国家脱贫攻坚过渡期要求，确保做到“四个不摘”</w:t>
      </w:r>
      <w:r>
        <w:rPr>
          <w:rFonts w:hint="eastAsia" w:eastAsia="仿宋_GB2312" w:cs="仿宋_GB2312"/>
          <w:sz w:val="32"/>
          <w:szCs w:val="32"/>
        </w:rPr>
        <w:t>“四个不减”</w:t>
      </w:r>
      <w:r>
        <w:rPr>
          <w:rFonts w:hint="eastAsia" w:eastAsia="仿宋_GB2312"/>
          <w:sz w:val="32"/>
          <w:szCs w:val="22"/>
        </w:rPr>
        <w:t>。坚持精准施策，围绕扶贫政策、扶贫对象，建立健全防止返贫监测和帮扶机制、快速发现和响应机制，推进相对贫困问题治理，防止返贫致贫，实行动态清零。做好易地扶贫搬迁后续帮扶工作，强化扶贫项目资金资产管理和监督。统筹推进城镇扶弱解困工作，加大在城镇生活的相对贫困人口基本公共服务保障力度。</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06" w:name="_Toc67832168"/>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强化产业就业支撑</w:t>
      </w:r>
      <w:bookmarkEnd w:id="106"/>
    </w:p>
    <w:p>
      <w:pPr>
        <w:pStyle w:val="2"/>
        <w:spacing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加大产业扶贫投入，完善农业产业扶贫保险、防止返贫致贫保险等有效机制，推动扶贫产业可持续发展，增强内生发展动力。积极培育扶贫龙头企业、基地及致富带头人，提高农户经营性收入占比。完善就业帮扶机制，加强就业培训力度，提升扶贫对象就业能力，促进扶贫对象稳岗增收。加大消费扶贫力度，拓宽农产品销售渠道，进一步增加贫困群众收入。</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07" w:name="_Toc67832169"/>
      <w:r>
        <w:rPr>
          <w:rFonts w:hint="eastAsia" w:ascii="Times New Roman" w:hAnsi="Times New Roman" w:eastAsia="楷体_GB2312" w:cs="仿宋_GB2312"/>
          <w:bCs/>
          <w:sz w:val="32"/>
          <w:szCs w:val="32"/>
        </w:rPr>
        <w:t>第三节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提升基层治理贫困能力</w:t>
      </w:r>
      <w:bookmarkEnd w:id="107"/>
    </w:p>
    <w:p>
      <w:pPr>
        <w:pStyle w:val="2"/>
        <w:spacing w:line="560" w:lineRule="exact"/>
        <w:ind w:firstLine="640" w:firstLineChars="200"/>
        <w:jc w:val="left"/>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加强乡村两级基层党组织建设，提高基层治理能力和服务群众能力，更好发挥推进治贫致富的战斗堡垒作用。推进乡村依法治理，构建政治、法治、德治、自治、智治“五治”融合乡村治理体系。扎实推进精神扶贫，健全志智双扶机制，深入推进移风易俗，有效发挥村规民约作用，提振群众精气神和自我发展动能。</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08" w:name="_Toc67832170"/>
      <w:r>
        <w:rPr>
          <w:rFonts w:hint="eastAsia" w:ascii="Times New Roman" w:hAnsi="Times New Roman" w:eastAsia="楷体_GB2312" w:cs="仿宋_GB2312"/>
          <w:b/>
          <w:sz w:val="32"/>
          <w:szCs w:val="32"/>
        </w:rPr>
        <w:t xml:space="preserve">第二章  </w:t>
      </w:r>
      <w:r>
        <w:rPr>
          <w:rFonts w:hint="eastAsia" w:ascii="Times New Roman" w:hAnsi="Times New Roman" w:eastAsia="楷体_GB2312" w:cs="仿宋_GB2312"/>
          <w:b/>
          <w:sz w:val="32"/>
          <w:szCs w:val="32"/>
          <w:lang w:bidi="ar"/>
        </w:rPr>
        <w:t>大力发展现代农业</w:t>
      </w:r>
      <w:bookmarkEnd w:id="108"/>
    </w:p>
    <w:p>
      <w:pPr>
        <w:pStyle w:val="2"/>
        <w:spacing w:after="0"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强化农业基础地位，加快发展特色种植业、养殖业，深化农业供给侧结构性改革，推动农业高质量发展。</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09" w:name="_Toc67832171"/>
      <w:r>
        <w:rPr>
          <w:rFonts w:hint="eastAsia" w:ascii="Times New Roman" w:hAnsi="Times New Roman" w:eastAsia="楷体_GB2312" w:cs="仿宋_GB2312"/>
          <w:bCs/>
          <w:sz w:val="32"/>
          <w:szCs w:val="32"/>
        </w:rPr>
        <w:t>第一节 壮大优势特色农业</w:t>
      </w:r>
      <w:bookmarkEnd w:id="109"/>
    </w:p>
    <w:p>
      <w:pPr>
        <w:pStyle w:val="2"/>
        <w:spacing w:after="0"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明确产业发展重点，加快发展以粮油、蔬菜、甘蔗、油茶为重点的特色种植业，以生态家禽、生态牲畜、特色水产等为重点的特种养殖业，着力增强农业综合生产能力。</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cs="Times New Roman"/>
          <w:kern w:val="0"/>
          <w:sz w:val="32"/>
          <w:szCs w:val="32"/>
          <w:lang w:bidi="ar"/>
        </w:rPr>
        <w:t>粮油生产。</w:t>
      </w:r>
      <w:r>
        <w:rPr>
          <w:rFonts w:hint="eastAsia" w:ascii="Times New Roman" w:hAnsi="Times New Roman" w:eastAsia="仿宋_GB2312"/>
          <w:sz w:val="32"/>
          <w:szCs w:val="32"/>
        </w:rPr>
        <w:t>加大保护基本农田力度，全面落实永久基本农田特殊保护制度，实施“藏粮于地、藏粮于技”战略，持续推进高标准农田建设，以主攻单产、提高总产为导向，加大科技服务力度，着力提高良种率，提升粮食生产能力。着力优化油菜种植方式，改良种植品种，推进油菜生产机械化，不断提高单产。</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cs="Times New Roman"/>
          <w:kern w:val="0"/>
          <w:sz w:val="32"/>
          <w:szCs w:val="32"/>
          <w:lang w:bidi="ar"/>
        </w:rPr>
        <w:t>经济作物。</w:t>
      </w:r>
      <w:r>
        <w:rPr>
          <w:rFonts w:hint="eastAsia" w:ascii="Times New Roman" w:hAnsi="Times New Roman" w:eastAsia="仿宋_GB2312"/>
          <w:sz w:val="32"/>
          <w:szCs w:val="32"/>
        </w:rPr>
        <w:t>实施</w:t>
      </w:r>
      <w:r>
        <w:rPr>
          <w:rFonts w:hint="eastAsia" w:ascii="Times New Roman" w:hAnsi="Times New Roman" w:eastAsia="仿宋_GB2312"/>
          <w:sz w:val="32"/>
          <w:szCs w:val="32"/>
          <w:lang w:eastAsia="zh-CN"/>
        </w:rPr>
        <w:t>菜篮子</w:t>
      </w:r>
      <w:r>
        <w:rPr>
          <w:rFonts w:hint="eastAsia" w:ascii="Times New Roman" w:hAnsi="Times New Roman" w:eastAsia="仿宋_GB2312"/>
          <w:sz w:val="32"/>
          <w:szCs w:val="32"/>
        </w:rPr>
        <w:t>工程，重点保护万亩蔬菜基地，大力提高蔬菜复种指数、引进良种良法，提高蔬菜产能。积极开展农作物间套种栽培技术应用示范和推广，继续扩大传统经济作物甘蔗、西瓜的播种面积，打造甘蔗、西瓜农产品区域公共品牌。</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cs="Times New Roman"/>
          <w:kern w:val="0"/>
          <w:sz w:val="32"/>
          <w:szCs w:val="32"/>
          <w:lang w:bidi="ar"/>
        </w:rPr>
        <w:t>畜牧产业。</w:t>
      </w:r>
      <w:r>
        <w:rPr>
          <w:rFonts w:hint="eastAsia" w:ascii="Times New Roman" w:hAnsi="Times New Roman" w:eastAsia="仿宋_GB2312"/>
          <w:sz w:val="32"/>
          <w:szCs w:val="32"/>
        </w:rPr>
        <w:t>加快转变畜牧业发展方式，力争通过压减猪、禽生产，提高牛、兔草食动物生产，进一步优化畜牧业产业结构，减少农业面源污染，保护生态环境，稳步提升畜牧产业综合生产能力和核心竞争力。</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cs="Times New Roman"/>
          <w:kern w:val="0"/>
          <w:sz w:val="32"/>
          <w:szCs w:val="32"/>
          <w:lang w:bidi="ar"/>
        </w:rPr>
        <w:t>水产产业。</w:t>
      </w:r>
      <w:r>
        <w:rPr>
          <w:rFonts w:hint="eastAsia" w:ascii="Times New Roman" w:hAnsi="Times New Roman" w:eastAsia="仿宋_GB2312"/>
          <w:sz w:val="32"/>
          <w:szCs w:val="32"/>
        </w:rPr>
        <w:t>严格落实养殖滩涂“三区”划定，因地制宜培育和发展具有一定特色的主导养殖品种，大力发展精细化、标准化养殖，引进新品种，提高水产产量和效益，形成具有一定规模的特色水产产业。</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10" w:name="_Toc67832172"/>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提升农业质量效益</w:t>
      </w:r>
      <w:bookmarkEnd w:id="110"/>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把农业发展摆在突出位置，实施质量兴农、绿色兴农、品牌强农战略，优化农业产业结构和产品结构，发展农产品深加工，着力延长产业链，增加农产品附加值。加强农业标准化体系和技术体系建设，推进农业生产由数量效益向质量效益转变。加强农业创新、科技成果转化和农机装备升级，提升农业科技水平和机械化水平，走以科技为支撑的现代农业发展道路。推进农业与高新技术深度融合，加快农业科技创新，加大农技服务支持力度，推进物联网、互联网、大数据、5G等高新技术在现代农业领域的应用，培育农业新业态、新模式，加速农业全产业链改造升级。</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11" w:name="_Toc67832173"/>
      <w:r>
        <w:rPr>
          <w:rFonts w:hint="eastAsia" w:ascii="Times New Roman" w:hAnsi="Times New Roman" w:eastAsia="楷体_GB2312" w:cs="仿宋_GB2312"/>
          <w:bCs/>
          <w:sz w:val="32"/>
          <w:szCs w:val="32"/>
        </w:rPr>
        <w:t>第三节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推进农村产业融合发展</w:t>
      </w:r>
      <w:bookmarkEnd w:id="111"/>
    </w:p>
    <w:p>
      <w:pPr>
        <w:overflowPunct w:val="0"/>
        <w:autoSpaceDE w:val="0"/>
        <w:autoSpaceDN w:val="0"/>
        <w:adjustRightInd w:val="0"/>
        <w:spacing w:line="560" w:lineRule="exact"/>
        <w:ind w:firstLine="640" w:firstLineChars="200"/>
        <w:textAlignment w:val="baseline"/>
        <w:rPr>
          <w:rFonts w:ascii="Times New Roman" w:hAnsi="Times New Roman" w:eastAsia="仿宋_GB2312" w:cs="仿宋_GB2312"/>
          <w:sz w:val="32"/>
          <w:szCs w:val="32"/>
          <w:lang w:bidi="ar"/>
        </w:rPr>
      </w:pPr>
      <w:r>
        <w:rPr>
          <w:rFonts w:ascii="Times New Roman" w:hAnsi="Times New Roman" w:eastAsia="仿宋_GB2312"/>
          <w:sz w:val="32"/>
          <w:szCs w:val="32"/>
          <w:lang w:bidi="ar"/>
        </w:rPr>
        <w:t>推动农业与文旅、创新、教育、康养等产业融合</w:t>
      </w:r>
      <w:r>
        <w:rPr>
          <w:rFonts w:hint="eastAsia" w:ascii="Times New Roman" w:hAnsi="Times New Roman" w:eastAsia="仿宋_GB2312"/>
          <w:sz w:val="32"/>
          <w:szCs w:val="32"/>
          <w:lang w:bidi="ar"/>
        </w:rPr>
        <w:t>，实现农旅、文旅和果旅等的多业融合</w:t>
      </w:r>
      <w:r>
        <w:rPr>
          <w:rFonts w:ascii="Times New Roman" w:hAnsi="Times New Roman" w:eastAsia="仿宋_GB2312"/>
          <w:sz w:val="32"/>
          <w:szCs w:val="32"/>
          <w:lang w:bidi="ar"/>
        </w:rPr>
        <w:t>，提升农业景观价值和休闲度假功能</w:t>
      </w:r>
      <w:r>
        <w:rPr>
          <w:rFonts w:hint="eastAsia" w:ascii="Times New Roman" w:hAnsi="Times New Roman" w:eastAsia="仿宋_GB2312"/>
          <w:sz w:val="32"/>
          <w:szCs w:val="32"/>
          <w:lang w:bidi="ar"/>
        </w:rPr>
        <w:t>，推进特色农产品生产、加工、电商、旅游等业态融合发展，实现农业产业链延伸。以三河村为资源基础，新枫街道整合中国陶瓷城与三闾庙古街旅游开发，完善三河村“中国淘宝村”建设，盘活三闾庙古街历史文化街区，带动街道经济发展。以月亮湖风景区、丽阳古窑、丽阳老街为基础资源，丽阳镇利用古韵的历史遗迹以及优美的自然生态环境，全力打造休闲度假村落民宿，融合农业果树采摘等产业融合业态，打造特色感知村落。以冷水尖风景区、徐湾村“四个一”项目为契点，鲇鱼山镇大力建设旅游餐饮、住宿等配套旅游基础设施，打造集农事体验认领、餐饮民宿、观光、休闲娱乐等功能于一体主题庄园珠式串线。以红色文化、绿色生态为核心点，荷塘乡集中打造民宿群、发展文化体验，以特色化种植、红色主题民宿、红色教育基地等业态丰富特色小镇，带动荷塘文化旅游线，以点带线以线扩面多维发力打造全省乡村振兴“荷塘样板”。</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12" w:name="_Toc67832174"/>
      <w:r>
        <w:rPr>
          <w:rFonts w:hint="eastAsia" w:ascii="Times New Roman" w:hAnsi="Times New Roman" w:eastAsia="楷体_GB2312" w:cs="仿宋_GB2312"/>
          <w:b/>
          <w:sz w:val="32"/>
          <w:szCs w:val="32"/>
        </w:rPr>
        <w:t xml:space="preserve">第三章  </w:t>
      </w:r>
      <w:bookmarkEnd w:id="104"/>
      <w:r>
        <w:rPr>
          <w:rFonts w:hint="eastAsia" w:ascii="Times New Roman" w:hAnsi="Times New Roman" w:eastAsia="楷体_GB2312" w:cs="仿宋_GB2312"/>
          <w:b/>
          <w:sz w:val="32"/>
          <w:szCs w:val="32"/>
          <w:lang w:bidi="ar"/>
        </w:rPr>
        <w:t>全面改善乡村发展条件</w:t>
      </w:r>
      <w:bookmarkEnd w:id="112"/>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bookmarkStart w:id="113" w:name="_Toc54107160"/>
      <w:r>
        <w:rPr>
          <w:rFonts w:hint="eastAsia" w:ascii="Times New Roman" w:hAnsi="Times New Roman" w:eastAsia="仿宋_GB2312" w:cs="Times New Roman"/>
          <w:sz w:val="32"/>
          <w:szCs w:val="32"/>
        </w:rPr>
        <w:t>科学编制“多规合一”实用性村庄规划，优化乡村生产、生活、生态空间，持续改善农村人居环境，补齐乡村基础设施短板，保护生态田园风光，让乡村成为望得见山、看得见水、记得住乡愁的大花园。</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14" w:name="_Toc67832175"/>
      <w:r>
        <w:rPr>
          <w:rFonts w:hint="eastAsia" w:ascii="Times New Roman" w:hAnsi="Times New Roman" w:eastAsia="楷体_GB2312" w:cs="仿宋_GB2312"/>
          <w:bCs/>
          <w:sz w:val="32"/>
          <w:szCs w:val="32"/>
        </w:rPr>
        <w:t>第一节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优化农村生产生活条件</w:t>
      </w:r>
      <w:bookmarkEnd w:id="114"/>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快完善“七改三网”基础设施建设，推进以县道三级、建制村通双车道为主的农村公路建设，加快构建区乡村三级物流体系，实施新一轮农村电网改造工程，持续提高农村公共照明覆盖面。加快农村宽带通信网、移动互联网、数字电视网和下一代互联网发展，推进乡村消防设施升级，推动乡村基础设施提档升级。实施乡村教育质量、健康乡村、农村养老等乡村公共服务提升计划，科学配套“8</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”公共服务设施，完善多功能农村便民公共服务平台，实现公共服务体系覆盖城乡、普惠共享、公平持续。</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15" w:name="_Toc67832176"/>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建设美丽宜居乡村</w:t>
      </w:r>
      <w:bookmarkEnd w:id="115"/>
    </w:p>
    <w:p>
      <w:pPr>
        <w:overflowPunct w:val="0"/>
        <w:autoSpaceDE w:val="0"/>
        <w:autoSpaceDN w:val="0"/>
        <w:adjustRightInd w:val="0"/>
        <w:spacing w:line="560" w:lineRule="exact"/>
        <w:ind w:firstLine="640" w:firstLineChars="200"/>
        <w:textAlignment w:val="baseline"/>
        <w:rPr>
          <w:rFonts w:ascii="Times New Roman" w:hAnsi="Times New Roman" w:eastAsia="仿宋_GB2312"/>
          <w:kern w:val="0"/>
          <w:sz w:val="32"/>
          <w:szCs w:val="32"/>
          <w:lang w:bidi="ar"/>
        </w:rPr>
      </w:pPr>
      <w:r>
        <w:rPr>
          <w:rFonts w:hint="eastAsia" w:ascii="Times New Roman" w:hAnsi="Times New Roman" w:eastAsia="仿宋_GB2312" w:cs="Times New Roman"/>
          <w:sz w:val="32"/>
          <w:szCs w:val="32"/>
        </w:rPr>
        <w:t>结合特色产业、生态环境、农垦文化等资源，错位扶持发展鲇鱼山镇、丽阳镇、荷塘乡，因地制宜打造一批美丽宜居型村庄、生态节能型村庄、产业发展型村庄和乡村旅游特色示范村，建设一批管理有序、服务完善、文明祥和、乡风浓郁的新型农村社区、农民新村、和谐新居。聚焦村容村貌提升、垃圾污水治理、农村厕所革命、农业面源污染、农村基础设施建设、健全长效管护机制等重点任务，大力开展农村人居环境提升行动</w:t>
      </w:r>
      <w:r>
        <w:rPr>
          <w:rFonts w:hint="eastAsia" w:ascii="Times New Roman" w:hAnsi="Times New Roman" w:eastAsia="仿宋_GB2312"/>
          <w:kern w:val="0"/>
          <w:sz w:val="32"/>
          <w:szCs w:val="32"/>
          <w:lang w:bidi="ar"/>
        </w:rPr>
        <w:t>。实施农村河湖水系综合整治，开展农村河道沟渠、房前屋后和道路两侧水沟整治，以乡镇政府驻地和中心村为重点梯次推进农村生活污水治理。推进农村生活垃圾分类和就地资源化利用，完善农村生活垃圾收运处置体系。</w:t>
      </w:r>
      <w:r>
        <w:rPr>
          <w:rFonts w:hint="eastAsia" w:ascii="Times New Roman" w:hAnsi="Times New Roman" w:eastAsia="仿宋_GB2312" w:cs="Times New Roman"/>
          <w:sz w:val="32"/>
          <w:szCs w:val="32"/>
        </w:rPr>
        <w:t>加强农民建房管理，推进乡村建筑风貌特色保护与传承。</w:t>
      </w:r>
    </w:p>
    <w:bookmarkEnd w:id="113"/>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16" w:name="_Toc67832177"/>
      <w:bookmarkStart w:id="117" w:name="_Toc54107161"/>
      <w:r>
        <w:rPr>
          <w:rFonts w:hint="eastAsia" w:ascii="Times New Roman" w:hAnsi="Times New Roman" w:eastAsia="楷体_GB2312" w:cs="仿宋_GB2312"/>
          <w:bCs/>
          <w:sz w:val="32"/>
          <w:szCs w:val="32"/>
        </w:rPr>
        <w:t>第三节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完善乡村治理体系</w:t>
      </w:r>
      <w:bookmarkEnd w:id="116"/>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健全和完善乡村治理体制机制，强化农村基层党组织的领导作用，发挥农村党员的先锋模范作用，夯实村民自治基础，提高群众自我管理、自我教育、自我服务的能力。深化移风易俗行动，摒弃陈规陋习，倡导科学文明生活方式，焕发乡村文明新气象，加快形成文明乡风、淳朴民风、良好家风。持续丰富农村精神文化生活，推进乡村记忆工程，依托传统民俗节日和特色历史文化资源，打造“文化和自然遗产日”“古戏台讲堂”“百姓大舞台”等公共文化品牌活动。提倡科学精神，普及科学知识，抵制迷信和腐朽落后文化，防范</w:t>
      </w:r>
      <w:r>
        <w:rPr>
          <w:rFonts w:hint="eastAsia" w:ascii="Times New Roman" w:hAnsi="Times New Roman" w:eastAsia="仿宋_GB2312" w:cs="Times New Roman"/>
          <w:sz w:val="32"/>
          <w:szCs w:val="32"/>
          <w:lang w:eastAsia="zh-CN"/>
        </w:rPr>
        <w:t>宗教极端</w:t>
      </w:r>
      <w:r>
        <w:rPr>
          <w:rFonts w:hint="eastAsia" w:ascii="Times New Roman" w:hAnsi="Times New Roman" w:eastAsia="仿宋_GB2312" w:cs="Times New Roman"/>
          <w:sz w:val="32"/>
          <w:szCs w:val="32"/>
        </w:rPr>
        <w:t>思想和非法宗教势力渗透。</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18" w:name="_Toc67832178"/>
      <w:r>
        <w:rPr>
          <w:rFonts w:hint="eastAsia" w:ascii="Times New Roman" w:hAnsi="Times New Roman" w:eastAsia="楷体_GB2312" w:cs="仿宋_GB2312"/>
          <w:b/>
          <w:sz w:val="32"/>
          <w:szCs w:val="32"/>
        </w:rPr>
        <w:t>第四章</w:t>
      </w:r>
      <w:r>
        <w:rPr>
          <w:rFonts w:ascii="Times New Roman" w:hAnsi="Times New Roman" w:eastAsia="楷体_GB2312" w:cs="仿宋_GB2312"/>
          <w:b/>
          <w:sz w:val="32"/>
          <w:szCs w:val="32"/>
        </w:rPr>
        <w:t xml:space="preserve">  </w:t>
      </w:r>
      <w:r>
        <w:rPr>
          <w:rFonts w:hint="eastAsia" w:ascii="Times New Roman" w:hAnsi="Times New Roman" w:eastAsia="楷体_GB2312" w:cs="仿宋_GB2312"/>
          <w:b/>
          <w:sz w:val="32"/>
          <w:szCs w:val="32"/>
        </w:rPr>
        <w:t>推进农村各项改革</w:t>
      </w:r>
      <w:bookmarkEnd w:id="118"/>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深化农业农村体制机制改革，破除制约农业农村发展的制度障碍，全面激活农村资源要素。</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19" w:name="_Toc67832179"/>
      <w:r>
        <w:rPr>
          <w:rFonts w:hint="eastAsia" w:ascii="Times New Roman" w:hAnsi="Times New Roman" w:eastAsia="楷体_GB2312" w:cs="仿宋_GB2312"/>
          <w:bCs/>
          <w:sz w:val="32"/>
          <w:szCs w:val="32"/>
        </w:rPr>
        <w:t>第一节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深化农村土地制度改革</w:t>
      </w:r>
      <w:bookmarkEnd w:id="119"/>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落实第二轮土地承包到期后再延长三十年政策。推进农村宅基地制度改革，探索宅基地所有权、资格权、使用权分置实现形式。建立土地征收公共利益用地认定及争议解决机制。积极探索实施农村集体经营性建设用地入市制度。完善土地出让收入分配机制，探索支持利用集体建设用地按照规划建设租赁住房，扩大保障性租赁租房供给。</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20" w:name="_Toc67832180"/>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深化农村集体产权制度改革</w:t>
      </w:r>
      <w:bookmarkEnd w:id="120"/>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盘活农村集体闲置资产，拓宽农村集体经济发展路径，鼓励村集体市场经营，发展壮大农村集体经济。规范村组财务管理制度，创新实行“组账村代管”。统筹推进供销社综合改革，推进生产、供销、信用“三位一体”综合合作。保障进城落户农民土地承包权、宅基地使用权、集体收益分配权，鼓励依法自愿有偿转让。</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21" w:name="_Toc67832181"/>
      <w:r>
        <w:rPr>
          <w:rFonts w:hint="eastAsia" w:ascii="Times New Roman" w:hAnsi="Times New Roman" w:eastAsia="楷体_GB2312" w:cs="仿宋_GB2312"/>
          <w:bCs/>
          <w:sz w:val="32"/>
          <w:szCs w:val="32"/>
        </w:rPr>
        <w:t>第三节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健全农业支持保护制度</w:t>
      </w:r>
      <w:bookmarkEnd w:id="121"/>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调整土地出让收益城乡分配格局，稳步提高土地出让收入用于农业农村比例。推动实施家庭农场培育和农民合作社规范提升工程，发展多种形式的适度规模经营。健全农村金融服务体系，大力推广农业保险，推动金融机构更好服务“三农”。推进返乡创业试点，引导更多优秀乡贤投身多种模式的农村创新创业。</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12</w:t>
            </w:r>
            <w:r>
              <w:rPr>
                <w:rFonts w:hint="eastAsia" w:ascii="Times New Roman" w:hAnsi="Times New Roman" w:eastAsia="楷体_GB2312"/>
                <w:b/>
                <w:bCs/>
                <w:sz w:val="30"/>
                <w:szCs w:val="30"/>
                <w:lang w:bidi="ar"/>
              </w:rPr>
              <w:t xml:space="preserve">  乡村振兴工程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（一）乡村振兴重大工程</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全力推进荷塘乡全域乡村振兴，打造乡村振兴“荷塘样板”，为景德镇实施乡村振兴战略提供“荷塘方案”。</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（二）农村人居环境提升工程</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推进鲇鱼山镇、丽阳镇、荷塘乡人居环境整治；</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完成80个农村污水管网系统及污水处理终端建设；</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3</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加快建立分类投放、分类收集、分类运输、分类处理的生活垃圾处理系统，建设鲇鱼山镇西区垃圾中转站，到2025年，实现生活垃圾分类基本覆盖。</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（三）现代农业工程</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粮油生产。到2025年，全区高标准农田建设全部完成，粮食总产每年较上年增长2个百分点，总产达4万吨，油菜总产达300吨；</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经济作物。打造蔬菜现代科技示范园，建设面积300亩的温控大棚。到2025年，蔬菜总产达16万吨，甘蔗、西瓜总产分别达4.8万吨和3.5万吨；</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畜牧产业。到2025年稳定肉类总产为1.23万吨、禽蛋819吨，全区畜禽规模养殖比重在现有基础上再提高8个百分点，标准化规模养殖比重占规模养殖场的70％；</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4.</w:t>
            </w:r>
            <w:r>
              <w:rPr>
                <w:rFonts w:hint="eastAsia" w:ascii="Times New Roman" w:hAnsi="Times New Roman" w:eastAsia="仿宋_GB2312" w:cstheme="minorBidi"/>
                <w:sz w:val="30"/>
                <w:szCs w:val="30"/>
              </w:rPr>
              <w:t>水产产业。到2025年，水产总产量达4030万吨，保持全区水产养殖面积达7500亩。</w:t>
            </w:r>
          </w:p>
        </w:tc>
      </w:tr>
      <w:bookmarkEnd w:id="117"/>
    </w:tbl>
    <w:p>
      <w:pPr>
        <w:pStyle w:val="3"/>
        <w:rPr>
          <w:rFonts w:ascii="Times New Roman" w:hAnsi="Times New Roman"/>
        </w:rPr>
      </w:pPr>
      <w:bookmarkStart w:id="122" w:name="_Toc54107167"/>
    </w:p>
    <w:p>
      <w:pPr>
        <w:pStyle w:val="2"/>
        <w:overflowPunct w:val="0"/>
        <w:spacing w:before="312" w:beforeLines="100" w:after="312" w:afterLines="100" w:line="560" w:lineRule="exact"/>
        <w:jc w:val="center"/>
        <w:rPr>
          <w:rFonts w:ascii="Times New Roman" w:hAnsi="Times New Roman" w:eastAsia="方正小标宋简体" w:cs="黑体"/>
          <w:sz w:val="36"/>
          <w:szCs w:val="36"/>
        </w:rPr>
        <w:sectPr>
          <w:pgSz w:w="11906" w:h="16838"/>
          <w:pgMar w:top="1440" w:right="1800" w:bottom="1440" w:left="1800" w:header="851" w:footer="992" w:gutter="0"/>
          <w:cols w:space="425" w:num="1"/>
          <w:docGrid w:type="lines" w:linePitch="312" w:charSpace="0"/>
        </w:sectPr>
      </w:pPr>
    </w:p>
    <w:p>
      <w:pPr>
        <w:pStyle w:val="2"/>
        <w:overflowPunct w:val="0"/>
        <w:spacing w:before="312" w:beforeLines="100" w:after="312" w:afterLines="100" w:line="560" w:lineRule="exact"/>
        <w:jc w:val="center"/>
        <w:outlineLvl w:val="0"/>
        <w:rPr>
          <w:rFonts w:ascii="Times New Roman" w:hAnsi="Times New Roman" w:eastAsia="方正小标宋简体" w:cs="黑体"/>
          <w:sz w:val="36"/>
          <w:szCs w:val="36"/>
        </w:rPr>
      </w:pPr>
      <w:bookmarkStart w:id="123" w:name="_Toc67832182"/>
      <w:r>
        <w:rPr>
          <w:rFonts w:hint="eastAsia" w:ascii="Times New Roman" w:hAnsi="Times New Roman" w:eastAsia="方正小标宋简体" w:cs="黑体"/>
          <w:sz w:val="36"/>
          <w:szCs w:val="36"/>
        </w:rPr>
        <w:t xml:space="preserve">第九篇  </w:t>
      </w:r>
      <w:bookmarkEnd w:id="122"/>
      <w:r>
        <w:rPr>
          <w:rFonts w:hint="eastAsia" w:ascii="Times New Roman" w:hAnsi="Times New Roman" w:eastAsia="方正小标宋简体" w:cs="黑体"/>
          <w:sz w:val="36"/>
          <w:szCs w:val="36"/>
        </w:rPr>
        <w:t>高标准打造美丽江西“昌江样板”</w:t>
      </w:r>
      <w:bookmarkEnd w:id="123"/>
    </w:p>
    <w:p>
      <w:pPr>
        <w:overflowPunct w:val="0"/>
        <w:autoSpaceDE w:val="0"/>
        <w:autoSpaceDN w:val="0"/>
        <w:adjustRightInd w:val="0"/>
        <w:spacing w:line="560" w:lineRule="exact"/>
        <w:ind w:firstLine="640" w:firstLineChars="200"/>
        <w:textAlignment w:val="baseline"/>
        <w:rPr>
          <w:rFonts w:ascii="Times New Roman" w:hAnsi="Times New Roman" w:eastAsia="仿宋_GB2312" w:cs="仿宋_GB2312"/>
          <w:sz w:val="32"/>
        </w:rPr>
      </w:pPr>
      <w:bookmarkStart w:id="124" w:name="_Toc54107168"/>
      <w:r>
        <w:rPr>
          <w:rFonts w:hint="eastAsia" w:ascii="Times New Roman" w:hAnsi="Times New Roman" w:eastAsia="仿宋_GB2312" w:cs="仿宋_GB2312"/>
          <w:sz w:val="32"/>
          <w:szCs w:val="32"/>
        </w:rPr>
        <w:t>坚定不移走生态优先、绿色发展之路，深化生态文明示范区建设，构建生态文明体系，以更高标准建设美丽江西“昌江样板”，争创全国生态文明示范县。</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25" w:name="_Toc67832183"/>
      <w:r>
        <w:rPr>
          <w:rFonts w:hint="eastAsia" w:ascii="Times New Roman" w:hAnsi="Times New Roman" w:eastAsia="楷体_GB2312" w:cs="仿宋_GB2312"/>
          <w:b/>
          <w:sz w:val="32"/>
          <w:szCs w:val="32"/>
        </w:rPr>
        <w:t>第一章  筑牢生态安全屏障</w:t>
      </w:r>
      <w:bookmarkEnd w:id="124"/>
      <w:bookmarkEnd w:id="125"/>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bookmarkStart w:id="126" w:name="_Toc54107169"/>
      <w:r>
        <w:rPr>
          <w:rFonts w:hint="eastAsia" w:ascii="Times New Roman" w:hAnsi="Times New Roman" w:eastAsia="仿宋_GB2312" w:cs="Times New Roman"/>
          <w:sz w:val="32"/>
          <w:szCs w:val="32"/>
        </w:rPr>
        <w:t>坚持“绿水青山就是金山银山”理念，优化生产生活生态空间，深入打好污染防治攻坚战，筑牢生态安全屏障，构建人与自然和谐共生的命运共同体。</w:t>
      </w:r>
      <w:bookmarkEnd w:id="126"/>
      <w:bookmarkStart w:id="127" w:name="_Toc54107170"/>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28" w:name="_Toc67832184"/>
      <w:r>
        <w:rPr>
          <w:rFonts w:hint="eastAsia" w:ascii="Times New Roman" w:hAnsi="Times New Roman" w:eastAsia="楷体_GB2312" w:cs="仿宋_GB2312"/>
          <w:bCs/>
          <w:sz w:val="32"/>
          <w:szCs w:val="32"/>
        </w:rPr>
        <w:t>第一节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深入打好污染防治攻坚战</w:t>
      </w:r>
      <w:bookmarkEnd w:id="128"/>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精准治污、科学治污、依法治污，推动生态环境质量在较高水平上持续改善。高标准打好蓝天保卫战，持续开展“四尘三烟三气”整治、细颗粒物实时监测，切实提高大气环境质量。全方位打好碧水保卫战，推进工业废水治理、地下水污染防治、入河排污口专项整治，开展集中饮用水水源地达标治理，推动生活污水处理设施乡镇（街道）全覆盖，因地制宜推进农村污水治理。高质量打好净土保卫战，推进土壤污染源头综合治理，加强医疗废物和危险废物安全处置，加强塑料污染治理和塑料替代产品推广，持续推进化肥农药减量化，确保土壤环境质量安全稳定。</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29" w:name="_Toc67832185"/>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建设山水林田湖草生命共同体</w:t>
      </w:r>
      <w:bookmarkEnd w:id="129"/>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统筹山水林田湖草等生态要素，实施山水林田湖草一体化保护和修复行动，推进野生动物重点保护区环境恢复和改造工程，有效改善栖息环境，促进种群数量及分布区域不断扩大。全面落实长江流域重点水域十年禁渔规定，严厉打击破坏野生动植物资源行为。推行森林河流湖泊休养生息，健全耕地休耕轮作制度，巩固退耕还林成果。有序落实退耕还湖还湿、退圩退垸还湖、封育保护、生态修复等措施，打造山水林田湖草生命共同体示范区。</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30" w:name="_Toc67832186"/>
      <w:r>
        <w:rPr>
          <w:rFonts w:hint="eastAsia" w:ascii="Times New Roman" w:hAnsi="Times New Roman" w:eastAsia="楷体_GB2312" w:cs="仿宋_GB2312"/>
          <w:bCs/>
          <w:sz w:val="32"/>
          <w:szCs w:val="32"/>
        </w:rPr>
        <w:t>第三节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加强环保基础设施建设</w:t>
      </w:r>
      <w:bookmarkEnd w:id="130"/>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快推进农村污水处理设施建设，完善城乡污水配套管网，强化城乡污水处理厂的日常运营。推进全区垃圾处理设施建设，对建筑垃圾、生活垃圾进行无害化处理。推进工业废水、危险废弃物、污泥等无害化处理与资源化利用设施建设。提升清洁能源供应及水环境与大气环境监测能力建设，推动环境保护基础设施提档升级。</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31" w:name="_Toc67832187"/>
      <w:r>
        <w:rPr>
          <w:rFonts w:hint="eastAsia" w:ascii="Times New Roman" w:hAnsi="Times New Roman" w:eastAsia="楷体_GB2312" w:cs="仿宋_GB2312"/>
          <w:b/>
          <w:sz w:val="32"/>
          <w:szCs w:val="32"/>
        </w:rPr>
        <w:t>第二章  推行绿色生产生活方式</w:t>
      </w:r>
      <w:bookmarkEnd w:id="127"/>
      <w:bookmarkEnd w:id="131"/>
    </w:p>
    <w:p>
      <w:pPr>
        <w:pStyle w:val="31"/>
        <w:tabs>
          <w:tab w:val="right" w:leader="dot" w:pos="8306"/>
        </w:tabs>
        <w:spacing w:line="560" w:lineRule="exact"/>
        <w:ind w:firstLine="640" w:firstLineChars="200"/>
      </w:pPr>
      <w:bookmarkStart w:id="132" w:name="_Toc54107171"/>
      <w:r>
        <w:rPr>
          <w:rFonts w:hint="eastAsia" w:eastAsia="仿宋_GB2312" w:cs="仿宋_GB2312"/>
          <w:sz w:val="32"/>
          <w:szCs w:val="32"/>
        </w:rPr>
        <w:t>统筹经济社会发展和环境保护、生态建设，加快产业绿色转型，推广循环经济，完善生态优势转化机制，实现“绿起来”“富起来”“强起来”有机统一。</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33" w:name="_Toc67832188"/>
      <w:r>
        <w:rPr>
          <w:rFonts w:hint="eastAsia" w:ascii="Times New Roman" w:hAnsi="Times New Roman" w:eastAsia="楷体_GB2312" w:cs="仿宋_GB2312"/>
          <w:bCs/>
          <w:sz w:val="32"/>
          <w:szCs w:val="32"/>
        </w:rPr>
        <w:t>第一节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大力发展循环经济</w:t>
      </w:r>
      <w:bookmarkEnd w:id="133"/>
    </w:p>
    <w:p>
      <w:pPr>
        <w:pStyle w:val="31"/>
        <w:tabs>
          <w:tab w:val="right" w:leader="dot" w:pos="8306"/>
        </w:tabs>
        <w:spacing w:line="560" w:lineRule="exact"/>
        <w:ind w:firstLine="640" w:firstLineChars="200"/>
        <w:rPr>
          <w:rFonts w:eastAsia="仿宋_GB2312" w:cs="仿宋_GB2312"/>
          <w:sz w:val="32"/>
          <w:szCs w:val="32"/>
        </w:rPr>
      </w:pPr>
      <w:r>
        <w:rPr>
          <w:rFonts w:hint="eastAsia" w:eastAsia="仿宋_GB2312" w:cs="仿宋_GB2312"/>
          <w:sz w:val="32"/>
          <w:szCs w:val="32"/>
        </w:rPr>
        <w:t>严格执行产业准入负面清单。按照物质流和关联度统筹产业布局，推动传统产业生产组织方式变革，持续推进循环体系建设。大力开展工业污染治理和固体废弃物综合利用，加强园区循环化改造，以减量化、清洁化、循环化为主线，打造特色循环经济产业链。加快建设餐厨废弃物、建筑垃圾和废旧电子等资源化利用和无害化处理系统，规范发展再制造产业。</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34" w:name="_Toc67832189"/>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推行绿色生活方式</w:t>
      </w:r>
      <w:bookmarkEnd w:id="134"/>
    </w:p>
    <w:p>
      <w:pPr>
        <w:overflowPunct w:val="0"/>
        <w:autoSpaceDE w:val="0"/>
        <w:autoSpaceDN w:val="0"/>
        <w:adjustRightInd w:val="0"/>
        <w:spacing w:line="560" w:lineRule="exact"/>
        <w:ind w:firstLine="640" w:firstLineChars="200"/>
        <w:textAlignment w:val="baseline"/>
        <w:rPr>
          <w:rFonts w:ascii="Times New Roman" w:hAnsi="Times New Roman" w:eastAsia="仿宋_GB2312" w:cs="仿宋_GB2312"/>
          <w:sz w:val="32"/>
          <w:szCs w:val="32"/>
        </w:rPr>
      </w:pPr>
      <w:r>
        <w:rPr>
          <w:rFonts w:hint="eastAsia" w:ascii="Times New Roman" w:hAnsi="Times New Roman" w:eastAsia="仿宋_GB2312" w:cs="仿宋_GB2312"/>
          <w:sz w:val="32"/>
          <w:szCs w:val="32"/>
        </w:rPr>
        <w:t>鼓励绿色低碳消费，培育一批应用节能技术、销售绿色产品、提供绿色服务的绿色流通主体。禁止、限制部分塑料制品的生产、销售和使用，全面推广使用塑料替代产品和可降解一次性制品，基本形成塑料污染多元共治体系。深入开展节约型机关、绿色学校、绿色乡镇、绿色社区、绿色建筑等创建行动，创建一批生态文明示范基地、绿色低碳景区。加强垃圾分类、资源循环利用和保护自然环境知识的宣传，提高生态文明意识。</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35" w:name="_Toc67832190"/>
      <w:r>
        <w:rPr>
          <w:rFonts w:hint="eastAsia" w:ascii="Times New Roman" w:hAnsi="Times New Roman" w:eastAsia="楷体_GB2312" w:cs="仿宋_GB2312"/>
          <w:bCs/>
          <w:sz w:val="32"/>
          <w:szCs w:val="32"/>
        </w:rPr>
        <w:t>第三节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加快生态优势转换</w:t>
      </w:r>
      <w:bookmarkEnd w:id="135"/>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健全生态资产与生态产品市场交易的体制机制，推进排污权、用能权、用水权、碳排放权市场化交易。建立生态产品价值核算体系，探索建立根据生态产品质量和价值确定财政转移支付额度、横向生态补偿额度的体制机制。聚焦生态农业、生态工业、生态旅游业、健康养生业等，设置昌江生态产品目录清单。大力推广“两山银行”“湿地银行”等建设，深化绿色金融改革，构建绿色金融服务体系。</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36" w:name="_Toc67832191"/>
      <w:r>
        <w:rPr>
          <w:rFonts w:hint="eastAsia" w:ascii="Times New Roman" w:hAnsi="Times New Roman" w:eastAsia="楷体_GB2312" w:cs="仿宋_GB2312"/>
          <w:b/>
          <w:sz w:val="32"/>
          <w:szCs w:val="32"/>
        </w:rPr>
        <w:t>第三章  加强生态文明制度建设</w:t>
      </w:r>
      <w:bookmarkEnd w:id="132"/>
      <w:bookmarkEnd w:id="136"/>
    </w:p>
    <w:p>
      <w:pPr>
        <w:pStyle w:val="31"/>
        <w:tabs>
          <w:tab w:val="right" w:leader="dot" w:pos="8306"/>
        </w:tabs>
        <w:spacing w:line="560" w:lineRule="exact"/>
        <w:ind w:firstLine="640" w:firstLineChars="200"/>
        <w:jc w:val="both"/>
        <w:rPr>
          <w:rFonts w:eastAsia="仿宋_GB2312"/>
          <w:sz w:val="32"/>
          <w:szCs w:val="32"/>
        </w:rPr>
      </w:pPr>
      <w:bookmarkStart w:id="137" w:name="_Toc54107172"/>
      <w:r>
        <w:rPr>
          <w:rFonts w:hint="eastAsia" w:eastAsia="仿宋_GB2312" w:cs="仿宋_GB2312"/>
          <w:sz w:val="32"/>
          <w:szCs w:val="32"/>
        </w:rPr>
        <w:t>健全生态环境保护体系，推进生态环境治理体系和治理能力现代化，实现生态文明制度更加成熟、更加定型。</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38" w:name="_Toc67832192"/>
      <w:r>
        <w:rPr>
          <w:rFonts w:hint="eastAsia" w:ascii="Times New Roman" w:hAnsi="Times New Roman" w:eastAsia="楷体_GB2312" w:cs="仿宋_GB2312"/>
          <w:bCs/>
          <w:sz w:val="32"/>
          <w:szCs w:val="32"/>
        </w:rPr>
        <w:t>第一节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落实生态环境保护责任</w:t>
      </w:r>
      <w:bookmarkStart w:id="139" w:name="_Toc37163893"/>
      <w:bookmarkStart w:id="140" w:name="_Toc37147132"/>
      <w:bookmarkStart w:id="141" w:name="_Toc37688615"/>
      <w:r>
        <w:rPr>
          <w:rFonts w:hint="eastAsia" w:ascii="Times New Roman" w:hAnsi="Times New Roman" w:eastAsia="楷体_GB2312" w:cs="仿宋_GB2312"/>
          <w:bCs/>
          <w:sz w:val="32"/>
          <w:szCs w:val="32"/>
        </w:rPr>
        <w:t>体系</w:t>
      </w:r>
      <w:bookmarkEnd w:id="138"/>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压实生态环境保护政府主导、企业主体、社会组织、公众参与责任，严格落实生态环保督察、损害赔偿和责任终身追究制度，强化生态环保责任规定</w:t>
      </w:r>
      <w:bookmarkEnd w:id="139"/>
      <w:bookmarkEnd w:id="140"/>
      <w:bookmarkEnd w:id="141"/>
      <w:bookmarkStart w:id="142" w:name="_Toc37163894"/>
      <w:bookmarkStart w:id="143" w:name="_Toc37688616"/>
      <w:bookmarkStart w:id="144" w:name="_Toc37147133"/>
      <w:r>
        <w:rPr>
          <w:rFonts w:hint="eastAsia" w:ascii="Times New Roman" w:hAnsi="Times New Roman" w:eastAsia="仿宋_GB2312" w:cs="Times New Roman"/>
          <w:sz w:val="32"/>
          <w:szCs w:val="32"/>
        </w:rPr>
        <w:t>、自然资源资产离任审计</w:t>
      </w:r>
      <w:bookmarkEnd w:id="142"/>
      <w:bookmarkEnd w:id="143"/>
      <w:bookmarkEnd w:id="144"/>
      <w:r>
        <w:rPr>
          <w:rFonts w:hint="eastAsia" w:ascii="Times New Roman" w:hAnsi="Times New Roman" w:eastAsia="仿宋_GB2312"/>
          <w:sz w:val="32"/>
          <w:szCs w:val="32"/>
        </w:rPr>
        <w:t>、</w:t>
      </w:r>
      <w:bookmarkStart w:id="145" w:name="_Toc37147134"/>
      <w:bookmarkStart w:id="146" w:name="_Toc37688617"/>
      <w:bookmarkStart w:id="147" w:name="_Toc37163895"/>
      <w:r>
        <w:rPr>
          <w:rFonts w:hint="eastAsia" w:ascii="Times New Roman" w:hAnsi="Times New Roman" w:eastAsia="仿宋_GB2312" w:cs="Times New Roman"/>
          <w:sz w:val="32"/>
          <w:szCs w:val="32"/>
        </w:rPr>
        <w:t>生态环境损害赔偿制度、生态环保执纪问责等制度执行</w:t>
      </w:r>
      <w:bookmarkEnd w:id="145"/>
      <w:bookmarkEnd w:id="146"/>
      <w:bookmarkEnd w:id="147"/>
      <w:r>
        <w:rPr>
          <w:rFonts w:hint="eastAsia" w:ascii="Times New Roman" w:hAnsi="Times New Roman" w:eastAsia="仿宋_GB2312" w:cs="Times New Roman"/>
          <w:sz w:val="32"/>
          <w:szCs w:val="32"/>
        </w:rPr>
        <w:t>。</w:t>
      </w:r>
      <w:bookmarkStart w:id="148" w:name="_Toc37688618"/>
      <w:bookmarkStart w:id="149" w:name="_Toc37163896"/>
      <w:bookmarkStart w:id="150" w:name="_Toc37147135"/>
      <w:r>
        <w:rPr>
          <w:rFonts w:hint="eastAsia" w:ascii="Times New Roman" w:hAnsi="Times New Roman" w:eastAsia="仿宋_GB2312" w:cs="Times New Roman"/>
          <w:sz w:val="32"/>
          <w:szCs w:val="32"/>
        </w:rPr>
        <w:t>落实生产者延伸制度，加强企业环境治理责任制度建设。加快完善环保信用评价、环保信息强制性披露等制度，建立生态环境领域失信企业和人员联合惩戒机制</w:t>
      </w:r>
      <w:bookmarkEnd w:id="148"/>
      <w:bookmarkEnd w:id="149"/>
      <w:bookmarkEnd w:id="150"/>
      <w:r>
        <w:rPr>
          <w:rFonts w:hint="eastAsia" w:ascii="Times New Roman" w:hAnsi="Times New Roman" w:eastAsia="仿宋_GB2312"/>
          <w:sz w:val="32"/>
          <w:szCs w:val="32"/>
        </w:rPr>
        <w:t>。</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51" w:name="_Toc67832193"/>
      <w:r>
        <w:rPr>
          <w:rFonts w:hint="eastAsia" w:ascii="Times New Roman" w:hAnsi="Times New Roman" w:eastAsia="楷体_GB2312" w:cs="仿宋_GB2312"/>
          <w:bCs/>
          <w:sz w:val="32"/>
          <w:szCs w:val="32"/>
        </w:rPr>
        <w:t>第二节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健全环境治理监管体系</w:t>
      </w:r>
      <w:bookmarkEnd w:id="151"/>
      <w:bookmarkStart w:id="152" w:name="_Toc37688620"/>
      <w:bookmarkStart w:id="153" w:name="_Toc37147137"/>
      <w:bookmarkStart w:id="154" w:name="_Toc37163898"/>
    </w:p>
    <w:p>
      <w:pPr>
        <w:spacing w:line="560" w:lineRule="exact"/>
        <w:ind w:firstLine="627" w:firstLineChars="196"/>
        <w:rPr>
          <w:rFonts w:ascii="Times New Roman" w:hAnsi="Times New Roman" w:eastAsia="仿宋_GB2312"/>
          <w:sz w:val="32"/>
          <w:szCs w:val="32"/>
        </w:rPr>
      </w:pPr>
      <w:r>
        <w:rPr>
          <w:rFonts w:hint="eastAsia" w:ascii="Times New Roman" w:hAnsi="Times New Roman" w:eastAsia="仿宋_GB2312" w:cs="Times New Roman"/>
          <w:sz w:val="32"/>
          <w:szCs w:val="32"/>
        </w:rPr>
        <w:t>建立生态环境和资源损害评估等制度，健全破坏生态环境和资源保护公益诉讼与行政执法衔接机制，整合生态环境执法资源，推全进联合执法，面实施环境监管网格化、全覆盖管理。完善生态环境损害赔偿制度。全面推进排污单位、监管部门、大气和水等环境信息公开，健全项目环境影响评价信息公开机制。</w:t>
      </w:r>
      <w:bookmarkEnd w:id="152"/>
      <w:bookmarkEnd w:id="153"/>
      <w:bookmarkEnd w:id="154"/>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55" w:name="_Toc67832194"/>
      <w:r>
        <w:rPr>
          <w:rFonts w:hint="eastAsia" w:ascii="Times New Roman" w:hAnsi="Times New Roman" w:eastAsia="楷体_GB2312" w:cs="仿宋_GB2312"/>
          <w:bCs/>
          <w:sz w:val="32"/>
          <w:szCs w:val="32"/>
        </w:rPr>
        <w:t>第三节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健全环境治理市场体系</w:t>
      </w:r>
      <w:bookmarkEnd w:id="155"/>
      <w:bookmarkStart w:id="156" w:name="_Toc37163904"/>
      <w:bookmarkStart w:id="157" w:name="_Toc37688626"/>
      <w:bookmarkStart w:id="158" w:name="_Toc37147143"/>
    </w:p>
    <w:p>
      <w:pPr>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力培育环境治理和生态保护市场主体，创新企业运营模式，鼓励多元投资，拓展环保管家、环境顾问、第三方治理、第三方监测、第三方运维等服务市场。建立健全自然资源产权监管制度和有偿使用制度，完善产权登记制度，建设自然资源不动产登记信息“大数据库”。</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13</w:t>
            </w:r>
            <w:r>
              <w:rPr>
                <w:rFonts w:hint="eastAsia" w:ascii="Times New Roman" w:hAnsi="Times New Roman" w:eastAsia="楷体_GB2312"/>
                <w:b/>
                <w:bCs/>
                <w:sz w:val="30"/>
                <w:szCs w:val="30"/>
                <w:lang w:bidi="ar"/>
              </w:rPr>
              <w:t xml:space="preserve">  绿色发展工程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（一）污染治理工程</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推进西河水环境综合治理工程；</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持续推进“四尘三烟三气”治理、大气污染物协同治理；</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建设道路黑烟车智能电子抓拍系统及后台监控布控报警系统；</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4.</w:t>
            </w:r>
            <w:r>
              <w:rPr>
                <w:rFonts w:hint="eastAsia" w:ascii="Times New Roman" w:hAnsi="Times New Roman" w:eastAsia="仿宋_GB2312" w:cstheme="minorBidi"/>
                <w:sz w:val="30"/>
                <w:szCs w:val="30"/>
              </w:rPr>
              <w:t>建设建筑垃圾消纳场、生活垃圾焚烧发电厂，对全区建筑垃圾、生活垃圾进行资源化利用和无害化处理。</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（二）节能减排</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推动绿色家庭、绿色学校、绿色社区、绿色建筑等绿色创建行动，探索减碳行动激励机制。</w:t>
            </w:r>
          </w:p>
        </w:tc>
      </w:tr>
      <w:bookmarkEnd w:id="156"/>
      <w:bookmarkEnd w:id="157"/>
      <w:bookmarkEnd w:id="158"/>
    </w:tbl>
    <w:p>
      <w:pPr>
        <w:spacing w:line="560" w:lineRule="exact"/>
        <w:ind w:firstLine="627" w:firstLineChars="196"/>
        <w:rPr>
          <w:rFonts w:ascii="Times New Roman" w:hAnsi="Times New Roman" w:eastAsia="仿宋_GB2312"/>
          <w:sz w:val="32"/>
          <w:szCs w:val="32"/>
        </w:rPr>
      </w:pPr>
    </w:p>
    <w:p>
      <w:pPr>
        <w:spacing w:line="560" w:lineRule="exact"/>
        <w:ind w:firstLine="627" w:firstLineChars="196"/>
        <w:rPr>
          <w:rFonts w:ascii="Times New Roman" w:hAnsi="Times New Roman" w:eastAsia="楷体_GB2312"/>
          <w:sz w:val="32"/>
          <w:szCs w:val="32"/>
        </w:rPr>
        <w:sectPr>
          <w:pgSz w:w="11906" w:h="16838"/>
          <w:pgMar w:top="1440" w:right="1800" w:bottom="1440" w:left="1800" w:header="851" w:footer="992" w:gutter="0"/>
          <w:cols w:space="425" w:num="1"/>
          <w:docGrid w:type="lines" w:linePitch="312" w:charSpace="0"/>
        </w:sectPr>
      </w:pPr>
    </w:p>
    <w:bookmarkEnd w:id="137"/>
    <w:p>
      <w:pPr>
        <w:pStyle w:val="3"/>
        <w:spacing w:before="312" w:beforeLines="100" w:after="312" w:afterLines="100"/>
        <w:ind w:firstLine="0" w:firstLineChars="0"/>
        <w:jc w:val="center"/>
        <w:outlineLvl w:val="0"/>
        <w:rPr>
          <w:rFonts w:ascii="Times New Roman" w:hAnsi="Times New Roman" w:eastAsia="方正小标宋简体" w:cs="黑体"/>
          <w:sz w:val="36"/>
          <w:szCs w:val="36"/>
        </w:rPr>
      </w:pPr>
      <w:bookmarkStart w:id="159" w:name="_Toc67832195"/>
      <w:r>
        <w:rPr>
          <w:rFonts w:hint="eastAsia" w:ascii="Times New Roman" w:hAnsi="Times New Roman" w:eastAsia="方正小标宋简体" w:cs="黑体"/>
          <w:sz w:val="36"/>
          <w:szCs w:val="36"/>
        </w:rPr>
        <w:t>第十篇  促进人的全面发展</w:t>
      </w:r>
      <w:bookmarkEnd w:id="159"/>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把提升国民素质放在突出位置，构建高质量的教育体系和全方位全周期的健康体系，优化人口结构，提升人力资本水平和人的全面发展能力。</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60" w:name="_Toc67832196"/>
      <w:r>
        <w:rPr>
          <w:rFonts w:hint="eastAsia" w:ascii="Times New Roman" w:hAnsi="Times New Roman" w:eastAsia="楷体_GB2312" w:cs="仿宋_GB2312"/>
          <w:b/>
          <w:sz w:val="32"/>
          <w:szCs w:val="32"/>
        </w:rPr>
        <w:t>第一章  加快建设高质量教育体系</w:t>
      </w:r>
      <w:bookmarkEnd w:id="160"/>
    </w:p>
    <w:p>
      <w:pPr>
        <w:pStyle w:val="2"/>
        <w:overflowPunct w:val="0"/>
        <w:spacing w:before="156" w:beforeLines="50" w:after="156" w:afterLines="50" w:line="560" w:lineRule="exact"/>
        <w:ind w:firstLine="640" w:firstLineChars="200"/>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以办好人民满意的教育为宗旨，坚持优先发展教育事业，提升教育教学质量，构建德智体美劳全面培育的教育体系。</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61" w:name="_Toc67832197"/>
      <w:r>
        <w:rPr>
          <w:rFonts w:hint="eastAsia" w:ascii="Times New Roman" w:hAnsi="Times New Roman" w:eastAsia="楷体_GB2312" w:cs="仿宋_GB2312"/>
          <w:bCs/>
          <w:sz w:val="32"/>
          <w:szCs w:val="32"/>
        </w:rPr>
        <w:t>第一节 补齐学前教育短板</w:t>
      </w:r>
      <w:bookmarkEnd w:id="161"/>
    </w:p>
    <w:p>
      <w:pPr>
        <w:pStyle w:val="2"/>
        <w:overflowPunct w:val="0"/>
        <w:spacing w:after="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推动学前教育扩容提质，加快建设鲇鱼山、丽阳等乡镇公办中心幼儿园，实施小区配套园专项治理行动，收购符合办园标准的小区配套幼儿园，快速有效地转换成公办幼儿园，将符合办园条件的农村小学闲置校舍改办成幼儿园，力争全区公办幼儿园占比接近</w:t>
      </w:r>
      <w:r>
        <w:rPr>
          <w:rFonts w:ascii="Times New Roman" w:hAnsi="Times New Roman" w:eastAsia="仿宋_GB2312"/>
          <w:sz w:val="32"/>
          <w:szCs w:val="32"/>
        </w:rPr>
        <w:t>10</w:t>
      </w:r>
      <w:r>
        <w:rPr>
          <w:rFonts w:hint="eastAsia" w:ascii="Times New Roman" w:hAnsi="Times New Roman" w:eastAsia="仿宋_GB2312"/>
          <w:sz w:val="32"/>
          <w:szCs w:val="32"/>
        </w:rPr>
        <w:t>0</w:t>
      </w:r>
      <w:r>
        <w:rPr>
          <w:rFonts w:ascii="Times New Roman" w:hAnsi="Times New Roman" w:eastAsia="仿宋_GB2312"/>
          <w:sz w:val="32"/>
          <w:szCs w:val="32"/>
        </w:rPr>
        <w:t>%</w:t>
      </w:r>
      <w:r>
        <w:rPr>
          <w:rFonts w:hint="eastAsia" w:ascii="Times New Roman" w:hAnsi="Times New Roman" w:eastAsia="仿宋_GB2312"/>
          <w:sz w:val="32"/>
          <w:szCs w:val="32"/>
        </w:rPr>
        <w:t>。提升幼儿园教学质量，实施各级各类幼儿园科学保教，依标配足配齐保教人员，推动全区幼儿园创建省、市示范幼儿园。</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62" w:name="_Toc67832198"/>
      <w:r>
        <w:rPr>
          <w:rFonts w:hint="eastAsia" w:ascii="Times New Roman" w:hAnsi="Times New Roman" w:eastAsia="楷体_GB2312" w:cs="仿宋_GB2312"/>
          <w:bCs/>
          <w:sz w:val="32"/>
          <w:szCs w:val="32"/>
        </w:rPr>
        <w:t>第二节 推动义务教育优质均衡发展</w:t>
      </w:r>
      <w:bookmarkEnd w:id="162"/>
    </w:p>
    <w:p>
      <w:pPr>
        <w:pStyle w:val="2"/>
        <w:overflowPunct w:val="0"/>
        <w:spacing w:after="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优化城乡学校布局，完成第五、第十一、第十五、第二十一小学、华风小学等学校改造扩容，推动丽阳中学异地搬迁和昌飞嘉园九年一贯制学校建设，实现城乡学校建设标准化，建立义务教育质量监测制度和学校评价制度，实现义务教育更加优质均衡发展。全面加强教师队伍建设，加大奖教奖学、教师培训、教研力度，全方位提高教育教学质量。加强思政课建设，严格落实音乐、美术、体育、劳动等课程教育，提高学生人文素养和身体素质，促进青少年身心健康发展。</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63" w:name="_Toc67832199"/>
      <w:r>
        <w:rPr>
          <w:rFonts w:hint="eastAsia" w:ascii="Times New Roman" w:hAnsi="Times New Roman" w:eastAsia="楷体_GB2312" w:cs="仿宋_GB2312"/>
          <w:bCs/>
          <w:sz w:val="32"/>
          <w:szCs w:val="32"/>
        </w:rPr>
        <w:t>第三节 提升普通高中教育水平</w:t>
      </w:r>
      <w:bookmarkEnd w:id="163"/>
    </w:p>
    <w:p>
      <w:pPr>
        <w:pStyle w:val="2"/>
        <w:overflowPunct w:val="0"/>
        <w:spacing w:after="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鼓励普通高中多样化、特色化发展，推进昌江一中落实新课改和新高考改革要求，提高学校课程建设和实施水平，构建多层次、可选择、有特色的课程体系，满足不同潜质和兴趣爱好学生的发展需求。提升普通高中教育教学创新能力，完善教学管理制度、质量监控评价机制，优化教育模式和教学方法，增强办学活力和竞争力，提高教育质量、教育内涵。</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64" w:name="_Toc67832200"/>
      <w:r>
        <w:rPr>
          <w:rFonts w:hint="eastAsia" w:ascii="Times New Roman" w:hAnsi="Times New Roman" w:eastAsia="楷体_GB2312" w:cs="仿宋_GB2312"/>
          <w:bCs/>
          <w:sz w:val="32"/>
          <w:szCs w:val="32"/>
        </w:rPr>
        <w:t>第四节 推动职业教育特色发展</w:t>
      </w:r>
      <w:bookmarkEnd w:id="164"/>
    </w:p>
    <w:p>
      <w:pPr>
        <w:pStyle w:val="2"/>
        <w:overflowPunct w:val="0"/>
        <w:spacing w:after="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推动职业教育融合创新发展，把职业技能培训、科学知识普及、农业新技术推广、服务区域经济发展作为建设重点，努力做到区职业教育中心同本市其他职业学校同步发展。深入推进产教融合，充分发展企业育人主体作用，规划建设公共实训基地，重点打造计算机、人工智能、烹饪、农技等一批职业教育特色专业。统筹普通高中教育和职业教育招生计划，实现高中教育阶段职普比大体相当。</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65" w:name="_Toc67832201"/>
      <w:r>
        <w:rPr>
          <w:rFonts w:hint="eastAsia" w:ascii="Times New Roman" w:hAnsi="Times New Roman" w:eastAsia="楷体_GB2312" w:cs="仿宋_GB2312"/>
          <w:bCs/>
          <w:sz w:val="32"/>
          <w:szCs w:val="32"/>
        </w:rPr>
        <w:t>第五节 完善教育现代化保障</w:t>
      </w:r>
      <w:bookmarkEnd w:id="165"/>
    </w:p>
    <w:p>
      <w:pPr>
        <w:pStyle w:val="2"/>
        <w:overflowPunct w:val="0"/>
        <w:spacing w:after="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推广“互联网+教育”教学模式，开展“智慧校园”建设，普及和提升公办学校的信息化教学设施设备，促进信息技术与教育教学融合创新发展，实现教育教学、教育管理的全面信息化，在“智慧校园”建设上走出“昌江经验”。创新教师管理模式，提升教师地位待遇，健全长期从教教师荣誉制度。完善教育财政投入和管理机制，建立与财力状况、办学需求联动的增长机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14</w:t>
            </w:r>
            <w:r>
              <w:rPr>
                <w:rFonts w:hint="eastAsia" w:ascii="Times New Roman" w:hAnsi="Times New Roman" w:eastAsia="楷体_GB2312"/>
                <w:b/>
                <w:bCs/>
                <w:sz w:val="30"/>
                <w:szCs w:val="30"/>
                <w:lang w:bidi="ar"/>
              </w:rPr>
              <w:t xml:space="preserve">  教育发展重点工程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（一）学前教育</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实施学前教育扩容工程，建设鲇鱼山、丽阳等乡镇公办中心幼儿园和区直幼儿园，实施小区配套园专项治理行动，到2025年，学前教育毛入园率达100%，全区公办幼儿园占比接近100%。</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（二）义务教育</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实施第五、第十一、第十五、第二十一小学、华风小学等学校改造扩容，推进丽阳中学异地搬迁，建设昌飞嘉园九年一贯制学校，到2025年，九年义务教育巩固率达到100%，实现所有中小学达到“智慧校园标准”。</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（三）普通高中</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推进昌江一中改造扩容；</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2.推进昌江二中整体搬迁。</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（四）职业教育</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打造计算机、人工智能、烹饪、农技等一批职业教育特色专业，到2</w:t>
            </w:r>
            <w:r>
              <w:rPr>
                <w:rFonts w:ascii="Times New Roman" w:hAnsi="Times New Roman" w:eastAsia="仿宋_GB2312" w:cstheme="minorBidi"/>
                <w:sz w:val="30"/>
                <w:szCs w:val="30"/>
              </w:rPr>
              <w:t>025</w:t>
            </w:r>
            <w:r>
              <w:rPr>
                <w:rFonts w:hint="eastAsia" w:ascii="Times New Roman" w:hAnsi="Times New Roman" w:eastAsia="仿宋_GB2312" w:cstheme="minorBidi"/>
                <w:sz w:val="30"/>
                <w:szCs w:val="30"/>
              </w:rPr>
              <w:t>年，职业教育在校生达1800人。</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（五）高等教育</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推进景德镇航空职业大学建设。</w:t>
            </w:r>
          </w:p>
        </w:tc>
      </w:tr>
    </w:tbl>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66" w:name="_Toc67832202"/>
      <w:r>
        <w:rPr>
          <w:rFonts w:hint="eastAsia" w:ascii="Times New Roman" w:hAnsi="Times New Roman" w:eastAsia="楷体_GB2312" w:cs="仿宋_GB2312"/>
          <w:b/>
          <w:sz w:val="32"/>
          <w:szCs w:val="32"/>
        </w:rPr>
        <w:t xml:space="preserve">第二章  </w:t>
      </w:r>
      <w:r>
        <w:rPr>
          <w:rFonts w:hint="eastAsia" w:ascii="Times New Roman" w:hAnsi="Times New Roman" w:eastAsia="楷体_GB2312" w:cs="仿宋_GB2312"/>
          <w:b/>
          <w:sz w:val="32"/>
          <w:szCs w:val="32"/>
          <w:lang w:bidi="ar"/>
        </w:rPr>
        <w:t>全面推进健康昌江建设</w:t>
      </w:r>
      <w:bookmarkEnd w:id="166"/>
    </w:p>
    <w:p>
      <w:pPr>
        <w:pStyle w:val="2"/>
        <w:overflowPunct w:val="0"/>
        <w:spacing w:after="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坚持把人民健康摆在优先发展的战略地位，提高卫生健康供给质量和服务水平，全方位全周期保障人民健康。</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67" w:name="_Toc67832203"/>
      <w:r>
        <w:rPr>
          <w:rFonts w:hint="eastAsia" w:ascii="Times New Roman" w:hAnsi="Times New Roman" w:eastAsia="楷体_GB2312" w:cs="仿宋_GB2312"/>
          <w:bCs/>
          <w:sz w:val="32"/>
          <w:szCs w:val="32"/>
        </w:rPr>
        <w:t>第一节 织牢公共卫生安全防护网</w:t>
      </w:r>
      <w:bookmarkEnd w:id="167"/>
    </w:p>
    <w:p>
      <w:pPr>
        <w:pStyle w:val="2"/>
        <w:overflowPunct w:val="0"/>
        <w:spacing w:after="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疾病预防控制能力建设，提高疾病预防处置能力。落实医疗机构公共卫生责任，创新医防协同机制。完善突发公共卫生事件监测预警机制，加强实验室检测网络建设，健全医疗救治、科技支撑、物资保障体系，提升突发公共卫生事件防控和紧急医学救援能力。巩固国家慢性病综合防控示范区创建成果，基本实现常见慢性病健康管理全覆盖。加强艾滋病等传染病防控工作，积极推进重点传染病监测，强化防治知识宣传和高危人群干预。</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68" w:name="_Toc67832204"/>
      <w:r>
        <w:rPr>
          <w:rFonts w:hint="eastAsia" w:ascii="Times New Roman" w:hAnsi="Times New Roman" w:eastAsia="楷体_GB2312" w:cs="仿宋_GB2312"/>
          <w:bCs/>
          <w:sz w:val="32"/>
          <w:szCs w:val="32"/>
        </w:rPr>
        <w:t>第二节 提升医疗卫生服务水平</w:t>
      </w:r>
      <w:bookmarkEnd w:id="168"/>
    </w:p>
    <w:p>
      <w:pPr>
        <w:pStyle w:val="2"/>
        <w:overflowPunct w:val="0"/>
        <w:spacing w:after="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实施优质医疗资源扩容、医疗服务能力补短板工程，加快推进区疾病预防控制中心、鲇鱼山镇中心卫生院等医疗机构建设，精准对接新时期昌江人民群众医疗卫生健康需求。完善农村公共卫生服务体系，推进乡镇卫生院、村卫生室标准化建设，建立乡村医护人员薪酬稳定增长机制。加强医师队伍和药师队伍建设，多渠道引进和培育卫生专业技术人才。推动中医药传承创新发展，加强中西医结合，推广使用中医药，提升中西医疗服务质量。</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69" w:name="_Toc67832205"/>
      <w:r>
        <w:rPr>
          <w:rFonts w:hint="eastAsia" w:ascii="Times New Roman" w:hAnsi="Times New Roman" w:eastAsia="楷体_GB2312" w:cs="仿宋_GB2312"/>
          <w:bCs/>
          <w:sz w:val="32"/>
          <w:szCs w:val="32"/>
        </w:rPr>
        <w:t>第三节 深化医药卫生体制改革</w:t>
      </w:r>
      <w:bookmarkEnd w:id="169"/>
    </w:p>
    <w:p>
      <w:pPr>
        <w:pStyle w:val="2"/>
        <w:overflowPunct w:val="0"/>
        <w:spacing w:after="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基本医疗卫生事业公益性，深入推进“三医联动”改革。深化公立医院综合改革，推进公立医院治理结构、人事薪酬、编制管理和绩效考核改革。支持社会办医，鼓励有经验的执业医师开办诊所。落实基层首诊、双向转诊、上下联动、急慢分诊等多种分级诊疗制度，稳步扩大家庭医师签约服务覆盖范围。巩固完善基本药物制度，优化医疗服务价格动态调整机制，完善药品供应保障体系，促进科学合理用药。</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70" w:name="_Toc67832206"/>
      <w:r>
        <w:rPr>
          <w:rFonts w:hint="eastAsia" w:ascii="Times New Roman" w:hAnsi="Times New Roman" w:eastAsia="楷体_GB2312" w:cs="仿宋_GB2312"/>
          <w:bCs/>
          <w:sz w:val="32"/>
          <w:szCs w:val="32"/>
        </w:rPr>
        <w:t>第四节 开展全面健身运动</w:t>
      </w:r>
      <w:bookmarkEnd w:id="170"/>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实施全民健身计划，培养“从小健身、人人健身、科学健身”良好习惯。</w:t>
      </w:r>
      <w:r>
        <w:rPr>
          <w:rFonts w:hint="eastAsia" w:ascii="Times New Roman" w:hAnsi="Times New Roman" w:eastAsia="仿宋_GB2312" w:cs="Times New Roman"/>
          <w:sz w:val="32"/>
          <w:szCs w:val="32"/>
        </w:rPr>
        <w:t>突出发展“青少年体育、城区体育、农村体育”三个重点，加大城乡公共体育设施的建设投入力度，加快建立区体育总会，推动街道和乡镇成立体育组织，社区和行政村普遍建有全民健身活动站，初步形成区、乡镇（街道）、村（社区）三级公共体育健身设施网络，</w:t>
      </w:r>
      <w:r>
        <w:rPr>
          <w:rFonts w:hint="eastAsia" w:ascii="Times New Roman" w:hAnsi="Times New Roman" w:eastAsia="仿宋_GB2312"/>
          <w:sz w:val="32"/>
          <w:szCs w:val="32"/>
        </w:rPr>
        <w:t>促进群众体育健身活动常态化。提升体育设施开放率，推动学校、机关，企事业单位向公众开放体育设施，创造良好的全民健身氛围。</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15</w:t>
            </w:r>
            <w:r>
              <w:rPr>
                <w:rFonts w:hint="eastAsia" w:ascii="Times New Roman" w:hAnsi="Times New Roman" w:eastAsia="楷体_GB2312"/>
                <w:b/>
                <w:bCs/>
                <w:sz w:val="30"/>
                <w:szCs w:val="30"/>
                <w:lang w:bidi="ar"/>
              </w:rPr>
              <w:t xml:space="preserve">  健康昌江重点工程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（一）医疗卫生</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1</w:t>
            </w:r>
            <w:r>
              <w:rPr>
                <w:rFonts w:hint="eastAsia" w:ascii="Times New Roman" w:hAnsi="Times New Roman" w:eastAsia="仿宋_GB2312" w:cstheme="minorBidi"/>
                <w:sz w:val="30"/>
                <w:szCs w:val="30"/>
              </w:rPr>
              <w:t>.推进国信社区医院建设；</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2.</w:t>
            </w:r>
            <w:r>
              <w:rPr>
                <w:rFonts w:hint="eastAsia" w:ascii="Times New Roman" w:hAnsi="Times New Roman" w:eastAsia="仿宋_GB2312" w:cstheme="minorBidi"/>
                <w:sz w:val="30"/>
                <w:szCs w:val="30"/>
              </w:rPr>
              <w:t>推进昌江区疾控中心建设；</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提升改造昌江区中医医药、景航医院；</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4</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推进景南医院建设，包括医院综合大楼、医养康复中心；</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5.</w:t>
            </w:r>
            <w:r>
              <w:rPr>
                <w:rFonts w:hint="eastAsia" w:ascii="Times New Roman" w:hAnsi="Times New Roman" w:eastAsia="仿宋_GB2312" w:cstheme="minorBidi"/>
                <w:sz w:val="30"/>
                <w:szCs w:val="30"/>
              </w:rPr>
              <w:t>推进社区卫生服务中心改扩建项目；</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6.</w:t>
            </w:r>
            <w:r>
              <w:rPr>
                <w:rFonts w:hint="eastAsia" w:ascii="Times New Roman" w:hAnsi="Times New Roman" w:eastAsia="仿宋_GB2312" w:cstheme="minorBidi"/>
                <w:sz w:val="30"/>
                <w:szCs w:val="30"/>
              </w:rPr>
              <w:t>实施村、乡两级农村卫生服务机构标准化建设。</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（二）体育健身</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1.</w:t>
            </w:r>
            <w:r>
              <w:rPr>
                <w:rFonts w:hint="eastAsia" w:ascii="Times New Roman" w:hAnsi="Times New Roman" w:eastAsia="仿宋_GB2312" w:cstheme="minorBidi"/>
                <w:sz w:val="30"/>
                <w:szCs w:val="30"/>
              </w:rPr>
              <w:t>建设省级跆拳道后备人才训练基地；</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2</w:t>
            </w:r>
            <w:r>
              <w:rPr>
                <w:rFonts w:hint="eastAsia" w:ascii="Times New Roman" w:hAnsi="Times New Roman" w:eastAsia="仿宋_GB2312" w:cstheme="minorBidi"/>
                <w:sz w:val="30"/>
                <w:szCs w:val="30"/>
              </w:rPr>
              <w:t>.建立和完善区少儿体校和青少年校外体育活动中心；</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新建一批举步可达的全民健身中心、多功能运动场、体育公园等健身设施，打造城市15分钟健身圈，实现行政村体育设施覆盖率达100%。到2025年，全区城乡人均体育设施面积达1.6平方米以上。</w:t>
            </w:r>
          </w:p>
        </w:tc>
      </w:tr>
    </w:tbl>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71" w:name="_Toc67832207"/>
      <w:r>
        <w:rPr>
          <w:rFonts w:hint="eastAsia" w:ascii="Times New Roman" w:hAnsi="Times New Roman" w:eastAsia="楷体_GB2312" w:cs="仿宋_GB2312"/>
          <w:b/>
          <w:sz w:val="32"/>
          <w:szCs w:val="32"/>
        </w:rPr>
        <w:t>第三章 积极应对人口老龄化</w:t>
      </w:r>
      <w:bookmarkEnd w:id="171"/>
    </w:p>
    <w:p>
      <w:pPr>
        <w:pStyle w:val="2"/>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积极响应国家人口长期发展战略，完善相关政策体系和服务体系，优化生育政策，降低生育、养育、教育成本，提高适龄群体生育意愿，促进人口均衡发展。大力发展三岁以下婴幼儿照护服务，提供普惠托育服务。推动养老事业和养老产业协同发展，着力推进全域式、嵌入式居家养老服务中心项目，谋划落地一批医养结合、康养结合产品，提高养老床位供给，提升养老服务现代化、便利化和舒适化水平。深化“党建+农村养老服务”，健全覆盖区乡村三级的农村养老服务网络。支持家庭承担养老功能，提升居家养老服务质量。到2025年，实现乡镇（街道）、村（社区）养老机构100%覆盖，建成全省全域、全网格化的居家养老示范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16</w:t>
            </w:r>
            <w:r>
              <w:rPr>
                <w:rFonts w:hint="eastAsia" w:ascii="Times New Roman" w:hAnsi="Times New Roman" w:eastAsia="楷体_GB2312"/>
                <w:b/>
                <w:bCs/>
                <w:sz w:val="30"/>
                <w:szCs w:val="30"/>
                <w:lang w:bidi="ar"/>
              </w:rPr>
              <w:t xml:space="preserve">  应对人口老龄化重点工程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1.</w:t>
            </w:r>
            <w:r>
              <w:rPr>
                <w:rFonts w:hint="eastAsia" w:ascii="Times New Roman" w:hAnsi="Times New Roman" w:eastAsia="仿宋_GB2312" w:cstheme="minorBidi"/>
                <w:sz w:val="30"/>
                <w:szCs w:val="30"/>
              </w:rPr>
              <w:t>在新枫、西郊街道各社区建设居家养老设施，推动“街道养老服务中心+社区养老服务站点”基本养老服务试点，按照1个街道养老服务中心站点、6个社区养老服务中心站点、3个规划小区养老服务站点的模式打造；</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2</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建设昌江精神病医院康养中心；</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3</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推进国信康养全龄社区、国信·颐源康养项目建设。</w:t>
            </w:r>
          </w:p>
        </w:tc>
      </w:tr>
    </w:tbl>
    <w:p>
      <w:pPr>
        <w:pStyle w:val="3"/>
        <w:spacing w:before="312" w:beforeLines="100" w:after="312" w:afterLines="100"/>
        <w:ind w:firstLine="720"/>
        <w:jc w:val="center"/>
        <w:rPr>
          <w:rFonts w:ascii="Times New Roman" w:hAnsi="Times New Roman" w:eastAsia="方正小标宋简体" w:cs="黑体"/>
          <w:sz w:val="36"/>
          <w:szCs w:val="36"/>
        </w:rPr>
        <w:sectPr>
          <w:footerReference r:id="rId7" w:type="default"/>
          <w:pgSz w:w="11906" w:h="16838"/>
          <w:pgMar w:top="1440" w:right="1800" w:bottom="1440" w:left="1800" w:header="851" w:footer="992" w:gutter="0"/>
          <w:cols w:space="425" w:num="1"/>
          <w:docGrid w:type="lines" w:linePitch="312" w:charSpace="0"/>
        </w:sectPr>
      </w:pPr>
    </w:p>
    <w:p>
      <w:pPr>
        <w:pStyle w:val="2"/>
        <w:overflowPunct w:val="0"/>
        <w:spacing w:before="312" w:beforeLines="100" w:after="312" w:afterLines="100" w:line="560" w:lineRule="exact"/>
        <w:jc w:val="center"/>
        <w:outlineLvl w:val="0"/>
        <w:rPr>
          <w:rFonts w:ascii="Times New Roman" w:hAnsi="Times New Roman" w:eastAsia="方正小标宋简体" w:cs="黑体"/>
          <w:sz w:val="36"/>
          <w:szCs w:val="36"/>
        </w:rPr>
      </w:pPr>
      <w:bookmarkStart w:id="172" w:name="_Toc67832208"/>
      <w:r>
        <w:rPr>
          <w:rFonts w:hint="eastAsia" w:ascii="Times New Roman" w:hAnsi="Times New Roman" w:eastAsia="方正小标宋简体" w:cs="黑体"/>
          <w:sz w:val="36"/>
          <w:szCs w:val="36"/>
        </w:rPr>
        <w:t>第十一篇  更好满足人民日益增长的美好生活需要</w:t>
      </w:r>
      <w:bookmarkEnd w:id="172"/>
    </w:p>
    <w:p>
      <w:pPr>
        <w:pStyle w:val="31"/>
        <w:tabs>
          <w:tab w:val="right" w:leader="dot" w:pos="8306"/>
        </w:tabs>
        <w:spacing w:line="560" w:lineRule="exact"/>
        <w:ind w:firstLine="640" w:firstLineChars="200"/>
        <w:jc w:val="both"/>
        <w:rPr>
          <w:rFonts w:eastAsia="仿宋_GB2312" w:cs="仿宋_GB2312"/>
          <w:kern w:val="2"/>
          <w:sz w:val="32"/>
          <w:szCs w:val="32"/>
          <w:lang w:bidi="ar"/>
        </w:rPr>
      </w:pPr>
      <w:r>
        <w:rPr>
          <w:rFonts w:hint="eastAsia" w:eastAsia="仿宋_GB2312"/>
          <w:sz w:val="32"/>
          <w:szCs w:val="32"/>
        </w:rPr>
        <w:t>坚持民生优先，把保居民就业、保基本民生、保基层运转摆在更加重要位置，健全基本公共服务体系，使改革发展成果更多更公平惠及全体人民，不断增强人民获得感、幸福感和安全感。</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73" w:name="_Toc67832209"/>
      <w:r>
        <w:rPr>
          <w:rFonts w:hint="eastAsia" w:ascii="Times New Roman" w:hAnsi="Times New Roman" w:eastAsia="楷体_GB2312" w:cs="仿宋_GB2312"/>
          <w:b/>
          <w:sz w:val="32"/>
          <w:szCs w:val="32"/>
        </w:rPr>
        <w:t xml:space="preserve">第一章  </w:t>
      </w:r>
      <w:r>
        <w:rPr>
          <w:rFonts w:hint="eastAsia" w:ascii="Times New Roman" w:hAnsi="Times New Roman" w:eastAsia="楷体_GB2312" w:cs="仿宋_GB2312"/>
          <w:b/>
          <w:sz w:val="32"/>
          <w:szCs w:val="32"/>
          <w:lang w:bidi="ar"/>
        </w:rPr>
        <w:t>提升就业质量和人民收入水平</w:t>
      </w:r>
      <w:bookmarkEnd w:id="173"/>
    </w:p>
    <w:p>
      <w:pPr>
        <w:pStyle w:val="3"/>
        <w:spacing w:line="560" w:lineRule="exact"/>
        <w:ind w:firstLine="640"/>
        <w:rPr>
          <w:rFonts w:ascii="Times New Roman" w:hAnsi="Times New Roman"/>
        </w:rPr>
      </w:pPr>
      <w:r>
        <w:rPr>
          <w:rFonts w:hint="eastAsia" w:ascii="Times New Roman" w:hAnsi="Times New Roman" w:eastAsia="仿宋_GB2312"/>
          <w:sz w:val="32"/>
          <w:szCs w:val="32"/>
        </w:rPr>
        <w:t>坚持就业就是民生之本，实施更加积极的就业政策，千方百计扩大就业容量，构筑高质量发展的民生根本和社会稳定基石。</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74" w:name="_Toc67832210"/>
      <w:r>
        <w:rPr>
          <w:rFonts w:hint="eastAsia" w:ascii="Times New Roman" w:hAnsi="Times New Roman" w:eastAsia="楷体_GB2312" w:cs="仿宋_GB2312"/>
          <w:bCs/>
          <w:sz w:val="32"/>
          <w:szCs w:val="32"/>
        </w:rPr>
        <w:t>第一节 实现高质量充分就业</w:t>
      </w:r>
      <w:bookmarkEnd w:id="174"/>
    </w:p>
    <w:p>
      <w:pPr>
        <w:pStyle w:val="2"/>
        <w:overflowPunct w:val="0"/>
        <w:spacing w:after="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经济发展就业导向，实施更加积极的就业政策，扩大就业容量，统筹解决好高校毕业生、农村转移劳动力、失业人员等重点群体就业创业。健全企业稳岗扶持政策体系，扩大就业见习政策覆盖面，鼓励中小企业更多吸纳就业。扩大公益性岗位安置，加大对残疾人、就业困难群体的援助帮扶力度，确保零就业家庭动态清零。促进创业带动就业，支持和规范发展新就业形态，扶持陶瓷电商、文化创意等小微企业创业。加快实施职工技能提升和转岗转业培训，培养昌江发展急需的各类技术技能人才。</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75" w:name="_Toc67832211"/>
      <w:r>
        <w:rPr>
          <w:rFonts w:hint="eastAsia" w:ascii="Times New Roman" w:hAnsi="Times New Roman" w:eastAsia="楷体_GB2312" w:cs="仿宋_GB2312"/>
          <w:bCs/>
          <w:sz w:val="32"/>
          <w:szCs w:val="32"/>
        </w:rPr>
        <w:t>第二节 提高居民收入水平</w:t>
      </w:r>
      <w:bookmarkEnd w:id="175"/>
    </w:p>
    <w:p>
      <w:pPr>
        <w:pStyle w:val="2"/>
        <w:overflowPunct w:val="0"/>
        <w:spacing w:after="0"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坚持完善按劳分配为主体，多种分配方式并存的分配制度，提高劳动报酬在初次分配中的比重。实施中等收入群体培育行动，使更多普通劳动者通过自身努力进入中等收入群体，探索通过土地、资本等要素使用权、收益权增加中低收入群体要素收入。健全工资合理增长机制，加快完善最低工资增长机制、市场评价要素贡献并按贡献分配的机制、适应机关事业单位特点的工资制度，保证居民工资性收入稳定增长，合理增加农民家庭工资性收入。完善再分配制度，加大税收、社保、转移支付等调节力度和精准性，合理调节过高收入，减轻中低收入者和小微企业税费负担</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76" w:name="_Toc67832212"/>
      <w:r>
        <w:rPr>
          <w:rFonts w:hint="eastAsia" w:ascii="Times New Roman" w:hAnsi="Times New Roman" w:eastAsia="楷体_GB2312" w:cs="仿宋_GB2312"/>
          <w:b/>
          <w:sz w:val="32"/>
          <w:szCs w:val="32"/>
        </w:rPr>
        <w:t>第二章  健全社会保障体系</w:t>
      </w:r>
      <w:bookmarkEnd w:id="176"/>
    </w:p>
    <w:p>
      <w:pPr>
        <w:pStyle w:val="2"/>
        <w:overflowPunct w:val="0"/>
        <w:spacing w:after="0"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坚持应保尽保原则，按照兜底线、织密网、建机制的要求，加快建成覆盖全民、统筹城乡、公平统一、更可持续的多层次社会保障体系。</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77" w:name="_Toc67832213"/>
      <w:r>
        <w:rPr>
          <w:rFonts w:hint="eastAsia" w:ascii="Times New Roman" w:hAnsi="Times New Roman" w:eastAsia="楷体_GB2312" w:cs="仿宋_GB2312"/>
          <w:bCs/>
          <w:sz w:val="32"/>
          <w:szCs w:val="32"/>
        </w:rPr>
        <w:t>第一节 加快社会保险扩面提质</w:t>
      </w:r>
      <w:bookmarkEnd w:id="177"/>
    </w:p>
    <w:p>
      <w:pPr>
        <w:pStyle w:val="2"/>
        <w:overflowPunct w:val="0"/>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落实企业职工养老保险省级统筹制度。落实国家统筹有关政策，实施渐进式延迟法定退休年龄。放宽就业人员参保条件，落实社保转移接续，实现基本养老保险法定人员全覆盖。落实城镇职工基本养老金合理调整机制，逐步提高城乡居民基本养老金标准。发展多层次、多支柱养老保险体系，提高企业年金和职业年金覆盖率。推进失业保险、工伤保险向职业劳动者广覆盖。积极稳妥推进社保费征缴体制改革。强化基金风险管理意识，严格防控社保基金运行风险。</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78" w:name="_Toc67832214"/>
      <w:r>
        <w:rPr>
          <w:rFonts w:hint="eastAsia" w:ascii="Times New Roman" w:hAnsi="Times New Roman" w:eastAsia="楷体_GB2312" w:cs="仿宋_GB2312"/>
          <w:bCs/>
          <w:sz w:val="32"/>
          <w:szCs w:val="32"/>
        </w:rPr>
        <w:t>第二节 健全医疗保障体系</w:t>
      </w:r>
      <w:bookmarkEnd w:id="178"/>
    </w:p>
    <w:p>
      <w:pPr>
        <w:pStyle w:val="2"/>
        <w:overflowPunct w:val="0"/>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全面落实医疗保障改革制度，推动医疗保障高质量发展，实现与人民日益增长的美好生活和健康需要相适应的、可持续现代化医疗保障体系。持续落实医疗保障制度更加公平、医疗保障购买服务更加有效、医疗保障制度和基金更可持续、医疗保障改革发展更加安全、医疗保障公共服务更加便捷。加快智慧医保、公平医保、阳光医保、满意医保、责任医保建设，建立管用高效的医保支付机制，健全基金监管长效机制，推进依法监管、综合监管及医保信用体系建设，完善智能监控系统，推动长期护理险建设。全面落实门诊费用纳入基本医疗保险统筹基金支付范围、全国异地就医直接结算、职工医保个人账户等制度政策落地实施。</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79" w:name="_Toc67832215"/>
      <w:r>
        <w:rPr>
          <w:rFonts w:hint="eastAsia" w:ascii="Times New Roman" w:hAnsi="Times New Roman" w:eastAsia="楷体_GB2312" w:cs="仿宋_GB2312"/>
          <w:bCs/>
          <w:sz w:val="32"/>
          <w:szCs w:val="32"/>
        </w:rPr>
        <w:t>第三节 优化社会救助和慈善制度</w:t>
      </w:r>
      <w:bookmarkEnd w:id="179"/>
    </w:p>
    <w:p>
      <w:pPr>
        <w:pStyle w:val="2"/>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健全基本生活救助制度和医疗、教育、住房、就业、受灾人员等专项救助制度，完善救助标准和救助对象动态调整机制。以城乡低保、特困人员、低收入家庭和支出型贫困家庭为重点，健全分层分类的社会救助体系。推动临时救助制度覆盖所有基本生活暂时陷入困境的城乡群众。加强和改进生活无着的流浪乞讨人员救助管理，做好重大疫情等突发公共事件困难群众急难救助工作。积极发展服务类社会救助，推进政府购买社会救助服务。引导和支持社会工作专业力量开展社会救济、社会互助和志愿服务活动，探索开展“时间银行”等志愿活动。繁荣发展慈善事业，推动慈善救助纳入社会保障体系，使慈善救助真正发挥社会救助的补充保障作用。</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80" w:name="_Toc67832216"/>
      <w:r>
        <w:rPr>
          <w:rFonts w:hint="eastAsia" w:ascii="Times New Roman" w:hAnsi="Times New Roman" w:eastAsia="楷体_GB2312" w:cs="仿宋_GB2312"/>
          <w:bCs/>
          <w:sz w:val="32"/>
          <w:szCs w:val="32"/>
        </w:rPr>
        <w:t>第四节 持续完善住房保障体系</w:t>
      </w:r>
      <w:bookmarkEnd w:id="180"/>
    </w:p>
    <w:p>
      <w:pPr>
        <w:pStyle w:val="2"/>
        <w:overflowPunct w:val="0"/>
        <w:spacing w:after="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房子是用来住的、不是用来炒的”定位，构建以政府为主提供基本保障、以市场为主满足多层次需求的住房供应体系，扩大住房保障范围，增加保障性住房供给。实施住有宜居战略，着力实现“住有所居”向“住有宜居”“住有优居”转变。完成公租房货币补贴政策。大力推进人才公寓、人才社区建设，解决外来创业就业人员、新引进专业技术人才住房问题。</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81" w:name="_Toc67832217"/>
      <w:r>
        <w:rPr>
          <w:rFonts w:hint="eastAsia" w:ascii="Times New Roman" w:hAnsi="Times New Roman" w:eastAsia="楷体_GB2312" w:cs="仿宋_GB2312"/>
          <w:bCs/>
          <w:sz w:val="32"/>
          <w:szCs w:val="32"/>
        </w:rPr>
        <w:t>第五节 健全退役军人工作体系和保障制度</w:t>
      </w:r>
      <w:bookmarkEnd w:id="181"/>
    </w:p>
    <w:p>
      <w:pPr>
        <w:pStyle w:val="2"/>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面推广实施“尊崇工作法”，健全退役军人事务组织管理、工作运行和政策制度体系。深化落实退役军人安置制度改革，提升就业安置质量。加大就业培训和创业就业扶持力度，拓宽退役军人就业领域。完善和落实优待政策，合理提高退役军人和其他优抚对象待遇标准。落实伤病残退役军人移交安置、收治休养制度。贯彻落实退役军人保障法律法规。大力弘扬英烈精神，加强烈士纪念设施管护和烈士名誉保护。</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82" w:name="_Toc67832218"/>
      <w:r>
        <w:rPr>
          <w:rFonts w:hint="eastAsia" w:ascii="Times New Roman" w:hAnsi="Times New Roman" w:eastAsia="楷体_GB2312" w:cs="仿宋_GB2312"/>
          <w:bCs/>
          <w:sz w:val="32"/>
          <w:szCs w:val="32"/>
        </w:rPr>
        <w:t>第六节 保障特殊人群基本权益</w:t>
      </w:r>
      <w:bookmarkEnd w:id="182"/>
    </w:p>
    <w:p>
      <w:pPr>
        <w:pStyle w:val="2"/>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男女平等基本国策，促进妇女全面发展，切实保障妇女平等享有政治权利、参与经济社会发展权利、卫生健康服务、受教育权利、就业权利、经济权益，保障农村妇女土地权益。提升儿童关爱水平，推进城乡儿童享有更加均等和优质的基本公共服务。建立健全农村留守儿童关爱保护体系，完善困境儿童保障制度。推动青少年健康发展，加强青少年心理健康指导，动员青年参与志愿服务和社会公益活动，严厉打击侵害未成年人权益的违法犯罪行为。完善残疾人帮扶制度，帮助残疾人普遍参加基本医疗和基本养老保险，健全残疾人“两项补贴”标准动态调整机制。完善残疾人就业创业支持体系，加强残疾人劳动权益保障。</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17</w:t>
            </w:r>
            <w:r>
              <w:rPr>
                <w:rFonts w:hint="eastAsia" w:ascii="Times New Roman" w:hAnsi="Times New Roman" w:eastAsia="楷体_GB2312"/>
                <w:b/>
                <w:bCs/>
                <w:sz w:val="30"/>
                <w:szCs w:val="30"/>
                <w:lang w:bidi="ar"/>
              </w:rPr>
              <w:t xml:space="preserve">  社会保障重点工程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1.</w:t>
            </w:r>
            <w:r>
              <w:rPr>
                <w:rFonts w:hint="eastAsia" w:ascii="Times New Roman" w:hAnsi="Times New Roman" w:eastAsia="仿宋_GB2312" w:cstheme="minorBidi"/>
                <w:sz w:val="30"/>
                <w:szCs w:val="30"/>
              </w:rPr>
              <w:t>建设昌江区社会福利中心，力争生活不能自理特困人员集中供养率达100%；</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2.</w:t>
            </w:r>
            <w:r>
              <w:rPr>
                <w:rFonts w:hint="eastAsia" w:ascii="Times New Roman" w:hAnsi="Times New Roman" w:eastAsia="仿宋_GB2312" w:cstheme="minorBidi"/>
                <w:sz w:val="30"/>
                <w:szCs w:val="30"/>
              </w:rPr>
              <w:t>推进儿童福利机构、未成年人保护中心建设；</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建设精神障碍社区康复机构；</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4</w:t>
            </w:r>
            <w:r>
              <w:rPr>
                <w:rFonts w:hint="eastAsia" w:ascii="Times New Roman" w:hAnsi="Times New Roman" w:eastAsia="仿宋_GB2312" w:cstheme="minorBidi"/>
                <w:sz w:val="30"/>
                <w:szCs w:val="30"/>
              </w:rPr>
              <w:t>.壮大基层慈善组织和志愿者队伍，加大劝募力度，力争区本级每年募集慈善资金不少于60万元；</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5</w:t>
            </w:r>
            <w:r>
              <w:rPr>
                <w:rFonts w:hint="eastAsia" w:ascii="Times New Roman" w:hAnsi="Times New Roman" w:eastAsia="仿宋_GB2312" w:cstheme="minorBidi"/>
                <w:sz w:val="30"/>
                <w:szCs w:val="30"/>
              </w:rPr>
              <w:t>.提高社会救助标准，到2025年，全区农村五保分散供养和集中供养人年均标准分别提高到不少于9000元，城市三无对象人年均标准提高到不少于13000元。</w:t>
            </w:r>
          </w:p>
        </w:tc>
      </w:tr>
    </w:tbl>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lang w:bidi="ar"/>
        </w:rPr>
      </w:pPr>
      <w:bookmarkStart w:id="183" w:name="_Toc67832219"/>
      <w:r>
        <w:rPr>
          <w:rFonts w:hint="eastAsia" w:ascii="Times New Roman" w:hAnsi="Times New Roman" w:eastAsia="楷体_GB2312" w:cs="仿宋_GB2312"/>
          <w:b/>
          <w:sz w:val="32"/>
          <w:szCs w:val="32"/>
          <w:lang w:bidi="ar"/>
        </w:rPr>
        <w:t>第三章</w:t>
      </w:r>
      <w:r>
        <w:rPr>
          <w:rFonts w:ascii="Times New Roman" w:hAnsi="Times New Roman" w:eastAsia="楷体_GB2312" w:cs="仿宋_GB2312"/>
          <w:b/>
          <w:sz w:val="32"/>
          <w:szCs w:val="32"/>
          <w:lang w:bidi="ar"/>
        </w:rPr>
        <w:t xml:space="preserve"> </w:t>
      </w:r>
      <w:r>
        <w:rPr>
          <w:rFonts w:hint="eastAsia" w:ascii="Times New Roman" w:hAnsi="Times New Roman" w:eastAsia="楷体_GB2312" w:cs="仿宋_GB2312"/>
          <w:b/>
          <w:sz w:val="32"/>
          <w:szCs w:val="32"/>
          <w:lang w:bidi="ar"/>
        </w:rPr>
        <w:t>提升公共文化服务水平</w:t>
      </w:r>
      <w:bookmarkEnd w:id="183"/>
    </w:p>
    <w:p>
      <w:pPr>
        <w:pStyle w:val="31"/>
        <w:tabs>
          <w:tab w:val="right" w:leader="dot" w:pos="8306"/>
        </w:tabs>
        <w:spacing w:line="560" w:lineRule="exact"/>
        <w:ind w:firstLine="640" w:firstLineChars="200"/>
        <w:jc w:val="both"/>
        <w:rPr>
          <w:rFonts w:eastAsia="仿宋_GB2312" w:cs="仿宋_GB2312"/>
          <w:kern w:val="2"/>
          <w:sz w:val="32"/>
          <w:szCs w:val="32"/>
          <w:lang w:bidi="ar"/>
        </w:rPr>
      </w:pPr>
      <w:r>
        <w:rPr>
          <w:rFonts w:hint="eastAsia" w:eastAsia="仿宋_GB2312" w:cs="仿宋_GB2312"/>
          <w:kern w:val="2"/>
          <w:sz w:val="32"/>
          <w:szCs w:val="32"/>
          <w:lang w:bidi="ar"/>
        </w:rPr>
        <w:t>优化资源配置，加强公共文化产品和服务供给，进一步完善现代公共文化服务体系。</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84" w:name="_Toc67832220"/>
      <w:r>
        <w:rPr>
          <w:rFonts w:hint="eastAsia" w:ascii="Times New Roman" w:hAnsi="Times New Roman" w:eastAsia="楷体_GB2312" w:cs="仿宋_GB2312"/>
          <w:bCs/>
          <w:sz w:val="32"/>
          <w:szCs w:val="32"/>
        </w:rPr>
        <w:t>第一节 大力传承红色基因</w:t>
      </w:r>
      <w:bookmarkEnd w:id="184"/>
    </w:p>
    <w:p>
      <w:pPr>
        <w:pStyle w:val="31"/>
        <w:tabs>
          <w:tab w:val="right" w:leader="dot" w:pos="8306"/>
        </w:tabs>
        <w:spacing w:line="560" w:lineRule="exact"/>
        <w:ind w:firstLine="640" w:firstLineChars="200"/>
        <w:jc w:val="both"/>
        <w:rPr>
          <w:rFonts w:eastAsia="仿宋_GB2312" w:cs="仿宋_GB2312"/>
          <w:kern w:val="2"/>
          <w:sz w:val="32"/>
          <w:szCs w:val="32"/>
          <w:lang w:bidi="ar"/>
        </w:rPr>
      </w:pPr>
      <w:r>
        <w:rPr>
          <w:rFonts w:hint="eastAsia" w:eastAsia="仿宋_GB2312" w:cs="仿宋_GB2312"/>
          <w:kern w:val="2"/>
          <w:sz w:val="32"/>
          <w:szCs w:val="32"/>
          <w:lang w:bidi="ar"/>
        </w:rPr>
        <w:t>深入挖掘传承弘扬井冈山精神、苏区精神、长征精神以及本土的荷塘精神，推出一批红色文艺作品。深挖荷塘乡的红色革命历史、农垦开拓精神、勤廉典故、光荣事迹，不断丰富荷塘精神的内涵实质，建设“红色名村”，打造荷塘乡红色文化保护传承示范基地。持续深入开展诵读红色家书、红色走读等活动，强化青少年红色文化宣传教育。</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85" w:name="_Toc67832221"/>
      <w:r>
        <w:rPr>
          <w:rFonts w:hint="eastAsia" w:ascii="Times New Roman" w:hAnsi="Times New Roman" w:eastAsia="楷体_GB2312" w:cs="仿宋_GB2312"/>
          <w:bCs/>
          <w:sz w:val="32"/>
          <w:szCs w:val="32"/>
        </w:rPr>
        <w:t>第二节 传承和保护优秀传统文化</w:t>
      </w:r>
      <w:bookmarkEnd w:id="185"/>
    </w:p>
    <w:p>
      <w:pPr>
        <w:pStyle w:val="31"/>
        <w:tabs>
          <w:tab w:val="right" w:leader="dot" w:pos="8306"/>
        </w:tabs>
        <w:spacing w:line="560" w:lineRule="exact"/>
        <w:ind w:firstLine="640" w:firstLineChars="200"/>
        <w:jc w:val="both"/>
        <w:rPr>
          <w:rFonts w:eastAsia="仿宋_GB2312" w:cs="仿宋_GB2312"/>
          <w:kern w:val="2"/>
          <w:sz w:val="32"/>
          <w:szCs w:val="32"/>
          <w:lang w:bidi="ar"/>
        </w:rPr>
      </w:pPr>
      <w:r>
        <w:rPr>
          <w:rFonts w:hint="eastAsia" w:eastAsia="仿宋_GB2312" w:cs="仿宋_GB2312"/>
          <w:kern w:val="2"/>
          <w:sz w:val="32"/>
          <w:szCs w:val="32"/>
          <w:lang w:bidi="ar"/>
        </w:rPr>
        <w:t>充分挖掘昌江古街、古桥、古码头、古寺庙等古建筑群、鲇鱼山漕运文化和“先有丽阳镇、后有景德镇”等历史文化素材，推进历史文化名城名镇名村以及传统村落保护利用，加强文物古籍和红色档案保护、研究、利用，强化重要文化和自然遗产、非物质文化遗产系统性保护，不断增强城市的文化底蕴。提升非物质文化遗产系统性保护水平，深入实施传承人记录工作，跟踪拍摄非遗传承人实际操作、现场教学和活动展览。</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86" w:name="_Toc67832222"/>
      <w:r>
        <w:rPr>
          <w:rFonts w:hint="eastAsia" w:ascii="Times New Roman" w:hAnsi="Times New Roman" w:eastAsia="楷体_GB2312" w:cs="仿宋_GB2312"/>
          <w:bCs/>
          <w:sz w:val="32"/>
          <w:szCs w:val="32"/>
        </w:rPr>
        <w:t>第三节</w:t>
      </w:r>
      <w:r>
        <w:rPr>
          <w:rFonts w:ascii="Times New Roman" w:hAnsi="Times New Roman" w:eastAsia="楷体_GB2312" w:cs="仿宋_GB2312"/>
          <w:bCs/>
          <w:sz w:val="32"/>
          <w:szCs w:val="32"/>
        </w:rPr>
        <w:t xml:space="preserve"> </w:t>
      </w:r>
      <w:r>
        <w:rPr>
          <w:rFonts w:hint="eastAsia" w:ascii="Times New Roman" w:hAnsi="Times New Roman" w:eastAsia="楷体_GB2312" w:cs="仿宋_GB2312"/>
          <w:bCs/>
          <w:sz w:val="32"/>
          <w:szCs w:val="32"/>
        </w:rPr>
        <w:t>实施全媒体传播工程</w:t>
      </w:r>
      <w:bookmarkEnd w:id="186"/>
    </w:p>
    <w:p>
      <w:pPr>
        <w:pStyle w:val="31"/>
        <w:tabs>
          <w:tab w:val="right" w:leader="dot" w:pos="8306"/>
        </w:tabs>
        <w:spacing w:line="560" w:lineRule="exact"/>
        <w:ind w:firstLine="640" w:firstLineChars="200"/>
        <w:jc w:val="both"/>
        <w:rPr>
          <w:rFonts w:eastAsia="仿宋_GB2312" w:cs="仿宋_GB2312"/>
          <w:kern w:val="2"/>
          <w:sz w:val="32"/>
          <w:szCs w:val="32"/>
          <w:lang w:bidi="ar"/>
        </w:rPr>
      </w:pPr>
      <w:r>
        <w:rPr>
          <w:rFonts w:hint="eastAsia" w:eastAsia="仿宋_GB2312" w:cs="仿宋_GB2312"/>
          <w:kern w:val="2"/>
          <w:sz w:val="32"/>
          <w:szCs w:val="32"/>
          <w:lang w:bidi="ar"/>
        </w:rPr>
        <w:t>加强“秀美昌江”融媒体中心建设，确保区融媒体中心走在全省前列。用好管好融媒体中心，推动优秀传统文化和当代文化精神网络传播。推进公共文化服务机构数字化建设，加强公共文化大数据采集、存储和分析处理，运用新媒体拓展公共文化服务。推进数字图书馆、数字文化馆及总分馆建设，鼓励企事业单位的数字图书馆、职工书屋、电子阅报屏等，与公共文化服务数字资源实现共建共享。</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87" w:name="_Toc67832223"/>
      <w:r>
        <w:rPr>
          <w:rFonts w:hint="eastAsia" w:ascii="Times New Roman" w:hAnsi="Times New Roman" w:eastAsia="楷体_GB2312" w:cs="仿宋_GB2312"/>
          <w:bCs/>
          <w:sz w:val="32"/>
          <w:szCs w:val="32"/>
        </w:rPr>
        <w:t>第四节 完善公共文化服务体系</w:t>
      </w:r>
      <w:bookmarkEnd w:id="187"/>
    </w:p>
    <w:p>
      <w:pPr>
        <w:pStyle w:val="2"/>
        <w:overflowPunct w:val="0"/>
        <w:spacing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优化城乡资源配置，完善各类公共文化设施，推进城乡公共服务体系一体化，提升公共文化服务水平。落实公共文化设施管理和服务标准体系要求，把昌江区图书馆建成有特色、现代化的新型图书馆。建设城市书屋、社区书屋，深入推进全民阅读，打造“书香城市”。加大公共文化产品供给，持续组织开展文艺创作、文艺汇演等文艺活动，创作一批展示昌江特色的文化影视、纪录片、舞台剧、文学作品等艺术精品。创新实施文化惠民工程，广泛开展“送文化入乡村”系列活动，丰富群众文化生活</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18</w:t>
            </w:r>
            <w:r>
              <w:rPr>
                <w:rFonts w:hint="eastAsia" w:ascii="Times New Roman" w:hAnsi="Times New Roman" w:eastAsia="楷体_GB2312"/>
                <w:b/>
                <w:bCs/>
                <w:sz w:val="30"/>
                <w:szCs w:val="30"/>
                <w:lang w:bidi="ar"/>
              </w:rPr>
              <w:t xml:space="preserve">  文化发展工程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（一）公共文化服务</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1</w:t>
            </w:r>
            <w:r>
              <w:rPr>
                <w:rFonts w:ascii="Times New Roman" w:hAnsi="Times New Roman" w:eastAsia="仿宋_GB2312" w:cstheme="minorBidi"/>
                <w:sz w:val="30"/>
                <w:szCs w:val="30"/>
              </w:rPr>
              <w:t>.</w:t>
            </w:r>
            <w:r>
              <w:rPr>
                <w:rFonts w:hint="eastAsia" w:ascii="Times New Roman" w:hAnsi="Times New Roman" w:eastAsia="仿宋_GB2312" w:cstheme="minorBidi"/>
                <w:sz w:val="30"/>
                <w:szCs w:val="30"/>
              </w:rPr>
              <w:t>加强融媒体平台建设，建设软件开发与数据库，完善网络和安全设备，指挥中心及演播厅专业设备，提供服务租赁；</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2.</w:t>
            </w:r>
            <w:r>
              <w:rPr>
                <w:rFonts w:hint="eastAsia" w:ascii="Times New Roman" w:hAnsi="Times New Roman" w:eastAsia="仿宋_GB2312" w:cstheme="minorBidi"/>
                <w:sz w:val="30"/>
                <w:szCs w:val="30"/>
              </w:rPr>
              <w:t>把昌江图书馆打造为数字图书馆；</w:t>
            </w:r>
          </w:p>
          <w:p>
            <w:pPr>
              <w:pStyle w:val="2"/>
              <w:spacing w:after="0" w:line="500" w:lineRule="exact"/>
              <w:ind w:firstLine="423"/>
              <w:rPr>
                <w:rFonts w:ascii="Times New Roman" w:hAnsi="Times New Roman" w:eastAsia="仿宋_GB2312" w:cstheme="minorBidi"/>
                <w:sz w:val="30"/>
                <w:szCs w:val="30"/>
              </w:rPr>
            </w:pPr>
            <w:r>
              <w:rPr>
                <w:rFonts w:ascii="Times New Roman" w:hAnsi="Times New Roman" w:eastAsia="仿宋_GB2312" w:cstheme="minorBidi"/>
                <w:sz w:val="30"/>
                <w:szCs w:val="30"/>
              </w:rPr>
              <w:t>3</w:t>
            </w:r>
            <w:r>
              <w:rPr>
                <w:rFonts w:hint="eastAsia" w:ascii="Times New Roman" w:hAnsi="Times New Roman" w:eastAsia="仿宋_GB2312" w:cstheme="minorBidi"/>
                <w:sz w:val="30"/>
                <w:szCs w:val="30"/>
              </w:rPr>
              <w:t>.推进城市书屋、社区书屋建设。</w:t>
            </w:r>
          </w:p>
          <w:p>
            <w:pPr>
              <w:pStyle w:val="2"/>
              <w:spacing w:after="0" w:line="500" w:lineRule="exact"/>
              <w:ind w:firstLine="423"/>
              <w:rPr>
                <w:rFonts w:ascii="Times New Roman" w:hAnsi="Times New Roman" w:eastAsia="楷体_GB2312" w:cstheme="minorBidi"/>
                <w:sz w:val="30"/>
                <w:szCs w:val="30"/>
              </w:rPr>
            </w:pPr>
            <w:r>
              <w:rPr>
                <w:rFonts w:hint="eastAsia" w:ascii="Times New Roman" w:hAnsi="Times New Roman" w:eastAsia="楷体_GB2312" w:cstheme="minorBidi"/>
                <w:sz w:val="30"/>
                <w:szCs w:val="30"/>
              </w:rPr>
              <w:t>（二）文化精品创作</w:t>
            </w:r>
          </w:p>
          <w:p>
            <w:pPr>
              <w:pStyle w:val="2"/>
              <w:spacing w:after="0" w:line="500" w:lineRule="exact"/>
              <w:ind w:firstLine="423"/>
              <w:rPr>
                <w:rFonts w:ascii="Times New Roman" w:hAnsi="Times New Roman" w:eastAsia="仿宋_GB2312" w:cstheme="minorBidi"/>
                <w:sz w:val="30"/>
                <w:szCs w:val="30"/>
              </w:rPr>
            </w:pPr>
            <w:r>
              <w:rPr>
                <w:rFonts w:hint="eastAsia" w:ascii="Times New Roman" w:hAnsi="Times New Roman" w:eastAsia="仿宋_GB2312" w:cstheme="minorBidi"/>
                <w:sz w:val="30"/>
                <w:szCs w:val="30"/>
              </w:rPr>
              <w:t>创作一批展示昌江特色的文化影视、纪录片、舞台剧、文学作品等艺术精品。</w:t>
            </w:r>
          </w:p>
        </w:tc>
      </w:tr>
    </w:tbl>
    <w:p>
      <w:pPr>
        <w:pStyle w:val="2"/>
        <w:overflowPunct w:val="0"/>
        <w:spacing w:line="560" w:lineRule="exact"/>
        <w:ind w:firstLine="640" w:firstLineChars="200"/>
        <w:rPr>
          <w:rFonts w:ascii="Times New Roman" w:hAnsi="Times New Roman" w:eastAsia="仿宋_GB2312" w:cs="仿宋_GB2312"/>
          <w:sz w:val="32"/>
          <w:szCs w:val="32"/>
          <w:lang w:bidi="ar"/>
        </w:rPr>
      </w:pPr>
    </w:p>
    <w:p>
      <w:pPr>
        <w:pStyle w:val="2"/>
        <w:overflowPunct w:val="0"/>
        <w:spacing w:before="312" w:beforeLines="100" w:after="312" w:afterLines="100" w:line="560" w:lineRule="exact"/>
        <w:jc w:val="center"/>
        <w:rPr>
          <w:rFonts w:ascii="Times New Roman" w:hAnsi="Times New Roman" w:eastAsia="方正小标宋简体" w:cs="黑体"/>
          <w:sz w:val="36"/>
          <w:szCs w:val="36"/>
        </w:rPr>
        <w:sectPr>
          <w:pgSz w:w="11906" w:h="16838"/>
          <w:pgMar w:top="1440" w:right="1800" w:bottom="1440" w:left="1800" w:header="851" w:footer="992" w:gutter="0"/>
          <w:cols w:space="425" w:num="1"/>
          <w:docGrid w:type="lines" w:linePitch="312" w:charSpace="0"/>
        </w:sectPr>
      </w:pPr>
    </w:p>
    <w:p>
      <w:pPr>
        <w:pStyle w:val="2"/>
        <w:overflowPunct w:val="0"/>
        <w:spacing w:before="312" w:beforeLines="100" w:after="312" w:afterLines="100" w:line="560" w:lineRule="exact"/>
        <w:jc w:val="center"/>
        <w:outlineLvl w:val="0"/>
        <w:rPr>
          <w:rFonts w:ascii="Times New Roman" w:hAnsi="Times New Roman" w:eastAsia="方正小标宋简体" w:cs="黑体"/>
          <w:sz w:val="36"/>
          <w:szCs w:val="36"/>
        </w:rPr>
      </w:pPr>
      <w:bookmarkStart w:id="188" w:name="_Toc67832224"/>
      <w:r>
        <w:rPr>
          <w:rFonts w:hint="eastAsia" w:ascii="Times New Roman" w:hAnsi="Times New Roman" w:eastAsia="方正小标宋简体" w:cs="黑体"/>
          <w:sz w:val="36"/>
          <w:szCs w:val="36"/>
        </w:rPr>
        <w:t>第十二篇  营造和谐稳定安全发展环境</w:t>
      </w:r>
      <w:bookmarkEnd w:id="188"/>
    </w:p>
    <w:p>
      <w:pPr>
        <w:pStyle w:val="31"/>
        <w:tabs>
          <w:tab w:val="right" w:leader="dot" w:pos="8306"/>
        </w:tabs>
        <w:spacing w:line="560" w:lineRule="exact"/>
        <w:ind w:firstLine="640" w:firstLineChars="200"/>
        <w:jc w:val="both"/>
        <w:rPr>
          <w:rFonts w:eastAsia="仿宋_GB2312" w:cs="仿宋_GB2312"/>
          <w:sz w:val="32"/>
          <w:szCs w:val="32"/>
          <w:lang w:bidi="ar"/>
        </w:rPr>
      </w:pPr>
      <w:r>
        <w:rPr>
          <w:rFonts w:hint="eastAsia" w:eastAsia="仿宋_GB2312" w:cs="仿宋_GB2312"/>
          <w:sz w:val="32"/>
          <w:szCs w:val="32"/>
          <w:lang w:bidi="ar"/>
        </w:rPr>
        <w:t>坚持统筹兼顾、源头治理、长效常治的原则，全面推进平安昌江、法治昌江建设，营造和谐稳定安全的经济社会发展环境，建设人人有责、人人尽责、人人享有的社会治理共同体。</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89" w:name="_Toc67832225"/>
      <w:r>
        <w:rPr>
          <w:rFonts w:hint="eastAsia" w:ascii="Times New Roman" w:hAnsi="Times New Roman" w:eastAsia="楷体_GB2312" w:cs="仿宋_GB2312"/>
          <w:b/>
          <w:sz w:val="32"/>
          <w:szCs w:val="32"/>
        </w:rPr>
        <w:t xml:space="preserve">第一章 </w:t>
      </w:r>
      <w:r>
        <w:rPr>
          <w:rFonts w:ascii="Times New Roman" w:hAnsi="Times New Roman" w:eastAsia="楷体_GB2312" w:cs="仿宋_GB2312"/>
          <w:b/>
          <w:sz w:val="32"/>
          <w:szCs w:val="32"/>
        </w:rPr>
        <w:t xml:space="preserve"> </w:t>
      </w:r>
      <w:r>
        <w:rPr>
          <w:rFonts w:hint="eastAsia" w:ascii="Times New Roman" w:hAnsi="Times New Roman" w:eastAsia="楷体_GB2312" w:cs="仿宋_GB2312"/>
          <w:b/>
          <w:sz w:val="32"/>
          <w:szCs w:val="32"/>
        </w:rPr>
        <w:t>建设更高水平的平安昌江</w:t>
      </w:r>
      <w:bookmarkEnd w:id="189"/>
    </w:p>
    <w:p>
      <w:pPr>
        <w:pStyle w:val="31"/>
        <w:tabs>
          <w:tab w:val="right" w:leader="dot" w:pos="8306"/>
        </w:tabs>
        <w:spacing w:line="560" w:lineRule="exact"/>
        <w:ind w:firstLine="640" w:firstLineChars="200"/>
        <w:rPr>
          <w:rFonts w:eastAsia="仿宋_GB2312" w:cs="仿宋_GB2312"/>
          <w:sz w:val="32"/>
          <w:szCs w:val="32"/>
          <w:lang w:bidi="ar"/>
        </w:rPr>
      </w:pPr>
      <w:r>
        <w:rPr>
          <w:rFonts w:hint="eastAsia" w:eastAsia="仿宋_GB2312" w:cs="仿宋_GB2312"/>
          <w:sz w:val="32"/>
          <w:szCs w:val="32"/>
          <w:lang w:bidi="ar"/>
        </w:rPr>
        <w:t>坚定不移实施国家安全战略，切实把安全发展贯穿于全区发展各领域和全过程，防范和化解影响现代化进程的各种风险，守住不发生系统性风险底线。</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90" w:name="_Toc67832226"/>
      <w:r>
        <w:rPr>
          <w:rFonts w:hint="eastAsia" w:ascii="Times New Roman" w:hAnsi="Times New Roman" w:eastAsia="楷体_GB2312" w:cs="仿宋_GB2312"/>
          <w:bCs/>
          <w:sz w:val="32"/>
          <w:szCs w:val="32"/>
        </w:rPr>
        <w:t>第一节 坚决维护经济安全</w:t>
      </w:r>
      <w:bookmarkEnd w:id="190"/>
    </w:p>
    <w:p>
      <w:pPr>
        <w:pStyle w:val="31"/>
        <w:tabs>
          <w:tab w:val="right" w:leader="dot" w:pos="8306"/>
        </w:tabs>
        <w:spacing w:line="560" w:lineRule="exact"/>
        <w:ind w:firstLine="640" w:firstLineChars="200"/>
        <w:rPr>
          <w:rFonts w:eastAsia="仿宋_GB2312" w:cs="仿宋_GB2312"/>
          <w:sz w:val="32"/>
          <w:szCs w:val="32"/>
          <w:lang w:bidi="ar"/>
        </w:rPr>
      </w:pPr>
      <w:r>
        <w:rPr>
          <w:rFonts w:hint="eastAsia" w:eastAsia="仿宋_GB2312" w:cs="仿宋_GB2312"/>
          <w:sz w:val="32"/>
          <w:szCs w:val="32"/>
          <w:lang w:bidi="ar"/>
        </w:rPr>
        <w:t>加强经济安全风险预警、防控机制和能力建设，实现重要产业、基础设施、战略资源等关键领域安全可控。实施产业竞争力调查和评价工程，增强产业体系抗击能力。稳定粮食种植面积和粮食产量，开展粮食节约行动，筑牢粮食安全底线。科学合理调整农业种养结构，保障粮油、蔬菜、牲畜、水产等重要农产品的有效安全供给。完善责任体系，维护水利、电力、供水、油气、交通、通信、网络等重要基础设施安全。健全金融风险监测预警、应急处置等机制，严厉打击非法金融活动，确保金融安全稳健运行。</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91" w:name="_Toc67832227"/>
      <w:r>
        <w:rPr>
          <w:rFonts w:hint="eastAsia" w:ascii="Times New Roman" w:hAnsi="Times New Roman" w:eastAsia="楷体_GB2312" w:cs="仿宋_GB2312"/>
          <w:bCs/>
          <w:sz w:val="32"/>
          <w:szCs w:val="32"/>
        </w:rPr>
        <w:t>第二节 保障人民生命安全</w:t>
      </w:r>
      <w:bookmarkEnd w:id="191"/>
    </w:p>
    <w:p>
      <w:pPr>
        <w:pStyle w:val="31"/>
        <w:tabs>
          <w:tab w:val="right" w:leader="dot" w:pos="8306"/>
        </w:tabs>
        <w:spacing w:line="560" w:lineRule="exact"/>
        <w:ind w:firstLine="640" w:firstLineChars="200"/>
        <w:rPr>
          <w:rFonts w:eastAsia="仿宋_GB2312" w:cs="仿宋_GB2312"/>
          <w:sz w:val="32"/>
          <w:szCs w:val="32"/>
          <w:lang w:bidi="ar"/>
        </w:rPr>
      </w:pPr>
      <w:r>
        <w:rPr>
          <w:rFonts w:hint="eastAsia" w:eastAsia="仿宋_GB2312" w:cs="仿宋_GB2312"/>
          <w:sz w:val="32"/>
          <w:szCs w:val="32"/>
          <w:lang w:bidi="ar"/>
        </w:rPr>
        <w:t>坚持人民至上、生命至上，把人民生命安全摆在首位，全面提高公共安全保障能力。严格落实安全生产责任制，加强安全生产监管执法，有效遏制危化品、交通、建筑施工等重特大安全事故。建立全过程全覆盖的食品药品安全监管体系，提升食品药品等关系人民健康产品和服务的安全保障水平。提升洪涝干旱、森林火灾、气象灾害、地质灾害、地震等自然灾害防御工程标准，全面消除安全隐患。完善应急管理体系，加强应急物资储备体系建设，提高防灾、减灾、抗灾、救灾能力。</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92" w:name="_Toc67832228"/>
      <w:r>
        <w:rPr>
          <w:rFonts w:hint="eastAsia" w:ascii="Times New Roman" w:hAnsi="Times New Roman" w:eastAsia="楷体_GB2312" w:cs="仿宋_GB2312"/>
          <w:bCs/>
          <w:sz w:val="32"/>
          <w:szCs w:val="32"/>
        </w:rPr>
        <w:t>第三节 维护社会稳定和安全</w:t>
      </w:r>
      <w:bookmarkEnd w:id="192"/>
    </w:p>
    <w:p>
      <w:pPr>
        <w:pStyle w:val="31"/>
        <w:tabs>
          <w:tab w:val="right" w:leader="dot" w:pos="8306"/>
        </w:tabs>
        <w:spacing w:line="560" w:lineRule="exact"/>
        <w:ind w:firstLine="640" w:firstLineChars="200"/>
        <w:jc w:val="both"/>
        <w:rPr>
          <w:rFonts w:eastAsia="仿宋_GB2312" w:cs="仿宋_GB2312"/>
          <w:sz w:val="32"/>
          <w:szCs w:val="32"/>
          <w:lang w:bidi="ar"/>
        </w:rPr>
      </w:pPr>
      <w:r>
        <w:rPr>
          <w:rFonts w:hint="eastAsia" w:eastAsia="仿宋_GB2312" w:cs="仿宋_GB2312"/>
          <w:sz w:val="32"/>
          <w:szCs w:val="32"/>
          <w:lang w:bidi="ar"/>
        </w:rPr>
        <w:t>深入推进平安工程，扎实推进市域社会治理现代化试点工作。坚持和发展新时代“枫桥经验”，推进基层综治中心实体化建设，巩固提升丽阳镇、西郊街道创新基层社会治理试点成果。健全城乡社区治理和服务体系，减轻基层特别是村级组织负担。完善信访制度，落实领导干部接访下访包案化解信访矛盾机制。提升多元化解社会矛盾风险能力，健全多方参与的调解机制，促进合理诉求及时解决，完善“诉源治理”机制，推动从源头上减少诉讼增量。健全社会心理服务体系和危机干预机制。坚持专群结合、群防群治，加强社会治安防控体系建设，推进扫黑除恶长效常治，严密防范、依法惩治各类违法犯罪活动，保持社会长期和谐稳定。</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after="84" w:line="500" w:lineRule="exact"/>
              <w:jc w:val="center"/>
              <w:rPr>
                <w:rFonts w:ascii="Times New Roman" w:hAnsi="Times New Roman" w:eastAsia="楷体_GB2312"/>
              </w:rPr>
            </w:pPr>
            <w:r>
              <w:rPr>
                <w:rFonts w:hint="eastAsia" w:ascii="Times New Roman" w:hAnsi="Times New Roman" w:eastAsia="楷体_GB2312"/>
                <w:b/>
                <w:bCs/>
                <w:sz w:val="30"/>
                <w:szCs w:val="30"/>
                <w:lang w:bidi="ar"/>
              </w:rPr>
              <w:t>专栏</w:t>
            </w:r>
            <w:r>
              <w:rPr>
                <w:rFonts w:ascii="Times New Roman" w:hAnsi="Times New Roman" w:eastAsia="楷体_GB2312"/>
                <w:b/>
                <w:bCs/>
                <w:sz w:val="30"/>
                <w:szCs w:val="30"/>
                <w:lang w:bidi="ar"/>
              </w:rPr>
              <w:t>19</w:t>
            </w:r>
            <w:r>
              <w:rPr>
                <w:rFonts w:hint="eastAsia" w:ascii="Times New Roman" w:hAnsi="Times New Roman" w:eastAsia="楷体_GB2312"/>
                <w:b/>
                <w:bCs/>
                <w:sz w:val="30"/>
                <w:szCs w:val="30"/>
                <w:lang w:bidi="ar"/>
              </w:rPr>
              <w:t xml:space="preserve">  </w:t>
            </w:r>
            <w:r>
              <w:rPr>
                <w:rFonts w:hint="eastAsia" w:ascii="Times New Roman" w:hAnsi="Times New Roman" w:eastAsia="楷体_GB2312" w:cs="楷体_GB2312"/>
                <w:b/>
                <w:bCs/>
                <w:sz w:val="30"/>
                <w:szCs w:val="30"/>
              </w:rPr>
              <w:t>平安昌江建设重点</w:t>
            </w:r>
            <w:r>
              <w:rPr>
                <w:rFonts w:hint="eastAsia" w:ascii="Times New Roman" w:hAnsi="Times New Roman" w:eastAsia="楷体_GB2312"/>
                <w:b/>
                <w:bCs/>
                <w:sz w:val="30"/>
                <w:szCs w:val="30"/>
                <w:lang w:bidi="ar"/>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00" w:lineRule="exact"/>
              <w:ind w:firstLine="600" w:firstLineChars="200"/>
              <w:rPr>
                <w:rFonts w:ascii="Times New Roman" w:hAnsi="Times New Roman" w:eastAsia="楷体_GB2312"/>
                <w:sz w:val="30"/>
                <w:szCs w:val="30"/>
              </w:rPr>
            </w:pPr>
            <w:r>
              <w:rPr>
                <w:rFonts w:hint="eastAsia" w:ascii="Times New Roman" w:hAnsi="Times New Roman" w:eastAsia="楷体_GB2312"/>
                <w:sz w:val="30"/>
                <w:szCs w:val="30"/>
              </w:rPr>
              <w:t>（一）公共安全服务平台建设</w:t>
            </w:r>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1.按照标准化、规范化、实体化要求，建设高效运行的基层综治中心，力争基层三级综治中心实体化建设合格率100%，区、乡镇（街道）、村（社区）三级综治中心一类比率达到90%、80%、60%；</w:t>
            </w:r>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2.完善区、乡镇（街道）、村（社区）三级多元化矛盾纠纷调解平台建设；</w:t>
            </w:r>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3.推进法律法务专业团队建设，实现“乡村、企业、综治中心、机关事业单位”等律师顾问全覆盖；</w:t>
            </w:r>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4.推进“雪亮工程”建设，推广“智慧安防小区”“农村地网工程”“智慧安防单位”“智慧综治+智慧公安”等项目建设；</w:t>
            </w:r>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5.深化社区警务战略，加强社区（驻村）警务室建设，实现“一社区（村）一警（辅警）”100%全覆盖。</w:t>
            </w:r>
          </w:p>
          <w:p>
            <w:pPr>
              <w:spacing w:line="500" w:lineRule="exact"/>
              <w:ind w:firstLine="600" w:firstLineChars="200"/>
              <w:rPr>
                <w:rFonts w:ascii="Times New Roman" w:hAnsi="Times New Roman" w:eastAsia="楷体_GB2312"/>
                <w:sz w:val="30"/>
                <w:szCs w:val="30"/>
              </w:rPr>
            </w:pPr>
            <w:r>
              <w:rPr>
                <w:rFonts w:hint="eastAsia" w:ascii="Times New Roman" w:hAnsi="Times New Roman" w:eastAsia="楷体_GB2312"/>
                <w:sz w:val="30"/>
                <w:szCs w:val="30"/>
              </w:rPr>
              <w:t>（二）社会治安管理平台建设</w:t>
            </w:r>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整合公安、城管、市场监督、生态环境、卫健、消防、应急等部门网络，建立全区统一的社会治理“全要素网络”。</w:t>
            </w:r>
          </w:p>
          <w:p>
            <w:pPr>
              <w:spacing w:line="500" w:lineRule="exact"/>
              <w:ind w:firstLine="600" w:firstLineChars="200"/>
              <w:rPr>
                <w:rFonts w:ascii="Times New Roman" w:hAnsi="Times New Roman" w:eastAsia="楷体_GB2312"/>
                <w:sz w:val="30"/>
                <w:szCs w:val="30"/>
              </w:rPr>
            </w:pPr>
            <w:r>
              <w:rPr>
                <w:rFonts w:hint="eastAsia" w:ascii="Times New Roman" w:hAnsi="Times New Roman" w:eastAsia="楷体_GB2312"/>
                <w:sz w:val="30"/>
                <w:szCs w:val="30"/>
              </w:rPr>
              <w:t>（三）应急管理重点建设工程</w:t>
            </w:r>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1.整合区、乡镇（街道）、村（社区）应急系统，建设区级统一的智慧应急智慧平台；</w:t>
            </w:r>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2.推进应急物资储备库建设，打造昌江区应急物资储备中心；</w:t>
            </w:r>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3.</w:t>
            </w:r>
            <w:r>
              <w:rPr>
                <w:rFonts w:hint="eastAsia" w:ascii="Times New Roman" w:hAnsi="Times New Roman"/>
              </w:rPr>
              <w:t xml:space="preserve"> </w:t>
            </w:r>
            <w:r>
              <w:rPr>
                <w:rFonts w:hint="eastAsia" w:ascii="Times New Roman" w:hAnsi="Times New Roman" w:eastAsia="仿宋_GB2312"/>
                <w:sz w:val="30"/>
                <w:szCs w:val="30"/>
              </w:rPr>
              <w:t>建设应急救援指挥中心和专业森林消防大队营房。</w:t>
            </w:r>
          </w:p>
          <w:p>
            <w:pPr>
              <w:spacing w:line="500" w:lineRule="exact"/>
              <w:ind w:firstLine="600" w:firstLineChars="200"/>
              <w:rPr>
                <w:rFonts w:ascii="Times New Roman" w:hAnsi="Times New Roman" w:eastAsia="楷体_GB2312"/>
                <w:sz w:val="30"/>
                <w:szCs w:val="30"/>
              </w:rPr>
            </w:pPr>
            <w:r>
              <w:rPr>
                <w:rFonts w:hint="eastAsia" w:ascii="Times New Roman" w:hAnsi="Times New Roman" w:eastAsia="楷体_GB2312"/>
                <w:sz w:val="30"/>
                <w:szCs w:val="30"/>
              </w:rPr>
              <w:t>（四）提升消防综合能力</w:t>
            </w:r>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1.建设消防训练基地及办公用房场所；</w:t>
            </w:r>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2.制定出台灭火救援先进单位及先进个人奖励办法；</w:t>
            </w:r>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3.完成老旧小区消防水源、消防车通道建设；</w:t>
            </w:r>
          </w:p>
          <w:p>
            <w:pPr>
              <w:spacing w:line="5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4.推动老旧小区电动自行车集中充电桩的安装、智能烟感报警器安装工作全覆盖。</w:t>
            </w:r>
          </w:p>
        </w:tc>
      </w:tr>
    </w:tbl>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93" w:name="_Toc67832229"/>
      <w:r>
        <w:rPr>
          <w:rFonts w:hint="eastAsia" w:ascii="Times New Roman" w:hAnsi="Times New Roman" w:eastAsia="楷体_GB2312" w:cs="仿宋_GB2312"/>
          <w:b/>
          <w:sz w:val="32"/>
          <w:szCs w:val="32"/>
        </w:rPr>
        <w:t xml:space="preserve">第二章 </w:t>
      </w:r>
      <w:r>
        <w:rPr>
          <w:rFonts w:ascii="Times New Roman" w:hAnsi="Times New Roman" w:eastAsia="楷体_GB2312" w:cs="仿宋_GB2312"/>
          <w:b/>
          <w:sz w:val="32"/>
          <w:szCs w:val="32"/>
        </w:rPr>
        <w:t xml:space="preserve"> </w:t>
      </w:r>
      <w:r>
        <w:rPr>
          <w:rFonts w:hint="eastAsia" w:ascii="Times New Roman" w:hAnsi="Times New Roman" w:eastAsia="楷体_GB2312" w:cs="仿宋_GB2312"/>
          <w:b/>
          <w:sz w:val="32"/>
          <w:szCs w:val="32"/>
        </w:rPr>
        <w:t>全面推进法治昌江建设</w:t>
      </w:r>
      <w:bookmarkEnd w:id="193"/>
    </w:p>
    <w:p>
      <w:pPr>
        <w:pStyle w:val="31"/>
        <w:tabs>
          <w:tab w:val="right" w:leader="dot" w:pos="8306"/>
        </w:tabs>
        <w:spacing w:line="560" w:lineRule="exact"/>
        <w:ind w:firstLine="640" w:firstLineChars="200"/>
        <w:jc w:val="both"/>
        <w:rPr>
          <w:rFonts w:eastAsia="仿宋_GB2312" w:cs="仿宋_GB2312"/>
          <w:sz w:val="32"/>
          <w:szCs w:val="32"/>
          <w:lang w:bidi="ar"/>
        </w:rPr>
      </w:pPr>
      <w:r>
        <w:rPr>
          <w:rFonts w:hint="eastAsia" w:eastAsia="仿宋_GB2312" w:cs="仿宋_GB2312"/>
          <w:sz w:val="32"/>
          <w:szCs w:val="32"/>
          <w:lang w:bidi="ar"/>
        </w:rPr>
        <w:t>适应新时代法治建设新要求，把法治贯彻经济发展的各个领域，加强法律实施监督，坚持严格执法、公正司法、普法宣传，高标准建设法治昌江。</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94" w:name="_Toc67832230"/>
      <w:r>
        <w:rPr>
          <w:rFonts w:hint="eastAsia" w:ascii="Times New Roman" w:hAnsi="Times New Roman" w:eastAsia="楷体_GB2312" w:cs="仿宋_GB2312"/>
          <w:bCs/>
          <w:sz w:val="32"/>
          <w:szCs w:val="32"/>
        </w:rPr>
        <w:t>第一节 坚持全面依法治区</w:t>
      </w:r>
      <w:bookmarkEnd w:id="194"/>
    </w:p>
    <w:p>
      <w:pPr>
        <w:pStyle w:val="31"/>
        <w:tabs>
          <w:tab w:val="right" w:leader="dot" w:pos="8306"/>
        </w:tabs>
        <w:spacing w:line="560" w:lineRule="exact"/>
        <w:ind w:firstLine="640" w:firstLineChars="200"/>
        <w:jc w:val="both"/>
        <w:rPr>
          <w:rFonts w:eastAsia="仿宋_GB2312" w:cs="仿宋_GB2312"/>
          <w:sz w:val="32"/>
          <w:szCs w:val="32"/>
          <w:lang w:bidi="ar"/>
        </w:rPr>
      </w:pPr>
      <w:r>
        <w:rPr>
          <w:rFonts w:hint="eastAsia" w:eastAsia="仿宋_GB2312" w:cs="仿宋_GB2312"/>
          <w:sz w:val="32"/>
          <w:szCs w:val="32"/>
          <w:lang w:bidi="ar"/>
        </w:rPr>
        <w:t>加强对依法治区工作的组织领导，提升政府科学执政、依法行政的能力。贯彻落实法定职责必须为，法无授权不可为，着力打造职能科学、权责法定、执法严明、公开公正、廉洁高效、守法诚信的法治政府。全面推进行政执法“三项制度”，实现行政执法全程留痕，法制审核流程规范有序。加强行政执法监督，落实“双随机、一公开”执法监督制度，杜绝行政执法不作为、慢作为和乱作为。</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95" w:name="_Toc67832231"/>
      <w:r>
        <w:rPr>
          <w:rFonts w:hint="eastAsia" w:ascii="Times New Roman" w:hAnsi="Times New Roman" w:eastAsia="楷体_GB2312" w:cs="仿宋_GB2312"/>
          <w:bCs/>
          <w:sz w:val="32"/>
          <w:szCs w:val="32"/>
        </w:rPr>
        <w:t>第二节 筑牢公正司法防线</w:t>
      </w:r>
      <w:bookmarkEnd w:id="195"/>
    </w:p>
    <w:p>
      <w:pPr>
        <w:pStyle w:val="31"/>
        <w:tabs>
          <w:tab w:val="right" w:leader="dot" w:pos="8306"/>
        </w:tabs>
        <w:spacing w:line="560" w:lineRule="exact"/>
        <w:ind w:firstLine="640" w:firstLineChars="200"/>
        <w:jc w:val="both"/>
        <w:rPr>
          <w:rFonts w:eastAsia="仿宋_GB2312" w:cs="仿宋_GB2312"/>
          <w:sz w:val="32"/>
          <w:szCs w:val="32"/>
          <w:lang w:bidi="ar"/>
        </w:rPr>
      </w:pPr>
      <w:r>
        <w:rPr>
          <w:rFonts w:hint="eastAsia" w:eastAsia="仿宋_GB2312" w:cs="仿宋_GB2312"/>
          <w:sz w:val="32"/>
          <w:szCs w:val="32"/>
          <w:lang w:bidi="ar"/>
        </w:rPr>
        <w:t>完善司法公开工作机制，拓宽司法公开范围、健全公开形式、畅通公开渠道。深入推进裁判文书、庭审活动、审判流程、执行工作、诉讼服务、司法改革、司法行政事务等信息公开的规范化、标准化、信息化建设。健全审判权力运行机制，全面贯彻“让审理者裁判，由裁判者负责”。加强法院审判团队建设，健全“随机分案为主，指定分案为辅”的案件分配机制。全面协调充分发展“四大检察”“十大业务”，在监督中办案，在办案中监督。创新适用“案</w:t>
      </w:r>
      <w:r>
        <w:rPr>
          <w:rFonts w:eastAsia="仿宋_GB2312" w:cs="仿宋_GB2312"/>
          <w:sz w:val="32"/>
          <w:szCs w:val="32"/>
          <w:lang w:bidi="ar"/>
        </w:rPr>
        <w:t>-</w:t>
      </w:r>
      <w:r>
        <w:rPr>
          <w:rFonts w:hint="eastAsia" w:eastAsia="仿宋_GB2312" w:cs="仿宋_GB2312"/>
          <w:sz w:val="32"/>
          <w:szCs w:val="32"/>
          <w:lang w:bidi="ar"/>
        </w:rPr>
        <w:t>件比”质效评价标准，全面推开业绩考评，进一步推动新时代检察工作高质量发展。</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196" w:name="_Toc67832232"/>
      <w:r>
        <w:rPr>
          <w:rFonts w:hint="eastAsia" w:ascii="Times New Roman" w:hAnsi="Times New Roman" w:eastAsia="楷体_GB2312" w:cs="仿宋_GB2312"/>
          <w:bCs/>
          <w:sz w:val="32"/>
          <w:szCs w:val="32"/>
        </w:rPr>
        <w:t>第三节 夯实全民守法根基</w:t>
      </w:r>
      <w:bookmarkEnd w:id="196"/>
    </w:p>
    <w:p>
      <w:pPr>
        <w:pStyle w:val="31"/>
        <w:tabs>
          <w:tab w:val="right" w:leader="dot" w:pos="8306"/>
        </w:tabs>
        <w:spacing w:line="560" w:lineRule="exact"/>
        <w:ind w:firstLine="640" w:firstLineChars="200"/>
        <w:jc w:val="both"/>
        <w:rPr>
          <w:rFonts w:eastAsia="仿宋_GB2312" w:cs="仿宋_GB2312"/>
          <w:sz w:val="32"/>
          <w:szCs w:val="32"/>
          <w:lang w:bidi="ar"/>
        </w:rPr>
      </w:pPr>
      <w:r>
        <w:rPr>
          <w:rFonts w:hint="eastAsia" w:eastAsia="仿宋_GB2312" w:cs="仿宋_GB2312"/>
          <w:sz w:val="32"/>
          <w:szCs w:val="32"/>
          <w:lang w:bidi="ar"/>
        </w:rPr>
        <w:t>严格落实“谁执法谁普法”责任制，实施完成“八五”普法规划，做实检察官以案释法，深入推进法律顾问和司法救助制度，深化农村“法律明白人”培养工程，广泛开展“法律七进”活动，深入学习宪法、民法典、新社区矫正法和维护社会稳定、促进社会公平正义的国家基本法律制度，扩大法治教育覆盖面，提升全体公民学法、知法、守法、用法的能力。</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197" w:name="_Toc67832233"/>
      <w:r>
        <w:rPr>
          <w:rFonts w:hint="eastAsia" w:ascii="Times New Roman" w:hAnsi="Times New Roman" w:eastAsia="楷体_GB2312" w:cs="仿宋_GB2312"/>
          <w:b/>
          <w:sz w:val="32"/>
          <w:szCs w:val="32"/>
        </w:rPr>
        <w:t xml:space="preserve">第三章 </w:t>
      </w:r>
      <w:r>
        <w:rPr>
          <w:rFonts w:ascii="Times New Roman" w:hAnsi="Times New Roman" w:eastAsia="楷体_GB2312" w:cs="仿宋_GB2312"/>
          <w:b/>
          <w:sz w:val="32"/>
          <w:szCs w:val="32"/>
        </w:rPr>
        <w:t xml:space="preserve"> </w:t>
      </w:r>
      <w:r>
        <w:rPr>
          <w:rFonts w:hint="eastAsia" w:ascii="Times New Roman" w:hAnsi="Times New Roman" w:eastAsia="楷体_GB2312" w:cs="仿宋_GB2312"/>
          <w:b/>
          <w:sz w:val="32"/>
          <w:szCs w:val="32"/>
        </w:rPr>
        <w:t>推进社会主义政治建设</w:t>
      </w:r>
      <w:bookmarkEnd w:id="197"/>
    </w:p>
    <w:p>
      <w:pPr>
        <w:pStyle w:val="3"/>
        <w:spacing w:line="560" w:lineRule="exact"/>
        <w:ind w:firstLine="640"/>
        <w:rPr>
          <w:rFonts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坚持和完善人民代表大会制度，加强人大对“一府一委两院”的监督，支持和保证人大依法行使职权。落实中国共产党领导的多党合作和政治协商制度，推进政治协商、民主监督、参政议政制度建设。完善大统战工作格局，全面落实党的民族、宗教、侨务等政策，充分发挥民主党派、工商联和无党派人士作用，促进政党关系、民族关系、宗教关系、阶层关系、海内外同胞关系和谐，巩固和发展最广泛的爱国统一战线。发挥工会、共青团、妇联等人民团体桥梁纽带作用，凝聚全区人民共同意志。健全党组织领导的自治、法治、德治相结合的基层治理体系，充分激发广大人民群众投身全面建设社会主义现代化的积极性和创造力。</w:t>
      </w:r>
    </w:p>
    <w:p>
      <w:pPr>
        <w:pStyle w:val="2"/>
        <w:overflowPunct w:val="0"/>
        <w:spacing w:before="312" w:beforeLines="100" w:after="312" w:afterLines="100" w:line="560" w:lineRule="exact"/>
        <w:jc w:val="center"/>
        <w:rPr>
          <w:rFonts w:ascii="Times New Roman" w:hAnsi="Times New Roman" w:eastAsia="方正小标宋简体" w:cs="黑体"/>
          <w:sz w:val="36"/>
          <w:szCs w:val="36"/>
        </w:rPr>
        <w:sectPr>
          <w:pgSz w:w="11906" w:h="16838"/>
          <w:pgMar w:top="1440" w:right="1800" w:bottom="1440" w:left="1800" w:header="851" w:footer="992" w:gutter="0"/>
          <w:cols w:space="425" w:num="1"/>
          <w:docGrid w:type="lines" w:linePitch="312" w:charSpace="0"/>
        </w:sectPr>
      </w:pPr>
    </w:p>
    <w:p>
      <w:pPr>
        <w:pStyle w:val="2"/>
        <w:overflowPunct w:val="0"/>
        <w:spacing w:before="312" w:beforeLines="100" w:after="312" w:afterLines="100" w:line="560" w:lineRule="exact"/>
        <w:jc w:val="center"/>
        <w:outlineLvl w:val="0"/>
        <w:rPr>
          <w:rFonts w:ascii="Times New Roman" w:hAnsi="Times New Roman" w:eastAsia="黑体" w:cs="黑体"/>
          <w:bCs/>
          <w:sz w:val="32"/>
          <w:szCs w:val="32"/>
        </w:rPr>
      </w:pPr>
      <w:bookmarkStart w:id="198" w:name="_Toc67832234"/>
      <w:r>
        <w:rPr>
          <w:rFonts w:hint="eastAsia" w:ascii="Times New Roman" w:hAnsi="Times New Roman" w:eastAsia="方正小标宋简体" w:cs="黑体"/>
          <w:sz w:val="36"/>
          <w:szCs w:val="36"/>
        </w:rPr>
        <w:t>第十三篇  强化规划实施保障</w:t>
      </w:r>
      <w:bookmarkEnd w:id="198"/>
    </w:p>
    <w:p>
      <w:pPr>
        <w:pStyle w:val="31"/>
        <w:tabs>
          <w:tab w:val="right" w:leader="dot" w:pos="8306"/>
        </w:tabs>
        <w:overflowPunct w:val="0"/>
        <w:spacing w:line="560" w:lineRule="exact"/>
        <w:ind w:firstLine="640" w:firstLineChars="200"/>
        <w:jc w:val="both"/>
        <w:rPr>
          <w:rFonts w:eastAsia="仿宋_GB2312" w:cs="仿宋_GB2312"/>
          <w:sz w:val="32"/>
          <w:szCs w:val="22"/>
        </w:rPr>
      </w:pPr>
      <w:r>
        <w:rPr>
          <w:rFonts w:hint="eastAsia" w:eastAsia="仿宋_GB2312" w:cs="仿宋_GB2312"/>
          <w:sz w:val="32"/>
          <w:szCs w:val="22"/>
        </w:rPr>
        <w:t>坚持党的全面领导，健全规划实施机制，发挥发展规划的战略导向作用，为奋力谱写全面建设社会主义现代化国家昌江篇章提供坚实保障。</w:t>
      </w:r>
    </w:p>
    <w:p>
      <w:pPr>
        <w:overflowPunct w:val="0"/>
        <w:spacing w:before="312" w:beforeLines="100" w:after="312" w:afterLines="100" w:line="560" w:lineRule="exact"/>
        <w:jc w:val="center"/>
        <w:outlineLvl w:val="1"/>
        <w:rPr>
          <w:rFonts w:ascii="Times New Roman" w:hAnsi="Times New Roman" w:eastAsia="楷体_GB2312" w:cs="楷体_GB2312"/>
          <w:b/>
          <w:sz w:val="32"/>
          <w:szCs w:val="32"/>
        </w:rPr>
      </w:pPr>
      <w:bookmarkStart w:id="199" w:name="_Toc67832235"/>
      <w:r>
        <w:rPr>
          <w:rFonts w:hint="eastAsia" w:ascii="Times New Roman" w:hAnsi="Times New Roman" w:eastAsia="楷体_GB2312" w:cs="仿宋_GB2312"/>
          <w:b/>
          <w:sz w:val="32"/>
          <w:szCs w:val="32"/>
        </w:rPr>
        <w:t>第一章  加强党对经济社会发展的领导</w:t>
      </w:r>
      <w:bookmarkEnd w:id="199"/>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坚持和完善党领导经济社会发展的体制机制，发挥党的领导核心作用，切实把党的领导落实到全区经济社会发展各方面、全过程。</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200" w:name="_Toc67832236"/>
      <w:r>
        <w:rPr>
          <w:rFonts w:hint="eastAsia" w:ascii="Times New Roman" w:hAnsi="Times New Roman" w:eastAsia="楷体_GB2312" w:cs="仿宋_GB2312"/>
          <w:bCs/>
          <w:sz w:val="32"/>
          <w:szCs w:val="32"/>
        </w:rPr>
        <w:t xml:space="preserve">第一节 </w:t>
      </w:r>
      <w:r>
        <w:rPr>
          <w:rFonts w:ascii="Times New Roman" w:hAnsi="Times New Roman" w:eastAsia="楷体_GB2312" w:cs="仿宋_GB2312"/>
          <w:bCs/>
          <w:sz w:val="32"/>
          <w:szCs w:val="32"/>
        </w:rPr>
        <w:t>发挥党的领导核心作用</w:t>
      </w:r>
      <w:bookmarkEnd w:id="200"/>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充分发挥</w:t>
      </w:r>
      <w:r>
        <w:rPr>
          <w:rFonts w:ascii="Times New Roman" w:hAnsi="Times New Roman" w:eastAsia="仿宋_GB2312" w:cs="Times New Roman"/>
          <w:kern w:val="0"/>
          <w:sz w:val="32"/>
          <w:szCs w:val="32"/>
        </w:rPr>
        <w:t>党总揽全局、协调各方</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领导核心作用，</w:t>
      </w:r>
      <w:r>
        <w:rPr>
          <w:rFonts w:hint="eastAsia" w:ascii="Times New Roman" w:hAnsi="Times New Roman" w:eastAsia="仿宋_GB2312" w:cs="Times New Roman"/>
          <w:kern w:val="0"/>
          <w:sz w:val="32"/>
          <w:szCs w:val="32"/>
        </w:rPr>
        <w:t>提高党把方向、谋大局、定政策、促改革的能力和定力，改进工作体制机制和方式方法，协调解决重大难题，推动党和全区经济社会发展取得历史性成就、发生历史性变革。大力培养选拔政治强、作风正、视野宽、善管理、敢担当的领导干部，提高决策科学化、专业化水平。</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201" w:name="_Toc67832237"/>
      <w:r>
        <w:rPr>
          <w:rFonts w:hint="eastAsia" w:ascii="Times New Roman" w:hAnsi="Times New Roman" w:eastAsia="楷体_GB2312" w:cs="仿宋_GB2312"/>
          <w:bCs/>
          <w:sz w:val="32"/>
          <w:szCs w:val="32"/>
        </w:rPr>
        <w:t>第二节 营造</w:t>
      </w:r>
      <w:r>
        <w:rPr>
          <w:rFonts w:ascii="Times New Roman" w:hAnsi="Times New Roman" w:eastAsia="楷体_GB2312" w:cs="仿宋_GB2312"/>
          <w:bCs/>
          <w:sz w:val="32"/>
          <w:szCs w:val="32"/>
        </w:rPr>
        <w:t>风清气正</w:t>
      </w:r>
      <w:r>
        <w:rPr>
          <w:rFonts w:hint="eastAsia" w:ascii="Times New Roman" w:hAnsi="Times New Roman" w:eastAsia="楷体_GB2312" w:cs="仿宋_GB2312"/>
          <w:bCs/>
          <w:sz w:val="32"/>
          <w:szCs w:val="32"/>
        </w:rPr>
        <w:t>的</w:t>
      </w:r>
      <w:r>
        <w:rPr>
          <w:rFonts w:ascii="Times New Roman" w:hAnsi="Times New Roman" w:eastAsia="楷体_GB2312" w:cs="仿宋_GB2312"/>
          <w:bCs/>
          <w:sz w:val="32"/>
          <w:szCs w:val="32"/>
        </w:rPr>
        <w:t>政治生态</w:t>
      </w:r>
      <w:bookmarkEnd w:id="201"/>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把党的政治建设摆在首位，严守政治纪律、政治规矩，提高政治站位和政治觉悟。大力</w:t>
      </w:r>
      <w:r>
        <w:rPr>
          <w:rFonts w:ascii="Times New Roman" w:hAnsi="Times New Roman" w:eastAsia="仿宋_GB2312" w:cs="Times New Roman"/>
          <w:kern w:val="0"/>
          <w:sz w:val="32"/>
          <w:szCs w:val="32"/>
        </w:rPr>
        <w:t>推进作风建设，</w:t>
      </w:r>
      <w:r>
        <w:rPr>
          <w:rFonts w:hint="eastAsia" w:ascii="Times New Roman" w:hAnsi="Times New Roman" w:eastAsia="仿宋_GB2312" w:cs="Times New Roman"/>
          <w:kern w:val="0"/>
          <w:sz w:val="32"/>
          <w:szCs w:val="32"/>
        </w:rPr>
        <w:t>严格落实中央八项规定精神，深入整治“怕、慢、假、庸、散”作风顽疾，</w:t>
      </w:r>
      <w:r>
        <w:rPr>
          <w:rFonts w:ascii="Times New Roman" w:hAnsi="Times New Roman" w:eastAsia="仿宋_GB2312" w:cs="Times New Roman"/>
          <w:kern w:val="0"/>
          <w:sz w:val="32"/>
          <w:szCs w:val="32"/>
        </w:rPr>
        <w:t>打造高效廉洁政府，实现干部清正、政府清廉、政治清明。</w:t>
      </w:r>
      <w:r>
        <w:rPr>
          <w:rFonts w:hint="eastAsia" w:ascii="Times New Roman" w:hAnsi="Times New Roman" w:eastAsia="仿宋_GB2312" w:cs="Times New Roman"/>
          <w:kern w:val="0"/>
          <w:sz w:val="32"/>
          <w:szCs w:val="32"/>
        </w:rPr>
        <w:t>大力弘扬荷塘精神，传承红色基因，</w:t>
      </w:r>
      <w:r>
        <w:rPr>
          <w:rFonts w:ascii="Times New Roman" w:hAnsi="Times New Roman" w:eastAsia="仿宋_GB2312" w:cs="Times New Roman"/>
          <w:kern w:val="0"/>
          <w:sz w:val="32"/>
          <w:szCs w:val="32"/>
        </w:rPr>
        <w:t>始终保持艰苦奋斗、求真务实、清正廉洁的优良作风。</w:t>
      </w:r>
    </w:p>
    <w:p>
      <w:pPr>
        <w:pStyle w:val="2"/>
        <w:overflowPunct w:val="0"/>
        <w:spacing w:before="312" w:beforeLines="100" w:after="312" w:afterLines="100" w:line="560" w:lineRule="exact"/>
        <w:jc w:val="center"/>
        <w:outlineLvl w:val="1"/>
        <w:rPr>
          <w:rFonts w:ascii="Times New Roman" w:hAnsi="Times New Roman" w:eastAsia="楷体_GB2312" w:cs="仿宋_GB2312"/>
          <w:b/>
          <w:sz w:val="32"/>
          <w:szCs w:val="32"/>
        </w:rPr>
      </w:pPr>
      <w:bookmarkStart w:id="202" w:name="_Toc67832238"/>
      <w:r>
        <w:rPr>
          <w:rFonts w:hint="eastAsia" w:ascii="Times New Roman" w:hAnsi="Times New Roman" w:eastAsia="楷体_GB2312" w:cs="仿宋_GB2312"/>
          <w:b/>
          <w:sz w:val="32"/>
          <w:szCs w:val="32"/>
        </w:rPr>
        <w:t>第二章  健全规划落实与实施机制</w:t>
      </w:r>
      <w:bookmarkEnd w:id="202"/>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明确政府主体责任，科学制定政策和配置公共资源，广泛动员全社会力量，努力形成规划实施合力。</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203" w:name="_Toc67832239"/>
      <w:r>
        <w:rPr>
          <w:rFonts w:hint="eastAsia" w:ascii="Times New Roman" w:hAnsi="Times New Roman" w:eastAsia="楷体_GB2312" w:cs="仿宋_GB2312"/>
          <w:bCs/>
          <w:sz w:val="32"/>
          <w:szCs w:val="32"/>
        </w:rPr>
        <w:t>第一节 明确规划责任主体</w:t>
      </w:r>
      <w:bookmarkEnd w:id="203"/>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强化领导责任和实施责任，分年度落实规划提出的目标和任务，各乡镇（街道）、各部门要将发展规划重大任务落实情况和下一年度实施计划列入党委（党组）和政府会议年度重点事项，主要负责同志为第一责任人，班子其他成员按照分工抓好主要指标以及重大工程、重大项目、重大政策的落实工作。各职能部门要根据有关职责分工，细化量化发展规划的各项指标，明确责任主体、实施时间表和路线图，确保各项部署有序推进。</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204" w:name="_Toc67832240"/>
      <w:r>
        <w:rPr>
          <w:rFonts w:hint="eastAsia" w:ascii="Times New Roman" w:hAnsi="Times New Roman" w:eastAsia="楷体_GB2312" w:cs="仿宋_GB2312"/>
          <w:bCs/>
          <w:sz w:val="32"/>
          <w:szCs w:val="32"/>
        </w:rPr>
        <w:t>第二节 推进规划项目实施</w:t>
      </w:r>
      <w:bookmarkEnd w:id="204"/>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出重大项目对规划实施的支撑作用，抓好项目的谋划、储备和建设。规划所列的重大项目，特别是事关经济社会发展全局的重要基础设施、民生社会项目，政府要有序组织实施和落实。进一步加强政银企沟通协调，着力解决项目建设资金短板问题，争取金融机构更多支持重点工程建设。激发民间资本投资活力，创新投融资机制，让社会资本在重点工程建设中发挥重要作用。</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205" w:name="_Toc67832241"/>
      <w:r>
        <w:rPr>
          <w:rFonts w:hint="eastAsia" w:ascii="Times New Roman" w:hAnsi="Times New Roman" w:eastAsia="楷体_GB2312" w:cs="仿宋_GB2312"/>
          <w:bCs/>
          <w:sz w:val="32"/>
          <w:szCs w:val="32"/>
        </w:rPr>
        <w:t>第三节 完善监测评估体系</w:t>
      </w:r>
      <w:bookmarkEnd w:id="205"/>
    </w:p>
    <w:p>
      <w:pPr>
        <w:overflowPunct w:val="0"/>
        <w:autoSpaceDE w:val="0"/>
        <w:autoSpaceDN w:val="0"/>
        <w:adjustRightInd w:val="0"/>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规划监测力度，强化对规划指标、重大项目及政策措施的跟踪监测分析，相关部门要对重点领域的约束性指标和预期性指标完成情况开展定期评估，及时发现规划实施存在的不足并加以解决。在本规划实施的中期阶段，区政府组织开展全面评估，中期评估报告提交区人大常委会审议。健全规划实施监督长效机制，充分发挥新闻媒体、人民群众的监督作用，提升规划实施效率。</w:t>
      </w:r>
    </w:p>
    <w:p>
      <w:pPr>
        <w:pStyle w:val="2"/>
        <w:overflowPunct w:val="0"/>
        <w:spacing w:before="312" w:beforeLines="100" w:after="312" w:afterLines="100" w:line="560" w:lineRule="exact"/>
        <w:jc w:val="center"/>
        <w:outlineLvl w:val="2"/>
        <w:rPr>
          <w:rFonts w:ascii="Times New Roman" w:hAnsi="Times New Roman" w:eastAsia="楷体_GB2312" w:cs="仿宋_GB2312"/>
          <w:bCs/>
          <w:sz w:val="32"/>
          <w:szCs w:val="32"/>
        </w:rPr>
      </w:pPr>
      <w:bookmarkStart w:id="206" w:name="_Toc67832242"/>
      <w:r>
        <w:rPr>
          <w:rFonts w:hint="eastAsia" w:ascii="Times New Roman" w:hAnsi="Times New Roman" w:eastAsia="楷体_GB2312" w:cs="仿宋_GB2312"/>
          <w:bCs/>
          <w:sz w:val="32"/>
          <w:szCs w:val="32"/>
        </w:rPr>
        <w:t xml:space="preserve">第四节 </w:t>
      </w:r>
      <w:r>
        <w:rPr>
          <w:rFonts w:ascii="Times New Roman" w:hAnsi="Times New Roman" w:eastAsia="楷体_GB2312" w:cs="仿宋_GB2312"/>
          <w:bCs/>
          <w:sz w:val="32"/>
          <w:szCs w:val="32"/>
        </w:rPr>
        <w:t>广泛凝聚各方面的智慧和力量</w:t>
      </w:r>
      <w:bookmarkEnd w:id="206"/>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本规划提出的预期性指标和产业发展等任务，主要依靠市场主体的自主行为实现。要</w:t>
      </w:r>
      <w:r>
        <w:rPr>
          <w:rFonts w:ascii="Times New Roman" w:hAnsi="Times New Roman" w:eastAsia="仿宋_GB2312" w:cs="Times New Roman"/>
          <w:kern w:val="0"/>
          <w:sz w:val="32"/>
          <w:szCs w:val="32"/>
        </w:rPr>
        <w:t>充分发挥政府、社会各界参与规划实施的积极性、主动性和创造性，形成心往一处想、劲往一处使的强大合力。尊重基层首创精神，最大限度汇聚人民群众的力量和智慧，形成群策群力、共建共享的生动局面。</w:t>
      </w:r>
    </w:p>
    <w:p>
      <w:pPr>
        <w:overflowPunct w:val="0"/>
        <w:autoSpaceDE w:val="0"/>
        <w:autoSpaceDN w:val="0"/>
        <w:adjustRightInd w:val="0"/>
        <w:spacing w:line="560" w:lineRule="exact"/>
        <w:ind w:firstLine="640" w:firstLineChars="200"/>
        <w:textAlignment w:val="baseline"/>
        <w:rPr>
          <w:rFonts w:ascii="Times New Roman" w:hAnsi="Times New Roman"/>
        </w:rPr>
      </w:pPr>
      <w:r>
        <w:rPr>
          <w:rFonts w:hint="eastAsia" w:ascii="Times New Roman" w:hAnsi="Times New Roman" w:eastAsia="仿宋_GB2312" w:cs="Times New Roman"/>
          <w:sz w:val="32"/>
          <w:szCs w:val="32"/>
        </w:rPr>
        <w:t>实现“十四五”规划和二</w:t>
      </w:r>
      <w:r>
        <w:rPr>
          <w:rFonts w:hint="eastAsia" w:ascii="Times New Roman" w:hAnsi="Times New Roman" w:eastAsia="仿宋" w:cs="微软雅黑"/>
          <w:sz w:val="32"/>
          <w:szCs w:val="32"/>
        </w:rPr>
        <w:t>〇</w:t>
      </w:r>
      <w:r>
        <w:rPr>
          <w:rFonts w:hint="eastAsia" w:ascii="Times New Roman" w:hAnsi="Times New Roman" w:eastAsia="仿宋_GB2312" w:cs="仿宋_GB2312"/>
          <w:sz w:val="32"/>
          <w:szCs w:val="32"/>
        </w:rPr>
        <w:t>三五年远景目标，责任重大，使命光荣。全区上下要更加紧密地团结在以习近平同志为核心的党中央周围，坚持以</w:t>
      </w:r>
      <w:r>
        <w:rPr>
          <w:rFonts w:hint="eastAsia" w:ascii="Times New Roman" w:hAnsi="Times New Roman" w:eastAsia="仿宋_GB2312" w:cs="仿宋_GB2312"/>
          <w:sz w:val="32"/>
          <w:szCs w:val="32"/>
          <w:lang w:eastAsia="zh-CN"/>
        </w:rPr>
        <w:t>习近平新时代中国特色社会主义思想</w:t>
      </w:r>
      <w:r>
        <w:rPr>
          <w:rFonts w:hint="eastAsia" w:ascii="Times New Roman" w:hAnsi="Times New Roman" w:eastAsia="仿宋_GB2312" w:cs="仿宋_GB2312"/>
          <w:sz w:val="32"/>
          <w:szCs w:val="32"/>
        </w:rPr>
        <w:t>思想为主导，不忘初心、牢记使命，感恩奋进、真抓实干，持续“服务中心大局、做实做优昌江”，为奋力谱写全面建设社会主义现代化国家昌江篇章不懈努力</w:t>
      </w:r>
      <w:r>
        <w:rPr>
          <w:rFonts w:hint="eastAsia" w:ascii="Times New Roman" w:hAnsi="Times New Roman" w:eastAsia="仿宋_GB2312"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YaHei">
    <w:altName w:val="Times New Roman"/>
    <w:panose1 w:val="00000000000000000000"/>
    <w:charset w:val="00"/>
    <w:family w:val="roman"/>
    <w:pitch w:val="default"/>
    <w:sig w:usb0="00000000" w:usb1="00000000" w:usb2="00000000" w:usb3="00000000" w:csb0="00000000" w:csb1="00000000"/>
  </w:font>
  <w:font w:name="MicrosoftYaHei-Bold">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0275047"/>
      <w:docPartObj>
        <w:docPartGallery w:val="autotext"/>
      </w:docPartObj>
    </w:sdtPr>
    <w:sdtEndPr>
      <w:rPr>
        <w:sz w:val="24"/>
        <w:szCs w:val="24"/>
      </w:rPr>
    </w:sdtEndPr>
    <w:sdtContent>
      <w:p>
        <w:pPr>
          <w:pStyle w:val="11"/>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6949669"/>
      <w:docPartObj>
        <w:docPartGallery w:val="autotext"/>
      </w:docPartObj>
    </w:sdtPr>
    <w:sdtEndPr>
      <w:rPr>
        <w:sz w:val="24"/>
        <w:szCs w:val="24"/>
      </w:rPr>
    </w:sdtEndPr>
    <w:sdtContent>
      <w:p>
        <w:pPr>
          <w:pStyle w:val="11"/>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6522601"/>
      <w:docPartObj>
        <w:docPartGallery w:val="autotext"/>
      </w:docPartObj>
    </w:sdtPr>
    <w:sdtEndPr>
      <w:rPr>
        <w:sz w:val="24"/>
        <w:szCs w:val="24"/>
      </w:rPr>
    </w:sdtEndPr>
    <w:sdtContent>
      <w:p>
        <w:pPr>
          <w:pStyle w:val="11"/>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4121647"/>
      <w:docPartObj>
        <w:docPartGallery w:val="autotext"/>
      </w:docPartObj>
    </w:sdtPr>
    <w:sdtEndPr>
      <w:rPr>
        <w:sz w:val="24"/>
        <w:szCs w:val="24"/>
      </w:rPr>
    </w:sdtEndPr>
    <w:sdtContent>
      <w:p>
        <w:pPr>
          <w:pStyle w:val="11"/>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4844769"/>
      <w:docPartObj>
        <w:docPartGallery w:val="autotext"/>
      </w:docPartObj>
    </w:sdtPr>
    <w:sdtEndPr>
      <w:rPr>
        <w:sz w:val="24"/>
        <w:szCs w:val="24"/>
      </w:rPr>
    </w:sdtEndPr>
    <w:sdtContent>
      <w:p>
        <w:pPr>
          <w:pStyle w:val="11"/>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A20E0"/>
    <w:multiLevelType w:val="singleLevel"/>
    <w:tmpl w:val="366A20E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5E"/>
    <w:rsid w:val="00001271"/>
    <w:rsid w:val="000016C4"/>
    <w:rsid w:val="00001E8C"/>
    <w:rsid w:val="00002F41"/>
    <w:rsid w:val="00004F20"/>
    <w:rsid w:val="00005698"/>
    <w:rsid w:val="00006B46"/>
    <w:rsid w:val="00006B53"/>
    <w:rsid w:val="00007183"/>
    <w:rsid w:val="0000772A"/>
    <w:rsid w:val="00007A02"/>
    <w:rsid w:val="00010315"/>
    <w:rsid w:val="000128F0"/>
    <w:rsid w:val="00012B6C"/>
    <w:rsid w:val="00012C5E"/>
    <w:rsid w:val="0001434D"/>
    <w:rsid w:val="00015A76"/>
    <w:rsid w:val="0002117A"/>
    <w:rsid w:val="000218C3"/>
    <w:rsid w:val="00022440"/>
    <w:rsid w:val="00025790"/>
    <w:rsid w:val="00025983"/>
    <w:rsid w:val="00025C37"/>
    <w:rsid w:val="00025C44"/>
    <w:rsid w:val="00026D4C"/>
    <w:rsid w:val="00027A3F"/>
    <w:rsid w:val="0003446D"/>
    <w:rsid w:val="00034B25"/>
    <w:rsid w:val="00037798"/>
    <w:rsid w:val="00041BF1"/>
    <w:rsid w:val="00043C7F"/>
    <w:rsid w:val="00047981"/>
    <w:rsid w:val="000479E4"/>
    <w:rsid w:val="00047DE5"/>
    <w:rsid w:val="00047E52"/>
    <w:rsid w:val="00050141"/>
    <w:rsid w:val="0005225D"/>
    <w:rsid w:val="000533C4"/>
    <w:rsid w:val="00054114"/>
    <w:rsid w:val="000566D0"/>
    <w:rsid w:val="00060B72"/>
    <w:rsid w:val="00061140"/>
    <w:rsid w:val="00061F3B"/>
    <w:rsid w:val="000639C9"/>
    <w:rsid w:val="00064F72"/>
    <w:rsid w:val="00065BA8"/>
    <w:rsid w:val="00065BF7"/>
    <w:rsid w:val="00065F8F"/>
    <w:rsid w:val="00065FE4"/>
    <w:rsid w:val="00071464"/>
    <w:rsid w:val="00072064"/>
    <w:rsid w:val="000735CA"/>
    <w:rsid w:val="000739F4"/>
    <w:rsid w:val="000740DE"/>
    <w:rsid w:val="00074B05"/>
    <w:rsid w:val="0007529D"/>
    <w:rsid w:val="00076757"/>
    <w:rsid w:val="00077EE7"/>
    <w:rsid w:val="0008005E"/>
    <w:rsid w:val="00081EC6"/>
    <w:rsid w:val="00083473"/>
    <w:rsid w:val="00086CEE"/>
    <w:rsid w:val="00087799"/>
    <w:rsid w:val="00090B1E"/>
    <w:rsid w:val="00091C83"/>
    <w:rsid w:val="00093CF8"/>
    <w:rsid w:val="00094155"/>
    <w:rsid w:val="00095AA9"/>
    <w:rsid w:val="00095C12"/>
    <w:rsid w:val="00095F7C"/>
    <w:rsid w:val="0009603A"/>
    <w:rsid w:val="00096511"/>
    <w:rsid w:val="00096CFF"/>
    <w:rsid w:val="00097113"/>
    <w:rsid w:val="00097493"/>
    <w:rsid w:val="00097EEE"/>
    <w:rsid w:val="000A01EC"/>
    <w:rsid w:val="000A09B9"/>
    <w:rsid w:val="000A14A5"/>
    <w:rsid w:val="000A25BB"/>
    <w:rsid w:val="000A3F58"/>
    <w:rsid w:val="000A78E0"/>
    <w:rsid w:val="000A7DCF"/>
    <w:rsid w:val="000B1189"/>
    <w:rsid w:val="000B2745"/>
    <w:rsid w:val="000B3ABD"/>
    <w:rsid w:val="000B4126"/>
    <w:rsid w:val="000B419E"/>
    <w:rsid w:val="000B505D"/>
    <w:rsid w:val="000B58B4"/>
    <w:rsid w:val="000B5E39"/>
    <w:rsid w:val="000B78B4"/>
    <w:rsid w:val="000C34C8"/>
    <w:rsid w:val="000C690B"/>
    <w:rsid w:val="000C7828"/>
    <w:rsid w:val="000C7B3B"/>
    <w:rsid w:val="000D0B71"/>
    <w:rsid w:val="000D2237"/>
    <w:rsid w:val="000D311B"/>
    <w:rsid w:val="000D3A35"/>
    <w:rsid w:val="000D40FE"/>
    <w:rsid w:val="000E216C"/>
    <w:rsid w:val="000E3703"/>
    <w:rsid w:val="000E563F"/>
    <w:rsid w:val="000E577A"/>
    <w:rsid w:val="000E580F"/>
    <w:rsid w:val="000E660C"/>
    <w:rsid w:val="000E73C9"/>
    <w:rsid w:val="000F2391"/>
    <w:rsid w:val="000F37E9"/>
    <w:rsid w:val="000F63B2"/>
    <w:rsid w:val="000F705E"/>
    <w:rsid w:val="0010021C"/>
    <w:rsid w:val="001009EE"/>
    <w:rsid w:val="00100DBA"/>
    <w:rsid w:val="001016DF"/>
    <w:rsid w:val="001024DF"/>
    <w:rsid w:val="001043EA"/>
    <w:rsid w:val="0010481B"/>
    <w:rsid w:val="00106DDD"/>
    <w:rsid w:val="00112A43"/>
    <w:rsid w:val="00114738"/>
    <w:rsid w:val="00121ABD"/>
    <w:rsid w:val="00122515"/>
    <w:rsid w:val="00122C42"/>
    <w:rsid w:val="0012415B"/>
    <w:rsid w:val="001245BA"/>
    <w:rsid w:val="00124610"/>
    <w:rsid w:val="001266EF"/>
    <w:rsid w:val="001266F1"/>
    <w:rsid w:val="0012744F"/>
    <w:rsid w:val="00127EB1"/>
    <w:rsid w:val="00130605"/>
    <w:rsid w:val="0013212C"/>
    <w:rsid w:val="001336FF"/>
    <w:rsid w:val="00133841"/>
    <w:rsid w:val="0013394F"/>
    <w:rsid w:val="0013487D"/>
    <w:rsid w:val="00134D72"/>
    <w:rsid w:val="00137F23"/>
    <w:rsid w:val="00140250"/>
    <w:rsid w:val="001405D4"/>
    <w:rsid w:val="00140994"/>
    <w:rsid w:val="00141254"/>
    <w:rsid w:val="00141271"/>
    <w:rsid w:val="001420F3"/>
    <w:rsid w:val="001443B1"/>
    <w:rsid w:val="00145F4A"/>
    <w:rsid w:val="001460C8"/>
    <w:rsid w:val="00150BA4"/>
    <w:rsid w:val="00153A8B"/>
    <w:rsid w:val="00154EEE"/>
    <w:rsid w:val="001573AD"/>
    <w:rsid w:val="001575B3"/>
    <w:rsid w:val="001579B2"/>
    <w:rsid w:val="00160101"/>
    <w:rsid w:val="001607D6"/>
    <w:rsid w:val="00162BEB"/>
    <w:rsid w:val="00162EAE"/>
    <w:rsid w:val="001663B0"/>
    <w:rsid w:val="00166751"/>
    <w:rsid w:val="00166F4B"/>
    <w:rsid w:val="00170019"/>
    <w:rsid w:val="001703A3"/>
    <w:rsid w:val="00172A07"/>
    <w:rsid w:val="001737F9"/>
    <w:rsid w:val="00175973"/>
    <w:rsid w:val="00176501"/>
    <w:rsid w:val="00176D03"/>
    <w:rsid w:val="00177EC8"/>
    <w:rsid w:val="00180200"/>
    <w:rsid w:val="00180A01"/>
    <w:rsid w:val="00180F4E"/>
    <w:rsid w:val="00181B85"/>
    <w:rsid w:val="001842F1"/>
    <w:rsid w:val="001846BA"/>
    <w:rsid w:val="00184A05"/>
    <w:rsid w:val="00185A0A"/>
    <w:rsid w:val="001915A9"/>
    <w:rsid w:val="00192242"/>
    <w:rsid w:val="001963A4"/>
    <w:rsid w:val="00196C5F"/>
    <w:rsid w:val="00196DE6"/>
    <w:rsid w:val="00197FF3"/>
    <w:rsid w:val="001A08BC"/>
    <w:rsid w:val="001A1CB0"/>
    <w:rsid w:val="001A28CD"/>
    <w:rsid w:val="001A28DF"/>
    <w:rsid w:val="001A2B02"/>
    <w:rsid w:val="001A5D92"/>
    <w:rsid w:val="001A64C7"/>
    <w:rsid w:val="001A748B"/>
    <w:rsid w:val="001B0397"/>
    <w:rsid w:val="001B21EB"/>
    <w:rsid w:val="001B3F4E"/>
    <w:rsid w:val="001B77B6"/>
    <w:rsid w:val="001C0079"/>
    <w:rsid w:val="001C00E5"/>
    <w:rsid w:val="001C0E97"/>
    <w:rsid w:val="001C2226"/>
    <w:rsid w:val="001C35E3"/>
    <w:rsid w:val="001C48A2"/>
    <w:rsid w:val="001C5EDE"/>
    <w:rsid w:val="001C7005"/>
    <w:rsid w:val="001D0F2E"/>
    <w:rsid w:val="001D1D56"/>
    <w:rsid w:val="001D2D2A"/>
    <w:rsid w:val="001D319F"/>
    <w:rsid w:val="001D3F38"/>
    <w:rsid w:val="001D4618"/>
    <w:rsid w:val="001D61D7"/>
    <w:rsid w:val="001D6A14"/>
    <w:rsid w:val="001D7962"/>
    <w:rsid w:val="001E10C7"/>
    <w:rsid w:val="001E2B59"/>
    <w:rsid w:val="001E2E3F"/>
    <w:rsid w:val="001E563A"/>
    <w:rsid w:val="001E5816"/>
    <w:rsid w:val="001E7DC9"/>
    <w:rsid w:val="001F01C1"/>
    <w:rsid w:val="001F0928"/>
    <w:rsid w:val="001F0C12"/>
    <w:rsid w:val="001F11B9"/>
    <w:rsid w:val="001F1AC8"/>
    <w:rsid w:val="001F5CB1"/>
    <w:rsid w:val="001F681B"/>
    <w:rsid w:val="001F69B6"/>
    <w:rsid w:val="001F6BED"/>
    <w:rsid w:val="00201441"/>
    <w:rsid w:val="00201D84"/>
    <w:rsid w:val="002024BA"/>
    <w:rsid w:val="00202A69"/>
    <w:rsid w:val="00203858"/>
    <w:rsid w:val="00203A88"/>
    <w:rsid w:val="00203F9D"/>
    <w:rsid w:val="00204B3D"/>
    <w:rsid w:val="00206175"/>
    <w:rsid w:val="0020619F"/>
    <w:rsid w:val="002063A7"/>
    <w:rsid w:val="0020641A"/>
    <w:rsid w:val="00206C8F"/>
    <w:rsid w:val="00211756"/>
    <w:rsid w:val="002117BD"/>
    <w:rsid w:val="00212449"/>
    <w:rsid w:val="00213293"/>
    <w:rsid w:val="002146E2"/>
    <w:rsid w:val="0021499E"/>
    <w:rsid w:val="002170EF"/>
    <w:rsid w:val="002211B8"/>
    <w:rsid w:val="002220E2"/>
    <w:rsid w:val="00223017"/>
    <w:rsid w:val="002235C4"/>
    <w:rsid w:val="00225CDA"/>
    <w:rsid w:val="00227553"/>
    <w:rsid w:val="00227764"/>
    <w:rsid w:val="0023060D"/>
    <w:rsid w:val="00230A0F"/>
    <w:rsid w:val="00234857"/>
    <w:rsid w:val="002354B4"/>
    <w:rsid w:val="002371C4"/>
    <w:rsid w:val="00240315"/>
    <w:rsid w:val="00240DFD"/>
    <w:rsid w:val="0024164A"/>
    <w:rsid w:val="0024185F"/>
    <w:rsid w:val="002418B8"/>
    <w:rsid w:val="0024238C"/>
    <w:rsid w:val="002443EC"/>
    <w:rsid w:val="00246F32"/>
    <w:rsid w:val="00250233"/>
    <w:rsid w:val="002504A0"/>
    <w:rsid w:val="0025353F"/>
    <w:rsid w:val="002537C6"/>
    <w:rsid w:val="00253902"/>
    <w:rsid w:val="00255DAB"/>
    <w:rsid w:val="0026076F"/>
    <w:rsid w:val="00260F74"/>
    <w:rsid w:val="00262334"/>
    <w:rsid w:val="00263C81"/>
    <w:rsid w:val="002643D1"/>
    <w:rsid w:val="002649DA"/>
    <w:rsid w:val="00265672"/>
    <w:rsid w:val="00266950"/>
    <w:rsid w:val="00266FAF"/>
    <w:rsid w:val="00270FC4"/>
    <w:rsid w:val="00271559"/>
    <w:rsid w:val="00271BB1"/>
    <w:rsid w:val="00271C62"/>
    <w:rsid w:val="002724B9"/>
    <w:rsid w:val="0027506C"/>
    <w:rsid w:val="00275785"/>
    <w:rsid w:val="002815AE"/>
    <w:rsid w:val="0028377B"/>
    <w:rsid w:val="002848D0"/>
    <w:rsid w:val="00286641"/>
    <w:rsid w:val="00286E7B"/>
    <w:rsid w:val="00290C53"/>
    <w:rsid w:val="00295AEF"/>
    <w:rsid w:val="00296CC2"/>
    <w:rsid w:val="00297259"/>
    <w:rsid w:val="002A05EE"/>
    <w:rsid w:val="002A1297"/>
    <w:rsid w:val="002A3367"/>
    <w:rsid w:val="002A47FC"/>
    <w:rsid w:val="002A4CCD"/>
    <w:rsid w:val="002A5571"/>
    <w:rsid w:val="002A5626"/>
    <w:rsid w:val="002A618D"/>
    <w:rsid w:val="002A781F"/>
    <w:rsid w:val="002A7DB3"/>
    <w:rsid w:val="002B2241"/>
    <w:rsid w:val="002B346D"/>
    <w:rsid w:val="002B3F2F"/>
    <w:rsid w:val="002B4936"/>
    <w:rsid w:val="002B639A"/>
    <w:rsid w:val="002B673A"/>
    <w:rsid w:val="002B7FC8"/>
    <w:rsid w:val="002C1DAC"/>
    <w:rsid w:val="002C2C50"/>
    <w:rsid w:val="002C2DB8"/>
    <w:rsid w:val="002C3F0C"/>
    <w:rsid w:val="002C57E5"/>
    <w:rsid w:val="002C600F"/>
    <w:rsid w:val="002C6A21"/>
    <w:rsid w:val="002C7EF6"/>
    <w:rsid w:val="002D0D22"/>
    <w:rsid w:val="002D4CBC"/>
    <w:rsid w:val="002D6300"/>
    <w:rsid w:val="002D6B67"/>
    <w:rsid w:val="002E2255"/>
    <w:rsid w:val="002E3066"/>
    <w:rsid w:val="002E5605"/>
    <w:rsid w:val="002E5B0B"/>
    <w:rsid w:val="002E779D"/>
    <w:rsid w:val="002F0226"/>
    <w:rsid w:val="002F334B"/>
    <w:rsid w:val="002F4F87"/>
    <w:rsid w:val="002F7227"/>
    <w:rsid w:val="00300A45"/>
    <w:rsid w:val="00300AA2"/>
    <w:rsid w:val="00301174"/>
    <w:rsid w:val="003011ED"/>
    <w:rsid w:val="003016BA"/>
    <w:rsid w:val="003027FB"/>
    <w:rsid w:val="00304C5B"/>
    <w:rsid w:val="00305C42"/>
    <w:rsid w:val="0030621C"/>
    <w:rsid w:val="00306F29"/>
    <w:rsid w:val="00310133"/>
    <w:rsid w:val="00313AAD"/>
    <w:rsid w:val="00313B89"/>
    <w:rsid w:val="00314488"/>
    <w:rsid w:val="00315950"/>
    <w:rsid w:val="00315DD9"/>
    <w:rsid w:val="0031621D"/>
    <w:rsid w:val="0031624C"/>
    <w:rsid w:val="00320114"/>
    <w:rsid w:val="00320E84"/>
    <w:rsid w:val="00321CCD"/>
    <w:rsid w:val="003226C1"/>
    <w:rsid w:val="003226F0"/>
    <w:rsid w:val="003227F9"/>
    <w:rsid w:val="003242E1"/>
    <w:rsid w:val="00324457"/>
    <w:rsid w:val="003254D4"/>
    <w:rsid w:val="00325504"/>
    <w:rsid w:val="00325E7C"/>
    <w:rsid w:val="0032600C"/>
    <w:rsid w:val="0032786C"/>
    <w:rsid w:val="003301EE"/>
    <w:rsid w:val="00330809"/>
    <w:rsid w:val="00331AED"/>
    <w:rsid w:val="00331D01"/>
    <w:rsid w:val="00331E72"/>
    <w:rsid w:val="00332D02"/>
    <w:rsid w:val="0033563E"/>
    <w:rsid w:val="003406AC"/>
    <w:rsid w:val="00341148"/>
    <w:rsid w:val="00341DA0"/>
    <w:rsid w:val="003429D9"/>
    <w:rsid w:val="0034466C"/>
    <w:rsid w:val="003453A2"/>
    <w:rsid w:val="00350A1F"/>
    <w:rsid w:val="00350C53"/>
    <w:rsid w:val="0035406F"/>
    <w:rsid w:val="00357071"/>
    <w:rsid w:val="00361A04"/>
    <w:rsid w:val="00361C84"/>
    <w:rsid w:val="003644EC"/>
    <w:rsid w:val="00364936"/>
    <w:rsid w:val="0036531A"/>
    <w:rsid w:val="00365FF6"/>
    <w:rsid w:val="0036619E"/>
    <w:rsid w:val="003712B6"/>
    <w:rsid w:val="00371CB8"/>
    <w:rsid w:val="00371F6C"/>
    <w:rsid w:val="00373675"/>
    <w:rsid w:val="003738DC"/>
    <w:rsid w:val="00374D9D"/>
    <w:rsid w:val="00374F87"/>
    <w:rsid w:val="00375C36"/>
    <w:rsid w:val="00377A2C"/>
    <w:rsid w:val="00381CAA"/>
    <w:rsid w:val="00381CD4"/>
    <w:rsid w:val="00381F8E"/>
    <w:rsid w:val="00382C1F"/>
    <w:rsid w:val="00384CAA"/>
    <w:rsid w:val="00385A43"/>
    <w:rsid w:val="00385AA7"/>
    <w:rsid w:val="00386615"/>
    <w:rsid w:val="00386DF9"/>
    <w:rsid w:val="00387C39"/>
    <w:rsid w:val="00390A3C"/>
    <w:rsid w:val="003912F5"/>
    <w:rsid w:val="00392857"/>
    <w:rsid w:val="003928E1"/>
    <w:rsid w:val="00395632"/>
    <w:rsid w:val="00396F7F"/>
    <w:rsid w:val="003A062D"/>
    <w:rsid w:val="003A123F"/>
    <w:rsid w:val="003A18FC"/>
    <w:rsid w:val="003A23BB"/>
    <w:rsid w:val="003A2C3E"/>
    <w:rsid w:val="003A41D6"/>
    <w:rsid w:val="003A466B"/>
    <w:rsid w:val="003A517F"/>
    <w:rsid w:val="003A54D1"/>
    <w:rsid w:val="003A6DA9"/>
    <w:rsid w:val="003A6E1C"/>
    <w:rsid w:val="003A70AF"/>
    <w:rsid w:val="003B20E1"/>
    <w:rsid w:val="003B297F"/>
    <w:rsid w:val="003B4D0C"/>
    <w:rsid w:val="003B58C5"/>
    <w:rsid w:val="003B610A"/>
    <w:rsid w:val="003B751C"/>
    <w:rsid w:val="003B7BD0"/>
    <w:rsid w:val="003B7EC6"/>
    <w:rsid w:val="003C06EC"/>
    <w:rsid w:val="003C0E32"/>
    <w:rsid w:val="003C1AAA"/>
    <w:rsid w:val="003C4B51"/>
    <w:rsid w:val="003C6AED"/>
    <w:rsid w:val="003D072C"/>
    <w:rsid w:val="003D2297"/>
    <w:rsid w:val="003D348E"/>
    <w:rsid w:val="003D3745"/>
    <w:rsid w:val="003D43E4"/>
    <w:rsid w:val="003D5233"/>
    <w:rsid w:val="003D5844"/>
    <w:rsid w:val="003D614A"/>
    <w:rsid w:val="003D6D04"/>
    <w:rsid w:val="003E051E"/>
    <w:rsid w:val="003E0CCF"/>
    <w:rsid w:val="003E0E60"/>
    <w:rsid w:val="003E1421"/>
    <w:rsid w:val="003E1956"/>
    <w:rsid w:val="003E42E6"/>
    <w:rsid w:val="003E5702"/>
    <w:rsid w:val="003E5E71"/>
    <w:rsid w:val="003E716D"/>
    <w:rsid w:val="003E7AFA"/>
    <w:rsid w:val="003F05F1"/>
    <w:rsid w:val="003F1949"/>
    <w:rsid w:val="003F246C"/>
    <w:rsid w:val="003F34BC"/>
    <w:rsid w:val="003F4D37"/>
    <w:rsid w:val="003F4EDC"/>
    <w:rsid w:val="003F615D"/>
    <w:rsid w:val="003F6681"/>
    <w:rsid w:val="003F7D79"/>
    <w:rsid w:val="00400BA4"/>
    <w:rsid w:val="00401938"/>
    <w:rsid w:val="00404DA4"/>
    <w:rsid w:val="0040663F"/>
    <w:rsid w:val="00406F21"/>
    <w:rsid w:val="00407069"/>
    <w:rsid w:val="0041050D"/>
    <w:rsid w:val="004118D4"/>
    <w:rsid w:val="00412523"/>
    <w:rsid w:val="0041278D"/>
    <w:rsid w:val="00415B08"/>
    <w:rsid w:val="00416400"/>
    <w:rsid w:val="0041671C"/>
    <w:rsid w:val="00416CB6"/>
    <w:rsid w:val="004170FC"/>
    <w:rsid w:val="00417723"/>
    <w:rsid w:val="0042062E"/>
    <w:rsid w:val="00421026"/>
    <w:rsid w:val="00424672"/>
    <w:rsid w:val="00425560"/>
    <w:rsid w:val="0042594C"/>
    <w:rsid w:val="00427A6C"/>
    <w:rsid w:val="00427E46"/>
    <w:rsid w:val="0043043E"/>
    <w:rsid w:val="00431341"/>
    <w:rsid w:val="00431DCD"/>
    <w:rsid w:val="0043233C"/>
    <w:rsid w:val="00433040"/>
    <w:rsid w:val="0043313F"/>
    <w:rsid w:val="00433927"/>
    <w:rsid w:val="0043495D"/>
    <w:rsid w:val="00436663"/>
    <w:rsid w:val="00436E39"/>
    <w:rsid w:val="0044208E"/>
    <w:rsid w:val="00442CC7"/>
    <w:rsid w:val="00444B64"/>
    <w:rsid w:val="00444C6B"/>
    <w:rsid w:val="00444E9D"/>
    <w:rsid w:val="00445247"/>
    <w:rsid w:val="004462E0"/>
    <w:rsid w:val="00446A95"/>
    <w:rsid w:val="004510D7"/>
    <w:rsid w:val="00451AB4"/>
    <w:rsid w:val="00455357"/>
    <w:rsid w:val="004601D7"/>
    <w:rsid w:val="0046021A"/>
    <w:rsid w:val="00460A58"/>
    <w:rsid w:val="004627CC"/>
    <w:rsid w:val="004629C0"/>
    <w:rsid w:val="00466F5B"/>
    <w:rsid w:val="00467569"/>
    <w:rsid w:val="0047131D"/>
    <w:rsid w:val="004717A7"/>
    <w:rsid w:val="00472410"/>
    <w:rsid w:val="004729DB"/>
    <w:rsid w:val="00472A92"/>
    <w:rsid w:val="004735A8"/>
    <w:rsid w:val="00473D0E"/>
    <w:rsid w:val="00474602"/>
    <w:rsid w:val="0047468E"/>
    <w:rsid w:val="004767F2"/>
    <w:rsid w:val="004770C7"/>
    <w:rsid w:val="00481C23"/>
    <w:rsid w:val="00483FE2"/>
    <w:rsid w:val="004847FA"/>
    <w:rsid w:val="00485DC2"/>
    <w:rsid w:val="00486975"/>
    <w:rsid w:val="00486A9A"/>
    <w:rsid w:val="00486F3E"/>
    <w:rsid w:val="0049271D"/>
    <w:rsid w:val="00493369"/>
    <w:rsid w:val="00495C97"/>
    <w:rsid w:val="00497431"/>
    <w:rsid w:val="004A0BAC"/>
    <w:rsid w:val="004A0D10"/>
    <w:rsid w:val="004A1359"/>
    <w:rsid w:val="004A198E"/>
    <w:rsid w:val="004A1F39"/>
    <w:rsid w:val="004A2F9A"/>
    <w:rsid w:val="004A5224"/>
    <w:rsid w:val="004A5C5A"/>
    <w:rsid w:val="004A7591"/>
    <w:rsid w:val="004B2BE3"/>
    <w:rsid w:val="004B3AA3"/>
    <w:rsid w:val="004B3AEE"/>
    <w:rsid w:val="004B53D5"/>
    <w:rsid w:val="004B5FD3"/>
    <w:rsid w:val="004B7A04"/>
    <w:rsid w:val="004B7B91"/>
    <w:rsid w:val="004C02E4"/>
    <w:rsid w:val="004C1863"/>
    <w:rsid w:val="004C1E3F"/>
    <w:rsid w:val="004C28E5"/>
    <w:rsid w:val="004C2C98"/>
    <w:rsid w:val="004C3EB8"/>
    <w:rsid w:val="004C44FF"/>
    <w:rsid w:val="004C5139"/>
    <w:rsid w:val="004C558D"/>
    <w:rsid w:val="004C5788"/>
    <w:rsid w:val="004C5E2C"/>
    <w:rsid w:val="004C63A0"/>
    <w:rsid w:val="004D0ABE"/>
    <w:rsid w:val="004D15D4"/>
    <w:rsid w:val="004D1B34"/>
    <w:rsid w:val="004D1B94"/>
    <w:rsid w:val="004D3ED4"/>
    <w:rsid w:val="004D7867"/>
    <w:rsid w:val="004D7BEF"/>
    <w:rsid w:val="004E05EE"/>
    <w:rsid w:val="004E23B1"/>
    <w:rsid w:val="004E33AF"/>
    <w:rsid w:val="004E3BAB"/>
    <w:rsid w:val="004E4391"/>
    <w:rsid w:val="004E5784"/>
    <w:rsid w:val="004E6A5A"/>
    <w:rsid w:val="004F1B6A"/>
    <w:rsid w:val="004F1D91"/>
    <w:rsid w:val="004F37D6"/>
    <w:rsid w:val="004F4B47"/>
    <w:rsid w:val="004F5912"/>
    <w:rsid w:val="004F65EA"/>
    <w:rsid w:val="004F67A6"/>
    <w:rsid w:val="004F78AB"/>
    <w:rsid w:val="00504A8C"/>
    <w:rsid w:val="00505C6C"/>
    <w:rsid w:val="00505EA8"/>
    <w:rsid w:val="00511320"/>
    <w:rsid w:val="00511A01"/>
    <w:rsid w:val="00512EDB"/>
    <w:rsid w:val="00515E06"/>
    <w:rsid w:val="00517436"/>
    <w:rsid w:val="0052042A"/>
    <w:rsid w:val="005231D6"/>
    <w:rsid w:val="005243D7"/>
    <w:rsid w:val="00524D6A"/>
    <w:rsid w:val="00525F2E"/>
    <w:rsid w:val="00526D7B"/>
    <w:rsid w:val="00527575"/>
    <w:rsid w:val="00527DAD"/>
    <w:rsid w:val="00532B38"/>
    <w:rsid w:val="0053377F"/>
    <w:rsid w:val="005339D8"/>
    <w:rsid w:val="00535591"/>
    <w:rsid w:val="00536FEC"/>
    <w:rsid w:val="005403B5"/>
    <w:rsid w:val="00541CAD"/>
    <w:rsid w:val="0054272E"/>
    <w:rsid w:val="0054302C"/>
    <w:rsid w:val="00544883"/>
    <w:rsid w:val="005452CC"/>
    <w:rsid w:val="0054656D"/>
    <w:rsid w:val="00546C26"/>
    <w:rsid w:val="00547513"/>
    <w:rsid w:val="00547A3A"/>
    <w:rsid w:val="0055083D"/>
    <w:rsid w:val="0055086F"/>
    <w:rsid w:val="00550DB2"/>
    <w:rsid w:val="00552FBD"/>
    <w:rsid w:val="005534A6"/>
    <w:rsid w:val="00553B05"/>
    <w:rsid w:val="00553B75"/>
    <w:rsid w:val="00554145"/>
    <w:rsid w:val="00556DCD"/>
    <w:rsid w:val="00560DD2"/>
    <w:rsid w:val="00561367"/>
    <w:rsid w:val="00562651"/>
    <w:rsid w:val="00570E9A"/>
    <w:rsid w:val="00571149"/>
    <w:rsid w:val="00571412"/>
    <w:rsid w:val="0057187B"/>
    <w:rsid w:val="00571BE7"/>
    <w:rsid w:val="0057653B"/>
    <w:rsid w:val="00580715"/>
    <w:rsid w:val="00583219"/>
    <w:rsid w:val="00585CC0"/>
    <w:rsid w:val="005871F1"/>
    <w:rsid w:val="00591B53"/>
    <w:rsid w:val="00593693"/>
    <w:rsid w:val="005950A4"/>
    <w:rsid w:val="005957D5"/>
    <w:rsid w:val="00595CA6"/>
    <w:rsid w:val="00597A20"/>
    <w:rsid w:val="005A286B"/>
    <w:rsid w:val="005A2BE5"/>
    <w:rsid w:val="005A310B"/>
    <w:rsid w:val="005A3888"/>
    <w:rsid w:val="005A4861"/>
    <w:rsid w:val="005A5641"/>
    <w:rsid w:val="005A608B"/>
    <w:rsid w:val="005A69D3"/>
    <w:rsid w:val="005B0FEF"/>
    <w:rsid w:val="005B13CB"/>
    <w:rsid w:val="005B2A38"/>
    <w:rsid w:val="005B3CF0"/>
    <w:rsid w:val="005C62F0"/>
    <w:rsid w:val="005C676B"/>
    <w:rsid w:val="005D0DAA"/>
    <w:rsid w:val="005D1320"/>
    <w:rsid w:val="005D346F"/>
    <w:rsid w:val="005D59B6"/>
    <w:rsid w:val="005D6358"/>
    <w:rsid w:val="005D63A5"/>
    <w:rsid w:val="005E07CE"/>
    <w:rsid w:val="005E08D3"/>
    <w:rsid w:val="005E0A10"/>
    <w:rsid w:val="005E232C"/>
    <w:rsid w:val="005E4DF7"/>
    <w:rsid w:val="005E4F5B"/>
    <w:rsid w:val="005E56E5"/>
    <w:rsid w:val="005E6FA3"/>
    <w:rsid w:val="005E79A1"/>
    <w:rsid w:val="005F09D5"/>
    <w:rsid w:val="005F13C5"/>
    <w:rsid w:val="005F31A3"/>
    <w:rsid w:val="005F4026"/>
    <w:rsid w:val="005F5DB8"/>
    <w:rsid w:val="005F666B"/>
    <w:rsid w:val="00603AE0"/>
    <w:rsid w:val="00603EE0"/>
    <w:rsid w:val="00604829"/>
    <w:rsid w:val="006062B5"/>
    <w:rsid w:val="006100B2"/>
    <w:rsid w:val="006128D1"/>
    <w:rsid w:val="0061344C"/>
    <w:rsid w:val="00613F0A"/>
    <w:rsid w:val="006172CD"/>
    <w:rsid w:val="00617C93"/>
    <w:rsid w:val="00620471"/>
    <w:rsid w:val="006207CE"/>
    <w:rsid w:val="00621AED"/>
    <w:rsid w:val="00624727"/>
    <w:rsid w:val="00626FC1"/>
    <w:rsid w:val="00627053"/>
    <w:rsid w:val="006277EB"/>
    <w:rsid w:val="00627A1C"/>
    <w:rsid w:val="00630335"/>
    <w:rsid w:val="006303FC"/>
    <w:rsid w:val="00634E15"/>
    <w:rsid w:val="0063553C"/>
    <w:rsid w:val="006364D7"/>
    <w:rsid w:val="0063722E"/>
    <w:rsid w:val="00637C70"/>
    <w:rsid w:val="00637F31"/>
    <w:rsid w:val="00640A57"/>
    <w:rsid w:val="006411AE"/>
    <w:rsid w:val="006411C1"/>
    <w:rsid w:val="006420CB"/>
    <w:rsid w:val="006446F9"/>
    <w:rsid w:val="006450D8"/>
    <w:rsid w:val="006461D1"/>
    <w:rsid w:val="00646472"/>
    <w:rsid w:val="00650F10"/>
    <w:rsid w:val="006510B4"/>
    <w:rsid w:val="00651362"/>
    <w:rsid w:val="0065148C"/>
    <w:rsid w:val="00652CDB"/>
    <w:rsid w:val="006530BC"/>
    <w:rsid w:val="00655A2E"/>
    <w:rsid w:val="00655D9D"/>
    <w:rsid w:val="00656432"/>
    <w:rsid w:val="0065773F"/>
    <w:rsid w:val="00660EB3"/>
    <w:rsid w:val="00662037"/>
    <w:rsid w:val="00662DA2"/>
    <w:rsid w:val="006672AB"/>
    <w:rsid w:val="006705FF"/>
    <w:rsid w:val="00670F5C"/>
    <w:rsid w:val="0067341E"/>
    <w:rsid w:val="0067506C"/>
    <w:rsid w:val="006776DE"/>
    <w:rsid w:val="00677B28"/>
    <w:rsid w:val="00680BE1"/>
    <w:rsid w:val="00681762"/>
    <w:rsid w:val="0068229E"/>
    <w:rsid w:val="006833B5"/>
    <w:rsid w:val="00683612"/>
    <w:rsid w:val="00683CF4"/>
    <w:rsid w:val="0069083F"/>
    <w:rsid w:val="00691125"/>
    <w:rsid w:val="006920C4"/>
    <w:rsid w:val="0069263E"/>
    <w:rsid w:val="00692B1A"/>
    <w:rsid w:val="00692C3D"/>
    <w:rsid w:val="006936D0"/>
    <w:rsid w:val="0069467B"/>
    <w:rsid w:val="006947FD"/>
    <w:rsid w:val="00694DA1"/>
    <w:rsid w:val="00696096"/>
    <w:rsid w:val="00697913"/>
    <w:rsid w:val="006A0D25"/>
    <w:rsid w:val="006A2731"/>
    <w:rsid w:val="006A2DDB"/>
    <w:rsid w:val="006A4115"/>
    <w:rsid w:val="006A78CC"/>
    <w:rsid w:val="006B07ED"/>
    <w:rsid w:val="006B0E9D"/>
    <w:rsid w:val="006B3F55"/>
    <w:rsid w:val="006B455D"/>
    <w:rsid w:val="006B4B04"/>
    <w:rsid w:val="006B59CE"/>
    <w:rsid w:val="006B5B8C"/>
    <w:rsid w:val="006B70EE"/>
    <w:rsid w:val="006C08C3"/>
    <w:rsid w:val="006C1D87"/>
    <w:rsid w:val="006C525D"/>
    <w:rsid w:val="006C6219"/>
    <w:rsid w:val="006C7611"/>
    <w:rsid w:val="006D04B2"/>
    <w:rsid w:val="006D06C8"/>
    <w:rsid w:val="006D18C0"/>
    <w:rsid w:val="006D75AE"/>
    <w:rsid w:val="006D7D92"/>
    <w:rsid w:val="006E0F97"/>
    <w:rsid w:val="006E3079"/>
    <w:rsid w:val="006E4AAF"/>
    <w:rsid w:val="006E5130"/>
    <w:rsid w:val="006E7AC4"/>
    <w:rsid w:val="006E7B03"/>
    <w:rsid w:val="006F044D"/>
    <w:rsid w:val="006F3130"/>
    <w:rsid w:val="006F3DB5"/>
    <w:rsid w:val="006F3E45"/>
    <w:rsid w:val="006F401F"/>
    <w:rsid w:val="006F4115"/>
    <w:rsid w:val="006F7B20"/>
    <w:rsid w:val="00701199"/>
    <w:rsid w:val="0070191A"/>
    <w:rsid w:val="007028ED"/>
    <w:rsid w:val="007040A1"/>
    <w:rsid w:val="007060FF"/>
    <w:rsid w:val="007119AA"/>
    <w:rsid w:val="00712481"/>
    <w:rsid w:val="00712564"/>
    <w:rsid w:val="00714348"/>
    <w:rsid w:val="007169BE"/>
    <w:rsid w:val="00716B70"/>
    <w:rsid w:val="00716ECC"/>
    <w:rsid w:val="00720996"/>
    <w:rsid w:val="00720A15"/>
    <w:rsid w:val="007237C8"/>
    <w:rsid w:val="00723AF2"/>
    <w:rsid w:val="007258F6"/>
    <w:rsid w:val="007262A1"/>
    <w:rsid w:val="00726FAA"/>
    <w:rsid w:val="00727328"/>
    <w:rsid w:val="007273A7"/>
    <w:rsid w:val="00727B64"/>
    <w:rsid w:val="007306EE"/>
    <w:rsid w:val="00730744"/>
    <w:rsid w:val="00732485"/>
    <w:rsid w:val="00732C2E"/>
    <w:rsid w:val="007341C4"/>
    <w:rsid w:val="007344ED"/>
    <w:rsid w:val="007347CD"/>
    <w:rsid w:val="007351DE"/>
    <w:rsid w:val="00735B44"/>
    <w:rsid w:val="0073604E"/>
    <w:rsid w:val="00737074"/>
    <w:rsid w:val="00740A1E"/>
    <w:rsid w:val="007417D3"/>
    <w:rsid w:val="0074195B"/>
    <w:rsid w:val="00741A7B"/>
    <w:rsid w:val="0074203D"/>
    <w:rsid w:val="00742B5E"/>
    <w:rsid w:val="00742CF0"/>
    <w:rsid w:val="00743366"/>
    <w:rsid w:val="00744364"/>
    <w:rsid w:val="00747AB8"/>
    <w:rsid w:val="00747C54"/>
    <w:rsid w:val="00750E23"/>
    <w:rsid w:val="00752B71"/>
    <w:rsid w:val="00753414"/>
    <w:rsid w:val="00753877"/>
    <w:rsid w:val="00753BEF"/>
    <w:rsid w:val="007542DF"/>
    <w:rsid w:val="007542E4"/>
    <w:rsid w:val="007547DE"/>
    <w:rsid w:val="00755144"/>
    <w:rsid w:val="00755BB4"/>
    <w:rsid w:val="007564AF"/>
    <w:rsid w:val="00756CE8"/>
    <w:rsid w:val="0075753C"/>
    <w:rsid w:val="00764248"/>
    <w:rsid w:val="00766AB1"/>
    <w:rsid w:val="00767AA9"/>
    <w:rsid w:val="00771125"/>
    <w:rsid w:val="007714F6"/>
    <w:rsid w:val="007745A3"/>
    <w:rsid w:val="007752C5"/>
    <w:rsid w:val="00775387"/>
    <w:rsid w:val="0077602D"/>
    <w:rsid w:val="0077671C"/>
    <w:rsid w:val="00776B97"/>
    <w:rsid w:val="00776DEB"/>
    <w:rsid w:val="007806D0"/>
    <w:rsid w:val="0078152F"/>
    <w:rsid w:val="0078228C"/>
    <w:rsid w:val="007822A1"/>
    <w:rsid w:val="0078242C"/>
    <w:rsid w:val="007829EC"/>
    <w:rsid w:val="00784A64"/>
    <w:rsid w:val="007872B8"/>
    <w:rsid w:val="00791205"/>
    <w:rsid w:val="0079151E"/>
    <w:rsid w:val="00792713"/>
    <w:rsid w:val="00793663"/>
    <w:rsid w:val="00793DE8"/>
    <w:rsid w:val="007A105F"/>
    <w:rsid w:val="007A54C9"/>
    <w:rsid w:val="007A5927"/>
    <w:rsid w:val="007A5B14"/>
    <w:rsid w:val="007A7A5A"/>
    <w:rsid w:val="007B24DE"/>
    <w:rsid w:val="007B31E4"/>
    <w:rsid w:val="007B57F0"/>
    <w:rsid w:val="007B7C89"/>
    <w:rsid w:val="007C007B"/>
    <w:rsid w:val="007C04D4"/>
    <w:rsid w:val="007C2152"/>
    <w:rsid w:val="007C28DE"/>
    <w:rsid w:val="007C43D1"/>
    <w:rsid w:val="007C64D2"/>
    <w:rsid w:val="007D1D98"/>
    <w:rsid w:val="007D23F8"/>
    <w:rsid w:val="007D281B"/>
    <w:rsid w:val="007D4AD3"/>
    <w:rsid w:val="007D6C97"/>
    <w:rsid w:val="007D6E1E"/>
    <w:rsid w:val="007D760D"/>
    <w:rsid w:val="007E1AB5"/>
    <w:rsid w:val="007E23AF"/>
    <w:rsid w:val="007E402F"/>
    <w:rsid w:val="007E4765"/>
    <w:rsid w:val="007E4C26"/>
    <w:rsid w:val="007E597B"/>
    <w:rsid w:val="007E6D1E"/>
    <w:rsid w:val="007F221F"/>
    <w:rsid w:val="007F3509"/>
    <w:rsid w:val="007F3BBF"/>
    <w:rsid w:val="007F6714"/>
    <w:rsid w:val="00800388"/>
    <w:rsid w:val="008009E4"/>
    <w:rsid w:val="008020DC"/>
    <w:rsid w:val="00802386"/>
    <w:rsid w:val="00804038"/>
    <w:rsid w:val="008057DB"/>
    <w:rsid w:val="00807E7C"/>
    <w:rsid w:val="00807F15"/>
    <w:rsid w:val="00812E40"/>
    <w:rsid w:val="00813C37"/>
    <w:rsid w:val="008157DD"/>
    <w:rsid w:val="0081645F"/>
    <w:rsid w:val="00816926"/>
    <w:rsid w:val="0081715F"/>
    <w:rsid w:val="008173F1"/>
    <w:rsid w:val="00817EE6"/>
    <w:rsid w:val="00823522"/>
    <w:rsid w:val="00825ACE"/>
    <w:rsid w:val="00825D91"/>
    <w:rsid w:val="008260AB"/>
    <w:rsid w:val="008276EF"/>
    <w:rsid w:val="00827CCD"/>
    <w:rsid w:val="008310C3"/>
    <w:rsid w:val="0083117B"/>
    <w:rsid w:val="0083272F"/>
    <w:rsid w:val="00832BC2"/>
    <w:rsid w:val="00833555"/>
    <w:rsid w:val="008335F3"/>
    <w:rsid w:val="00834EA7"/>
    <w:rsid w:val="00835BEC"/>
    <w:rsid w:val="00835E89"/>
    <w:rsid w:val="0083638E"/>
    <w:rsid w:val="0083639A"/>
    <w:rsid w:val="008364D5"/>
    <w:rsid w:val="00837341"/>
    <w:rsid w:val="0084191E"/>
    <w:rsid w:val="00841BBF"/>
    <w:rsid w:val="0084257A"/>
    <w:rsid w:val="0084402E"/>
    <w:rsid w:val="0084679F"/>
    <w:rsid w:val="008472CC"/>
    <w:rsid w:val="00847E4C"/>
    <w:rsid w:val="00851F13"/>
    <w:rsid w:val="00853073"/>
    <w:rsid w:val="00854EA0"/>
    <w:rsid w:val="00855272"/>
    <w:rsid w:val="00855C1D"/>
    <w:rsid w:val="0085774D"/>
    <w:rsid w:val="008579D7"/>
    <w:rsid w:val="00860772"/>
    <w:rsid w:val="00863717"/>
    <w:rsid w:val="008644DD"/>
    <w:rsid w:val="00864B83"/>
    <w:rsid w:val="0086610F"/>
    <w:rsid w:val="00866897"/>
    <w:rsid w:val="00872C1D"/>
    <w:rsid w:val="0087302C"/>
    <w:rsid w:val="008740CA"/>
    <w:rsid w:val="00875CED"/>
    <w:rsid w:val="008777DF"/>
    <w:rsid w:val="0088005F"/>
    <w:rsid w:val="0088019E"/>
    <w:rsid w:val="00880EB0"/>
    <w:rsid w:val="008815B5"/>
    <w:rsid w:val="008818F9"/>
    <w:rsid w:val="00881CC7"/>
    <w:rsid w:val="0088258A"/>
    <w:rsid w:val="00883780"/>
    <w:rsid w:val="00884922"/>
    <w:rsid w:val="0088535A"/>
    <w:rsid w:val="00886E6A"/>
    <w:rsid w:val="008873B8"/>
    <w:rsid w:val="008879D2"/>
    <w:rsid w:val="00890CCB"/>
    <w:rsid w:val="008918E9"/>
    <w:rsid w:val="00891E9E"/>
    <w:rsid w:val="00894813"/>
    <w:rsid w:val="00897921"/>
    <w:rsid w:val="008A21C6"/>
    <w:rsid w:val="008A549C"/>
    <w:rsid w:val="008A550F"/>
    <w:rsid w:val="008A58BD"/>
    <w:rsid w:val="008B1983"/>
    <w:rsid w:val="008B1A91"/>
    <w:rsid w:val="008B2544"/>
    <w:rsid w:val="008B2862"/>
    <w:rsid w:val="008B5E2E"/>
    <w:rsid w:val="008B6D51"/>
    <w:rsid w:val="008B710D"/>
    <w:rsid w:val="008C06F4"/>
    <w:rsid w:val="008C1A5A"/>
    <w:rsid w:val="008C1E23"/>
    <w:rsid w:val="008C2701"/>
    <w:rsid w:val="008C2B77"/>
    <w:rsid w:val="008C3827"/>
    <w:rsid w:val="008C448A"/>
    <w:rsid w:val="008C46E1"/>
    <w:rsid w:val="008C646A"/>
    <w:rsid w:val="008D23BD"/>
    <w:rsid w:val="008D4889"/>
    <w:rsid w:val="008D6C5D"/>
    <w:rsid w:val="008D7F23"/>
    <w:rsid w:val="008E24AE"/>
    <w:rsid w:val="008E4D5E"/>
    <w:rsid w:val="008E5790"/>
    <w:rsid w:val="008E7A46"/>
    <w:rsid w:val="008F1570"/>
    <w:rsid w:val="008F15E3"/>
    <w:rsid w:val="008F1F90"/>
    <w:rsid w:val="008F349E"/>
    <w:rsid w:val="008F350C"/>
    <w:rsid w:val="008F3A83"/>
    <w:rsid w:val="008F3D7D"/>
    <w:rsid w:val="008F3ECB"/>
    <w:rsid w:val="008F47A2"/>
    <w:rsid w:val="008F4B35"/>
    <w:rsid w:val="008F594E"/>
    <w:rsid w:val="008F625D"/>
    <w:rsid w:val="008F68F1"/>
    <w:rsid w:val="008F71C3"/>
    <w:rsid w:val="009003AD"/>
    <w:rsid w:val="00900E16"/>
    <w:rsid w:val="00901A35"/>
    <w:rsid w:val="00902B80"/>
    <w:rsid w:val="0090419D"/>
    <w:rsid w:val="00904AB3"/>
    <w:rsid w:val="009050EB"/>
    <w:rsid w:val="00906E93"/>
    <w:rsid w:val="009117C4"/>
    <w:rsid w:val="00911C60"/>
    <w:rsid w:val="0091345D"/>
    <w:rsid w:val="00913987"/>
    <w:rsid w:val="009142E3"/>
    <w:rsid w:val="00914AAB"/>
    <w:rsid w:val="009158C7"/>
    <w:rsid w:val="009161DE"/>
    <w:rsid w:val="0091657D"/>
    <w:rsid w:val="009175F3"/>
    <w:rsid w:val="00920BA2"/>
    <w:rsid w:val="0092125C"/>
    <w:rsid w:val="00921A39"/>
    <w:rsid w:val="00921D29"/>
    <w:rsid w:val="00923EE7"/>
    <w:rsid w:val="00924DC3"/>
    <w:rsid w:val="009257B4"/>
    <w:rsid w:val="00927369"/>
    <w:rsid w:val="00936177"/>
    <w:rsid w:val="009375B2"/>
    <w:rsid w:val="00940D8C"/>
    <w:rsid w:val="0094379E"/>
    <w:rsid w:val="00945E99"/>
    <w:rsid w:val="00946150"/>
    <w:rsid w:val="00947D6D"/>
    <w:rsid w:val="0095294B"/>
    <w:rsid w:val="00955BA3"/>
    <w:rsid w:val="0095611D"/>
    <w:rsid w:val="00957F79"/>
    <w:rsid w:val="009607C2"/>
    <w:rsid w:val="00966BDE"/>
    <w:rsid w:val="00966F40"/>
    <w:rsid w:val="00967CFD"/>
    <w:rsid w:val="00970862"/>
    <w:rsid w:val="00970DC4"/>
    <w:rsid w:val="00972D77"/>
    <w:rsid w:val="009741B5"/>
    <w:rsid w:val="009742D2"/>
    <w:rsid w:val="00974960"/>
    <w:rsid w:val="0097670E"/>
    <w:rsid w:val="00976ACA"/>
    <w:rsid w:val="00977418"/>
    <w:rsid w:val="00977576"/>
    <w:rsid w:val="00977B59"/>
    <w:rsid w:val="00981E4C"/>
    <w:rsid w:val="00982847"/>
    <w:rsid w:val="00986766"/>
    <w:rsid w:val="00986EC1"/>
    <w:rsid w:val="0098724C"/>
    <w:rsid w:val="00987444"/>
    <w:rsid w:val="0099022E"/>
    <w:rsid w:val="00990CF1"/>
    <w:rsid w:val="0099111E"/>
    <w:rsid w:val="009912FE"/>
    <w:rsid w:val="009928D0"/>
    <w:rsid w:val="009942A4"/>
    <w:rsid w:val="00994B6C"/>
    <w:rsid w:val="00994CCD"/>
    <w:rsid w:val="009967DB"/>
    <w:rsid w:val="009A06FA"/>
    <w:rsid w:val="009A0FD0"/>
    <w:rsid w:val="009A1CD6"/>
    <w:rsid w:val="009A23EA"/>
    <w:rsid w:val="009A26D3"/>
    <w:rsid w:val="009A2AC6"/>
    <w:rsid w:val="009A317D"/>
    <w:rsid w:val="009A608C"/>
    <w:rsid w:val="009A63A7"/>
    <w:rsid w:val="009B0AAF"/>
    <w:rsid w:val="009B0E83"/>
    <w:rsid w:val="009B54DD"/>
    <w:rsid w:val="009B791F"/>
    <w:rsid w:val="009C458D"/>
    <w:rsid w:val="009C5884"/>
    <w:rsid w:val="009C5ED9"/>
    <w:rsid w:val="009C6C35"/>
    <w:rsid w:val="009D1A1B"/>
    <w:rsid w:val="009D1D69"/>
    <w:rsid w:val="009D50FA"/>
    <w:rsid w:val="009D5ADF"/>
    <w:rsid w:val="009D69CA"/>
    <w:rsid w:val="009D716D"/>
    <w:rsid w:val="009E0AFC"/>
    <w:rsid w:val="009E1082"/>
    <w:rsid w:val="009E5D7A"/>
    <w:rsid w:val="009E7843"/>
    <w:rsid w:val="009F0A7C"/>
    <w:rsid w:val="009F258F"/>
    <w:rsid w:val="009F43AC"/>
    <w:rsid w:val="009F5579"/>
    <w:rsid w:val="009F6C55"/>
    <w:rsid w:val="009F7EF2"/>
    <w:rsid w:val="00A00560"/>
    <w:rsid w:val="00A01858"/>
    <w:rsid w:val="00A01BF2"/>
    <w:rsid w:val="00A02DDB"/>
    <w:rsid w:val="00A035EB"/>
    <w:rsid w:val="00A03C52"/>
    <w:rsid w:val="00A05C04"/>
    <w:rsid w:val="00A07492"/>
    <w:rsid w:val="00A11BC6"/>
    <w:rsid w:val="00A13773"/>
    <w:rsid w:val="00A13E6F"/>
    <w:rsid w:val="00A1499B"/>
    <w:rsid w:val="00A1512A"/>
    <w:rsid w:val="00A15A56"/>
    <w:rsid w:val="00A177D4"/>
    <w:rsid w:val="00A179F5"/>
    <w:rsid w:val="00A2234A"/>
    <w:rsid w:val="00A23B53"/>
    <w:rsid w:val="00A23B59"/>
    <w:rsid w:val="00A24043"/>
    <w:rsid w:val="00A24381"/>
    <w:rsid w:val="00A25C33"/>
    <w:rsid w:val="00A277EE"/>
    <w:rsid w:val="00A31B38"/>
    <w:rsid w:val="00A324A6"/>
    <w:rsid w:val="00A33615"/>
    <w:rsid w:val="00A33C5B"/>
    <w:rsid w:val="00A3510F"/>
    <w:rsid w:val="00A35177"/>
    <w:rsid w:val="00A3570D"/>
    <w:rsid w:val="00A368DC"/>
    <w:rsid w:val="00A36A8E"/>
    <w:rsid w:val="00A37C52"/>
    <w:rsid w:val="00A40920"/>
    <w:rsid w:val="00A41620"/>
    <w:rsid w:val="00A41C1F"/>
    <w:rsid w:val="00A4251A"/>
    <w:rsid w:val="00A42CA3"/>
    <w:rsid w:val="00A43FB3"/>
    <w:rsid w:val="00A446A2"/>
    <w:rsid w:val="00A4485D"/>
    <w:rsid w:val="00A44ADB"/>
    <w:rsid w:val="00A45486"/>
    <w:rsid w:val="00A45974"/>
    <w:rsid w:val="00A461A3"/>
    <w:rsid w:val="00A47DD1"/>
    <w:rsid w:val="00A53A86"/>
    <w:rsid w:val="00A567D6"/>
    <w:rsid w:val="00A56872"/>
    <w:rsid w:val="00A56894"/>
    <w:rsid w:val="00A57EC6"/>
    <w:rsid w:val="00A63A28"/>
    <w:rsid w:val="00A64D18"/>
    <w:rsid w:val="00A64FA4"/>
    <w:rsid w:val="00A663D5"/>
    <w:rsid w:val="00A66E44"/>
    <w:rsid w:val="00A7081C"/>
    <w:rsid w:val="00A766BC"/>
    <w:rsid w:val="00A76DC2"/>
    <w:rsid w:val="00A81ABF"/>
    <w:rsid w:val="00A8298F"/>
    <w:rsid w:val="00A83108"/>
    <w:rsid w:val="00A83AF0"/>
    <w:rsid w:val="00A85BA8"/>
    <w:rsid w:val="00A85DFA"/>
    <w:rsid w:val="00A8628A"/>
    <w:rsid w:val="00A86556"/>
    <w:rsid w:val="00A92067"/>
    <w:rsid w:val="00A93A57"/>
    <w:rsid w:val="00A9525E"/>
    <w:rsid w:val="00A95393"/>
    <w:rsid w:val="00A96B73"/>
    <w:rsid w:val="00A970FC"/>
    <w:rsid w:val="00A971F1"/>
    <w:rsid w:val="00A976A8"/>
    <w:rsid w:val="00AA0C51"/>
    <w:rsid w:val="00AA0DDD"/>
    <w:rsid w:val="00AA11DC"/>
    <w:rsid w:val="00AA12B2"/>
    <w:rsid w:val="00AA3D06"/>
    <w:rsid w:val="00AA73D1"/>
    <w:rsid w:val="00AA7BC7"/>
    <w:rsid w:val="00AB00BF"/>
    <w:rsid w:val="00AB09C7"/>
    <w:rsid w:val="00AB0F87"/>
    <w:rsid w:val="00AB2190"/>
    <w:rsid w:val="00AB4854"/>
    <w:rsid w:val="00AB4B70"/>
    <w:rsid w:val="00AB6059"/>
    <w:rsid w:val="00AB60A6"/>
    <w:rsid w:val="00AB6642"/>
    <w:rsid w:val="00AB6A68"/>
    <w:rsid w:val="00AC0394"/>
    <w:rsid w:val="00AC19BA"/>
    <w:rsid w:val="00AC1EA4"/>
    <w:rsid w:val="00AC2EF9"/>
    <w:rsid w:val="00AC34D9"/>
    <w:rsid w:val="00AC3608"/>
    <w:rsid w:val="00AC4296"/>
    <w:rsid w:val="00AC5608"/>
    <w:rsid w:val="00AD02F4"/>
    <w:rsid w:val="00AD1CEC"/>
    <w:rsid w:val="00AD205E"/>
    <w:rsid w:val="00AD3A21"/>
    <w:rsid w:val="00AD44D4"/>
    <w:rsid w:val="00AD5D47"/>
    <w:rsid w:val="00AE0197"/>
    <w:rsid w:val="00AE0854"/>
    <w:rsid w:val="00AE51A0"/>
    <w:rsid w:val="00AE51D7"/>
    <w:rsid w:val="00AE531B"/>
    <w:rsid w:val="00AF0CA8"/>
    <w:rsid w:val="00AF19EF"/>
    <w:rsid w:val="00AF34E2"/>
    <w:rsid w:val="00AF39E3"/>
    <w:rsid w:val="00AF4D36"/>
    <w:rsid w:val="00B0019A"/>
    <w:rsid w:val="00B03A9B"/>
    <w:rsid w:val="00B134D3"/>
    <w:rsid w:val="00B138FF"/>
    <w:rsid w:val="00B17D2E"/>
    <w:rsid w:val="00B206B0"/>
    <w:rsid w:val="00B21174"/>
    <w:rsid w:val="00B21CFB"/>
    <w:rsid w:val="00B23DEB"/>
    <w:rsid w:val="00B244C1"/>
    <w:rsid w:val="00B25478"/>
    <w:rsid w:val="00B26695"/>
    <w:rsid w:val="00B27B76"/>
    <w:rsid w:val="00B32A9A"/>
    <w:rsid w:val="00B34B00"/>
    <w:rsid w:val="00B35F36"/>
    <w:rsid w:val="00B364CF"/>
    <w:rsid w:val="00B3756A"/>
    <w:rsid w:val="00B40155"/>
    <w:rsid w:val="00B4062F"/>
    <w:rsid w:val="00B410F0"/>
    <w:rsid w:val="00B4125B"/>
    <w:rsid w:val="00B41428"/>
    <w:rsid w:val="00B43CE7"/>
    <w:rsid w:val="00B44551"/>
    <w:rsid w:val="00B44E57"/>
    <w:rsid w:val="00B45258"/>
    <w:rsid w:val="00B51CAE"/>
    <w:rsid w:val="00B52A93"/>
    <w:rsid w:val="00B546D1"/>
    <w:rsid w:val="00B561DA"/>
    <w:rsid w:val="00B5682A"/>
    <w:rsid w:val="00B57CB9"/>
    <w:rsid w:val="00B6145A"/>
    <w:rsid w:val="00B6348A"/>
    <w:rsid w:val="00B64298"/>
    <w:rsid w:val="00B64C67"/>
    <w:rsid w:val="00B6591F"/>
    <w:rsid w:val="00B65957"/>
    <w:rsid w:val="00B66318"/>
    <w:rsid w:val="00B66C7A"/>
    <w:rsid w:val="00B674D5"/>
    <w:rsid w:val="00B70BB6"/>
    <w:rsid w:val="00B70CAC"/>
    <w:rsid w:val="00B740A2"/>
    <w:rsid w:val="00B74167"/>
    <w:rsid w:val="00B75DD9"/>
    <w:rsid w:val="00B75ECE"/>
    <w:rsid w:val="00B76C6B"/>
    <w:rsid w:val="00B770AC"/>
    <w:rsid w:val="00B77F02"/>
    <w:rsid w:val="00B808CF"/>
    <w:rsid w:val="00B825BC"/>
    <w:rsid w:val="00B8437C"/>
    <w:rsid w:val="00B860B3"/>
    <w:rsid w:val="00B8767E"/>
    <w:rsid w:val="00B87ADA"/>
    <w:rsid w:val="00B87DFE"/>
    <w:rsid w:val="00B90F12"/>
    <w:rsid w:val="00B920E8"/>
    <w:rsid w:val="00B923DE"/>
    <w:rsid w:val="00B95E6C"/>
    <w:rsid w:val="00B96786"/>
    <w:rsid w:val="00B97168"/>
    <w:rsid w:val="00BA0B46"/>
    <w:rsid w:val="00BA0E83"/>
    <w:rsid w:val="00BA21D9"/>
    <w:rsid w:val="00BA53EA"/>
    <w:rsid w:val="00BA6008"/>
    <w:rsid w:val="00BB0CF5"/>
    <w:rsid w:val="00BB33B6"/>
    <w:rsid w:val="00BB3F32"/>
    <w:rsid w:val="00BB447D"/>
    <w:rsid w:val="00BB4C96"/>
    <w:rsid w:val="00BB5540"/>
    <w:rsid w:val="00BB55C9"/>
    <w:rsid w:val="00BB63AD"/>
    <w:rsid w:val="00BB73DD"/>
    <w:rsid w:val="00BB7836"/>
    <w:rsid w:val="00BC0374"/>
    <w:rsid w:val="00BC2662"/>
    <w:rsid w:val="00BC2859"/>
    <w:rsid w:val="00BC4AB6"/>
    <w:rsid w:val="00BC5984"/>
    <w:rsid w:val="00BC67D1"/>
    <w:rsid w:val="00BC6DDB"/>
    <w:rsid w:val="00BC70AF"/>
    <w:rsid w:val="00BD0E78"/>
    <w:rsid w:val="00BD21B9"/>
    <w:rsid w:val="00BD7642"/>
    <w:rsid w:val="00BE069E"/>
    <w:rsid w:val="00BE0838"/>
    <w:rsid w:val="00BE0C6D"/>
    <w:rsid w:val="00BE0CFF"/>
    <w:rsid w:val="00BE1AA9"/>
    <w:rsid w:val="00BE2E45"/>
    <w:rsid w:val="00BE44F0"/>
    <w:rsid w:val="00BE4C77"/>
    <w:rsid w:val="00BF08B7"/>
    <w:rsid w:val="00BF2CBC"/>
    <w:rsid w:val="00BF2F04"/>
    <w:rsid w:val="00BF3570"/>
    <w:rsid w:val="00BF3616"/>
    <w:rsid w:val="00BF42C6"/>
    <w:rsid w:val="00BF620A"/>
    <w:rsid w:val="00BF674C"/>
    <w:rsid w:val="00BF6F83"/>
    <w:rsid w:val="00C00477"/>
    <w:rsid w:val="00C0074D"/>
    <w:rsid w:val="00C01EBF"/>
    <w:rsid w:val="00C04B32"/>
    <w:rsid w:val="00C05A34"/>
    <w:rsid w:val="00C05F1D"/>
    <w:rsid w:val="00C06452"/>
    <w:rsid w:val="00C066EE"/>
    <w:rsid w:val="00C10C0A"/>
    <w:rsid w:val="00C136C2"/>
    <w:rsid w:val="00C13C21"/>
    <w:rsid w:val="00C163CD"/>
    <w:rsid w:val="00C16910"/>
    <w:rsid w:val="00C16A46"/>
    <w:rsid w:val="00C253BA"/>
    <w:rsid w:val="00C265AB"/>
    <w:rsid w:val="00C30733"/>
    <w:rsid w:val="00C30756"/>
    <w:rsid w:val="00C3179C"/>
    <w:rsid w:val="00C32724"/>
    <w:rsid w:val="00C36CB2"/>
    <w:rsid w:val="00C37602"/>
    <w:rsid w:val="00C37FD9"/>
    <w:rsid w:val="00C42F4C"/>
    <w:rsid w:val="00C43BBC"/>
    <w:rsid w:val="00C4474D"/>
    <w:rsid w:val="00C44CC4"/>
    <w:rsid w:val="00C45B95"/>
    <w:rsid w:val="00C46EFD"/>
    <w:rsid w:val="00C479FD"/>
    <w:rsid w:val="00C47E7C"/>
    <w:rsid w:val="00C53541"/>
    <w:rsid w:val="00C5585B"/>
    <w:rsid w:val="00C55FBB"/>
    <w:rsid w:val="00C566C2"/>
    <w:rsid w:val="00C57401"/>
    <w:rsid w:val="00C62C89"/>
    <w:rsid w:val="00C651B6"/>
    <w:rsid w:val="00C651FD"/>
    <w:rsid w:val="00C65885"/>
    <w:rsid w:val="00C679B9"/>
    <w:rsid w:val="00C7185D"/>
    <w:rsid w:val="00C71E5E"/>
    <w:rsid w:val="00C76718"/>
    <w:rsid w:val="00C77D2A"/>
    <w:rsid w:val="00C77D89"/>
    <w:rsid w:val="00C77E32"/>
    <w:rsid w:val="00C77F65"/>
    <w:rsid w:val="00C8198A"/>
    <w:rsid w:val="00C82D1B"/>
    <w:rsid w:val="00C85A22"/>
    <w:rsid w:val="00C85D2E"/>
    <w:rsid w:val="00C85D33"/>
    <w:rsid w:val="00C87300"/>
    <w:rsid w:val="00C90792"/>
    <w:rsid w:val="00C918DF"/>
    <w:rsid w:val="00C928A6"/>
    <w:rsid w:val="00C959F4"/>
    <w:rsid w:val="00C95AA8"/>
    <w:rsid w:val="00C95F01"/>
    <w:rsid w:val="00C97110"/>
    <w:rsid w:val="00CA0A01"/>
    <w:rsid w:val="00CA15B9"/>
    <w:rsid w:val="00CA2E66"/>
    <w:rsid w:val="00CA329F"/>
    <w:rsid w:val="00CA3EE6"/>
    <w:rsid w:val="00CA7496"/>
    <w:rsid w:val="00CA7D7D"/>
    <w:rsid w:val="00CB004B"/>
    <w:rsid w:val="00CB0111"/>
    <w:rsid w:val="00CB2587"/>
    <w:rsid w:val="00CB3C16"/>
    <w:rsid w:val="00CB4178"/>
    <w:rsid w:val="00CB4598"/>
    <w:rsid w:val="00CB5016"/>
    <w:rsid w:val="00CB6342"/>
    <w:rsid w:val="00CB7DD7"/>
    <w:rsid w:val="00CC0282"/>
    <w:rsid w:val="00CC0EA3"/>
    <w:rsid w:val="00CC1436"/>
    <w:rsid w:val="00CC2225"/>
    <w:rsid w:val="00CC25BD"/>
    <w:rsid w:val="00CC29C8"/>
    <w:rsid w:val="00CC301A"/>
    <w:rsid w:val="00CD09CC"/>
    <w:rsid w:val="00CD13A5"/>
    <w:rsid w:val="00CD157A"/>
    <w:rsid w:val="00CD1666"/>
    <w:rsid w:val="00CD2223"/>
    <w:rsid w:val="00CD240A"/>
    <w:rsid w:val="00CD2689"/>
    <w:rsid w:val="00CD36FE"/>
    <w:rsid w:val="00CD5047"/>
    <w:rsid w:val="00CD5EB5"/>
    <w:rsid w:val="00CD737F"/>
    <w:rsid w:val="00CE0399"/>
    <w:rsid w:val="00CE30BC"/>
    <w:rsid w:val="00CE389B"/>
    <w:rsid w:val="00CE3E0F"/>
    <w:rsid w:val="00CE40F6"/>
    <w:rsid w:val="00CE7237"/>
    <w:rsid w:val="00CF133A"/>
    <w:rsid w:val="00CF288C"/>
    <w:rsid w:val="00CF2FCE"/>
    <w:rsid w:val="00CF3811"/>
    <w:rsid w:val="00CF419E"/>
    <w:rsid w:val="00CF443D"/>
    <w:rsid w:val="00CF4B95"/>
    <w:rsid w:val="00CF4BD7"/>
    <w:rsid w:val="00CF505D"/>
    <w:rsid w:val="00CF5CF9"/>
    <w:rsid w:val="00CF6087"/>
    <w:rsid w:val="00CF757E"/>
    <w:rsid w:val="00D001AD"/>
    <w:rsid w:val="00D00640"/>
    <w:rsid w:val="00D01527"/>
    <w:rsid w:val="00D03B72"/>
    <w:rsid w:val="00D04A7F"/>
    <w:rsid w:val="00D05424"/>
    <w:rsid w:val="00D05853"/>
    <w:rsid w:val="00D060D9"/>
    <w:rsid w:val="00D0678F"/>
    <w:rsid w:val="00D07ED5"/>
    <w:rsid w:val="00D10513"/>
    <w:rsid w:val="00D12CC7"/>
    <w:rsid w:val="00D13FD3"/>
    <w:rsid w:val="00D1652F"/>
    <w:rsid w:val="00D165B0"/>
    <w:rsid w:val="00D16655"/>
    <w:rsid w:val="00D17BDC"/>
    <w:rsid w:val="00D2215D"/>
    <w:rsid w:val="00D23CC9"/>
    <w:rsid w:val="00D24B19"/>
    <w:rsid w:val="00D2507F"/>
    <w:rsid w:val="00D2556C"/>
    <w:rsid w:val="00D260AA"/>
    <w:rsid w:val="00D27860"/>
    <w:rsid w:val="00D3004E"/>
    <w:rsid w:val="00D3072A"/>
    <w:rsid w:val="00D31DC9"/>
    <w:rsid w:val="00D31F88"/>
    <w:rsid w:val="00D365A0"/>
    <w:rsid w:val="00D370D3"/>
    <w:rsid w:val="00D4121D"/>
    <w:rsid w:val="00D415E7"/>
    <w:rsid w:val="00D43973"/>
    <w:rsid w:val="00D45FED"/>
    <w:rsid w:val="00D46EE5"/>
    <w:rsid w:val="00D472F4"/>
    <w:rsid w:val="00D4760F"/>
    <w:rsid w:val="00D502B5"/>
    <w:rsid w:val="00D512B2"/>
    <w:rsid w:val="00D5311D"/>
    <w:rsid w:val="00D54FA1"/>
    <w:rsid w:val="00D552E9"/>
    <w:rsid w:val="00D55C88"/>
    <w:rsid w:val="00D57747"/>
    <w:rsid w:val="00D60643"/>
    <w:rsid w:val="00D606FD"/>
    <w:rsid w:val="00D607C6"/>
    <w:rsid w:val="00D609A2"/>
    <w:rsid w:val="00D61431"/>
    <w:rsid w:val="00D62B09"/>
    <w:rsid w:val="00D65E9A"/>
    <w:rsid w:val="00D67434"/>
    <w:rsid w:val="00D67AB0"/>
    <w:rsid w:val="00D71CDC"/>
    <w:rsid w:val="00D72B78"/>
    <w:rsid w:val="00D7393A"/>
    <w:rsid w:val="00D76FD9"/>
    <w:rsid w:val="00D8078C"/>
    <w:rsid w:val="00D83BF3"/>
    <w:rsid w:val="00D840D6"/>
    <w:rsid w:val="00D91338"/>
    <w:rsid w:val="00D916F7"/>
    <w:rsid w:val="00D919D4"/>
    <w:rsid w:val="00D92255"/>
    <w:rsid w:val="00D9356D"/>
    <w:rsid w:val="00D93E4E"/>
    <w:rsid w:val="00D94AA3"/>
    <w:rsid w:val="00DA0782"/>
    <w:rsid w:val="00DA5757"/>
    <w:rsid w:val="00DA5CDE"/>
    <w:rsid w:val="00DA68CB"/>
    <w:rsid w:val="00DA76E5"/>
    <w:rsid w:val="00DA799C"/>
    <w:rsid w:val="00DB0B15"/>
    <w:rsid w:val="00DB11E1"/>
    <w:rsid w:val="00DB1867"/>
    <w:rsid w:val="00DB1ABA"/>
    <w:rsid w:val="00DB4350"/>
    <w:rsid w:val="00DB7878"/>
    <w:rsid w:val="00DC2E70"/>
    <w:rsid w:val="00DC5077"/>
    <w:rsid w:val="00DC5EA4"/>
    <w:rsid w:val="00DC678C"/>
    <w:rsid w:val="00DC6FE6"/>
    <w:rsid w:val="00DD0B0A"/>
    <w:rsid w:val="00DD1696"/>
    <w:rsid w:val="00DD16AA"/>
    <w:rsid w:val="00DD17FD"/>
    <w:rsid w:val="00DD2315"/>
    <w:rsid w:val="00DD2953"/>
    <w:rsid w:val="00DD4407"/>
    <w:rsid w:val="00DD45F8"/>
    <w:rsid w:val="00DD48EC"/>
    <w:rsid w:val="00DD4D77"/>
    <w:rsid w:val="00DD5376"/>
    <w:rsid w:val="00DD7DBD"/>
    <w:rsid w:val="00DE1254"/>
    <w:rsid w:val="00DE3402"/>
    <w:rsid w:val="00DE4094"/>
    <w:rsid w:val="00DE429A"/>
    <w:rsid w:val="00DE5507"/>
    <w:rsid w:val="00DE5A7D"/>
    <w:rsid w:val="00DE6935"/>
    <w:rsid w:val="00DF0159"/>
    <w:rsid w:val="00DF2BB1"/>
    <w:rsid w:val="00DF2D4C"/>
    <w:rsid w:val="00DF4F9E"/>
    <w:rsid w:val="00DF6F60"/>
    <w:rsid w:val="00DF7F0B"/>
    <w:rsid w:val="00E00674"/>
    <w:rsid w:val="00E01820"/>
    <w:rsid w:val="00E03EA6"/>
    <w:rsid w:val="00E06D1A"/>
    <w:rsid w:val="00E06F2F"/>
    <w:rsid w:val="00E06FB3"/>
    <w:rsid w:val="00E07296"/>
    <w:rsid w:val="00E079CA"/>
    <w:rsid w:val="00E11AA0"/>
    <w:rsid w:val="00E13190"/>
    <w:rsid w:val="00E13D2A"/>
    <w:rsid w:val="00E174E8"/>
    <w:rsid w:val="00E1767C"/>
    <w:rsid w:val="00E17CEA"/>
    <w:rsid w:val="00E240FD"/>
    <w:rsid w:val="00E2414F"/>
    <w:rsid w:val="00E24DE6"/>
    <w:rsid w:val="00E252D0"/>
    <w:rsid w:val="00E25370"/>
    <w:rsid w:val="00E276FC"/>
    <w:rsid w:val="00E277DB"/>
    <w:rsid w:val="00E2783B"/>
    <w:rsid w:val="00E27EC5"/>
    <w:rsid w:val="00E30546"/>
    <w:rsid w:val="00E30561"/>
    <w:rsid w:val="00E32ED6"/>
    <w:rsid w:val="00E337B4"/>
    <w:rsid w:val="00E3750D"/>
    <w:rsid w:val="00E37ABF"/>
    <w:rsid w:val="00E411DA"/>
    <w:rsid w:val="00E4252C"/>
    <w:rsid w:val="00E44A26"/>
    <w:rsid w:val="00E455B4"/>
    <w:rsid w:val="00E46EF3"/>
    <w:rsid w:val="00E51763"/>
    <w:rsid w:val="00E61ABD"/>
    <w:rsid w:val="00E61B97"/>
    <w:rsid w:val="00E61D2C"/>
    <w:rsid w:val="00E62375"/>
    <w:rsid w:val="00E623AE"/>
    <w:rsid w:val="00E62893"/>
    <w:rsid w:val="00E63A7C"/>
    <w:rsid w:val="00E65DA7"/>
    <w:rsid w:val="00E6656D"/>
    <w:rsid w:val="00E6743C"/>
    <w:rsid w:val="00E700F9"/>
    <w:rsid w:val="00E71CD6"/>
    <w:rsid w:val="00E71D2C"/>
    <w:rsid w:val="00E7235F"/>
    <w:rsid w:val="00E725CA"/>
    <w:rsid w:val="00E75D09"/>
    <w:rsid w:val="00E778A6"/>
    <w:rsid w:val="00E8027C"/>
    <w:rsid w:val="00E82393"/>
    <w:rsid w:val="00E825BB"/>
    <w:rsid w:val="00E82ABA"/>
    <w:rsid w:val="00E82CE3"/>
    <w:rsid w:val="00E846AC"/>
    <w:rsid w:val="00E85F9B"/>
    <w:rsid w:val="00E862F6"/>
    <w:rsid w:val="00E865D5"/>
    <w:rsid w:val="00E8720F"/>
    <w:rsid w:val="00E87508"/>
    <w:rsid w:val="00E90D1E"/>
    <w:rsid w:val="00E90D6A"/>
    <w:rsid w:val="00E92231"/>
    <w:rsid w:val="00E929AB"/>
    <w:rsid w:val="00E93460"/>
    <w:rsid w:val="00E95172"/>
    <w:rsid w:val="00E97D5E"/>
    <w:rsid w:val="00EA0DC2"/>
    <w:rsid w:val="00EA4AD0"/>
    <w:rsid w:val="00EA5FFC"/>
    <w:rsid w:val="00EB0723"/>
    <w:rsid w:val="00EB0FDE"/>
    <w:rsid w:val="00EB216C"/>
    <w:rsid w:val="00EB61AB"/>
    <w:rsid w:val="00EB73C3"/>
    <w:rsid w:val="00EB7433"/>
    <w:rsid w:val="00EC01D1"/>
    <w:rsid w:val="00EC1C51"/>
    <w:rsid w:val="00EC2271"/>
    <w:rsid w:val="00EC485A"/>
    <w:rsid w:val="00EC5220"/>
    <w:rsid w:val="00EC5917"/>
    <w:rsid w:val="00EC6FE2"/>
    <w:rsid w:val="00EC7774"/>
    <w:rsid w:val="00ED0492"/>
    <w:rsid w:val="00ED17AC"/>
    <w:rsid w:val="00ED2654"/>
    <w:rsid w:val="00ED36D4"/>
    <w:rsid w:val="00ED41A6"/>
    <w:rsid w:val="00ED4400"/>
    <w:rsid w:val="00ED4D49"/>
    <w:rsid w:val="00EE0168"/>
    <w:rsid w:val="00EE2EAE"/>
    <w:rsid w:val="00EE2F55"/>
    <w:rsid w:val="00EE335B"/>
    <w:rsid w:val="00EE41B4"/>
    <w:rsid w:val="00EE6476"/>
    <w:rsid w:val="00EE6487"/>
    <w:rsid w:val="00EE650B"/>
    <w:rsid w:val="00EE706C"/>
    <w:rsid w:val="00EE7070"/>
    <w:rsid w:val="00EE752E"/>
    <w:rsid w:val="00EF07A9"/>
    <w:rsid w:val="00EF2E17"/>
    <w:rsid w:val="00EF4BC0"/>
    <w:rsid w:val="00EF4DBD"/>
    <w:rsid w:val="00EF5098"/>
    <w:rsid w:val="00F031BE"/>
    <w:rsid w:val="00F04DD1"/>
    <w:rsid w:val="00F05559"/>
    <w:rsid w:val="00F05576"/>
    <w:rsid w:val="00F061A6"/>
    <w:rsid w:val="00F06610"/>
    <w:rsid w:val="00F1003C"/>
    <w:rsid w:val="00F10612"/>
    <w:rsid w:val="00F11B72"/>
    <w:rsid w:val="00F12FA9"/>
    <w:rsid w:val="00F140D3"/>
    <w:rsid w:val="00F151C3"/>
    <w:rsid w:val="00F152F6"/>
    <w:rsid w:val="00F16586"/>
    <w:rsid w:val="00F17383"/>
    <w:rsid w:val="00F214D9"/>
    <w:rsid w:val="00F224A0"/>
    <w:rsid w:val="00F235BC"/>
    <w:rsid w:val="00F23EA8"/>
    <w:rsid w:val="00F248D7"/>
    <w:rsid w:val="00F25372"/>
    <w:rsid w:val="00F25C2C"/>
    <w:rsid w:val="00F274D6"/>
    <w:rsid w:val="00F276CF"/>
    <w:rsid w:val="00F30EA6"/>
    <w:rsid w:val="00F3153B"/>
    <w:rsid w:val="00F34365"/>
    <w:rsid w:val="00F34BD8"/>
    <w:rsid w:val="00F35077"/>
    <w:rsid w:val="00F40BF5"/>
    <w:rsid w:val="00F43D47"/>
    <w:rsid w:val="00F450AB"/>
    <w:rsid w:val="00F45A53"/>
    <w:rsid w:val="00F45B72"/>
    <w:rsid w:val="00F475D3"/>
    <w:rsid w:val="00F5086D"/>
    <w:rsid w:val="00F50C51"/>
    <w:rsid w:val="00F516A7"/>
    <w:rsid w:val="00F51CB6"/>
    <w:rsid w:val="00F52274"/>
    <w:rsid w:val="00F52EB2"/>
    <w:rsid w:val="00F5365F"/>
    <w:rsid w:val="00F53F4A"/>
    <w:rsid w:val="00F54363"/>
    <w:rsid w:val="00F546BA"/>
    <w:rsid w:val="00F54A54"/>
    <w:rsid w:val="00F5562F"/>
    <w:rsid w:val="00F55895"/>
    <w:rsid w:val="00F55CC4"/>
    <w:rsid w:val="00F57565"/>
    <w:rsid w:val="00F61A4A"/>
    <w:rsid w:val="00F62871"/>
    <w:rsid w:val="00F63F2C"/>
    <w:rsid w:val="00F64490"/>
    <w:rsid w:val="00F67297"/>
    <w:rsid w:val="00F71BB1"/>
    <w:rsid w:val="00F72D51"/>
    <w:rsid w:val="00F75116"/>
    <w:rsid w:val="00F75923"/>
    <w:rsid w:val="00F75E43"/>
    <w:rsid w:val="00F76504"/>
    <w:rsid w:val="00F76DFF"/>
    <w:rsid w:val="00F77396"/>
    <w:rsid w:val="00F8019D"/>
    <w:rsid w:val="00F8218F"/>
    <w:rsid w:val="00F83276"/>
    <w:rsid w:val="00F83EA1"/>
    <w:rsid w:val="00F8676C"/>
    <w:rsid w:val="00F86776"/>
    <w:rsid w:val="00F874A6"/>
    <w:rsid w:val="00F877A1"/>
    <w:rsid w:val="00F90886"/>
    <w:rsid w:val="00F9131C"/>
    <w:rsid w:val="00F915D6"/>
    <w:rsid w:val="00F9218F"/>
    <w:rsid w:val="00F93EC3"/>
    <w:rsid w:val="00F94D08"/>
    <w:rsid w:val="00F9700D"/>
    <w:rsid w:val="00FA5F89"/>
    <w:rsid w:val="00FA7D54"/>
    <w:rsid w:val="00FA7F29"/>
    <w:rsid w:val="00FB0467"/>
    <w:rsid w:val="00FB2824"/>
    <w:rsid w:val="00FB32AF"/>
    <w:rsid w:val="00FB444A"/>
    <w:rsid w:val="00FB7AF1"/>
    <w:rsid w:val="00FC01AC"/>
    <w:rsid w:val="00FC33D3"/>
    <w:rsid w:val="00FC4876"/>
    <w:rsid w:val="00FC5B01"/>
    <w:rsid w:val="00FC7224"/>
    <w:rsid w:val="00FD0590"/>
    <w:rsid w:val="00FD1AAE"/>
    <w:rsid w:val="00FD1DA8"/>
    <w:rsid w:val="00FD22B0"/>
    <w:rsid w:val="00FD2331"/>
    <w:rsid w:val="00FD2FD1"/>
    <w:rsid w:val="00FD324C"/>
    <w:rsid w:val="00FD345B"/>
    <w:rsid w:val="00FD63BB"/>
    <w:rsid w:val="00FD6F62"/>
    <w:rsid w:val="00FD7DCA"/>
    <w:rsid w:val="00FD7F20"/>
    <w:rsid w:val="00FE0FB2"/>
    <w:rsid w:val="00FE124E"/>
    <w:rsid w:val="00FE2D9F"/>
    <w:rsid w:val="00FE3112"/>
    <w:rsid w:val="00FE4CF0"/>
    <w:rsid w:val="00FE5DDE"/>
    <w:rsid w:val="00FE7258"/>
    <w:rsid w:val="00FF0D92"/>
    <w:rsid w:val="00FF205C"/>
    <w:rsid w:val="00FF432A"/>
    <w:rsid w:val="00FF4D32"/>
    <w:rsid w:val="0102207A"/>
    <w:rsid w:val="01181413"/>
    <w:rsid w:val="0121483B"/>
    <w:rsid w:val="013B4C52"/>
    <w:rsid w:val="01457034"/>
    <w:rsid w:val="01472020"/>
    <w:rsid w:val="01523F3C"/>
    <w:rsid w:val="01541DF3"/>
    <w:rsid w:val="015F415F"/>
    <w:rsid w:val="01680D8E"/>
    <w:rsid w:val="01694F2F"/>
    <w:rsid w:val="0178645C"/>
    <w:rsid w:val="017D755F"/>
    <w:rsid w:val="0181355B"/>
    <w:rsid w:val="01843D44"/>
    <w:rsid w:val="018A7751"/>
    <w:rsid w:val="01914360"/>
    <w:rsid w:val="01967435"/>
    <w:rsid w:val="019B3F31"/>
    <w:rsid w:val="01A90AAD"/>
    <w:rsid w:val="01AF4146"/>
    <w:rsid w:val="01AF6307"/>
    <w:rsid w:val="01B86193"/>
    <w:rsid w:val="01BB2ED2"/>
    <w:rsid w:val="01C36DC4"/>
    <w:rsid w:val="01C6642B"/>
    <w:rsid w:val="01CB6748"/>
    <w:rsid w:val="01DD34AC"/>
    <w:rsid w:val="01E6654F"/>
    <w:rsid w:val="01F94316"/>
    <w:rsid w:val="01FD3169"/>
    <w:rsid w:val="01FF09D1"/>
    <w:rsid w:val="02037EBD"/>
    <w:rsid w:val="021B6138"/>
    <w:rsid w:val="021C3A44"/>
    <w:rsid w:val="02466B4C"/>
    <w:rsid w:val="026415AD"/>
    <w:rsid w:val="026A338E"/>
    <w:rsid w:val="02764459"/>
    <w:rsid w:val="027F684A"/>
    <w:rsid w:val="02852BFE"/>
    <w:rsid w:val="028962F1"/>
    <w:rsid w:val="028A1808"/>
    <w:rsid w:val="02913EF3"/>
    <w:rsid w:val="0298705A"/>
    <w:rsid w:val="02AC50A1"/>
    <w:rsid w:val="02B2039F"/>
    <w:rsid w:val="02BB256D"/>
    <w:rsid w:val="02C51239"/>
    <w:rsid w:val="02D262D0"/>
    <w:rsid w:val="02DB3F7A"/>
    <w:rsid w:val="02ED5C18"/>
    <w:rsid w:val="03060784"/>
    <w:rsid w:val="03113FD0"/>
    <w:rsid w:val="032026A9"/>
    <w:rsid w:val="033146FA"/>
    <w:rsid w:val="0332625C"/>
    <w:rsid w:val="033E29D0"/>
    <w:rsid w:val="03636EB9"/>
    <w:rsid w:val="0368313E"/>
    <w:rsid w:val="036903C1"/>
    <w:rsid w:val="03707FE3"/>
    <w:rsid w:val="037A1C8A"/>
    <w:rsid w:val="03B0424B"/>
    <w:rsid w:val="03B14F05"/>
    <w:rsid w:val="03B16255"/>
    <w:rsid w:val="03D1662B"/>
    <w:rsid w:val="03D86D95"/>
    <w:rsid w:val="03E7610D"/>
    <w:rsid w:val="03F10759"/>
    <w:rsid w:val="04086FE3"/>
    <w:rsid w:val="04142288"/>
    <w:rsid w:val="042316AA"/>
    <w:rsid w:val="04357DC5"/>
    <w:rsid w:val="0447190A"/>
    <w:rsid w:val="04491360"/>
    <w:rsid w:val="044F772A"/>
    <w:rsid w:val="045317A0"/>
    <w:rsid w:val="045C4274"/>
    <w:rsid w:val="04650DF5"/>
    <w:rsid w:val="04661E31"/>
    <w:rsid w:val="047767DC"/>
    <w:rsid w:val="047C5C38"/>
    <w:rsid w:val="047E2DEE"/>
    <w:rsid w:val="047F32D9"/>
    <w:rsid w:val="048634D4"/>
    <w:rsid w:val="048C1E2D"/>
    <w:rsid w:val="049F584A"/>
    <w:rsid w:val="04A226C1"/>
    <w:rsid w:val="04A8094E"/>
    <w:rsid w:val="04AB367E"/>
    <w:rsid w:val="04D25834"/>
    <w:rsid w:val="04D33DD0"/>
    <w:rsid w:val="04DC3F58"/>
    <w:rsid w:val="04DE364C"/>
    <w:rsid w:val="04E0633A"/>
    <w:rsid w:val="04E07200"/>
    <w:rsid w:val="04FC5263"/>
    <w:rsid w:val="050048D2"/>
    <w:rsid w:val="050D3502"/>
    <w:rsid w:val="051E0202"/>
    <w:rsid w:val="05326A44"/>
    <w:rsid w:val="055B644B"/>
    <w:rsid w:val="055D0B0A"/>
    <w:rsid w:val="055F3456"/>
    <w:rsid w:val="056C4303"/>
    <w:rsid w:val="057848A5"/>
    <w:rsid w:val="05846CFF"/>
    <w:rsid w:val="058A5E76"/>
    <w:rsid w:val="05937A3D"/>
    <w:rsid w:val="05B84E58"/>
    <w:rsid w:val="05C36E92"/>
    <w:rsid w:val="05C87CA4"/>
    <w:rsid w:val="05D54926"/>
    <w:rsid w:val="06082C63"/>
    <w:rsid w:val="060B21BC"/>
    <w:rsid w:val="060E136F"/>
    <w:rsid w:val="06105805"/>
    <w:rsid w:val="062E6E9B"/>
    <w:rsid w:val="06477043"/>
    <w:rsid w:val="065827B7"/>
    <w:rsid w:val="065D66DB"/>
    <w:rsid w:val="06673BCE"/>
    <w:rsid w:val="06863D0C"/>
    <w:rsid w:val="068876D7"/>
    <w:rsid w:val="06972D6C"/>
    <w:rsid w:val="069E6050"/>
    <w:rsid w:val="06B14752"/>
    <w:rsid w:val="06B72968"/>
    <w:rsid w:val="06BF1097"/>
    <w:rsid w:val="06C85D49"/>
    <w:rsid w:val="06DD2462"/>
    <w:rsid w:val="06E53CF9"/>
    <w:rsid w:val="06FB4CF0"/>
    <w:rsid w:val="07026495"/>
    <w:rsid w:val="07164F48"/>
    <w:rsid w:val="071924E7"/>
    <w:rsid w:val="071A10DB"/>
    <w:rsid w:val="071C6858"/>
    <w:rsid w:val="07212615"/>
    <w:rsid w:val="073F5BF8"/>
    <w:rsid w:val="07417257"/>
    <w:rsid w:val="07505598"/>
    <w:rsid w:val="07545D69"/>
    <w:rsid w:val="075A74F0"/>
    <w:rsid w:val="07607319"/>
    <w:rsid w:val="07711D0A"/>
    <w:rsid w:val="077D182F"/>
    <w:rsid w:val="077D6EF6"/>
    <w:rsid w:val="07943727"/>
    <w:rsid w:val="07B470AB"/>
    <w:rsid w:val="07B715A2"/>
    <w:rsid w:val="07BA54D8"/>
    <w:rsid w:val="07BE0325"/>
    <w:rsid w:val="07C23D20"/>
    <w:rsid w:val="08260F53"/>
    <w:rsid w:val="0836470D"/>
    <w:rsid w:val="08404CD1"/>
    <w:rsid w:val="085360DE"/>
    <w:rsid w:val="08716E1D"/>
    <w:rsid w:val="087D4B1F"/>
    <w:rsid w:val="08847A62"/>
    <w:rsid w:val="08851D1E"/>
    <w:rsid w:val="089753BC"/>
    <w:rsid w:val="08A022D3"/>
    <w:rsid w:val="08A97F8C"/>
    <w:rsid w:val="08B9271A"/>
    <w:rsid w:val="08CC5A76"/>
    <w:rsid w:val="08CF3DBC"/>
    <w:rsid w:val="08FD2F12"/>
    <w:rsid w:val="09071175"/>
    <w:rsid w:val="0910415F"/>
    <w:rsid w:val="0924320C"/>
    <w:rsid w:val="09330730"/>
    <w:rsid w:val="093A78C3"/>
    <w:rsid w:val="094954C2"/>
    <w:rsid w:val="09496D88"/>
    <w:rsid w:val="094C23CD"/>
    <w:rsid w:val="09631EF4"/>
    <w:rsid w:val="09650FAE"/>
    <w:rsid w:val="096C4E34"/>
    <w:rsid w:val="098B52A8"/>
    <w:rsid w:val="098D5778"/>
    <w:rsid w:val="099C74B1"/>
    <w:rsid w:val="09A113EF"/>
    <w:rsid w:val="09A7766F"/>
    <w:rsid w:val="09B446B2"/>
    <w:rsid w:val="09C1193D"/>
    <w:rsid w:val="09CE08EA"/>
    <w:rsid w:val="09D9717A"/>
    <w:rsid w:val="09DB651E"/>
    <w:rsid w:val="09F95589"/>
    <w:rsid w:val="0A012057"/>
    <w:rsid w:val="0A0B07A1"/>
    <w:rsid w:val="0A0B35B2"/>
    <w:rsid w:val="0A142190"/>
    <w:rsid w:val="0A1819FE"/>
    <w:rsid w:val="0A1F5351"/>
    <w:rsid w:val="0A262EB7"/>
    <w:rsid w:val="0A263528"/>
    <w:rsid w:val="0A2922E6"/>
    <w:rsid w:val="0A2C4D83"/>
    <w:rsid w:val="0A382268"/>
    <w:rsid w:val="0A4F0BC7"/>
    <w:rsid w:val="0A6028B9"/>
    <w:rsid w:val="0A6232D8"/>
    <w:rsid w:val="0A6568C8"/>
    <w:rsid w:val="0A68039D"/>
    <w:rsid w:val="0A8079FF"/>
    <w:rsid w:val="0A896A68"/>
    <w:rsid w:val="0A8A29DA"/>
    <w:rsid w:val="0A8C5A09"/>
    <w:rsid w:val="0A8D278A"/>
    <w:rsid w:val="0AA742CF"/>
    <w:rsid w:val="0AB51EF1"/>
    <w:rsid w:val="0AB93CC1"/>
    <w:rsid w:val="0AC23AC9"/>
    <w:rsid w:val="0ACC3094"/>
    <w:rsid w:val="0AEB1CAD"/>
    <w:rsid w:val="0AFB7E11"/>
    <w:rsid w:val="0AFC6A56"/>
    <w:rsid w:val="0B0A474E"/>
    <w:rsid w:val="0B113AB9"/>
    <w:rsid w:val="0B114DAD"/>
    <w:rsid w:val="0B1A0EE3"/>
    <w:rsid w:val="0B280F79"/>
    <w:rsid w:val="0B3060FF"/>
    <w:rsid w:val="0B396DE6"/>
    <w:rsid w:val="0B426053"/>
    <w:rsid w:val="0B4B7501"/>
    <w:rsid w:val="0B552064"/>
    <w:rsid w:val="0B58673B"/>
    <w:rsid w:val="0B687CE0"/>
    <w:rsid w:val="0B6919EF"/>
    <w:rsid w:val="0B7B7574"/>
    <w:rsid w:val="0B8D28B4"/>
    <w:rsid w:val="0B8D46D0"/>
    <w:rsid w:val="0B8F3E5E"/>
    <w:rsid w:val="0B912FAA"/>
    <w:rsid w:val="0B9478C3"/>
    <w:rsid w:val="0B9F603D"/>
    <w:rsid w:val="0BA278D7"/>
    <w:rsid w:val="0BB11BDB"/>
    <w:rsid w:val="0BB141B2"/>
    <w:rsid w:val="0BD56FF3"/>
    <w:rsid w:val="0BE12C48"/>
    <w:rsid w:val="0BE8188A"/>
    <w:rsid w:val="0BEC1B89"/>
    <w:rsid w:val="0C01134B"/>
    <w:rsid w:val="0C013978"/>
    <w:rsid w:val="0C0E0B59"/>
    <w:rsid w:val="0C10587B"/>
    <w:rsid w:val="0C147475"/>
    <w:rsid w:val="0C1A4A1F"/>
    <w:rsid w:val="0C241424"/>
    <w:rsid w:val="0C310D27"/>
    <w:rsid w:val="0C34175A"/>
    <w:rsid w:val="0C476FAB"/>
    <w:rsid w:val="0C52193A"/>
    <w:rsid w:val="0C7F171D"/>
    <w:rsid w:val="0C81597D"/>
    <w:rsid w:val="0C82069A"/>
    <w:rsid w:val="0C8A7C06"/>
    <w:rsid w:val="0C8E0B0E"/>
    <w:rsid w:val="0CA12768"/>
    <w:rsid w:val="0CA44CA5"/>
    <w:rsid w:val="0CAC20A5"/>
    <w:rsid w:val="0CAE753F"/>
    <w:rsid w:val="0CAE775D"/>
    <w:rsid w:val="0CC3082F"/>
    <w:rsid w:val="0CED4534"/>
    <w:rsid w:val="0CF5362A"/>
    <w:rsid w:val="0D0036A1"/>
    <w:rsid w:val="0D043328"/>
    <w:rsid w:val="0D0E684F"/>
    <w:rsid w:val="0D28240D"/>
    <w:rsid w:val="0D40625A"/>
    <w:rsid w:val="0D4927D6"/>
    <w:rsid w:val="0D5668EA"/>
    <w:rsid w:val="0D597A65"/>
    <w:rsid w:val="0D5E1DB0"/>
    <w:rsid w:val="0D682847"/>
    <w:rsid w:val="0D6D6887"/>
    <w:rsid w:val="0D744A68"/>
    <w:rsid w:val="0D7729CA"/>
    <w:rsid w:val="0D8622F6"/>
    <w:rsid w:val="0D893AAF"/>
    <w:rsid w:val="0D9C3718"/>
    <w:rsid w:val="0D9F0A76"/>
    <w:rsid w:val="0DA17166"/>
    <w:rsid w:val="0DA6630D"/>
    <w:rsid w:val="0DAA2E49"/>
    <w:rsid w:val="0DAA6A8A"/>
    <w:rsid w:val="0DAA7DEE"/>
    <w:rsid w:val="0DAB531D"/>
    <w:rsid w:val="0DAB6BBC"/>
    <w:rsid w:val="0DBB4FDD"/>
    <w:rsid w:val="0DC47FB8"/>
    <w:rsid w:val="0DCE72B6"/>
    <w:rsid w:val="0DF560EA"/>
    <w:rsid w:val="0DFA0F15"/>
    <w:rsid w:val="0E0E659B"/>
    <w:rsid w:val="0E1240B3"/>
    <w:rsid w:val="0E2828CD"/>
    <w:rsid w:val="0E2A6A4D"/>
    <w:rsid w:val="0E31024C"/>
    <w:rsid w:val="0E3808A7"/>
    <w:rsid w:val="0E4F0E85"/>
    <w:rsid w:val="0E583887"/>
    <w:rsid w:val="0E6E07B9"/>
    <w:rsid w:val="0E777C15"/>
    <w:rsid w:val="0E8C20FB"/>
    <w:rsid w:val="0E9C3C5D"/>
    <w:rsid w:val="0E9E247D"/>
    <w:rsid w:val="0EBA380D"/>
    <w:rsid w:val="0EC40FC4"/>
    <w:rsid w:val="0EC715B7"/>
    <w:rsid w:val="0ECA2AAA"/>
    <w:rsid w:val="0F027098"/>
    <w:rsid w:val="0F07497E"/>
    <w:rsid w:val="0F215DFE"/>
    <w:rsid w:val="0F264BD3"/>
    <w:rsid w:val="0F387959"/>
    <w:rsid w:val="0F4D5F93"/>
    <w:rsid w:val="0F5F39B3"/>
    <w:rsid w:val="0F6D6D3E"/>
    <w:rsid w:val="0F79683D"/>
    <w:rsid w:val="0F7C49B8"/>
    <w:rsid w:val="0F8917FF"/>
    <w:rsid w:val="0F8B1D14"/>
    <w:rsid w:val="0F8F6C0D"/>
    <w:rsid w:val="0FAC53EC"/>
    <w:rsid w:val="0FAF0416"/>
    <w:rsid w:val="0FB36370"/>
    <w:rsid w:val="0FB77BA0"/>
    <w:rsid w:val="0FBA3190"/>
    <w:rsid w:val="0FC455C9"/>
    <w:rsid w:val="0FD126AA"/>
    <w:rsid w:val="0FDD6A99"/>
    <w:rsid w:val="0FF36650"/>
    <w:rsid w:val="0FF424A5"/>
    <w:rsid w:val="0FF4465A"/>
    <w:rsid w:val="0FF9358F"/>
    <w:rsid w:val="10060458"/>
    <w:rsid w:val="10073756"/>
    <w:rsid w:val="101666B1"/>
    <w:rsid w:val="104572A3"/>
    <w:rsid w:val="105110CE"/>
    <w:rsid w:val="10540606"/>
    <w:rsid w:val="105E0AF2"/>
    <w:rsid w:val="106013A7"/>
    <w:rsid w:val="108804B4"/>
    <w:rsid w:val="1091283B"/>
    <w:rsid w:val="10A03088"/>
    <w:rsid w:val="10A909BD"/>
    <w:rsid w:val="10AF6E53"/>
    <w:rsid w:val="10B1127F"/>
    <w:rsid w:val="10B1511B"/>
    <w:rsid w:val="10B42811"/>
    <w:rsid w:val="10B817C8"/>
    <w:rsid w:val="10D216AC"/>
    <w:rsid w:val="10E41DCD"/>
    <w:rsid w:val="10E45532"/>
    <w:rsid w:val="10E90769"/>
    <w:rsid w:val="10FC1634"/>
    <w:rsid w:val="10FC2476"/>
    <w:rsid w:val="10FD6FE6"/>
    <w:rsid w:val="10FE7AD7"/>
    <w:rsid w:val="110D2298"/>
    <w:rsid w:val="1120196C"/>
    <w:rsid w:val="113175A3"/>
    <w:rsid w:val="11366009"/>
    <w:rsid w:val="114E15A4"/>
    <w:rsid w:val="11566EC6"/>
    <w:rsid w:val="115B6E38"/>
    <w:rsid w:val="116C5A8A"/>
    <w:rsid w:val="116E4B19"/>
    <w:rsid w:val="11707DA9"/>
    <w:rsid w:val="1174528D"/>
    <w:rsid w:val="118066A5"/>
    <w:rsid w:val="11897A7A"/>
    <w:rsid w:val="11A72833"/>
    <w:rsid w:val="11AA7C63"/>
    <w:rsid w:val="11BA6A71"/>
    <w:rsid w:val="11CA5F21"/>
    <w:rsid w:val="11DA2232"/>
    <w:rsid w:val="11E2527D"/>
    <w:rsid w:val="11ED0440"/>
    <w:rsid w:val="11F91F44"/>
    <w:rsid w:val="121B2D72"/>
    <w:rsid w:val="121E2436"/>
    <w:rsid w:val="12273949"/>
    <w:rsid w:val="122A7873"/>
    <w:rsid w:val="122E5833"/>
    <w:rsid w:val="1233151B"/>
    <w:rsid w:val="12384AE0"/>
    <w:rsid w:val="12423CFC"/>
    <w:rsid w:val="12445EA0"/>
    <w:rsid w:val="12607332"/>
    <w:rsid w:val="1284256B"/>
    <w:rsid w:val="12A905D5"/>
    <w:rsid w:val="12B01A9B"/>
    <w:rsid w:val="12B734BA"/>
    <w:rsid w:val="12BC4DC1"/>
    <w:rsid w:val="12C02055"/>
    <w:rsid w:val="12C27441"/>
    <w:rsid w:val="12E10120"/>
    <w:rsid w:val="12EF400A"/>
    <w:rsid w:val="131977C4"/>
    <w:rsid w:val="1321159E"/>
    <w:rsid w:val="132941DB"/>
    <w:rsid w:val="132A3538"/>
    <w:rsid w:val="132B7331"/>
    <w:rsid w:val="13607704"/>
    <w:rsid w:val="137201B3"/>
    <w:rsid w:val="137F08B5"/>
    <w:rsid w:val="138C2B59"/>
    <w:rsid w:val="138E2474"/>
    <w:rsid w:val="139544AF"/>
    <w:rsid w:val="13984398"/>
    <w:rsid w:val="13BF59A4"/>
    <w:rsid w:val="13D5644E"/>
    <w:rsid w:val="13E21A3D"/>
    <w:rsid w:val="13EB210E"/>
    <w:rsid w:val="13FE6E4C"/>
    <w:rsid w:val="14064807"/>
    <w:rsid w:val="14190F37"/>
    <w:rsid w:val="141F6642"/>
    <w:rsid w:val="142574BC"/>
    <w:rsid w:val="14414E5B"/>
    <w:rsid w:val="14457E0A"/>
    <w:rsid w:val="144C2A63"/>
    <w:rsid w:val="144D4583"/>
    <w:rsid w:val="14701CE4"/>
    <w:rsid w:val="147C7177"/>
    <w:rsid w:val="14860A83"/>
    <w:rsid w:val="14861EB9"/>
    <w:rsid w:val="14863028"/>
    <w:rsid w:val="148D654E"/>
    <w:rsid w:val="1494701D"/>
    <w:rsid w:val="14947E6F"/>
    <w:rsid w:val="14A237B9"/>
    <w:rsid w:val="14A36008"/>
    <w:rsid w:val="14AC77F9"/>
    <w:rsid w:val="14B10F28"/>
    <w:rsid w:val="14CC262C"/>
    <w:rsid w:val="14D303C1"/>
    <w:rsid w:val="14D9437E"/>
    <w:rsid w:val="14ED37BD"/>
    <w:rsid w:val="14F35B7A"/>
    <w:rsid w:val="15082DD5"/>
    <w:rsid w:val="1509517A"/>
    <w:rsid w:val="151C1265"/>
    <w:rsid w:val="152A0B51"/>
    <w:rsid w:val="15392360"/>
    <w:rsid w:val="15411007"/>
    <w:rsid w:val="15432025"/>
    <w:rsid w:val="155623B0"/>
    <w:rsid w:val="15655A17"/>
    <w:rsid w:val="157D5647"/>
    <w:rsid w:val="15900A1E"/>
    <w:rsid w:val="15B46801"/>
    <w:rsid w:val="15B633FB"/>
    <w:rsid w:val="15B91C83"/>
    <w:rsid w:val="15B924AD"/>
    <w:rsid w:val="15C966EA"/>
    <w:rsid w:val="15CC42E7"/>
    <w:rsid w:val="15DC3689"/>
    <w:rsid w:val="15E10457"/>
    <w:rsid w:val="15EC305B"/>
    <w:rsid w:val="15FF32B6"/>
    <w:rsid w:val="160055FF"/>
    <w:rsid w:val="16007A1A"/>
    <w:rsid w:val="160A490A"/>
    <w:rsid w:val="16153967"/>
    <w:rsid w:val="161F41F6"/>
    <w:rsid w:val="162B489A"/>
    <w:rsid w:val="162C01F2"/>
    <w:rsid w:val="163B3B59"/>
    <w:rsid w:val="164A58F2"/>
    <w:rsid w:val="16611096"/>
    <w:rsid w:val="16656407"/>
    <w:rsid w:val="166E4C6B"/>
    <w:rsid w:val="16722CE0"/>
    <w:rsid w:val="168E28DF"/>
    <w:rsid w:val="1691252A"/>
    <w:rsid w:val="16A56CF2"/>
    <w:rsid w:val="16A75241"/>
    <w:rsid w:val="16A82714"/>
    <w:rsid w:val="16C840BE"/>
    <w:rsid w:val="16CF5801"/>
    <w:rsid w:val="16D64CBE"/>
    <w:rsid w:val="170B677D"/>
    <w:rsid w:val="170B7415"/>
    <w:rsid w:val="171B5405"/>
    <w:rsid w:val="171E0284"/>
    <w:rsid w:val="172C6F94"/>
    <w:rsid w:val="172E0B84"/>
    <w:rsid w:val="17477021"/>
    <w:rsid w:val="17490E8C"/>
    <w:rsid w:val="174A23A5"/>
    <w:rsid w:val="174B335E"/>
    <w:rsid w:val="17545942"/>
    <w:rsid w:val="17573D69"/>
    <w:rsid w:val="17641C4C"/>
    <w:rsid w:val="176F0C07"/>
    <w:rsid w:val="17787C7B"/>
    <w:rsid w:val="177B6D42"/>
    <w:rsid w:val="177D7962"/>
    <w:rsid w:val="17824271"/>
    <w:rsid w:val="17866A9B"/>
    <w:rsid w:val="17882EC6"/>
    <w:rsid w:val="17977EEB"/>
    <w:rsid w:val="179D42F0"/>
    <w:rsid w:val="17AB37B2"/>
    <w:rsid w:val="17B41114"/>
    <w:rsid w:val="17B82E57"/>
    <w:rsid w:val="17C24853"/>
    <w:rsid w:val="17D15E68"/>
    <w:rsid w:val="17DE0D16"/>
    <w:rsid w:val="17E3339F"/>
    <w:rsid w:val="17E64DCE"/>
    <w:rsid w:val="17E9589D"/>
    <w:rsid w:val="17F469DE"/>
    <w:rsid w:val="17FA1AED"/>
    <w:rsid w:val="17FB60AD"/>
    <w:rsid w:val="18003A41"/>
    <w:rsid w:val="18080C4B"/>
    <w:rsid w:val="180C3FF3"/>
    <w:rsid w:val="18107973"/>
    <w:rsid w:val="18146ED2"/>
    <w:rsid w:val="18171913"/>
    <w:rsid w:val="18185F23"/>
    <w:rsid w:val="181C2CDA"/>
    <w:rsid w:val="18241703"/>
    <w:rsid w:val="18332C3E"/>
    <w:rsid w:val="183354B0"/>
    <w:rsid w:val="18340289"/>
    <w:rsid w:val="18467E62"/>
    <w:rsid w:val="1848338F"/>
    <w:rsid w:val="184B5A02"/>
    <w:rsid w:val="184C79F2"/>
    <w:rsid w:val="185F1E1F"/>
    <w:rsid w:val="186422C7"/>
    <w:rsid w:val="18703ACF"/>
    <w:rsid w:val="187D0D74"/>
    <w:rsid w:val="18865279"/>
    <w:rsid w:val="1888310D"/>
    <w:rsid w:val="188B01CB"/>
    <w:rsid w:val="189E21C0"/>
    <w:rsid w:val="18C101D4"/>
    <w:rsid w:val="18C1571B"/>
    <w:rsid w:val="18CB4665"/>
    <w:rsid w:val="18E30F57"/>
    <w:rsid w:val="19000EFE"/>
    <w:rsid w:val="190C374D"/>
    <w:rsid w:val="191A20A0"/>
    <w:rsid w:val="191F0A1E"/>
    <w:rsid w:val="192B69A1"/>
    <w:rsid w:val="192D5F63"/>
    <w:rsid w:val="193D1FED"/>
    <w:rsid w:val="193D3BD2"/>
    <w:rsid w:val="194F0588"/>
    <w:rsid w:val="19545CF9"/>
    <w:rsid w:val="195C0908"/>
    <w:rsid w:val="195E3DFF"/>
    <w:rsid w:val="196050E8"/>
    <w:rsid w:val="19667F94"/>
    <w:rsid w:val="19717C1A"/>
    <w:rsid w:val="19724640"/>
    <w:rsid w:val="198218B4"/>
    <w:rsid w:val="19842C53"/>
    <w:rsid w:val="19A92D38"/>
    <w:rsid w:val="19AD3CF6"/>
    <w:rsid w:val="19B77EC7"/>
    <w:rsid w:val="19CD4B68"/>
    <w:rsid w:val="19F12D26"/>
    <w:rsid w:val="19F71E5F"/>
    <w:rsid w:val="19FA1534"/>
    <w:rsid w:val="1A1A180C"/>
    <w:rsid w:val="1A2428A6"/>
    <w:rsid w:val="1A3D2739"/>
    <w:rsid w:val="1A486525"/>
    <w:rsid w:val="1A4C0783"/>
    <w:rsid w:val="1A531B09"/>
    <w:rsid w:val="1A64781A"/>
    <w:rsid w:val="1A760DEC"/>
    <w:rsid w:val="1A785F9B"/>
    <w:rsid w:val="1A7D2578"/>
    <w:rsid w:val="1A833189"/>
    <w:rsid w:val="1A8C46D7"/>
    <w:rsid w:val="1A9F66FD"/>
    <w:rsid w:val="1ABB6AAC"/>
    <w:rsid w:val="1ABE0ABB"/>
    <w:rsid w:val="1AC078BD"/>
    <w:rsid w:val="1AE637D3"/>
    <w:rsid w:val="1AFF6F4F"/>
    <w:rsid w:val="1B024379"/>
    <w:rsid w:val="1B054F61"/>
    <w:rsid w:val="1B0C02C0"/>
    <w:rsid w:val="1B14563C"/>
    <w:rsid w:val="1B216A99"/>
    <w:rsid w:val="1B273651"/>
    <w:rsid w:val="1B295162"/>
    <w:rsid w:val="1B2B20CE"/>
    <w:rsid w:val="1B3B3412"/>
    <w:rsid w:val="1B4612C9"/>
    <w:rsid w:val="1B4D6729"/>
    <w:rsid w:val="1B50406B"/>
    <w:rsid w:val="1B5E29C1"/>
    <w:rsid w:val="1B6004C5"/>
    <w:rsid w:val="1B6B3683"/>
    <w:rsid w:val="1B9846C4"/>
    <w:rsid w:val="1B9970F4"/>
    <w:rsid w:val="1B9C75B2"/>
    <w:rsid w:val="1BCD589E"/>
    <w:rsid w:val="1BD45B8B"/>
    <w:rsid w:val="1BDC19F1"/>
    <w:rsid w:val="1BF11447"/>
    <w:rsid w:val="1BF25593"/>
    <w:rsid w:val="1BFB2CA2"/>
    <w:rsid w:val="1C022BE1"/>
    <w:rsid w:val="1C057B7A"/>
    <w:rsid w:val="1C091AC8"/>
    <w:rsid w:val="1C1036A0"/>
    <w:rsid w:val="1C1C35F8"/>
    <w:rsid w:val="1C24322D"/>
    <w:rsid w:val="1C272356"/>
    <w:rsid w:val="1C284141"/>
    <w:rsid w:val="1C4A01D1"/>
    <w:rsid w:val="1C536D87"/>
    <w:rsid w:val="1C5B2CDE"/>
    <w:rsid w:val="1C5F27A7"/>
    <w:rsid w:val="1C6740B3"/>
    <w:rsid w:val="1C68332F"/>
    <w:rsid w:val="1C6A3DFC"/>
    <w:rsid w:val="1C6D1EA5"/>
    <w:rsid w:val="1C712777"/>
    <w:rsid w:val="1C8708D1"/>
    <w:rsid w:val="1C8F7015"/>
    <w:rsid w:val="1C96627D"/>
    <w:rsid w:val="1C9F71F5"/>
    <w:rsid w:val="1CAE645D"/>
    <w:rsid w:val="1CB32566"/>
    <w:rsid w:val="1CBC66C6"/>
    <w:rsid w:val="1CD40812"/>
    <w:rsid w:val="1CF30D18"/>
    <w:rsid w:val="1CFC2D98"/>
    <w:rsid w:val="1D022369"/>
    <w:rsid w:val="1D0B1EF0"/>
    <w:rsid w:val="1D225FDF"/>
    <w:rsid w:val="1D2411F8"/>
    <w:rsid w:val="1D2670D3"/>
    <w:rsid w:val="1D3F042A"/>
    <w:rsid w:val="1D4865B4"/>
    <w:rsid w:val="1D4A7B71"/>
    <w:rsid w:val="1D4B57FA"/>
    <w:rsid w:val="1D4E11A0"/>
    <w:rsid w:val="1D5837EB"/>
    <w:rsid w:val="1D5D4437"/>
    <w:rsid w:val="1D63659F"/>
    <w:rsid w:val="1D675AA8"/>
    <w:rsid w:val="1D8A599A"/>
    <w:rsid w:val="1D93698B"/>
    <w:rsid w:val="1D983035"/>
    <w:rsid w:val="1D985C0F"/>
    <w:rsid w:val="1D9B7130"/>
    <w:rsid w:val="1DAA280B"/>
    <w:rsid w:val="1DAC2A4C"/>
    <w:rsid w:val="1DBA29C8"/>
    <w:rsid w:val="1DBA75FF"/>
    <w:rsid w:val="1DBF09FB"/>
    <w:rsid w:val="1DC77D35"/>
    <w:rsid w:val="1DC90148"/>
    <w:rsid w:val="1DD321AA"/>
    <w:rsid w:val="1DDA3088"/>
    <w:rsid w:val="1DDB704D"/>
    <w:rsid w:val="1DE63447"/>
    <w:rsid w:val="1DE6617B"/>
    <w:rsid w:val="1DF96DA6"/>
    <w:rsid w:val="1DFB17C5"/>
    <w:rsid w:val="1E061B0F"/>
    <w:rsid w:val="1E066BF2"/>
    <w:rsid w:val="1E2A3A3B"/>
    <w:rsid w:val="1E2C0948"/>
    <w:rsid w:val="1E4D43CE"/>
    <w:rsid w:val="1E58563D"/>
    <w:rsid w:val="1E593557"/>
    <w:rsid w:val="1E626105"/>
    <w:rsid w:val="1E6553FD"/>
    <w:rsid w:val="1E7048AC"/>
    <w:rsid w:val="1E740958"/>
    <w:rsid w:val="1E8C0CE4"/>
    <w:rsid w:val="1E8E6890"/>
    <w:rsid w:val="1E8F0B10"/>
    <w:rsid w:val="1E8F785D"/>
    <w:rsid w:val="1EA2654B"/>
    <w:rsid w:val="1EAB523F"/>
    <w:rsid w:val="1EB20FB4"/>
    <w:rsid w:val="1EBC17F3"/>
    <w:rsid w:val="1EBD722F"/>
    <w:rsid w:val="1EC55E56"/>
    <w:rsid w:val="1EC83ADC"/>
    <w:rsid w:val="1EC952D9"/>
    <w:rsid w:val="1ECD2B36"/>
    <w:rsid w:val="1ED76BEA"/>
    <w:rsid w:val="1EE62ACA"/>
    <w:rsid w:val="1EF56380"/>
    <w:rsid w:val="1EF85FAE"/>
    <w:rsid w:val="1F0E2729"/>
    <w:rsid w:val="1F136DB2"/>
    <w:rsid w:val="1F1965AE"/>
    <w:rsid w:val="1F2253A0"/>
    <w:rsid w:val="1F2C5A2B"/>
    <w:rsid w:val="1F3E7E67"/>
    <w:rsid w:val="1F424497"/>
    <w:rsid w:val="1F455FC2"/>
    <w:rsid w:val="1F487D2C"/>
    <w:rsid w:val="1F50291F"/>
    <w:rsid w:val="1F593E6A"/>
    <w:rsid w:val="1F651DBA"/>
    <w:rsid w:val="1F7A2D17"/>
    <w:rsid w:val="1F822924"/>
    <w:rsid w:val="1F915DF5"/>
    <w:rsid w:val="1FCC7392"/>
    <w:rsid w:val="1FD0302D"/>
    <w:rsid w:val="1FD43B10"/>
    <w:rsid w:val="1FD46F12"/>
    <w:rsid w:val="1FD669D5"/>
    <w:rsid w:val="1FF17C78"/>
    <w:rsid w:val="1FFC4D73"/>
    <w:rsid w:val="20012AD0"/>
    <w:rsid w:val="2012654F"/>
    <w:rsid w:val="203A2FF7"/>
    <w:rsid w:val="203E0253"/>
    <w:rsid w:val="2042717E"/>
    <w:rsid w:val="204874B4"/>
    <w:rsid w:val="204C313C"/>
    <w:rsid w:val="205D2919"/>
    <w:rsid w:val="2060200B"/>
    <w:rsid w:val="206B6878"/>
    <w:rsid w:val="2079137D"/>
    <w:rsid w:val="207C0D45"/>
    <w:rsid w:val="207D6CCF"/>
    <w:rsid w:val="20914A3D"/>
    <w:rsid w:val="209513A6"/>
    <w:rsid w:val="20AD45CB"/>
    <w:rsid w:val="20B3154E"/>
    <w:rsid w:val="20B538AE"/>
    <w:rsid w:val="20C01F52"/>
    <w:rsid w:val="20CD0379"/>
    <w:rsid w:val="20DC32FA"/>
    <w:rsid w:val="20E307E6"/>
    <w:rsid w:val="20F12ABF"/>
    <w:rsid w:val="21155E15"/>
    <w:rsid w:val="21176181"/>
    <w:rsid w:val="21283D35"/>
    <w:rsid w:val="212A0C51"/>
    <w:rsid w:val="215D1EE0"/>
    <w:rsid w:val="21684E70"/>
    <w:rsid w:val="21841E70"/>
    <w:rsid w:val="218667F0"/>
    <w:rsid w:val="218A0E00"/>
    <w:rsid w:val="219F07FC"/>
    <w:rsid w:val="21A21A0B"/>
    <w:rsid w:val="21E9343D"/>
    <w:rsid w:val="21EA59CB"/>
    <w:rsid w:val="21F36AC4"/>
    <w:rsid w:val="21F55A12"/>
    <w:rsid w:val="22231EDA"/>
    <w:rsid w:val="222A40F5"/>
    <w:rsid w:val="222A5061"/>
    <w:rsid w:val="222F4123"/>
    <w:rsid w:val="22300212"/>
    <w:rsid w:val="22315766"/>
    <w:rsid w:val="223333A8"/>
    <w:rsid w:val="223A7C7D"/>
    <w:rsid w:val="223E07EA"/>
    <w:rsid w:val="224119CE"/>
    <w:rsid w:val="224B07E5"/>
    <w:rsid w:val="22551226"/>
    <w:rsid w:val="225C1D46"/>
    <w:rsid w:val="225E5050"/>
    <w:rsid w:val="22600055"/>
    <w:rsid w:val="22603148"/>
    <w:rsid w:val="226235B0"/>
    <w:rsid w:val="22627CB8"/>
    <w:rsid w:val="226D1483"/>
    <w:rsid w:val="227A4DA0"/>
    <w:rsid w:val="227A75F8"/>
    <w:rsid w:val="22822A92"/>
    <w:rsid w:val="2292743F"/>
    <w:rsid w:val="229D10C5"/>
    <w:rsid w:val="22CA1C8E"/>
    <w:rsid w:val="22CC512E"/>
    <w:rsid w:val="22D40484"/>
    <w:rsid w:val="22D84B2D"/>
    <w:rsid w:val="22E00E76"/>
    <w:rsid w:val="22E169DD"/>
    <w:rsid w:val="22F216CC"/>
    <w:rsid w:val="231F4F93"/>
    <w:rsid w:val="23263A46"/>
    <w:rsid w:val="232B0158"/>
    <w:rsid w:val="23355C31"/>
    <w:rsid w:val="234A2097"/>
    <w:rsid w:val="23500A74"/>
    <w:rsid w:val="236E1BF9"/>
    <w:rsid w:val="237627E0"/>
    <w:rsid w:val="237B1802"/>
    <w:rsid w:val="23802CEA"/>
    <w:rsid w:val="2397509A"/>
    <w:rsid w:val="239874CE"/>
    <w:rsid w:val="23994AB0"/>
    <w:rsid w:val="239E43D2"/>
    <w:rsid w:val="23A959EF"/>
    <w:rsid w:val="23B25FEC"/>
    <w:rsid w:val="23B275D6"/>
    <w:rsid w:val="23B63AA7"/>
    <w:rsid w:val="23C65F09"/>
    <w:rsid w:val="23C773DD"/>
    <w:rsid w:val="23DB7238"/>
    <w:rsid w:val="23F1557D"/>
    <w:rsid w:val="23F35FE5"/>
    <w:rsid w:val="23FA5606"/>
    <w:rsid w:val="240042A8"/>
    <w:rsid w:val="240D67B2"/>
    <w:rsid w:val="241D34CC"/>
    <w:rsid w:val="24236A70"/>
    <w:rsid w:val="24285A97"/>
    <w:rsid w:val="24374D96"/>
    <w:rsid w:val="2441546C"/>
    <w:rsid w:val="24434890"/>
    <w:rsid w:val="244C7361"/>
    <w:rsid w:val="2454751D"/>
    <w:rsid w:val="245B07C6"/>
    <w:rsid w:val="248762FC"/>
    <w:rsid w:val="248862CC"/>
    <w:rsid w:val="24A44119"/>
    <w:rsid w:val="24AB1A6C"/>
    <w:rsid w:val="24B83A5B"/>
    <w:rsid w:val="24C3741B"/>
    <w:rsid w:val="24D3739E"/>
    <w:rsid w:val="24E33791"/>
    <w:rsid w:val="24EF62C5"/>
    <w:rsid w:val="24F34FC8"/>
    <w:rsid w:val="24F77FE8"/>
    <w:rsid w:val="24F84D68"/>
    <w:rsid w:val="24FA5DC7"/>
    <w:rsid w:val="25036FAA"/>
    <w:rsid w:val="25334558"/>
    <w:rsid w:val="253513BA"/>
    <w:rsid w:val="253E3F55"/>
    <w:rsid w:val="254D04BE"/>
    <w:rsid w:val="254F2E82"/>
    <w:rsid w:val="255E6FD6"/>
    <w:rsid w:val="256A075E"/>
    <w:rsid w:val="25742B20"/>
    <w:rsid w:val="25761058"/>
    <w:rsid w:val="25787E3A"/>
    <w:rsid w:val="257C636C"/>
    <w:rsid w:val="25895795"/>
    <w:rsid w:val="258F69D5"/>
    <w:rsid w:val="259148BD"/>
    <w:rsid w:val="25A866AC"/>
    <w:rsid w:val="25A93FA4"/>
    <w:rsid w:val="25B62EC3"/>
    <w:rsid w:val="25BA4A4F"/>
    <w:rsid w:val="25BC2854"/>
    <w:rsid w:val="25CF6BC8"/>
    <w:rsid w:val="25CF6FB3"/>
    <w:rsid w:val="25D9167F"/>
    <w:rsid w:val="25DD48E2"/>
    <w:rsid w:val="25DF172D"/>
    <w:rsid w:val="25ED6274"/>
    <w:rsid w:val="25F0685F"/>
    <w:rsid w:val="25F2079F"/>
    <w:rsid w:val="25FE1324"/>
    <w:rsid w:val="260448AB"/>
    <w:rsid w:val="26164124"/>
    <w:rsid w:val="261719B7"/>
    <w:rsid w:val="261A2505"/>
    <w:rsid w:val="262916D9"/>
    <w:rsid w:val="263660CF"/>
    <w:rsid w:val="26623E7B"/>
    <w:rsid w:val="26837B34"/>
    <w:rsid w:val="26952923"/>
    <w:rsid w:val="269D49F9"/>
    <w:rsid w:val="26A2261E"/>
    <w:rsid w:val="26B500D7"/>
    <w:rsid w:val="26C11E74"/>
    <w:rsid w:val="26C26EE0"/>
    <w:rsid w:val="26CC61D2"/>
    <w:rsid w:val="26D01021"/>
    <w:rsid w:val="26D123E7"/>
    <w:rsid w:val="26F20AB3"/>
    <w:rsid w:val="27031364"/>
    <w:rsid w:val="270B2A34"/>
    <w:rsid w:val="27236B50"/>
    <w:rsid w:val="273661EA"/>
    <w:rsid w:val="27453403"/>
    <w:rsid w:val="278320DB"/>
    <w:rsid w:val="278711AB"/>
    <w:rsid w:val="2792731F"/>
    <w:rsid w:val="27A3303D"/>
    <w:rsid w:val="27AD03E0"/>
    <w:rsid w:val="27C3542F"/>
    <w:rsid w:val="27D27995"/>
    <w:rsid w:val="27DC202F"/>
    <w:rsid w:val="27E73507"/>
    <w:rsid w:val="27E8242A"/>
    <w:rsid w:val="27E870A2"/>
    <w:rsid w:val="27F41206"/>
    <w:rsid w:val="28011935"/>
    <w:rsid w:val="280A1B90"/>
    <w:rsid w:val="282926CD"/>
    <w:rsid w:val="283070F5"/>
    <w:rsid w:val="283925AF"/>
    <w:rsid w:val="283E0C1A"/>
    <w:rsid w:val="2842120F"/>
    <w:rsid w:val="28584A57"/>
    <w:rsid w:val="28595C90"/>
    <w:rsid w:val="285B7634"/>
    <w:rsid w:val="28634322"/>
    <w:rsid w:val="286948DC"/>
    <w:rsid w:val="286A4ACE"/>
    <w:rsid w:val="287A613E"/>
    <w:rsid w:val="2880178F"/>
    <w:rsid w:val="28953501"/>
    <w:rsid w:val="2897298A"/>
    <w:rsid w:val="28B57109"/>
    <w:rsid w:val="28B93966"/>
    <w:rsid w:val="28C91F6E"/>
    <w:rsid w:val="28D538E3"/>
    <w:rsid w:val="28D566B2"/>
    <w:rsid w:val="28D56BE7"/>
    <w:rsid w:val="28D906AD"/>
    <w:rsid w:val="28EF060D"/>
    <w:rsid w:val="28F31C92"/>
    <w:rsid w:val="28F7028A"/>
    <w:rsid w:val="28FD759E"/>
    <w:rsid w:val="290517CF"/>
    <w:rsid w:val="290E7A95"/>
    <w:rsid w:val="291460A8"/>
    <w:rsid w:val="292059A6"/>
    <w:rsid w:val="29233157"/>
    <w:rsid w:val="292F7B70"/>
    <w:rsid w:val="294E2F69"/>
    <w:rsid w:val="2954235D"/>
    <w:rsid w:val="29552D65"/>
    <w:rsid w:val="296D0D96"/>
    <w:rsid w:val="29977BD7"/>
    <w:rsid w:val="299A7E17"/>
    <w:rsid w:val="299F24FE"/>
    <w:rsid w:val="29AF27D8"/>
    <w:rsid w:val="29B165DA"/>
    <w:rsid w:val="29B30206"/>
    <w:rsid w:val="29C274A9"/>
    <w:rsid w:val="29CD529E"/>
    <w:rsid w:val="29CD7926"/>
    <w:rsid w:val="29D31566"/>
    <w:rsid w:val="29D4667B"/>
    <w:rsid w:val="29DB5D49"/>
    <w:rsid w:val="29F9289D"/>
    <w:rsid w:val="29FE5E29"/>
    <w:rsid w:val="2A0717BF"/>
    <w:rsid w:val="2A0953AF"/>
    <w:rsid w:val="2A0B67A7"/>
    <w:rsid w:val="2A3C4FE4"/>
    <w:rsid w:val="2A41684D"/>
    <w:rsid w:val="2A4D1FE9"/>
    <w:rsid w:val="2A52221C"/>
    <w:rsid w:val="2A58626C"/>
    <w:rsid w:val="2A704614"/>
    <w:rsid w:val="2A82565C"/>
    <w:rsid w:val="2A9A49B3"/>
    <w:rsid w:val="2A9D0777"/>
    <w:rsid w:val="2AD04C3B"/>
    <w:rsid w:val="2AD072F1"/>
    <w:rsid w:val="2AEC67C5"/>
    <w:rsid w:val="2AF55C49"/>
    <w:rsid w:val="2B056653"/>
    <w:rsid w:val="2B15691A"/>
    <w:rsid w:val="2B1C4DD2"/>
    <w:rsid w:val="2B2E5486"/>
    <w:rsid w:val="2B313860"/>
    <w:rsid w:val="2B33497B"/>
    <w:rsid w:val="2B3D27DC"/>
    <w:rsid w:val="2B3E2931"/>
    <w:rsid w:val="2B3E2F1B"/>
    <w:rsid w:val="2B3E38EA"/>
    <w:rsid w:val="2B420BD8"/>
    <w:rsid w:val="2B43463E"/>
    <w:rsid w:val="2B597C17"/>
    <w:rsid w:val="2B697441"/>
    <w:rsid w:val="2B6B5415"/>
    <w:rsid w:val="2B6C2313"/>
    <w:rsid w:val="2B7A0718"/>
    <w:rsid w:val="2B8057F0"/>
    <w:rsid w:val="2B916024"/>
    <w:rsid w:val="2BA67AEA"/>
    <w:rsid w:val="2BC56EBE"/>
    <w:rsid w:val="2BCB09E1"/>
    <w:rsid w:val="2BE141C1"/>
    <w:rsid w:val="2BF42FBD"/>
    <w:rsid w:val="2BFF2925"/>
    <w:rsid w:val="2C164C8E"/>
    <w:rsid w:val="2C1A0F5A"/>
    <w:rsid w:val="2C3133FF"/>
    <w:rsid w:val="2C3C126D"/>
    <w:rsid w:val="2C4027A8"/>
    <w:rsid w:val="2C50212D"/>
    <w:rsid w:val="2C577316"/>
    <w:rsid w:val="2C5900C1"/>
    <w:rsid w:val="2C592581"/>
    <w:rsid w:val="2C61325B"/>
    <w:rsid w:val="2C624169"/>
    <w:rsid w:val="2C714FC4"/>
    <w:rsid w:val="2C762C1B"/>
    <w:rsid w:val="2C791225"/>
    <w:rsid w:val="2CBD3F79"/>
    <w:rsid w:val="2CC43190"/>
    <w:rsid w:val="2CCC36E0"/>
    <w:rsid w:val="2CD50C30"/>
    <w:rsid w:val="2CD73275"/>
    <w:rsid w:val="2CDC6B80"/>
    <w:rsid w:val="2CE153B4"/>
    <w:rsid w:val="2CE300E2"/>
    <w:rsid w:val="2CE7113E"/>
    <w:rsid w:val="2CEA24C8"/>
    <w:rsid w:val="2CF4158B"/>
    <w:rsid w:val="2CF86C96"/>
    <w:rsid w:val="2D0857FA"/>
    <w:rsid w:val="2D0C22A2"/>
    <w:rsid w:val="2D202708"/>
    <w:rsid w:val="2D212F88"/>
    <w:rsid w:val="2D3642E2"/>
    <w:rsid w:val="2D4C0E8F"/>
    <w:rsid w:val="2D4C2326"/>
    <w:rsid w:val="2D576EEB"/>
    <w:rsid w:val="2D5A4242"/>
    <w:rsid w:val="2D60388F"/>
    <w:rsid w:val="2D673616"/>
    <w:rsid w:val="2D686F65"/>
    <w:rsid w:val="2D6B1898"/>
    <w:rsid w:val="2D721CD6"/>
    <w:rsid w:val="2D731CE2"/>
    <w:rsid w:val="2D765B6A"/>
    <w:rsid w:val="2D771CDC"/>
    <w:rsid w:val="2D7950D7"/>
    <w:rsid w:val="2D86025A"/>
    <w:rsid w:val="2D960599"/>
    <w:rsid w:val="2D9A47FE"/>
    <w:rsid w:val="2DA30D89"/>
    <w:rsid w:val="2DAF5C7F"/>
    <w:rsid w:val="2DDB55A9"/>
    <w:rsid w:val="2DDD361C"/>
    <w:rsid w:val="2DE73D70"/>
    <w:rsid w:val="2DE84979"/>
    <w:rsid w:val="2DFC0E5E"/>
    <w:rsid w:val="2E09734F"/>
    <w:rsid w:val="2E1425F8"/>
    <w:rsid w:val="2E291DA4"/>
    <w:rsid w:val="2E2D1460"/>
    <w:rsid w:val="2E316170"/>
    <w:rsid w:val="2E374922"/>
    <w:rsid w:val="2E390263"/>
    <w:rsid w:val="2E3D40DA"/>
    <w:rsid w:val="2E443C1A"/>
    <w:rsid w:val="2E47565C"/>
    <w:rsid w:val="2E4866CB"/>
    <w:rsid w:val="2E4E655D"/>
    <w:rsid w:val="2E573688"/>
    <w:rsid w:val="2E585B44"/>
    <w:rsid w:val="2E620D76"/>
    <w:rsid w:val="2E6E0954"/>
    <w:rsid w:val="2E6E6ED0"/>
    <w:rsid w:val="2E790A59"/>
    <w:rsid w:val="2E8B095C"/>
    <w:rsid w:val="2E8B659B"/>
    <w:rsid w:val="2E9E6DF9"/>
    <w:rsid w:val="2EA2186C"/>
    <w:rsid w:val="2EA608B4"/>
    <w:rsid w:val="2EAA02F5"/>
    <w:rsid w:val="2EBA13B8"/>
    <w:rsid w:val="2EBC3C4A"/>
    <w:rsid w:val="2EC40E16"/>
    <w:rsid w:val="2ECF6331"/>
    <w:rsid w:val="2ED3148E"/>
    <w:rsid w:val="2ED85E51"/>
    <w:rsid w:val="2EE644D0"/>
    <w:rsid w:val="2EFE05E3"/>
    <w:rsid w:val="2F011665"/>
    <w:rsid w:val="2F063DD8"/>
    <w:rsid w:val="2F102355"/>
    <w:rsid w:val="2F117C08"/>
    <w:rsid w:val="2F196DED"/>
    <w:rsid w:val="2F215445"/>
    <w:rsid w:val="2F281A9D"/>
    <w:rsid w:val="2F366477"/>
    <w:rsid w:val="2F4529C3"/>
    <w:rsid w:val="2F554860"/>
    <w:rsid w:val="2F615F56"/>
    <w:rsid w:val="2F713DC3"/>
    <w:rsid w:val="2F722778"/>
    <w:rsid w:val="2F741400"/>
    <w:rsid w:val="2F9D6127"/>
    <w:rsid w:val="2FAB10DC"/>
    <w:rsid w:val="2FB4066B"/>
    <w:rsid w:val="2FC64944"/>
    <w:rsid w:val="2FC8165F"/>
    <w:rsid w:val="2FC94A19"/>
    <w:rsid w:val="2FCF3475"/>
    <w:rsid w:val="2FE109FF"/>
    <w:rsid w:val="2FEE6255"/>
    <w:rsid w:val="2FF056CB"/>
    <w:rsid w:val="2FF77CF3"/>
    <w:rsid w:val="2FFD556B"/>
    <w:rsid w:val="300106DF"/>
    <w:rsid w:val="30023FB1"/>
    <w:rsid w:val="3008375B"/>
    <w:rsid w:val="30151F78"/>
    <w:rsid w:val="301A652F"/>
    <w:rsid w:val="30426A09"/>
    <w:rsid w:val="30567F97"/>
    <w:rsid w:val="305777D6"/>
    <w:rsid w:val="306208B1"/>
    <w:rsid w:val="30734173"/>
    <w:rsid w:val="307671FB"/>
    <w:rsid w:val="307861A7"/>
    <w:rsid w:val="30890BB8"/>
    <w:rsid w:val="30981C02"/>
    <w:rsid w:val="309A2FC6"/>
    <w:rsid w:val="30A15C51"/>
    <w:rsid w:val="30B32C63"/>
    <w:rsid w:val="30CD6DE9"/>
    <w:rsid w:val="30EB7C3F"/>
    <w:rsid w:val="30EC4196"/>
    <w:rsid w:val="30F00267"/>
    <w:rsid w:val="30FC6B8E"/>
    <w:rsid w:val="310561A1"/>
    <w:rsid w:val="310D3144"/>
    <w:rsid w:val="311F76AB"/>
    <w:rsid w:val="31211E3C"/>
    <w:rsid w:val="313054E8"/>
    <w:rsid w:val="31376E6F"/>
    <w:rsid w:val="3159445B"/>
    <w:rsid w:val="315D7DFB"/>
    <w:rsid w:val="31763F39"/>
    <w:rsid w:val="319935B2"/>
    <w:rsid w:val="31A21712"/>
    <w:rsid w:val="31A53F29"/>
    <w:rsid w:val="31A933B4"/>
    <w:rsid w:val="31C30893"/>
    <w:rsid w:val="31C62ECA"/>
    <w:rsid w:val="31D677EF"/>
    <w:rsid w:val="31DA7450"/>
    <w:rsid w:val="31E7109B"/>
    <w:rsid w:val="31F32614"/>
    <w:rsid w:val="32080FEC"/>
    <w:rsid w:val="32142D30"/>
    <w:rsid w:val="322017E5"/>
    <w:rsid w:val="32246212"/>
    <w:rsid w:val="32397948"/>
    <w:rsid w:val="323A19D8"/>
    <w:rsid w:val="323B77C6"/>
    <w:rsid w:val="323F404B"/>
    <w:rsid w:val="32403BEA"/>
    <w:rsid w:val="3244001A"/>
    <w:rsid w:val="324D585D"/>
    <w:rsid w:val="32544A36"/>
    <w:rsid w:val="325B0ADB"/>
    <w:rsid w:val="325C680F"/>
    <w:rsid w:val="326217AD"/>
    <w:rsid w:val="32642A63"/>
    <w:rsid w:val="327B6433"/>
    <w:rsid w:val="327D4BE9"/>
    <w:rsid w:val="32890399"/>
    <w:rsid w:val="328E47A9"/>
    <w:rsid w:val="32955FAD"/>
    <w:rsid w:val="32BD1355"/>
    <w:rsid w:val="32CB2AD8"/>
    <w:rsid w:val="32CF6F63"/>
    <w:rsid w:val="32D76ACB"/>
    <w:rsid w:val="32D97698"/>
    <w:rsid w:val="32EA0911"/>
    <w:rsid w:val="32EF0627"/>
    <w:rsid w:val="32EF46D0"/>
    <w:rsid w:val="32F43FDA"/>
    <w:rsid w:val="33054CCA"/>
    <w:rsid w:val="33067100"/>
    <w:rsid w:val="33171049"/>
    <w:rsid w:val="332E2D2A"/>
    <w:rsid w:val="332E317D"/>
    <w:rsid w:val="333E0FCB"/>
    <w:rsid w:val="33474CC3"/>
    <w:rsid w:val="334A0948"/>
    <w:rsid w:val="335223B9"/>
    <w:rsid w:val="33530507"/>
    <w:rsid w:val="335470EC"/>
    <w:rsid w:val="335D1FBF"/>
    <w:rsid w:val="33607E75"/>
    <w:rsid w:val="33637E32"/>
    <w:rsid w:val="33794523"/>
    <w:rsid w:val="337D359D"/>
    <w:rsid w:val="338F1E31"/>
    <w:rsid w:val="3390089B"/>
    <w:rsid w:val="33947A3D"/>
    <w:rsid w:val="339836E1"/>
    <w:rsid w:val="33A266AD"/>
    <w:rsid w:val="33BF19EF"/>
    <w:rsid w:val="33C10681"/>
    <w:rsid w:val="33C16B05"/>
    <w:rsid w:val="33C36E87"/>
    <w:rsid w:val="33D3522B"/>
    <w:rsid w:val="33D90ECD"/>
    <w:rsid w:val="33E67263"/>
    <w:rsid w:val="33F13295"/>
    <w:rsid w:val="33F147BD"/>
    <w:rsid w:val="34024BAB"/>
    <w:rsid w:val="3407018A"/>
    <w:rsid w:val="34166B6E"/>
    <w:rsid w:val="34203540"/>
    <w:rsid w:val="3434678B"/>
    <w:rsid w:val="34465475"/>
    <w:rsid w:val="347002E2"/>
    <w:rsid w:val="347665B7"/>
    <w:rsid w:val="348556EE"/>
    <w:rsid w:val="348F2332"/>
    <w:rsid w:val="34925193"/>
    <w:rsid w:val="349C7FAB"/>
    <w:rsid w:val="349D5BC5"/>
    <w:rsid w:val="34A36728"/>
    <w:rsid w:val="34A61987"/>
    <w:rsid w:val="34A83BFD"/>
    <w:rsid w:val="34B15B28"/>
    <w:rsid w:val="34C14006"/>
    <w:rsid w:val="34C87BC5"/>
    <w:rsid w:val="34D8318D"/>
    <w:rsid w:val="34E62485"/>
    <w:rsid w:val="34ED430B"/>
    <w:rsid w:val="350D4EB3"/>
    <w:rsid w:val="350E7887"/>
    <w:rsid w:val="351642AA"/>
    <w:rsid w:val="35171B86"/>
    <w:rsid w:val="352813F6"/>
    <w:rsid w:val="352B27E8"/>
    <w:rsid w:val="356D1404"/>
    <w:rsid w:val="35820445"/>
    <w:rsid w:val="35915E60"/>
    <w:rsid w:val="35A14FC5"/>
    <w:rsid w:val="35AE48E1"/>
    <w:rsid w:val="35BD7713"/>
    <w:rsid w:val="35E970C1"/>
    <w:rsid w:val="360440A6"/>
    <w:rsid w:val="36077889"/>
    <w:rsid w:val="360F43A5"/>
    <w:rsid w:val="361F2AEC"/>
    <w:rsid w:val="36294D12"/>
    <w:rsid w:val="366759BF"/>
    <w:rsid w:val="36A81545"/>
    <w:rsid w:val="36AC5156"/>
    <w:rsid w:val="36AF2276"/>
    <w:rsid w:val="36B673A4"/>
    <w:rsid w:val="36B90C19"/>
    <w:rsid w:val="36BB2DED"/>
    <w:rsid w:val="36BE4EC5"/>
    <w:rsid w:val="36D8278E"/>
    <w:rsid w:val="36D95749"/>
    <w:rsid w:val="36E52C9D"/>
    <w:rsid w:val="37012101"/>
    <w:rsid w:val="37013817"/>
    <w:rsid w:val="37206102"/>
    <w:rsid w:val="37342CD9"/>
    <w:rsid w:val="3737076A"/>
    <w:rsid w:val="37376F17"/>
    <w:rsid w:val="37617405"/>
    <w:rsid w:val="37720F1B"/>
    <w:rsid w:val="37850B43"/>
    <w:rsid w:val="3785686D"/>
    <w:rsid w:val="378B1EAC"/>
    <w:rsid w:val="37B30ABB"/>
    <w:rsid w:val="37B7018F"/>
    <w:rsid w:val="37B85DB9"/>
    <w:rsid w:val="37E64CE4"/>
    <w:rsid w:val="37F52A98"/>
    <w:rsid w:val="37F755AA"/>
    <w:rsid w:val="37F82036"/>
    <w:rsid w:val="37F96DE0"/>
    <w:rsid w:val="380D3203"/>
    <w:rsid w:val="38292FCD"/>
    <w:rsid w:val="383D5542"/>
    <w:rsid w:val="384269F8"/>
    <w:rsid w:val="38481CB9"/>
    <w:rsid w:val="385061F8"/>
    <w:rsid w:val="38725869"/>
    <w:rsid w:val="387E5872"/>
    <w:rsid w:val="389A552E"/>
    <w:rsid w:val="38A37CEF"/>
    <w:rsid w:val="38A86923"/>
    <w:rsid w:val="38C62AD8"/>
    <w:rsid w:val="38D76424"/>
    <w:rsid w:val="38DD1870"/>
    <w:rsid w:val="38DD1AE8"/>
    <w:rsid w:val="38E0362E"/>
    <w:rsid w:val="38E67930"/>
    <w:rsid w:val="38EA7D11"/>
    <w:rsid w:val="38EC2A17"/>
    <w:rsid w:val="38F95AD5"/>
    <w:rsid w:val="39017F30"/>
    <w:rsid w:val="39081B8D"/>
    <w:rsid w:val="39253846"/>
    <w:rsid w:val="392B6B8F"/>
    <w:rsid w:val="393238F5"/>
    <w:rsid w:val="39465BB1"/>
    <w:rsid w:val="39557A8F"/>
    <w:rsid w:val="39641ABD"/>
    <w:rsid w:val="39650353"/>
    <w:rsid w:val="39707296"/>
    <w:rsid w:val="39816DA2"/>
    <w:rsid w:val="39830101"/>
    <w:rsid w:val="39850B9B"/>
    <w:rsid w:val="39914C17"/>
    <w:rsid w:val="39960D90"/>
    <w:rsid w:val="39A714FC"/>
    <w:rsid w:val="39CB5EF4"/>
    <w:rsid w:val="39CD254D"/>
    <w:rsid w:val="3A151E21"/>
    <w:rsid w:val="3A2835BB"/>
    <w:rsid w:val="3A29649C"/>
    <w:rsid w:val="3A36058C"/>
    <w:rsid w:val="3A393D2B"/>
    <w:rsid w:val="3A596D6A"/>
    <w:rsid w:val="3A5A78E2"/>
    <w:rsid w:val="3A5B24F5"/>
    <w:rsid w:val="3A7D73EE"/>
    <w:rsid w:val="3A8777A3"/>
    <w:rsid w:val="3A916997"/>
    <w:rsid w:val="3A9D0176"/>
    <w:rsid w:val="3AA77A9F"/>
    <w:rsid w:val="3AAA5B10"/>
    <w:rsid w:val="3AAC5362"/>
    <w:rsid w:val="3AAD3119"/>
    <w:rsid w:val="3AB57367"/>
    <w:rsid w:val="3AC555E9"/>
    <w:rsid w:val="3AC64426"/>
    <w:rsid w:val="3AD11EAD"/>
    <w:rsid w:val="3AF71B7F"/>
    <w:rsid w:val="3AF92441"/>
    <w:rsid w:val="3B021CF1"/>
    <w:rsid w:val="3B035EAA"/>
    <w:rsid w:val="3B055092"/>
    <w:rsid w:val="3B202BA8"/>
    <w:rsid w:val="3B28398C"/>
    <w:rsid w:val="3B310794"/>
    <w:rsid w:val="3B395DC6"/>
    <w:rsid w:val="3B403277"/>
    <w:rsid w:val="3B410605"/>
    <w:rsid w:val="3B4D4F3C"/>
    <w:rsid w:val="3B5300D3"/>
    <w:rsid w:val="3B537CF1"/>
    <w:rsid w:val="3B6D138E"/>
    <w:rsid w:val="3B88252A"/>
    <w:rsid w:val="3B887AD2"/>
    <w:rsid w:val="3B92172F"/>
    <w:rsid w:val="3BC44976"/>
    <w:rsid w:val="3BCC54D3"/>
    <w:rsid w:val="3BD312CE"/>
    <w:rsid w:val="3BD553B9"/>
    <w:rsid w:val="3BE0164A"/>
    <w:rsid w:val="3BE86D74"/>
    <w:rsid w:val="3C076F38"/>
    <w:rsid w:val="3C0D54A6"/>
    <w:rsid w:val="3C1215B1"/>
    <w:rsid w:val="3C137651"/>
    <w:rsid w:val="3C190C55"/>
    <w:rsid w:val="3C1D0B96"/>
    <w:rsid w:val="3C205A0E"/>
    <w:rsid w:val="3C2068CA"/>
    <w:rsid w:val="3C2E7CFA"/>
    <w:rsid w:val="3C4023E1"/>
    <w:rsid w:val="3C431222"/>
    <w:rsid w:val="3C4D4B39"/>
    <w:rsid w:val="3C550D8E"/>
    <w:rsid w:val="3C651F95"/>
    <w:rsid w:val="3C673A0D"/>
    <w:rsid w:val="3C731424"/>
    <w:rsid w:val="3C787B26"/>
    <w:rsid w:val="3C7A781C"/>
    <w:rsid w:val="3C873F74"/>
    <w:rsid w:val="3C950527"/>
    <w:rsid w:val="3C955618"/>
    <w:rsid w:val="3CA91A93"/>
    <w:rsid w:val="3CC20CC9"/>
    <w:rsid w:val="3CC67A10"/>
    <w:rsid w:val="3CD51BC3"/>
    <w:rsid w:val="3CD66F0A"/>
    <w:rsid w:val="3CDB1F80"/>
    <w:rsid w:val="3CDE4F17"/>
    <w:rsid w:val="3D1855C1"/>
    <w:rsid w:val="3D1A7001"/>
    <w:rsid w:val="3D1B32B8"/>
    <w:rsid w:val="3D2311A7"/>
    <w:rsid w:val="3D400248"/>
    <w:rsid w:val="3D747788"/>
    <w:rsid w:val="3D79072F"/>
    <w:rsid w:val="3D8C5BD5"/>
    <w:rsid w:val="3DA178CE"/>
    <w:rsid w:val="3DA7623A"/>
    <w:rsid w:val="3DAB0A77"/>
    <w:rsid w:val="3DAB0BB5"/>
    <w:rsid w:val="3DBD39F4"/>
    <w:rsid w:val="3DBE2B58"/>
    <w:rsid w:val="3DC55271"/>
    <w:rsid w:val="3DCE6578"/>
    <w:rsid w:val="3DEA499B"/>
    <w:rsid w:val="3DEC2D96"/>
    <w:rsid w:val="3DF43283"/>
    <w:rsid w:val="3DF814EF"/>
    <w:rsid w:val="3DFF0175"/>
    <w:rsid w:val="3E066D11"/>
    <w:rsid w:val="3E080DCA"/>
    <w:rsid w:val="3E0C13D9"/>
    <w:rsid w:val="3E235C96"/>
    <w:rsid w:val="3E395AEE"/>
    <w:rsid w:val="3E3E4A86"/>
    <w:rsid w:val="3E4939DF"/>
    <w:rsid w:val="3E516027"/>
    <w:rsid w:val="3E525351"/>
    <w:rsid w:val="3E5335CF"/>
    <w:rsid w:val="3E553B1A"/>
    <w:rsid w:val="3E5C2DA8"/>
    <w:rsid w:val="3E651AF3"/>
    <w:rsid w:val="3E681173"/>
    <w:rsid w:val="3E6C0878"/>
    <w:rsid w:val="3E7C3E31"/>
    <w:rsid w:val="3E8A0A6E"/>
    <w:rsid w:val="3E9279E9"/>
    <w:rsid w:val="3E932423"/>
    <w:rsid w:val="3E96208F"/>
    <w:rsid w:val="3E9D70B0"/>
    <w:rsid w:val="3E9E6F7E"/>
    <w:rsid w:val="3EA61911"/>
    <w:rsid w:val="3EB23E60"/>
    <w:rsid w:val="3ECF5E33"/>
    <w:rsid w:val="3ED00106"/>
    <w:rsid w:val="3ED14323"/>
    <w:rsid w:val="3ED97605"/>
    <w:rsid w:val="3EDC4F03"/>
    <w:rsid w:val="3EE574CC"/>
    <w:rsid w:val="3EE66133"/>
    <w:rsid w:val="3EEA2BB5"/>
    <w:rsid w:val="3EF84162"/>
    <w:rsid w:val="3F000169"/>
    <w:rsid w:val="3F2B28FB"/>
    <w:rsid w:val="3F3A5684"/>
    <w:rsid w:val="3F3E6DCE"/>
    <w:rsid w:val="3F445AFF"/>
    <w:rsid w:val="3F5851F7"/>
    <w:rsid w:val="3F632118"/>
    <w:rsid w:val="3F7E72B7"/>
    <w:rsid w:val="3F855E0B"/>
    <w:rsid w:val="3F885D01"/>
    <w:rsid w:val="3F8E42DD"/>
    <w:rsid w:val="3F9429E0"/>
    <w:rsid w:val="3F9E6A7F"/>
    <w:rsid w:val="3FA651B1"/>
    <w:rsid w:val="3FAE71C6"/>
    <w:rsid w:val="3FBA1552"/>
    <w:rsid w:val="3FC23BA5"/>
    <w:rsid w:val="3FE67F53"/>
    <w:rsid w:val="3FF763FA"/>
    <w:rsid w:val="3FFB2152"/>
    <w:rsid w:val="400A5A69"/>
    <w:rsid w:val="40104FE5"/>
    <w:rsid w:val="40195B34"/>
    <w:rsid w:val="402636C9"/>
    <w:rsid w:val="402E6A03"/>
    <w:rsid w:val="403A2190"/>
    <w:rsid w:val="40433538"/>
    <w:rsid w:val="405142A3"/>
    <w:rsid w:val="4055000C"/>
    <w:rsid w:val="407502E4"/>
    <w:rsid w:val="408222FC"/>
    <w:rsid w:val="40863555"/>
    <w:rsid w:val="409A12D6"/>
    <w:rsid w:val="40A65657"/>
    <w:rsid w:val="40AF61CD"/>
    <w:rsid w:val="40BF2C5B"/>
    <w:rsid w:val="40C15717"/>
    <w:rsid w:val="40DF6850"/>
    <w:rsid w:val="40EC04C9"/>
    <w:rsid w:val="41103712"/>
    <w:rsid w:val="411A4777"/>
    <w:rsid w:val="41396360"/>
    <w:rsid w:val="413E5B84"/>
    <w:rsid w:val="41572C95"/>
    <w:rsid w:val="41603D6E"/>
    <w:rsid w:val="41733603"/>
    <w:rsid w:val="417D5808"/>
    <w:rsid w:val="418241FC"/>
    <w:rsid w:val="41836CA8"/>
    <w:rsid w:val="419A4AFD"/>
    <w:rsid w:val="419C43AC"/>
    <w:rsid w:val="41BF7990"/>
    <w:rsid w:val="41C43A5F"/>
    <w:rsid w:val="41C762C6"/>
    <w:rsid w:val="41C8716D"/>
    <w:rsid w:val="41D82E01"/>
    <w:rsid w:val="41DA3888"/>
    <w:rsid w:val="41DD3B99"/>
    <w:rsid w:val="41F13B09"/>
    <w:rsid w:val="41F66FE2"/>
    <w:rsid w:val="42017728"/>
    <w:rsid w:val="4206027A"/>
    <w:rsid w:val="4206190B"/>
    <w:rsid w:val="42360611"/>
    <w:rsid w:val="42436451"/>
    <w:rsid w:val="42587DB4"/>
    <w:rsid w:val="42665AB3"/>
    <w:rsid w:val="42684C79"/>
    <w:rsid w:val="426B6F97"/>
    <w:rsid w:val="42771240"/>
    <w:rsid w:val="42813644"/>
    <w:rsid w:val="428624F5"/>
    <w:rsid w:val="428D53DC"/>
    <w:rsid w:val="42AE6635"/>
    <w:rsid w:val="42B427EF"/>
    <w:rsid w:val="42C12CED"/>
    <w:rsid w:val="42CD6BA5"/>
    <w:rsid w:val="42D25D28"/>
    <w:rsid w:val="42D5757B"/>
    <w:rsid w:val="42FA1001"/>
    <w:rsid w:val="42FD697A"/>
    <w:rsid w:val="430D4933"/>
    <w:rsid w:val="431364F1"/>
    <w:rsid w:val="43142DF6"/>
    <w:rsid w:val="43207283"/>
    <w:rsid w:val="43234018"/>
    <w:rsid w:val="433503D6"/>
    <w:rsid w:val="4341092C"/>
    <w:rsid w:val="43526CA7"/>
    <w:rsid w:val="435926BE"/>
    <w:rsid w:val="435A44C7"/>
    <w:rsid w:val="435D1C30"/>
    <w:rsid w:val="435D4759"/>
    <w:rsid w:val="436848A9"/>
    <w:rsid w:val="437032D4"/>
    <w:rsid w:val="438A471F"/>
    <w:rsid w:val="438B2862"/>
    <w:rsid w:val="438B46D8"/>
    <w:rsid w:val="439B263D"/>
    <w:rsid w:val="43A60472"/>
    <w:rsid w:val="43AB0E1A"/>
    <w:rsid w:val="43C66227"/>
    <w:rsid w:val="43C66CD5"/>
    <w:rsid w:val="43D01163"/>
    <w:rsid w:val="43DC3E4B"/>
    <w:rsid w:val="43E23A3A"/>
    <w:rsid w:val="43F11442"/>
    <w:rsid w:val="43F24BFA"/>
    <w:rsid w:val="43F443E8"/>
    <w:rsid w:val="43F45B4B"/>
    <w:rsid w:val="43FE088E"/>
    <w:rsid w:val="43FE438F"/>
    <w:rsid w:val="44080A14"/>
    <w:rsid w:val="440B28B8"/>
    <w:rsid w:val="4412003B"/>
    <w:rsid w:val="44360FE2"/>
    <w:rsid w:val="44392237"/>
    <w:rsid w:val="443B5D51"/>
    <w:rsid w:val="44425C40"/>
    <w:rsid w:val="445803BE"/>
    <w:rsid w:val="44664DB1"/>
    <w:rsid w:val="446D5A7E"/>
    <w:rsid w:val="44725DE4"/>
    <w:rsid w:val="44815D61"/>
    <w:rsid w:val="44886A35"/>
    <w:rsid w:val="448C095F"/>
    <w:rsid w:val="449178D4"/>
    <w:rsid w:val="449668F6"/>
    <w:rsid w:val="44A07BDA"/>
    <w:rsid w:val="44A26723"/>
    <w:rsid w:val="44A64CC7"/>
    <w:rsid w:val="44AA0B31"/>
    <w:rsid w:val="44B309E6"/>
    <w:rsid w:val="44B4194F"/>
    <w:rsid w:val="44B97BBB"/>
    <w:rsid w:val="44BC29D8"/>
    <w:rsid w:val="44C51CFD"/>
    <w:rsid w:val="44C85D24"/>
    <w:rsid w:val="44C927B3"/>
    <w:rsid w:val="44E569AE"/>
    <w:rsid w:val="44E57FEF"/>
    <w:rsid w:val="44E94870"/>
    <w:rsid w:val="44EE1BAB"/>
    <w:rsid w:val="44F24C9D"/>
    <w:rsid w:val="45002DA3"/>
    <w:rsid w:val="451B1EBA"/>
    <w:rsid w:val="453200B5"/>
    <w:rsid w:val="45320FF6"/>
    <w:rsid w:val="453237E6"/>
    <w:rsid w:val="45363384"/>
    <w:rsid w:val="453743CD"/>
    <w:rsid w:val="453B483C"/>
    <w:rsid w:val="453F5EDA"/>
    <w:rsid w:val="455272C2"/>
    <w:rsid w:val="455A30B6"/>
    <w:rsid w:val="458A3FE1"/>
    <w:rsid w:val="45920197"/>
    <w:rsid w:val="45965804"/>
    <w:rsid w:val="45AB59D3"/>
    <w:rsid w:val="45AD5307"/>
    <w:rsid w:val="45AF4C2A"/>
    <w:rsid w:val="45BD7355"/>
    <w:rsid w:val="45CB2075"/>
    <w:rsid w:val="45DB46F3"/>
    <w:rsid w:val="45E212C3"/>
    <w:rsid w:val="45E36C66"/>
    <w:rsid w:val="45E74F4B"/>
    <w:rsid w:val="45F45DFC"/>
    <w:rsid w:val="461255FD"/>
    <w:rsid w:val="461E5A47"/>
    <w:rsid w:val="461E5ED6"/>
    <w:rsid w:val="46246852"/>
    <w:rsid w:val="46270F48"/>
    <w:rsid w:val="463D3361"/>
    <w:rsid w:val="464C5347"/>
    <w:rsid w:val="464E5813"/>
    <w:rsid w:val="464F4F88"/>
    <w:rsid w:val="46577389"/>
    <w:rsid w:val="46622264"/>
    <w:rsid w:val="466643F9"/>
    <w:rsid w:val="467B1C35"/>
    <w:rsid w:val="46876E01"/>
    <w:rsid w:val="468E0DA7"/>
    <w:rsid w:val="468E6FD4"/>
    <w:rsid w:val="46962E89"/>
    <w:rsid w:val="46B20F46"/>
    <w:rsid w:val="46B25450"/>
    <w:rsid w:val="46BB1A7F"/>
    <w:rsid w:val="46BF4705"/>
    <w:rsid w:val="46CB06BA"/>
    <w:rsid w:val="46D23CD4"/>
    <w:rsid w:val="46D34E42"/>
    <w:rsid w:val="46DC13A0"/>
    <w:rsid w:val="46DE5AFE"/>
    <w:rsid w:val="46F46271"/>
    <w:rsid w:val="46F74D20"/>
    <w:rsid w:val="4705785D"/>
    <w:rsid w:val="470B67BB"/>
    <w:rsid w:val="47166A78"/>
    <w:rsid w:val="47194F37"/>
    <w:rsid w:val="471F49D2"/>
    <w:rsid w:val="4737530A"/>
    <w:rsid w:val="47555043"/>
    <w:rsid w:val="47645D8A"/>
    <w:rsid w:val="47692B6B"/>
    <w:rsid w:val="47750F14"/>
    <w:rsid w:val="477A2F23"/>
    <w:rsid w:val="477F0927"/>
    <w:rsid w:val="478E785F"/>
    <w:rsid w:val="47975657"/>
    <w:rsid w:val="47A04DE3"/>
    <w:rsid w:val="47B3650D"/>
    <w:rsid w:val="47C56B50"/>
    <w:rsid w:val="47CD30CA"/>
    <w:rsid w:val="47DD1FA0"/>
    <w:rsid w:val="47E01D5E"/>
    <w:rsid w:val="47F84400"/>
    <w:rsid w:val="48311DEF"/>
    <w:rsid w:val="48324BE4"/>
    <w:rsid w:val="48377E3B"/>
    <w:rsid w:val="48440432"/>
    <w:rsid w:val="48471425"/>
    <w:rsid w:val="485E3480"/>
    <w:rsid w:val="48604749"/>
    <w:rsid w:val="48636CB0"/>
    <w:rsid w:val="486C1BC9"/>
    <w:rsid w:val="486C305F"/>
    <w:rsid w:val="48774113"/>
    <w:rsid w:val="48792BEB"/>
    <w:rsid w:val="48863022"/>
    <w:rsid w:val="489355D2"/>
    <w:rsid w:val="48A03F30"/>
    <w:rsid w:val="48A31812"/>
    <w:rsid w:val="48A73821"/>
    <w:rsid w:val="48AA7411"/>
    <w:rsid w:val="48B13719"/>
    <w:rsid w:val="48B2173C"/>
    <w:rsid w:val="48DD3496"/>
    <w:rsid w:val="48EE6119"/>
    <w:rsid w:val="48F678DE"/>
    <w:rsid w:val="48F91375"/>
    <w:rsid w:val="48FF569B"/>
    <w:rsid w:val="490122E4"/>
    <w:rsid w:val="490669A3"/>
    <w:rsid w:val="4908231B"/>
    <w:rsid w:val="49226CBE"/>
    <w:rsid w:val="493531BA"/>
    <w:rsid w:val="495050CC"/>
    <w:rsid w:val="49542F32"/>
    <w:rsid w:val="49585C31"/>
    <w:rsid w:val="49644029"/>
    <w:rsid w:val="496D272E"/>
    <w:rsid w:val="496F1B9D"/>
    <w:rsid w:val="49746869"/>
    <w:rsid w:val="4978684F"/>
    <w:rsid w:val="497A2420"/>
    <w:rsid w:val="49803F84"/>
    <w:rsid w:val="49A35B24"/>
    <w:rsid w:val="49A63156"/>
    <w:rsid w:val="49AD3950"/>
    <w:rsid w:val="49B63E60"/>
    <w:rsid w:val="49C9287C"/>
    <w:rsid w:val="49D03DF9"/>
    <w:rsid w:val="49D967F0"/>
    <w:rsid w:val="49F149A1"/>
    <w:rsid w:val="49FB2D91"/>
    <w:rsid w:val="4A055F2C"/>
    <w:rsid w:val="4A1C0ACC"/>
    <w:rsid w:val="4A243593"/>
    <w:rsid w:val="4A2979E0"/>
    <w:rsid w:val="4A341B1A"/>
    <w:rsid w:val="4A562607"/>
    <w:rsid w:val="4A6119E0"/>
    <w:rsid w:val="4A6A03EF"/>
    <w:rsid w:val="4A6A637A"/>
    <w:rsid w:val="4A952F82"/>
    <w:rsid w:val="4A9D333D"/>
    <w:rsid w:val="4AA6774E"/>
    <w:rsid w:val="4AB8059F"/>
    <w:rsid w:val="4AC03C24"/>
    <w:rsid w:val="4AEE51A8"/>
    <w:rsid w:val="4AEE6605"/>
    <w:rsid w:val="4AF42AA5"/>
    <w:rsid w:val="4AF5427F"/>
    <w:rsid w:val="4AF842CD"/>
    <w:rsid w:val="4AFC7645"/>
    <w:rsid w:val="4B1638A0"/>
    <w:rsid w:val="4B270332"/>
    <w:rsid w:val="4B293294"/>
    <w:rsid w:val="4B2C0068"/>
    <w:rsid w:val="4B2C4E08"/>
    <w:rsid w:val="4B2E484B"/>
    <w:rsid w:val="4B2F3BB5"/>
    <w:rsid w:val="4B4C5EC3"/>
    <w:rsid w:val="4B6118E2"/>
    <w:rsid w:val="4B652CAB"/>
    <w:rsid w:val="4B842B8E"/>
    <w:rsid w:val="4B8A49E3"/>
    <w:rsid w:val="4B910F3A"/>
    <w:rsid w:val="4BAB5A83"/>
    <w:rsid w:val="4BAC102C"/>
    <w:rsid w:val="4BAD7FFB"/>
    <w:rsid w:val="4BB041BD"/>
    <w:rsid w:val="4BBF297E"/>
    <w:rsid w:val="4BC06A96"/>
    <w:rsid w:val="4BC52F2B"/>
    <w:rsid w:val="4BC94288"/>
    <w:rsid w:val="4BCE4FF7"/>
    <w:rsid w:val="4BD12300"/>
    <w:rsid w:val="4BD2331C"/>
    <w:rsid w:val="4BDF6C0A"/>
    <w:rsid w:val="4BE72712"/>
    <w:rsid w:val="4C244CED"/>
    <w:rsid w:val="4C49742B"/>
    <w:rsid w:val="4C5D2ED7"/>
    <w:rsid w:val="4C71007C"/>
    <w:rsid w:val="4C7A2626"/>
    <w:rsid w:val="4C826092"/>
    <w:rsid w:val="4C8939DF"/>
    <w:rsid w:val="4C952B75"/>
    <w:rsid w:val="4CCC1113"/>
    <w:rsid w:val="4CCD5DB4"/>
    <w:rsid w:val="4CD835B2"/>
    <w:rsid w:val="4CD84FF9"/>
    <w:rsid w:val="4CDB656E"/>
    <w:rsid w:val="4CDB68FA"/>
    <w:rsid w:val="4CE06E9E"/>
    <w:rsid w:val="4CF0613E"/>
    <w:rsid w:val="4CF22CB3"/>
    <w:rsid w:val="4D26024E"/>
    <w:rsid w:val="4D2A230E"/>
    <w:rsid w:val="4D58158D"/>
    <w:rsid w:val="4D5D397D"/>
    <w:rsid w:val="4D6304B9"/>
    <w:rsid w:val="4D9B1249"/>
    <w:rsid w:val="4DAF64A5"/>
    <w:rsid w:val="4DBA5061"/>
    <w:rsid w:val="4DBC7C4E"/>
    <w:rsid w:val="4DD61D2D"/>
    <w:rsid w:val="4DE151F0"/>
    <w:rsid w:val="4DE40D58"/>
    <w:rsid w:val="4DEF7048"/>
    <w:rsid w:val="4E057EBA"/>
    <w:rsid w:val="4E154B22"/>
    <w:rsid w:val="4E1A3A5D"/>
    <w:rsid w:val="4E1B0BF0"/>
    <w:rsid w:val="4E1E6861"/>
    <w:rsid w:val="4E237B28"/>
    <w:rsid w:val="4E327ABD"/>
    <w:rsid w:val="4E356EE0"/>
    <w:rsid w:val="4E556B10"/>
    <w:rsid w:val="4E5A0053"/>
    <w:rsid w:val="4E6F04B1"/>
    <w:rsid w:val="4EB573B1"/>
    <w:rsid w:val="4EBF691A"/>
    <w:rsid w:val="4EC91804"/>
    <w:rsid w:val="4ED661BB"/>
    <w:rsid w:val="4EDC3CE9"/>
    <w:rsid w:val="4EED6B92"/>
    <w:rsid w:val="4EFB3CB6"/>
    <w:rsid w:val="4EFD7982"/>
    <w:rsid w:val="4F003A43"/>
    <w:rsid w:val="4F135E6A"/>
    <w:rsid w:val="4F144E5A"/>
    <w:rsid w:val="4F257B79"/>
    <w:rsid w:val="4F3B486E"/>
    <w:rsid w:val="4F4353A2"/>
    <w:rsid w:val="4F4F489E"/>
    <w:rsid w:val="4F6723FF"/>
    <w:rsid w:val="4F680896"/>
    <w:rsid w:val="4F6F1227"/>
    <w:rsid w:val="4F734607"/>
    <w:rsid w:val="4F7F5168"/>
    <w:rsid w:val="4F8471D5"/>
    <w:rsid w:val="4F8E6731"/>
    <w:rsid w:val="4F90768F"/>
    <w:rsid w:val="4F930DE4"/>
    <w:rsid w:val="4F956E33"/>
    <w:rsid w:val="4F9940C1"/>
    <w:rsid w:val="4FA911C8"/>
    <w:rsid w:val="4FAF43FB"/>
    <w:rsid w:val="4FB13C41"/>
    <w:rsid w:val="4FC049EF"/>
    <w:rsid w:val="4FC50FF1"/>
    <w:rsid w:val="4FC852DC"/>
    <w:rsid w:val="4FCA2197"/>
    <w:rsid w:val="4FD0722F"/>
    <w:rsid w:val="4FD84D3C"/>
    <w:rsid w:val="4FDE27B3"/>
    <w:rsid w:val="4FDF55EB"/>
    <w:rsid w:val="4FEB5255"/>
    <w:rsid w:val="50115C85"/>
    <w:rsid w:val="50136F68"/>
    <w:rsid w:val="50207611"/>
    <w:rsid w:val="502770D5"/>
    <w:rsid w:val="502B7858"/>
    <w:rsid w:val="50323AAE"/>
    <w:rsid w:val="503E243E"/>
    <w:rsid w:val="5054136B"/>
    <w:rsid w:val="50623135"/>
    <w:rsid w:val="506B5D26"/>
    <w:rsid w:val="506C5066"/>
    <w:rsid w:val="506F6B10"/>
    <w:rsid w:val="50722B5F"/>
    <w:rsid w:val="5083037D"/>
    <w:rsid w:val="508965AE"/>
    <w:rsid w:val="50907128"/>
    <w:rsid w:val="509B4D23"/>
    <w:rsid w:val="50C277FA"/>
    <w:rsid w:val="50D8434C"/>
    <w:rsid w:val="50E65C9C"/>
    <w:rsid w:val="50E7445D"/>
    <w:rsid w:val="50F54164"/>
    <w:rsid w:val="50F95E2B"/>
    <w:rsid w:val="5107440C"/>
    <w:rsid w:val="510D7841"/>
    <w:rsid w:val="51192126"/>
    <w:rsid w:val="513F33CF"/>
    <w:rsid w:val="514C1499"/>
    <w:rsid w:val="5154443C"/>
    <w:rsid w:val="51571EFB"/>
    <w:rsid w:val="5160683F"/>
    <w:rsid w:val="516956CA"/>
    <w:rsid w:val="5177107F"/>
    <w:rsid w:val="51896A98"/>
    <w:rsid w:val="51955061"/>
    <w:rsid w:val="519E061D"/>
    <w:rsid w:val="51A1278B"/>
    <w:rsid w:val="51B7690B"/>
    <w:rsid w:val="51CD6DAF"/>
    <w:rsid w:val="51DC1D57"/>
    <w:rsid w:val="51E05D4B"/>
    <w:rsid w:val="51EB6700"/>
    <w:rsid w:val="51F53457"/>
    <w:rsid w:val="51FB78E2"/>
    <w:rsid w:val="51FC0F80"/>
    <w:rsid w:val="52001F88"/>
    <w:rsid w:val="520970EE"/>
    <w:rsid w:val="52145D8C"/>
    <w:rsid w:val="52156B87"/>
    <w:rsid w:val="5218355E"/>
    <w:rsid w:val="5221017F"/>
    <w:rsid w:val="5230562A"/>
    <w:rsid w:val="52360775"/>
    <w:rsid w:val="52391E00"/>
    <w:rsid w:val="52430BBA"/>
    <w:rsid w:val="524756AD"/>
    <w:rsid w:val="52573691"/>
    <w:rsid w:val="526217BD"/>
    <w:rsid w:val="52655FA3"/>
    <w:rsid w:val="527B084E"/>
    <w:rsid w:val="527B1279"/>
    <w:rsid w:val="528B71B8"/>
    <w:rsid w:val="5296485E"/>
    <w:rsid w:val="529E4127"/>
    <w:rsid w:val="52A43341"/>
    <w:rsid w:val="52B46B13"/>
    <w:rsid w:val="52BC6518"/>
    <w:rsid w:val="52D97582"/>
    <w:rsid w:val="53050E89"/>
    <w:rsid w:val="53062578"/>
    <w:rsid w:val="530705BF"/>
    <w:rsid w:val="5316453E"/>
    <w:rsid w:val="5317525E"/>
    <w:rsid w:val="53203A80"/>
    <w:rsid w:val="533B4FCA"/>
    <w:rsid w:val="53437F75"/>
    <w:rsid w:val="53481BC8"/>
    <w:rsid w:val="534F18A0"/>
    <w:rsid w:val="535E3D65"/>
    <w:rsid w:val="53640DA2"/>
    <w:rsid w:val="537B248B"/>
    <w:rsid w:val="537B4DAA"/>
    <w:rsid w:val="5381040C"/>
    <w:rsid w:val="53820A84"/>
    <w:rsid w:val="539C18A7"/>
    <w:rsid w:val="53A32D85"/>
    <w:rsid w:val="53B71829"/>
    <w:rsid w:val="53BD3B10"/>
    <w:rsid w:val="53BE0715"/>
    <w:rsid w:val="53C5352E"/>
    <w:rsid w:val="53D04B6B"/>
    <w:rsid w:val="53F84222"/>
    <w:rsid w:val="540173AF"/>
    <w:rsid w:val="540F42F1"/>
    <w:rsid w:val="54195005"/>
    <w:rsid w:val="54215578"/>
    <w:rsid w:val="542865D6"/>
    <w:rsid w:val="54445128"/>
    <w:rsid w:val="545C5953"/>
    <w:rsid w:val="548246A0"/>
    <w:rsid w:val="549A257B"/>
    <w:rsid w:val="54A36DFE"/>
    <w:rsid w:val="54AD6A65"/>
    <w:rsid w:val="54C361BA"/>
    <w:rsid w:val="54CE2AE4"/>
    <w:rsid w:val="54D2137F"/>
    <w:rsid w:val="54D4518F"/>
    <w:rsid w:val="54F604F2"/>
    <w:rsid w:val="54F96B0A"/>
    <w:rsid w:val="54FB7B82"/>
    <w:rsid w:val="54FC5DFE"/>
    <w:rsid w:val="551274B6"/>
    <w:rsid w:val="55152B50"/>
    <w:rsid w:val="55253F35"/>
    <w:rsid w:val="552546A0"/>
    <w:rsid w:val="55361DD9"/>
    <w:rsid w:val="553D0431"/>
    <w:rsid w:val="554256AE"/>
    <w:rsid w:val="554B1876"/>
    <w:rsid w:val="5559168D"/>
    <w:rsid w:val="55663C8B"/>
    <w:rsid w:val="556F07A0"/>
    <w:rsid w:val="55A1046C"/>
    <w:rsid w:val="55AE1CC1"/>
    <w:rsid w:val="55B54EF5"/>
    <w:rsid w:val="55BF5101"/>
    <w:rsid w:val="55C2483A"/>
    <w:rsid w:val="55D62819"/>
    <w:rsid w:val="55DC3DCC"/>
    <w:rsid w:val="55DC5F47"/>
    <w:rsid w:val="55E84CC4"/>
    <w:rsid w:val="55F74951"/>
    <w:rsid w:val="56085AA3"/>
    <w:rsid w:val="56180BE8"/>
    <w:rsid w:val="562B722E"/>
    <w:rsid w:val="563624DE"/>
    <w:rsid w:val="564A623A"/>
    <w:rsid w:val="564C69B4"/>
    <w:rsid w:val="565D0671"/>
    <w:rsid w:val="566C4CA9"/>
    <w:rsid w:val="566E0A20"/>
    <w:rsid w:val="567B2700"/>
    <w:rsid w:val="567E5AEE"/>
    <w:rsid w:val="56872EFD"/>
    <w:rsid w:val="568F26CB"/>
    <w:rsid w:val="56956AB9"/>
    <w:rsid w:val="56980741"/>
    <w:rsid w:val="56AD7EA8"/>
    <w:rsid w:val="56B21FFC"/>
    <w:rsid w:val="56B94ABB"/>
    <w:rsid w:val="56DD7742"/>
    <w:rsid w:val="56E0234F"/>
    <w:rsid w:val="56F557E8"/>
    <w:rsid w:val="570B1856"/>
    <w:rsid w:val="571B4C99"/>
    <w:rsid w:val="572C5379"/>
    <w:rsid w:val="57400858"/>
    <w:rsid w:val="574027FF"/>
    <w:rsid w:val="574039C8"/>
    <w:rsid w:val="574D3DC9"/>
    <w:rsid w:val="57794799"/>
    <w:rsid w:val="578A56AD"/>
    <w:rsid w:val="57936A72"/>
    <w:rsid w:val="579A76C8"/>
    <w:rsid w:val="57AC49DA"/>
    <w:rsid w:val="57BD12E2"/>
    <w:rsid w:val="57C34314"/>
    <w:rsid w:val="57C40364"/>
    <w:rsid w:val="57DE69C0"/>
    <w:rsid w:val="57E90839"/>
    <w:rsid w:val="57F375AB"/>
    <w:rsid w:val="57F97EFF"/>
    <w:rsid w:val="58007FD2"/>
    <w:rsid w:val="58084408"/>
    <w:rsid w:val="581B0E12"/>
    <w:rsid w:val="5821245F"/>
    <w:rsid w:val="5836262D"/>
    <w:rsid w:val="583D2C77"/>
    <w:rsid w:val="583E7046"/>
    <w:rsid w:val="58492DE9"/>
    <w:rsid w:val="584D1672"/>
    <w:rsid w:val="584D7342"/>
    <w:rsid w:val="585D742E"/>
    <w:rsid w:val="58750FF9"/>
    <w:rsid w:val="58762C33"/>
    <w:rsid w:val="5880715E"/>
    <w:rsid w:val="588536C1"/>
    <w:rsid w:val="58A7205F"/>
    <w:rsid w:val="58E900AF"/>
    <w:rsid w:val="58EF2724"/>
    <w:rsid w:val="59043FD2"/>
    <w:rsid w:val="59120898"/>
    <w:rsid w:val="5930678D"/>
    <w:rsid w:val="59307422"/>
    <w:rsid w:val="59352F31"/>
    <w:rsid w:val="5944559F"/>
    <w:rsid w:val="594C4F7C"/>
    <w:rsid w:val="595405FF"/>
    <w:rsid w:val="59551FDC"/>
    <w:rsid w:val="5956793A"/>
    <w:rsid w:val="5966697C"/>
    <w:rsid w:val="59702CCA"/>
    <w:rsid w:val="59706813"/>
    <w:rsid w:val="597377AF"/>
    <w:rsid w:val="597774E4"/>
    <w:rsid w:val="597D257B"/>
    <w:rsid w:val="598A0E18"/>
    <w:rsid w:val="598F5B29"/>
    <w:rsid w:val="59932716"/>
    <w:rsid w:val="599A0A12"/>
    <w:rsid w:val="59A8629F"/>
    <w:rsid w:val="59A95FA4"/>
    <w:rsid w:val="59AD34A5"/>
    <w:rsid w:val="59B71B3E"/>
    <w:rsid w:val="59D759EF"/>
    <w:rsid w:val="59F22E63"/>
    <w:rsid w:val="5A02420C"/>
    <w:rsid w:val="5A036FDD"/>
    <w:rsid w:val="5A1D189E"/>
    <w:rsid w:val="5A223F91"/>
    <w:rsid w:val="5A2304CE"/>
    <w:rsid w:val="5A353002"/>
    <w:rsid w:val="5A3B0B35"/>
    <w:rsid w:val="5A4D413B"/>
    <w:rsid w:val="5A607F8D"/>
    <w:rsid w:val="5A616F67"/>
    <w:rsid w:val="5A6279C1"/>
    <w:rsid w:val="5A690B16"/>
    <w:rsid w:val="5A6C61E2"/>
    <w:rsid w:val="5A765485"/>
    <w:rsid w:val="5A7B4513"/>
    <w:rsid w:val="5A8F1539"/>
    <w:rsid w:val="5A9718D9"/>
    <w:rsid w:val="5A9B6C9D"/>
    <w:rsid w:val="5AAE72B5"/>
    <w:rsid w:val="5AC17D9B"/>
    <w:rsid w:val="5AD17D41"/>
    <w:rsid w:val="5ADC1959"/>
    <w:rsid w:val="5AE02EA0"/>
    <w:rsid w:val="5AFE1325"/>
    <w:rsid w:val="5B15073F"/>
    <w:rsid w:val="5B192634"/>
    <w:rsid w:val="5B1E5BC1"/>
    <w:rsid w:val="5B2159E2"/>
    <w:rsid w:val="5B227C2D"/>
    <w:rsid w:val="5B2A7E84"/>
    <w:rsid w:val="5B3B4DE4"/>
    <w:rsid w:val="5B3D70C7"/>
    <w:rsid w:val="5B4B16C9"/>
    <w:rsid w:val="5B5966FB"/>
    <w:rsid w:val="5B5E5CA7"/>
    <w:rsid w:val="5B654C0E"/>
    <w:rsid w:val="5B6930C6"/>
    <w:rsid w:val="5B6A4307"/>
    <w:rsid w:val="5B755E76"/>
    <w:rsid w:val="5B834739"/>
    <w:rsid w:val="5B9D62D3"/>
    <w:rsid w:val="5BAB4AEB"/>
    <w:rsid w:val="5BAF6ACB"/>
    <w:rsid w:val="5BB4690B"/>
    <w:rsid w:val="5BCF3757"/>
    <w:rsid w:val="5BCF7953"/>
    <w:rsid w:val="5BD246F6"/>
    <w:rsid w:val="5BD46636"/>
    <w:rsid w:val="5BE65864"/>
    <w:rsid w:val="5BE71817"/>
    <w:rsid w:val="5C1742FA"/>
    <w:rsid w:val="5C1807C5"/>
    <w:rsid w:val="5C1A522B"/>
    <w:rsid w:val="5C2C1AEC"/>
    <w:rsid w:val="5C391ABE"/>
    <w:rsid w:val="5C3F1254"/>
    <w:rsid w:val="5C402DBA"/>
    <w:rsid w:val="5C41416C"/>
    <w:rsid w:val="5C453859"/>
    <w:rsid w:val="5C4D1D28"/>
    <w:rsid w:val="5C5056AC"/>
    <w:rsid w:val="5C5A7D7E"/>
    <w:rsid w:val="5C5D2CB5"/>
    <w:rsid w:val="5C763C65"/>
    <w:rsid w:val="5C7816E8"/>
    <w:rsid w:val="5C846016"/>
    <w:rsid w:val="5C8F62FD"/>
    <w:rsid w:val="5C9729FE"/>
    <w:rsid w:val="5CA93FD5"/>
    <w:rsid w:val="5CB9559D"/>
    <w:rsid w:val="5CC458C8"/>
    <w:rsid w:val="5CCE44F8"/>
    <w:rsid w:val="5CEF5DFE"/>
    <w:rsid w:val="5D0152AC"/>
    <w:rsid w:val="5D0B0094"/>
    <w:rsid w:val="5D1B3581"/>
    <w:rsid w:val="5D1C3218"/>
    <w:rsid w:val="5D264C23"/>
    <w:rsid w:val="5D2D62C9"/>
    <w:rsid w:val="5D305FD1"/>
    <w:rsid w:val="5D3416E9"/>
    <w:rsid w:val="5D4304C9"/>
    <w:rsid w:val="5D495A62"/>
    <w:rsid w:val="5D502D61"/>
    <w:rsid w:val="5D6054F3"/>
    <w:rsid w:val="5D6E429E"/>
    <w:rsid w:val="5D850F9D"/>
    <w:rsid w:val="5DAD75E3"/>
    <w:rsid w:val="5DB25B96"/>
    <w:rsid w:val="5DB91F90"/>
    <w:rsid w:val="5DC9624B"/>
    <w:rsid w:val="5DCA670F"/>
    <w:rsid w:val="5DD56321"/>
    <w:rsid w:val="5DE8574F"/>
    <w:rsid w:val="5DEA7DFD"/>
    <w:rsid w:val="5E1B0FFC"/>
    <w:rsid w:val="5E1C5B6C"/>
    <w:rsid w:val="5E275920"/>
    <w:rsid w:val="5E2779E2"/>
    <w:rsid w:val="5E2B3461"/>
    <w:rsid w:val="5E374B60"/>
    <w:rsid w:val="5E447FCA"/>
    <w:rsid w:val="5E481A62"/>
    <w:rsid w:val="5E4A5489"/>
    <w:rsid w:val="5E4A71D1"/>
    <w:rsid w:val="5E4C1402"/>
    <w:rsid w:val="5E5E0259"/>
    <w:rsid w:val="5E613E15"/>
    <w:rsid w:val="5E7D720F"/>
    <w:rsid w:val="5E882643"/>
    <w:rsid w:val="5EB40F28"/>
    <w:rsid w:val="5EC26231"/>
    <w:rsid w:val="5ED11E23"/>
    <w:rsid w:val="5ED34DA8"/>
    <w:rsid w:val="5EDE5E72"/>
    <w:rsid w:val="5EE326E3"/>
    <w:rsid w:val="5EE32904"/>
    <w:rsid w:val="5EE870A9"/>
    <w:rsid w:val="5EF37A12"/>
    <w:rsid w:val="5F03432E"/>
    <w:rsid w:val="5F0742C8"/>
    <w:rsid w:val="5F175424"/>
    <w:rsid w:val="5F23357B"/>
    <w:rsid w:val="5F2D375B"/>
    <w:rsid w:val="5F2E3776"/>
    <w:rsid w:val="5F313B70"/>
    <w:rsid w:val="5F474A88"/>
    <w:rsid w:val="5F48650A"/>
    <w:rsid w:val="5F5C521C"/>
    <w:rsid w:val="5F693C47"/>
    <w:rsid w:val="5F881304"/>
    <w:rsid w:val="5F9B7496"/>
    <w:rsid w:val="5FA510EE"/>
    <w:rsid w:val="5FA91DBB"/>
    <w:rsid w:val="5FB76B1D"/>
    <w:rsid w:val="5FCA554F"/>
    <w:rsid w:val="5FD218E9"/>
    <w:rsid w:val="5FF56FD3"/>
    <w:rsid w:val="5FFC0919"/>
    <w:rsid w:val="600235D4"/>
    <w:rsid w:val="600C08E2"/>
    <w:rsid w:val="600E48C5"/>
    <w:rsid w:val="60100304"/>
    <w:rsid w:val="601142E5"/>
    <w:rsid w:val="601510CB"/>
    <w:rsid w:val="601D1948"/>
    <w:rsid w:val="6036455C"/>
    <w:rsid w:val="60366E78"/>
    <w:rsid w:val="60382BB5"/>
    <w:rsid w:val="603C1695"/>
    <w:rsid w:val="603E495F"/>
    <w:rsid w:val="604608AE"/>
    <w:rsid w:val="604C4A97"/>
    <w:rsid w:val="6065594C"/>
    <w:rsid w:val="606A43DE"/>
    <w:rsid w:val="606A63BB"/>
    <w:rsid w:val="60810D50"/>
    <w:rsid w:val="60871C3D"/>
    <w:rsid w:val="609340F0"/>
    <w:rsid w:val="60B64DF5"/>
    <w:rsid w:val="60BE4E0F"/>
    <w:rsid w:val="60CC442C"/>
    <w:rsid w:val="60D56854"/>
    <w:rsid w:val="60DE7D19"/>
    <w:rsid w:val="60DF3761"/>
    <w:rsid w:val="61032DCA"/>
    <w:rsid w:val="610A16F9"/>
    <w:rsid w:val="611B62C8"/>
    <w:rsid w:val="612C05AD"/>
    <w:rsid w:val="61592A8B"/>
    <w:rsid w:val="615B0BAD"/>
    <w:rsid w:val="615C6718"/>
    <w:rsid w:val="61605D8A"/>
    <w:rsid w:val="616B25BF"/>
    <w:rsid w:val="617C287A"/>
    <w:rsid w:val="61830E8C"/>
    <w:rsid w:val="61A622FE"/>
    <w:rsid w:val="61AC35BE"/>
    <w:rsid w:val="61B82F94"/>
    <w:rsid w:val="61C763E5"/>
    <w:rsid w:val="61CB280F"/>
    <w:rsid w:val="61CF095C"/>
    <w:rsid w:val="61D80AC1"/>
    <w:rsid w:val="61E0257A"/>
    <w:rsid w:val="61F3696C"/>
    <w:rsid w:val="61F91B48"/>
    <w:rsid w:val="61FD5783"/>
    <w:rsid w:val="620C56A2"/>
    <w:rsid w:val="621A6926"/>
    <w:rsid w:val="62542985"/>
    <w:rsid w:val="62686B4A"/>
    <w:rsid w:val="62755104"/>
    <w:rsid w:val="627B434A"/>
    <w:rsid w:val="627E5DAF"/>
    <w:rsid w:val="627F0B91"/>
    <w:rsid w:val="627F70B8"/>
    <w:rsid w:val="62975B9B"/>
    <w:rsid w:val="62AE75DA"/>
    <w:rsid w:val="62B205E6"/>
    <w:rsid w:val="62B475F7"/>
    <w:rsid w:val="62CC74E6"/>
    <w:rsid w:val="62CF3E3D"/>
    <w:rsid w:val="62D4759D"/>
    <w:rsid w:val="62DF6E7C"/>
    <w:rsid w:val="62E25D99"/>
    <w:rsid w:val="62EF52A4"/>
    <w:rsid w:val="62F10F31"/>
    <w:rsid w:val="62F9722B"/>
    <w:rsid w:val="62FB5AB9"/>
    <w:rsid w:val="62FF2A03"/>
    <w:rsid w:val="630A4B8C"/>
    <w:rsid w:val="6313586C"/>
    <w:rsid w:val="6315280D"/>
    <w:rsid w:val="631748E8"/>
    <w:rsid w:val="631F147B"/>
    <w:rsid w:val="632C05A4"/>
    <w:rsid w:val="633235F0"/>
    <w:rsid w:val="63437395"/>
    <w:rsid w:val="634C74B1"/>
    <w:rsid w:val="635A5415"/>
    <w:rsid w:val="63683516"/>
    <w:rsid w:val="63736B01"/>
    <w:rsid w:val="63780586"/>
    <w:rsid w:val="637856B4"/>
    <w:rsid w:val="638F45A4"/>
    <w:rsid w:val="639948E1"/>
    <w:rsid w:val="639A6776"/>
    <w:rsid w:val="639F09DA"/>
    <w:rsid w:val="63A32FC2"/>
    <w:rsid w:val="63A56915"/>
    <w:rsid w:val="63BC17EF"/>
    <w:rsid w:val="63C52F70"/>
    <w:rsid w:val="63CB57CC"/>
    <w:rsid w:val="63D471DD"/>
    <w:rsid w:val="63DB654A"/>
    <w:rsid w:val="63FB1E50"/>
    <w:rsid w:val="6415612C"/>
    <w:rsid w:val="64157DC0"/>
    <w:rsid w:val="642326F2"/>
    <w:rsid w:val="64254D0F"/>
    <w:rsid w:val="64361FF0"/>
    <w:rsid w:val="643C064B"/>
    <w:rsid w:val="644055EB"/>
    <w:rsid w:val="64414178"/>
    <w:rsid w:val="64586609"/>
    <w:rsid w:val="64763075"/>
    <w:rsid w:val="64767208"/>
    <w:rsid w:val="647B7AF0"/>
    <w:rsid w:val="64942619"/>
    <w:rsid w:val="64A2475D"/>
    <w:rsid w:val="64A73971"/>
    <w:rsid w:val="64AA3210"/>
    <w:rsid w:val="64AE7DD7"/>
    <w:rsid w:val="64B83B4D"/>
    <w:rsid w:val="64BE659A"/>
    <w:rsid w:val="64BF458D"/>
    <w:rsid w:val="64C26485"/>
    <w:rsid w:val="64C7540B"/>
    <w:rsid w:val="64CE3E3D"/>
    <w:rsid w:val="64DE7662"/>
    <w:rsid w:val="64E72CF3"/>
    <w:rsid w:val="64FA701E"/>
    <w:rsid w:val="650254A3"/>
    <w:rsid w:val="650F72C7"/>
    <w:rsid w:val="651F6D84"/>
    <w:rsid w:val="65365244"/>
    <w:rsid w:val="653B5F0D"/>
    <w:rsid w:val="653F0736"/>
    <w:rsid w:val="653F49BE"/>
    <w:rsid w:val="65452EC4"/>
    <w:rsid w:val="65490EB2"/>
    <w:rsid w:val="65542A15"/>
    <w:rsid w:val="656C1AD7"/>
    <w:rsid w:val="65857BDB"/>
    <w:rsid w:val="6587434F"/>
    <w:rsid w:val="659354E8"/>
    <w:rsid w:val="6596131C"/>
    <w:rsid w:val="6596666F"/>
    <w:rsid w:val="65980C74"/>
    <w:rsid w:val="65A2709A"/>
    <w:rsid w:val="65A9694E"/>
    <w:rsid w:val="65AB1C83"/>
    <w:rsid w:val="65B14DB7"/>
    <w:rsid w:val="65C01D83"/>
    <w:rsid w:val="65C47E64"/>
    <w:rsid w:val="65C53272"/>
    <w:rsid w:val="65EB0F13"/>
    <w:rsid w:val="65EB1B9A"/>
    <w:rsid w:val="65EC28C9"/>
    <w:rsid w:val="65F049B9"/>
    <w:rsid w:val="65F62DAB"/>
    <w:rsid w:val="65F800E5"/>
    <w:rsid w:val="66114E41"/>
    <w:rsid w:val="6613574E"/>
    <w:rsid w:val="662619AB"/>
    <w:rsid w:val="662C6059"/>
    <w:rsid w:val="665634B4"/>
    <w:rsid w:val="665F70FA"/>
    <w:rsid w:val="666F1C0E"/>
    <w:rsid w:val="6672464D"/>
    <w:rsid w:val="66833DD0"/>
    <w:rsid w:val="66886CEC"/>
    <w:rsid w:val="668B58D5"/>
    <w:rsid w:val="66940B33"/>
    <w:rsid w:val="66B55D59"/>
    <w:rsid w:val="66BB3A9C"/>
    <w:rsid w:val="66CB26D2"/>
    <w:rsid w:val="66D9426D"/>
    <w:rsid w:val="66E10E9A"/>
    <w:rsid w:val="66E54A6D"/>
    <w:rsid w:val="66E61F5D"/>
    <w:rsid w:val="66E8622D"/>
    <w:rsid w:val="66F36E12"/>
    <w:rsid w:val="66FC241E"/>
    <w:rsid w:val="670A7BBC"/>
    <w:rsid w:val="6710056C"/>
    <w:rsid w:val="672160A0"/>
    <w:rsid w:val="67246A44"/>
    <w:rsid w:val="673A1487"/>
    <w:rsid w:val="674466ED"/>
    <w:rsid w:val="67540CDD"/>
    <w:rsid w:val="67651109"/>
    <w:rsid w:val="67691E43"/>
    <w:rsid w:val="6777289B"/>
    <w:rsid w:val="678A5478"/>
    <w:rsid w:val="678D50FA"/>
    <w:rsid w:val="678D67F2"/>
    <w:rsid w:val="6797159E"/>
    <w:rsid w:val="679C41F7"/>
    <w:rsid w:val="67A51CAC"/>
    <w:rsid w:val="67A75286"/>
    <w:rsid w:val="67B66383"/>
    <w:rsid w:val="67BA2BDB"/>
    <w:rsid w:val="67D9015F"/>
    <w:rsid w:val="67E24CB6"/>
    <w:rsid w:val="67E4497F"/>
    <w:rsid w:val="67E927C8"/>
    <w:rsid w:val="67EB4857"/>
    <w:rsid w:val="68037780"/>
    <w:rsid w:val="68053D24"/>
    <w:rsid w:val="6811607A"/>
    <w:rsid w:val="681F2CFC"/>
    <w:rsid w:val="68221EB9"/>
    <w:rsid w:val="683B527F"/>
    <w:rsid w:val="683E3F57"/>
    <w:rsid w:val="68403E5F"/>
    <w:rsid w:val="684449EA"/>
    <w:rsid w:val="684B4AB5"/>
    <w:rsid w:val="684E3292"/>
    <w:rsid w:val="6860793D"/>
    <w:rsid w:val="68730268"/>
    <w:rsid w:val="688502C2"/>
    <w:rsid w:val="68AB18E4"/>
    <w:rsid w:val="68C426B2"/>
    <w:rsid w:val="68CD7769"/>
    <w:rsid w:val="68DA7C24"/>
    <w:rsid w:val="68F06EED"/>
    <w:rsid w:val="68F13FBC"/>
    <w:rsid w:val="68FE150B"/>
    <w:rsid w:val="690E1601"/>
    <w:rsid w:val="691F3023"/>
    <w:rsid w:val="694400A1"/>
    <w:rsid w:val="694F36E7"/>
    <w:rsid w:val="6954010A"/>
    <w:rsid w:val="6955031B"/>
    <w:rsid w:val="696D4C76"/>
    <w:rsid w:val="699308AD"/>
    <w:rsid w:val="69A42C0E"/>
    <w:rsid w:val="69A60A27"/>
    <w:rsid w:val="69AA25E8"/>
    <w:rsid w:val="69CF1029"/>
    <w:rsid w:val="69DE6272"/>
    <w:rsid w:val="69E22C92"/>
    <w:rsid w:val="69E75487"/>
    <w:rsid w:val="69F05F53"/>
    <w:rsid w:val="69F14A46"/>
    <w:rsid w:val="69F35EE1"/>
    <w:rsid w:val="69FC1D62"/>
    <w:rsid w:val="6A005746"/>
    <w:rsid w:val="6A0834A8"/>
    <w:rsid w:val="6A1A1AB8"/>
    <w:rsid w:val="6A1D6983"/>
    <w:rsid w:val="6A1E1986"/>
    <w:rsid w:val="6A306F42"/>
    <w:rsid w:val="6A325AFC"/>
    <w:rsid w:val="6A3366CB"/>
    <w:rsid w:val="6A345628"/>
    <w:rsid w:val="6A387FE8"/>
    <w:rsid w:val="6A411462"/>
    <w:rsid w:val="6A591B59"/>
    <w:rsid w:val="6A73319C"/>
    <w:rsid w:val="6A7E6A66"/>
    <w:rsid w:val="6A9223D4"/>
    <w:rsid w:val="6A923435"/>
    <w:rsid w:val="6AAA6EBA"/>
    <w:rsid w:val="6AB0396C"/>
    <w:rsid w:val="6AB66CE5"/>
    <w:rsid w:val="6AC30462"/>
    <w:rsid w:val="6AC44A77"/>
    <w:rsid w:val="6ACA0F44"/>
    <w:rsid w:val="6AE75051"/>
    <w:rsid w:val="6AE8302F"/>
    <w:rsid w:val="6AF90290"/>
    <w:rsid w:val="6AF94F36"/>
    <w:rsid w:val="6AFB7DE6"/>
    <w:rsid w:val="6B0D5CDE"/>
    <w:rsid w:val="6B1D476B"/>
    <w:rsid w:val="6B205A81"/>
    <w:rsid w:val="6B2C7FCC"/>
    <w:rsid w:val="6B2E4721"/>
    <w:rsid w:val="6B33041E"/>
    <w:rsid w:val="6B41660C"/>
    <w:rsid w:val="6B4958A1"/>
    <w:rsid w:val="6B60231C"/>
    <w:rsid w:val="6B64169D"/>
    <w:rsid w:val="6B660F32"/>
    <w:rsid w:val="6B666708"/>
    <w:rsid w:val="6B6E448E"/>
    <w:rsid w:val="6B85365B"/>
    <w:rsid w:val="6B8A57CB"/>
    <w:rsid w:val="6B9A79E8"/>
    <w:rsid w:val="6BAA4843"/>
    <w:rsid w:val="6BAF3D98"/>
    <w:rsid w:val="6BB4235B"/>
    <w:rsid w:val="6BB81C0F"/>
    <w:rsid w:val="6BBD0A4F"/>
    <w:rsid w:val="6BC80CA2"/>
    <w:rsid w:val="6BCB1726"/>
    <w:rsid w:val="6BD20586"/>
    <w:rsid w:val="6BD24F25"/>
    <w:rsid w:val="6BE46DA5"/>
    <w:rsid w:val="6BE9440D"/>
    <w:rsid w:val="6BF1008D"/>
    <w:rsid w:val="6C0A0C46"/>
    <w:rsid w:val="6C1D62F4"/>
    <w:rsid w:val="6C280749"/>
    <w:rsid w:val="6C4B14DB"/>
    <w:rsid w:val="6C4F7DFB"/>
    <w:rsid w:val="6C52712F"/>
    <w:rsid w:val="6C5439E5"/>
    <w:rsid w:val="6C5F6431"/>
    <w:rsid w:val="6CA0149D"/>
    <w:rsid w:val="6CBA7100"/>
    <w:rsid w:val="6CCA2734"/>
    <w:rsid w:val="6CCE08D9"/>
    <w:rsid w:val="6CD27D0D"/>
    <w:rsid w:val="6CD33E9E"/>
    <w:rsid w:val="6CD35121"/>
    <w:rsid w:val="6CDC6188"/>
    <w:rsid w:val="6CDF166C"/>
    <w:rsid w:val="6CE944C2"/>
    <w:rsid w:val="6CFA05A2"/>
    <w:rsid w:val="6CFC654D"/>
    <w:rsid w:val="6CFE4515"/>
    <w:rsid w:val="6D1457E1"/>
    <w:rsid w:val="6D1C0BBE"/>
    <w:rsid w:val="6D1E70D0"/>
    <w:rsid w:val="6D393757"/>
    <w:rsid w:val="6D3E4338"/>
    <w:rsid w:val="6D4634C7"/>
    <w:rsid w:val="6D5311EE"/>
    <w:rsid w:val="6D7D2F45"/>
    <w:rsid w:val="6D7E3092"/>
    <w:rsid w:val="6D94427C"/>
    <w:rsid w:val="6D984384"/>
    <w:rsid w:val="6D9879BB"/>
    <w:rsid w:val="6DC409C4"/>
    <w:rsid w:val="6DCC4E82"/>
    <w:rsid w:val="6DCC79DF"/>
    <w:rsid w:val="6DDA6BDE"/>
    <w:rsid w:val="6DE21961"/>
    <w:rsid w:val="6DFA6702"/>
    <w:rsid w:val="6DFD5102"/>
    <w:rsid w:val="6E1328ED"/>
    <w:rsid w:val="6E153449"/>
    <w:rsid w:val="6E204A33"/>
    <w:rsid w:val="6E2D61E5"/>
    <w:rsid w:val="6E3C30D2"/>
    <w:rsid w:val="6E4D0737"/>
    <w:rsid w:val="6E883AD8"/>
    <w:rsid w:val="6EB15A29"/>
    <w:rsid w:val="6EB753A0"/>
    <w:rsid w:val="6EB76D4E"/>
    <w:rsid w:val="6ECE13A6"/>
    <w:rsid w:val="6ED96D0E"/>
    <w:rsid w:val="6EDD2CB7"/>
    <w:rsid w:val="6EE2088E"/>
    <w:rsid w:val="6EF66A4B"/>
    <w:rsid w:val="6F0567DB"/>
    <w:rsid w:val="6F07443C"/>
    <w:rsid w:val="6F080B51"/>
    <w:rsid w:val="6F1F1F12"/>
    <w:rsid w:val="6F23255F"/>
    <w:rsid w:val="6F234BAE"/>
    <w:rsid w:val="6F3160BA"/>
    <w:rsid w:val="6F36014B"/>
    <w:rsid w:val="6F585E4D"/>
    <w:rsid w:val="6F587244"/>
    <w:rsid w:val="6F5A61DF"/>
    <w:rsid w:val="6F602E8C"/>
    <w:rsid w:val="6F691C25"/>
    <w:rsid w:val="6F6E776A"/>
    <w:rsid w:val="6F6F105D"/>
    <w:rsid w:val="6F825C86"/>
    <w:rsid w:val="6F8F2F6C"/>
    <w:rsid w:val="6F917377"/>
    <w:rsid w:val="6FA44E21"/>
    <w:rsid w:val="6FBF2CAA"/>
    <w:rsid w:val="6FC866B5"/>
    <w:rsid w:val="6FC97937"/>
    <w:rsid w:val="6FE2625D"/>
    <w:rsid w:val="6FE32289"/>
    <w:rsid w:val="6FEA0370"/>
    <w:rsid w:val="6FF83E18"/>
    <w:rsid w:val="6FFC54FD"/>
    <w:rsid w:val="6FFD7BE6"/>
    <w:rsid w:val="70120FFD"/>
    <w:rsid w:val="701A3455"/>
    <w:rsid w:val="702B029D"/>
    <w:rsid w:val="703C4767"/>
    <w:rsid w:val="706B1E34"/>
    <w:rsid w:val="706F35D9"/>
    <w:rsid w:val="708D7E06"/>
    <w:rsid w:val="70905569"/>
    <w:rsid w:val="709815F0"/>
    <w:rsid w:val="70B42EE5"/>
    <w:rsid w:val="70B72FA6"/>
    <w:rsid w:val="70B87D73"/>
    <w:rsid w:val="70CE6813"/>
    <w:rsid w:val="70EB0C36"/>
    <w:rsid w:val="70F47A04"/>
    <w:rsid w:val="70F608EA"/>
    <w:rsid w:val="71086587"/>
    <w:rsid w:val="710C6455"/>
    <w:rsid w:val="710F7E63"/>
    <w:rsid w:val="712F269C"/>
    <w:rsid w:val="71326E43"/>
    <w:rsid w:val="713C2A73"/>
    <w:rsid w:val="71435B62"/>
    <w:rsid w:val="714610EB"/>
    <w:rsid w:val="71527DFC"/>
    <w:rsid w:val="715B0935"/>
    <w:rsid w:val="715B6AA2"/>
    <w:rsid w:val="71623A6B"/>
    <w:rsid w:val="71634266"/>
    <w:rsid w:val="71675439"/>
    <w:rsid w:val="716834AD"/>
    <w:rsid w:val="716A009A"/>
    <w:rsid w:val="716A1B89"/>
    <w:rsid w:val="716E5385"/>
    <w:rsid w:val="716F7A19"/>
    <w:rsid w:val="71870E1F"/>
    <w:rsid w:val="71881517"/>
    <w:rsid w:val="71883CC9"/>
    <w:rsid w:val="718E0964"/>
    <w:rsid w:val="7199069E"/>
    <w:rsid w:val="71C05755"/>
    <w:rsid w:val="71CC2433"/>
    <w:rsid w:val="71CD2DFF"/>
    <w:rsid w:val="71D5639B"/>
    <w:rsid w:val="71D709AC"/>
    <w:rsid w:val="71DC2D00"/>
    <w:rsid w:val="71EF552F"/>
    <w:rsid w:val="71F60F4A"/>
    <w:rsid w:val="71FA0562"/>
    <w:rsid w:val="7200084A"/>
    <w:rsid w:val="721A53CA"/>
    <w:rsid w:val="72261059"/>
    <w:rsid w:val="722A0621"/>
    <w:rsid w:val="722C3A29"/>
    <w:rsid w:val="7230579C"/>
    <w:rsid w:val="72406738"/>
    <w:rsid w:val="72455DC9"/>
    <w:rsid w:val="72471F73"/>
    <w:rsid w:val="72565882"/>
    <w:rsid w:val="7262497F"/>
    <w:rsid w:val="726E4DFB"/>
    <w:rsid w:val="7281452B"/>
    <w:rsid w:val="72907B92"/>
    <w:rsid w:val="729C3032"/>
    <w:rsid w:val="729E5015"/>
    <w:rsid w:val="729F069E"/>
    <w:rsid w:val="72A775F1"/>
    <w:rsid w:val="72A85ED9"/>
    <w:rsid w:val="72B13927"/>
    <w:rsid w:val="72B43585"/>
    <w:rsid w:val="72D053FC"/>
    <w:rsid w:val="72D352F0"/>
    <w:rsid w:val="72D36A46"/>
    <w:rsid w:val="72E5688D"/>
    <w:rsid w:val="73076FA4"/>
    <w:rsid w:val="73190D79"/>
    <w:rsid w:val="731D671C"/>
    <w:rsid w:val="732A5722"/>
    <w:rsid w:val="733D11EE"/>
    <w:rsid w:val="734B6CFA"/>
    <w:rsid w:val="734C1016"/>
    <w:rsid w:val="73544A8A"/>
    <w:rsid w:val="7355483B"/>
    <w:rsid w:val="73574D8E"/>
    <w:rsid w:val="736552CE"/>
    <w:rsid w:val="736A073E"/>
    <w:rsid w:val="738A5ED2"/>
    <w:rsid w:val="739670A2"/>
    <w:rsid w:val="73A06435"/>
    <w:rsid w:val="73AD3B68"/>
    <w:rsid w:val="73B85943"/>
    <w:rsid w:val="73CB2B49"/>
    <w:rsid w:val="73CC274D"/>
    <w:rsid w:val="73D56301"/>
    <w:rsid w:val="73DE7D81"/>
    <w:rsid w:val="73ED4182"/>
    <w:rsid w:val="73F20AB8"/>
    <w:rsid w:val="73F33CB3"/>
    <w:rsid w:val="73F37C40"/>
    <w:rsid w:val="73F54469"/>
    <w:rsid w:val="73FD13BC"/>
    <w:rsid w:val="741218DE"/>
    <w:rsid w:val="741918FD"/>
    <w:rsid w:val="741B79B4"/>
    <w:rsid w:val="742F3736"/>
    <w:rsid w:val="744E56ED"/>
    <w:rsid w:val="745F6DE8"/>
    <w:rsid w:val="746261AE"/>
    <w:rsid w:val="746D2FBB"/>
    <w:rsid w:val="74724800"/>
    <w:rsid w:val="747B53AE"/>
    <w:rsid w:val="74945BFB"/>
    <w:rsid w:val="74993486"/>
    <w:rsid w:val="749A5A05"/>
    <w:rsid w:val="749C1D15"/>
    <w:rsid w:val="74A7662B"/>
    <w:rsid w:val="74B20FD7"/>
    <w:rsid w:val="750A414E"/>
    <w:rsid w:val="750D5030"/>
    <w:rsid w:val="750E4B98"/>
    <w:rsid w:val="75106073"/>
    <w:rsid w:val="75130ECA"/>
    <w:rsid w:val="752A3270"/>
    <w:rsid w:val="75327D89"/>
    <w:rsid w:val="753F2937"/>
    <w:rsid w:val="7555413F"/>
    <w:rsid w:val="7564254C"/>
    <w:rsid w:val="75650D60"/>
    <w:rsid w:val="756771AF"/>
    <w:rsid w:val="757C52B8"/>
    <w:rsid w:val="75902CCD"/>
    <w:rsid w:val="75967FC0"/>
    <w:rsid w:val="759927D4"/>
    <w:rsid w:val="75A95C60"/>
    <w:rsid w:val="75AA43CB"/>
    <w:rsid w:val="75BE4BC8"/>
    <w:rsid w:val="75FA7AD9"/>
    <w:rsid w:val="75FF5D0E"/>
    <w:rsid w:val="760D6D15"/>
    <w:rsid w:val="76132BD4"/>
    <w:rsid w:val="7621779D"/>
    <w:rsid w:val="7628744D"/>
    <w:rsid w:val="76327E02"/>
    <w:rsid w:val="76352201"/>
    <w:rsid w:val="76400123"/>
    <w:rsid w:val="76456824"/>
    <w:rsid w:val="764F54E8"/>
    <w:rsid w:val="765B27B3"/>
    <w:rsid w:val="765E665F"/>
    <w:rsid w:val="7667598F"/>
    <w:rsid w:val="766D72F6"/>
    <w:rsid w:val="76736BB6"/>
    <w:rsid w:val="7674311C"/>
    <w:rsid w:val="76760D70"/>
    <w:rsid w:val="768504F2"/>
    <w:rsid w:val="768C7130"/>
    <w:rsid w:val="76947AD4"/>
    <w:rsid w:val="769635A5"/>
    <w:rsid w:val="76974D1C"/>
    <w:rsid w:val="76A307A2"/>
    <w:rsid w:val="76AD642C"/>
    <w:rsid w:val="76D52432"/>
    <w:rsid w:val="76DA42B9"/>
    <w:rsid w:val="76E736E6"/>
    <w:rsid w:val="76EA7731"/>
    <w:rsid w:val="76EC030E"/>
    <w:rsid w:val="76F26724"/>
    <w:rsid w:val="76F273E2"/>
    <w:rsid w:val="76FB1C0B"/>
    <w:rsid w:val="77001FAA"/>
    <w:rsid w:val="77095604"/>
    <w:rsid w:val="770A6413"/>
    <w:rsid w:val="770D66EB"/>
    <w:rsid w:val="7714148D"/>
    <w:rsid w:val="77345A34"/>
    <w:rsid w:val="77377236"/>
    <w:rsid w:val="774601B0"/>
    <w:rsid w:val="77464C49"/>
    <w:rsid w:val="77466B59"/>
    <w:rsid w:val="77473C32"/>
    <w:rsid w:val="7759412C"/>
    <w:rsid w:val="775B313C"/>
    <w:rsid w:val="77674642"/>
    <w:rsid w:val="7769478C"/>
    <w:rsid w:val="777338AE"/>
    <w:rsid w:val="7781601F"/>
    <w:rsid w:val="779634A3"/>
    <w:rsid w:val="77A229FF"/>
    <w:rsid w:val="77A23A1C"/>
    <w:rsid w:val="77A3343B"/>
    <w:rsid w:val="77C65EDE"/>
    <w:rsid w:val="77CD1FF7"/>
    <w:rsid w:val="77CD6AF8"/>
    <w:rsid w:val="77E25DF1"/>
    <w:rsid w:val="77E42F9A"/>
    <w:rsid w:val="77EA36D3"/>
    <w:rsid w:val="78070803"/>
    <w:rsid w:val="780B73DF"/>
    <w:rsid w:val="781709CF"/>
    <w:rsid w:val="78391265"/>
    <w:rsid w:val="78443FA2"/>
    <w:rsid w:val="7854166E"/>
    <w:rsid w:val="786B3F0A"/>
    <w:rsid w:val="786D40F2"/>
    <w:rsid w:val="787D58B1"/>
    <w:rsid w:val="788E362C"/>
    <w:rsid w:val="789317ED"/>
    <w:rsid w:val="78C405F4"/>
    <w:rsid w:val="78C74756"/>
    <w:rsid w:val="78E270AC"/>
    <w:rsid w:val="78E44638"/>
    <w:rsid w:val="78E62081"/>
    <w:rsid w:val="78EE5A9B"/>
    <w:rsid w:val="791E159A"/>
    <w:rsid w:val="793C31B0"/>
    <w:rsid w:val="794A346D"/>
    <w:rsid w:val="79611519"/>
    <w:rsid w:val="79737D3F"/>
    <w:rsid w:val="798D6DED"/>
    <w:rsid w:val="799C22BE"/>
    <w:rsid w:val="79A371F3"/>
    <w:rsid w:val="79A74F58"/>
    <w:rsid w:val="79AA4323"/>
    <w:rsid w:val="79D507D3"/>
    <w:rsid w:val="79D96896"/>
    <w:rsid w:val="79E16721"/>
    <w:rsid w:val="79FB6447"/>
    <w:rsid w:val="7A14438C"/>
    <w:rsid w:val="7A154848"/>
    <w:rsid w:val="7A3C5395"/>
    <w:rsid w:val="7A536895"/>
    <w:rsid w:val="7A574982"/>
    <w:rsid w:val="7A663174"/>
    <w:rsid w:val="7A841911"/>
    <w:rsid w:val="7A936BCF"/>
    <w:rsid w:val="7AB60ED9"/>
    <w:rsid w:val="7AC81088"/>
    <w:rsid w:val="7ACD1CDA"/>
    <w:rsid w:val="7AD97996"/>
    <w:rsid w:val="7ADC0E58"/>
    <w:rsid w:val="7AE90AB9"/>
    <w:rsid w:val="7AEA0A5D"/>
    <w:rsid w:val="7AEF6B00"/>
    <w:rsid w:val="7AFD7B01"/>
    <w:rsid w:val="7B0D5C56"/>
    <w:rsid w:val="7B116904"/>
    <w:rsid w:val="7B1171EE"/>
    <w:rsid w:val="7B12159E"/>
    <w:rsid w:val="7B186D10"/>
    <w:rsid w:val="7B207A6D"/>
    <w:rsid w:val="7B271D9C"/>
    <w:rsid w:val="7B3924BC"/>
    <w:rsid w:val="7B394E5F"/>
    <w:rsid w:val="7B3D3F06"/>
    <w:rsid w:val="7B3F0280"/>
    <w:rsid w:val="7B682DB2"/>
    <w:rsid w:val="7B78047A"/>
    <w:rsid w:val="7B7D2448"/>
    <w:rsid w:val="7B807913"/>
    <w:rsid w:val="7B977416"/>
    <w:rsid w:val="7B987AAA"/>
    <w:rsid w:val="7BB03324"/>
    <w:rsid w:val="7BCA25A2"/>
    <w:rsid w:val="7BD43742"/>
    <w:rsid w:val="7BDC10DF"/>
    <w:rsid w:val="7BE00648"/>
    <w:rsid w:val="7BE82C02"/>
    <w:rsid w:val="7BEE0109"/>
    <w:rsid w:val="7BF314FC"/>
    <w:rsid w:val="7BF97D48"/>
    <w:rsid w:val="7C035A0A"/>
    <w:rsid w:val="7C102800"/>
    <w:rsid w:val="7C1E717D"/>
    <w:rsid w:val="7C2239B4"/>
    <w:rsid w:val="7C2725A0"/>
    <w:rsid w:val="7C4D5EE7"/>
    <w:rsid w:val="7C5072E2"/>
    <w:rsid w:val="7C5A2A2F"/>
    <w:rsid w:val="7C626EC3"/>
    <w:rsid w:val="7C6952EA"/>
    <w:rsid w:val="7C6D3088"/>
    <w:rsid w:val="7C78334C"/>
    <w:rsid w:val="7C885145"/>
    <w:rsid w:val="7C8E4316"/>
    <w:rsid w:val="7C900D09"/>
    <w:rsid w:val="7C9B1E85"/>
    <w:rsid w:val="7C9F53BE"/>
    <w:rsid w:val="7CBA7308"/>
    <w:rsid w:val="7CD5624B"/>
    <w:rsid w:val="7CD87045"/>
    <w:rsid w:val="7CD91327"/>
    <w:rsid w:val="7CE2066C"/>
    <w:rsid w:val="7CE74F61"/>
    <w:rsid w:val="7CE830A6"/>
    <w:rsid w:val="7CED3395"/>
    <w:rsid w:val="7CF0062D"/>
    <w:rsid w:val="7CF67351"/>
    <w:rsid w:val="7CF902D4"/>
    <w:rsid w:val="7CF91475"/>
    <w:rsid w:val="7D024613"/>
    <w:rsid w:val="7D032F86"/>
    <w:rsid w:val="7D0C13E5"/>
    <w:rsid w:val="7D256812"/>
    <w:rsid w:val="7D455DDA"/>
    <w:rsid w:val="7D4B6EE6"/>
    <w:rsid w:val="7D506C10"/>
    <w:rsid w:val="7D551980"/>
    <w:rsid w:val="7D687524"/>
    <w:rsid w:val="7D6929B4"/>
    <w:rsid w:val="7D710425"/>
    <w:rsid w:val="7D7309D7"/>
    <w:rsid w:val="7D7404DA"/>
    <w:rsid w:val="7D7746DF"/>
    <w:rsid w:val="7D8236C2"/>
    <w:rsid w:val="7D8E4709"/>
    <w:rsid w:val="7D9C07B6"/>
    <w:rsid w:val="7D9E573A"/>
    <w:rsid w:val="7DA70057"/>
    <w:rsid w:val="7DA74CFF"/>
    <w:rsid w:val="7DAC6777"/>
    <w:rsid w:val="7DD835D4"/>
    <w:rsid w:val="7DD9155E"/>
    <w:rsid w:val="7DDD0ADB"/>
    <w:rsid w:val="7DDE263C"/>
    <w:rsid w:val="7DDF14EC"/>
    <w:rsid w:val="7DE00A60"/>
    <w:rsid w:val="7DE236CA"/>
    <w:rsid w:val="7DED0D0C"/>
    <w:rsid w:val="7DF6026B"/>
    <w:rsid w:val="7DF6336C"/>
    <w:rsid w:val="7DF64C4D"/>
    <w:rsid w:val="7DF73829"/>
    <w:rsid w:val="7E0254B2"/>
    <w:rsid w:val="7E0875BF"/>
    <w:rsid w:val="7E0E161C"/>
    <w:rsid w:val="7E1E2F60"/>
    <w:rsid w:val="7E253090"/>
    <w:rsid w:val="7E361005"/>
    <w:rsid w:val="7E3C63D3"/>
    <w:rsid w:val="7E4006EE"/>
    <w:rsid w:val="7E405955"/>
    <w:rsid w:val="7E405E66"/>
    <w:rsid w:val="7E4471BE"/>
    <w:rsid w:val="7E5B278E"/>
    <w:rsid w:val="7E5B50EA"/>
    <w:rsid w:val="7E693844"/>
    <w:rsid w:val="7E6D1F2C"/>
    <w:rsid w:val="7E706365"/>
    <w:rsid w:val="7E802110"/>
    <w:rsid w:val="7E982721"/>
    <w:rsid w:val="7EA03553"/>
    <w:rsid w:val="7EC3181B"/>
    <w:rsid w:val="7EC748F3"/>
    <w:rsid w:val="7EC91AEA"/>
    <w:rsid w:val="7ECF04BA"/>
    <w:rsid w:val="7ED26649"/>
    <w:rsid w:val="7EDB6216"/>
    <w:rsid w:val="7EE575D8"/>
    <w:rsid w:val="7EEF7F2F"/>
    <w:rsid w:val="7EF512B8"/>
    <w:rsid w:val="7EFB1799"/>
    <w:rsid w:val="7F1164B4"/>
    <w:rsid w:val="7F1652EB"/>
    <w:rsid w:val="7F255D93"/>
    <w:rsid w:val="7F2B71CF"/>
    <w:rsid w:val="7F3A6255"/>
    <w:rsid w:val="7F407F6F"/>
    <w:rsid w:val="7F445A0D"/>
    <w:rsid w:val="7F4F4C2A"/>
    <w:rsid w:val="7F5019F5"/>
    <w:rsid w:val="7F793D84"/>
    <w:rsid w:val="7F890E5E"/>
    <w:rsid w:val="7F960C0D"/>
    <w:rsid w:val="7FA25D2F"/>
    <w:rsid w:val="7FAC6C24"/>
    <w:rsid w:val="7FAD2102"/>
    <w:rsid w:val="7FB71560"/>
    <w:rsid w:val="7FCF20F4"/>
    <w:rsid w:val="7FD26945"/>
    <w:rsid w:val="7FEC67BB"/>
    <w:rsid w:val="7FF779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after="120"/>
    </w:pPr>
    <w:rPr>
      <w:rFonts w:ascii="Calibri" w:hAnsi="Calibri" w:eastAsia="宋体" w:cs="Times New Roman"/>
      <w:szCs w:val="24"/>
    </w:rPr>
  </w:style>
  <w:style w:type="paragraph" w:styleId="3">
    <w:name w:val="Body Text First Indent 2"/>
    <w:basedOn w:val="1"/>
    <w:unhideWhenUsed/>
    <w:qFormat/>
    <w:uiPriority w:val="99"/>
    <w:pPr>
      <w:ind w:firstLine="420" w:firstLineChars="200"/>
    </w:pPr>
  </w:style>
  <w:style w:type="paragraph" w:styleId="5">
    <w:name w:val="toc 7"/>
    <w:basedOn w:val="1"/>
    <w:next w:val="1"/>
    <w:unhideWhenUsed/>
    <w:qFormat/>
    <w:uiPriority w:val="39"/>
    <w:pPr>
      <w:ind w:left="2520" w:leftChars="1200"/>
    </w:pPr>
  </w:style>
  <w:style w:type="paragraph" w:styleId="6">
    <w:name w:val="Document Map"/>
    <w:basedOn w:val="1"/>
    <w:link w:val="30"/>
    <w:semiHidden/>
    <w:unhideWhenUsed/>
    <w:qFormat/>
    <w:uiPriority w:val="99"/>
    <w:rPr>
      <w:rFonts w:ascii="宋体" w:eastAsia="宋体"/>
      <w:sz w:val="18"/>
      <w:szCs w:val="18"/>
    </w:r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Balloon Text"/>
    <w:basedOn w:val="1"/>
    <w:link w:val="32"/>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ind w:left="1260" w:leftChars="600"/>
    </w:pPr>
  </w:style>
  <w:style w:type="paragraph" w:styleId="15">
    <w:name w:val="toc 6"/>
    <w:basedOn w:val="1"/>
    <w:next w:val="1"/>
    <w:unhideWhenUsed/>
    <w:qFormat/>
    <w:uiPriority w:val="39"/>
    <w:pPr>
      <w:ind w:left="2100" w:leftChars="1000"/>
    </w:p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ind w:left="3360" w:leftChars="1600"/>
    </w:p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uiPriority w:val="22"/>
    <w:rPr>
      <w:b/>
    </w:rPr>
  </w:style>
  <w:style w:type="character" w:styleId="23">
    <w:name w:val="Emphasis"/>
    <w:basedOn w:val="21"/>
    <w:qFormat/>
    <w:uiPriority w:val="20"/>
    <w:rPr>
      <w:i/>
      <w:iCs/>
    </w:rPr>
  </w:style>
  <w:style w:type="character" w:styleId="24">
    <w:name w:val="Hyperlink"/>
    <w:basedOn w:val="21"/>
    <w:unhideWhenUsed/>
    <w:qFormat/>
    <w:uiPriority w:val="99"/>
    <w:rPr>
      <w:color w:val="0000FF"/>
      <w:u w:val="single"/>
    </w:rPr>
  </w:style>
  <w:style w:type="paragraph" w:customStyle="1" w:styleId="25">
    <w:name w:val="样式 行距: 28行距"/>
    <w:basedOn w:val="1"/>
    <w:qFormat/>
    <w:uiPriority w:val="0"/>
    <w:pPr>
      <w:spacing w:line="560" w:lineRule="exact"/>
      <w:ind w:firstLine="1040" w:firstLineChars="200"/>
    </w:pPr>
    <w:rPr>
      <w:rFonts w:ascii="Calibri" w:hAnsi="Calibri" w:eastAsia="仿宋_GB2312" w:cs="宋体"/>
      <w:sz w:val="32"/>
      <w:szCs w:val="20"/>
    </w:rPr>
  </w:style>
  <w:style w:type="character" w:customStyle="1" w:styleId="26">
    <w:name w:val="标题 3 字符"/>
    <w:basedOn w:val="21"/>
    <w:link w:val="4"/>
    <w:qFormat/>
    <w:uiPriority w:val="9"/>
    <w:rPr>
      <w:rFonts w:ascii="宋体" w:hAnsi="宋体" w:eastAsia="宋体" w:cs="宋体"/>
      <w:b/>
      <w:bCs/>
      <w:kern w:val="0"/>
      <w:sz w:val="27"/>
      <w:szCs w:val="27"/>
    </w:rPr>
  </w:style>
  <w:style w:type="character" w:customStyle="1" w:styleId="27">
    <w:name w:val="页眉 字符"/>
    <w:basedOn w:val="21"/>
    <w:link w:val="12"/>
    <w:qFormat/>
    <w:uiPriority w:val="99"/>
    <w:rPr>
      <w:sz w:val="18"/>
      <w:szCs w:val="18"/>
    </w:rPr>
  </w:style>
  <w:style w:type="character" w:customStyle="1" w:styleId="28">
    <w:name w:val="页脚 字符"/>
    <w:basedOn w:val="21"/>
    <w:link w:val="11"/>
    <w:qFormat/>
    <w:uiPriority w:val="99"/>
    <w:rPr>
      <w:sz w:val="18"/>
      <w:szCs w:val="18"/>
    </w:rPr>
  </w:style>
  <w:style w:type="character" w:customStyle="1" w:styleId="29">
    <w:name w:val="正文文本 字符"/>
    <w:basedOn w:val="21"/>
    <w:link w:val="2"/>
    <w:qFormat/>
    <w:uiPriority w:val="0"/>
    <w:rPr>
      <w:rFonts w:ascii="Calibri" w:hAnsi="Calibri" w:eastAsia="宋体" w:cs="Times New Roman"/>
      <w:szCs w:val="24"/>
    </w:rPr>
  </w:style>
  <w:style w:type="character" w:customStyle="1" w:styleId="30">
    <w:name w:val="文档结构图 字符"/>
    <w:basedOn w:val="21"/>
    <w:link w:val="6"/>
    <w:semiHidden/>
    <w:qFormat/>
    <w:uiPriority w:val="99"/>
    <w:rPr>
      <w:rFonts w:ascii="宋体" w:eastAsia="宋体"/>
      <w:sz w:val="18"/>
      <w:szCs w:val="18"/>
    </w:rPr>
  </w:style>
  <w:style w:type="paragraph" w:customStyle="1" w:styleId="31">
    <w:name w:val="WPSOffice手动目录 1"/>
    <w:basedOn w:val="1"/>
    <w:next w:val="3"/>
    <w:qFormat/>
    <w:uiPriority w:val="0"/>
    <w:pPr>
      <w:widowControl/>
      <w:jc w:val="left"/>
    </w:pPr>
    <w:rPr>
      <w:rFonts w:ascii="Times New Roman" w:hAnsi="Times New Roman" w:eastAsia="宋体" w:cs="Times New Roman"/>
      <w:kern w:val="0"/>
      <w:sz w:val="20"/>
      <w:szCs w:val="20"/>
    </w:rPr>
  </w:style>
  <w:style w:type="character" w:customStyle="1" w:styleId="32">
    <w:name w:val="批注框文本 字符"/>
    <w:basedOn w:val="21"/>
    <w:link w:val="10"/>
    <w:semiHidden/>
    <w:qFormat/>
    <w:uiPriority w:val="99"/>
    <w:rPr>
      <w:sz w:val="18"/>
      <w:szCs w:val="18"/>
    </w:rPr>
  </w:style>
  <w:style w:type="paragraph" w:customStyle="1" w:styleId="33">
    <w:name w:val="正文缩进1"/>
    <w:basedOn w:val="1"/>
    <w:qFormat/>
    <w:uiPriority w:val="0"/>
    <w:pPr>
      <w:ind w:firstLine="420" w:firstLineChars="200"/>
    </w:pPr>
    <w:rPr>
      <w:rFonts w:ascii="Calibri" w:hAnsi="Calibri" w:eastAsia="宋体" w:cs="Times New Roman"/>
      <w:szCs w:val="24"/>
    </w:rPr>
  </w:style>
  <w:style w:type="character" w:customStyle="1" w:styleId="34">
    <w:name w:val="fontstyle01"/>
    <w:basedOn w:val="21"/>
    <w:qFormat/>
    <w:uiPriority w:val="0"/>
    <w:rPr>
      <w:rFonts w:hint="default" w:ascii="MicrosoftYaHei" w:hAnsi="MicrosoftYaHei"/>
      <w:color w:val="000000"/>
      <w:sz w:val="24"/>
      <w:szCs w:val="24"/>
    </w:rPr>
  </w:style>
  <w:style w:type="character" w:customStyle="1" w:styleId="35">
    <w:name w:val="fontstyle11"/>
    <w:basedOn w:val="21"/>
    <w:qFormat/>
    <w:uiPriority w:val="0"/>
    <w:rPr>
      <w:rFonts w:hint="default" w:ascii="MicrosoftYaHei-Bold" w:hAnsi="MicrosoftYaHei-Bold"/>
      <w:b/>
      <w:bCs/>
      <w:color w:val="000000"/>
      <w:sz w:val="24"/>
      <w:szCs w:val="24"/>
    </w:rPr>
  </w:style>
  <w:style w:type="character" w:customStyle="1" w:styleId="36">
    <w:name w:val="fontstyle21"/>
    <w:basedOn w:val="21"/>
    <w:qFormat/>
    <w:uiPriority w:val="0"/>
    <w:rPr>
      <w:rFonts w:hint="default" w:ascii="Calibri" w:hAnsi="Calibri" w:cs="Calibri"/>
      <w:color w:val="000000"/>
      <w:sz w:val="18"/>
      <w:szCs w:val="18"/>
    </w:rPr>
  </w:style>
  <w:style w:type="paragraph" w:customStyle="1" w:styleId="37">
    <w:name w:val="正文缩进2"/>
    <w:basedOn w:val="1"/>
    <w:qFormat/>
    <w:uiPriority w:val="0"/>
    <w:pPr>
      <w:ind w:firstLine="420" w:firstLineChars="200"/>
    </w:pPr>
    <w:rPr>
      <w:rFonts w:ascii="Calibri" w:hAnsi="Calibri" w:eastAsia="宋体" w:cs="Times New Roman"/>
      <w:szCs w:val="24"/>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WPSOffice手动目录 3"/>
    <w:qFormat/>
    <w:uiPriority w:val="0"/>
    <w:pPr>
      <w:ind w:left="400" w:leftChars="400"/>
    </w:pPr>
    <w:rPr>
      <w:rFonts w:ascii="Times New Roman" w:hAnsi="Times New Roman" w:eastAsia="宋体" w:cs="Times New Roman"/>
      <w:lang w:val="en-US" w:eastAsia="zh-CN" w:bidi="ar-SA"/>
    </w:rPr>
  </w:style>
  <w:style w:type="paragraph" w:styleId="40">
    <w:name w:val="List Paragraph"/>
    <w:basedOn w:val="1"/>
    <w:qFormat/>
    <w:uiPriority w:val="34"/>
    <w:pPr>
      <w:ind w:firstLine="420" w:firstLineChars="200"/>
    </w:pPr>
  </w:style>
  <w:style w:type="character" w:customStyle="1" w:styleId="41">
    <w:name w:val="未处理的提及1"/>
    <w:basedOn w:val="21"/>
    <w:semiHidden/>
    <w:unhideWhenUsed/>
    <w:qFormat/>
    <w:uiPriority w:val="99"/>
    <w:rPr>
      <w:color w:val="605E5C"/>
      <w:shd w:val="clear" w:color="auto" w:fill="E1DFDD"/>
    </w:rPr>
  </w:style>
  <w:style w:type="character" w:customStyle="1" w:styleId="42">
    <w:name w:val="Unresolved Mention"/>
    <w:basedOn w:val="2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AAECC-07D6-4626-8084-7451DC50111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94</Pages>
  <Words>42724</Words>
  <Characters>43726</Characters>
  <Lines>393</Lines>
  <Paragraphs>110</Paragraphs>
  <TotalTime>2374</TotalTime>
  <ScaleCrop>false</ScaleCrop>
  <LinksUpToDate>false</LinksUpToDate>
  <CharactersWithSpaces>44679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2020-09-07T01:51:00Z</dcterms:created>
  <dc:creator>Admimimi</dc:creator>
  <cp:lastModifiedBy>Administrator</cp:lastModifiedBy>
  <cp:lastPrinted>2020-10-24T14:57:00Z</cp:lastPrinted>
  <dcterms:modified xsi:type="dcterms:W3CDTF">2022-03-22T04:53:37Z</dcterms:modified>
  <cp:revision>3282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DF70FE98328848A58E2FD28CFF776182</vt:lpwstr>
  </property>
</Properties>
</file>