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F27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区发改委2026年上半年工作总结和</w:t>
      </w:r>
    </w:p>
    <w:p w14:paraId="4CBD68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下半年工作打算</w:t>
      </w:r>
    </w:p>
    <w:p w14:paraId="4E22E42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78AC1C4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2026年上半年，区发改委紧扣区委、区政府中心工作，立足经济综合调控、项目谋划推进、产业提质发展等核心职能，抓实抓细经济运行调度、规划编制、争资争项等重点工作，各项工作取得积极成效。在2025年度全市发改系统高质量考核中，综合得分位列全市第一；区发改委领导班子建设和综合履职能力持续增强，连续五年获评“全区优秀班子”，连续四年荣获全区综合考核“第一等次”。现将上半年工作完成情况、存在问题及下半年工作计划汇报如下：</w:t>
      </w:r>
    </w:p>
    <w:p w14:paraId="1428CBB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上半年工作情况</w:t>
      </w:r>
      <w:bookmarkStart w:id="0" w:name="_GoBack"/>
      <w:bookmarkEnd w:id="0"/>
    </w:p>
    <w:p w14:paraId="34F79C3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（一）坚持党建引领，筑牢干事创业政治根基</w:t>
      </w:r>
    </w:p>
    <w:p w14:paraId="327BF9E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1.加强政治理论学习</w:t>
      </w:r>
    </w:p>
    <w:p w14:paraId="201A119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制定党组理论中心组学习、年度党建、党员发展三项专项工作计划，夯实党建工作制度体系。上半年完成党组理论中心组学习6次，实现专题交流研讨全覆盖，规范完善4次党组会议记录；从严落实“三会一课”制度，召开支委会6次、党员大会4次，专题党课2次，开展组织生活会暨民主评议党员1次、主题党日活动6次。开展“窑火红”特色党建活动，持续推进模范机关创建、党员双报到双报告工作，委党支部成功推荐参评区级“两优一先”。</w:t>
      </w:r>
    </w:p>
    <w:p w14:paraId="73450DD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2.纵深推进政绩观学习教育</w:t>
      </w:r>
    </w:p>
    <w:p w14:paraId="0E67D3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严格落实区委部署，紧扣“立党为公、执政为民，科学决策、真抓实干”根本要求，严格对标学习研讨、查摆问题、整改整治、建章立制、开门教育五个关键环节，第一时间通过党组会、党员大会专题动员部署。坚持以学铸魂，采取“集中研学+个人自学”相结合的方式，发放学习《摘编》5本，依托两级党组织开展专题研讨6次，深入传承井冈山、苏区及方志敏、甘祖昌等红色精神，夯实党员干部思想根基。在整改整治上动真碰硬，主动承接区级层面“8+8”类问题、区委及区政府班子问题、“新官不理旧账”等4个重点方面整改任务，共牵头负责12个具体问题、28项细化举措，目前各项整改工作正严格按照时序节点压茬推进、态势良好。</w:t>
      </w:r>
    </w:p>
    <w:p w14:paraId="32ABD31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3.招标投标领域专项整治工作</w:t>
      </w:r>
    </w:p>
    <w:p w14:paraId="2ECF5ED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2026年，根据省纪委监委要求，明确将专项整治作为省级整治任务再抓半年，区发改委切实履行牵头职责，强化政策传导落实，转发上级招投标管理相关政策文件，严格落实领导干部违规干预插手招投标事项登记报告制度，制定年度深化整治工作方案。通过数据比对、部门联动排查，累计排查发现问题项目23个，已全部完成整改，向区委专班和区纪委党风室上报线索2条，向公安机关移交线索2个。同时补齐制度短板，修订印发《昌江区发展改革委进一步优化小额工程建设项目审批程序实施办法》，规范小额工程项目审批全流程。</w:t>
      </w:r>
    </w:p>
    <w:p w14:paraId="49C5102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（二）聚焦顶层设计，高质量完成十五五规划编制</w:t>
      </w:r>
    </w:p>
    <w:p w14:paraId="54CB62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根据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国家、省、市规划编制总体部署，牵头完成《昌江区国民经济和社会发展第十五个五年规划纲要》起草、多轮征求意见及文稿修订工作。严格履行相关审议程序，先后通过区政府常务会、区委常委会审议，经区十一届人大六次会议表决通过，于6月16日正式印发实施，为全区未来五年经济社会高质量发展划定发展蓝图、明确行动路径。</w:t>
      </w:r>
    </w:p>
    <w:p w14:paraId="7BA6E74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（三）文旅融合发展，建好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陶瓷文化试验区</w:t>
      </w:r>
    </w:p>
    <w:p w14:paraId="4764822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立足陶瓷产业核心优势与区域文脉资源，双轮驱动陶瓷产业升级与文旅融合发展。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产业层面，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陶青台陶瓷文创园入驻优质企业70余家，宁封窑御瓷馆、外销瓷博物馆、合盛宁封臻瓷艺术馆等一批特色场馆常态化运营，2026年先陶产业1-5月累计总产值为15.38亿元，同比增长58.5%，陶瓷产业集群效应持续放大。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立足昌江文脉禀赋，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以申遗一号工程为抓手，推动丽阳窑址纳入国家文物保护利用示范区创建名单，105家场馆入选全市“千馆之城”名录；三闾庙历史文化街区完成修缮并开街运营，植入多元新业态激活古街经济。活动与品牌建设方面，联动相关文旅载体办好陶瓷嘉年华系列活动，本土原创文旅IP持续出圈，宁封窑国际陶艺村成功获评国家3A级旅游景区，区域文旅品牌影响力显著提升。</w:t>
      </w:r>
    </w:p>
    <w:p w14:paraId="0AEB33E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（四）强化经济调度，稳住区域经济基本盘</w:t>
      </w:r>
    </w:p>
    <w:p w14:paraId="428CE13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1.做好经济运行预警监测。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认真组织制定经济社会发展计划目标，加强经济形势预警监测，跟踪全区经济运行态势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抓好区委财经委员会办公室日常工作，及时研究解决经济运行中出现的矛盾和问题。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组织召开区委财经委第十一次会议，起草《2026年昌江区委财经委员会工作要点》并审议通过。完成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《关于昌江区202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年国民经济和社会发展计划执行情况与202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年国民经济和社会发展计划草案的报告》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，并在区第十一届人民代表大会第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次会议上审议通过。</w:t>
      </w:r>
    </w:p>
    <w:p w14:paraId="62D187C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2.核心经济指标稳步向好</w:t>
      </w:r>
    </w:p>
    <w:p w14:paraId="6112E51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服务业：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1-5月服务业营收18.7亿元，位列全市第二；全口径增速0.6%、小口径加权增速11.6%，分别位居全市第三、第二位，有力保障经济平稳运行。</w:t>
      </w:r>
    </w:p>
    <w:p w14:paraId="2CF2FF8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固定资产投资：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1-5月完成固投29.79亿元，同比增长3.1%，稳居全市第一梯队；上半年新增入库项目12个，总投资13.96亿元，有效夯实投资增长支撑。</w:t>
      </w:r>
    </w:p>
    <w:p w14:paraId="7848AB8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（五）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紧盯项目攻坚，争资争项成效显著</w:t>
      </w:r>
    </w:p>
    <w:p w14:paraId="23FFFF5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1.各级重点项目推进有序。61个区级重点项目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总投资351.63亿元，年度计划投资58.21亿元，上半年完成投资32.65亿元，投资完成率56.09%；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34个市级重点项目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累计完成投资18.13亿元，年度投资完成率41.85%。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20个省大中型项目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总投资75.15亿元，上半年完成投资17.49亿元，投资完成率56.18%，各级项目建设均按计划稳步推进。</w:t>
      </w:r>
    </w:p>
    <w:p w14:paraId="5A1AC6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向上争资成果丰硕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。上半年累计争取上级各类资金6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2万元，其中超长期特别国债5317万元、中央预算内投资800万元、省基建投资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5万元。此外，专项债项目申报工作亦取得积极进展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西河农贸综合批发市场建设项目已成功发行专项债资金13000万元，昌江区部分城中村排水防涝设施建设项目已通过国家审核，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进入省级审核流程，为全区基础设施建设提供充足资金保障。</w:t>
      </w:r>
    </w:p>
    <w:p w14:paraId="1E009D5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（六）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抢抓数字风口，布局数字经济与低空经济新赛道</w:t>
      </w:r>
    </w:p>
    <w:p w14:paraId="79C31A9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常态化开展数字经济市场主体摸排、数据统计、政策宣传及场景征集工作，按月归集行业运行指标，夯实经济分析数据基础。聚焦低空经济开展专项调研，梳理辖区无人机植保成熟作业模式，规范空域管控、飞手备案等安全管理流程，查摆行业发展短板并形成专项调研报告，为全区低空经济规范化发展提供决策参考。</w:t>
      </w:r>
    </w:p>
    <w:p w14:paraId="558717C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（七）统筹协同发力，抓实营商环境、国防动员等工作</w:t>
      </w:r>
    </w:p>
    <w:p w14:paraId="77D1C41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一是优化营商环境。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聚焦小微企业融资难题，上半年完成134家经营主体融资需求审核，为60家企业纳入融资推荐清单，累计帮助企业获得贷款2.4亿元，切实缓解中小微企业融资困境。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二是国防动员工作。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依托全民国家安全教育日、安全生产月开展多场国防及安全科普宣传；参与市级预备指挥所搭设、徒步拉练等实战训练，完成机动指挥平台、视频系统联调各3次；开展人防工程运维业务培训，强化人防工程日常监管，全面提升国防动员应急实战能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三是安全生产工作。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聚焦天然气、电力、油气长输管道、农田排灌用电等重点领域，联合上级部门组建检查组，常态化开展现场督查、实地检查。出动检查人员68人次，检查各类能源企业及相关单位6家，实现天然气管道、电力两大重点行业全覆盖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四是军民融合工作。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做好辖区军民融合企业联络服务，开展军民融合信息保密专题培训，指导企业申报科创保专项贷款；落实低空空域改革要求，严格管控无人驾驶航空器飞行，严防黑飞问题，配合做好市级军民融合各项考核工作。</w:t>
      </w:r>
    </w:p>
    <w:p w14:paraId="1A2742C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存在的问题困难</w:t>
      </w:r>
    </w:p>
    <w:p w14:paraId="0AA024C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对照全区高质量发展工作要求，结合发改职能履职实际，当前工作仍存在两点短板：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一是新兴产业研判能力不足，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数字经济、低空经济目前仍以基础摸排、数据报送、材料汇总等事务性工作为主，缺乏对产业发展趋势、痛点难点、发展路径的深层次分析研判，产业参谋作用发挥不充分。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二是服务业结构失衡，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全口径营收增长后劲不足，移动、电信、联通、邮政四家国有服务业企业营收占全区规上服务业总营收比重超50%，行业集中度极高。受四家国企营收同比负增长拖累，全区服务业全口径增速增长乏力，服务业产业结构性短板制约全区整体经济增速提升。</w:t>
      </w:r>
    </w:p>
    <w:p w14:paraId="0DAC477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下半年工作打算</w:t>
      </w:r>
    </w:p>
    <w:p w14:paraId="48D0312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（一）持续深化党建引领</w:t>
      </w:r>
    </w:p>
    <w:p w14:paraId="5A41310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把政治建设摆在首位，以高质量党建引领发改工作高质量发展。从严规范党内政治生活，持续抓实“三会一课”、主题党日等组织生活，巩固拓展学习教育成果，紧盯存量整改问题，实行台账化销号管理，确保整改工作见底见效。深化党建业务双向融合，推动党建工作与经济运行调度、重点项目推进、争资争项等中心工作同谋划、同推进、同落实。</w:t>
      </w:r>
    </w:p>
    <w:p w14:paraId="7DD95CB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（二）精准紧盯经济运行</w:t>
      </w:r>
    </w:p>
    <w:p w14:paraId="3E84735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密经济运行监测频次，紧盯固投、服务业等核心指标短板，精准分析指标波动原因，靶向提出调控举措；紧盯年度经济目标，做好指标查漏补缺，确保全年主要经济指标稳进提质，力争全市排名稳中有升。抓实区委财经办常态化工作，做好经济形势分析研判。</w:t>
      </w:r>
    </w:p>
    <w:p w14:paraId="180D3D5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（三）全力攻坚项目建设</w:t>
      </w:r>
    </w:p>
    <w:p w14:paraId="53F6911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紧盯省、市、区三级重点项目开工、建设、入库全流程，破解项目用地、用能、资金要素保障难题，全速追赶项目建设进度；紧盯专项债、中央预算内投资、特别国债等资金窗口期，提前谋划储备一批基建、产业、民生类优质项目，持续扩大向上争资规模，加快推进已获批专项债项目落地见效，尽快形成实物工作量。</w:t>
      </w:r>
    </w:p>
    <w:p w14:paraId="728FC04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（四）聚焦新兴产业发展</w:t>
      </w:r>
    </w:p>
    <w:p w14:paraId="4DDBD38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齐数字经济、低空经济研判短板，建立常态化产业分析机制，深挖产业发展潜力，谋划一批数字化转型、低空经济应用场景示范项目。持续做强陶瓷特色文旅产业，依托已获评3A景区文旅载体，策划特色文旅活动，持续放大昌江陶瓷文旅品牌效应。</w:t>
      </w:r>
    </w:p>
    <w:p w14:paraId="369D5BA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（五）全面提升政务服务效能</w:t>
      </w:r>
    </w:p>
    <w:p w14:paraId="1161107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优化营商环境，深耕中小微企业融资服务，拓宽企业融资渠道；常态化抓实能源领域安全生产、国防动员、人防管理、军民融合、保密管理等专项工作，压实工作责任，守住安全底线；高质量落实区委区政府交办的其他临时性工作，全力服务全区经济社会高质量发展大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B1FDE1-F21D-4F62-B402-4701F44782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4913833-3322-44E0-87A5-84A0C75541D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77CE1CE-B72A-49E7-8FC0-3DF653751D3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CEAC7B1-7B01-4353-92F9-01873CC2CE8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384B690E-6472-45FA-AD49-4FB1FD47BF8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5C4231"/>
    <w:multiLevelType w:val="singleLevel"/>
    <w:tmpl w:val="6D5C423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D10FB"/>
    <w:rsid w:val="07E329C3"/>
    <w:rsid w:val="0C747F4C"/>
    <w:rsid w:val="321A4503"/>
    <w:rsid w:val="61656A3C"/>
    <w:rsid w:val="793B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1df6beee-bb37-4fc0-9a82-e911a5b80653</errorID>
      <errorWord>理论中心组</errorWord>
      <group>L1_Political</group>
      <groupName>政治性问题</groupName>
      <ability>L2_Unpolitical</ability>
      <abilityName>政治敏感错误</abilityName>
      <candidateList>
        <item>理论学习中心组</item>
      </candidateList>
      <explain/>
      <paraID>201A1194</paraID>
      <start>4</start>
      <end>9</end>
      <status>unmodified</status>
      <modifiedWord/>
      <trackRevisions>false</trackRevisions>
    </reviewItem>
    <reviewItem>
      <errorID>f3546cc9-95e8-4dd8-be08-cfad5d3c8e29</errorID>
      <errorWord>理论中心组</errorWord>
      <group>L1_Political</group>
      <groupName>政治性问题</groupName>
      <ability>L2_Unpolitical</ability>
      <abilityName>政治敏感错误</abilityName>
      <candidateList>
        <item>理论学习中心组</item>
      </candidateList>
      <explain/>
      <paraID>201A1194</paraID>
      <start>48</start>
      <end>53</end>
      <status>unmodified</status>
      <modifiedWord/>
      <trackRevisions>false</trackRevisions>
    </reviewItem>
    <reviewItem>
      <errorID>3fa67f27-02a3-472a-9c6f-ec3b6c87f6f6</errorID>
      <errorWord>十五五规划</errorWord>
      <group>L1_Political</group>
      <groupName>政治性问题</groupName>
      <ability>L2_Keyword</ability>
      <abilityName>固定表述</abilityName>
      <candidateList>
        <item>“十五五”规划</item>
      </candidateList>
      <explain>注意检查当前固定表述标点是否使用规范。</explain>
      <paraID>49C51027</paraID>
      <start>15</start>
      <end>20</end>
      <status>unmodified</status>
      <modifiedWord/>
      <trackRevisions>false</trackRevisions>
    </reviewItem>
    <reviewItem>
      <errorID>9e3b12f2-cbda-41b3-b799-ad0fef31d911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4764822E</paraID>
      <start>106</start>
      <end>107</end>
      <status>unmodified</status>
      <modifiedWord/>
      <trackRevisions>false</trackRevisions>
    </reviewItem>
    <reviewItem>
      <errorID>e3233929-b62f-4aa5-b1b8-2aa2e20ae1e9</errorID>
      <errorWord>区委区政府</errorWord>
      <group>L1_Political</group>
      <groupName>政治性问题</groupName>
      <ability>L2_Keyword</ability>
      <abilityName>固定表述</abilityName>
      <candidateList>
        <item>区委、区政府</item>
      </candidateList>
      <explain>注意检查当前固定表述标点是否使用规范。</explain>
      <paraID>11611073</paraID>
      <start>88</start>
      <end>93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c271342-c5be-4718-b6d8-0a88d1e9bf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3719</Words>
  <Characters>3863</Characters>
  <Lines>0</Lines>
  <Paragraphs>0</Paragraphs>
  <TotalTime>180</TotalTime>
  <ScaleCrop>false</ScaleCrop>
  <LinksUpToDate>false</LinksUpToDate>
  <CharactersWithSpaces>3863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2026-06-23T01:54:00Z</dcterms:created>
  <dc:creator>admin</dc:creator>
  <cp:lastModifiedBy>糖     。</cp:lastModifiedBy>
  <cp:lastPrinted>2026-06-24T07:54:00Z</cp:lastPrinted>
  <dcterms:modified xsi:type="dcterms:W3CDTF">2026-06-24T08:37:54Z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eyJoZGlkIjoiMWI4MTVjNmViZmM3MjNhNDExYjU0YzcwOGQ1ODIxOTIiLCJ1c2VySWQiOiIxOTU1ODA3NDQifQ==</vt:lpwstr>
  </property>
  <property fmtid="{D5CDD505-2E9C-101B-9397-08002B2CF9AE}" pid="4" name="ICV">
    <vt:lpwstr>01302F78AC6648A98524AB7B86A734BA_12</vt:lpwstr>
  </property>
</Properties>
</file>