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9A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关于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《昌江区“农村学校免费午餐”</w:t>
      </w:r>
    </w:p>
    <w:p w14:paraId="29CFA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实施方案》起草说明</w:t>
      </w:r>
    </w:p>
    <w:p w14:paraId="02CD4846">
      <w:pPr>
        <w:pStyle w:val="2"/>
        <w:rPr>
          <w:rFonts w:hint="eastAsia"/>
        </w:rPr>
      </w:pPr>
    </w:p>
    <w:p w14:paraId="665EA1FB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为全面落实农村教育保障相关政策要求，切实改善昌江区农村中小学生营养状况，保障学生健康成长，区教育体育局牵头起草了《昌江区 “农村学校免费午餐” 实施方案》（以下简称《方案》）。现将起草情况说明如下：</w:t>
      </w:r>
    </w:p>
    <w:p w14:paraId="2053EF76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一、起草背景与依据</w:t>
      </w:r>
    </w:p>
    <w:p w14:paraId="15663946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（一）起草背景</w:t>
      </w:r>
    </w:p>
    <w:p w14:paraId="72DD8F5F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当前昌江区部分农村中小学学生存在午餐就餐不便、营养不均衡等问题，影响学生身心健康和学习效率。实施农村学校免费午餐工程，是补齐农村教育民生短板、促进教育公平的重要举措，既能减轻学生家庭经济负担，又能提升农村教育服务质量，助力乡村振兴战略实施。</w:t>
      </w:r>
    </w:p>
    <w:p w14:paraId="75F62243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（二）政策依据</w:t>
      </w:r>
    </w:p>
    <w:p w14:paraId="5A188661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国家及省、市关于进一步加强农村义务教育学生营养改善计划的相关文件精神；</w:t>
      </w:r>
    </w:p>
    <w:p w14:paraId="6B04D766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义务教育法中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关于保障学生受教育期间基本生活需求的相关规定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4E358F65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省、市教育、财政、卫健等部门联合印发的农村学校营养保障工作指导意见；</w:t>
      </w:r>
    </w:p>
    <w:p w14:paraId="4FD1C625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二、起草过程</w:t>
      </w:r>
    </w:p>
    <w:p w14:paraId="31D8614E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调研筹备阶段：组建专项工作小组，对昌江区农村中小学办学规模、就餐条件、学生家庭情况等进行全面摸底，梳理存在的问题及需求。</w:t>
      </w:r>
    </w:p>
    <w:p w14:paraId="6FBFDE02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草案起草阶段：结合调研结果，参考省内其他地区成功经验，牵头起草《方案》初稿，明确总体要求、实施范围、主要措施及保障机制。</w:t>
      </w:r>
    </w:p>
    <w:p w14:paraId="6208ADFF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意见征求阶段：向区发改委、民政局、财政局、卫健委、市场监督管理局等相关单位定向征求意见。</w:t>
      </w:r>
    </w:p>
    <w:p w14:paraId="3DC751FB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修改完善阶段：对收集到的反馈意见进行汇总分析，采纳合理建议（如删除区宣传部工作职责和领导小组相关表述），对《方案》进行修改完善，形成终稿。</w:t>
      </w:r>
    </w:p>
    <w:p w14:paraId="45983F3E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三、《方案》主要内容</w:t>
      </w:r>
    </w:p>
    <w:p w14:paraId="7DF4E826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（一）总体框架</w:t>
      </w:r>
    </w:p>
    <w:p w14:paraId="19CB0A0E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《方案》共分为总体要求、实施范围、主要内容、保障措施、工作要求五个部分，逻辑清晰、重点突出，涵盖免费午餐实施的全流程管理。</w:t>
      </w:r>
    </w:p>
    <w:p w14:paraId="34371B58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（二）核心内容说明</w:t>
      </w:r>
    </w:p>
    <w:p w14:paraId="381D7558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实施范围：明确覆盖昌江区辖区内所有农村中小学（含教学点）符合条件的在校学生。</w:t>
      </w:r>
    </w:p>
    <w:p w14:paraId="00A1537B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资金保障：明确资金来源为财政专项补助，规范资金拨付、使用和监管流程，确保专款专用。</w:t>
      </w:r>
    </w:p>
    <w:p w14:paraId="5DFF33A7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供餐管理：确定供餐模式（学校食堂自主供餐或合规配餐企业配送），明确食材采购、储存、加工、留样等各环节操作规范。</w:t>
      </w:r>
    </w:p>
    <w:p w14:paraId="718921D5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质量安全：建立食品安全追溯体系，要求市场监管部门、卫健部门定期开展食品安全检查和营养指导。</w:t>
      </w:r>
    </w:p>
    <w:p w14:paraId="0BB9B046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组织保障：成立昌江区“农村中小学免费午餐”工作领导小组，明确各成员单位职责分工，形成协同推进工作格局。</w:t>
      </w:r>
    </w:p>
    <w:p w14:paraId="0DEB4351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四、保障措施说明</w:t>
      </w:r>
    </w:p>
    <w:p w14:paraId="0CA9DEE7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组织保障：成立由区政府相关领导牵头，教育、财政、卫健、市场监管等部门为成员的工作领导小组，统筹推进各项工作。</w:t>
      </w:r>
    </w:p>
    <w:p w14:paraId="34A36AD9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资金保障：区财政将免费午餐所需资金纳入年度预算，足额保障，并建立资金使用公示制度和审计监督机制。</w:t>
      </w:r>
    </w:p>
    <w:p w14:paraId="48BA9526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监管保障：建立“日常检查+专项督查+社会监督”三位一体监管体系，定期开展食品安全、资金使用等方面检查，及时发现和解决问题。</w:t>
      </w:r>
    </w:p>
    <w:p w14:paraId="32AAEC47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宣传引导：通过学校公告、家长微信群、政府网站等渠道，宣传免费午餐政策，及时回应社会关切，营造良好实施氛围。</w:t>
      </w:r>
    </w:p>
    <w:p w14:paraId="50E04D95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五、其他需要说明的事项</w:t>
      </w:r>
    </w:p>
    <w:p w14:paraId="376BE139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《方案》实施后，将根据实际运行情况，由区教育体育局牵头，联合相关部门开展效果评估，及时优化完善供餐模式、监管措施等内容，确保政策落地见效。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87ABC"/>
    <w:rsid w:val="65725A15"/>
    <w:rsid w:val="77F8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unhideWhenUsed/>
    <w:qFormat/>
    <w:uiPriority w:val="0"/>
    <w:pPr>
      <w:spacing w:line="560" w:lineRule="exact"/>
      <w:ind w:firstLine="640" w:firstLineChars="200"/>
    </w:pPr>
    <w:rPr>
      <w:rFonts w:ascii="Calibri" w:hAnsi="Calibri"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1247</Words>
  <Characters>1247</Characters>
  <Lines>0</Lines>
  <Paragraphs>0</Paragraphs>
  <TotalTime>17</TotalTime>
  <ScaleCrop>false</ScaleCrop>
  <LinksUpToDate>false</LinksUpToDate>
  <CharactersWithSpaces>1249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2026-01-16T03:44:00Z</dcterms:created>
  <dc:creator>Lenovo</dc:creator>
  <cp:lastModifiedBy>王小莉Lily</cp:lastModifiedBy>
  <dcterms:modified xsi:type="dcterms:W3CDTF">2026-01-16T04:07:32Z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eyJoZGlkIjoiMzk5N2YwOWM2MzM3YzEwNDE3MzI0NDE5MDk0YmRjMzgiLCJ1c2VySWQiOiIyNzk4ODQ1NTIifQ==</vt:lpwstr>
  </property>
  <property fmtid="{D5CDD505-2E9C-101B-9397-08002B2CF9AE}" pid="4" name="ICV">
    <vt:lpwstr>AFE0F4C6F38A4969A3A15E2227550CCD_12</vt:lpwstr>
  </property>
</Properties>
</file>