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F45C31">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关于公开征求《景德镇市昌江区突发环境事件应急预案》意见的函</w:t>
      </w:r>
    </w:p>
    <w:p w14:paraId="7C0AC3A5">
      <w:pPr>
        <w:jc w:val="left"/>
        <w:rPr>
          <w:rFonts w:hint="eastAsia" w:ascii="仿宋" w:hAnsi="仿宋" w:eastAsia="仿宋" w:cs="仿宋"/>
          <w:sz w:val="32"/>
          <w:szCs w:val="32"/>
        </w:rPr>
      </w:pPr>
    </w:p>
    <w:p w14:paraId="01EB56A7">
      <w:pPr>
        <w:ind w:left="0" w:leftChars="0" w:firstLine="0" w:firstLineChars="0"/>
        <w:jc w:val="left"/>
        <w:rPr>
          <w:rFonts w:hint="eastAsia" w:ascii="仿宋" w:hAnsi="仿宋" w:eastAsia="仿宋" w:cs="仿宋"/>
          <w:sz w:val="32"/>
          <w:szCs w:val="32"/>
        </w:rPr>
      </w:pPr>
      <w:r>
        <w:rPr>
          <w:rFonts w:hint="eastAsia" w:ascii="仿宋" w:hAnsi="仿宋" w:eastAsia="仿宋" w:cs="仿宋"/>
          <w:sz w:val="32"/>
          <w:szCs w:val="32"/>
        </w:rPr>
        <w:t>市民朋友们:</w:t>
      </w:r>
    </w:p>
    <w:p w14:paraId="1AEA3BC6">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为有效预防、及时控制和消除突发环境事件的危害，明确景德镇市昌江区政府部门</w:t>
      </w:r>
      <w:bookmarkStart w:id="675" w:name="_GoBack"/>
      <w:bookmarkEnd w:id="675"/>
      <w:r>
        <w:rPr>
          <w:rFonts w:hint="eastAsia" w:ascii="仿宋" w:hAnsi="仿宋" w:eastAsia="仿宋" w:cs="仿宋"/>
          <w:sz w:val="32"/>
          <w:szCs w:val="32"/>
        </w:rPr>
        <w:t>及企业处置突发环境事件的职责，规范应急处置程序，提高全区对突发环境事件的防控和应急反应能力，最大限度地保障人民群众的身体健康和生命安全，结合我区实际情况，</w:t>
      </w:r>
      <w:r>
        <w:rPr>
          <w:rFonts w:hint="eastAsia" w:ascii="仿宋" w:hAnsi="仿宋" w:eastAsia="仿宋" w:cs="仿宋"/>
          <w:sz w:val="32"/>
          <w:szCs w:val="32"/>
          <w:lang w:eastAsia="zh-CN"/>
        </w:rPr>
        <w:t>制定了</w:t>
      </w:r>
      <w:r>
        <w:rPr>
          <w:rFonts w:hint="eastAsia" w:ascii="仿宋" w:hAnsi="仿宋" w:eastAsia="仿宋" w:cs="仿宋"/>
          <w:sz w:val="32"/>
          <w:szCs w:val="32"/>
        </w:rPr>
        <w:t>《景德镇市昌江区突发环境事件应急预案（征求意见稿）》,现向社会公众公开征求意见。如有意见建议,请于</w:t>
      </w:r>
      <w:r>
        <w:rPr>
          <w:rFonts w:hint="eastAsia" w:ascii="仿宋" w:hAnsi="仿宋" w:eastAsia="仿宋" w:cs="仿宋"/>
          <w:sz w:val="32"/>
          <w:szCs w:val="32"/>
          <w:lang w:val="en-US" w:eastAsia="zh-CN"/>
        </w:rPr>
        <w:t>4</w:t>
      </w:r>
      <w:r>
        <w:rPr>
          <w:rFonts w:hint="eastAsia" w:ascii="仿宋" w:hAnsi="仿宋" w:eastAsia="仿宋" w:cs="仿宋"/>
          <w:sz w:val="32"/>
          <w:szCs w:val="32"/>
        </w:rPr>
        <w:t>月</w:t>
      </w:r>
      <w:r>
        <w:rPr>
          <w:rFonts w:hint="eastAsia" w:ascii="仿宋" w:hAnsi="仿宋" w:eastAsia="仿宋" w:cs="仿宋"/>
          <w:sz w:val="32"/>
          <w:szCs w:val="32"/>
          <w:lang w:val="en-US" w:eastAsia="zh-CN"/>
        </w:rPr>
        <w:t>17</w:t>
      </w:r>
      <w:r>
        <w:rPr>
          <w:rFonts w:hint="eastAsia" w:ascii="仿宋" w:hAnsi="仿宋" w:eastAsia="仿宋" w:cs="仿宋"/>
          <w:sz w:val="32"/>
          <w:szCs w:val="32"/>
        </w:rPr>
        <w:t>日前书面反馈至昌江生态环境局。逾期视为无意见。联系人:戴志豪,联系</w:t>
      </w:r>
      <w:r>
        <w:rPr>
          <w:rFonts w:hint="eastAsia" w:ascii="仿宋" w:hAnsi="仿宋" w:eastAsia="仿宋" w:cs="仿宋"/>
          <w:sz w:val="32"/>
          <w:szCs w:val="32"/>
          <w:lang w:eastAsia="zh-CN"/>
        </w:rPr>
        <w:t>电</w:t>
      </w:r>
      <w:r>
        <w:rPr>
          <w:rFonts w:hint="eastAsia" w:ascii="仿宋" w:hAnsi="仿宋" w:eastAsia="仿宋" w:cs="仿宋"/>
          <w:sz w:val="32"/>
          <w:szCs w:val="32"/>
        </w:rPr>
        <w:t>话:0798-8333305。</w:t>
      </w:r>
    </w:p>
    <w:p w14:paraId="750EC7DE">
      <w:pPr>
        <w:jc w:val="left"/>
        <w:rPr>
          <w:rFonts w:hint="eastAsia" w:ascii="仿宋" w:hAnsi="仿宋" w:eastAsia="仿宋" w:cs="仿宋"/>
          <w:sz w:val="32"/>
          <w:szCs w:val="32"/>
        </w:rPr>
      </w:pPr>
    </w:p>
    <w:p w14:paraId="6DA8A016">
      <w:pPr>
        <w:wordWrap w:val="0"/>
        <w:jc w:val="right"/>
        <w:rPr>
          <w:rFonts w:hint="eastAsia" w:ascii="仿宋" w:hAnsi="仿宋" w:eastAsia="仿宋" w:cs="仿宋"/>
          <w:sz w:val="32"/>
          <w:szCs w:val="32"/>
          <w:lang w:val="en-US" w:eastAsia="zh-CN"/>
        </w:rPr>
      </w:pPr>
      <w:r>
        <w:rPr>
          <w:rFonts w:hint="eastAsia" w:ascii="仿宋" w:hAnsi="仿宋" w:eastAsia="仿宋" w:cs="仿宋"/>
          <w:sz w:val="32"/>
          <w:szCs w:val="32"/>
        </w:rPr>
        <w:t>昌江生态环境局</w:t>
      </w:r>
      <w:r>
        <w:rPr>
          <w:rFonts w:hint="eastAsia" w:ascii="仿宋" w:hAnsi="仿宋" w:eastAsia="仿宋" w:cs="仿宋"/>
          <w:sz w:val="32"/>
          <w:szCs w:val="32"/>
          <w:lang w:val="en-US" w:eastAsia="zh-CN"/>
        </w:rPr>
        <w:t xml:space="preserve"> </w:t>
      </w:r>
    </w:p>
    <w:p w14:paraId="2A42969F">
      <w:pPr>
        <w:spacing w:line="560" w:lineRule="exact"/>
        <w:ind w:left="0" w:leftChars="0" w:firstLine="0" w:firstLineChars="0"/>
        <w:jc w:val="right"/>
        <w:rPr>
          <w:rFonts w:hint="default" w:ascii="Times New Roman" w:hAnsi="Times New Roman" w:eastAsia="华文楷体" w:cs="Times New Roman"/>
          <w:b/>
          <w:bCs/>
          <w:color w:val="auto"/>
          <w:sz w:val="44"/>
          <w:szCs w:val="44"/>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3</w:t>
      </w:r>
      <w:r>
        <w:rPr>
          <w:rFonts w:hint="eastAsia" w:ascii="仿宋" w:hAnsi="仿宋" w:eastAsia="仿宋" w:cs="仿宋"/>
          <w:sz w:val="32"/>
          <w:szCs w:val="32"/>
        </w:rPr>
        <w:t>月</w:t>
      </w:r>
      <w:r>
        <w:rPr>
          <w:rFonts w:hint="eastAsia" w:ascii="仿宋" w:hAnsi="仿宋" w:eastAsia="仿宋" w:cs="仿宋"/>
          <w:sz w:val="32"/>
          <w:szCs w:val="32"/>
          <w:lang w:val="en-US" w:eastAsia="zh-CN"/>
        </w:rPr>
        <w:t>17</w:t>
      </w:r>
      <w:r>
        <w:rPr>
          <w:rFonts w:hint="eastAsia" w:ascii="仿宋" w:hAnsi="仿宋" w:eastAsia="仿宋" w:cs="仿宋"/>
          <w:sz w:val="32"/>
          <w:szCs w:val="32"/>
        </w:rPr>
        <w:t>日</w:t>
      </w:r>
    </w:p>
    <w:p w14:paraId="47FB9E26">
      <w:pPr>
        <w:pStyle w:val="2"/>
        <w:rPr>
          <w:rFonts w:hint="default"/>
        </w:rPr>
      </w:pPr>
    </w:p>
    <w:p w14:paraId="7342BD79">
      <w:pPr>
        <w:spacing w:line="240" w:lineRule="auto"/>
        <w:ind w:firstLine="0" w:firstLineChars="0"/>
        <w:jc w:val="center"/>
        <w:outlineLvl w:val="0"/>
        <w:rPr>
          <w:rFonts w:hint="eastAsia" w:eastAsia="华文楷体" w:cs="Times New Roman"/>
          <w:b/>
          <w:bCs/>
          <w:color w:val="auto"/>
          <w:sz w:val="56"/>
          <w:szCs w:val="56"/>
          <w:lang w:val="en-US" w:eastAsia="zh-CN"/>
        </w:rPr>
      </w:pPr>
      <w:bookmarkStart w:id="0" w:name="_Toc4712"/>
      <w:bookmarkStart w:id="1" w:name="_Toc24262"/>
      <w:bookmarkStart w:id="2" w:name="_Toc79"/>
      <w:bookmarkStart w:id="3" w:name="_Toc17213"/>
      <w:bookmarkStart w:id="4" w:name="_Toc3940"/>
      <w:bookmarkStart w:id="5" w:name="_Toc11522"/>
      <w:bookmarkStart w:id="6" w:name="_Toc32386"/>
      <w:r>
        <w:rPr>
          <w:rFonts w:hint="eastAsia" w:eastAsia="华文楷体" w:cs="Times New Roman"/>
          <w:b/>
          <w:bCs/>
          <w:color w:val="auto"/>
          <w:sz w:val="56"/>
          <w:szCs w:val="56"/>
          <w:lang w:val="en-US" w:eastAsia="zh-CN"/>
        </w:rPr>
        <w:t>景德镇市昌江区</w:t>
      </w:r>
      <w:bookmarkEnd w:id="0"/>
      <w:bookmarkEnd w:id="1"/>
      <w:bookmarkEnd w:id="2"/>
      <w:bookmarkEnd w:id="3"/>
    </w:p>
    <w:p w14:paraId="58FAFCE8">
      <w:pPr>
        <w:spacing w:line="240" w:lineRule="auto"/>
        <w:ind w:firstLine="0" w:firstLineChars="0"/>
        <w:jc w:val="center"/>
        <w:outlineLvl w:val="0"/>
        <w:rPr>
          <w:rFonts w:hint="default" w:ascii="Times New Roman" w:hAnsi="Times New Roman" w:eastAsia="华文楷体" w:cs="Times New Roman"/>
          <w:b/>
          <w:bCs/>
          <w:color w:val="auto"/>
          <w:sz w:val="56"/>
          <w:szCs w:val="56"/>
        </w:rPr>
      </w:pPr>
      <w:bookmarkStart w:id="7" w:name="_Toc18719"/>
      <w:bookmarkStart w:id="8" w:name="_Toc21193"/>
      <w:bookmarkStart w:id="9" w:name="_Toc18013"/>
      <w:bookmarkStart w:id="10" w:name="_Toc3148"/>
      <w:r>
        <w:rPr>
          <w:rFonts w:hint="default" w:ascii="Times New Roman" w:hAnsi="Times New Roman" w:eastAsia="华文楷体" w:cs="Times New Roman"/>
          <w:b/>
          <w:bCs/>
          <w:color w:val="auto"/>
          <w:sz w:val="56"/>
          <w:szCs w:val="56"/>
        </w:rPr>
        <w:t>突发环境事件应急预案</w:t>
      </w:r>
      <w:bookmarkEnd w:id="4"/>
      <w:bookmarkEnd w:id="5"/>
      <w:bookmarkEnd w:id="6"/>
      <w:bookmarkEnd w:id="7"/>
      <w:bookmarkEnd w:id="8"/>
      <w:bookmarkEnd w:id="9"/>
      <w:bookmarkEnd w:id="10"/>
    </w:p>
    <w:p w14:paraId="651A285B">
      <w:pPr>
        <w:spacing w:line="240" w:lineRule="auto"/>
        <w:ind w:firstLine="0" w:firstLineChars="0"/>
        <w:jc w:val="center"/>
        <w:outlineLvl w:val="0"/>
        <w:rPr>
          <w:rFonts w:hint="default" w:ascii="Times New Roman" w:hAnsi="Times New Roman" w:eastAsia="华文楷体" w:cs="Times New Roman"/>
          <w:b/>
          <w:bCs/>
          <w:color w:val="auto"/>
          <w:sz w:val="56"/>
          <w:szCs w:val="56"/>
        </w:rPr>
      </w:pPr>
      <w:r>
        <w:rPr>
          <w:rFonts w:hint="eastAsia" w:eastAsia="华文楷体" w:cs="Times New Roman"/>
          <w:b/>
          <w:bCs/>
          <w:color w:val="auto"/>
          <w:sz w:val="56"/>
          <w:szCs w:val="56"/>
          <w:lang w:eastAsia="zh-CN"/>
        </w:rPr>
        <w:t>（</w:t>
      </w:r>
      <w:r>
        <w:rPr>
          <w:rFonts w:hint="default" w:ascii="Times New Roman" w:hAnsi="Times New Roman" w:eastAsia="华文楷体" w:cs="Times New Roman"/>
          <w:b/>
          <w:bCs/>
          <w:color w:val="auto"/>
          <w:sz w:val="56"/>
          <w:szCs w:val="56"/>
        </w:rPr>
        <w:t>征求意见稿</w:t>
      </w:r>
      <w:r>
        <w:rPr>
          <w:rFonts w:hint="eastAsia" w:eastAsia="华文楷体" w:cs="Times New Roman"/>
          <w:b/>
          <w:bCs/>
          <w:color w:val="auto"/>
          <w:sz w:val="56"/>
          <w:szCs w:val="56"/>
          <w:lang w:eastAsia="zh-CN"/>
        </w:rPr>
        <w:t>）</w:t>
      </w:r>
    </w:p>
    <w:p w14:paraId="42150E45">
      <w:pPr>
        <w:ind w:left="0" w:leftChars="0" w:firstLine="0" w:firstLineChars="0"/>
        <w:rPr>
          <w:rFonts w:hint="default" w:ascii="Times New Roman" w:hAnsi="Times New Roman" w:eastAsia="华文楷体" w:cs="Times New Roman"/>
          <w:b/>
          <w:bCs/>
          <w:color w:val="auto"/>
        </w:rPr>
      </w:pPr>
    </w:p>
    <w:p w14:paraId="462C289A">
      <w:pPr>
        <w:ind w:firstLine="480"/>
        <w:jc w:val="center"/>
        <w:rPr>
          <w:rFonts w:hint="default" w:ascii="Times New Roman" w:hAnsi="Times New Roman" w:eastAsia="华文楷体" w:cs="Times New Roman"/>
          <w:b/>
          <w:bCs/>
          <w:color w:val="auto"/>
        </w:rPr>
      </w:pPr>
    </w:p>
    <w:p w14:paraId="1840BD24">
      <w:pPr>
        <w:tabs>
          <w:tab w:val="left" w:pos="2878"/>
        </w:tabs>
        <w:ind w:left="0" w:leftChars="0" w:firstLine="0" w:firstLineChars="0"/>
        <w:rPr>
          <w:rFonts w:hint="eastAsia" w:ascii="Times New Roman" w:hAnsi="Times New Roman" w:eastAsia="华文楷体" w:cs="Times New Roman"/>
          <w:b/>
          <w:bCs/>
          <w:color w:val="auto"/>
          <w:lang w:eastAsia="zh-CN"/>
        </w:rPr>
      </w:pPr>
      <w:r>
        <w:rPr>
          <w:rFonts w:hint="eastAsia" w:eastAsia="华文楷体" w:cs="Times New Roman"/>
          <w:b/>
          <w:bCs/>
          <w:color w:val="auto"/>
          <w:lang w:eastAsia="zh-CN"/>
        </w:rPr>
        <w:tab/>
      </w:r>
    </w:p>
    <w:p w14:paraId="07D2146D">
      <w:pPr>
        <w:ind w:left="0" w:leftChars="0" w:firstLine="0" w:firstLineChars="0"/>
        <w:rPr>
          <w:rFonts w:hint="eastAsia" w:ascii="Times New Roman" w:hAnsi="Times New Roman" w:eastAsia="华文楷体" w:cs="Times New Roman"/>
          <w:b/>
          <w:bCs/>
          <w:color w:val="auto"/>
          <w:lang w:eastAsia="zh-CN"/>
        </w:rPr>
      </w:pPr>
    </w:p>
    <w:p w14:paraId="0C68F93B">
      <w:pPr>
        <w:ind w:left="0" w:leftChars="0" w:firstLine="0" w:firstLineChars="0"/>
        <w:rPr>
          <w:rFonts w:hint="eastAsia" w:ascii="Times New Roman" w:hAnsi="Times New Roman" w:eastAsia="华文楷体" w:cs="Times New Roman"/>
          <w:b/>
          <w:bCs/>
          <w:color w:val="auto"/>
          <w:lang w:eastAsia="zh-CN"/>
        </w:rPr>
      </w:pPr>
    </w:p>
    <w:p w14:paraId="10BBC65A">
      <w:pPr>
        <w:ind w:left="0" w:leftChars="0" w:firstLine="0" w:firstLineChars="0"/>
        <w:rPr>
          <w:rFonts w:hint="eastAsia" w:ascii="Times New Roman" w:hAnsi="Times New Roman" w:eastAsia="华文楷体" w:cs="Times New Roman"/>
          <w:b/>
          <w:bCs/>
          <w:color w:val="auto"/>
          <w:lang w:eastAsia="zh-CN"/>
        </w:rPr>
      </w:pPr>
    </w:p>
    <w:p w14:paraId="770DF3FB">
      <w:pPr>
        <w:ind w:left="0" w:leftChars="0" w:firstLine="0" w:firstLineChars="0"/>
        <w:rPr>
          <w:rFonts w:hint="eastAsia" w:ascii="Times New Roman" w:hAnsi="Times New Roman" w:eastAsia="华文楷体" w:cs="Times New Roman"/>
          <w:b/>
          <w:bCs/>
          <w:color w:val="auto"/>
          <w:lang w:eastAsia="zh-CN"/>
        </w:rPr>
      </w:pPr>
    </w:p>
    <w:p w14:paraId="309F4FBD">
      <w:pPr>
        <w:ind w:left="0" w:leftChars="0" w:firstLine="0" w:firstLineChars="0"/>
        <w:rPr>
          <w:rFonts w:hint="eastAsia" w:ascii="Times New Roman" w:hAnsi="Times New Roman" w:eastAsia="华文楷体" w:cs="Times New Roman"/>
          <w:b/>
          <w:bCs/>
          <w:color w:val="auto"/>
          <w:lang w:eastAsia="zh-CN"/>
        </w:rPr>
      </w:pPr>
    </w:p>
    <w:p w14:paraId="5150CA8B">
      <w:pPr>
        <w:ind w:left="0" w:leftChars="0" w:firstLine="0" w:firstLineChars="0"/>
        <w:rPr>
          <w:rFonts w:hint="eastAsia" w:ascii="Times New Roman" w:hAnsi="Times New Roman" w:eastAsia="华文楷体" w:cs="Times New Roman"/>
          <w:b/>
          <w:bCs/>
          <w:color w:val="auto"/>
          <w:lang w:eastAsia="zh-CN"/>
        </w:rPr>
      </w:pPr>
    </w:p>
    <w:p w14:paraId="4741C364">
      <w:pPr>
        <w:ind w:left="0" w:leftChars="0" w:firstLine="0" w:firstLineChars="0"/>
        <w:rPr>
          <w:rFonts w:hint="eastAsia" w:ascii="Times New Roman" w:hAnsi="Times New Roman" w:eastAsia="华文楷体" w:cs="Times New Roman"/>
          <w:b/>
          <w:bCs/>
          <w:color w:val="auto"/>
          <w:lang w:eastAsia="zh-CN"/>
        </w:rPr>
      </w:pPr>
    </w:p>
    <w:p w14:paraId="4C20BF99">
      <w:pPr>
        <w:ind w:left="0" w:leftChars="0" w:firstLine="0" w:firstLineChars="0"/>
        <w:rPr>
          <w:rFonts w:hint="eastAsia" w:ascii="Times New Roman" w:hAnsi="Times New Roman" w:eastAsia="华文楷体" w:cs="Times New Roman"/>
          <w:b/>
          <w:bCs/>
          <w:color w:val="auto"/>
          <w:lang w:eastAsia="zh-CN"/>
        </w:rPr>
      </w:pPr>
    </w:p>
    <w:p w14:paraId="570AD954">
      <w:pPr>
        <w:ind w:left="0" w:leftChars="0" w:firstLine="0" w:firstLineChars="0"/>
        <w:rPr>
          <w:rFonts w:hint="eastAsia" w:ascii="Times New Roman" w:hAnsi="Times New Roman" w:eastAsia="华文楷体" w:cs="Times New Roman"/>
          <w:b/>
          <w:bCs/>
          <w:color w:val="auto"/>
          <w:lang w:eastAsia="zh-CN"/>
        </w:rPr>
      </w:pPr>
    </w:p>
    <w:p w14:paraId="70DEC377">
      <w:pPr>
        <w:ind w:left="0" w:leftChars="0" w:firstLine="0" w:firstLineChars="0"/>
        <w:rPr>
          <w:rFonts w:hint="eastAsia" w:ascii="Times New Roman" w:hAnsi="Times New Roman" w:eastAsia="华文楷体" w:cs="Times New Roman"/>
          <w:b/>
          <w:bCs/>
          <w:color w:val="auto"/>
          <w:lang w:eastAsia="zh-CN"/>
        </w:rPr>
      </w:pPr>
    </w:p>
    <w:p w14:paraId="44D22871">
      <w:pPr>
        <w:ind w:left="0" w:leftChars="0" w:firstLine="0" w:firstLineChars="0"/>
        <w:rPr>
          <w:rFonts w:hint="eastAsia" w:ascii="Times New Roman" w:hAnsi="Times New Roman" w:eastAsia="华文楷体" w:cs="Times New Roman"/>
          <w:b/>
          <w:bCs/>
          <w:color w:val="auto"/>
          <w:lang w:eastAsia="zh-CN"/>
        </w:rPr>
      </w:pPr>
    </w:p>
    <w:p w14:paraId="37D9B66F">
      <w:pPr>
        <w:ind w:left="0" w:leftChars="0" w:firstLine="0" w:firstLineChars="0"/>
        <w:rPr>
          <w:rFonts w:hint="default" w:ascii="Times New Roman" w:hAnsi="Times New Roman" w:eastAsia="华文楷体" w:cs="Times New Roman"/>
          <w:b/>
          <w:bCs/>
          <w:color w:val="auto"/>
        </w:rPr>
      </w:pPr>
    </w:p>
    <w:p w14:paraId="55B333AA">
      <w:pPr>
        <w:ind w:firstLine="480"/>
        <w:rPr>
          <w:rFonts w:hint="default" w:ascii="Times New Roman" w:hAnsi="Times New Roman" w:eastAsia="华文楷体" w:cs="Times New Roman"/>
          <w:b/>
          <w:bCs/>
          <w:color w:val="auto"/>
        </w:rPr>
      </w:pPr>
    </w:p>
    <w:p w14:paraId="6A71D1C9">
      <w:pPr>
        <w:ind w:firstLine="480"/>
        <w:rPr>
          <w:rFonts w:hint="default" w:ascii="Times New Roman" w:hAnsi="Times New Roman" w:eastAsia="华文楷体" w:cs="Times New Roman"/>
          <w:b/>
          <w:bCs/>
          <w:color w:val="auto"/>
        </w:rPr>
      </w:pPr>
    </w:p>
    <w:p w14:paraId="5869EF5C">
      <w:pPr>
        <w:ind w:firstLine="480"/>
        <w:rPr>
          <w:rFonts w:hint="default" w:ascii="Times New Roman" w:hAnsi="Times New Roman" w:eastAsia="华文楷体" w:cs="Times New Roman"/>
          <w:b/>
          <w:bCs/>
          <w:color w:val="auto"/>
        </w:rPr>
      </w:pPr>
    </w:p>
    <w:p w14:paraId="444E3FFA">
      <w:pPr>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rPr>
          <w:rFonts w:hint="default" w:ascii="Times New Roman" w:hAnsi="Times New Roman" w:cs="Times New Roman"/>
          <w:color w:val="auto"/>
          <w:sz w:val="32"/>
          <w:szCs w:val="32"/>
          <w:lang w:val="zh-CN"/>
        </w:rPr>
      </w:pPr>
      <w:r>
        <w:rPr>
          <w:rFonts w:hint="default" w:ascii="Times New Roman" w:hAnsi="Times New Roman" w:cs="Times New Roman"/>
          <w:b/>
          <w:bCs/>
          <w:color w:val="auto"/>
          <w:sz w:val="32"/>
          <w:szCs w:val="32"/>
          <w:lang w:val="zh-CN"/>
        </w:rPr>
        <w:t>20</w:t>
      </w:r>
      <w:r>
        <w:rPr>
          <w:rFonts w:hint="default" w:ascii="Times New Roman" w:hAnsi="Times New Roman" w:cs="Times New Roman"/>
          <w:b/>
          <w:bCs/>
          <w:color w:val="auto"/>
          <w:sz w:val="32"/>
          <w:szCs w:val="32"/>
        </w:rPr>
        <w:t>2</w:t>
      </w:r>
      <w:r>
        <w:rPr>
          <w:rFonts w:hint="eastAsia" w:cs="Times New Roman"/>
          <w:b/>
          <w:bCs/>
          <w:color w:val="auto"/>
          <w:sz w:val="32"/>
          <w:szCs w:val="32"/>
          <w:lang w:val="en-US" w:eastAsia="zh-CN"/>
        </w:rPr>
        <w:t>6</w:t>
      </w:r>
      <w:r>
        <w:rPr>
          <w:rFonts w:hint="default" w:ascii="Times New Roman" w:hAnsi="Times New Roman" w:cs="Times New Roman"/>
          <w:b/>
          <w:bCs/>
          <w:color w:val="auto"/>
          <w:sz w:val="32"/>
          <w:szCs w:val="32"/>
          <w:lang w:val="zh-CN"/>
        </w:rPr>
        <w:t>年</w:t>
      </w:r>
      <w:r>
        <w:rPr>
          <w:rFonts w:hint="eastAsia" w:cs="Times New Roman"/>
          <w:b/>
          <w:bCs/>
          <w:color w:val="auto"/>
          <w:sz w:val="32"/>
          <w:szCs w:val="32"/>
          <w:lang w:val="en-US" w:eastAsia="zh-CN"/>
        </w:rPr>
        <w:t>4</w:t>
      </w:r>
      <w:r>
        <w:rPr>
          <w:rFonts w:hint="default" w:ascii="Times New Roman" w:hAnsi="Times New Roman" w:cs="Times New Roman"/>
          <w:b/>
          <w:bCs/>
          <w:color w:val="auto"/>
          <w:sz w:val="32"/>
          <w:szCs w:val="32"/>
          <w:lang w:val="zh-CN"/>
        </w:rPr>
        <w:t>月</w:t>
      </w:r>
    </w:p>
    <w:p w14:paraId="78715832">
      <w:pPr>
        <w:ind w:firstLine="482"/>
        <w:rPr>
          <w:rFonts w:hint="default" w:ascii="Times New Roman" w:hAnsi="Times New Roman" w:cs="Times New Roman"/>
          <w:b/>
          <w:bCs/>
          <w:color w:val="auto"/>
        </w:rPr>
        <w:sectPr>
          <w:pgSz w:w="11906" w:h="16838"/>
          <w:pgMar w:top="1440" w:right="1800" w:bottom="1440" w:left="1800" w:header="851" w:footer="992" w:gutter="0"/>
          <w:cols w:space="425" w:num="1"/>
          <w:docGrid w:type="lines" w:linePitch="312" w:charSpace="0"/>
        </w:sectPr>
      </w:pPr>
    </w:p>
    <w:sdt>
      <w:sdtPr>
        <w:rPr>
          <w:rFonts w:hint="default" w:ascii="Times New Roman" w:hAnsi="Times New Roman" w:eastAsia="宋体" w:cs="Times New Roman"/>
          <w:b/>
          <w:bCs/>
          <w:color w:val="auto"/>
          <w:kern w:val="2"/>
          <w:sz w:val="30"/>
          <w:szCs w:val="30"/>
          <w:lang w:val="en-US" w:eastAsia="zh-CN" w:bidi="ar-SA"/>
        </w:rPr>
        <w:id w:val="147470255"/>
        <w15:color w:val="DBDBDB"/>
        <w:docPartObj>
          <w:docPartGallery w:val="Table of Contents"/>
          <w:docPartUnique/>
        </w:docPartObj>
      </w:sdtPr>
      <w:sdtEndPr>
        <w:rPr>
          <w:rFonts w:hint="default" w:ascii="Times New Roman" w:hAnsi="Times New Roman" w:eastAsia="宋体" w:cs="Times New Roman"/>
          <w:b/>
          <w:bCs/>
          <w:color w:val="auto"/>
          <w:kern w:val="2"/>
          <w:sz w:val="30"/>
          <w:szCs w:val="30"/>
          <w:lang w:val="en-US" w:eastAsia="zh-CN" w:bidi="ar-SA"/>
        </w:rPr>
      </w:sdtEndPr>
      <w:sdtContent>
        <w:p w14:paraId="7B2C74CE">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pPr>
          <w:r>
            <w:rPr>
              <w:rFonts w:hint="default" w:ascii="Times New Roman" w:hAnsi="Times New Roman" w:eastAsia="宋体" w:cs="Times New Roman"/>
              <w:b/>
              <w:bCs/>
              <w:color w:val="auto"/>
              <w:sz w:val="30"/>
              <w:szCs w:val="30"/>
            </w:rPr>
            <w:t>目</w:t>
          </w:r>
          <w:r>
            <w:rPr>
              <w:rFonts w:hint="eastAsia" w:cs="Times New Roman"/>
              <w:b/>
              <w:bCs/>
              <w:color w:val="auto"/>
              <w:sz w:val="30"/>
              <w:szCs w:val="30"/>
              <w:lang w:val="en-US" w:eastAsia="zh-CN"/>
            </w:rPr>
            <w:t xml:space="preserve"> </w:t>
          </w:r>
          <w:r>
            <w:rPr>
              <w:rFonts w:hint="default" w:ascii="Times New Roman" w:hAnsi="Times New Roman" w:eastAsia="宋体" w:cs="Times New Roman"/>
              <w:b/>
              <w:bCs/>
              <w:color w:val="auto"/>
              <w:sz w:val="30"/>
              <w:szCs w:val="30"/>
            </w:rPr>
            <w:t>录</w:t>
          </w:r>
          <w:r>
            <w:fldChar w:fldCharType="begin"/>
          </w:r>
          <w:r>
            <w:instrText xml:space="preserve">TOC \o "1-2" \h \u </w:instrText>
          </w:r>
          <w:r>
            <w:fldChar w:fldCharType="separate"/>
          </w:r>
        </w:p>
        <w:p w14:paraId="07D53C1B">
          <w:pPr>
            <w:pStyle w:val="18"/>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_Toc23341 </w:instrText>
          </w:r>
          <w:r>
            <w:rPr>
              <w:sz w:val="24"/>
              <w:szCs w:val="24"/>
            </w:rPr>
            <w:fldChar w:fldCharType="separate"/>
          </w:r>
          <w:r>
            <w:rPr>
              <w:rFonts w:hint="default" w:ascii="Times New Roman" w:hAnsi="Times New Roman" w:eastAsia="宋体" w:cs="Times New Roman"/>
              <w:bCs/>
              <w:sz w:val="24"/>
              <w:szCs w:val="24"/>
            </w:rPr>
            <w:t xml:space="preserve">1. </w:t>
          </w:r>
          <w:r>
            <w:rPr>
              <w:rFonts w:hint="default" w:ascii="Times New Roman" w:hAnsi="Times New Roman" w:eastAsia="宋体" w:cs="Times New Roman"/>
              <w:sz w:val="24"/>
              <w:szCs w:val="24"/>
            </w:rPr>
            <w:t>总则</w:t>
          </w:r>
          <w:r>
            <w:rPr>
              <w:sz w:val="24"/>
              <w:szCs w:val="24"/>
            </w:rPr>
            <w:tab/>
          </w:r>
          <w:r>
            <w:rPr>
              <w:sz w:val="24"/>
              <w:szCs w:val="24"/>
            </w:rPr>
            <w:fldChar w:fldCharType="begin"/>
          </w:r>
          <w:r>
            <w:rPr>
              <w:sz w:val="24"/>
              <w:szCs w:val="24"/>
            </w:rPr>
            <w:instrText xml:space="preserve"> PAGEREF _Toc23341 \h </w:instrText>
          </w:r>
          <w:r>
            <w:rPr>
              <w:sz w:val="24"/>
              <w:szCs w:val="24"/>
            </w:rPr>
            <w:fldChar w:fldCharType="separate"/>
          </w:r>
          <w:r>
            <w:rPr>
              <w:sz w:val="24"/>
              <w:szCs w:val="24"/>
            </w:rPr>
            <w:t>1</w:t>
          </w:r>
          <w:r>
            <w:rPr>
              <w:sz w:val="24"/>
              <w:szCs w:val="24"/>
            </w:rPr>
            <w:fldChar w:fldCharType="end"/>
          </w:r>
          <w:r>
            <w:rPr>
              <w:sz w:val="24"/>
              <w:szCs w:val="24"/>
            </w:rPr>
            <w:fldChar w:fldCharType="end"/>
          </w:r>
        </w:p>
        <w:p w14:paraId="36B3B7E7">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_Toc3663 </w:instrText>
          </w:r>
          <w:r>
            <w:rPr>
              <w:sz w:val="24"/>
              <w:szCs w:val="24"/>
            </w:rPr>
            <w:fldChar w:fldCharType="separate"/>
          </w:r>
          <w:r>
            <w:rPr>
              <w:rFonts w:hint="default" w:ascii="Times New Roman" w:hAnsi="Times New Roman" w:cs="Times New Roman"/>
              <w:bCs/>
              <w:sz w:val="24"/>
              <w:szCs w:val="24"/>
            </w:rPr>
            <w:t>1.1. 编制目的</w:t>
          </w:r>
          <w:r>
            <w:rPr>
              <w:sz w:val="24"/>
              <w:szCs w:val="24"/>
            </w:rPr>
            <w:tab/>
          </w:r>
          <w:r>
            <w:rPr>
              <w:sz w:val="24"/>
              <w:szCs w:val="24"/>
            </w:rPr>
            <w:fldChar w:fldCharType="begin"/>
          </w:r>
          <w:r>
            <w:rPr>
              <w:sz w:val="24"/>
              <w:szCs w:val="24"/>
            </w:rPr>
            <w:instrText xml:space="preserve"> PAGEREF _Toc3663 \h </w:instrText>
          </w:r>
          <w:r>
            <w:rPr>
              <w:sz w:val="24"/>
              <w:szCs w:val="24"/>
            </w:rPr>
            <w:fldChar w:fldCharType="separate"/>
          </w:r>
          <w:r>
            <w:rPr>
              <w:sz w:val="24"/>
              <w:szCs w:val="24"/>
            </w:rPr>
            <w:t>1</w:t>
          </w:r>
          <w:r>
            <w:rPr>
              <w:sz w:val="24"/>
              <w:szCs w:val="24"/>
            </w:rPr>
            <w:fldChar w:fldCharType="end"/>
          </w:r>
          <w:r>
            <w:rPr>
              <w:sz w:val="24"/>
              <w:szCs w:val="24"/>
            </w:rPr>
            <w:fldChar w:fldCharType="end"/>
          </w:r>
        </w:p>
        <w:p w14:paraId="37DA484A">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_Toc31694 </w:instrText>
          </w:r>
          <w:r>
            <w:rPr>
              <w:sz w:val="24"/>
              <w:szCs w:val="24"/>
            </w:rPr>
            <w:fldChar w:fldCharType="separate"/>
          </w:r>
          <w:r>
            <w:rPr>
              <w:rFonts w:hint="default" w:ascii="Times New Roman" w:hAnsi="Times New Roman" w:cs="Times New Roman"/>
              <w:sz w:val="24"/>
              <w:szCs w:val="24"/>
              <w:lang w:eastAsia="zh-CN"/>
            </w:rPr>
            <w:t xml:space="preserve">1.2. </w:t>
          </w:r>
          <w:r>
            <w:rPr>
              <w:rFonts w:hint="default" w:ascii="Times New Roman" w:hAnsi="Times New Roman" w:cs="Times New Roman"/>
              <w:bCs/>
              <w:sz w:val="24"/>
              <w:szCs w:val="24"/>
              <w:lang w:eastAsia="zh-CN"/>
            </w:rPr>
            <w:t>修订</w:t>
          </w:r>
          <w:r>
            <w:rPr>
              <w:rFonts w:hint="default" w:ascii="Times New Roman" w:hAnsi="Times New Roman" w:cs="Times New Roman"/>
              <w:bCs/>
              <w:sz w:val="24"/>
              <w:szCs w:val="24"/>
            </w:rPr>
            <w:t>过程概述</w:t>
          </w:r>
          <w:r>
            <w:rPr>
              <w:sz w:val="24"/>
              <w:szCs w:val="24"/>
            </w:rPr>
            <w:tab/>
          </w:r>
          <w:r>
            <w:rPr>
              <w:sz w:val="24"/>
              <w:szCs w:val="24"/>
            </w:rPr>
            <w:fldChar w:fldCharType="begin"/>
          </w:r>
          <w:r>
            <w:rPr>
              <w:sz w:val="24"/>
              <w:szCs w:val="24"/>
            </w:rPr>
            <w:instrText xml:space="preserve"> PAGEREF _Toc31694 \h </w:instrText>
          </w:r>
          <w:r>
            <w:rPr>
              <w:sz w:val="24"/>
              <w:szCs w:val="24"/>
            </w:rPr>
            <w:fldChar w:fldCharType="separate"/>
          </w:r>
          <w:r>
            <w:rPr>
              <w:sz w:val="24"/>
              <w:szCs w:val="24"/>
            </w:rPr>
            <w:t>1</w:t>
          </w:r>
          <w:r>
            <w:rPr>
              <w:sz w:val="24"/>
              <w:szCs w:val="24"/>
            </w:rPr>
            <w:fldChar w:fldCharType="end"/>
          </w:r>
          <w:r>
            <w:rPr>
              <w:sz w:val="24"/>
              <w:szCs w:val="24"/>
            </w:rPr>
            <w:fldChar w:fldCharType="end"/>
          </w:r>
        </w:p>
        <w:p w14:paraId="6C7670D8">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_Toc11283 </w:instrText>
          </w:r>
          <w:r>
            <w:rPr>
              <w:sz w:val="24"/>
              <w:szCs w:val="24"/>
            </w:rPr>
            <w:fldChar w:fldCharType="separate"/>
          </w:r>
          <w:r>
            <w:rPr>
              <w:rFonts w:hint="default" w:ascii="Times New Roman" w:hAnsi="Times New Roman" w:cs="Times New Roman"/>
              <w:sz w:val="24"/>
              <w:szCs w:val="24"/>
              <w:lang w:eastAsia="zh-CN"/>
            </w:rPr>
            <w:t xml:space="preserve">1.3. </w:t>
          </w:r>
          <w:r>
            <w:rPr>
              <w:rFonts w:hint="eastAsia" w:cs="Times New Roman"/>
              <w:bCs/>
              <w:sz w:val="24"/>
              <w:szCs w:val="24"/>
              <w:lang w:val="en-US" w:eastAsia="zh-CN"/>
            </w:rPr>
            <w:t>征求意见及采纳情况说明</w:t>
          </w:r>
          <w:r>
            <w:rPr>
              <w:sz w:val="24"/>
              <w:szCs w:val="24"/>
            </w:rPr>
            <w:tab/>
          </w:r>
          <w:r>
            <w:rPr>
              <w:sz w:val="24"/>
              <w:szCs w:val="24"/>
            </w:rPr>
            <w:fldChar w:fldCharType="begin"/>
          </w:r>
          <w:r>
            <w:rPr>
              <w:sz w:val="24"/>
              <w:szCs w:val="24"/>
            </w:rPr>
            <w:instrText xml:space="preserve"> PAGEREF _Toc11283 \h </w:instrText>
          </w:r>
          <w:r>
            <w:rPr>
              <w:sz w:val="24"/>
              <w:szCs w:val="24"/>
            </w:rPr>
            <w:fldChar w:fldCharType="separate"/>
          </w:r>
          <w:r>
            <w:rPr>
              <w:sz w:val="24"/>
              <w:szCs w:val="24"/>
            </w:rPr>
            <w:t>2</w:t>
          </w:r>
          <w:r>
            <w:rPr>
              <w:sz w:val="24"/>
              <w:szCs w:val="24"/>
            </w:rPr>
            <w:fldChar w:fldCharType="end"/>
          </w:r>
          <w:r>
            <w:rPr>
              <w:sz w:val="24"/>
              <w:szCs w:val="24"/>
            </w:rPr>
            <w:fldChar w:fldCharType="end"/>
          </w:r>
        </w:p>
        <w:p w14:paraId="222E27E4">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_Toc18605 </w:instrText>
          </w:r>
          <w:r>
            <w:rPr>
              <w:sz w:val="24"/>
              <w:szCs w:val="24"/>
            </w:rPr>
            <w:fldChar w:fldCharType="separate"/>
          </w:r>
          <w:r>
            <w:rPr>
              <w:rFonts w:hint="default" w:ascii="Times New Roman" w:hAnsi="Times New Roman" w:cs="Times New Roman"/>
              <w:bCs/>
              <w:sz w:val="24"/>
              <w:szCs w:val="24"/>
            </w:rPr>
            <w:t>1.4. 编制依据</w:t>
          </w:r>
          <w:r>
            <w:rPr>
              <w:sz w:val="24"/>
              <w:szCs w:val="24"/>
            </w:rPr>
            <w:tab/>
          </w:r>
          <w:r>
            <w:rPr>
              <w:sz w:val="24"/>
              <w:szCs w:val="24"/>
            </w:rPr>
            <w:fldChar w:fldCharType="begin"/>
          </w:r>
          <w:r>
            <w:rPr>
              <w:sz w:val="24"/>
              <w:szCs w:val="24"/>
            </w:rPr>
            <w:instrText xml:space="preserve"> PAGEREF _Toc18605 \h </w:instrText>
          </w:r>
          <w:r>
            <w:rPr>
              <w:sz w:val="24"/>
              <w:szCs w:val="24"/>
            </w:rPr>
            <w:fldChar w:fldCharType="separate"/>
          </w:r>
          <w:r>
            <w:rPr>
              <w:sz w:val="24"/>
              <w:szCs w:val="24"/>
            </w:rPr>
            <w:t>2</w:t>
          </w:r>
          <w:r>
            <w:rPr>
              <w:sz w:val="24"/>
              <w:szCs w:val="24"/>
            </w:rPr>
            <w:fldChar w:fldCharType="end"/>
          </w:r>
          <w:r>
            <w:rPr>
              <w:sz w:val="24"/>
              <w:szCs w:val="24"/>
            </w:rPr>
            <w:fldChar w:fldCharType="end"/>
          </w:r>
        </w:p>
        <w:p w14:paraId="43ADAB37">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_Toc25489 </w:instrText>
          </w:r>
          <w:r>
            <w:rPr>
              <w:sz w:val="24"/>
              <w:szCs w:val="24"/>
            </w:rPr>
            <w:fldChar w:fldCharType="separate"/>
          </w:r>
          <w:r>
            <w:rPr>
              <w:rFonts w:hint="default" w:ascii="Times New Roman" w:hAnsi="Times New Roman" w:cs="Times New Roman"/>
              <w:bCs/>
              <w:sz w:val="24"/>
              <w:szCs w:val="24"/>
            </w:rPr>
            <w:t>1.5. 事件分级</w:t>
          </w:r>
          <w:r>
            <w:rPr>
              <w:sz w:val="24"/>
              <w:szCs w:val="24"/>
            </w:rPr>
            <w:tab/>
          </w:r>
          <w:r>
            <w:rPr>
              <w:sz w:val="24"/>
              <w:szCs w:val="24"/>
            </w:rPr>
            <w:fldChar w:fldCharType="begin"/>
          </w:r>
          <w:r>
            <w:rPr>
              <w:sz w:val="24"/>
              <w:szCs w:val="24"/>
            </w:rPr>
            <w:instrText xml:space="preserve"> PAGEREF _Toc25489 \h </w:instrText>
          </w:r>
          <w:r>
            <w:rPr>
              <w:sz w:val="24"/>
              <w:szCs w:val="24"/>
            </w:rPr>
            <w:fldChar w:fldCharType="separate"/>
          </w:r>
          <w:r>
            <w:rPr>
              <w:sz w:val="24"/>
              <w:szCs w:val="24"/>
            </w:rPr>
            <w:t>5</w:t>
          </w:r>
          <w:r>
            <w:rPr>
              <w:sz w:val="24"/>
              <w:szCs w:val="24"/>
            </w:rPr>
            <w:fldChar w:fldCharType="end"/>
          </w:r>
          <w:r>
            <w:rPr>
              <w:sz w:val="24"/>
              <w:szCs w:val="24"/>
            </w:rPr>
            <w:fldChar w:fldCharType="end"/>
          </w:r>
        </w:p>
        <w:p w14:paraId="067C9235">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_Toc5627 </w:instrText>
          </w:r>
          <w:r>
            <w:rPr>
              <w:sz w:val="24"/>
              <w:szCs w:val="24"/>
            </w:rPr>
            <w:fldChar w:fldCharType="separate"/>
          </w:r>
          <w:r>
            <w:rPr>
              <w:rFonts w:hint="default" w:ascii="Times New Roman" w:hAnsi="Times New Roman" w:cs="Times New Roman"/>
              <w:bCs/>
              <w:sz w:val="24"/>
              <w:szCs w:val="24"/>
            </w:rPr>
            <w:t>1.6. 适用范围</w:t>
          </w:r>
          <w:r>
            <w:rPr>
              <w:sz w:val="24"/>
              <w:szCs w:val="24"/>
            </w:rPr>
            <w:tab/>
          </w:r>
          <w:r>
            <w:rPr>
              <w:sz w:val="24"/>
              <w:szCs w:val="24"/>
            </w:rPr>
            <w:fldChar w:fldCharType="begin"/>
          </w:r>
          <w:r>
            <w:rPr>
              <w:sz w:val="24"/>
              <w:szCs w:val="24"/>
            </w:rPr>
            <w:instrText xml:space="preserve"> PAGEREF _Toc5627 \h </w:instrText>
          </w:r>
          <w:r>
            <w:rPr>
              <w:sz w:val="24"/>
              <w:szCs w:val="24"/>
            </w:rPr>
            <w:fldChar w:fldCharType="separate"/>
          </w:r>
          <w:r>
            <w:rPr>
              <w:sz w:val="24"/>
              <w:szCs w:val="24"/>
            </w:rPr>
            <w:t>7</w:t>
          </w:r>
          <w:r>
            <w:rPr>
              <w:sz w:val="24"/>
              <w:szCs w:val="24"/>
            </w:rPr>
            <w:fldChar w:fldCharType="end"/>
          </w:r>
          <w:r>
            <w:rPr>
              <w:sz w:val="24"/>
              <w:szCs w:val="24"/>
            </w:rPr>
            <w:fldChar w:fldCharType="end"/>
          </w:r>
        </w:p>
        <w:p w14:paraId="3500499C">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_Toc13804 </w:instrText>
          </w:r>
          <w:r>
            <w:rPr>
              <w:sz w:val="24"/>
              <w:szCs w:val="24"/>
            </w:rPr>
            <w:fldChar w:fldCharType="separate"/>
          </w:r>
          <w:r>
            <w:rPr>
              <w:rFonts w:hint="default" w:ascii="Times New Roman" w:hAnsi="Times New Roman" w:cs="Times New Roman"/>
              <w:bCs/>
              <w:sz w:val="24"/>
              <w:szCs w:val="24"/>
            </w:rPr>
            <w:t>1.7. 工作原则</w:t>
          </w:r>
          <w:r>
            <w:rPr>
              <w:sz w:val="24"/>
              <w:szCs w:val="24"/>
            </w:rPr>
            <w:tab/>
          </w:r>
          <w:r>
            <w:rPr>
              <w:sz w:val="24"/>
              <w:szCs w:val="24"/>
            </w:rPr>
            <w:fldChar w:fldCharType="begin"/>
          </w:r>
          <w:r>
            <w:rPr>
              <w:sz w:val="24"/>
              <w:szCs w:val="24"/>
            </w:rPr>
            <w:instrText xml:space="preserve"> PAGEREF _Toc13804 \h </w:instrText>
          </w:r>
          <w:r>
            <w:rPr>
              <w:sz w:val="24"/>
              <w:szCs w:val="24"/>
            </w:rPr>
            <w:fldChar w:fldCharType="separate"/>
          </w:r>
          <w:r>
            <w:rPr>
              <w:sz w:val="24"/>
              <w:szCs w:val="24"/>
            </w:rPr>
            <w:t>8</w:t>
          </w:r>
          <w:r>
            <w:rPr>
              <w:sz w:val="24"/>
              <w:szCs w:val="24"/>
            </w:rPr>
            <w:fldChar w:fldCharType="end"/>
          </w:r>
          <w:r>
            <w:rPr>
              <w:sz w:val="24"/>
              <w:szCs w:val="24"/>
            </w:rPr>
            <w:fldChar w:fldCharType="end"/>
          </w:r>
        </w:p>
        <w:p w14:paraId="2C6DEC31">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_Toc12090 </w:instrText>
          </w:r>
          <w:r>
            <w:rPr>
              <w:sz w:val="24"/>
              <w:szCs w:val="24"/>
            </w:rPr>
            <w:fldChar w:fldCharType="separate"/>
          </w:r>
          <w:r>
            <w:rPr>
              <w:rFonts w:hint="default" w:ascii="Times New Roman" w:hAnsi="Times New Roman" w:cs="Times New Roman"/>
              <w:bCs/>
              <w:sz w:val="24"/>
              <w:szCs w:val="24"/>
            </w:rPr>
            <w:t>1.8. 预案衔接</w:t>
          </w:r>
          <w:r>
            <w:rPr>
              <w:sz w:val="24"/>
              <w:szCs w:val="24"/>
            </w:rPr>
            <w:tab/>
          </w:r>
          <w:r>
            <w:rPr>
              <w:sz w:val="24"/>
              <w:szCs w:val="24"/>
            </w:rPr>
            <w:fldChar w:fldCharType="begin"/>
          </w:r>
          <w:r>
            <w:rPr>
              <w:sz w:val="24"/>
              <w:szCs w:val="24"/>
            </w:rPr>
            <w:instrText xml:space="preserve"> PAGEREF _Toc12090 \h </w:instrText>
          </w:r>
          <w:r>
            <w:rPr>
              <w:sz w:val="24"/>
              <w:szCs w:val="24"/>
            </w:rPr>
            <w:fldChar w:fldCharType="separate"/>
          </w:r>
          <w:r>
            <w:rPr>
              <w:sz w:val="24"/>
              <w:szCs w:val="24"/>
            </w:rPr>
            <w:t>8</w:t>
          </w:r>
          <w:r>
            <w:rPr>
              <w:sz w:val="24"/>
              <w:szCs w:val="24"/>
            </w:rPr>
            <w:fldChar w:fldCharType="end"/>
          </w:r>
          <w:r>
            <w:rPr>
              <w:sz w:val="24"/>
              <w:szCs w:val="24"/>
            </w:rPr>
            <w:fldChar w:fldCharType="end"/>
          </w:r>
        </w:p>
        <w:p w14:paraId="0B10220E">
          <w:pPr>
            <w:pStyle w:val="18"/>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_Toc31713 </w:instrText>
          </w:r>
          <w:r>
            <w:rPr>
              <w:sz w:val="24"/>
              <w:szCs w:val="24"/>
            </w:rPr>
            <w:fldChar w:fldCharType="separate"/>
          </w:r>
          <w:r>
            <w:rPr>
              <w:rFonts w:hint="default" w:ascii="Times New Roman" w:hAnsi="Times New Roman" w:eastAsia="宋体" w:cs="Times New Roman"/>
              <w:bCs/>
              <w:sz w:val="24"/>
              <w:szCs w:val="24"/>
            </w:rPr>
            <w:t xml:space="preserve">2. </w:t>
          </w:r>
          <w:r>
            <w:rPr>
              <w:rFonts w:hint="default" w:ascii="Times New Roman" w:hAnsi="Times New Roman" w:eastAsia="宋体" w:cs="Times New Roman"/>
              <w:sz w:val="24"/>
              <w:szCs w:val="24"/>
            </w:rPr>
            <w:t>组织机构及职责</w:t>
          </w:r>
          <w:r>
            <w:rPr>
              <w:sz w:val="24"/>
              <w:szCs w:val="24"/>
            </w:rPr>
            <w:tab/>
          </w:r>
          <w:r>
            <w:rPr>
              <w:sz w:val="24"/>
              <w:szCs w:val="24"/>
            </w:rPr>
            <w:fldChar w:fldCharType="begin"/>
          </w:r>
          <w:r>
            <w:rPr>
              <w:sz w:val="24"/>
              <w:szCs w:val="24"/>
            </w:rPr>
            <w:instrText xml:space="preserve"> PAGEREF _Toc31713 \h </w:instrText>
          </w:r>
          <w:r>
            <w:rPr>
              <w:sz w:val="24"/>
              <w:szCs w:val="24"/>
            </w:rPr>
            <w:fldChar w:fldCharType="separate"/>
          </w:r>
          <w:r>
            <w:rPr>
              <w:sz w:val="24"/>
              <w:szCs w:val="24"/>
            </w:rPr>
            <w:t>12</w:t>
          </w:r>
          <w:r>
            <w:rPr>
              <w:sz w:val="24"/>
              <w:szCs w:val="24"/>
            </w:rPr>
            <w:fldChar w:fldCharType="end"/>
          </w:r>
          <w:r>
            <w:rPr>
              <w:sz w:val="24"/>
              <w:szCs w:val="24"/>
            </w:rPr>
            <w:fldChar w:fldCharType="end"/>
          </w:r>
        </w:p>
        <w:p w14:paraId="1723E6C1">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_Toc24685 </w:instrText>
          </w:r>
          <w:r>
            <w:rPr>
              <w:sz w:val="24"/>
              <w:szCs w:val="24"/>
            </w:rPr>
            <w:fldChar w:fldCharType="separate"/>
          </w:r>
          <w:r>
            <w:rPr>
              <w:rFonts w:hint="default" w:ascii="Times New Roman" w:hAnsi="Times New Roman" w:cs="Times New Roman"/>
              <w:bCs/>
              <w:sz w:val="24"/>
              <w:szCs w:val="24"/>
            </w:rPr>
            <w:t>2.1. 机构设置</w:t>
          </w:r>
          <w:r>
            <w:rPr>
              <w:sz w:val="24"/>
              <w:szCs w:val="24"/>
            </w:rPr>
            <w:tab/>
          </w:r>
          <w:r>
            <w:rPr>
              <w:sz w:val="24"/>
              <w:szCs w:val="24"/>
            </w:rPr>
            <w:fldChar w:fldCharType="begin"/>
          </w:r>
          <w:r>
            <w:rPr>
              <w:sz w:val="24"/>
              <w:szCs w:val="24"/>
            </w:rPr>
            <w:instrText xml:space="preserve"> PAGEREF _Toc24685 \h </w:instrText>
          </w:r>
          <w:r>
            <w:rPr>
              <w:sz w:val="24"/>
              <w:szCs w:val="24"/>
            </w:rPr>
            <w:fldChar w:fldCharType="separate"/>
          </w:r>
          <w:r>
            <w:rPr>
              <w:sz w:val="24"/>
              <w:szCs w:val="24"/>
            </w:rPr>
            <w:t>12</w:t>
          </w:r>
          <w:r>
            <w:rPr>
              <w:sz w:val="24"/>
              <w:szCs w:val="24"/>
            </w:rPr>
            <w:fldChar w:fldCharType="end"/>
          </w:r>
          <w:r>
            <w:rPr>
              <w:sz w:val="24"/>
              <w:szCs w:val="24"/>
            </w:rPr>
            <w:fldChar w:fldCharType="end"/>
          </w:r>
        </w:p>
        <w:p w14:paraId="552C3CF9">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_Toc14001 </w:instrText>
          </w:r>
          <w:r>
            <w:rPr>
              <w:sz w:val="24"/>
              <w:szCs w:val="24"/>
            </w:rPr>
            <w:fldChar w:fldCharType="separate"/>
          </w:r>
          <w:r>
            <w:rPr>
              <w:rFonts w:hint="default" w:ascii="Times New Roman" w:hAnsi="Times New Roman" w:cs="Times New Roman"/>
              <w:bCs/>
              <w:sz w:val="24"/>
              <w:szCs w:val="24"/>
            </w:rPr>
            <w:t>2.2. 机构组成及职责</w:t>
          </w:r>
          <w:r>
            <w:rPr>
              <w:sz w:val="24"/>
              <w:szCs w:val="24"/>
            </w:rPr>
            <w:tab/>
          </w:r>
          <w:r>
            <w:rPr>
              <w:sz w:val="24"/>
              <w:szCs w:val="24"/>
            </w:rPr>
            <w:fldChar w:fldCharType="begin"/>
          </w:r>
          <w:r>
            <w:rPr>
              <w:sz w:val="24"/>
              <w:szCs w:val="24"/>
            </w:rPr>
            <w:instrText xml:space="preserve"> PAGEREF _Toc14001 \h </w:instrText>
          </w:r>
          <w:r>
            <w:rPr>
              <w:sz w:val="24"/>
              <w:szCs w:val="24"/>
            </w:rPr>
            <w:fldChar w:fldCharType="separate"/>
          </w:r>
          <w:r>
            <w:rPr>
              <w:sz w:val="24"/>
              <w:szCs w:val="24"/>
            </w:rPr>
            <w:t>12</w:t>
          </w:r>
          <w:r>
            <w:rPr>
              <w:sz w:val="24"/>
              <w:szCs w:val="24"/>
            </w:rPr>
            <w:fldChar w:fldCharType="end"/>
          </w:r>
          <w:r>
            <w:rPr>
              <w:sz w:val="24"/>
              <w:szCs w:val="24"/>
            </w:rPr>
            <w:fldChar w:fldCharType="end"/>
          </w:r>
        </w:p>
        <w:p w14:paraId="5F6E2D3F">
          <w:pPr>
            <w:pStyle w:val="18"/>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_Toc15833 </w:instrText>
          </w:r>
          <w:r>
            <w:rPr>
              <w:sz w:val="24"/>
              <w:szCs w:val="24"/>
            </w:rPr>
            <w:fldChar w:fldCharType="separate"/>
          </w:r>
          <w:r>
            <w:rPr>
              <w:rFonts w:hint="default" w:ascii="Times New Roman" w:hAnsi="Times New Roman" w:eastAsia="宋体" w:cs="Times New Roman"/>
              <w:bCs/>
              <w:sz w:val="24"/>
              <w:szCs w:val="24"/>
            </w:rPr>
            <w:t xml:space="preserve">3. </w:t>
          </w:r>
          <w:r>
            <w:rPr>
              <w:rFonts w:hint="default" w:ascii="Times New Roman" w:hAnsi="Times New Roman" w:eastAsia="宋体" w:cs="Times New Roman"/>
              <w:sz w:val="24"/>
              <w:szCs w:val="24"/>
            </w:rPr>
            <w:t>监测预防与预警</w:t>
          </w:r>
          <w:r>
            <w:rPr>
              <w:sz w:val="24"/>
              <w:szCs w:val="24"/>
            </w:rPr>
            <w:tab/>
          </w:r>
          <w:r>
            <w:rPr>
              <w:sz w:val="24"/>
              <w:szCs w:val="24"/>
            </w:rPr>
            <w:fldChar w:fldCharType="begin"/>
          </w:r>
          <w:r>
            <w:rPr>
              <w:sz w:val="24"/>
              <w:szCs w:val="24"/>
            </w:rPr>
            <w:instrText xml:space="preserve"> PAGEREF _Toc15833 \h </w:instrText>
          </w:r>
          <w:r>
            <w:rPr>
              <w:sz w:val="24"/>
              <w:szCs w:val="24"/>
            </w:rPr>
            <w:fldChar w:fldCharType="separate"/>
          </w:r>
          <w:r>
            <w:rPr>
              <w:sz w:val="24"/>
              <w:szCs w:val="24"/>
            </w:rPr>
            <w:t>24</w:t>
          </w:r>
          <w:r>
            <w:rPr>
              <w:sz w:val="24"/>
              <w:szCs w:val="24"/>
            </w:rPr>
            <w:fldChar w:fldCharType="end"/>
          </w:r>
          <w:r>
            <w:rPr>
              <w:sz w:val="24"/>
              <w:szCs w:val="24"/>
            </w:rPr>
            <w:fldChar w:fldCharType="end"/>
          </w:r>
        </w:p>
        <w:p w14:paraId="14E2C51F">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_Toc2423 </w:instrText>
          </w:r>
          <w:r>
            <w:rPr>
              <w:sz w:val="24"/>
              <w:szCs w:val="24"/>
            </w:rPr>
            <w:fldChar w:fldCharType="separate"/>
          </w:r>
          <w:r>
            <w:rPr>
              <w:rFonts w:hint="default" w:ascii="Times New Roman" w:hAnsi="Times New Roman" w:cs="Times New Roman"/>
              <w:bCs/>
              <w:sz w:val="24"/>
              <w:szCs w:val="24"/>
            </w:rPr>
            <w:t>3.1. 监测和风险分析</w:t>
          </w:r>
          <w:r>
            <w:rPr>
              <w:sz w:val="24"/>
              <w:szCs w:val="24"/>
            </w:rPr>
            <w:tab/>
          </w:r>
          <w:r>
            <w:rPr>
              <w:sz w:val="24"/>
              <w:szCs w:val="24"/>
            </w:rPr>
            <w:fldChar w:fldCharType="begin"/>
          </w:r>
          <w:r>
            <w:rPr>
              <w:sz w:val="24"/>
              <w:szCs w:val="24"/>
            </w:rPr>
            <w:instrText xml:space="preserve"> PAGEREF _Toc2423 \h </w:instrText>
          </w:r>
          <w:r>
            <w:rPr>
              <w:sz w:val="24"/>
              <w:szCs w:val="24"/>
            </w:rPr>
            <w:fldChar w:fldCharType="separate"/>
          </w:r>
          <w:r>
            <w:rPr>
              <w:sz w:val="24"/>
              <w:szCs w:val="24"/>
            </w:rPr>
            <w:t>24</w:t>
          </w:r>
          <w:r>
            <w:rPr>
              <w:sz w:val="24"/>
              <w:szCs w:val="24"/>
            </w:rPr>
            <w:fldChar w:fldCharType="end"/>
          </w:r>
          <w:r>
            <w:rPr>
              <w:sz w:val="24"/>
              <w:szCs w:val="24"/>
            </w:rPr>
            <w:fldChar w:fldCharType="end"/>
          </w:r>
        </w:p>
        <w:p w14:paraId="3E54347F">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_Toc9732 </w:instrText>
          </w:r>
          <w:r>
            <w:rPr>
              <w:sz w:val="24"/>
              <w:szCs w:val="24"/>
            </w:rPr>
            <w:fldChar w:fldCharType="separate"/>
          </w:r>
          <w:r>
            <w:rPr>
              <w:rFonts w:hint="default" w:ascii="Times New Roman" w:hAnsi="Times New Roman" w:cs="Times New Roman"/>
              <w:bCs/>
              <w:sz w:val="24"/>
              <w:szCs w:val="24"/>
            </w:rPr>
            <w:t>3.2. 预警先期处置</w:t>
          </w:r>
          <w:r>
            <w:rPr>
              <w:sz w:val="24"/>
              <w:szCs w:val="24"/>
            </w:rPr>
            <w:tab/>
          </w:r>
          <w:r>
            <w:rPr>
              <w:sz w:val="24"/>
              <w:szCs w:val="24"/>
            </w:rPr>
            <w:fldChar w:fldCharType="begin"/>
          </w:r>
          <w:r>
            <w:rPr>
              <w:sz w:val="24"/>
              <w:szCs w:val="24"/>
            </w:rPr>
            <w:instrText xml:space="preserve"> PAGEREF _Toc9732 \h </w:instrText>
          </w:r>
          <w:r>
            <w:rPr>
              <w:sz w:val="24"/>
              <w:szCs w:val="24"/>
            </w:rPr>
            <w:fldChar w:fldCharType="separate"/>
          </w:r>
          <w:r>
            <w:rPr>
              <w:sz w:val="24"/>
              <w:szCs w:val="24"/>
            </w:rPr>
            <w:t>24</w:t>
          </w:r>
          <w:r>
            <w:rPr>
              <w:sz w:val="24"/>
              <w:szCs w:val="24"/>
            </w:rPr>
            <w:fldChar w:fldCharType="end"/>
          </w:r>
          <w:r>
            <w:rPr>
              <w:sz w:val="24"/>
              <w:szCs w:val="24"/>
            </w:rPr>
            <w:fldChar w:fldCharType="end"/>
          </w:r>
        </w:p>
        <w:p w14:paraId="666409EE">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_Toc8242 </w:instrText>
          </w:r>
          <w:r>
            <w:rPr>
              <w:sz w:val="24"/>
              <w:szCs w:val="24"/>
            </w:rPr>
            <w:fldChar w:fldCharType="separate"/>
          </w:r>
          <w:r>
            <w:rPr>
              <w:rFonts w:hint="default" w:ascii="Times New Roman" w:hAnsi="Times New Roman" w:cs="Times New Roman"/>
              <w:bCs/>
              <w:sz w:val="24"/>
              <w:szCs w:val="24"/>
            </w:rPr>
            <w:t>3.3. 预警</w:t>
          </w:r>
          <w:r>
            <w:rPr>
              <w:sz w:val="24"/>
              <w:szCs w:val="24"/>
            </w:rPr>
            <w:tab/>
          </w:r>
          <w:r>
            <w:rPr>
              <w:sz w:val="24"/>
              <w:szCs w:val="24"/>
            </w:rPr>
            <w:fldChar w:fldCharType="begin"/>
          </w:r>
          <w:r>
            <w:rPr>
              <w:sz w:val="24"/>
              <w:szCs w:val="24"/>
            </w:rPr>
            <w:instrText xml:space="preserve"> PAGEREF _Toc8242 \h </w:instrText>
          </w:r>
          <w:r>
            <w:rPr>
              <w:sz w:val="24"/>
              <w:szCs w:val="24"/>
            </w:rPr>
            <w:fldChar w:fldCharType="separate"/>
          </w:r>
          <w:r>
            <w:rPr>
              <w:sz w:val="24"/>
              <w:szCs w:val="24"/>
            </w:rPr>
            <w:t>24</w:t>
          </w:r>
          <w:r>
            <w:rPr>
              <w:sz w:val="24"/>
              <w:szCs w:val="24"/>
            </w:rPr>
            <w:fldChar w:fldCharType="end"/>
          </w:r>
          <w:r>
            <w:rPr>
              <w:sz w:val="24"/>
              <w:szCs w:val="24"/>
            </w:rPr>
            <w:fldChar w:fldCharType="end"/>
          </w:r>
        </w:p>
        <w:p w14:paraId="466C3810">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_Toc4531 </w:instrText>
          </w:r>
          <w:r>
            <w:rPr>
              <w:sz w:val="24"/>
              <w:szCs w:val="24"/>
            </w:rPr>
            <w:fldChar w:fldCharType="separate"/>
          </w:r>
          <w:r>
            <w:rPr>
              <w:rFonts w:hint="default" w:ascii="Times New Roman" w:hAnsi="Times New Roman" w:cs="Times New Roman"/>
              <w:bCs/>
              <w:sz w:val="24"/>
              <w:szCs w:val="24"/>
            </w:rPr>
            <w:t>3.4. 预警变更和解除</w:t>
          </w:r>
          <w:r>
            <w:rPr>
              <w:sz w:val="24"/>
              <w:szCs w:val="24"/>
            </w:rPr>
            <w:tab/>
          </w:r>
          <w:r>
            <w:rPr>
              <w:sz w:val="24"/>
              <w:szCs w:val="24"/>
            </w:rPr>
            <w:fldChar w:fldCharType="begin"/>
          </w:r>
          <w:r>
            <w:rPr>
              <w:sz w:val="24"/>
              <w:szCs w:val="24"/>
            </w:rPr>
            <w:instrText xml:space="preserve"> PAGEREF _Toc4531 \h </w:instrText>
          </w:r>
          <w:r>
            <w:rPr>
              <w:sz w:val="24"/>
              <w:szCs w:val="24"/>
            </w:rPr>
            <w:fldChar w:fldCharType="separate"/>
          </w:r>
          <w:r>
            <w:rPr>
              <w:sz w:val="24"/>
              <w:szCs w:val="24"/>
            </w:rPr>
            <w:t>26</w:t>
          </w:r>
          <w:r>
            <w:rPr>
              <w:sz w:val="24"/>
              <w:szCs w:val="24"/>
            </w:rPr>
            <w:fldChar w:fldCharType="end"/>
          </w:r>
          <w:r>
            <w:rPr>
              <w:sz w:val="24"/>
              <w:szCs w:val="24"/>
            </w:rPr>
            <w:fldChar w:fldCharType="end"/>
          </w:r>
        </w:p>
        <w:p w14:paraId="5142BDFD">
          <w:pPr>
            <w:pStyle w:val="18"/>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_Toc24385 </w:instrText>
          </w:r>
          <w:r>
            <w:rPr>
              <w:sz w:val="24"/>
              <w:szCs w:val="24"/>
            </w:rPr>
            <w:fldChar w:fldCharType="separate"/>
          </w:r>
          <w:r>
            <w:rPr>
              <w:rFonts w:hint="default" w:ascii="Times New Roman" w:hAnsi="Times New Roman" w:eastAsia="宋体" w:cs="Times New Roman"/>
              <w:bCs/>
              <w:sz w:val="24"/>
              <w:szCs w:val="24"/>
            </w:rPr>
            <w:t xml:space="preserve">4. </w:t>
          </w:r>
          <w:r>
            <w:rPr>
              <w:rFonts w:hint="default" w:ascii="Times New Roman" w:hAnsi="Times New Roman" w:eastAsia="宋体" w:cs="Times New Roman"/>
              <w:sz w:val="24"/>
              <w:szCs w:val="24"/>
            </w:rPr>
            <w:t>信息报告与通报</w:t>
          </w:r>
          <w:r>
            <w:rPr>
              <w:sz w:val="24"/>
              <w:szCs w:val="24"/>
            </w:rPr>
            <w:tab/>
          </w:r>
          <w:r>
            <w:rPr>
              <w:sz w:val="24"/>
              <w:szCs w:val="24"/>
            </w:rPr>
            <w:fldChar w:fldCharType="begin"/>
          </w:r>
          <w:r>
            <w:rPr>
              <w:sz w:val="24"/>
              <w:szCs w:val="24"/>
            </w:rPr>
            <w:instrText xml:space="preserve"> PAGEREF _Toc24385 \h </w:instrText>
          </w:r>
          <w:r>
            <w:rPr>
              <w:sz w:val="24"/>
              <w:szCs w:val="24"/>
            </w:rPr>
            <w:fldChar w:fldCharType="separate"/>
          </w:r>
          <w:r>
            <w:rPr>
              <w:sz w:val="24"/>
              <w:szCs w:val="24"/>
            </w:rPr>
            <w:t>27</w:t>
          </w:r>
          <w:r>
            <w:rPr>
              <w:sz w:val="24"/>
              <w:szCs w:val="24"/>
            </w:rPr>
            <w:fldChar w:fldCharType="end"/>
          </w:r>
          <w:r>
            <w:rPr>
              <w:sz w:val="24"/>
              <w:szCs w:val="24"/>
            </w:rPr>
            <w:fldChar w:fldCharType="end"/>
          </w:r>
        </w:p>
        <w:p w14:paraId="484E70E4">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_Toc2521 </w:instrText>
          </w:r>
          <w:r>
            <w:rPr>
              <w:sz w:val="24"/>
              <w:szCs w:val="24"/>
            </w:rPr>
            <w:fldChar w:fldCharType="separate"/>
          </w:r>
          <w:r>
            <w:rPr>
              <w:rFonts w:hint="default" w:ascii="Times New Roman" w:hAnsi="Times New Roman" w:cs="Times New Roman"/>
              <w:bCs/>
              <w:sz w:val="24"/>
              <w:szCs w:val="24"/>
            </w:rPr>
            <w:t>4.1. 信息接报</w:t>
          </w:r>
          <w:r>
            <w:rPr>
              <w:sz w:val="24"/>
              <w:szCs w:val="24"/>
            </w:rPr>
            <w:tab/>
          </w:r>
          <w:r>
            <w:rPr>
              <w:sz w:val="24"/>
              <w:szCs w:val="24"/>
            </w:rPr>
            <w:fldChar w:fldCharType="begin"/>
          </w:r>
          <w:r>
            <w:rPr>
              <w:sz w:val="24"/>
              <w:szCs w:val="24"/>
            </w:rPr>
            <w:instrText xml:space="preserve"> PAGEREF _Toc2521 \h </w:instrText>
          </w:r>
          <w:r>
            <w:rPr>
              <w:sz w:val="24"/>
              <w:szCs w:val="24"/>
            </w:rPr>
            <w:fldChar w:fldCharType="separate"/>
          </w:r>
          <w:r>
            <w:rPr>
              <w:sz w:val="24"/>
              <w:szCs w:val="24"/>
            </w:rPr>
            <w:t>27</w:t>
          </w:r>
          <w:r>
            <w:rPr>
              <w:sz w:val="24"/>
              <w:szCs w:val="24"/>
            </w:rPr>
            <w:fldChar w:fldCharType="end"/>
          </w:r>
          <w:r>
            <w:rPr>
              <w:sz w:val="24"/>
              <w:szCs w:val="24"/>
            </w:rPr>
            <w:fldChar w:fldCharType="end"/>
          </w:r>
        </w:p>
        <w:p w14:paraId="04B79E6B">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_Toc9213 </w:instrText>
          </w:r>
          <w:r>
            <w:rPr>
              <w:sz w:val="24"/>
              <w:szCs w:val="24"/>
            </w:rPr>
            <w:fldChar w:fldCharType="separate"/>
          </w:r>
          <w:r>
            <w:rPr>
              <w:rFonts w:hint="default" w:ascii="Times New Roman" w:hAnsi="Times New Roman" w:cs="Times New Roman"/>
              <w:bCs/>
              <w:sz w:val="24"/>
              <w:szCs w:val="24"/>
            </w:rPr>
            <w:t>4.2. 先期处置</w:t>
          </w:r>
          <w:r>
            <w:rPr>
              <w:sz w:val="24"/>
              <w:szCs w:val="24"/>
            </w:rPr>
            <w:tab/>
          </w:r>
          <w:r>
            <w:rPr>
              <w:sz w:val="24"/>
              <w:szCs w:val="24"/>
            </w:rPr>
            <w:fldChar w:fldCharType="begin"/>
          </w:r>
          <w:r>
            <w:rPr>
              <w:sz w:val="24"/>
              <w:szCs w:val="24"/>
            </w:rPr>
            <w:instrText xml:space="preserve"> PAGEREF _Toc9213 \h </w:instrText>
          </w:r>
          <w:r>
            <w:rPr>
              <w:sz w:val="24"/>
              <w:szCs w:val="24"/>
            </w:rPr>
            <w:fldChar w:fldCharType="separate"/>
          </w:r>
          <w:r>
            <w:rPr>
              <w:sz w:val="24"/>
              <w:szCs w:val="24"/>
            </w:rPr>
            <w:t>29</w:t>
          </w:r>
          <w:r>
            <w:rPr>
              <w:sz w:val="24"/>
              <w:szCs w:val="24"/>
            </w:rPr>
            <w:fldChar w:fldCharType="end"/>
          </w:r>
          <w:r>
            <w:rPr>
              <w:sz w:val="24"/>
              <w:szCs w:val="24"/>
            </w:rPr>
            <w:fldChar w:fldCharType="end"/>
          </w:r>
        </w:p>
        <w:p w14:paraId="0C1B664E">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_Toc19644 </w:instrText>
          </w:r>
          <w:r>
            <w:rPr>
              <w:sz w:val="24"/>
              <w:szCs w:val="24"/>
            </w:rPr>
            <w:fldChar w:fldCharType="separate"/>
          </w:r>
          <w:r>
            <w:rPr>
              <w:rFonts w:hint="default" w:ascii="Times New Roman" w:hAnsi="Times New Roman" w:cs="Times New Roman"/>
              <w:bCs/>
              <w:sz w:val="24"/>
              <w:szCs w:val="24"/>
            </w:rPr>
            <w:t>4.3. 应急响应</w:t>
          </w:r>
          <w:r>
            <w:rPr>
              <w:sz w:val="24"/>
              <w:szCs w:val="24"/>
            </w:rPr>
            <w:tab/>
          </w:r>
          <w:r>
            <w:rPr>
              <w:sz w:val="24"/>
              <w:szCs w:val="24"/>
            </w:rPr>
            <w:fldChar w:fldCharType="begin"/>
          </w:r>
          <w:r>
            <w:rPr>
              <w:sz w:val="24"/>
              <w:szCs w:val="24"/>
            </w:rPr>
            <w:instrText xml:space="preserve"> PAGEREF _Toc19644 \h </w:instrText>
          </w:r>
          <w:r>
            <w:rPr>
              <w:sz w:val="24"/>
              <w:szCs w:val="24"/>
            </w:rPr>
            <w:fldChar w:fldCharType="separate"/>
          </w:r>
          <w:r>
            <w:rPr>
              <w:sz w:val="24"/>
              <w:szCs w:val="24"/>
            </w:rPr>
            <w:t>29</w:t>
          </w:r>
          <w:r>
            <w:rPr>
              <w:sz w:val="24"/>
              <w:szCs w:val="24"/>
            </w:rPr>
            <w:fldChar w:fldCharType="end"/>
          </w:r>
          <w:r>
            <w:rPr>
              <w:sz w:val="24"/>
              <w:szCs w:val="24"/>
            </w:rPr>
            <w:fldChar w:fldCharType="end"/>
          </w:r>
        </w:p>
        <w:p w14:paraId="732AC644">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_Toc24111 </w:instrText>
          </w:r>
          <w:r>
            <w:rPr>
              <w:sz w:val="24"/>
              <w:szCs w:val="24"/>
            </w:rPr>
            <w:fldChar w:fldCharType="separate"/>
          </w:r>
          <w:r>
            <w:rPr>
              <w:rFonts w:hint="default" w:ascii="Times New Roman" w:hAnsi="Times New Roman" w:cs="Times New Roman"/>
              <w:bCs/>
              <w:sz w:val="24"/>
              <w:szCs w:val="24"/>
            </w:rPr>
            <w:t>4.4. 指挥与协调</w:t>
          </w:r>
          <w:r>
            <w:rPr>
              <w:sz w:val="24"/>
              <w:szCs w:val="24"/>
            </w:rPr>
            <w:tab/>
          </w:r>
          <w:r>
            <w:rPr>
              <w:sz w:val="24"/>
              <w:szCs w:val="24"/>
            </w:rPr>
            <w:fldChar w:fldCharType="begin"/>
          </w:r>
          <w:r>
            <w:rPr>
              <w:sz w:val="24"/>
              <w:szCs w:val="24"/>
            </w:rPr>
            <w:instrText xml:space="preserve"> PAGEREF _Toc24111 \h </w:instrText>
          </w:r>
          <w:r>
            <w:rPr>
              <w:sz w:val="24"/>
              <w:szCs w:val="24"/>
            </w:rPr>
            <w:fldChar w:fldCharType="separate"/>
          </w:r>
          <w:r>
            <w:rPr>
              <w:sz w:val="24"/>
              <w:szCs w:val="24"/>
            </w:rPr>
            <w:t>32</w:t>
          </w:r>
          <w:r>
            <w:rPr>
              <w:sz w:val="24"/>
              <w:szCs w:val="24"/>
            </w:rPr>
            <w:fldChar w:fldCharType="end"/>
          </w:r>
          <w:r>
            <w:rPr>
              <w:sz w:val="24"/>
              <w:szCs w:val="24"/>
            </w:rPr>
            <w:fldChar w:fldCharType="end"/>
          </w:r>
        </w:p>
        <w:p w14:paraId="1ECE656F">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_Toc29493 </w:instrText>
          </w:r>
          <w:r>
            <w:rPr>
              <w:sz w:val="24"/>
              <w:szCs w:val="24"/>
            </w:rPr>
            <w:fldChar w:fldCharType="separate"/>
          </w:r>
          <w:r>
            <w:rPr>
              <w:rFonts w:hint="default" w:ascii="Times New Roman" w:hAnsi="Times New Roman" w:cs="Times New Roman"/>
              <w:bCs/>
              <w:sz w:val="24"/>
              <w:szCs w:val="24"/>
            </w:rPr>
            <w:t>4.5. 应急监测</w:t>
          </w:r>
          <w:r>
            <w:rPr>
              <w:sz w:val="24"/>
              <w:szCs w:val="24"/>
            </w:rPr>
            <w:tab/>
          </w:r>
          <w:r>
            <w:rPr>
              <w:sz w:val="24"/>
              <w:szCs w:val="24"/>
            </w:rPr>
            <w:fldChar w:fldCharType="begin"/>
          </w:r>
          <w:r>
            <w:rPr>
              <w:sz w:val="24"/>
              <w:szCs w:val="24"/>
            </w:rPr>
            <w:instrText xml:space="preserve"> PAGEREF _Toc29493 \h </w:instrText>
          </w:r>
          <w:r>
            <w:rPr>
              <w:sz w:val="24"/>
              <w:szCs w:val="24"/>
            </w:rPr>
            <w:fldChar w:fldCharType="separate"/>
          </w:r>
          <w:r>
            <w:rPr>
              <w:sz w:val="24"/>
              <w:szCs w:val="24"/>
            </w:rPr>
            <w:t>33</w:t>
          </w:r>
          <w:r>
            <w:rPr>
              <w:sz w:val="24"/>
              <w:szCs w:val="24"/>
            </w:rPr>
            <w:fldChar w:fldCharType="end"/>
          </w:r>
          <w:r>
            <w:rPr>
              <w:sz w:val="24"/>
              <w:szCs w:val="24"/>
            </w:rPr>
            <w:fldChar w:fldCharType="end"/>
          </w:r>
        </w:p>
        <w:p w14:paraId="5E16EE42">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_Toc21175 </w:instrText>
          </w:r>
          <w:r>
            <w:rPr>
              <w:sz w:val="24"/>
              <w:szCs w:val="24"/>
            </w:rPr>
            <w:fldChar w:fldCharType="separate"/>
          </w:r>
          <w:r>
            <w:rPr>
              <w:rFonts w:hint="default" w:ascii="Times New Roman" w:hAnsi="Times New Roman" w:cs="Times New Roman"/>
              <w:bCs/>
              <w:sz w:val="24"/>
              <w:szCs w:val="24"/>
            </w:rPr>
            <w:t>4.6. 应急监察</w:t>
          </w:r>
          <w:r>
            <w:rPr>
              <w:sz w:val="24"/>
              <w:szCs w:val="24"/>
            </w:rPr>
            <w:tab/>
          </w:r>
          <w:r>
            <w:rPr>
              <w:sz w:val="24"/>
              <w:szCs w:val="24"/>
            </w:rPr>
            <w:fldChar w:fldCharType="begin"/>
          </w:r>
          <w:r>
            <w:rPr>
              <w:sz w:val="24"/>
              <w:szCs w:val="24"/>
            </w:rPr>
            <w:instrText xml:space="preserve"> PAGEREF _Toc21175 \h </w:instrText>
          </w:r>
          <w:r>
            <w:rPr>
              <w:sz w:val="24"/>
              <w:szCs w:val="24"/>
            </w:rPr>
            <w:fldChar w:fldCharType="separate"/>
          </w:r>
          <w:r>
            <w:rPr>
              <w:sz w:val="24"/>
              <w:szCs w:val="24"/>
            </w:rPr>
            <w:t>36</w:t>
          </w:r>
          <w:r>
            <w:rPr>
              <w:sz w:val="24"/>
              <w:szCs w:val="24"/>
            </w:rPr>
            <w:fldChar w:fldCharType="end"/>
          </w:r>
          <w:r>
            <w:rPr>
              <w:sz w:val="24"/>
              <w:szCs w:val="24"/>
            </w:rPr>
            <w:fldChar w:fldCharType="end"/>
          </w:r>
        </w:p>
        <w:p w14:paraId="39A93D50">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_Toc10343 </w:instrText>
          </w:r>
          <w:r>
            <w:rPr>
              <w:sz w:val="24"/>
              <w:szCs w:val="24"/>
            </w:rPr>
            <w:fldChar w:fldCharType="separate"/>
          </w:r>
          <w:r>
            <w:rPr>
              <w:rFonts w:hint="default" w:ascii="Times New Roman" w:hAnsi="Times New Roman" w:cs="Times New Roman"/>
              <w:bCs/>
              <w:sz w:val="24"/>
              <w:szCs w:val="24"/>
            </w:rPr>
            <w:t>4.7. 安全防护</w:t>
          </w:r>
          <w:r>
            <w:rPr>
              <w:sz w:val="24"/>
              <w:szCs w:val="24"/>
            </w:rPr>
            <w:tab/>
          </w:r>
          <w:r>
            <w:rPr>
              <w:sz w:val="24"/>
              <w:szCs w:val="24"/>
            </w:rPr>
            <w:fldChar w:fldCharType="begin"/>
          </w:r>
          <w:r>
            <w:rPr>
              <w:sz w:val="24"/>
              <w:szCs w:val="24"/>
            </w:rPr>
            <w:instrText xml:space="preserve"> PAGEREF _Toc10343 \h </w:instrText>
          </w:r>
          <w:r>
            <w:rPr>
              <w:sz w:val="24"/>
              <w:szCs w:val="24"/>
            </w:rPr>
            <w:fldChar w:fldCharType="separate"/>
          </w:r>
          <w:r>
            <w:rPr>
              <w:sz w:val="24"/>
              <w:szCs w:val="24"/>
            </w:rPr>
            <w:t>37</w:t>
          </w:r>
          <w:r>
            <w:rPr>
              <w:sz w:val="24"/>
              <w:szCs w:val="24"/>
            </w:rPr>
            <w:fldChar w:fldCharType="end"/>
          </w:r>
          <w:r>
            <w:rPr>
              <w:sz w:val="24"/>
              <w:szCs w:val="24"/>
            </w:rPr>
            <w:fldChar w:fldCharType="end"/>
          </w:r>
        </w:p>
        <w:p w14:paraId="317289B0">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_Toc6884 </w:instrText>
          </w:r>
          <w:r>
            <w:rPr>
              <w:sz w:val="24"/>
              <w:szCs w:val="24"/>
            </w:rPr>
            <w:fldChar w:fldCharType="separate"/>
          </w:r>
          <w:r>
            <w:rPr>
              <w:rFonts w:hint="default" w:ascii="Times New Roman" w:hAnsi="Times New Roman" w:cs="Times New Roman"/>
              <w:bCs/>
              <w:sz w:val="24"/>
              <w:szCs w:val="24"/>
            </w:rPr>
            <w:t>4.8. 信息发布</w:t>
          </w:r>
          <w:r>
            <w:rPr>
              <w:sz w:val="24"/>
              <w:szCs w:val="24"/>
            </w:rPr>
            <w:tab/>
          </w:r>
          <w:r>
            <w:rPr>
              <w:sz w:val="24"/>
              <w:szCs w:val="24"/>
            </w:rPr>
            <w:fldChar w:fldCharType="begin"/>
          </w:r>
          <w:r>
            <w:rPr>
              <w:sz w:val="24"/>
              <w:szCs w:val="24"/>
            </w:rPr>
            <w:instrText xml:space="preserve"> PAGEREF _Toc6884 \h </w:instrText>
          </w:r>
          <w:r>
            <w:rPr>
              <w:sz w:val="24"/>
              <w:szCs w:val="24"/>
            </w:rPr>
            <w:fldChar w:fldCharType="separate"/>
          </w:r>
          <w:r>
            <w:rPr>
              <w:sz w:val="24"/>
              <w:szCs w:val="24"/>
            </w:rPr>
            <w:t>37</w:t>
          </w:r>
          <w:r>
            <w:rPr>
              <w:sz w:val="24"/>
              <w:szCs w:val="24"/>
            </w:rPr>
            <w:fldChar w:fldCharType="end"/>
          </w:r>
          <w:r>
            <w:rPr>
              <w:sz w:val="24"/>
              <w:szCs w:val="24"/>
            </w:rPr>
            <w:fldChar w:fldCharType="end"/>
          </w:r>
        </w:p>
        <w:p w14:paraId="057CC051">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_Toc14388 </w:instrText>
          </w:r>
          <w:r>
            <w:rPr>
              <w:sz w:val="24"/>
              <w:szCs w:val="24"/>
            </w:rPr>
            <w:fldChar w:fldCharType="separate"/>
          </w:r>
          <w:r>
            <w:rPr>
              <w:rFonts w:hint="default" w:ascii="Times New Roman" w:hAnsi="Times New Roman" w:cs="Times New Roman"/>
              <w:bCs/>
              <w:sz w:val="24"/>
              <w:szCs w:val="24"/>
            </w:rPr>
            <w:t>4.9. 应急响应终止</w:t>
          </w:r>
          <w:r>
            <w:rPr>
              <w:sz w:val="24"/>
              <w:szCs w:val="24"/>
            </w:rPr>
            <w:tab/>
          </w:r>
          <w:r>
            <w:rPr>
              <w:sz w:val="24"/>
              <w:szCs w:val="24"/>
            </w:rPr>
            <w:fldChar w:fldCharType="begin"/>
          </w:r>
          <w:r>
            <w:rPr>
              <w:sz w:val="24"/>
              <w:szCs w:val="24"/>
            </w:rPr>
            <w:instrText xml:space="preserve"> PAGEREF _Toc14388 \h </w:instrText>
          </w:r>
          <w:r>
            <w:rPr>
              <w:sz w:val="24"/>
              <w:szCs w:val="24"/>
            </w:rPr>
            <w:fldChar w:fldCharType="separate"/>
          </w:r>
          <w:r>
            <w:rPr>
              <w:sz w:val="24"/>
              <w:szCs w:val="24"/>
            </w:rPr>
            <w:t>37</w:t>
          </w:r>
          <w:r>
            <w:rPr>
              <w:sz w:val="24"/>
              <w:szCs w:val="24"/>
            </w:rPr>
            <w:fldChar w:fldCharType="end"/>
          </w:r>
          <w:r>
            <w:rPr>
              <w:sz w:val="24"/>
              <w:szCs w:val="24"/>
            </w:rPr>
            <w:fldChar w:fldCharType="end"/>
          </w:r>
        </w:p>
        <w:p w14:paraId="249469AE">
          <w:pPr>
            <w:pStyle w:val="18"/>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_Toc21401 </w:instrText>
          </w:r>
          <w:r>
            <w:rPr>
              <w:sz w:val="24"/>
              <w:szCs w:val="24"/>
            </w:rPr>
            <w:fldChar w:fldCharType="separate"/>
          </w:r>
          <w:r>
            <w:rPr>
              <w:rFonts w:hint="default" w:ascii="Times New Roman" w:hAnsi="Times New Roman" w:eastAsia="宋体" w:cs="Times New Roman"/>
              <w:bCs/>
              <w:sz w:val="24"/>
              <w:szCs w:val="24"/>
            </w:rPr>
            <w:t xml:space="preserve">5. </w:t>
          </w:r>
          <w:r>
            <w:rPr>
              <w:rFonts w:hint="default" w:ascii="Times New Roman" w:hAnsi="Times New Roman" w:eastAsia="宋体" w:cs="Times New Roman"/>
              <w:sz w:val="24"/>
              <w:szCs w:val="24"/>
            </w:rPr>
            <w:t>后期工作</w:t>
          </w:r>
          <w:r>
            <w:rPr>
              <w:sz w:val="24"/>
              <w:szCs w:val="24"/>
            </w:rPr>
            <w:tab/>
          </w:r>
          <w:r>
            <w:rPr>
              <w:sz w:val="24"/>
              <w:szCs w:val="24"/>
            </w:rPr>
            <w:fldChar w:fldCharType="begin"/>
          </w:r>
          <w:r>
            <w:rPr>
              <w:sz w:val="24"/>
              <w:szCs w:val="24"/>
            </w:rPr>
            <w:instrText xml:space="preserve"> PAGEREF _Toc21401 \h </w:instrText>
          </w:r>
          <w:r>
            <w:rPr>
              <w:sz w:val="24"/>
              <w:szCs w:val="24"/>
            </w:rPr>
            <w:fldChar w:fldCharType="separate"/>
          </w:r>
          <w:r>
            <w:rPr>
              <w:sz w:val="24"/>
              <w:szCs w:val="24"/>
            </w:rPr>
            <w:t>39</w:t>
          </w:r>
          <w:r>
            <w:rPr>
              <w:sz w:val="24"/>
              <w:szCs w:val="24"/>
            </w:rPr>
            <w:fldChar w:fldCharType="end"/>
          </w:r>
          <w:r>
            <w:rPr>
              <w:sz w:val="24"/>
              <w:szCs w:val="24"/>
            </w:rPr>
            <w:fldChar w:fldCharType="end"/>
          </w:r>
        </w:p>
        <w:p w14:paraId="24451279">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_Toc29274 </w:instrText>
          </w:r>
          <w:r>
            <w:rPr>
              <w:sz w:val="24"/>
              <w:szCs w:val="24"/>
            </w:rPr>
            <w:fldChar w:fldCharType="separate"/>
          </w:r>
          <w:r>
            <w:rPr>
              <w:rFonts w:hint="default" w:ascii="Times New Roman" w:hAnsi="Times New Roman" w:cs="Times New Roman"/>
              <w:bCs/>
              <w:sz w:val="24"/>
              <w:szCs w:val="24"/>
            </w:rPr>
            <w:t>5.1. 总结评估</w:t>
          </w:r>
          <w:r>
            <w:rPr>
              <w:sz w:val="24"/>
              <w:szCs w:val="24"/>
            </w:rPr>
            <w:tab/>
          </w:r>
          <w:r>
            <w:rPr>
              <w:sz w:val="24"/>
              <w:szCs w:val="24"/>
            </w:rPr>
            <w:fldChar w:fldCharType="begin"/>
          </w:r>
          <w:r>
            <w:rPr>
              <w:sz w:val="24"/>
              <w:szCs w:val="24"/>
            </w:rPr>
            <w:instrText xml:space="preserve"> PAGEREF _Toc29274 \h </w:instrText>
          </w:r>
          <w:r>
            <w:rPr>
              <w:sz w:val="24"/>
              <w:szCs w:val="24"/>
            </w:rPr>
            <w:fldChar w:fldCharType="separate"/>
          </w:r>
          <w:r>
            <w:rPr>
              <w:sz w:val="24"/>
              <w:szCs w:val="24"/>
            </w:rPr>
            <w:t>39</w:t>
          </w:r>
          <w:r>
            <w:rPr>
              <w:sz w:val="24"/>
              <w:szCs w:val="24"/>
            </w:rPr>
            <w:fldChar w:fldCharType="end"/>
          </w:r>
          <w:r>
            <w:rPr>
              <w:sz w:val="24"/>
              <w:szCs w:val="24"/>
            </w:rPr>
            <w:fldChar w:fldCharType="end"/>
          </w:r>
        </w:p>
        <w:p w14:paraId="06CF080D">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_Toc3921 </w:instrText>
          </w:r>
          <w:r>
            <w:rPr>
              <w:sz w:val="24"/>
              <w:szCs w:val="24"/>
            </w:rPr>
            <w:fldChar w:fldCharType="separate"/>
          </w:r>
          <w:r>
            <w:rPr>
              <w:rFonts w:hint="default" w:ascii="Times New Roman" w:hAnsi="Times New Roman" w:cs="Times New Roman"/>
              <w:bCs/>
              <w:sz w:val="24"/>
              <w:szCs w:val="24"/>
            </w:rPr>
            <w:t>5.2. 环境损害鉴定与评估</w:t>
          </w:r>
          <w:r>
            <w:rPr>
              <w:sz w:val="24"/>
              <w:szCs w:val="24"/>
            </w:rPr>
            <w:tab/>
          </w:r>
          <w:r>
            <w:rPr>
              <w:sz w:val="24"/>
              <w:szCs w:val="24"/>
            </w:rPr>
            <w:fldChar w:fldCharType="begin"/>
          </w:r>
          <w:r>
            <w:rPr>
              <w:sz w:val="24"/>
              <w:szCs w:val="24"/>
            </w:rPr>
            <w:instrText xml:space="preserve"> PAGEREF _Toc3921 \h </w:instrText>
          </w:r>
          <w:r>
            <w:rPr>
              <w:sz w:val="24"/>
              <w:szCs w:val="24"/>
            </w:rPr>
            <w:fldChar w:fldCharType="separate"/>
          </w:r>
          <w:r>
            <w:rPr>
              <w:sz w:val="24"/>
              <w:szCs w:val="24"/>
            </w:rPr>
            <w:t>39</w:t>
          </w:r>
          <w:r>
            <w:rPr>
              <w:sz w:val="24"/>
              <w:szCs w:val="24"/>
            </w:rPr>
            <w:fldChar w:fldCharType="end"/>
          </w:r>
          <w:r>
            <w:rPr>
              <w:sz w:val="24"/>
              <w:szCs w:val="24"/>
            </w:rPr>
            <w:fldChar w:fldCharType="end"/>
          </w:r>
        </w:p>
        <w:p w14:paraId="54904217">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_Toc10698 </w:instrText>
          </w:r>
          <w:r>
            <w:rPr>
              <w:sz w:val="24"/>
              <w:szCs w:val="24"/>
            </w:rPr>
            <w:fldChar w:fldCharType="separate"/>
          </w:r>
          <w:r>
            <w:rPr>
              <w:rFonts w:hint="default" w:ascii="Times New Roman" w:hAnsi="Times New Roman" w:cs="Times New Roman"/>
              <w:bCs/>
              <w:sz w:val="24"/>
              <w:szCs w:val="24"/>
            </w:rPr>
            <w:t>5.3. 善后处置</w:t>
          </w:r>
          <w:r>
            <w:rPr>
              <w:sz w:val="24"/>
              <w:szCs w:val="24"/>
            </w:rPr>
            <w:tab/>
          </w:r>
          <w:r>
            <w:rPr>
              <w:sz w:val="24"/>
              <w:szCs w:val="24"/>
            </w:rPr>
            <w:fldChar w:fldCharType="begin"/>
          </w:r>
          <w:r>
            <w:rPr>
              <w:sz w:val="24"/>
              <w:szCs w:val="24"/>
            </w:rPr>
            <w:instrText xml:space="preserve"> PAGEREF _Toc10698 \h </w:instrText>
          </w:r>
          <w:r>
            <w:rPr>
              <w:sz w:val="24"/>
              <w:szCs w:val="24"/>
            </w:rPr>
            <w:fldChar w:fldCharType="separate"/>
          </w:r>
          <w:r>
            <w:rPr>
              <w:sz w:val="24"/>
              <w:szCs w:val="24"/>
            </w:rPr>
            <w:t>40</w:t>
          </w:r>
          <w:r>
            <w:rPr>
              <w:sz w:val="24"/>
              <w:szCs w:val="24"/>
            </w:rPr>
            <w:fldChar w:fldCharType="end"/>
          </w:r>
          <w:r>
            <w:rPr>
              <w:sz w:val="24"/>
              <w:szCs w:val="24"/>
            </w:rPr>
            <w:fldChar w:fldCharType="end"/>
          </w:r>
        </w:p>
        <w:p w14:paraId="1C46967E">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_Toc28017 </w:instrText>
          </w:r>
          <w:r>
            <w:rPr>
              <w:sz w:val="24"/>
              <w:szCs w:val="24"/>
            </w:rPr>
            <w:fldChar w:fldCharType="separate"/>
          </w:r>
          <w:r>
            <w:rPr>
              <w:rFonts w:hint="default" w:ascii="Times New Roman" w:hAnsi="Times New Roman" w:cs="Times New Roman"/>
              <w:bCs/>
              <w:sz w:val="24"/>
              <w:szCs w:val="24"/>
            </w:rPr>
            <w:t>5.4. 事件调查处理</w:t>
          </w:r>
          <w:r>
            <w:rPr>
              <w:sz w:val="24"/>
              <w:szCs w:val="24"/>
            </w:rPr>
            <w:tab/>
          </w:r>
          <w:r>
            <w:rPr>
              <w:sz w:val="24"/>
              <w:szCs w:val="24"/>
            </w:rPr>
            <w:fldChar w:fldCharType="begin"/>
          </w:r>
          <w:r>
            <w:rPr>
              <w:sz w:val="24"/>
              <w:szCs w:val="24"/>
            </w:rPr>
            <w:instrText xml:space="preserve"> PAGEREF _Toc28017 \h </w:instrText>
          </w:r>
          <w:r>
            <w:rPr>
              <w:sz w:val="24"/>
              <w:szCs w:val="24"/>
            </w:rPr>
            <w:fldChar w:fldCharType="separate"/>
          </w:r>
          <w:r>
            <w:rPr>
              <w:sz w:val="24"/>
              <w:szCs w:val="24"/>
            </w:rPr>
            <w:t>40</w:t>
          </w:r>
          <w:r>
            <w:rPr>
              <w:sz w:val="24"/>
              <w:szCs w:val="24"/>
            </w:rPr>
            <w:fldChar w:fldCharType="end"/>
          </w:r>
          <w:r>
            <w:rPr>
              <w:sz w:val="24"/>
              <w:szCs w:val="24"/>
            </w:rPr>
            <w:fldChar w:fldCharType="end"/>
          </w:r>
        </w:p>
        <w:p w14:paraId="3D193109">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_Toc1912 </w:instrText>
          </w:r>
          <w:r>
            <w:rPr>
              <w:sz w:val="24"/>
              <w:szCs w:val="24"/>
            </w:rPr>
            <w:fldChar w:fldCharType="separate"/>
          </w:r>
          <w:r>
            <w:rPr>
              <w:rFonts w:hint="default" w:ascii="Times New Roman" w:hAnsi="Times New Roman" w:cs="Times New Roman"/>
              <w:bCs/>
              <w:sz w:val="24"/>
              <w:szCs w:val="24"/>
            </w:rPr>
            <w:t>5.5. 改进措施</w:t>
          </w:r>
          <w:r>
            <w:rPr>
              <w:sz w:val="24"/>
              <w:szCs w:val="24"/>
            </w:rPr>
            <w:tab/>
          </w:r>
          <w:r>
            <w:rPr>
              <w:sz w:val="24"/>
              <w:szCs w:val="24"/>
            </w:rPr>
            <w:fldChar w:fldCharType="begin"/>
          </w:r>
          <w:r>
            <w:rPr>
              <w:sz w:val="24"/>
              <w:szCs w:val="24"/>
            </w:rPr>
            <w:instrText xml:space="preserve"> PAGEREF _Toc1912 \h </w:instrText>
          </w:r>
          <w:r>
            <w:rPr>
              <w:sz w:val="24"/>
              <w:szCs w:val="24"/>
            </w:rPr>
            <w:fldChar w:fldCharType="separate"/>
          </w:r>
          <w:r>
            <w:rPr>
              <w:sz w:val="24"/>
              <w:szCs w:val="24"/>
            </w:rPr>
            <w:t>42</w:t>
          </w:r>
          <w:r>
            <w:rPr>
              <w:sz w:val="24"/>
              <w:szCs w:val="24"/>
            </w:rPr>
            <w:fldChar w:fldCharType="end"/>
          </w:r>
          <w:r>
            <w:rPr>
              <w:sz w:val="24"/>
              <w:szCs w:val="24"/>
            </w:rPr>
            <w:fldChar w:fldCharType="end"/>
          </w:r>
        </w:p>
        <w:p w14:paraId="690B5B35">
          <w:pPr>
            <w:pStyle w:val="18"/>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_Toc28642 </w:instrText>
          </w:r>
          <w:r>
            <w:rPr>
              <w:sz w:val="24"/>
              <w:szCs w:val="24"/>
            </w:rPr>
            <w:fldChar w:fldCharType="separate"/>
          </w:r>
          <w:r>
            <w:rPr>
              <w:rFonts w:hint="default" w:ascii="Times New Roman" w:hAnsi="Times New Roman" w:eastAsia="宋体" w:cs="Times New Roman"/>
              <w:bCs/>
              <w:sz w:val="24"/>
              <w:szCs w:val="24"/>
            </w:rPr>
            <w:t xml:space="preserve">6. </w:t>
          </w:r>
          <w:r>
            <w:rPr>
              <w:rFonts w:hint="default" w:ascii="Times New Roman" w:hAnsi="Times New Roman" w:eastAsia="宋体" w:cs="Times New Roman"/>
              <w:sz w:val="24"/>
              <w:szCs w:val="24"/>
            </w:rPr>
            <w:t>应急保障</w:t>
          </w:r>
          <w:r>
            <w:rPr>
              <w:sz w:val="24"/>
              <w:szCs w:val="24"/>
            </w:rPr>
            <w:tab/>
          </w:r>
          <w:r>
            <w:rPr>
              <w:sz w:val="24"/>
              <w:szCs w:val="24"/>
            </w:rPr>
            <w:fldChar w:fldCharType="begin"/>
          </w:r>
          <w:r>
            <w:rPr>
              <w:sz w:val="24"/>
              <w:szCs w:val="24"/>
            </w:rPr>
            <w:instrText xml:space="preserve"> PAGEREF _Toc28642 \h </w:instrText>
          </w:r>
          <w:r>
            <w:rPr>
              <w:sz w:val="24"/>
              <w:szCs w:val="24"/>
            </w:rPr>
            <w:fldChar w:fldCharType="separate"/>
          </w:r>
          <w:r>
            <w:rPr>
              <w:sz w:val="24"/>
              <w:szCs w:val="24"/>
            </w:rPr>
            <w:t>43</w:t>
          </w:r>
          <w:r>
            <w:rPr>
              <w:sz w:val="24"/>
              <w:szCs w:val="24"/>
            </w:rPr>
            <w:fldChar w:fldCharType="end"/>
          </w:r>
          <w:r>
            <w:rPr>
              <w:sz w:val="24"/>
              <w:szCs w:val="24"/>
            </w:rPr>
            <w:fldChar w:fldCharType="end"/>
          </w:r>
        </w:p>
        <w:p w14:paraId="06198A63">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_Toc8916 </w:instrText>
          </w:r>
          <w:r>
            <w:rPr>
              <w:sz w:val="24"/>
              <w:szCs w:val="24"/>
            </w:rPr>
            <w:fldChar w:fldCharType="separate"/>
          </w:r>
          <w:r>
            <w:rPr>
              <w:rFonts w:hint="default" w:ascii="Times New Roman" w:hAnsi="Times New Roman" w:cs="Times New Roman"/>
              <w:bCs/>
              <w:sz w:val="24"/>
              <w:szCs w:val="24"/>
            </w:rPr>
            <w:t>6.1. 预案保障</w:t>
          </w:r>
          <w:r>
            <w:rPr>
              <w:sz w:val="24"/>
              <w:szCs w:val="24"/>
            </w:rPr>
            <w:tab/>
          </w:r>
          <w:r>
            <w:rPr>
              <w:sz w:val="24"/>
              <w:szCs w:val="24"/>
            </w:rPr>
            <w:fldChar w:fldCharType="begin"/>
          </w:r>
          <w:r>
            <w:rPr>
              <w:sz w:val="24"/>
              <w:szCs w:val="24"/>
            </w:rPr>
            <w:instrText xml:space="preserve"> PAGEREF _Toc8916 \h </w:instrText>
          </w:r>
          <w:r>
            <w:rPr>
              <w:sz w:val="24"/>
              <w:szCs w:val="24"/>
            </w:rPr>
            <w:fldChar w:fldCharType="separate"/>
          </w:r>
          <w:r>
            <w:rPr>
              <w:sz w:val="24"/>
              <w:szCs w:val="24"/>
            </w:rPr>
            <w:t>43</w:t>
          </w:r>
          <w:r>
            <w:rPr>
              <w:sz w:val="24"/>
              <w:szCs w:val="24"/>
            </w:rPr>
            <w:fldChar w:fldCharType="end"/>
          </w:r>
          <w:r>
            <w:rPr>
              <w:sz w:val="24"/>
              <w:szCs w:val="24"/>
            </w:rPr>
            <w:fldChar w:fldCharType="end"/>
          </w:r>
        </w:p>
        <w:p w14:paraId="4F9C409C">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_Toc22112 </w:instrText>
          </w:r>
          <w:r>
            <w:rPr>
              <w:sz w:val="24"/>
              <w:szCs w:val="24"/>
            </w:rPr>
            <w:fldChar w:fldCharType="separate"/>
          </w:r>
          <w:r>
            <w:rPr>
              <w:rFonts w:hint="default" w:ascii="Times New Roman" w:hAnsi="Times New Roman" w:cs="Times New Roman"/>
              <w:bCs/>
              <w:sz w:val="24"/>
              <w:szCs w:val="24"/>
            </w:rPr>
            <w:t>6.2. 值守保障</w:t>
          </w:r>
          <w:r>
            <w:rPr>
              <w:sz w:val="24"/>
              <w:szCs w:val="24"/>
            </w:rPr>
            <w:tab/>
          </w:r>
          <w:r>
            <w:rPr>
              <w:sz w:val="24"/>
              <w:szCs w:val="24"/>
            </w:rPr>
            <w:fldChar w:fldCharType="begin"/>
          </w:r>
          <w:r>
            <w:rPr>
              <w:sz w:val="24"/>
              <w:szCs w:val="24"/>
            </w:rPr>
            <w:instrText xml:space="preserve"> PAGEREF _Toc22112 \h </w:instrText>
          </w:r>
          <w:r>
            <w:rPr>
              <w:sz w:val="24"/>
              <w:szCs w:val="24"/>
            </w:rPr>
            <w:fldChar w:fldCharType="separate"/>
          </w:r>
          <w:r>
            <w:rPr>
              <w:sz w:val="24"/>
              <w:szCs w:val="24"/>
            </w:rPr>
            <w:t>43</w:t>
          </w:r>
          <w:r>
            <w:rPr>
              <w:sz w:val="24"/>
              <w:szCs w:val="24"/>
            </w:rPr>
            <w:fldChar w:fldCharType="end"/>
          </w:r>
          <w:r>
            <w:rPr>
              <w:sz w:val="24"/>
              <w:szCs w:val="24"/>
            </w:rPr>
            <w:fldChar w:fldCharType="end"/>
          </w:r>
        </w:p>
        <w:p w14:paraId="692802B7">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_Toc25542 </w:instrText>
          </w:r>
          <w:r>
            <w:rPr>
              <w:sz w:val="24"/>
              <w:szCs w:val="24"/>
            </w:rPr>
            <w:fldChar w:fldCharType="separate"/>
          </w:r>
          <w:r>
            <w:rPr>
              <w:rFonts w:hint="default" w:ascii="Times New Roman" w:hAnsi="Times New Roman" w:cs="Times New Roman"/>
              <w:bCs/>
              <w:sz w:val="24"/>
              <w:szCs w:val="24"/>
            </w:rPr>
            <w:t>6.3. 预警保障</w:t>
          </w:r>
          <w:r>
            <w:rPr>
              <w:sz w:val="24"/>
              <w:szCs w:val="24"/>
            </w:rPr>
            <w:tab/>
          </w:r>
          <w:r>
            <w:rPr>
              <w:sz w:val="24"/>
              <w:szCs w:val="24"/>
            </w:rPr>
            <w:fldChar w:fldCharType="begin"/>
          </w:r>
          <w:r>
            <w:rPr>
              <w:sz w:val="24"/>
              <w:szCs w:val="24"/>
            </w:rPr>
            <w:instrText xml:space="preserve"> PAGEREF _Toc25542 \h </w:instrText>
          </w:r>
          <w:r>
            <w:rPr>
              <w:sz w:val="24"/>
              <w:szCs w:val="24"/>
            </w:rPr>
            <w:fldChar w:fldCharType="separate"/>
          </w:r>
          <w:r>
            <w:rPr>
              <w:sz w:val="24"/>
              <w:szCs w:val="24"/>
            </w:rPr>
            <w:t>43</w:t>
          </w:r>
          <w:r>
            <w:rPr>
              <w:sz w:val="24"/>
              <w:szCs w:val="24"/>
            </w:rPr>
            <w:fldChar w:fldCharType="end"/>
          </w:r>
          <w:r>
            <w:rPr>
              <w:sz w:val="24"/>
              <w:szCs w:val="24"/>
            </w:rPr>
            <w:fldChar w:fldCharType="end"/>
          </w:r>
        </w:p>
        <w:p w14:paraId="7AF740FA">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_Toc23522 </w:instrText>
          </w:r>
          <w:r>
            <w:rPr>
              <w:sz w:val="24"/>
              <w:szCs w:val="24"/>
            </w:rPr>
            <w:fldChar w:fldCharType="separate"/>
          </w:r>
          <w:r>
            <w:rPr>
              <w:rFonts w:hint="default" w:ascii="Times New Roman" w:hAnsi="Times New Roman" w:cs="Times New Roman"/>
              <w:bCs/>
              <w:sz w:val="24"/>
              <w:szCs w:val="24"/>
            </w:rPr>
            <w:t>6.4. 保险制度保障</w:t>
          </w:r>
          <w:r>
            <w:rPr>
              <w:sz w:val="24"/>
              <w:szCs w:val="24"/>
            </w:rPr>
            <w:tab/>
          </w:r>
          <w:r>
            <w:rPr>
              <w:sz w:val="24"/>
              <w:szCs w:val="24"/>
            </w:rPr>
            <w:fldChar w:fldCharType="begin"/>
          </w:r>
          <w:r>
            <w:rPr>
              <w:sz w:val="24"/>
              <w:szCs w:val="24"/>
            </w:rPr>
            <w:instrText xml:space="preserve"> PAGEREF _Toc23522 \h </w:instrText>
          </w:r>
          <w:r>
            <w:rPr>
              <w:sz w:val="24"/>
              <w:szCs w:val="24"/>
            </w:rPr>
            <w:fldChar w:fldCharType="separate"/>
          </w:r>
          <w:r>
            <w:rPr>
              <w:sz w:val="24"/>
              <w:szCs w:val="24"/>
            </w:rPr>
            <w:t>43</w:t>
          </w:r>
          <w:r>
            <w:rPr>
              <w:sz w:val="24"/>
              <w:szCs w:val="24"/>
            </w:rPr>
            <w:fldChar w:fldCharType="end"/>
          </w:r>
          <w:r>
            <w:rPr>
              <w:sz w:val="24"/>
              <w:szCs w:val="24"/>
            </w:rPr>
            <w:fldChar w:fldCharType="end"/>
          </w:r>
        </w:p>
        <w:p w14:paraId="3B13E8D3">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_Toc2389 </w:instrText>
          </w:r>
          <w:r>
            <w:rPr>
              <w:sz w:val="24"/>
              <w:szCs w:val="24"/>
            </w:rPr>
            <w:fldChar w:fldCharType="separate"/>
          </w:r>
          <w:r>
            <w:rPr>
              <w:rFonts w:hint="default" w:ascii="Times New Roman" w:hAnsi="Times New Roman" w:cs="Times New Roman"/>
              <w:bCs/>
              <w:sz w:val="24"/>
              <w:szCs w:val="24"/>
            </w:rPr>
            <w:t>6.5. 机制保障</w:t>
          </w:r>
          <w:r>
            <w:rPr>
              <w:sz w:val="24"/>
              <w:szCs w:val="24"/>
            </w:rPr>
            <w:tab/>
          </w:r>
          <w:r>
            <w:rPr>
              <w:sz w:val="24"/>
              <w:szCs w:val="24"/>
            </w:rPr>
            <w:fldChar w:fldCharType="begin"/>
          </w:r>
          <w:r>
            <w:rPr>
              <w:sz w:val="24"/>
              <w:szCs w:val="24"/>
            </w:rPr>
            <w:instrText xml:space="preserve"> PAGEREF _Toc2389 \h </w:instrText>
          </w:r>
          <w:r>
            <w:rPr>
              <w:sz w:val="24"/>
              <w:szCs w:val="24"/>
            </w:rPr>
            <w:fldChar w:fldCharType="separate"/>
          </w:r>
          <w:r>
            <w:rPr>
              <w:sz w:val="24"/>
              <w:szCs w:val="24"/>
            </w:rPr>
            <w:t>44</w:t>
          </w:r>
          <w:r>
            <w:rPr>
              <w:sz w:val="24"/>
              <w:szCs w:val="24"/>
            </w:rPr>
            <w:fldChar w:fldCharType="end"/>
          </w:r>
          <w:r>
            <w:rPr>
              <w:sz w:val="24"/>
              <w:szCs w:val="24"/>
            </w:rPr>
            <w:fldChar w:fldCharType="end"/>
          </w:r>
        </w:p>
        <w:p w14:paraId="2E1CED4B">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_Toc7066 </w:instrText>
          </w:r>
          <w:r>
            <w:rPr>
              <w:sz w:val="24"/>
              <w:szCs w:val="24"/>
            </w:rPr>
            <w:fldChar w:fldCharType="separate"/>
          </w:r>
          <w:r>
            <w:rPr>
              <w:rFonts w:hint="default" w:ascii="Times New Roman" w:hAnsi="Times New Roman" w:cs="Times New Roman"/>
              <w:bCs/>
              <w:sz w:val="24"/>
              <w:szCs w:val="24"/>
            </w:rPr>
            <w:t>6.6. 队伍保障</w:t>
          </w:r>
          <w:r>
            <w:rPr>
              <w:sz w:val="24"/>
              <w:szCs w:val="24"/>
            </w:rPr>
            <w:tab/>
          </w:r>
          <w:r>
            <w:rPr>
              <w:sz w:val="24"/>
              <w:szCs w:val="24"/>
            </w:rPr>
            <w:fldChar w:fldCharType="begin"/>
          </w:r>
          <w:r>
            <w:rPr>
              <w:sz w:val="24"/>
              <w:szCs w:val="24"/>
            </w:rPr>
            <w:instrText xml:space="preserve"> PAGEREF _Toc7066 \h </w:instrText>
          </w:r>
          <w:r>
            <w:rPr>
              <w:sz w:val="24"/>
              <w:szCs w:val="24"/>
            </w:rPr>
            <w:fldChar w:fldCharType="separate"/>
          </w:r>
          <w:r>
            <w:rPr>
              <w:sz w:val="24"/>
              <w:szCs w:val="24"/>
            </w:rPr>
            <w:t>44</w:t>
          </w:r>
          <w:r>
            <w:rPr>
              <w:sz w:val="24"/>
              <w:szCs w:val="24"/>
            </w:rPr>
            <w:fldChar w:fldCharType="end"/>
          </w:r>
          <w:r>
            <w:rPr>
              <w:sz w:val="24"/>
              <w:szCs w:val="24"/>
            </w:rPr>
            <w:fldChar w:fldCharType="end"/>
          </w:r>
        </w:p>
        <w:p w14:paraId="24DCD33D">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_Toc16673 </w:instrText>
          </w:r>
          <w:r>
            <w:rPr>
              <w:sz w:val="24"/>
              <w:szCs w:val="24"/>
            </w:rPr>
            <w:fldChar w:fldCharType="separate"/>
          </w:r>
          <w:r>
            <w:rPr>
              <w:rFonts w:hint="default" w:ascii="Times New Roman" w:hAnsi="Times New Roman" w:cs="Times New Roman"/>
              <w:bCs/>
              <w:sz w:val="24"/>
              <w:szCs w:val="24"/>
            </w:rPr>
            <w:t>6.7. 物资装备保障</w:t>
          </w:r>
          <w:r>
            <w:rPr>
              <w:sz w:val="24"/>
              <w:szCs w:val="24"/>
            </w:rPr>
            <w:tab/>
          </w:r>
          <w:r>
            <w:rPr>
              <w:sz w:val="24"/>
              <w:szCs w:val="24"/>
            </w:rPr>
            <w:fldChar w:fldCharType="begin"/>
          </w:r>
          <w:r>
            <w:rPr>
              <w:sz w:val="24"/>
              <w:szCs w:val="24"/>
            </w:rPr>
            <w:instrText xml:space="preserve"> PAGEREF _Toc16673 \h </w:instrText>
          </w:r>
          <w:r>
            <w:rPr>
              <w:sz w:val="24"/>
              <w:szCs w:val="24"/>
            </w:rPr>
            <w:fldChar w:fldCharType="separate"/>
          </w:r>
          <w:r>
            <w:rPr>
              <w:sz w:val="24"/>
              <w:szCs w:val="24"/>
            </w:rPr>
            <w:t>44</w:t>
          </w:r>
          <w:r>
            <w:rPr>
              <w:sz w:val="24"/>
              <w:szCs w:val="24"/>
            </w:rPr>
            <w:fldChar w:fldCharType="end"/>
          </w:r>
          <w:r>
            <w:rPr>
              <w:sz w:val="24"/>
              <w:szCs w:val="24"/>
            </w:rPr>
            <w:fldChar w:fldCharType="end"/>
          </w:r>
        </w:p>
        <w:p w14:paraId="5F071B1B">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_Toc30451 </w:instrText>
          </w:r>
          <w:r>
            <w:rPr>
              <w:sz w:val="24"/>
              <w:szCs w:val="24"/>
            </w:rPr>
            <w:fldChar w:fldCharType="separate"/>
          </w:r>
          <w:r>
            <w:rPr>
              <w:rFonts w:hint="default" w:ascii="Times New Roman" w:hAnsi="Times New Roman" w:cs="Times New Roman"/>
              <w:bCs/>
              <w:sz w:val="24"/>
              <w:szCs w:val="24"/>
            </w:rPr>
            <w:t>6.8. 技术保障</w:t>
          </w:r>
          <w:r>
            <w:rPr>
              <w:sz w:val="24"/>
              <w:szCs w:val="24"/>
            </w:rPr>
            <w:tab/>
          </w:r>
          <w:r>
            <w:rPr>
              <w:sz w:val="24"/>
              <w:szCs w:val="24"/>
            </w:rPr>
            <w:fldChar w:fldCharType="begin"/>
          </w:r>
          <w:r>
            <w:rPr>
              <w:sz w:val="24"/>
              <w:szCs w:val="24"/>
            </w:rPr>
            <w:instrText xml:space="preserve"> PAGEREF _Toc30451 \h </w:instrText>
          </w:r>
          <w:r>
            <w:rPr>
              <w:sz w:val="24"/>
              <w:szCs w:val="24"/>
            </w:rPr>
            <w:fldChar w:fldCharType="separate"/>
          </w:r>
          <w:r>
            <w:rPr>
              <w:sz w:val="24"/>
              <w:szCs w:val="24"/>
            </w:rPr>
            <w:t>45</w:t>
          </w:r>
          <w:r>
            <w:rPr>
              <w:sz w:val="24"/>
              <w:szCs w:val="24"/>
            </w:rPr>
            <w:fldChar w:fldCharType="end"/>
          </w:r>
          <w:r>
            <w:rPr>
              <w:sz w:val="24"/>
              <w:szCs w:val="24"/>
            </w:rPr>
            <w:fldChar w:fldCharType="end"/>
          </w:r>
        </w:p>
        <w:p w14:paraId="13800866">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_Toc28663 </w:instrText>
          </w:r>
          <w:r>
            <w:rPr>
              <w:sz w:val="24"/>
              <w:szCs w:val="24"/>
            </w:rPr>
            <w:fldChar w:fldCharType="separate"/>
          </w:r>
          <w:r>
            <w:rPr>
              <w:rFonts w:hint="default" w:ascii="Times New Roman" w:hAnsi="Times New Roman" w:cs="Times New Roman"/>
              <w:bCs/>
              <w:sz w:val="24"/>
              <w:szCs w:val="24"/>
            </w:rPr>
            <w:t>6.9. 资金保障</w:t>
          </w:r>
          <w:r>
            <w:rPr>
              <w:sz w:val="24"/>
              <w:szCs w:val="24"/>
            </w:rPr>
            <w:tab/>
          </w:r>
          <w:r>
            <w:rPr>
              <w:sz w:val="24"/>
              <w:szCs w:val="24"/>
            </w:rPr>
            <w:fldChar w:fldCharType="begin"/>
          </w:r>
          <w:r>
            <w:rPr>
              <w:sz w:val="24"/>
              <w:szCs w:val="24"/>
            </w:rPr>
            <w:instrText xml:space="preserve"> PAGEREF _Toc28663 \h </w:instrText>
          </w:r>
          <w:r>
            <w:rPr>
              <w:sz w:val="24"/>
              <w:szCs w:val="24"/>
            </w:rPr>
            <w:fldChar w:fldCharType="separate"/>
          </w:r>
          <w:r>
            <w:rPr>
              <w:sz w:val="24"/>
              <w:szCs w:val="24"/>
            </w:rPr>
            <w:t>46</w:t>
          </w:r>
          <w:r>
            <w:rPr>
              <w:sz w:val="24"/>
              <w:szCs w:val="24"/>
            </w:rPr>
            <w:fldChar w:fldCharType="end"/>
          </w:r>
          <w:r>
            <w:rPr>
              <w:sz w:val="24"/>
              <w:szCs w:val="24"/>
            </w:rPr>
            <w:fldChar w:fldCharType="end"/>
          </w:r>
        </w:p>
        <w:p w14:paraId="47FD7F6F">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_Toc19570 </w:instrText>
          </w:r>
          <w:r>
            <w:rPr>
              <w:sz w:val="24"/>
              <w:szCs w:val="24"/>
            </w:rPr>
            <w:fldChar w:fldCharType="separate"/>
          </w:r>
          <w:r>
            <w:rPr>
              <w:rFonts w:hint="default" w:ascii="Times New Roman" w:hAnsi="Times New Roman" w:cs="Times New Roman"/>
              <w:bCs/>
              <w:sz w:val="24"/>
              <w:szCs w:val="24"/>
            </w:rPr>
            <w:t>6.10. 通信、交通与运输保障</w:t>
          </w:r>
          <w:r>
            <w:rPr>
              <w:sz w:val="24"/>
              <w:szCs w:val="24"/>
            </w:rPr>
            <w:tab/>
          </w:r>
          <w:r>
            <w:rPr>
              <w:sz w:val="24"/>
              <w:szCs w:val="24"/>
            </w:rPr>
            <w:fldChar w:fldCharType="begin"/>
          </w:r>
          <w:r>
            <w:rPr>
              <w:sz w:val="24"/>
              <w:szCs w:val="24"/>
            </w:rPr>
            <w:instrText xml:space="preserve"> PAGEREF _Toc19570 \h </w:instrText>
          </w:r>
          <w:r>
            <w:rPr>
              <w:sz w:val="24"/>
              <w:szCs w:val="24"/>
            </w:rPr>
            <w:fldChar w:fldCharType="separate"/>
          </w:r>
          <w:r>
            <w:rPr>
              <w:sz w:val="24"/>
              <w:szCs w:val="24"/>
            </w:rPr>
            <w:t>46</w:t>
          </w:r>
          <w:r>
            <w:rPr>
              <w:sz w:val="24"/>
              <w:szCs w:val="24"/>
            </w:rPr>
            <w:fldChar w:fldCharType="end"/>
          </w:r>
          <w:r>
            <w:rPr>
              <w:sz w:val="24"/>
              <w:szCs w:val="24"/>
            </w:rPr>
            <w:fldChar w:fldCharType="end"/>
          </w:r>
        </w:p>
        <w:p w14:paraId="008B3AD4">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_Toc23456 </w:instrText>
          </w:r>
          <w:r>
            <w:rPr>
              <w:sz w:val="24"/>
              <w:szCs w:val="24"/>
            </w:rPr>
            <w:fldChar w:fldCharType="separate"/>
          </w:r>
          <w:r>
            <w:rPr>
              <w:rFonts w:hint="default" w:ascii="Times New Roman" w:hAnsi="Times New Roman" w:cs="Times New Roman"/>
              <w:bCs/>
              <w:sz w:val="24"/>
              <w:szCs w:val="24"/>
            </w:rPr>
            <w:t xml:space="preserve">6.11. </w:t>
          </w:r>
          <w:r>
            <w:rPr>
              <w:rFonts w:hint="eastAsia" w:ascii="Times New Roman" w:hAnsi="Times New Roman" w:cs="Times New Roman"/>
              <w:bCs/>
              <w:sz w:val="24"/>
              <w:szCs w:val="24"/>
              <w:lang w:val="en-US" w:eastAsia="zh-CN"/>
            </w:rPr>
            <w:t>应急专家库建设</w:t>
          </w:r>
          <w:r>
            <w:rPr>
              <w:sz w:val="24"/>
              <w:szCs w:val="24"/>
            </w:rPr>
            <w:tab/>
          </w:r>
          <w:r>
            <w:rPr>
              <w:sz w:val="24"/>
              <w:szCs w:val="24"/>
            </w:rPr>
            <w:fldChar w:fldCharType="begin"/>
          </w:r>
          <w:r>
            <w:rPr>
              <w:sz w:val="24"/>
              <w:szCs w:val="24"/>
            </w:rPr>
            <w:instrText xml:space="preserve"> PAGEREF _Toc23456 \h </w:instrText>
          </w:r>
          <w:r>
            <w:rPr>
              <w:sz w:val="24"/>
              <w:szCs w:val="24"/>
            </w:rPr>
            <w:fldChar w:fldCharType="separate"/>
          </w:r>
          <w:r>
            <w:rPr>
              <w:sz w:val="24"/>
              <w:szCs w:val="24"/>
            </w:rPr>
            <w:t>47</w:t>
          </w:r>
          <w:r>
            <w:rPr>
              <w:sz w:val="24"/>
              <w:szCs w:val="24"/>
            </w:rPr>
            <w:fldChar w:fldCharType="end"/>
          </w:r>
          <w:r>
            <w:rPr>
              <w:sz w:val="24"/>
              <w:szCs w:val="24"/>
            </w:rPr>
            <w:fldChar w:fldCharType="end"/>
          </w:r>
        </w:p>
        <w:p w14:paraId="62749F92">
          <w:pPr>
            <w:pStyle w:val="18"/>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_Toc3747 </w:instrText>
          </w:r>
          <w:r>
            <w:rPr>
              <w:sz w:val="24"/>
              <w:szCs w:val="24"/>
            </w:rPr>
            <w:fldChar w:fldCharType="separate"/>
          </w:r>
          <w:r>
            <w:rPr>
              <w:rFonts w:hint="default" w:ascii="Times New Roman" w:hAnsi="Times New Roman" w:eastAsia="宋体" w:cs="Times New Roman"/>
              <w:bCs/>
              <w:sz w:val="24"/>
              <w:szCs w:val="24"/>
            </w:rPr>
            <w:t xml:space="preserve">7. </w:t>
          </w:r>
          <w:r>
            <w:rPr>
              <w:rFonts w:hint="default" w:ascii="Times New Roman" w:hAnsi="Times New Roman" w:eastAsia="宋体" w:cs="Times New Roman"/>
              <w:sz w:val="24"/>
              <w:szCs w:val="24"/>
            </w:rPr>
            <w:t>宣传教育、培训与演练</w:t>
          </w:r>
          <w:r>
            <w:rPr>
              <w:sz w:val="24"/>
              <w:szCs w:val="24"/>
            </w:rPr>
            <w:tab/>
          </w:r>
          <w:r>
            <w:rPr>
              <w:sz w:val="24"/>
              <w:szCs w:val="24"/>
            </w:rPr>
            <w:fldChar w:fldCharType="begin"/>
          </w:r>
          <w:r>
            <w:rPr>
              <w:sz w:val="24"/>
              <w:szCs w:val="24"/>
            </w:rPr>
            <w:instrText xml:space="preserve"> PAGEREF _Toc3747 \h </w:instrText>
          </w:r>
          <w:r>
            <w:rPr>
              <w:sz w:val="24"/>
              <w:szCs w:val="24"/>
            </w:rPr>
            <w:fldChar w:fldCharType="separate"/>
          </w:r>
          <w:r>
            <w:rPr>
              <w:sz w:val="24"/>
              <w:szCs w:val="24"/>
            </w:rPr>
            <w:t>49</w:t>
          </w:r>
          <w:r>
            <w:rPr>
              <w:sz w:val="24"/>
              <w:szCs w:val="24"/>
            </w:rPr>
            <w:fldChar w:fldCharType="end"/>
          </w:r>
          <w:r>
            <w:rPr>
              <w:sz w:val="24"/>
              <w:szCs w:val="24"/>
            </w:rPr>
            <w:fldChar w:fldCharType="end"/>
          </w:r>
        </w:p>
        <w:p w14:paraId="2CF09DF4">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_Toc10401 </w:instrText>
          </w:r>
          <w:r>
            <w:rPr>
              <w:sz w:val="24"/>
              <w:szCs w:val="24"/>
            </w:rPr>
            <w:fldChar w:fldCharType="separate"/>
          </w:r>
          <w:r>
            <w:rPr>
              <w:rFonts w:hint="default" w:ascii="Times New Roman" w:hAnsi="Times New Roman" w:cs="Times New Roman"/>
              <w:bCs/>
              <w:sz w:val="24"/>
              <w:szCs w:val="24"/>
            </w:rPr>
            <w:t>7.1. 宣传教育</w:t>
          </w:r>
          <w:r>
            <w:rPr>
              <w:sz w:val="24"/>
              <w:szCs w:val="24"/>
            </w:rPr>
            <w:tab/>
          </w:r>
          <w:r>
            <w:rPr>
              <w:sz w:val="24"/>
              <w:szCs w:val="24"/>
            </w:rPr>
            <w:fldChar w:fldCharType="begin"/>
          </w:r>
          <w:r>
            <w:rPr>
              <w:sz w:val="24"/>
              <w:szCs w:val="24"/>
            </w:rPr>
            <w:instrText xml:space="preserve"> PAGEREF _Toc10401 \h </w:instrText>
          </w:r>
          <w:r>
            <w:rPr>
              <w:sz w:val="24"/>
              <w:szCs w:val="24"/>
            </w:rPr>
            <w:fldChar w:fldCharType="separate"/>
          </w:r>
          <w:r>
            <w:rPr>
              <w:sz w:val="24"/>
              <w:szCs w:val="24"/>
            </w:rPr>
            <w:t>49</w:t>
          </w:r>
          <w:r>
            <w:rPr>
              <w:sz w:val="24"/>
              <w:szCs w:val="24"/>
            </w:rPr>
            <w:fldChar w:fldCharType="end"/>
          </w:r>
          <w:r>
            <w:rPr>
              <w:sz w:val="24"/>
              <w:szCs w:val="24"/>
            </w:rPr>
            <w:fldChar w:fldCharType="end"/>
          </w:r>
        </w:p>
        <w:p w14:paraId="2208F996">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_Toc896 </w:instrText>
          </w:r>
          <w:r>
            <w:rPr>
              <w:sz w:val="24"/>
              <w:szCs w:val="24"/>
            </w:rPr>
            <w:fldChar w:fldCharType="separate"/>
          </w:r>
          <w:r>
            <w:rPr>
              <w:rFonts w:hint="default" w:ascii="Times New Roman" w:hAnsi="Times New Roman" w:cs="Times New Roman"/>
              <w:bCs/>
              <w:sz w:val="24"/>
              <w:szCs w:val="24"/>
            </w:rPr>
            <w:t>7.2. 培训</w:t>
          </w:r>
          <w:r>
            <w:rPr>
              <w:sz w:val="24"/>
              <w:szCs w:val="24"/>
            </w:rPr>
            <w:tab/>
          </w:r>
          <w:r>
            <w:rPr>
              <w:sz w:val="24"/>
              <w:szCs w:val="24"/>
            </w:rPr>
            <w:fldChar w:fldCharType="begin"/>
          </w:r>
          <w:r>
            <w:rPr>
              <w:sz w:val="24"/>
              <w:szCs w:val="24"/>
            </w:rPr>
            <w:instrText xml:space="preserve"> PAGEREF _Toc896 \h </w:instrText>
          </w:r>
          <w:r>
            <w:rPr>
              <w:sz w:val="24"/>
              <w:szCs w:val="24"/>
            </w:rPr>
            <w:fldChar w:fldCharType="separate"/>
          </w:r>
          <w:r>
            <w:rPr>
              <w:sz w:val="24"/>
              <w:szCs w:val="24"/>
            </w:rPr>
            <w:t>49</w:t>
          </w:r>
          <w:r>
            <w:rPr>
              <w:sz w:val="24"/>
              <w:szCs w:val="24"/>
            </w:rPr>
            <w:fldChar w:fldCharType="end"/>
          </w:r>
          <w:r>
            <w:rPr>
              <w:sz w:val="24"/>
              <w:szCs w:val="24"/>
            </w:rPr>
            <w:fldChar w:fldCharType="end"/>
          </w:r>
        </w:p>
        <w:p w14:paraId="605298F3">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_Toc29321 </w:instrText>
          </w:r>
          <w:r>
            <w:rPr>
              <w:sz w:val="24"/>
              <w:szCs w:val="24"/>
            </w:rPr>
            <w:fldChar w:fldCharType="separate"/>
          </w:r>
          <w:r>
            <w:rPr>
              <w:rFonts w:hint="default" w:ascii="Times New Roman" w:hAnsi="Times New Roman" w:cs="Times New Roman"/>
              <w:bCs/>
              <w:sz w:val="24"/>
              <w:szCs w:val="24"/>
            </w:rPr>
            <w:t>7.3. 演练</w:t>
          </w:r>
          <w:r>
            <w:rPr>
              <w:sz w:val="24"/>
              <w:szCs w:val="24"/>
            </w:rPr>
            <w:tab/>
          </w:r>
          <w:r>
            <w:rPr>
              <w:sz w:val="24"/>
              <w:szCs w:val="24"/>
            </w:rPr>
            <w:fldChar w:fldCharType="begin"/>
          </w:r>
          <w:r>
            <w:rPr>
              <w:sz w:val="24"/>
              <w:szCs w:val="24"/>
            </w:rPr>
            <w:instrText xml:space="preserve"> PAGEREF _Toc29321 \h </w:instrText>
          </w:r>
          <w:r>
            <w:rPr>
              <w:sz w:val="24"/>
              <w:szCs w:val="24"/>
            </w:rPr>
            <w:fldChar w:fldCharType="separate"/>
          </w:r>
          <w:r>
            <w:rPr>
              <w:sz w:val="24"/>
              <w:szCs w:val="24"/>
            </w:rPr>
            <w:t>49</w:t>
          </w:r>
          <w:r>
            <w:rPr>
              <w:sz w:val="24"/>
              <w:szCs w:val="24"/>
            </w:rPr>
            <w:fldChar w:fldCharType="end"/>
          </w:r>
          <w:r>
            <w:rPr>
              <w:sz w:val="24"/>
              <w:szCs w:val="24"/>
            </w:rPr>
            <w:fldChar w:fldCharType="end"/>
          </w:r>
        </w:p>
        <w:p w14:paraId="622B3780">
          <w:pPr>
            <w:pStyle w:val="18"/>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_Toc15343 </w:instrText>
          </w:r>
          <w:r>
            <w:rPr>
              <w:sz w:val="24"/>
              <w:szCs w:val="24"/>
            </w:rPr>
            <w:fldChar w:fldCharType="separate"/>
          </w:r>
          <w:r>
            <w:rPr>
              <w:rFonts w:hint="default" w:ascii="Times New Roman" w:hAnsi="Times New Roman" w:eastAsia="宋体" w:cs="Times New Roman"/>
              <w:bCs/>
              <w:sz w:val="24"/>
              <w:szCs w:val="24"/>
            </w:rPr>
            <w:t xml:space="preserve">8. </w:t>
          </w:r>
          <w:r>
            <w:rPr>
              <w:rFonts w:hint="default" w:ascii="Times New Roman" w:hAnsi="Times New Roman" w:eastAsia="宋体" w:cs="Times New Roman"/>
              <w:sz w:val="24"/>
              <w:szCs w:val="24"/>
            </w:rPr>
            <w:t>监督管理</w:t>
          </w:r>
          <w:r>
            <w:rPr>
              <w:sz w:val="24"/>
              <w:szCs w:val="24"/>
            </w:rPr>
            <w:tab/>
          </w:r>
          <w:r>
            <w:rPr>
              <w:sz w:val="24"/>
              <w:szCs w:val="24"/>
            </w:rPr>
            <w:fldChar w:fldCharType="begin"/>
          </w:r>
          <w:r>
            <w:rPr>
              <w:sz w:val="24"/>
              <w:szCs w:val="24"/>
            </w:rPr>
            <w:instrText xml:space="preserve"> PAGEREF _Toc15343 \h </w:instrText>
          </w:r>
          <w:r>
            <w:rPr>
              <w:sz w:val="24"/>
              <w:szCs w:val="24"/>
            </w:rPr>
            <w:fldChar w:fldCharType="separate"/>
          </w:r>
          <w:r>
            <w:rPr>
              <w:sz w:val="24"/>
              <w:szCs w:val="24"/>
            </w:rPr>
            <w:t>52</w:t>
          </w:r>
          <w:r>
            <w:rPr>
              <w:sz w:val="24"/>
              <w:szCs w:val="24"/>
            </w:rPr>
            <w:fldChar w:fldCharType="end"/>
          </w:r>
          <w:r>
            <w:rPr>
              <w:sz w:val="24"/>
              <w:szCs w:val="24"/>
            </w:rPr>
            <w:fldChar w:fldCharType="end"/>
          </w:r>
        </w:p>
        <w:p w14:paraId="2BBB5870">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_Toc20551 </w:instrText>
          </w:r>
          <w:r>
            <w:rPr>
              <w:sz w:val="24"/>
              <w:szCs w:val="24"/>
            </w:rPr>
            <w:fldChar w:fldCharType="separate"/>
          </w:r>
          <w:r>
            <w:rPr>
              <w:rFonts w:hint="default" w:ascii="Times New Roman" w:hAnsi="Times New Roman" w:cs="Times New Roman"/>
              <w:bCs/>
              <w:sz w:val="24"/>
              <w:szCs w:val="24"/>
            </w:rPr>
            <w:t>8.1. 预案与演练</w:t>
          </w:r>
          <w:r>
            <w:rPr>
              <w:sz w:val="24"/>
              <w:szCs w:val="24"/>
            </w:rPr>
            <w:tab/>
          </w:r>
          <w:r>
            <w:rPr>
              <w:sz w:val="24"/>
              <w:szCs w:val="24"/>
            </w:rPr>
            <w:fldChar w:fldCharType="begin"/>
          </w:r>
          <w:r>
            <w:rPr>
              <w:sz w:val="24"/>
              <w:szCs w:val="24"/>
            </w:rPr>
            <w:instrText xml:space="preserve"> PAGEREF _Toc20551 \h </w:instrText>
          </w:r>
          <w:r>
            <w:rPr>
              <w:sz w:val="24"/>
              <w:szCs w:val="24"/>
            </w:rPr>
            <w:fldChar w:fldCharType="separate"/>
          </w:r>
          <w:r>
            <w:rPr>
              <w:sz w:val="24"/>
              <w:szCs w:val="24"/>
            </w:rPr>
            <w:t>52</w:t>
          </w:r>
          <w:r>
            <w:rPr>
              <w:sz w:val="24"/>
              <w:szCs w:val="24"/>
            </w:rPr>
            <w:fldChar w:fldCharType="end"/>
          </w:r>
          <w:r>
            <w:rPr>
              <w:sz w:val="24"/>
              <w:szCs w:val="24"/>
            </w:rPr>
            <w:fldChar w:fldCharType="end"/>
          </w:r>
        </w:p>
        <w:p w14:paraId="3227C2B5">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_Toc7014 </w:instrText>
          </w:r>
          <w:r>
            <w:rPr>
              <w:sz w:val="24"/>
              <w:szCs w:val="24"/>
            </w:rPr>
            <w:fldChar w:fldCharType="separate"/>
          </w:r>
          <w:r>
            <w:rPr>
              <w:rFonts w:hint="default" w:ascii="Times New Roman" w:hAnsi="Times New Roman" w:cs="Times New Roman"/>
              <w:bCs/>
              <w:sz w:val="24"/>
              <w:szCs w:val="24"/>
            </w:rPr>
            <w:t>8.2. 宣传</w:t>
          </w:r>
          <w:r>
            <w:rPr>
              <w:sz w:val="24"/>
              <w:szCs w:val="24"/>
            </w:rPr>
            <w:tab/>
          </w:r>
          <w:r>
            <w:rPr>
              <w:sz w:val="24"/>
              <w:szCs w:val="24"/>
            </w:rPr>
            <w:fldChar w:fldCharType="begin"/>
          </w:r>
          <w:r>
            <w:rPr>
              <w:sz w:val="24"/>
              <w:szCs w:val="24"/>
            </w:rPr>
            <w:instrText xml:space="preserve"> PAGEREF _Toc7014 \h </w:instrText>
          </w:r>
          <w:r>
            <w:rPr>
              <w:sz w:val="24"/>
              <w:szCs w:val="24"/>
            </w:rPr>
            <w:fldChar w:fldCharType="separate"/>
          </w:r>
          <w:r>
            <w:rPr>
              <w:sz w:val="24"/>
              <w:szCs w:val="24"/>
            </w:rPr>
            <w:t>52</w:t>
          </w:r>
          <w:r>
            <w:rPr>
              <w:sz w:val="24"/>
              <w:szCs w:val="24"/>
            </w:rPr>
            <w:fldChar w:fldCharType="end"/>
          </w:r>
          <w:r>
            <w:rPr>
              <w:sz w:val="24"/>
              <w:szCs w:val="24"/>
            </w:rPr>
            <w:fldChar w:fldCharType="end"/>
          </w:r>
        </w:p>
        <w:p w14:paraId="2F5D6AA9">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_Toc26118 </w:instrText>
          </w:r>
          <w:r>
            <w:rPr>
              <w:sz w:val="24"/>
              <w:szCs w:val="24"/>
            </w:rPr>
            <w:fldChar w:fldCharType="separate"/>
          </w:r>
          <w:r>
            <w:rPr>
              <w:rFonts w:hint="default" w:ascii="Times New Roman" w:hAnsi="Times New Roman" w:cs="Times New Roman"/>
              <w:bCs/>
              <w:sz w:val="24"/>
              <w:szCs w:val="24"/>
            </w:rPr>
            <w:t>8.3. 应急能力考评</w:t>
          </w:r>
          <w:r>
            <w:rPr>
              <w:sz w:val="24"/>
              <w:szCs w:val="24"/>
            </w:rPr>
            <w:tab/>
          </w:r>
          <w:r>
            <w:rPr>
              <w:sz w:val="24"/>
              <w:szCs w:val="24"/>
            </w:rPr>
            <w:fldChar w:fldCharType="begin"/>
          </w:r>
          <w:r>
            <w:rPr>
              <w:sz w:val="24"/>
              <w:szCs w:val="24"/>
            </w:rPr>
            <w:instrText xml:space="preserve"> PAGEREF _Toc26118 \h </w:instrText>
          </w:r>
          <w:r>
            <w:rPr>
              <w:sz w:val="24"/>
              <w:szCs w:val="24"/>
            </w:rPr>
            <w:fldChar w:fldCharType="separate"/>
          </w:r>
          <w:r>
            <w:rPr>
              <w:sz w:val="24"/>
              <w:szCs w:val="24"/>
            </w:rPr>
            <w:t>52</w:t>
          </w:r>
          <w:r>
            <w:rPr>
              <w:sz w:val="24"/>
              <w:szCs w:val="24"/>
            </w:rPr>
            <w:fldChar w:fldCharType="end"/>
          </w:r>
          <w:r>
            <w:rPr>
              <w:sz w:val="24"/>
              <w:szCs w:val="24"/>
            </w:rPr>
            <w:fldChar w:fldCharType="end"/>
          </w:r>
        </w:p>
        <w:p w14:paraId="096B893E">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_Toc29920 </w:instrText>
          </w:r>
          <w:r>
            <w:rPr>
              <w:sz w:val="24"/>
              <w:szCs w:val="24"/>
            </w:rPr>
            <w:fldChar w:fldCharType="separate"/>
          </w:r>
          <w:r>
            <w:rPr>
              <w:rFonts w:hint="default" w:ascii="Times New Roman" w:hAnsi="Times New Roman" w:cs="Times New Roman"/>
              <w:bCs/>
              <w:sz w:val="24"/>
              <w:szCs w:val="24"/>
            </w:rPr>
            <w:t>8.4. 奖励及责任追究</w:t>
          </w:r>
          <w:r>
            <w:rPr>
              <w:sz w:val="24"/>
              <w:szCs w:val="24"/>
            </w:rPr>
            <w:tab/>
          </w:r>
          <w:r>
            <w:rPr>
              <w:sz w:val="24"/>
              <w:szCs w:val="24"/>
            </w:rPr>
            <w:fldChar w:fldCharType="begin"/>
          </w:r>
          <w:r>
            <w:rPr>
              <w:sz w:val="24"/>
              <w:szCs w:val="24"/>
            </w:rPr>
            <w:instrText xml:space="preserve"> PAGEREF _Toc29920 \h </w:instrText>
          </w:r>
          <w:r>
            <w:rPr>
              <w:sz w:val="24"/>
              <w:szCs w:val="24"/>
            </w:rPr>
            <w:fldChar w:fldCharType="separate"/>
          </w:r>
          <w:r>
            <w:rPr>
              <w:sz w:val="24"/>
              <w:szCs w:val="24"/>
            </w:rPr>
            <w:t>52</w:t>
          </w:r>
          <w:r>
            <w:rPr>
              <w:sz w:val="24"/>
              <w:szCs w:val="24"/>
            </w:rPr>
            <w:fldChar w:fldCharType="end"/>
          </w:r>
          <w:r>
            <w:rPr>
              <w:sz w:val="24"/>
              <w:szCs w:val="24"/>
            </w:rPr>
            <w:fldChar w:fldCharType="end"/>
          </w:r>
        </w:p>
        <w:p w14:paraId="43FE37EF">
          <w:pPr>
            <w:pStyle w:val="18"/>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_Toc25620 </w:instrText>
          </w:r>
          <w:r>
            <w:rPr>
              <w:sz w:val="24"/>
              <w:szCs w:val="24"/>
            </w:rPr>
            <w:fldChar w:fldCharType="separate"/>
          </w:r>
          <w:r>
            <w:rPr>
              <w:rFonts w:hint="default" w:ascii="Times New Roman" w:hAnsi="Times New Roman" w:eastAsia="宋体" w:cs="Times New Roman"/>
              <w:bCs/>
              <w:sz w:val="24"/>
              <w:szCs w:val="24"/>
            </w:rPr>
            <w:t xml:space="preserve">9. </w:t>
          </w:r>
          <w:r>
            <w:rPr>
              <w:rFonts w:hint="default" w:ascii="Times New Roman" w:hAnsi="Times New Roman" w:eastAsia="宋体" w:cs="Times New Roman"/>
              <w:sz w:val="24"/>
              <w:szCs w:val="24"/>
            </w:rPr>
            <w:t>附则</w:t>
          </w:r>
          <w:r>
            <w:rPr>
              <w:sz w:val="24"/>
              <w:szCs w:val="24"/>
            </w:rPr>
            <w:tab/>
          </w:r>
          <w:r>
            <w:rPr>
              <w:sz w:val="24"/>
              <w:szCs w:val="24"/>
            </w:rPr>
            <w:fldChar w:fldCharType="begin"/>
          </w:r>
          <w:r>
            <w:rPr>
              <w:sz w:val="24"/>
              <w:szCs w:val="24"/>
            </w:rPr>
            <w:instrText xml:space="preserve"> PAGEREF _Toc25620 \h </w:instrText>
          </w:r>
          <w:r>
            <w:rPr>
              <w:sz w:val="24"/>
              <w:szCs w:val="24"/>
            </w:rPr>
            <w:fldChar w:fldCharType="separate"/>
          </w:r>
          <w:r>
            <w:rPr>
              <w:sz w:val="24"/>
              <w:szCs w:val="24"/>
            </w:rPr>
            <w:t>54</w:t>
          </w:r>
          <w:r>
            <w:rPr>
              <w:sz w:val="24"/>
              <w:szCs w:val="24"/>
            </w:rPr>
            <w:fldChar w:fldCharType="end"/>
          </w:r>
          <w:r>
            <w:rPr>
              <w:sz w:val="24"/>
              <w:szCs w:val="24"/>
            </w:rPr>
            <w:fldChar w:fldCharType="end"/>
          </w:r>
        </w:p>
        <w:p w14:paraId="3E26F312">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_Toc19291 </w:instrText>
          </w:r>
          <w:r>
            <w:rPr>
              <w:sz w:val="24"/>
              <w:szCs w:val="24"/>
            </w:rPr>
            <w:fldChar w:fldCharType="separate"/>
          </w:r>
          <w:r>
            <w:rPr>
              <w:rFonts w:hint="default" w:ascii="Times New Roman" w:hAnsi="Times New Roman" w:cs="Times New Roman"/>
              <w:bCs/>
              <w:sz w:val="24"/>
              <w:szCs w:val="24"/>
            </w:rPr>
            <w:t>9.1. 预案的解释</w:t>
          </w:r>
          <w:r>
            <w:rPr>
              <w:sz w:val="24"/>
              <w:szCs w:val="24"/>
            </w:rPr>
            <w:tab/>
          </w:r>
          <w:r>
            <w:rPr>
              <w:sz w:val="24"/>
              <w:szCs w:val="24"/>
            </w:rPr>
            <w:fldChar w:fldCharType="begin"/>
          </w:r>
          <w:r>
            <w:rPr>
              <w:sz w:val="24"/>
              <w:szCs w:val="24"/>
            </w:rPr>
            <w:instrText xml:space="preserve"> PAGEREF _Toc19291 \h </w:instrText>
          </w:r>
          <w:r>
            <w:rPr>
              <w:sz w:val="24"/>
              <w:szCs w:val="24"/>
            </w:rPr>
            <w:fldChar w:fldCharType="separate"/>
          </w:r>
          <w:r>
            <w:rPr>
              <w:sz w:val="24"/>
              <w:szCs w:val="24"/>
            </w:rPr>
            <w:t>54</w:t>
          </w:r>
          <w:r>
            <w:rPr>
              <w:sz w:val="24"/>
              <w:szCs w:val="24"/>
            </w:rPr>
            <w:fldChar w:fldCharType="end"/>
          </w:r>
          <w:r>
            <w:rPr>
              <w:sz w:val="24"/>
              <w:szCs w:val="24"/>
            </w:rPr>
            <w:fldChar w:fldCharType="end"/>
          </w:r>
        </w:p>
        <w:p w14:paraId="0F675C16">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firstLine="0" w:firstLineChars="0"/>
            <w:jc w:val="both"/>
            <w:textAlignment w:val="auto"/>
            <w:rPr>
              <w:sz w:val="24"/>
              <w:szCs w:val="24"/>
            </w:rPr>
          </w:pPr>
          <w:r>
            <w:rPr>
              <w:sz w:val="24"/>
              <w:szCs w:val="24"/>
            </w:rPr>
            <w:fldChar w:fldCharType="begin"/>
          </w:r>
          <w:r>
            <w:rPr>
              <w:sz w:val="24"/>
              <w:szCs w:val="24"/>
            </w:rPr>
            <w:instrText xml:space="preserve"> HYPERLINK \l _Toc7759 </w:instrText>
          </w:r>
          <w:r>
            <w:rPr>
              <w:sz w:val="24"/>
              <w:szCs w:val="24"/>
            </w:rPr>
            <w:fldChar w:fldCharType="separate"/>
          </w:r>
          <w:r>
            <w:rPr>
              <w:rFonts w:hint="default" w:ascii="Times New Roman" w:hAnsi="Times New Roman" w:cs="Times New Roman"/>
              <w:bCs/>
              <w:sz w:val="24"/>
              <w:szCs w:val="24"/>
            </w:rPr>
            <w:t>9.2. 预案的实施时间</w:t>
          </w:r>
          <w:r>
            <w:rPr>
              <w:sz w:val="24"/>
              <w:szCs w:val="24"/>
            </w:rPr>
            <w:tab/>
          </w:r>
          <w:r>
            <w:rPr>
              <w:sz w:val="24"/>
              <w:szCs w:val="24"/>
            </w:rPr>
            <w:fldChar w:fldCharType="begin"/>
          </w:r>
          <w:r>
            <w:rPr>
              <w:sz w:val="24"/>
              <w:szCs w:val="24"/>
            </w:rPr>
            <w:instrText xml:space="preserve"> PAGEREF _Toc7759 \h </w:instrText>
          </w:r>
          <w:r>
            <w:rPr>
              <w:sz w:val="24"/>
              <w:szCs w:val="24"/>
            </w:rPr>
            <w:fldChar w:fldCharType="separate"/>
          </w:r>
          <w:r>
            <w:rPr>
              <w:sz w:val="24"/>
              <w:szCs w:val="24"/>
            </w:rPr>
            <w:t>54</w:t>
          </w:r>
          <w:r>
            <w:rPr>
              <w:sz w:val="24"/>
              <w:szCs w:val="24"/>
            </w:rPr>
            <w:fldChar w:fldCharType="end"/>
          </w:r>
          <w:r>
            <w:rPr>
              <w:sz w:val="24"/>
              <w:szCs w:val="24"/>
            </w:rPr>
            <w:fldChar w:fldCharType="end"/>
          </w:r>
        </w:p>
        <w:p w14:paraId="501A1240">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left="0" w:leftChars="0" w:firstLine="0" w:firstLineChars="0"/>
            <w:jc w:val="both"/>
            <w:textAlignment w:val="auto"/>
            <w:rPr>
              <w:sz w:val="24"/>
              <w:szCs w:val="24"/>
            </w:rPr>
          </w:pPr>
          <w:r>
            <w:rPr>
              <w:sz w:val="24"/>
              <w:szCs w:val="24"/>
            </w:rPr>
            <w:fldChar w:fldCharType="begin"/>
          </w:r>
          <w:r>
            <w:rPr>
              <w:sz w:val="24"/>
              <w:szCs w:val="24"/>
            </w:rPr>
            <w:instrText xml:space="preserve"> HYPERLINK \l _Toc21711 </w:instrText>
          </w:r>
          <w:r>
            <w:rPr>
              <w:sz w:val="24"/>
              <w:szCs w:val="24"/>
            </w:rPr>
            <w:fldChar w:fldCharType="separate"/>
          </w:r>
          <w:r>
            <w:rPr>
              <w:rFonts w:hint="default" w:ascii="Times New Roman" w:hAnsi="Times New Roman" w:cs="Times New Roman"/>
              <w:bCs/>
              <w:sz w:val="24"/>
              <w:szCs w:val="24"/>
            </w:rPr>
            <w:t>附件1  组织体系机构图</w:t>
          </w:r>
          <w:r>
            <w:rPr>
              <w:sz w:val="24"/>
              <w:szCs w:val="24"/>
            </w:rPr>
            <w:tab/>
          </w:r>
          <w:r>
            <w:rPr>
              <w:sz w:val="24"/>
              <w:szCs w:val="24"/>
            </w:rPr>
            <w:fldChar w:fldCharType="begin"/>
          </w:r>
          <w:r>
            <w:rPr>
              <w:sz w:val="24"/>
              <w:szCs w:val="24"/>
            </w:rPr>
            <w:instrText xml:space="preserve"> PAGEREF _Toc21711 \h </w:instrText>
          </w:r>
          <w:r>
            <w:rPr>
              <w:sz w:val="24"/>
              <w:szCs w:val="24"/>
            </w:rPr>
            <w:fldChar w:fldCharType="separate"/>
          </w:r>
          <w:r>
            <w:rPr>
              <w:sz w:val="24"/>
              <w:szCs w:val="24"/>
            </w:rPr>
            <w:t>55</w:t>
          </w:r>
          <w:r>
            <w:rPr>
              <w:sz w:val="24"/>
              <w:szCs w:val="24"/>
            </w:rPr>
            <w:fldChar w:fldCharType="end"/>
          </w:r>
          <w:r>
            <w:rPr>
              <w:sz w:val="24"/>
              <w:szCs w:val="24"/>
            </w:rPr>
            <w:fldChar w:fldCharType="end"/>
          </w:r>
        </w:p>
        <w:p w14:paraId="26340721">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left="0" w:leftChars="0" w:firstLine="0" w:firstLineChars="0"/>
            <w:jc w:val="both"/>
            <w:textAlignment w:val="auto"/>
            <w:rPr>
              <w:sz w:val="24"/>
              <w:szCs w:val="24"/>
            </w:rPr>
          </w:pPr>
          <w:r>
            <w:rPr>
              <w:sz w:val="24"/>
              <w:szCs w:val="24"/>
            </w:rPr>
            <w:fldChar w:fldCharType="begin"/>
          </w:r>
          <w:r>
            <w:rPr>
              <w:sz w:val="24"/>
              <w:szCs w:val="24"/>
            </w:rPr>
            <w:instrText xml:space="preserve"> HYPERLINK \l _Toc1577 </w:instrText>
          </w:r>
          <w:r>
            <w:rPr>
              <w:sz w:val="24"/>
              <w:szCs w:val="24"/>
            </w:rPr>
            <w:fldChar w:fldCharType="separate"/>
          </w:r>
          <w:r>
            <w:rPr>
              <w:rFonts w:hint="default" w:ascii="Times New Roman" w:hAnsi="Times New Roman" w:eastAsia="宋体" w:cs="Times New Roman"/>
              <w:bCs/>
              <w:sz w:val="24"/>
              <w:szCs w:val="24"/>
            </w:rPr>
            <w:t>附件2  应急部门联系方式</w:t>
          </w:r>
          <w:r>
            <w:rPr>
              <w:sz w:val="24"/>
              <w:szCs w:val="24"/>
            </w:rPr>
            <w:tab/>
          </w:r>
          <w:r>
            <w:rPr>
              <w:sz w:val="24"/>
              <w:szCs w:val="24"/>
            </w:rPr>
            <w:fldChar w:fldCharType="begin"/>
          </w:r>
          <w:r>
            <w:rPr>
              <w:sz w:val="24"/>
              <w:szCs w:val="24"/>
            </w:rPr>
            <w:instrText xml:space="preserve"> PAGEREF _Toc1577 \h </w:instrText>
          </w:r>
          <w:r>
            <w:rPr>
              <w:sz w:val="24"/>
              <w:szCs w:val="24"/>
            </w:rPr>
            <w:fldChar w:fldCharType="separate"/>
          </w:r>
          <w:r>
            <w:rPr>
              <w:sz w:val="24"/>
              <w:szCs w:val="24"/>
            </w:rPr>
            <w:t>56</w:t>
          </w:r>
          <w:r>
            <w:rPr>
              <w:sz w:val="24"/>
              <w:szCs w:val="24"/>
            </w:rPr>
            <w:fldChar w:fldCharType="end"/>
          </w:r>
          <w:r>
            <w:rPr>
              <w:sz w:val="24"/>
              <w:szCs w:val="24"/>
            </w:rPr>
            <w:fldChar w:fldCharType="end"/>
          </w:r>
        </w:p>
        <w:p w14:paraId="40BC20C8">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left="0" w:leftChars="0" w:firstLine="0" w:firstLineChars="0"/>
            <w:jc w:val="both"/>
            <w:textAlignment w:val="auto"/>
            <w:rPr>
              <w:sz w:val="24"/>
              <w:szCs w:val="24"/>
            </w:rPr>
          </w:pPr>
          <w:r>
            <w:rPr>
              <w:sz w:val="24"/>
              <w:szCs w:val="24"/>
            </w:rPr>
            <w:fldChar w:fldCharType="begin"/>
          </w:r>
          <w:r>
            <w:rPr>
              <w:sz w:val="24"/>
              <w:szCs w:val="24"/>
            </w:rPr>
            <w:instrText xml:space="preserve"> HYPERLINK \l _Toc2742 </w:instrText>
          </w:r>
          <w:r>
            <w:rPr>
              <w:sz w:val="24"/>
              <w:szCs w:val="24"/>
            </w:rPr>
            <w:fldChar w:fldCharType="separate"/>
          </w:r>
          <w:r>
            <w:rPr>
              <w:rFonts w:hint="default" w:ascii="Times New Roman" w:hAnsi="Times New Roman" w:eastAsia="宋体" w:cs="Times New Roman"/>
              <w:bCs/>
              <w:sz w:val="24"/>
              <w:szCs w:val="24"/>
            </w:rPr>
            <w:t>附件</w:t>
          </w:r>
          <w:r>
            <w:rPr>
              <w:rFonts w:hint="default" w:ascii="Times New Roman" w:hAnsi="Times New Roman" w:eastAsia="宋体" w:cs="Times New Roman"/>
              <w:bCs/>
              <w:sz w:val="24"/>
              <w:szCs w:val="24"/>
              <w:lang w:val="en-US" w:eastAsia="zh-CN"/>
            </w:rPr>
            <w:t>3</w:t>
          </w:r>
          <w:r>
            <w:rPr>
              <w:rFonts w:hint="default" w:ascii="Times New Roman" w:hAnsi="Times New Roman" w:eastAsia="宋体" w:cs="Times New Roman"/>
              <w:bCs/>
              <w:sz w:val="24"/>
              <w:szCs w:val="24"/>
            </w:rPr>
            <w:t xml:space="preserve">  应急管理工作流程示意图</w:t>
          </w:r>
          <w:r>
            <w:rPr>
              <w:sz w:val="24"/>
              <w:szCs w:val="24"/>
            </w:rPr>
            <w:tab/>
          </w:r>
          <w:r>
            <w:rPr>
              <w:sz w:val="24"/>
              <w:szCs w:val="24"/>
            </w:rPr>
            <w:fldChar w:fldCharType="begin"/>
          </w:r>
          <w:r>
            <w:rPr>
              <w:sz w:val="24"/>
              <w:szCs w:val="24"/>
            </w:rPr>
            <w:instrText xml:space="preserve"> PAGEREF _Toc2742 \h </w:instrText>
          </w:r>
          <w:r>
            <w:rPr>
              <w:sz w:val="24"/>
              <w:szCs w:val="24"/>
            </w:rPr>
            <w:fldChar w:fldCharType="separate"/>
          </w:r>
          <w:r>
            <w:rPr>
              <w:sz w:val="24"/>
              <w:szCs w:val="24"/>
            </w:rPr>
            <w:t>58</w:t>
          </w:r>
          <w:r>
            <w:rPr>
              <w:sz w:val="24"/>
              <w:szCs w:val="24"/>
            </w:rPr>
            <w:fldChar w:fldCharType="end"/>
          </w:r>
          <w:r>
            <w:rPr>
              <w:sz w:val="24"/>
              <w:szCs w:val="24"/>
            </w:rPr>
            <w:fldChar w:fldCharType="end"/>
          </w:r>
        </w:p>
        <w:p w14:paraId="3E62504C">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left="0" w:leftChars="0" w:firstLine="0" w:firstLineChars="0"/>
            <w:jc w:val="both"/>
            <w:textAlignment w:val="auto"/>
            <w:rPr>
              <w:sz w:val="24"/>
              <w:szCs w:val="24"/>
            </w:rPr>
          </w:pPr>
          <w:r>
            <w:rPr>
              <w:sz w:val="24"/>
              <w:szCs w:val="24"/>
            </w:rPr>
            <w:fldChar w:fldCharType="begin"/>
          </w:r>
          <w:r>
            <w:rPr>
              <w:sz w:val="24"/>
              <w:szCs w:val="24"/>
            </w:rPr>
            <w:instrText xml:space="preserve"> HYPERLINK \l _Toc11692 </w:instrText>
          </w:r>
          <w:r>
            <w:rPr>
              <w:sz w:val="24"/>
              <w:szCs w:val="24"/>
            </w:rPr>
            <w:fldChar w:fldCharType="separate"/>
          </w:r>
          <w:r>
            <w:rPr>
              <w:rFonts w:hint="default" w:ascii="Times New Roman" w:hAnsi="Times New Roman" w:eastAsia="宋体" w:cs="Times New Roman"/>
              <w:bCs/>
              <w:sz w:val="24"/>
              <w:szCs w:val="24"/>
            </w:rPr>
            <w:t>附件</w:t>
          </w:r>
          <w:r>
            <w:rPr>
              <w:rFonts w:hint="default" w:ascii="Times New Roman" w:hAnsi="Times New Roman" w:eastAsia="宋体" w:cs="Times New Roman"/>
              <w:bCs/>
              <w:sz w:val="24"/>
              <w:szCs w:val="24"/>
              <w:lang w:val="en-US" w:eastAsia="zh-CN"/>
            </w:rPr>
            <w:t>4</w:t>
          </w:r>
          <w:r>
            <w:rPr>
              <w:rFonts w:hint="default" w:ascii="Times New Roman" w:hAnsi="Times New Roman" w:eastAsia="宋体" w:cs="Times New Roman"/>
              <w:bCs/>
              <w:sz w:val="24"/>
              <w:szCs w:val="24"/>
            </w:rPr>
            <w:t xml:space="preserve">  突发环境事件分级标准</w:t>
          </w:r>
          <w:r>
            <w:rPr>
              <w:sz w:val="24"/>
              <w:szCs w:val="24"/>
            </w:rPr>
            <w:tab/>
          </w:r>
          <w:r>
            <w:rPr>
              <w:sz w:val="24"/>
              <w:szCs w:val="24"/>
            </w:rPr>
            <w:fldChar w:fldCharType="begin"/>
          </w:r>
          <w:r>
            <w:rPr>
              <w:sz w:val="24"/>
              <w:szCs w:val="24"/>
            </w:rPr>
            <w:instrText xml:space="preserve"> PAGEREF _Toc11692 \h </w:instrText>
          </w:r>
          <w:r>
            <w:rPr>
              <w:sz w:val="24"/>
              <w:szCs w:val="24"/>
            </w:rPr>
            <w:fldChar w:fldCharType="separate"/>
          </w:r>
          <w:r>
            <w:rPr>
              <w:sz w:val="24"/>
              <w:szCs w:val="24"/>
            </w:rPr>
            <w:t>59</w:t>
          </w:r>
          <w:r>
            <w:rPr>
              <w:sz w:val="24"/>
              <w:szCs w:val="24"/>
            </w:rPr>
            <w:fldChar w:fldCharType="end"/>
          </w:r>
          <w:r>
            <w:rPr>
              <w:sz w:val="24"/>
              <w:szCs w:val="24"/>
            </w:rPr>
            <w:fldChar w:fldCharType="end"/>
          </w:r>
        </w:p>
        <w:p w14:paraId="6A8890EB">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left="0" w:leftChars="0" w:firstLine="0" w:firstLineChars="0"/>
            <w:jc w:val="both"/>
            <w:textAlignment w:val="auto"/>
            <w:rPr>
              <w:sz w:val="24"/>
              <w:szCs w:val="24"/>
            </w:rPr>
          </w:pPr>
          <w:r>
            <w:rPr>
              <w:sz w:val="24"/>
              <w:szCs w:val="24"/>
            </w:rPr>
            <w:fldChar w:fldCharType="begin"/>
          </w:r>
          <w:r>
            <w:rPr>
              <w:sz w:val="24"/>
              <w:szCs w:val="24"/>
            </w:rPr>
            <w:instrText xml:space="preserve"> HYPERLINK \l _Toc933 </w:instrText>
          </w:r>
          <w:r>
            <w:rPr>
              <w:sz w:val="24"/>
              <w:szCs w:val="24"/>
            </w:rPr>
            <w:fldChar w:fldCharType="separate"/>
          </w:r>
          <w:r>
            <w:rPr>
              <w:rFonts w:hint="default" w:ascii="Times New Roman" w:hAnsi="Times New Roman" w:cs="Times New Roman"/>
              <w:bCs/>
              <w:sz w:val="24"/>
              <w:szCs w:val="24"/>
            </w:rPr>
            <w:t>附件</w:t>
          </w:r>
          <w:r>
            <w:rPr>
              <w:rFonts w:hint="default" w:ascii="Times New Roman" w:hAnsi="Times New Roman" w:cs="Times New Roman"/>
              <w:bCs/>
              <w:sz w:val="24"/>
              <w:szCs w:val="24"/>
              <w:lang w:val="en-US" w:eastAsia="zh-CN"/>
            </w:rPr>
            <w:t>5</w:t>
          </w:r>
          <w:r>
            <w:rPr>
              <w:rFonts w:hint="default" w:ascii="Times New Roman" w:hAnsi="Times New Roman" w:cs="Times New Roman"/>
              <w:bCs/>
              <w:sz w:val="24"/>
              <w:szCs w:val="24"/>
            </w:rPr>
            <w:t xml:space="preserve">  突发环境事件现场应急处置卡</w:t>
          </w:r>
          <w:r>
            <w:rPr>
              <w:sz w:val="24"/>
              <w:szCs w:val="24"/>
            </w:rPr>
            <w:tab/>
          </w:r>
          <w:r>
            <w:rPr>
              <w:sz w:val="24"/>
              <w:szCs w:val="24"/>
            </w:rPr>
            <w:fldChar w:fldCharType="begin"/>
          </w:r>
          <w:r>
            <w:rPr>
              <w:sz w:val="24"/>
              <w:szCs w:val="24"/>
            </w:rPr>
            <w:instrText xml:space="preserve"> PAGEREF _Toc933 \h </w:instrText>
          </w:r>
          <w:r>
            <w:rPr>
              <w:sz w:val="24"/>
              <w:szCs w:val="24"/>
            </w:rPr>
            <w:fldChar w:fldCharType="separate"/>
          </w:r>
          <w:r>
            <w:rPr>
              <w:sz w:val="24"/>
              <w:szCs w:val="24"/>
            </w:rPr>
            <w:t>62</w:t>
          </w:r>
          <w:r>
            <w:rPr>
              <w:sz w:val="24"/>
              <w:szCs w:val="24"/>
            </w:rPr>
            <w:fldChar w:fldCharType="end"/>
          </w:r>
          <w:r>
            <w:rPr>
              <w:sz w:val="24"/>
              <w:szCs w:val="24"/>
            </w:rPr>
            <w:fldChar w:fldCharType="end"/>
          </w:r>
        </w:p>
        <w:p w14:paraId="16E3AE1C">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left="0" w:leftChars="0" w:firstLine="0" w:firstLineChars="0"/>
            <w:jc w:val="both"/>
            <w:textAlignment w:val="auto"/>
            <w:rPr>
              <w:sz w:val="24"/>
              <w:szCs w:val="24"/>
            </w:rPr>
          </w:pPr>
          <w:r>
            <w:rPr>
              <w:sz w:val="24"/>
              <w:szCs w:val="24"/>
            </w:rPr>
            <w:fldChar w:fldCharType="begin"/>
          </w:r>
          <w:r>
            <w:rPr>
              <w:sz w:val="24"/>
              <w:szCs w:val="24"/>
            </w:rPr>
            <w:instrText xml:space="preserve"> HYPERLINK \l _Toc4891 </w:instrText>
          </w:r>
          <w:r>
            <w:rPr>
              <w:sz w:val="24"/>
              <w:szCs w:val="24"/>
            </w:rPr>
            <w:fldChar w:fldCharType="separate"/>
          </w:r>
          <w:r>
            <w:rPr>
              <w:rFonts w:hint="eastAsia" w:ascii="Times New Roman" w:hAnsi="Times New Roman" w:eastAsia="宋体" w:cs="Times New Roman"/>
              <w:bCs/>
              <w:kern w:val="2"/>
              <w:sz w:val="24"/>
              <w:szCs w:val="24"/>
              <w:lang w:val="en-US" w:eastAsia="zh-CN" w:bidi="ar-SA"/>
            </w:rPr>
            <w:t>附件6</w:t>
          </w:r>
          <w:r>
            <w:rPr>
              <w:rFonts w:hint="eastAsia" w:cs="Times New Roman"/>
              <w:bCs/>
              <w:kern w:val="2"/>
              <w:sz w:val="24"/>
              <w:szCs w:val="24"/>
              <w:lang w:val="en-US" w:eastAsia="zh-CN" w:bidi="ar-SA"/>
            </w:rPr>
            <w:t xml:space="preserve">  </w:t>
          </w:r>
          <w:r>
            <w:rPr>
              <w:rFonts w:hint="eastAsia" w:ascii="Times New Roman" w:hAnsi="Times New Roman" w:eastAsia="宋体" w:cs="Times New Roman"/>
              <w:bCs/>
              <w:kern w:val="2"/>
              <w:sz w:val="24"/>
              <w:szCs w:val="24"/>
              <w:lang w:val="en-US" w:eastAsia="zh-CN" w:bidi="ar-SA"/>
            </w:rPr>
            <w:t>昌江区环境风险重点管控企业名单</w:t>
          </w:r>
          <w:r>
            <w:rPr>
              <w:sz w:val="24"/>
              <w:szCs w:val="24"/>
            </w:rPr>
            <w:tab/>
          </w:r>
          <w:r>
            <w:rPr>
              <w:sz w:val="24"/>
              <w:szCs w:val="24"/>
            </w:rPr>
            <w:fldChar w:fldCharType="begin"/>
          </w:r>
          <w:r>
            <w:rPr>
              <w:sz w:val="24"/>
              <w:szCs w:val="24"/>
            </w:rPr>
            <w:instrText xml:space="preserve"> PAGEREF _Toc4891 \h </w:instrText>
          </w:r>
          <w:r>
            <w:rPr>
              <w:sz w:val="24"/>
              <w:szCs w:val="24"/>
            </w:rPr>
            <w:fldChar w:fldCharType="separate"/>
          </w:r>
          <w:r>
            <w:rPr>
              <w:sz w:val="24"/>
              <w:szCs w:val="24"/>
            </w:rPr>
            <w:t>73</w:t>
          </w:r>
          <w:r>
            <w:rPr>
              <w:sz w:val="24"/>
              <w:szCs w:val="24"/>
            </w:rPr>
            <w:fldChar w:fldCharType="end"/>
          </w:r>
          <w:r>
            <w:rPr>
              <w:sz w:val="24"/>
              <w:szCs w:val="24"/>
            </w:rPr>
            <w:fldChar w:fldCharType="end"/>
          </w:r>
        </w:p>
        <w:p w14:paraId="072B6E3B">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left="0" w:leftChars="0" w:firstLine="0" w:firstLineChars="0"/>
            <w:jc w:val="both"/>
            <w:textAlignment w:val="auto"/>
            <w:rPr>
              <w:sz w:val="24"/>
              <w:szCs w:val="24"/>
            </w:rPr>
          </w:pPr>
          <w:r>
            <w:rPr>
              <w:sz w:val="24"/>
              <w:szCs w:val="24"/>
            </w:rPr>
            <w:fldChar w:fldCharType="begin"/>
          </w:r>
          <w:r>
            <w:rPr>
              <w:sz w:val="24"/>
              <w:szCs w:val="24"/>
            </w:rPr>
            <w:instrText xml:space="preserve"> HYPERLINK \l _Toc1736 </w:instrText>
          </w:r>
          <w:r>
            <w:rPr>
              <w:sz w:val="24"/>
              <w:szCs w:val="24"/>
            </w:rPr>
            <w:fldChar w:fldCharType="separate"/>
          </w:r>
          <w:r>
            <w:rPr>
              <w:rFonts w:hint="default" w:ascii="Times New Roman" w:hAnsi="Times New Roman" w:cs="Times New Roman"/>
              <w:bCs/>
              <w:sz w:val="24"/>
              <w:szCs w:val="24"/>
            </w:rPr>
            <w:t>附件</w:t>
          </w:r>
          <w:r>
            <w:rPr>
              <w:rFonts w:hint="eastAsia" w:cs="Times New Roman"/>
              <w:bCs/>
              <w:sz w:val="24"/>
              <w:szCs w:val="24"/>
              <w:lang w:val="en-US" w:eastAsia="zh-CN"/>
            </w:rPr>
            <w:t>7</w:t>
          </w:r>
          <w:r>
            <w:rPr>
              <w:rFonts w:hint="default" w:ascii="Times New Roman" w:hAnsi="Times New Roman" w:cs="Times New Roman"/>
              <w:bCs/>
              <w:sz w:val="24"/>
              <w:szCs w:val="24"/>
            </w:rPr>
            <w:t xml:space="preserve">  </w:t>
          </w:r>
          <w:r>
            <w:rPr>
              <w:rFonts w:hint="eastAsia" w:cs="Times New Roman"/>
              <w:bCs/>
              <w:sz w:val="24"/>
              <w:szCs w:val="24"/>
              <w:lang w:val="en-US" w:eastAsia="zh-CN"/>
            </w:rPr>
            <w:t>昌江区</w:t>
          </w:r>
          <w:r>
            <w:rPr>
              <w:rFonts w:hint="default" w:ascii="Times New Roman" w:hAnsi="Times New Roman" w:cs="Times New Roman"/>
              <w:bCs/>
              <w:sz w:val="24"/>
              <w:szCs w:val="24"/>
            </w:rPr>
            <w:t>饮用水水源地突发环境事件处置方案</w:t>
          </w:r>
          <w:r>
            <w:rPr>
              <w:sz w:val="24"/>
              <w:szCs w:val="24"/>
            </w:rPr>
            <w:tab/>
          </w:r>
          <w:r>
            <w:rPr>
              <w:sz w:val="24"/>
              <w:szCs w:val="24"/>
            </w:rPr>
            <w:fldChar w:fldCharType="begin"/>
          </w:r>
          <w:r>
            <w:rPr>
              <w:sz w:val="24"/>
              <w:szCs w:val="24"/>
            </w:rPr>
            <w:instrText xml:space="preserve"> PAGEREF _Toc1736 \h </w:instrText>
          </w:r>
          <w:r>
            <w:rPr>
              <w:sz w:val="24"/>
              <w:szCs w:val="24"/>
            </w:rPr>
            <w:fldChar w:fldCharType="separate"/>
          </w:r>
          <w:r>
            <w:rPr>
              <w:sz w:val="24"/>
              <w:szCs w:val="24"/>
            </w:rPr>
            <w:t>74</w:t>
          </w:r>
          <w:r>
            <w:rPr>
              <w:sz w:val="24"/>
              <w:szCs w:val="24"/>
            </w:rPr>
            <w:fldChar w:fldCharType="end"/>
          </w:r>
          <w:r>
            <w:rPr>
              <w:sz w:val="24"/>
              <w:szCs w:val="24"/>
            </w:rPr>
            <w:fldChar w:fldCharType="end"/>
          </w:r>
        </w:p>
        <w:p w14:paraId="271DD6EE">
          <w:pPr>
            <w:pStyle w:val="19"/>
            <w:keepNext w:val="0"/>
            <w:keepLines w:val="0"/>
            <w:pageBreakBefore w:val="0"/>
            <w:widowControl w:val="0"/>
            <w:tabs>
              <w:tab w:val="right" w:leader="dot" w:pos="8306"/>
            </w:tabs>
            <w:kinsoku/>
            <w:wordWrap/>
            <w:overflowPunct/>
            <w:topLinePunct w:val="0"/>
            <w:autoSpaceDE/>
            <w:autoSpaceDN/>
            <w:bidi w:val="0"/>
            <w:adjustRightInd/>
            <w:snapToGrid/>
            <w:spacing w:line="312" w:lineRule="auto"/>
            <w:ind w:left="0" w:leftChars="0" w:firstLine="0" w:firstLineChars="0"/>
            <w:jc w:val="both"/>
            <w:textAlignment w:val="auto"/>
          </w:pPr>
          <w:r>
            <w:rPr>
              <w:sz w:val="24"/>
              <w:szCs w:val="24"/>
            </w:rPr>
            <w:fldChar w:fldCharType="begin"/>
          </w:r>
          <w:r>
            <w:rPr>
              <w:sz w:val="24"/>
              <w:szCs w:val="24"/>
            </w:rPr>
            <w:instrText xml:space="preserve"> HYPERLINK \l _Toc769 </w:instrText>
          </w:r>
          <w:r>
            <w:rPr>
              <w:sz w:val="24"/>
              <w:szCs w:val="24"/>
            </w:rPr>
            <w:fldChar w:fldCharType="separate"/>
          </w:r>
          <w:r>
            <w:rPr>
              <w:rFonts w:hint="default" w:ascii="Times New Roman" w:hAnsi="Times New Roman" w:cs="Times New Roman"/>
              <w:bCs/>
              <w:sz w:val="24"/>
              <w:szCs w:val="24"/>
            </w:rPr>
            <w:t>附件</w:t>
          </w:r>
          <w:r>
            <w:rPr>
              <w:rFonts w:hint="eastAsia" w:cs="Times New Roman"/>
              <w:bCs/>
              <w:sz w:val="24"/>
              <w:szCs w:val="24"/>
              <w:lang w:val="en-US" w:eastAsia="zh-CN"/>
            </w:rPr>
            <w:t>8</w:t>
          </w:r>
          <w:r>
            <w:rPr>
              <w:rFonts w:hint="default" w:ascii="Times New Roman" w:hAnsi="Times New Roman" w:cs="Times New Roman"/>
              <w:bCs/>
              <w:sz w:val="24"/>
              <w:szCs w:val="24"/>
            </w:rPr>
            <w:t xml:space="preserve">  </w:t>
          </w:r>
          <w:r>
            <w:rPr>
              <w:rFonts w:hint="eastAsia" w:cs="Times New Roman"/>
              <w:bCs/>
              <w:sz w:val="24"/>
              <w:szCs w:val="24"/>
              <w:lang w:val="en-US" w:eastAsia="zh-CN"/>
            </w:rPr>
            <w:t>昌江区产业</w:t>
          </w:r>
          <w:r>
            <w:rPr>
              <w:rFonts w:hint="default" w:ascii="Times New Roman" w:hAnsi="Times New Roman" w:cs="Times New Roman"/>
              <w:bCs/>
              <w:sz w:val="24"/>
              <w:szCs w:val="24"/>
            </w:rPr>
            <w:t>园区突发环境事件处置方案</w:t>
          </w:r>
          <w:r>
            <w:rPr>
              <w:sz w:val="24"/>
              <w:szCs w:val="24"/>
            </w:rPr>
            <w:tab/>
          </w:r>
          <w:r>
            <w:rPr>
              <w:sz w:val="24"/>
              <w:szCs w:val="24"/>
            </w:rPr>
            <w:fldChar w:fldCharType="begin"/>
          </w:r>
          <w:r>
            <w:rPr>
              <w:sz w:val="24"/>
              <w:szCs w:val="24"/>
            </w:rPr>
            <w:instrText xml:space="preserve"> PAGEREF _Toc769 \h </w:instrText>
          </w:r>
          <w:r>
            <w:rPr>
              <w:sz w:val="24"/>
              <w:szCs w:val="24"/>
            </w:rPr>
            <w:fldChar w:fldCharType="separate"/>
          </w:r>
          <w:r>
            <w:rPr>
              <w:sz w:val="24"/>
              <w:szCs w:val="24"/>
            </w:rPr>
            <w:t>77</w:t>
          </w:r>
          <w:r>
            <w:rPr>
              <w:sz w:val="24"/>
              <w:szCs w:val="24"/>
            </w:rPr>
            <w:fldChar w:fldCharType="end"/>
          </w:r>
          <w:r>
            <w:rPr>
              <w:sz w:val="24"/>
              <w:szCs w:val="24"/>
            </w:rPr>
            <w:fldChar w:fldCharType="end"/>
          </w:r>
        </w:p>
        <w:p w14:paraId="1FDCD1B9">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b/>
              <w:color w:val="auto"/>
            </w:rPr>
          </w:pPr>
          <w:r>
            <w:fldChar w:fldCharType="end"/>
          </w:r>
        </w:p>
      </w:sdtContent>
    </w:sdt>
    <w:p w14:paraId="5C74EB88">
      <w:pPr>
        <w:pStyle w:val="29"/>
        <w:ind w:left="0" w:leftChars="0" w:firstLine="0" w:firstLineChars="0"/>
        <w:outlineLvl w:val="9"/>
        <w:rPr>
          <w:rFonts w:hint="default" w:ascii="Times New Roman" w:hAnsi="Times New Roman" w:cs="Times New Roman"/>
          <w:color w:val="auto"/>
        </w:rPr>
        <w:sectPr>
          <w:footerReference r:id="rId5" w:type="default"/>
          <w:pgSz w:w="11906" w:h="16838"/>
          <w:pgMar w:top="1440" w:right="1800" w:bottom="1440" w:left="1800" w:header="851" w:footer="992" w:gutter="0"/>
          <w:pgNumType w:fmt="upperRoman" w:start="1"/>
          <w:cols w:space="425" w:num="1"/>
          <w:docGrid w:type="lines" w:linePitch="312" w:charSpace="0"/>
        </w:sectPr>
      </w:pPr>
    </w:p>
    <w:p w14:paraId="768AFCF1">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default" w:ascii="Times New Roman" w:hAnsi="Times New Roman" w:eastAsia="宋体" w:cs="Times New Roman"/>
          <w:b/>
          <w:color w:val="auto"/>
        </w:rPr>
      </w:pPr>
      <w:bookmarkStart w:id="11" w:name="_Toc9013"/>
      <w:bookmarkStart w:id="12" w:name="_Toc19861"/>
      <w:bookmarkStart w:id="13" w:name="_Toc5257"/>
      <w:bookmarkStart w:id="14" w:name="_Toc23341"/>
      <w:r>
        <w:rPr>
          <w:rFonts w:hint="default" w:ascii="Times New Roman" w:hAnsi="Times New Roman" w:eastAsia="宋体" w:cs="Times New Roman"/>
          <w:b/>
          <w:color w:val="auto"/>
        </w:rPr>
        <w:t>总则</w:t>
      </w:r>
      <w:bookmarkEnd w:id="11"/>
      <w:bookmarkEnd w:id="12"/>
      <w:bookmarkEnd w:id="13"/>
      <w:bookmarkEnd w:id="14"/>
    </w:p>
    <w:p w14:paraId="430F1F75">
      <w:pPr>
        <w:pStyle w:val="34"/>
        <w:widowControl/>
        <w:ind w:left="-562" w:leftChars="0" w:firstLine="562" w:firstLineChars="0"/>
        <w:jc w:val="both"/>
        <w:rPr>
          <w:rFonts w:hint="default" w:ascii="Times New Roman" w:hAnsi="Times New Roman" w:cs="Times New Roman"/>
          <w:bCs/>
          <w:color w:val="auto"/>
        </w:rPr>
      </w:pPr>
      <w:bookmarkStart w:id="15" w:name="_Toc14161"/>
      <w:bookmarkStart w:id="16" w:name="_Toc17834"/>
      <w:bookmarkStart w:id="17" w:name="_Toc1704"/>
      <w:bookmarkStart w:id="18" w:name="_Toc3663"/>
      <w:r>
        <w:rPr>
          <w:rFonts w:hint="default" w:ascii="Times New Roman" w:hAnsi="Times New Roman" w:cs="Times New Roman"/>
          <w:bCs/>
          <w:color w:val="auto"/>
        </w:rPr>
        <w:t>编制目的</w:t>
      </w:r>
      <w:bookmarkEnd w:id="15"/>
      <w:bookmarkEnd w:id="16"/>
      <w:bookmarkEnd w:id="17"/>
      <w:bookmarkEnd w:id="18"/>
    </w:p>
    <w:p w14:paraId="761C502E">
      <w:pPr>
        <w:ind w:firstLine="480"/>
        <w:rPr>
          <w:rFonts w:hint="default" w:ascii="Times New Roman" w:hAnsi="Times New Roman" w:cs="Times New Roman"/>
          <w:color w:val="auto"/>
        </w:rPr>
      </w:pPr>
      <w:r>
        <w:rPr>
          <w:rFonts w:hint="default" w:ascii="Times New Roman" w:hAnsi="Times New Roman" w:cs="Times New Roman"/>
          <w:color w:val="auto"/>
        </w:rPr>
        <w:t>为有效预防、及时控制和消除突发环境事件的危害，明确</w:t>
      </w:r>
      <w:r>
        <w:rPr>
          <w:rFonts w:hint="eastAsia" w:cs="Times New Roman"/>
          <w:color w:val="auto"/>
          <w:lang w:val="en-US" w:eastAsia="zh-CN"/>
        </w:rPr>
        <w:t>景德镇市昌江区</w:t>
      </w:r>
      <w:r>
        <w:rPr>
          <w:rFonts w:hint="default" w:ascii="Times New Roman" w:hAnsi="Times New Roman" w:cs="Times New Roman"/>
          <w:color w:val="auto"/>
        </w:rPr>
        <w:t>政府部门及企业处置突发环境事件的职责，规范应急处置程序，提高全</w:t>
      </w:r>
      <w:r>
        <w:rPr>
          <w:rFonts w:hint="eastAsia" w:cs="Times New Roman"/>
          <w:color w:val="auto"/>
          <w:lang w:val="en-US" w:eastAsia="zh-CN"/>
        </w:rPr>
        <w:t>区</w:t>
      </w:r>
      <w:r>
        <w:rPr>
          <w:rFonts w:hint="default" w:ascii="Times New Roman" w:hAnsi="Times New Roman" w:cs="Times New Roman"/>
          <w:color w:val="auto"/>
        </w:rPr>
        <w:t>对突发环境事件的防控和应急反应能力，将突发环境事件所造成的环境污染和生态破坏损失降低到最小程度，维护社会稳定和正常的生产、生活秩序，最大限度地保障人民群众的身体健康和生命安全，制定本预案。</w:t>
      </w:r>
    </w:p>
    <w:p w14:paraId="29440985">
      <w:pPr>
        <w:pStyle w:val="34"/>
        <w:widowControl/>
        <w:ind w:left="-562" w:leftChars="0" w:firstLine="562" w:firstLineChars="0"/>
        <w:jc w:val="both"/>
        <w:rPr>
          <w:rFonts w:hint="default" w:ascii="Times New Roman" w:hAnsi="Times New Roman" w:cs="Times New Roman"/>
          <w:color w:val="auto"/>
          <w:lang w:eastAsia="zh-CN"/>
        </w:rPr>
      </w:pPr>
      <w:bookmarkStart w:id="19" w:name="_Toc31694"/>
      <w:bookmarkStart w:id="20" w:name="_Toc20971"/>
      <w:r>
        <w:rPr>
          <w:rFonts w:hint="default" w:ascii="Times New Roman" w:hAnsi="Times New Roman" w:cs="Times New Roman"/>
          <w:bCs/>
          <w:color w:val="auto"/>
          <w:lang w:eastAsia="zh-CN"/>
        </w:rPr>
        <w:t>修订</w:t>
      </w:r>
      <w:r>
        <w:rPr>
          <w:rFonts w:hint="default" w:ascii="Times New Roman" w:hAnsi="Times New Roman" w:cs="Times New Roman"/>
          <w:bCs/>
          <w:color w:val="auto"/>
        </w:rPr>
        <w:t>过程概述</w:t>
      </w:r>
      <w:bookmarkEnd w:id="19"/>
      <w:bookmarkEnd w:id="20"/>
    </w:p>
    <w:p w14:paraId="67AA846C">
      <w:pPr>
        <w:ind w:firstLine="480"/>
        <w:rPr>
          <w:rFonts w:hint="eastAsia" w:ascii="Times New Roman" w:hAnsi="Times New Roman" w:cs="Times New Roman"/>
          <w:color w:val="auto"/>
        </w:rPr>
      </w:pPr>
      <w:r>
        <w:rPr>
          <w:rFonts w:hint="eastAsia" w:cs="Times New Roman"/>
          <w:color w:val="auto"/>
          <w:lang w:val="en-US" w:eastAsia="zh-CN"/>
        </w:rPr>
        <w:t>根据国务院办公厅关于印发《突发事件应急预案管理办法》的通知（国办发</w:t>
      </w:r>
      <w:r>
        <w:rPr>
          <w:rFonts w:hint="eastAsia" w:ascii="宋体" w:hAnsi="宋体" w:eastAsia="宋体" w:cs="宋体"/>
          <w:color w:val="auto"/>
          <w:lang w:val="en-US" w:eastAsia="zh-CN"/>
        </w:rPr>
        <w:t>﹝</w:t>
      </w:r>
      <w:r>
        <w:rPr>
          <w:rFonts w:hint="eastAsia" w:cs="Times New Roman"/>
          <w:color w:val="auto"/>
          <w:lang w:val="en-US" w:eastAsia="zh-CN"/>
        </w:rPr>
        <w:t>2024</w:t>
      </w:r>
      <w:r>
        <w:rPr>
          <w:rFonts w:hint="eastAsia" w:ascii="宋体" w:hAnsi="宋体" w:eastAsia="宋体" w:cs="宋体"/>
          <w:color w:val="auto"/>
          <w:lang w:val="en-US" w:eastAsia="zh-CN"/>
        </w:rPr>
        <w:t>﹞</w:t>
      </w:r>
      <w:r>
        <w:rPr>
          <w:rFonts w:hint="eastAsia" w:cs="Times New Roman"/>
          <w:color w:val="auto"/>
          <w:lang w:val="en-US" w:eastAsia="zh-CN"/>
        </w:rPr>
        <w:t>5号）</w:t>
      </w:r>
      <w:r>
        <w:rPr>
          <w:rFonts w:hint="eastAsia" w:ascii="Times New Roman" w:hAnsi="Times New Roman" w:cs="Times New Roman"/>
          <w:color w:val="auto"/>
          <w:lang w:val="en-US" w:eastAsia="zh-CN"/>
        </w:rPr>
        <w:t>，</w:t>
      </w:r>
      <w:r>
        <w:rPr>
          <w:rFonts w:hint="eastAsia" w:ascii="Times New Roman" w:hAnsi="Times New Roman" w:cs="Times New Roman"/>
          <w:color w:val="auto"/>
        </w:rPr>
        <w:t xml:space="preserve">县级以上地方人民政府及其有关部门应急预案原则上每3年评估一次。应急预案的评估工作，可以委托第三方专业机构组织实施。 </w:t>
      </w:r>
    </w:p>
    <w:p w14:paraId="5B06B68E">
      <w:pPr>
        <w:ind w:firstLine="480"/>
        <w:rPr>
          <w:rFonts w:hint="eastAsia" w:ascii="Times New Roman" w:hAnsi="Times New Roman" w:cs="Times New Roman"/>
          <w:color w:val="auto"/>
        </w:rPr>
      </w:pPr>
      <w:r>
        <w:rPr>
          <w:rFonts w:hint="eastAsia" w:ascii="Times New Roman" w:hAnsi="Times New Roman" w:cs="Times New Roman"/>
          <w:color w:val="auto"/>
        </w:rPr>
        <w:t>第三十五条　有下列情形之一的，应当及时修订应急预案：</w:t>
      </w:r>
    </w:p>
    <w:p w14:paraId="535A6DAD">
      <w:pPr>
        <w:ind w:firstLine="480"/>
        <w:rPr>
          <w:rFonts w:hint="eastAsia" w:ascii="Times New Roman" w:hAnsi="Times New Roman" w:cs="Times New Roman"/>
          <w:color w:val="auto"/>
        </w:rPr>
      </w:pPr>
      <w:r>
        <w:rPr>
          <w:rFonts w:hint="eastAsia" w:ascii="Times New Roman" w:hAnsi="Times New Roman" w:cs="Times New Roman"/>
          <w:color w:val="auto"/>
        </w:rPr>
        <w:t xml:space="preserve"> （一）有关</w:t>
      </w:r>
      <w:r>
        <w:rPr>
          <w:rFonts w:hint="eastAsia" w:cs="Times New Roman"/>
          <w:color w:val="auto"/>
          <w:lang w:eastAsia="zh-CN"/>
        </w:rPr>
        <w:t>法律法规</w:t>
      </w:r>
      <w:r>
        <w:rPr>
          <w:rFonts w:hint="eastAsia" w:ascii="Times New Roman" w:hAnsi="Times New Roman" w:cs="Times New Roman"/>
          <w:color w:val="auto"/>
        </w:rPr>
        <w:t xml:space="preserve">、规章、标准、上位预案中的有关规定发生重大变化的； </w:t>
      </w:r>
    </w:p>
    <w:p w14:paraId="1FDD82AD">
      <w:pPr>
        <w:ind w:firstLine="480"/>
        <w:rPr>
          <w:rFonts w:hint="eastAsia" w:ascii="Times New Roman" w:hAnsi="Times New Roman" w:cs="Times New Roman"/>
          <w:color w:val="auto"/>
        </w:rPr>
      </w:pPr>
      <w:r>
        <w:rPr>
          <w:rFonts w:hint="eastAsia" w:ascii="Times New Roman" w:hAnsi="Times New Roman" w:cs="Times New Roman"/>
          <w:color w:val="auto"/>
        </w:rPr>
        <w:t xml:space="preserve">（二）应急指挥机构及其职责发生重大调整的； </w:t>
      </w:r>
    </w:p>
    <w:p w14:paraId="12D33897">
      <w:pPr>
        <w:ind w:firstLine="480"/>
        <w:rPr>
          <w:rFonts w:hint="eastAsia" w:ascii="Times New Roman" w:hAnsi="Times New Roman" w:cs="Times New Roman"/>
          <w:color w:val="auto"/>
        </w:rPr>
      </w:pPr>
      <w:r>
        <w:rPr>
          <w:rFonts w:hint="eastAsia" w:ascii="Times New Roman" w:hAnsi="Times New Roman" w:cs="Times New Roman"/>
          <w:color w:val="auto"/>
        </w:rPr>
        <w:t xml:space="preserve">（三）面临的风险发生重大变化的； </w:t>
      </w:r>
    </w:p>
    <w:p w14:paraId="38B8B8B4">
      <w:pPr>
        <w:ind w:firstLine="480"/>
        <w:rPr>
          <w:rFonts w:hint="eastAsia" w:ascii="Times New Roman" w:hAnsi="Times New Roman" w:cs="Times New Roman"/>
          <w:color w:val="auto"/>
        </w:rPr>
      </w:pPr>
      <w:r>
        <w:rPr>
          <w:rFonts w:hint="eastAsia" w:ascii="Times New Roman" w:hAnsi="Times New Roman" w:cs="Times New Roman"/>
          <w:color w:val="auto"/>
        </w:rPr>
        <w:t xml:space="preserve">（四）重要应急资源发生重大变化的； </w:t>
      </w:r>
    </w:p>
    <w:p w14:paraId="55B5FAAF">
      <w:pPr>
        <w:ind w:firstLine="480"/>
        <w:rPr>
          <w:rFonts w:hint="eastAsia" w:ascii="Times New Roman" w:hAnsi="Times New Roman" w:cs="Times New Roman"/>
          <w:color w:val="auto"/>
        </w:rPr>
      </w:pPr>
      <w:r>
        <w:rPr>
          <w:rFonts w:hint="eastAsia" w:ascii="Times New Roman" w:hAnsi="Times New Roman" w:cs="Times New Roman"/>
          <w:color w:val="auto"/>
        </w:rPr>
        <w:t>（五）在突发事件实际应对和应急演练中发现问题需要作出重大调整的；</w:t>
      </w:r>
    </w:p>
    <w:p w14:paraId="4A7C07CA">
      <w:pPr>
        <w:ind w:firstLine="480"/>
        <w:rPr>
          <w:rFonts w:hint="default" w:ascii="Times New Roman" w:hAnsi="Times New Roman" w:cs="Times New Roman"/>
          <w:color w:val="auto"/>
          <w:lang w:val="en-US" w:eastAsia="zh-CN"/>
        </w:rPr>
      </w:pPr>
      <w:r>
        <w:rPr>
          <w:rFonts w:hint="eastAsia" w:ascii="Times New Roman" w:hAnsi="Times New Roman" w:cs="Times New Roman"/>
          <w:color w:val="auto"/>
        </w:rPr>
        <w:t>（六）应急预案制定单位认为应当修订的其他情况。</w:t>
      </w:r>
    </w:p>
    <w:p w14:paraId="1C867FA2">
      <w:pPr>
        <w:ind w:firstLine="480"/>
        <w:rPr>
          <w:rFonts w:hint="default" w:ascii="Times New Roman" w:hAnsi="Times New Roman" w:cs="Times New Roman"/>
          <w:color w:val="auto"/>
          <w:lang w:eastAsia="zh-CN"/>
        </w:rPr>
      </w:pPr>
      <w:r>
        <w:rPr>
          <w:rFonts w:hint="default" w:ascii="Times New Roman" w:hAnsi="Times New Roman" w:cs="Times New Roman"/>
          <w:color w:val="auto"/>
          <w:lang w:eastAsia="zh-CN"/>
        </w:rPr>
        <w:t>景德镇市昌江生态环境局2022年编制的《景德镇市昌江区突发环境事件应急预案》已满3年，</w:t>
      </w:r>
      <w:r>
        <w:rPr>
          <w:rFonts w:hint="eastAsia" w:cs="Times New Roman"/>
          <w:color w:val="auto"/>
          <w:lang w:val="en-US" w:eastAsia="zh-CN"/>
        </w:rPr>
        <w:t>原预案中</w:t>
      </w:r>
      <w:r>
        <w:rPr>
          <w:rFonts w:hint="default" w:ascii="Times New Roman" w:hAnsi="Times New Roman" w:cs="Times New Roman"/>
          <w:color w:val="auto"/>
          <w:lang w:eastAsia="zh-CN"/>
        </w:rPr>
        <w:t>有关</w:t>
      </w:r>
      <w:r>
        <w:rPr>
          <w:rFonts w:hint="eastAsia" w:cs="Times New Roman"/>
          <w:color w:val="auto"/>
          <w:lang w:eastAsia="zh-CN"/>
        </w:rPr>
        <w:t>法律法规</w:t>
      </w:r>
      <w:r>
        <w:rPr>
          <w:rFonts w:hint="default" w:ascii="Times New Roman" w:hAnsi="Times New Roman" w:cs="Times New Roman"/>
          <w:color w:val="auto"/>
          <w:lang w:eastAsia="zh-CN"/>
        </w:rPr>
        <w:t>、规章有关规定发生</w:t>
      </w:r>
      <w:r>
        <w:rPr>
          <w:rFonts w:hint="eastAsia" w:cs="Times New Roman"/>
          <w:color w:val="auto"/>
          <w:lang w:val="en-US" w:eastAsia="zh-CN"/>
        </w:rPr>
        <w:t>了</w:t>
      </w:r>
      <w:r>
        <w:rPr>
          <w:rFonts w:hint="default" w:ascii="Times New Roman" w:hAnsi="Times New Roman" w:cs="Times New Roman"/>
          <w:color w:val="auto"/>
          <w:lang w:eastAsia="zh-CN"/>
        </w:rPr>
        <w:t>重大变化，</w:t>
      </w:r>
      <w:r>
        <w:rPr>
          <w:rFonts w:hint="eastAsia" w:cs="Times New Roman"/>
          <w:color w:val="auto"/>
          <w:lang w:val="en-US" w:eastAsia="zh-CN"/>
        </w:rPr>
        <w:t>且区内企业发生变化导致</w:t>
      </w:r>
      <w:r>
        <w:rPr>
          <w:rFonts w:hint="default" w:ascii="Times New Roman" w:hAnsi="Times New Roman" w:cs="Times New Roman"/>
          <w:color w:val="auto"/>
          <w:lang w:eastAsia="zh-CN"/>
        </w:rPr>
        <w:t>面临的风险发生重大变化，因此需重新修订编制。</w:t>
      </w:r>
    </w:p>
    <w:p w14:paraId="45685508">
      <w:pPr>
        <w:ind w:firstLine="480"/>
        <w:rPr>
          <w:rFonts w:hint="default" w:ascii="Times New Roman" w:hAnsi="Times New Roman" w:cs="Times New Roman"/>
          <w:color w:val="auto"/>
        </w:rPr>
      </w:pPr>
      <w:r>
        <w:rPr>
          <w:rFonts w:hint="eastAsia" w:cs="Times New Roman"/>
          <w:color w:val="auto"/>
          <w:lang w:val="en-US" w:eastAsia="zh-CN"/>
        </w:rPr>
        <w:t>同时</w:t>
      </w:r>
      <w:r>
        <w:rPr>
          <w:rFonts w:hint="default" w:ascii="Times New Roman" w:hAnsi="Times New Roman" w:cs="Times New Roman"/>
          <w:color w:val="auto"/>
          <w:lang w:eastAsia="zh-CN"/>
        </w:rPr>
        <w:t>为</w:t>
      </w:r>
      <w:r>
        <w:rPr>
          <w:rFonts w:hint="default" w:ascii="Times New Roman" w:hAnsi="Times New Roman" w:cs="Times New Roman"/>
          <w:color w:val="auto"/>
        </w:rPr>
        <w:t>贯彻执行江西</w:t>
      </w:r>
      <w:r>
        <w:rPr>
          <w:rFonts w:hint="eastAsia" w:cs="Times New Roman"/>
          <w:color w:val="auto"/>
          <w:lang w:eastAsia="zh-CN"/>
        </w:rPr>
        <w:t>省委、省政府</w:t>
      </w:r>
      <w:r>
        <w:rPr>
          <w:rFonts w:hint="default" w:ascii="Times New Roman" w:hAnsi="Times New Roman" w:cs="Times New Roman"/>
          <w:color w:val="auto"/>
        </w:rPr>
        <w:t>和</w:t>
      </w:r>
      <w:r>
        <w:rPr>
          <w:rFonts w:hint="eastAsia" w:cs="Times New Roman"/>
          <w:color w:val="auto"/>
          <w:lang w:val="en-US" w:eastAsia="zh-CN"/>
        </w:rPr>
        <w:t>景德镇市委、市政府</w:t>
      </w:r>
      <w:r>
        <w:rPr>
          <w:rFonts w:hint="default" w:ascii="Times New Roman" w:hAnsi="Times New Roman" w:cs="Times New Roman"/>
          <w:color w:val="auto"/>
        </w:rPr>
        <w:t>有关应急工作的方针、政策，认真落实</w:t>
      </w:r>
      <w:r>
        <w:rPr>
          <w:rFonts w:hint="eastAsia" w:cs="Times New Roman"/>
          <w:color w:val="auto"/>
          <w:lang w:val="en-US" w:eastAsia="zh-CN"/>
        </w:rPr>
        <w:t>昌江区</w:t>
      </w:r>
      <w:r>
        <w:rPr>
          <w:rFonts w:hint="default" w:ascii="Times New Roman" w:hAnsi="Times New Roman" w:cs="Times New Roman"/>
          <w:color w:val="auto"/>
        </w:rPr>
        <w:t>政府有关环境应急工作任务</w:t>
      </w:r>
      <w:r>
        <w:rPr>
          <w:rFonts w:hint="default" w:ascii="Times New Roman" w:hAnsi="Times New Roman" w:cs="Times New Roman"/>
          <w:color w:val="auto"/>
          <w:lang w:eastAsia="zh-CN"/>
        </w:rPr>
        <w:t>，特成立了</w:t>
      </w:r>
      <w:r>
        <w:rPr>
          <w:rFonts w:hint="eastAsia" w:cs="Times New Roman"/>
          <w:color w:val="auto"/>
          <w:lang w:val="en-US" w:eastAsia="zh-CN"/>
        </w:rPr>
        <w:t>昌江区</w:t>
      </w:r>
      <w:r>
        <w:rPr>
          <w:rFonts w:hint="default" w:ascii="Times New Roman" w:hAnsi="Times New Roman" w:cs="Times New Roman"/>
          <w:color w:val="auto"/>
          <w:lang w:eastAsia="zh-CN"/>
        </w:rPr>
        <w:t>突发环境事件应急预案编制小组。</w:t>
      </w:r>
    </w:p>
    <w:p w14:paraId="448FE9DB">
      <w:pPr>
        <w:ind w:firstLine="480"/>
        <w:rPr>
          <w:rFonts w:hint="eastAsia" w:cs="Times New Roman"/>
          <w:color w:val="auto"/>
          <w:lang w:eastAsia="zh-CN"/>
        </w:rPr>
      </w:pPr>
      <w:r>
        <w:rPr>
          <w:rFonts w:hint="default" w:ascii="Times New Roman" w:hAnsi="Times New Roman" w:cs="Times New Roman"/>
          <w:color w:val="auto"/>
        </w:rPr>
        <w:t>编制小组为确保编制内容的真实、有效，</w:t>
      </w:r>
      <w:r>
        <w:rPr>
          <w:rFonts w:hint="default" w:ascii="Times New Roman" w:hAnsi="Times New Roman" w:cs="Times New Roman"/>
          <w:color w:val="auto"/>
          <w:lang w:eastAsia="zh-CN"/>
        </w:rPr>
        <w:t>对</w:t>
      </w:r>
      <w:r>
        <w:rPr>
          <w:rFonts w:hint="eastAsia" w:cs="Times New Roman"/>
          <w:color w:val="auto"/>
          <w:lang w:val="en-US" w:eastAsia="zh-CN"/>
        </w:rPr>
        <w:t>昌江区</w:t>
      </w:r>
      <w:r>
        <w:rPr>
          <w:rFonts w:hint="default" w:ascii="Times New Roman" w:hAnsi="Times New Roman" w:cs="Times New Roman"/>
          <w:color w:val="auto"/>
          <w:lang w:eastAsia="zh-CN"/>
        </w:rPr>
        <w:t>存在的企业进行了全面的调查，确定了可能发生的突发环境事件类型后，开始修订突发环境事件应急预案。经过意见征求、内部审核、专家评审后，对预案进行了完善</w:t>
      </w:r>
      <w:r>
        <w:rPr>
          <w:rFonts w:hint="eastAsia" w:cs="Times New Roman"/>
          <w:color w:val="auto"/>
          <w:lang w:eastAsia="zh-CN"/>
        </w:rPr>
        <w:t>。</w:t>
      </w:r>
    </w:p>
    <w:p w14:paraId="56947C9A">
      <w:pPr>
        <w:pStyle w:val="34"/>
        <w:widowControl/>
        <w:ind w:left="-562" w:leftChars="0" w:firstLine="562" w:firstLineChars="0"/>
        <w:jc w:val="both"/>
        <w:rPr>
          <w:rFonts w:hint="default" w:ascii="Times New Roman" w:hAnsi="Times New Roman" w:cs="Times New Roman"/>
          <w:color w:val="auto"/>
          <w:lang w:eastAsia="zh-CN"/>
        </w:rPr>
      </w:pPr>
      <w:bookmarkStart w:id="21" w:name="_Toc11283"/>
      <w:r>
        <w:rPr>
          <w:rFonts w:hint="eastAsia" w:cs="Times New Roman"/>
          <w:bCs/>
          <w:color w:val="auto"/>
          <w:lang w:val="en-US" w:eastAsia="zh-CN"/>
        </w:rPr>
        <w:t>征求意见及采纳情况说明</w:t>
      </w:r>
      <w:bookmarkEnd w:id="21"/>
    </w:p>
    <w:p w14:paraId="1F0ED476">
      <w:pPr>
        <w:ind w:firstLine="480"/>
        <w:rPr>
          <w:rFonts w:hint="eastAsia" w:ascii="Times New Roman" w:hAnsi="Times New Roman" w:cs="Times New Roman"/>
          <w:color w:val="auto"/>
        </w:rPr>
      </w:pPr>
      <w:r>
        <w:rPr>
          <w:rFonts w:hint="default" w:ascii="Times New Roman" w:hAnsi="Times New Roman" w:cs="Times New Roman"/>
          <w:color w:val="auto"/>
          <w:lang w:eastAsia="zh-CN"/>
        </w:rPr>
        <w:t>为确保《预案》的编制更加全面、具体，在进行预案编制和内部审核时，邀请了企业代表和当地居民参与到编制和审核的工作中，并征求了他们的意见和建议。企业代表和当地居民未提出相关意见</w:t>
      </w:r>
      <w:r>
        <w:rPr>
          <w:rFonts w:hint="eastAsia" w:ascii="Times New Roman" w:hAnsi="Times New Roman" w:cs="Times New Roman"/>
          <w:color w:val="auto"/>
        </w:rPr>
        <w:t xml:space="preserve">。 </w:t>
      </w:r>
    </w:p>
    <w:p w14:paraId="675B42AB">
      <w:pPr>
        <w:pStyle w:val="34"/>
        <w:widowControl/>
        <w:ind w:left="-562" w:leftChars="0" w:firstLine="562" w:firstLineChars="0"/>
        <w:jc w:val="both"/>
        <w:rPr>
          <w:rFonts w:hint="default" w:ascii="Times New Roman" w:hAnsi="Times New Roman" w:cs="Times New Roman"/>
          <w:bCs/>
          <w:color w:val="auto"/>
        </w:rPr>
      </w:pPr>
      <w:bookmarkStart w:id="22" w:name="_Toc24097"/>
      <w:bookmarkStart w:id="23" w:name="_Toc18605"/>
      <w:bookmarkStart w:id="24" w:name="_Toc10882"/>
      <w:bookmarkStart w:id="25" w:name="_Toc14498"/>
      <w:r>
        <w:rPr>
          <w:rFonts w:hint="default" w:ascii="Times New Roman" w:hAnsi="Times New Roman" w:cs="Times New Roman"/>
          <w:bCs/>
          <w:color w:val="auto"/>
        </w:rPr>
        <w:t>编制依据</w:t>
      </w:r>
      <w:bookmarkEnd w:id="22"/>
      <w:bookmarkEnd w:id="23"/>
      <w:bookmarkEnd w:id="24"/>
      <w:bookmarkEnd w:id="25"/>
    </w:p>
    <w:p w14:paraId="35B18B38">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法律法规</w:t>
      </w:r>
    </w:p>
    <w:p w14:paraId="19E1D1ED">
      <w:pPr>
        <w:ind w:firstLine="480"/>
        <w:rPr>
          <w:rFonts w:hint="default" w:ascii="Times New Roman" w:hAnsi="Times New Roman" w:cs="Times New Roman"/>
          <w:color w:val="auto"/>
        </w:rPr>
      </w:pPr>
      <w:r>
        <w:rPr>
          <w:rFonts w:hint="default" w:ascii="Times New Roman" w:hAnsi="Times New Roman" w:cs="Times New Roman"/>
          <w:color w:val="auto"/>
        </w:rPr>
        <w:t>（1）</w:t>
      </w:r>
      <w:r>
        <w:rPr>
          <w:rFonts w:eastAsia="宋体"/>
        </w:rPr>
        <w:t>《</w:t>
      </w:r>
      <w:r>
        <w:rPr>
          <w:rFonts w:hint="default" w:ascii="Times New Roman" w:hAnsi="Times New Roman" w:cs="Times New Roman"/>
          <w:color w:val="auto"/>
        </w:rPr>
        <w:t>中华人民共和国</w:t>
      </w:r>
      <w:r>
        <w:rPr>
          <w:rFonts w:eastAsia="宋体"/>
        </w:rPr>
        <w:t>生态环境法典》</w:t>
      </w:r>
      <w:r>
        <w:rPr>
          <w:rFonts w:hint="default" w:ascii="Times New Roman" w:hAnsi="Times New Roman" w:cs="Times New Roman"/>
          <w:color w:val="auto"/>
        </w:rPr>
        <w:t>（20</w:t>
      </w:r>
      <w:r>
        <w:rPr>
          <w:rFonts w:hint="eastAsia" w:cs="Times New Roman"/>
          <w:color w:val="auto"/>
          <w:lang w:val="en-US" w:eastAsia="zh-CN"/>
        </w:rPr>
        <w:t>26</w:t>
      </w:r>
      <w:r>
        <w:rPr>
          <w:rFonts w:hint="default" w:ascii="Times New Roman" w:hAnsi="Times New Roman" w:cs="Times New Roman"/>
          <w:color w:val="auto"/>
        </w:rPr>
        <w:t>年</w:t>
      </w:r>
      <w:r>
        <w:rPr>
          <w:rFonts w:hint="eastAsia" w:cs="Times New Roman"/>
          <w:color w:val="auto"/>
          <w:lang w:val="en-US" w:eastAsia="zh-CN"/>
        </w:rPr>
        <w:t>8</w:t>
      </w:r>
      <w:r>
        <w:rPr>
          <w:rFonts w:hint="default" w:ascii="Times New Roman" w:hAnsi="Times New Roman" w:cs="Times New Roman"/>
          <w:color w:val="auto"/>
        </w:rPr>
        <w:t>月1</w:t>
      </w:r>
      <w:r>
        <w:rPr>
          <w:rFonts w:hint="eastAsia" w:cs="Times New Roman"/>
          <w:color w:val="auto"/>
          <w:lang w:val="en-US" w:eastAsia="zh-CN"/>
        </w:rPr>
        <w:t>5</w:t>
      </w:r>
      <w:r>
        <w:rPr>
          <w:rFonts w:hint="default" w:ascii="Times New Roman" w:hAnsi="Times New Roman" w:cs="Times New Roman"/>
          <w:color w:val="auto"/>
        </w:rPr>
        <w:t>日起施行）；</w:t>
      </w:r>
    </w:p>
    <w:p w14:paraId="28BA4D2D">
      <w:pPr>
        <w:ind w:firstLine="480"/>
        <w:rPr>
          <w:rFonts w:hint="default" w:ascii="Times New Roman" w:hAnsi="Times New Roman" w:cs="Times New Roman"/>
          <w:color w:val="auto"/>
        </w:rPr>
      </w:pPr>
      <w:r>
        <w:rPr>
          <w:rFonts w:hint="default" w:ascii="Times New Roman" w:hAnsi="Times New Roman" w:cs="Times New Roman"/>
          <w:color w:val="auto"/>
        </w:rPr>
        <w:t>（2）《中华人民共和国突发事件应对法》（</w:t>
      </w:r>
      <w:r>
        <w:rPr>
          <w:rFonts w:hint="eastAsia" w:ascii="Times New Roman" w:hAnsi="Times New Roman" w:cs="Times New Roman"/>
          <w:color w:val="auto"/>
        </w:rPr>
        <w:t>2024年6月28日第十四届全国人民代表大会常务委员会第十次会议修订</w:t>
      </w:r>
      <w:r>
        <w:rPr>
          <w:rFonts w:hint="default" w:ascii="Times New Roman" w:hAnsi="Times New Roman" w:cs="Times New Roman"/>
          <w:color w:val="auto"/>
        </w:rPr>
        <w:t>，自20</w:t>
      </w:r>
      <w:r>
        <w:rPr>
          <w:rFonts w:hint="eastAsia" w:ascii="Times New Roman" w:hAnsi="Times New Roman" w:cs="Times New Roman"/>
          <w:color w:val="auto"/>
          <w:lang w:val="en-US" w:eastAsia="zh-CN"/>
        </w:rPr>
        <w:t>24</w:t>
      </w:r>
      <w:r>
        <w:rPr>
          <w:rFonts w:hint="default" w:ascii="Times New Roman" w:hAnsi="Times New Roman" w:cs="Times New Roman"/>
          <w:color w:val="auto"/>
        </w:rPr>
        <w:t>年11月1日起施行）；</w:t>
      </w:r>
    </w:p>
    <w:p w14:paraId="65ED7919">
      <w:pPr>
        <w:ind w:firstLine="480"/>
        <w:rPr>
          <w:rFonts w:hint="default" w:ascii="Times New Roman" w:hAnsi="Times New Roman" w:cs="Times New Roman"/>
          <w:color w:val="auto"/>
        </w:rPr>
      </w:pPr>
      <w:r>
        <w:rPr>
          <w:rFonts w:hint="default" w:ascii="Times New Roman" w:hAnsi="Times New Roman" w:cs="Times New Roman"/>
          <w:color w:val="auto"/>
        </w:rPr>
        <w:t>（3）《中华人民共和国安全生产法》（2021年6月10日，中华人民共和国第十三届全国人民代表大会常务委员会第二十九次会议通过，2021年9月1日</w:t>
      </w:r>
      <w:r>
        <w:rPr>
          <w:rFonts w:hint="eastAsia" w:cs="Times New Roman"/>
          <w:color w:val="auto"/>
          <w:lang w:eastAsia="zh-CN"/>
        </w:rPr>
        <w:t>起施行</w:t>
      </w:r>
      <w:r>
        <w:rPr>
          <w:rFonts w:hint="default" w:ascii="Times New Roman" w:hAnsi="Times New Roman" w:cs="Times New Roman"/>
          <w:color w:val="auto"/>
        </w:rPr>
        <w:t>）；</w:t>
      </w:r>
    </w:p>
    <w:p w14:paraId="066B08DB">
      <w:pPr>
        <w:ind w:firstLine="480"/>
        <w:rPr>
          <w:rFonts w:hint="default" w:ascii="Times New Roman" w:hAnsi="Times New Roman" w:cs="Times New Roman"/>
          <w:color w:val="auto"/>
        </w:rPr>
      </w:pPr>
      <w:r>
        <w:rPr>
          <w:rFonts w:hint="default" w:ascii="Times New Roman" w:hAnsi="Times New Roman" w:cs="Times New Roman"/>
          <w:color w:val="auto"/>
        </w:rPr>
        <w:t>（4）《中华人民共和国消防法》（2021年4月29日第十三届全国人民代表大会常务委员会第二十八次会议通过第三次修正）；</w:t>
      </w:r>
    </w:p>
    <w:p w14:paraId="577CE365">
      <w:pPr>
        <w:ind w:firstLine="480"/>
        <w:rPr>
          <w:rFonts w:hint="eastAsia" w:ascii="Times New Roman" w:hAnsi="Times New Roman" w:eastAsia="宋体" w:cs="Times New Roman"/>
          <w:color w:val="auto"/>
          <w:lang w:eastAsia="zh-CN"/>
        </w:rPr>
      </w:pPr>
      <w:r>
        <w:rPr>
          <w:rFonts w:hint="eastAsia" w:cs="Times New Roman"/>
          <w:color w:val="auto"/>
          <w:lang w:eastAsia="zh-CN"/>
        </w:rPr>
        <w:t>（</w:t>
      </w:r>
      <w:r>
        <w:rPr>
          <w:rFonts w:hint="eastAsia" w:cs="Times New Roman"/>
          <w:color w:val="auto"/>
          <w:lang w:val="en-US" w:eastAsia="zh-CN"/>
        </w:rPr>
        <w:t>5）</w:t>
      </w:r>
      <w:r>
        <w:rPr>
          <w:rFonts w:hint="default" w:ascii="Times New Roman" w:hAnsi="Times New Roman" w:cs="Times New Roman"/>
          <w:color w:val="auto"/>
        </w:rPr>
        <w:t>《中华人民共和国危险化学品安全法》</w:t>
      </w:r>
      <w:r>
        <w:rPr>
          <w:rFonts w:hint="eastAsia" w:cs="Times New Roman"/>
          <w:color w:val="auto"/>
          <w:lang w:eastAsia="zh-CN"/>
        </w:rPr>
        <w:t>（</w:t>
      </w:r>
      <w:r>
        <w:rPr>
          <w:rFonts w:hint="default" w:ascii="Times New Roman" w:hAnsi="Times New Roman" w:cs="Times New Roman"/>
          <w:color w:val="auto"/>
        </w:rPr>
        <w:t>2026年5月1日起施行</w:t>
      </w:r>
      <w:r>
        <w:rPr>
          <w:rFonts w:hint="eastAsia" w:cs="Times New Roman"/>
          <w:color w:val="auto"/>
          <w:lang w:eastAsia="zh-CN"/>
        </w:rPr>
        <w:t>）；</w:t>
      </w:r>
    </w:p>
    <w:p w14:paraId="42C90ACF">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6</w:t>
      </w:r>
      <w:r>
        <w:rPr>
          <w:rFonts w:hint="default" w:ascii="Times New Roman" w:hAnsi="Times New Roman" w:cs="Times New Roman"/>
          <w:color w:val="auto"/>
        </w:rPr>
        <w:t>）《建设项目环境保护管理条例》（中华人民共和国国务院令第682号，2017年6月21日修订发布，2017年10月1日起施行）；</w:t>
      </w:r>
    </w:p>
    <w:p w14:paraId="63314A41">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7</w:t>
      </w:r>
      <w:r>
        <w:rPr>
          <w:rFonts w:hint="default" w:ascii="Times New Roman" w:hAnsi="Times New Roman" w:cs="Times New Roman"/>
          <w:color w:val="auto"/>
        </w:rPr>
        <w:t>）《危险化学品安全管理条例》（2013年修正）（国务院令第645号，自2013年12月7日起施行）；</w:t>
      </w:r>
    </w:p>
    <w:p w14:paraId="232A8F4A">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8</w:t>
      </w:r>
      <w:r>
        <w:rPr>
          <w:rFonts w:hint="default" w:ascii="Times New Roman" w:hAnsi="Times New Roman" w:cs="Times New Roman"/>
          <w:color w:val="auto"/>
        </w:rPr>
        <w:t>）《国务院关于加强环境保护重点工作的意见》（国发〔2011〕35号，2011年10月17日）；</w:t>
      </w:r>
    </w:p>
    <w:p w14:paraId="590A12A8">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9</w:t>
      </w:r>
      <w:r>
        <w:rPr>
          <w:rFonts w:hint="default" w:ascii="Times New Roman" w:hAnsi="Times New Roman" w:cs="Times New Roman"/>
          <w:color w:val="auto"/>
        </w:rPr>
        <w:t>）《突发事件应急预案管理办法》（</w:t>
      </w:r>
      <w:r>
        <w:rPr>
          <w:rFonts w:hint="eastAsia" w:cs="Times New Roman"/>
          <w:color w:val="auto"/>
          <w:lang w:val="en-US" w:eastAsia="zh-CN"/>
        </w:rPr>
        <w:t>国办发</w:t>
      </w:r>
      <w:r>
        <w:rPr>
          <w:rFonts w:hint="eastAsia" w:ascii="宋体" w:hAnsi="宋体" w:eastAsia="宋体" w:cs="宋体"/>
          <w:color w:val="auto"/>
          <w:lang w:val="en-US" w:eastAsia="zh-CN"/>
        </w:rPr>
        <w:t>﹝</w:t>
      </w:r>
      <w:r>
        <w:rPr>
          <w:rFonts w:hint="eastAsia" w:cs="Times New Roman"/>
          <w:color w:val="auto"/>
          <w:lang w:val="en-US" w:eastAsia="zh-CN"/>
        </w:rPr>
        <w:t>2024</w:t>
      </w:r>
      <w:r>
        <w:rPr>
          <w:rFonts w:hint="eastAsia" w:ascii="宋体" w:hAnsi="宋体" w:eastAsia="宋体" w:cs="宋体"/>
          <w:color w:val="auto"/>
          <w:lang w:val="en-US" w:eastAsia="zh-CN"/>
        </w:rPr>
        <w:t>﹞</w:t>
      </w:r>
      <w:r>
        <w:rPr>
          <w:rFonts w:hint="eastAsia" w:cs="Times New Roman"/>
          <w:color w:val="auto"/>
          <w:lang w:val="en-US" w:eastAsia="zh-CN"/>
        </w:rPr>
        <w:t>5号</w:t>
      </w:r>
      <w:r>
        <w:rPr>
          <w:rFonts w:hint="default" w:ascii="Times New Roman" w:hAnsi="Times New Roman" w:cs="Times New Roman"/>
          <w:color w:val="auto"/>
        </w:rPr>
        <w:t>，20</w:t>
      </w:r>
      <w:r>
        <w:rPr>
          <w:rFonts w:hint="eastAsia" w:cs="Times New Roman"/>
          <w:color w:val="auto"/>
          <w:lang w:val="en-US" w:eastAsia="zh-CN"/>
        </w:rPr>
        <w:t>24</w:t>
      </w:r>
      <w:r>
        <w:rPr>
          <w:rFonts w:hint="default" w:ascii="Times New Roman" w:hAnsi="Times New Roman" w:cs="Times New Roman"/>
          <w:color w:val="auto"/>
        </w:rPr>
        <w:t>年</w:t>
      </w:r>
      <w:r>
        <w:rPr>
          <w:rFonts w:hint="eastAsia" w:cs="Times New Roman"/>
          <w:color w:val="auto"/>
          <w:lang w:val="en-US" w:eastAsia="zh-CN"/>
        </w:rPr>
        <w:t>2</w:t>
      </w:r>
      <w:r>
        <w:rPr>
          <w:rFonts w:hint="default" w:ascii="Times New Roman" w:hAnsi="Times New Roman" w:cs="Times New Roman"/>
          <w:color w:val="auto"/>
        </w:rPr>
        <w:t>月</w:t>
      </w:r>
      <w:r>
        <w:rPr>
          <w:rFonts w:hint="eastAsia" w:cs="Times New Roman"/>
          <w:color w:val="auto"/>
          <w:lang w:val="en-US" w:eastAsia="zh-CN"/>
        </w:rPr>
        <w:t>7</w:t>
      </w:r>
      <w:r>
        <w:rPr>
          <w:rFonts w:hint="default" w:ascii="Times New Roman" w:hAnsi="Times New Roman" w:cs="Times New Roman"/>
          <w:color w:val="auto"/>
        </w:rPr>
        <w:t>日）；</w:t>
      </w:r>
    </w:p>
    <w:p w14:paraId="7C34C9D0">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0</w:t>
      </w:r>
      <w:r>
        <w:rPr>
          <w:rFonts w:hint="default" w:ascii="Times New Roman" w:hAnsi="Times New Roman" w:cs="Times New Roman"/>
          <w:color w:val="auto"/>
        </w:rPr>
        <w:t>）《突发环境事件应急管理办法》（环境保护部令第34号，自2015年6月5日起施行）；</w:t>
      </w:r>
    </w:p>
    <w:p w14:paraId="0C8B771E">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1</w:t>
      </w:r>
      <w:r>
        <w:rPr>
          <w:rFonts w:hint="default" w:ascii="Times New Roman" w:hAnsi="Times New Roman" w:cs="Times New Roman"/>
          <w:color w:val="auto"/>
        </w:rPr>
        <w:t>）《突发环境事件应急预案管理暂行办法》（环发〔2010〕113号，2010年9月28日实施）；</w:t>
      </w:r>
    </w:p>
    <w:p w14:paraId="2064BA1A">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2</w:t>
      </w:r>
      <w:r>
        <w:rPr>
          <w:rFonts w:hint="default" w:ascii="Times New Roman" w:hAnsi="Times New Roman" w:cs="Times New Roman"/>
          <w:color w:val="auto"/>
        </w:rPr>
        <w:t>）《企业事业单位突发环境事件应急预案备案管理办法（试行）》（环发〔2015〕4号，2015年1月8日</w:t>
      </w:r>
      <w:r>
        <w:rPr>
          <w:rFonts w:hint="eastAsia" w:cs="Times New Roman"/>
          <w:color w:val="auto"/>
          <w:lang w:eastAsia="zh-CN"/>
        </w:rPr>
        <w:t>起施行</w:t>
      </w:r>
      <w:r>
        <w:rPr>
          <w:rFonts w:hint="default" w:ascii="Times New Roman" w:hAnsi="Times New Roman" w:cs="Times New Roman"/>
          <w:color w:val="auto"/>
        </w:rPr>
        <w:t>）；</w:t>
      </w:r>
    </w:p>
    <w:p w14:paraId="29B96085">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3</w:t>
      </w:r>
      <w:r>
        <w:rPr>
          <w:rFonts w:hint="default" w:ascii="Times New Roman" w:hAnsi="Times New Roman" w:cs="Times New Roman"/>
          <w:color w:val="auto"/>
        </w:rPr>
        <w:t>）《突发环境事件信息报告办法》（环境保护部令第17号，自2011年5月1日起施行）；</w:t>
      </w:r>
    </w:p>
    <w:p w14:paraId="62A1DBED">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4</w:t>
      </w:r>
      <w:r>
        <w:rPr>
          <w:rFonts w:hint="default" w:ascii="Times New Roman" w:hAnsi="Times New Roman" w:cs="Times New Roman"/>
          <w:color w:val="auto"/>
        </w:rPr>
        <w:t>）《危险化学品环境管理登记办法（试行）》（环境保护部令第22号，自2013年3月1日起施行）；</w:t>
      </w:r>
    </w:p>
    <w:p w14:paraId="3C36F447">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15</w:t>
      </w:r>
      <w:r>
        <w:rPr>
          <w:rFonts w:hint="default" w:ascii="Times New Roman" w:hAnsi="Times New Roman" w:cs="Times New Roman"/>
          <w:color w:val="auto"/>
        </w:rPr>
        <w:t>）《危险化学品重大危险源监督管理暂行规定》（安全监管总局令</w:t>
      </w:r>
      <w:r>
        <w:rPr>
          <w:rFonts w:hint="eastAsia" w:cs="Times New Roman"/>
          <w:color w:val="auto"/>
          <w:lang w:eastAsia="zh-CN"/>
        </w:rPr>
        <w:t>〔2011〕40号</w:t>
      </w:r>
      <w:r>
        <w:rPr>
          <w:rFonts w:hint="default" w:ascii="Times New Roman" w:hAnsi="Times New Roman" w:cs="Times New Roman"/>
          <w:color w:val="auto"/>
        </w:rPr>
        <w:t>，国家安全生产监督管理总局令第79号修订，自2015年7月1日起施行）；</w:t>
      </w:r>
    </w:p>
    <w:p w14:paraId="04823AB7">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16</w:t>
      </w:r>
      <w:r>
        <w:rPr>
          <w:rFonts w:hint="default" w:ascii="Times New Roman" w:hAnsi="Times New Roman" w:cs="Times New Roman"/>
          <w:color w:val="auto"/>
        </w:rPr>
        <w:t>）《危险化学品生产企业安全生产许可证实施办法》（安全监管总局令</w:t>
      </w:r>
      <w:r>
        <w:rPr>
          <w:rFonts w:hint="eastAsia" w:cs="Times New Roman"/>
          <w:color w:val="auto"/>
          <w:lang w:eastAsia="zh-CN"/>
        </w:rPr>
        <w:t>〔2011〕41号</w:t>
      </w:r>
      <w:r>
        <w:rPr>
          <w:rFonts w:hint="default" w:ascii="Times New Roman" w:hAnsi="Times New Roman" w:cs="Times New Roman"/>
          <w:color w:val="auto"/>
        </w:rPr>
        <w:t>，2017年3月6日国家安全生产监督管理总局令第89号修正）；</w:t>
      </w:r>
    </w:p>
    <w:p w14:paraId="65662EEF">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17</w:t>
      </w:r>
      <w:r>
        <w:rPr>
          <w:rFonts w:hint="default" w:ascii="Times New Roman" w:hAnsi="Times New Roman" w:cs="Times New Roman"/>
          <w:color w:val="auto"/>
        </w:rPr>
        <w:t>）《危险化学品建设项目安全监督管理办法》（2015年5月27日国家安全生产监督管理总局令第79号修正）；</w:t>
      </w:r>
    </w:p>
    <w:p w14:paraId="05760BB2">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18</w:t>
      </w:r>
      <w:r>
        <w:rPr>
          <w:rFonts w:hint="default" w:ascii="Times New Roman" w:hAnsi="Times New Roman" w:cs="Times New Roman"/>
          <w:color w:val="auto"/>
        </w:rPr>
        <w:t>）《重点监管危险化工工艺目录》（安监总管三〔2013〕3号）；</w:t>
      </w:r>
    </w:p>
    <w:p w14:paraId="0512B8AE">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19</w:t>
      </w:r>
      <w:r>
        <w:rPr>
          <w:rFonts w:hint="default" w:ascii="Times New Roman" w:hAnsi="Times New Roman" w:cs="Times New Roman"/>
          <w:color w:val="auto"/>
        </w:rPr>
        <w:t>）《关于进一步加强环境影响评价管理防范环境风险的通知》（环发〔2012〕77号）；</w:t>
      </w:r>
    </w:p>
    <w:p w14:paraId="0AB8DDDC">
      <w:pPr>
        <w:ind w:firstLine="480"/>
        <w:rPr>
          <w:rFonts w:hint="default" w:ascii="Times New Roman" w:hAnsi="Times New Roman" w:cs="Times New Roman"/>
          <w:color w:val="auto"/>
        </w:rPr>
      </w:pPr>
      <w:r>
        <w:rPr>
          <w:rFonts w:hint="default" w:ascii="Times New Roman" w:hAnsi="Times New Roman" w:cs="Times New Roman"/>
          <w:color w:val="auto"/>
        </w:rPr>
        <w:t>（2</w:t>
      </w:r>
      <w:r>
        <w:rPr>
          <w:rFonts w:hint="eastAsia" w:cs="Times New Roman"/>
          <w:color w:val="auto"/>
          <w:lang w:val="en-US" w:eastAsia="zh-CN"/>
        </w:rPr>
        <w:t>0</w:t>
      </w:r>
      <w:r>
        <w:rPr>
          <w:rFonts w:hint="default" w:ascii="Times New Roman" w:hAnsi="Times New Roman" w:cs="Times New Roman"/>
          <w:color w:val="auto"/>
        </w:rPr>
        <w:t>）《道路危险货物运输管理规定》（</w:t>
      </w:r>
      <w:r>
        <w:rPr>
          <w:rFonts w:hint="eastAsia" w:ascii="Times New Roman" w:hAnsi="Times New Roman" w:cs="Times New Roman"/>
          <w:color w:val="auto"/>
        </w:rPr>
        <w:t>2023年11月1日</w:t>
      </w:r>
      <w:r>
        <w:rPr>
          <w:rFonts w:hint="eastAsia" w:ascii="Times New Roman" w:hAnsi="Times New Roman" w:cs="Times New Roman"/>
          <w:color w:val="auto"/>
          <w:lang w:val="en-US" w:eastAsia="zh-CN"/>
        </w:rPr>
        <w:t>修订</w:t>
      </w:r>
      <w:r>
        <w:rPr>
          <w:rFonts w:hint="default" w:ascii="Times New Roman" w:hAnsi="Times New Roman" w:cs="Times New Roman"/>
          <w:color w:val="auto"/>
        </w:rPr>
        <w:t>）；</w:t>
      </w:r>
    </w:p>
    <w:p w14:paraId="4CEB3E37">
      <w:pPr>
        <w:ind w:firstLine="480"/>
        <w:rPr>
          <w:rFonts w:hint="default" w:ascii="Times New Roman" w:hAnsi="Times New Roman" w:cs="Times New Roman"/>
          <w:color w:val="auto"/>
        </w:rPr>
      </w:pPr>
      <w:r>
        <w:rPr>
          <w:rFonts w:hint="default" w:ascii="Times New Roman" w:hAnsi="Times New Roman" w:cs="Times New Roman"/>
          <w:color w:val="auto"/>
        </w:rPr>
        <w:t>（2</w:t>
      </w:r>
      <w:r>
        <w:rPr>
          <w:rFonts w:hint="eastAsia" w:cs="Times New Roman"/>
          <w:color w:val="auto"/>
          <w:lang w:val="en-US" w:eastAsia="zh-CN"/>
        </w:rPr>
        <w:t>1</w:t>
      </w:r>
      <w:r>
        <w:rPr>
          <w:rFonts w:hint="default" w:ascii="Times New Roman" w:hAnsi="Times New Roman" w:cs="Times New Roman"/>
          <w:color w:val="auto"/>
        </w:rPr>
        <w:t>）《关于加强资源环境生态红线管控的指导意见》（发改环资〔2016〕1162号，2016年5月30日）；</w:t>
      </w:r>
    </w:p>
    <w:p w14:paraId="1BA5118A">
      <w:pPr>
        <w:ind w:firstLine="480"/>
        <w:rPr>
          <w:rFonts w:hint="default" w:ascii="Times New Roman" w:hAnsi="Times New Roman" w:cs="Times New Roman"/>
          <w:color w:val="auto"/>
        </w:rPr>
      </w:pPr>
      <w:r>
        <w:rPr>
          <w:rFonts w:hint="default" w:ascii="Times New Roman" w:hAnsi="Times New Roman" w:cs="Times New Roman"/>
          <w:color w:val="auto"/>
        </w:rPr>
        <w:t>（2</w:t>
      </w:r>
      <w:r>
        <w:rPr>
          <w:rFonts w:hint="eastAsia" w:cs="Times New Roman"/>
          <w:color w:val="auto"/>
          <w:lang w:val="en-US" w:eastAsia="zh-CN"/>
        </w:rPr>
        <w:t>2</w:t>
      </w:r>
      <w:r>
        <w:rPr>
          <w:rFonts w:hint="default" w:ascii="Times New Roman" w:hAnsi="Times New Roman" w:cs="Times New Roman"/>
          <w:color w:val="auto"/>
        </w:rPr>
        <w:t>）《突发环境事件调查处理办法》（环境保护部令第32号</w:t>
      </w:r>
      <w:r>
        <w:rPr>
          <w:rFonts w:hint="eastAsia" w:cs="Times New Roman"/>
          <w:color w:val="auto"/>
          <w:lang w:eastAsia="zh-CN"/>
        </w:rPr>
        <w:t>，</w:t>
      </w:r>
      <w:r>
        <w:rPr>
          <w:rFonts w:hint="default" w:ascii="Times New Roman" w:hAnsi="Times New Roman" w:cs="Times New Roman"/>
          <w:color w:val="auto"/>
        </w:rPr>
        <w:t>自2015年3月1日起施行）；</w:t>
      </w:r>
    </w:p>
    <w:p w14:paraId="4C6E9B43">
      <w:pPr>
        <w:keepNext w:val="0"/>
        <w:keepLines w:val="0"/>
        <w:pageBreakBefore w:val="0"/>
        <w:widowControl w:val="0"/>
        <w:kinsoku/>
        <w:wordWrap/>
        <w:overflowPunct/>
        <w:topLinePunct w:val="0"/>
        <w:autoSpaceDE/>
        <w:autoSpaceDN/>
        <w:bidi w:val="0"/>
        <w:adjustRightInd/>
        <w:snapToGrid/>
        <w:ind w:firstLine="480"/>
        <w:jc w:val="both"/>
        <w:textAlignment w:val="auto"/>
        <w:rPr>
          <w:rFonts w:hint="default" w:ascii="Times New Roman" w:hAnsi="Times New Roman" w:cs="Times New Roman"/>
          <w:color w:val="auto"/>
        </w:rPr>
      </w:pPr>
      <w:r>
        <w:rPr>
          <w:rFonts w:hint="default" w:ascii="Times New Roman" w:hAnsi="Times New Roman" w:cs="Times New Roman"/>
          <w:color w:val="auto"/>
        </w:rPr>
        <w:t>（2</w:t>
      </w:r>
      <w:r>
        <w:rPr>
          <w:rFonts w:hint="eastAsia" w:cs="Times New Roman"/>
          <w:color w:val="auto"/>
          <w:lang w:val="en-US" w:eastAsia="zh-CN"/>
        </w:rPr>
        <w:t>3</w:t>
      </w:r>
      <w:r>
        <w:rPr>
          <w:rFonts w:hint="default" w:ascii="Times New Roman" w:hAnsi="Times New Roman" w:cs="Times New Roman"/>
          <w:color w:val="auto"/>
        </w:rPr>
        <w:t>）《关于切实加强风险防范严格环境影响评价管理的通知》（环发</w:t>
      </w:r>
      <w:r>
        <w:rPr>
          <w:rFonts w:hint="eastAsia" w:ascii="宋体" w:hAnsi="宋体" w:eastAsia="宋体" w:cs="宋体"/>
          <w:color w:val="auto"/>
        </w:rPr>
        <w:t>﹝</w:t>
      </w:r>
      <w:r>
        <w:rPr>
          <w:rFonts w:hint="default" w:ascii="Times New Roman" w:hAnsi="Times New Roman" w:cs="Times New Roman"/>
          <w:color w:val="auto"/>
        </w:rPr>
        <w:t>2012</w:t>
      </w:r>
      <w:r>
        <w:rPr>
          <w:rFonts w:hint="eastAsia" w:ascii="宋体" w:hAnsi="宋体" w:eastAsia="宋体" w:cs="宋体"/>
          <w:color w:val="auto"/>
        </w:rPr>
        <w:t>﹞</w:t>
      </w:r>
      <w:r>
        <w:rPr>
          <w:rFonts w:hint="default" w:ascii="Times New Roman" w:hAnsi="Times New Roman" w:cs="Times New Roman"/>
          <w:color w:val="auto"/>
        </w:rPr>
        <w:t>98</w:t>
      </w:r>
      <w:r>
        <w:rPr>
          <w:rFonts w:hint="eastAsia" w:cs="Times New Roman"/>
          <w:color w:val="auto"/>
          <w:lang w:eastAsia="zh-CN"/>
        </w:rPr>
        <w:t>号</w:t>
      </w:r>
      <w:r>
        <w:rPr>
          <w:rFonts w:hint="default" w:ascii="Times New Roman" w:hAnsi="Times New Roman" w:cs="Times New Roman"/>
          <w:color w:val="auto"/>
        </w:rPr>
        <w:t>）；</w:t>
      </w:r>
    </w:p>
    <w:p w14:paraId="527CA87A">
      <w:pPr>
        <w:keepNext w:val="0"/>
        <w:keepLines w:val="0"/>
        <w:pageBreakBefore w:val="0"/>
        <w:widowControl w:val="0"/>
        <w:kinsoku/>
        <w:wordWrap/>
        <w:overflowPunct/>
        <w:topLinePunct w:val="0"/>
        <w:autoSpaceDE/>
        <w:autoSpaceDN/>
        <w:bidi w:val="0"/>
        <w:adjustRightInd/>
        <w:snapToGrid/>
        <w:ind w:firstLine="480"/>
        <w:jc w:val="both"/>
        <w:textAlignment w:val="auto"/>
        <w:rPr>
          <w:rFonts w:hint="default" w:ascii="Times New Roman" w:hAnsi="Times New Roman" w:cs="Times New Roman"/>
          <w:color w:val="auto"/>
        </w:rPr>
      </w:pPr>
      <w:r>
        <w:rPr>
          <w:rFonts w:hint="default" w:ascii="Times New Roman" w:hAnsi="Times New Roman" w:cs="Times New Roman"/>
          <w:color w:val="auto"/>
        </w:rPr>
        <w:t>（2</w:t>
      </w:r>
      <w:r>
        <w:rPr>
          <w:rFonts w:hint="eastAsia" w:cs="Times New Roman"/>
          <w:color w:val="auto"/>
          <w:lang w:val="en-US" w:eastAsia="zh-CN"/>
        </w:rPr>
        <w:t>4</w:t>
      </w:r>
      <w:r>
        <w:rPr>
          <w:rFonts w:hint="default" w:ascii="Times New Roman" w:hAnsi="Times New Roman" w:cs="Times New Roman"/>
          <w:color w:val="auto"/>
        </w:rPr>
        <w:t>）《危险化学品安全管理条例》（国务院令第645号</w:t>
      </w:r>
      <w:r>
        <w:rPr>
          <w:rFonts w:hint="eastAsia" w:ascii="Times New Roman" w:hAnsi="Times New Roman" w:cs="Times New Roman"/>
          <w:color w:val="auto"/>
          <w:lang w:eastAsia="zh-CN"/>
        </w:rPr>
        <w:t>，</w:t>
      </w:r>
      <w:r>
        <w:rPr>
          <w:rFonts w:hint="default" w:ascii="Times New Roman" w:hAnsi="Times New Roman" w:cs="Times New Roman"/>
          <w:color w:val="auto"/>
        </w:rPr>
        <w:t>2013年12月7日</w:t>
      </w:r>
      <w:r>
        <w:rPr>
          <w:rFonts w:hint="eastAsia" w:cs="Times New Roman"/>
          <w:color w:val="auto"/>
          <w:lang w:val="en-US" w:eastAsia="zh-CN"/>
        </w:rPr>
        <w:t>修订</w:t>
      </w:r>
      <w:r>
        <w:rPr>
          <w:rFonts w:hint="default" w:ascii="Times New Roman" w:hAnsi="Times New Roman" w:cs="Times New Roman"/>
          <w:color w:val="auto"/>
        </w:rPr>
        <w:t>）；</w:t>
      </w:r>
    </w:p>
    <w:p w14:paraId="40AF6C5B">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25</w:t>
      </w:r>
      <w:r>
        <w:rPr>
          <w:rFonts w:hint="default" w:ascii="Times New Roman" w:hAnsi="Times New Roman" w:cs="Times New Roman"/>
          <w:color w:val="auto"/>
        </w:rPr>
        <w:t>）《企业事业单位突发环境事件应急预案评审工作指南（试行）》（环办应急</w:t>
      </w:r>
      <w:r>
        <w:rPr>
          <w:rFonts w:hint="eastAsia" w:ascii="宋体" w:hAnsi="宋体" w:eastAsia="宋体" w:cs="宋体"/>
          <w:color w:val="auto"/>
        </w:rPr>
        <w:t>﹝</w:t>
      </w:r>
      <w:r>
        <w:rPr>
          <w:rFonts w:hint="default" w:ascii="Times New Roman" w:hAnsi="Times New Roman" w:cs="Times New Roman"/>
          <w:color w:val="auto"/>
        </w:rPr>
        <w:t>2018</w:t>
      </w:r>
      <w:r>
        <w:rPr>
          <w:rFonts w:hint="eastAsia" w:ascii="宋体" w:hAnsi="宋体" w:eastAsia="宋体" w:cs="宋体"/>
          <w:color w:val="auto"/>
        </w:rPr>
        <w:t>﹞</w:t>
      </w:r>
      <w:r>
        <w:rPr>
          <w:rFonts w:hint="default" w:ascii="Times New Roman" w:hAnsi="Times New Roman" w:cs="Times New Roman"/>
          <w:color w:val="auto"/>
        </w:rPr>
        <w:t>8号）；</w:t>
      </w:r>
    </w:p>
    <w:p w14:paraId="13847291">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26</w:t>
      </w:r>
      <w:r>
        <w:rPr>
          <w:rFonts w:hint="default" w:ascii="Times New Roman" w:hAnsi="Times New Roman" w:cs="Times New Roman"/>
          <w:color w:val="auto"/>
        </w:rPr>
        <w:t>）《国家突发事件总体应急预案》（20</w:t>
      </w:r>
      <w:r>
        <w:rPr>
          <w:rFonts w:hint="eastAsia" w:cs="Times New Roman"/>
          <w:color w:val="auto"/>
          <w:lang w:val="en-US" w:eastAsia="zh-CN"/>
        </w:rPr>
        <w:t>25</w:t>
      </w:r>
      <w:r>
        <w:rPr>
          <w:rFonts w:hint="default" w:ascii="Times New Roman" w:hAnsi="Times New Roman" w:cs="Times New Roman"/>
          <w:color w:val="auto"/>
        </w:rPr>
        <w:t>年</w:t>
      </w:r>
      <w:r>
        <w:rPr>
          <w:rFonts w:hint="eastAsia" w:cs="Times New Roman"/>
          <w:color w:val="auto"/>
          <w:lang w:val="en-US" w:eastAsia="zh-CN"/>
        </w:rPr>
        <w:t>2</w:t>
      </w:r>
      <w:r>
        <w:rPr>
          <w:rFonts w:hint="default" w:ascii="Times New Roman" w:hAnsi="Times New Roman" w:cs="Times New Roman"/>
          <w:color w:val="auto"/>
        </w:rPr>
        <w:t>月</w:t>
      </w:r>
      <w:r>
        <w:rPr>
          <w:rFonts w:hint="eastAsia" w:cs="Times New Roman"/>
          <w:color w:val="auto"/>
          <w:lang w:val="en-US" w:eastAsia="zh-CN"/>
        </w:rPr>
        <w:t>25</w:t>
      </w:r>
      <w:r>
        <w:rPr>
          <w:rFonts w:hint="default" w:ascii="Times New Roman" w:hAnsi="Times New Roman" w:cs="Times New Roman"/>
          <w:color w:val="auto"/>
        </w:rPr>
        <w:t>日发布）；</w:t>
      </w:r>
    </w:p>
    <w:p w14:paraId="2202CBB3">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27</w:t>
      </w:r>
      <w:r>
        <w:rPr>
          <w:rFonts w:hint="default" w:ascii="Times New Roman" w:hAnsi="Times New Roman" w:cs="Times New Roman"/>
          <w:color w:val="auto"/>
        </w:rPr>
        <w:t>）《国家突发环境事件应急预案》（国办函〔2021〕119号，2021年12月29日）；</w:t>
      </w:r>
    </w:p>
    <w:p w14:paraId="3F199160">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28</w:t>
      </w:r>
      <w:r>
        <w:rPr>
          <w:rFonts w:hint="default" w:ascii="Times New Roman" w:hAnsi="Times New Roman" w:cs="Times New Roman"/>
          <w:color w:val="auto"/>
        </w:rPr>
        <w:t xml:space="preserve">）《江西省突发事件应对条例》（2013年7月27日）； </w:t>
      </w:r>
    </w:p>
    <w:p w14:paraId="53DACB89">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29</w:t>
      </w:r>
      <w:r>
        <w:rPr>
          <w:rFonts w:hint="default" w:ascii="Times New Roman" w:hAnsi="Times New Roman" w:cs="Times New Roman"/>
          <w:color w:val="auto"/>
        </w:rPr>
        <w:t>）《江西省突发事件应急预案管理办法》（赣府厅发</w:t>
      </w:r>
      <w:r>
        <w:rPr>
          <w:rFonts w:hint="eastAsia" w:ascii="宋体" w:hAnsi="宋体" w:eastAsia="宋体" w:cs="宋体"/>
          <w:color w:val="auto"/>
        </w:rPr>
        <w:t>﹝</w:t>
      </w:r>
      <w:r>
        <w:rPr>
          <w:rFonts w:hint="default" w:ascii="Times New Roman" w:hAnsi="Times New Roman" w:cs="Times New Roman"/>
          <w:color w:val="auto"/>
        </w:rPr>
        <w:t>20</w:t>
      </w:r>
      <w:r>
        <w:rPr>
          <w:rFonts w:hint="eastAsia" w:cs="Times New Roman"/>
          <w:color w:val="auto"/>
          <w:lang w:val="en-US" w:eastAsia="zh-CN"/>
        </w:rPr>
        <w:t>24</w:t>
      </w:r>
      <w:r>
        <w:rPr>
          <w:rFonts w:hint="eastAsia" w:ascii="宋体" w:hAnsi="宋体" w:eastAsia="宋体" w:cs="宋体"/>
          <w:color w:val="auto"/>
        </w:rPr>
        <w:t>﹞</w:t>
      </w:r>
      <w:r>
        <w:rPr>
          <w:rFonts w:hint="eastAsia" w:cs="Times New Roman"/>
          <w:color w:val="auto"/>
          <w:lang w:val="en-US" w:eastAsia="zh-CN"/>
        </w:rPr>
        <w:t>26</w:t>
      </w:r>
      <w:r>
        <w:rPr>
          <w:rFonts w:hint="default" w:ascii="Times New Roman" w:hAnsi="Times New Roman" w:cs="Times New Roman"/>
          <w:color w:val="auto"/>
        </w:rPr>
        <w:t xml:space="preserve">号）； </w:t>
      </w:r>
    </w:p>
    <w:p w14:paraId="112B7DB0">
      <w:pPr>
        <w:ind w:firstLine="480"/>
        <w:rPr>
          <w:rFonts w:hint="default" w:ascii="Times New Roman" w:hAnsi="Times New Roman" w:cs="Times New Roman"/>
          <w:color w:val="auto"/>
        </w:rPr>
      </w:pPr>
      <w:r>
        <w:rPr>
          <w:rFonts w:hint="default" w:ascii="Times New Roman" w:hAnsi="Times New Roman" w:cs="Times New Roman"/>
          <w:color w:val="auto"/>
        </w:rPr>
        <w:t>（3</w:t>
      </w:r>
      <w:r>
        <w:rPr>
          <w:rFonts w:hint="eastAsia" w:cs="Times New Roman"/>
          <w:color w:val="auto"/>
          <w:lang w:val="en-US" w:eastAsia="zh-CN"/>
        </w:rPr>
        <w:t>0</w:t>
      </w:r>
      <w:r>
        <w:rPr>
          <w:rFonts w:hint="default" w:ascii="Times New Roman" w:hAnsi="Times New Roman" w:cs="Times New Roman"/>
          <w:color w:val="auto"/>
        </w:rPr>
        <w:t xml:space="preserve">）《江西省突发事件预警信息发布管理办法（试行）》（赣府厅发〔2014〕1号）； </w:t>
      </w:r>
    </w:p>
    <w:p w14:paraId="5104EE54">
      <w:pPr>
        <w:ind w:firstLine="480"/>
        <w:rPr>
          <w:rFonts w:hint="default" w:ascii="Times New Roman" w:hAnsi="Times New Roman" w:cs="Times New Roman"/>
          <w:color w:val="auto"/>
        </w:rPr>
      </w:pPr>
      <w:r>
        <w:rPr>
          <w:rFonts w:hint="default" w:ascii="Times New Roman" w:hAnsi="Times New Roman" w:cs="Times New Roman"/>
          <w:color w:val="auto"/>
        </w:rPr>
        <w:t>（3</w:t>
      </w:r>
      <w:r>
        <w:rPr>
          <w:rFonts w:hint="eastAsia" w:cs="Times New Roman"/>
          <w:color w:val="auto"/>
          <w:lang w:val="en-US" w:eastAsia="zh-CN"/>
        </w:rPr>
        <w:t>1</w:t>
      </w:r>
      <w:r>
        <w:rPr>
          <w:rFonts w:hint="default" w:ascii="Times New Roman" w:hAnsi="Times New Roman" w:cs="Times New Roman"/>
          <w:color w:val="auto"/>
        </w:rPr>
        <w:t>）《江西省突发公共事件总体应急预案》（江西省人民政府，2021年7月7日发布）；</w:t>
      </w:r>
    </w:p>
    <w:p w14:paraId="47E06097">
      <w:pPr>
        <w:ind w:firstLine="480"/>
        <w:rPr>
          <w:rFonts w:hint="default" w:ascii="Times New Roman" w:hAnsi="Times New Roman" w:cs="Times New Roman"/>
          <w:color w:val="auto"/>
        </w:rPr>
      </w:pPr>
      <w:r>
        <w:rPr>
          <w:rFonts w:hint="default" w:ascii="Times New Roman" w:hAnsi="Times New Roman" w:cs="Times New Roman"/>
          <w:color w:val="auto"/>
        </w:rPr>
        <w:t>（3</w:t>
      </w:r>
      <w:r>
        <w:rPr>
          <w:rFonts w:hint="eastAsia" w:cs="Times New Roman"/>
          <w:color w:val="auto"/>
          <w:lang w:val="en-US" w:eastAsia="zh-CN"/>
        </w:rPr>
        <w:t>2</w:t>
      </w:r>
      <w:r>
        <w:rPr>
          <w:rFonts w:hint="default" w:ascii="Times New Roman" w:hAnsi="Times New Roman" w:cs="Times New Roman"/>
          <w:color w:val="auto"/>
        </w:rPr>
        <w:t>）关于印发《江西省突发环境事件应急预案》的通知（赣府厅字〔2020〕93号）；</w:t>
      </w:r>
    </w:p>
    <w:p w14:paraId="795B3A07">
      <w:pPr>
        <w:ind w:firstLine="480"/>
        <w:rPr>
          <w:rFonts w:hint="default" w:ascii="Times New Roman" w:hAnsi="Times New Roman" w:cs="Times New Roman"/>
          <w:color w:val="auto"/>
        </w:rPr>
      </w:pPr>
      <w:r>
        <w:rPr>
          <w:rFonts w:hint="default" w:ascii="Times New Roman" w:hAnsi="Times New Roman" w:cs="Times New Roman"/>
          <w:color w:val="auto"/>
        </w:rPr>
        <w:t>（3</w:t>
      </w:r>
      <w:r>
        <w:rPr>
          <w:rFonts w:hint="eastAsia" w:cs="Times New Roman"/>
          <w:color w:val="auto"/>
          <w:lang w:val="en-US" w:eastAsia="zh-CN"/>
        </w:rPr>
        <w:t>3</w:t>
      </w:r>
      <w:r>
        <w:rPr>
          <w:rFonts w:hint="default" w:ascii="Times New Roman" w:hAnsi="Times New Roman" w:cs="Times New Roman"/>
          <w:color w:val="auto"/>
        </w:rPr>
        <w:t>）江西省生态环境厅关于印发《江西省生态环境厅突发环境事件应急预案》 的通知（赣环应急〔2021〕13号）；</w:t>
      </w:r>
    </w:p>
    <w:p w14:paraId="4468E4AD">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34</w:t>
      </w:r>
      <w:r>
        <w:rPr>
          <w:rFonts w:hint="default" w:ascii="Times New Roman" w:hAnsi="Times New Roman" w:cs="Times New Roman"/>
          <w:color w:val="auto"/>
        </w:rPr>
        <w:t>）《</w:t>
      </w:r>
      <w:r>
        <w:rPr>
          <w:rFonts w:hint="eastAsia" w:cs="Times New Roman"/>
          <w:color w:val="auto"/>
          <w:lang w:val="en-US" w:eastAsia="zh-CN"/>
        </w:rPr>
        <w:t>景德镇</w:t>
      </w:r>
      <w:r>
        <w:rPr>
          <w:rFonts w:hint="default" w:ascii="Times New Roman" w:hAnsi="Times New Roman" w:cs="Times New Roman"/>
          <w:color w:val="auto"/>
        </w:rPr>
        <w:t>市突发事件应急预案》（</w:t>
      </w:r>
      <w:r>
        <w:rPr>
          <w:rFonts w:hint="eastAsia" w:cs="Times New Roman"/>
          <w:color w:val="auto"/>
          <w:lang w:val="en-US" w:eastAsia="zh-CN"/>
        </w:rPr>
        <w:t>景</w:t>
      </w:r>
      <w:r>
        <w:rPr>
          <w:rFonts w:hint="default" w:ascii="Times New Roman" w:hAnsi="Times New Roman" w:cs="Times New Roman"/>
          <w:color w:val="auto"/>
        </w:rPr>
        <w:t>府</w:t>
      </w:r>
      <w:r>
        <w:rPr>
          <w:rFonts w:hint="eastAsia" w:cs="Times New Roman"/>
          <w:color w:val="auto"/>
          <w:lang w:val="en-US" w:eastAsia="zh-CN"/>
        </w:rPr>
        <w:t>办字</w:t>
      </w:r>
      <w:r>
        <w:rPr>
          <w:rFonts w:hint="default" w:ascii="Times New Roman" w:hAnsi="Times New Roman" w:cs="Times New Roman"/>
          <w:color w:val="auto"/>
        </w:rPr>
        <w:t>〔202</w:t>
      </w:r>
      <w:r>
        <w:rPr>
          <w:rFonts w:hint="eastAsia" w:cs="Times New Roman"/>
          <w:color w:val="auto"/>
          <w:lang w:val="en-US" w:eastAsia="zh-CN"/>
        </w:rPr>
        <w:t>2</w:t>
      </w:r>
      <w:r>
        <w:rPr>
          <w:rFonts w:hint="default" w:ascii="Times New Roman" w:hAnsi="Times New Roman" w:cs="Times New Roman"/>
          <w:color w:val="auto"/>
        </w:rPr>
        <w:t>〕</w:t>
      </w:r>
      <w:r>
        <w:rPr>
          <w:rFonts w:hint="eastAsia" w:cs="Times New Roman"/>
          <w:color w:val="auto"/>
          <w:lang w:val="en-US" w:eastAsia="zh-CN"/>
        </w:rPr>
        <w:t>37</w:t>
      </w:r>
      <w:r>
        <w:rPr>
          <w:rFonts w:hint="default" w:ascii="Times New Roman" w:hAnsi="Times New Roman" w:cs="Times New Roman"/>
          <w:color w:val="auto"/>
        </w:rPr>
        <w:t>号）；</w:t>
      </w:r>
    </w:p>
    <w:p w14:paraId="18F638DB">
      <w:pPr>
        <w:ind w:firstLine="480"/>
        <w:rPr>
          <w:rFonts w:hint="eastAsia" w:ascii="Times New Roman" w:hAnsi="Times New Roman" w:eastAsia="宋体" w:cs="Times New Roman"/>
          <w:color w:val="auto"/>
          <w:lang w:val="en-US" w:eastAsia="zh-CN"/>
        </w:rPr>
      </w:pPr>
      <w:r>
        <w:rPr>
          <w:rFonts w:hint="default" w:ascii="Times New Roman" w:hAnsi="Times New Roman" w:cs="Times New Roman"/>
          <w:color w:val="auto"/>
        </w:rPr>
        <w:t>（</w:t>
      </w:r>
      <w:r>
        <w:rPr>
          <w:rFonts w:hint="eastAsia" w:cs="Times New Roman"/>
          <w:color w:val="auto"/>
          <w:lang w:val="en-US" w:eastAsia="zh-CN"/>
        </w:rPr>
        <w:t>35</w:t>
      </w:r>
      <w:r>
        <w:rPr>
          <w:rFonts w:hint="default" w:ascii="Times New Roman" w:hAnsi="Times New Roman" w:cs="Times New Roman"/>
          <w:color w:val="auto"/>
        </w:rPr>
        <w:t>）《</w:t>
      </w:r>
      <w:r>
        <w:rPr>
          <w:rFonts w:hint="eastAsia" w:cs="Times New Roman"/>
          <w:color w:val="auto"/>
          <w:lang w:val="en-US" w:eastAsia="zh-CN"/>
        </w:rPr>
        <w:t>昌江区</w:t>
      </w:r>
      <w:r>
        <w:rPr>
          <w:rFonts w:hint="default" w:ascii="Times New Roman" w:hAnsi="Times New Roman" w:cs="Times New Roman"/>
          <w:color w:val="auto"/>
        </w:rPr>
        <w:t>突发事件应急预案》（</w:t>
      </w:r>
      <w:r>
        <w:rPr>
          <w:rFonts w:hint="eastAsia" w:cs="Times New Roman"/>
          <w:color w:val="auto"/>
          <w:lang w:val="en-US" w:eastAsia="zh-CN"/>
        </w:rPr>
        <w:t>昌</w:t>
      </w:r>
      <w:r>
        <w:rPr>
          <w:rFonts w:hint="default" w:ascii="Times New Roman" w:hAnsi="Times New Roman" w:cs="Times New Roman"/>
          <w:color w:val="auto"/>
        </w:rPr>
        <w:t>府</w:t>
      </w:r>
      <w:r>
        <w:rPr>
          <w:rFonts w:hint="eastAsia" w:cs="Times New Roman"/>
          <w:color w:val="auto"/>
          <w:lang w:val="en-US" w:eastAsia="zh-CN"/>
        </w:rPr>
        <w:t>办字</w:t>
      </w:r>
      <w:r>
        <w:rPr>
          <w:rFonts w:hint="default" w:ascii="Times New Roman" w:hAnsi="Times New Roman" w:cs="Times New Roman"/>
          <w:color w:val="auto"/>
        </w:rPr>
        <w:t>〔2022〕</w:t>
      </w:r>
      <w:r>
        <w:rPr>
          <w:rFonts w:hint="eastAsia" w:cs="Times New Roman"/>
          <w:color w:val="auto"/>
          <w:lang w:val="en-US" w:eastAsia="zh-CN"/>
        </w:rPr>
        <w:t>22</w:t>
      </w:r>
      <w:r>
        <w:rPr>
          <w:rFonts w:hint="default" w:ascii="Times New Roman" w:hAnsi="Times New Roman" w:cs="Times New Roman"/>
          <w:color w:val="auto"/>
        </w:rPr>
        <w:t>号）</w:t>
      </w:r>
      <w:r>
        <w:rPr>
          <w:rFonts w:hint="eastAsia" w:cs="Times New Roman"/>
          <w:color w:val="auto"/>
          <w:lang w:eastAsia="zh-CN"/>
        </w:rPr>
        <w:t>。</w:t>
      </w:r>
    </w:p>
    <w:p w14:paraId="660F8075">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标准、技术规范</w:t>
      </w:r>
    </w:p>
    <w:p w14:paraId="03A2031D">
      <w:pPr>
        <w:ind w:firstLine="480"/>
        <w:rPr>
          <w:rFonts w:hint="default" w:ascii="Times New Roman" w:hAnsi="Times New Roman" w:cs="Times New Roman"/>
          <w:color w:val="auto"/>
        </w:rPr>
      </w:pPr>
      <w:r>
        <w:rPr>
          <w:rFonts w:hint="default" w:ascii="Times New Roman" w:hAnsi="Times New Roman" w:cs="Times New Roman"/>
          <w:color w:val="auto"/>
        </w:rPr>
        <w:t>（1）《地表水环境质量标准》</w:t>
      </w:r>
      <w:r>
        <w:rPr>
          <w:rFonts w:hint="eastAsia" w:cs="Times New Roman"/>
          <w:color w:val="auto"/>
          <w:lang w:eastAsia="zh-CN"/>
        </w:rPr>
        <w:t>（</w:t>
      </w:r>
      <w:r>
        <w:rPr>
          <w:rFonts w:hint="default" w:ascii="Times New Roman" w:hAnsi="Times New Roman" w:cs="Times New Roman"/>
          <w:color w:val="auto"/>
        </w:rPr>
        <w:t>GB3838-2002</w:t>
      </w:r>
      <w:r>
        <w:rPr>
          <w:rFonts w:hint="eastAsia" w:cs="Times New Roman"/>
          <w:color w:val="auto"/>
          <w:lang w:eastAsia="zh-CN"/>
        </w:rPr>
        <w:t>）</w:t>
      </w:r>
      <w:r>
        <w:rPr>
          <w:rFonts w:hint="default" w:ascii="Times New Roman" w:hAnsi="Times New Roman" w:cs="Times New Roman"/>
          <w:color w:val="auto"/>
        </w:rPr>
        <w:t>；</w:t>
      </w:r>
    </w:p>
    <w:p w14:paraId="20F2F2C3">
      <w:pPr>
        <w:ind w:firstLine="480"/>
        <w:rPr>
          <w:rFonts w:hint="default" w:ascii="Times New Roman" w:hAnsi="Times New Roman" w:cs="Times New Roman"/>
          <w:color w:val="auto"/>
        </w:rPr>
      </w:pPr>
      <w:r>
        <w:rPr>
          <w:rFonts w:hint="default" w:ascii="Times New Roman" w:hAnsi="Times New Roman" w:cs="Times New Roman"/>
          <w:color w:val="auto"/>
        </w:rPr>
        <w:t>（2）《环境空气质量标准》（GB3095-20</w:t>
      </w:r>
      <w:r>
        <w:rPr>
          <w:rFonts w:hint="eastAsia" w:cs="Times New Roman"/>
          <w:color w:val="auto"/>
          <w:lang w:val="en-US" w:eastAsia="zh-CN"/>
        </w:rPr>
        <w:t>26</w:t>
      </w:r>
      <w:r>
        <w:rPr>
          <w:rFonts w:hint="default" w:ascii="Times New Roman" w:hAnsi="Times New Roman" w:cs="Times New Roman"/>
          <w:color w:val="auto"/>
        </w:rPr>
        <w:t>）；</w:t>
      </w:r>
    </w:p>
    <w:p w14:paraId="698B8EC3">
      <w:pPr>
        <w:ind w:firstLine="480"/>
        <w:rPr>
          <w:rFonts w:hint="default" w:ascii="Times New Roman" w:hAnsi="Times New Roman" w:cs="Times New Roman"/>
          <w:color w:val="auto"/>
        </w:rPr>
      </w:pPr>
      <w:r>
        <w:rPr>
          <w:rFonts w:hint="default" w:ascii="Times New Roman" w:hAnsi="Times New Roman" w:cs="Times New Roman"/>
          <w:color w:val="auto"/>
        </w:rPr>
        <w:t>（3）《行政区域突发环境事件风险评估推荐方法》（环办应急〔2018〕9号）；</w:t>
      </w:r>
    </w:p>
    <w:p w14:paraId="20858BFC">
      <w:pPr>
        <w:ind w:firstLine="480"/>
        <w:rPr>
          <w:rFonts w:hint="default" w:ascii="Times New Roman" w:hAnsi="Times New Roman" w:cs="Times New Roman"/>
          <w:color w:val="auto"/>
        </w:rPr>
      </w:pPr>
      <w:r>
        <w:rPr>
          <w:rFonts w:hint="default" w:ascii="Times New Roman" w:hAnsi="Times New Roman" w:cs="Times New Roman"/>
          <w:color w:val="auto"/>
        </w:rPr>
        <w:t>（4）《企业突发环境事件风险评估报告指南（试行）》（环办〔2014〕34号）；</w:t>
      </w:r>
    </w:p>
    <w:p w14:paraId="357D7EDF">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5</w:t>
      </w:r>
      <w:r>
        <w:rPr>
          <w:rFonts w:hint="default" w:ascii="Times New Roman" w:hAnsi="Times New Roman" w:cs="Times New Roman"/>
          <w:color w:val="auto"/>
        </w:rPr>
        <w:t>）《企业突发环境事件隐患排查与治理工作指南（试行）》（环公告 2016年第74号）；</w:t>
      </w:r>
    </w:p>
    <w:p w14:paraId="2CFCC84F">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6</w:t>
      </w:r>
      <w:r>
        <w:rPr>
          <w:rFonts w:hint="default" w:ascii="Times New Roman" w:hAnsi="Times New Roman" w:cs="Times New Roman"/>
          <w:color w:val="auto"/>
        </w:rPr>
        <w:t>）《危险化学品重大危险源辨识》（GB18218-2018）；</w:t>
      </w:r>
    </w:p>
    <w:p w14:paraId="63E5A452">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7</w:t>
      </w:r>
      <w:r>
        <w:rPr>
          <w:rFonts w:hint="default" w:ascii="Times New Roman" w:hAnsi="Times New Roman" w:cs="Times New Roman"/>
          <w:color w:val="auto"/>
        </w:rPr>
        <w:t>）《企业突发环境事件风险分级方法》（HJ941-2018）；</w:t>
      </w:r>
    </w:p>
    <w:p w14:paraId="0A924923">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8</w:t>
      </w:r>
      <w:r>
        <w:rPr>
          <w:rFonts w:hint="default" w:ascii="Times New Roman" w:hAnsi="Times New Roman" w:cs="Times New Roman"/>
          <w:color w:val="auto"/>
        </w:rPr>
        <w:t>）《危险化学品目录》（202</w:t>
      </w:r>
      <w:r>
        <w:rPr>
          <w:rFonts w:hint="eastAsia" w:cs="Times New Roman"/>
          <w:color w:val="auto"/>
          <w:lang w:val="en-US" w:eastAsia="zh-CN"/>
        </w:rPr>
        <w:t>2</w:t>
      </w:r>
      <w:r>
        <w:rPr>
          <w:rFonts w:hint="default" w:ascii="Times New Roman" w:hAnsi="Times New Roman" w:cs="Times New Roman"/>
          <w:color w:val="auto"/>
        </w:rPr>
        <w:t>年版）；</w:t>
      </w:r>
    </w:p>
    <w:p w14:paraId="522EED75">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9</w:t>
      </w:r>
      <w:r>
        <w:rPr>
          <w:rFonts w:hint="default" w:ascii="Times New Roman" w:hAnsi="Times New Roman" w:cs="Times New Roman"/>
          <w:color w:val="auto"/>
        </w:rPr>
        <w:t>）《国家危险废物名录》（202</w:t>
      </w:r>
      <w:r>
        <w:rPr>
          <w:rFonts w:hint="eastAsia" w:cs="Times New Roman"/>
          <w:color w:val="auto"/>
          <w:lang w:val="en-US" w:eastAsia="zh-CN"/>
        </w:rPr>
        <w:t>5</w:t>
      </w:r>
      <w:r>
        <w:rPr>
          <w:rFonts w:hint="default" w:ascii="Times New Roman" w:hAnsi="Times New Roman" w:cs="Times New Roman"/>
          <w:color w:val="auto"/>
        </w:rPr>
        <w:t>年版）；</w:t>
      </w:r>
    </w:p>
    <w:p w14:paraId="60C2086F">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0</w:t>
      </w:r>
      <w:r>
        <w:rPr>
          <w:rFonts w:hint="default" w:ascii="Times New Roman" w:hAnsi="Times New Roman" w:cs="Times New Roman"/>
          <w:color w:val="auto"/>
        </w:rPr>
        <w:t>）《危险废物鉴别标准通则》（GB 5085.7-2019）；</w:t>
      </w:r>
    </w:p>
    <w:p w14:paraId="6E793A69">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1</w:t>
      </w:r>
      <w:r>
        <w:rPr>
          <w:rFonts w:hint="default" w:ascii="Times New Roman" w:hAnsi="Times New Roman" w:cs="Times New Roman"/>
          <w:color w:val="auto"/>
        </w:rPr>
        <w:t>）《危险废物鉴别技术规范》（HJ/T 298-2019）；</w:t>
      </w:r>
    </w:p>
    <w:p w14:paraId="2BC9D3D5">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2</w:t>
      </w:r>
      <w:r>
        <w:rPr>
          <w:rFonts w:hint="default" w:ascii="Times New Roman" w:hAnsi="Times New Roman" w:cs="Times New Roman"/>
          <w:color w:val="auto"/>
        </w:rPr>
        <w:t>）《突发环境事件应急监测技术规范》（HJ 589-2021）；</w:t>
      </w:r>
    </w:p>
    <w:p w14:paraId="7D226153">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3</w:t>
      </w:r>
      <w:r>
        <w:rPr>
          <w:rFonts w:hint="default" w:ascii="Times New Roman" w:hAnsi="Times New Roman" w:cs="Times New Roman"/>
          <w:color w:val="auto"/>
        </w:rPr>
        <w:t>）《工业企业设计卫生标准》（GBZ1-2010）；</w:t>
      </w:r>
    </w:p>
    <w:p w14:paraId="0068D7C7">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4</w:t>
      </w:r>
      <w:r>
        <w:rPr>
          <w:rFonts w:hint="default" w:ascii="Times New Roman" w:hAnsi="Times New Roman" w:cs="Times New Roman"/>
          <w:color w:val="auto"/>
        </w:rPr>
        <w:t>）《工作场所有害因素职业接触限值 第1部分：化学有害因素》（GBZ2.1-2019）；</w:t>
      </w:r>
    </w:p>
    <w:p w14:paraId="1A3E6D1D">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5</w:t>
      </w:r>
      <w:r>
        <w:rPr>
          <w:rFonts w:hint="default" w:ascii="Times New Roman" w:hAnsi="Times New Roman" w:cs="Times New Roman"/>
          <w:color w:val="auto"/>
        </w:rPr>
        <w:t>）《危险废物收集贮存运输技术规范》（HJ2025-2012）；</w:t>
      </w:r>
    </w:p>
    <w:p w14:paraId="0E22B198">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6</w:t>
      </w:r>
      <w:r>
        <w:rPr>
          <w:rFonts w:hint="default" w:ascii="Times New Roman" w:hAnsi="Times New Roman" w:cs="Times New Roman"/>
          <w:color w:val="auto"/>
        </w:rPr>
        <w:t>）《事故状态下水体污染的预防与控制技术要求》（Q/SY1190-2013）；</w:t>
      </w:r>
    </w:p>
    <w:p w14:paraId="3806BE69">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7</w:t>
      </w:r>
      <w:r>
        <w:rPr>
          <w:rFonts w:hint="default" w:ascii="Times New Roman" w:hAnsi="Times New Roman" w:cs="Times New Roman"/>
          <w:color w:val="auto"/>
        </w:rPr>
        <w:t>）《水体污染事故风险预防与控制措施运行管理要求》（Q/SY1310-2010）；</w:t>
      </w:r>
    </w:p>
    <w:p w14:paraId="26C3F4EE">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8</w:t>
      </w:r>
      <w:r>
        <w:rPr>
          <w:rFonts w:hint="default" w:ascii="Times New Roman" w:hAnsi="Times New Roman" w:cs="Times New Roman"/>
          <w:color w:val="auto"/>
        </w:rPr>
        <w:t>）《生态保护红线划定指南》（环办生态〔2017〕48号）；</w:t>
      </w:r>
    </w:p>
    <w:p w14:paraId="3586A284">
      <w:pPr>
        <w:ind w:firstLine="48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19</w:t>
      </w:r>
      <w:r>
        <w:rPr>
          <w:rFonts w:hint="default" w:ascii="Times New Roman" w:hAnsi="Times New Roman" w:cs="Times New Roman"/>
          <w:color w:val="auto"/>
        </w:rPr>
        <w:t>）《建设项目环境风险评价技术导则》（HJ 169-2018）；</w:t>
      </w:r>
    </w:p>
    <w:p w14:paraId="76693AD4">
      <w:pPr>
        <w:ind w:firstLine="480"/>
        <w:rPr>
          <w:rFonts w:hint="default" w:ascii="Times New Roman" w:hAnsi="Times New Roman" w:cs="Times New Roman"/>
          <w:color w:val="auto"/>
        </w:rPr>
      </w:pPr>
      <w:r>
        <w:rPr>
          <w:rFonts w:hint="default" w:ascii="Times New Roman" w:hAnsi="Times New Roman" w:cs="Times New Roman"/>
          <w:color w:val="auto"/>
        </w:rPr>
        <w:t>（2</w:t>
      </w:r>
      <w:r>
        <w:rPr>
          <w:rFonts w:hint="eastAsia" w:cs="Times New Roman"/>
          <w:color w:val="auto"/>
          <w:lang w:val="en-US" w:eastAsia="zh-CN"/>
        </w:rPr>
        <w:t>0</w:t>
      </w:r>
      <w:r>
        <w:rPr>
          <w:rFonts w:hint="default" w:ascii="Times New Roman" w:hAnsi="Times New Roman" w:cs="Times New Roman"/>
          <w:color w:val="auto"/>
        </w:rPr>
        <w:t>）关于印发《环境应急资源调查指南（试行）》的通知（生态环境部办公厅 2019年3月19日印发）。</w:t>
      </w:r>
    </w:p>
    <w:p w14:paraId="3E0636A1">
      <w:pPr>
        <w:pStyle w:val="34"/>
        <w:widowControl/>
        <w:ind w:left="-562" w:leftChars="0" w:firstLine="562" w:firstLineChars="0"/>
        <w:jc w:val="both"/>
        <w:rPr>
          <w:rFonts w:hint="default" w:ascii="Times New Roman" w:hAnsi="Times New Roman" w:cs="Times New Roman"/>
          <w:bCs/>
          <w:color w:val="auto"/>
        </w:rPr>
      </w:pPr>
      <w:bookmarkStart w:id="26" w:name="_Toc8448"/>
      <w:bookmarkStart w:id="27" w:name="_Toc10172"/>
      <w:bookmarkStart w:id="28" w:name="_Toc25489"/>
      <w:bookmarkStart w:id="29" w:name="_Toc8530"/>
      <w:r>
        <w:rPr>
          <w:rFonts w:hint="default" w:ascii="Times New Roman" w:hAnsi="Times New Roman" w:cs="Times New Roman"/>
          <w:bCs/>
          <w:color w:val="auto"/>
        </w:rPr>
        <w:t>事件分级</w:t>
      </w:r>
      <w:bookmarkEnd w:id="26"/>
      <w:bookmarkEnd w:id="27"/>
      <w:bookmarkEnd w:id="28"/>
      <w:bookmarkEnd w:id="29"/>
    </w:p>
    <w:p w14:paraId="30296878">
      <w:pPr>
        <w:ind w:firstLine="480"/>
        <w:rPr>
          <w:rFonts w:hint="default" w:ascii="Times New Roman" w:hAnsi="Times New Roman" w:cs="Times New Roman"/>
          <w:color w:val="auto"/>
        </w:rPr>
      </w:pPr>
      <w:r>
        <w:rPr>
          <w:rFonts w:hint="default" w:ascii="Times New Roman" w:hAnsi="Times New Roman" w:cs="Times New Roman"/>
          <w:color w:val="auto"/>
        </w:rPr>
        <w:t>按照突发环境事件严重性和紧急程度，分为特别重大环境事件（Ⅰ级）、重大环境事件（Ⅱ级）、较大环境事件（Ⅲ级）和一般环境事件（Ⅳ级）。</w:t>
      </w:r>
    </w:p>
    <w:p w14:paraId="0FD683A3">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特别重大环境事件（Ⅰ级）</w:t>
      </w:r>
    </w:p>
    <w:p w14:paraId="1A1F95CD">
      <w:pPr>
        <w:ind w:firstLine="480"/>
        <w:rPr>
          <w:rFonts w:hint="default" w:ascii="Times New Roman" w:hAnsi="Times New Roman" w:cs="Times New Roman"/>
          <w:color w:val="auto"/>
        </w:rPr>
      </w:pPr>
      <w:r>
        <w:rPr>
          <w:rFonts w:hint="default" w:ascii="Times New Roman" w:hAnsi="Times New Roman" w:cs="Times New Roman"/>
          <w:color w:val="auto"/>
        </w:rPr>
        <w:t>凡符合下列情形之一的，为特别重大环境事件：</w:t>
      </w:r>
    </w:p>
    <w:p w14:paraId="3EAB49B3">
      <w:pPr>
        <w:ind w:firstLine="480"/>
        <w:rPr>
          <w:rFonts w:hint="default" w:ascii="Times New Roman" w:hAnsi="Times New Roman" w:cs="Times New Roman"/>
          <w:color w:val="auto"/>
        </w:rPr>
      </w:pPr>
      <w:r>
        <w:rPr>
          <w:rFonts w:hint="eastAsia" w:cs="Times New Roman"/>
          <w:color w:val="auto"/>
          <w:lang w:eastAsia="zh-CN"/>
        </w:rPr>
        <w:t>（1）</w:t>
      </w:r>
      <w:r>
        <w:rPr>
          <w:rFonts w:hint="default" w:ascii="Times New Roman" w:hAnsi="Times New Roman" w:cs="Times New Roman"/>
          <w:color w:val="auto"/>
        </w:rPr>
        <w:t>因环境污染直接导致30人以上死亡或100人以上中毒或重伤的；</w:t>
      </w:r>
    </w:p>
    <w:p w14:paraId="00271030">
      <w:pPr>
        <w:ind w:firstLine="480"/>
        <w:rPr>
          <w:rFonts w:hint="default" w:ascii="Times New Roman" w:hAnsi="Times New Roman" w:cs="Times New Roman"/>
          <w:color w:val="auto"/>
        </w:rPr>
      </w:pPr>
      <w:r>
        <w:rPr>
          <w:rFonts w:hint="eastAsia" w:cs="Times New Roman"/>
          <w:color w:val="auto"/>
          <w:lang w:eastAsia="zh-CN"/>
        </w:rPr>
        <w:t>（2）</w:t>
      </w:r>
      <w:r>
        <w:rPr>
          <w:rFonts w:hint="default" w:ascii="Times New Roman" w:hAnsi="Times New Roman" w:cs="Times New Roman"/>
          <w:color w:val="auto"/>
        </w:rPr>
        <w:t>因环境污染疏散、转移人员5万人以上的；</w:t>
      </w:r>
    </w:p>
    <w:p w14:paraId="170F3C7F">
      <w:pPr>
        <w:ind w:firstLine="480"/>
        <w:rPr>
          <w:rFonts w:hint="default" w:ascii="Times New Roman" w:hAnsi="Times New Roman" w:cs="Times New Roman"/>
          <w:color w:val="auto"/>
        </w:rPr>
      </w:pPr>
      <w:r>
        <w:rPr>
          <w:rFonts w:hint="eastAsia" w:cs="Times New Roman"/>
          <w:color w:val="auto"/>
          <w:lang w:eastAsia="zh-CN"/>
        </w:rPr>
        <w:t>（3）</w:t>
      </w:r>
      <w:r>
        <w:rPr>
          <w:rFonts w:hint="default" w:ascii="Times New Roman" w:hAnsi="Times New Roman" w:cs="Times New Roman"/>
          <w:color w:val="auto"/>
        </w:rPr>
        <w:t>因环境污染造成直接经济损失1亿元以上的；</w:t>
      </w:r>
    </w:p>
    <w:p w14:paraId="57BFA1C6">
      <w:pPr>
        <w:ind w:firstLine="480"/>
        <w:rPr>
          <w:rFonts w:hint="default" w:ascii="Times New Roman" w:hAnsi="Times New Roman" w:cs="Times New Roman"/>
          <w:color w:val="auto"/>
        </w:rPr>
      </w:pPr>
      <w:r>
        <w:rPr>
          <w:rFonts w:hint="eastAsia" w:cs="Times New Roman"/>
          <w:color w:val="auto"/>
          <w:lang w:eastAsia="zh-CN"/>
        </w:rPr>
        <w:t>（4）</w:t>
      </w:r>
      <w:r>
        <w:rPr>
          <w:rFonts w:hint="default" w:ascii="Times New Roman" w:hAnsi="Times New Roman" w:cs="Times New Roman"/>
          <w:color w:val="auto"/>
        </w:rPr>
        <w:t>因环境污染造成区域生态功能丧失或该区域国家重点保护物种灭绝的；</w:t>
      </w:r>
    </w:p>
    <w:p w14:paraId="2E782E60">
      <w:pPr>
        <w:ind w:firstLine="480"/>
        <w:rPr>
          <w:rFonts w:hint="default" w:ascii="Times New Roman" w:hAnsi="Times New Roman" w:cs="Times New Roman"/>
          <w:color w:val="auto"/>
        </w:rPr>
      </w:pPr>
      <w:r>
        <w:rPr>
          <w:rFonts w:hint="eastAsia" w:cs="Times New Roman"/>
          <w:color w:val="auto"/>
          <w:lang w:eastAsia="zh-CN"/>
        </w:rPr>
        <w:t>（5）</w:t>
      </w:r>
      <w:r>
        <w:rPr>
          <w:rFonts w:hint="default" w:ascii="Times New Roman" w:hAnsi="Times New Roman" w:cs="Times New Roman"/>
          <w:color w:val="auto"/>
        </w:rPr>
        <w:t>因环境污染造成设区的市级以上城市集中式饮用水水源地取水中断的；</w:t>
      </w:r>
    </w:p>
    <w:p w14:paraId="6E271347">
      <w:pPr>
        <w:ind w:firstLine="480"/>
        <w:rPr>
          <w:rFonts w:hint="default" w:ascii="Times New Roman" w:hAnsi="Times New Roman" w:cs="Times New Roman"/>
          <w:color w:val="auto"/>
        </w:rPr>
      </w:pPr>
      <w:r>
        <w:rPr>
          <w:rFonts w:hint="eastAsia" w:cs="Times New Roman"/>
          <w:color w:val="auto"/>
          <w:lang w:eastAsia="zh-CN"/>
        </w:rPr>
        <w:t>（6）</w:t>
      </w:r>
      <w:r>
        <w:rPr>
          <w:rFonts w:hint="default" w:ascii="Times New Roman" w:hAnsi="Times New Roman" w:cs="Times New Roman"/>
          <w:color w:val="auto"/>
        </w:rPr>
        <w:t>Ⅰ、Ⅱ类放射源丢失、被盗、失控并造成大范围严重辐射污染后果的；放射性同位素和射线装置失控导致3人以上急性死亡的；放射性物质泄漏，造成大范围辐射污染后果的；</w:t>
      </w:r>
    </w:p>
    <w:p w14:paraId="22C15FE4">
      <w:pPr>
        <w:ind w:firstLine="480"/>
        <w:rPr>
          <w:rFonts w:hint="default" w:ascii="Times New Roman" w:hAnsi="Times New Roman" w:cs="Times New Roman"/>
          <w:color w:val="auto"/>
        </w:rPr>
      </w:pPr>
      <w:r>
        <w:rPr>
          <w:rFonts w:hint="eastAsia" w:cs="Times New Roman"/>
          <w:color w:val="auto"/>
          <w:lang w:eastAsia="zh-CN"/>
        </w:rPr>
        <w:t>（7）</w:t>
      </w:r>
      <w:r>
        <w:rPr>
          <w:rFonts w:hint="default" w:ascii="Times New Roman" w:hAnsi="Times New Roman" w:cs="Times New Roman"/>
          <w:color w:val="auto"/>
        </w:rPr>
        <w:t>造成重大跨国境影响的境内突发环境事件。</w:t>
      </w:r>
    </w:p>
    <w:p w14:paraId="7A995113">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重大环境事件（Ⅱ级）</w:t>
      </w:r>
    </w:p>
    <w:p w14:paraId="0892B5A0">
      <w:pPr>
        <w:ind w:firstLine="480"/>
        <w:rPr>
          <w:rFonts w:hint="default" w:ascii="Times New Roman" w:hAnsi="Times New Roman" w:cs="Times New Roman"/>
          <w:color w:val="auto"/>
        </w:rPr>
      </w:pPr>
      <w:r>
        <w:rPr>
          <w:rFonts w:hint="default" w:ascii="Times New Roman" w:hAnsi="Times New Roman" w:cs="Times New Roman"/>
          <w:color w:val="auto"/>
        </w:rPr>
        <w:t>凡符合下列情形之一的，为重大环境事件：</w:t>
      </w:r>
    </w:p>
    <w:p w14:paraId="127C5D4D">
      <w:pPr>
        <w:ind w:firstLine="480"/>
        <w:rPr>
          <w:rFonts w:hint="default" w:ascii="Times New Roman" w:hAnsi="Times New Roman" w:cs="Times New Roman"/>
          <w:color w:val="auto"/>
        </w:rPr>
      </w:pPr>
      <w:r>
        <w:rPr>
          <w:rFonts w:hint="eastAsia" w:cs="Times New Roman"/>
          <w:color w:val="auto"/>
          <w:lang w:eastAsia="zh-CN"/>
        </w:rPr>
        <w:t>（1）</w:t>
      </w:r>
      <w:r>
        <w:rPr>
          <w:rFonts w:hint="default" w:ascii="Times New Roman" w:hAnsi="Times New Roman" w:cs="Times New Roman"/>
          <w:color w:val="auto"/>
        </w:rPr>
        <w:t>因环境污染直接导致10人以上30人以下死亡或50人以上100人以下中毒或重伤的；</w:t>
      </w:r>
    </w:p>
    <w:p w14:paraId="170B4B8D">
      <w:pPr>
        <w:ind w:firstLine="480"/>
        <w:rPr>
          <w:rFonts w:hint="default" w:ascii="Times New Roman" w:hAnsi="Times New Roman" w:cs="Times New Roman"/>
          <w:color w:val="auto"/>
        </w:rPr>
      </w:pPr>
      <w:r>
        <w:rPr>
          <w:rFonts w:hint="eastAsia" w:cs="Times New Roman"/>
          <w:color w:val="auto"/>
          <w:lang w:eastAsia="zh-CN"/>
        </w:rPr>
        <w:t>（2）</w:t>
      </w:r>
      <w:r>
        <w:rPr>
          <w:rFonts w:hint="default" w:ascii="Times New Roman" w:hAnsi="Times New Roman" w:cs="Times New Roman"/>
          <w:color w:val="auto"/>
        </w:rPr>
        <w:t>因环境污染疏散、转移人员1万人以上5万人以下的；</w:t>
      </w:r>
    </w:p>
    <w:p w14:paraId="254C9DDB">
      <w:pPr>
        <w:ind w:firstLine="480"/>
        <w:rPr>
          <w:rFonts w:hint="default" w:ascii="Times New Roman" w:hAnsi="Times New Roman" w:cs="Times New Roman"/>
          <w:color w:val="auto"/>
        </w:rPr>
      </w:pPr>
      <w:r>
        <w:rPr>
          <w:rFonts w:hint="eastAsia" w:cs="Times New Roman"/>
          <w:color w:val="auto"/>
          <w:lang w:eastAsia="zh-CN"/>
        </w:rPr>
        <w:t>（3）</w:t>
      </w:r>
      <w:r>
        <w:rPr>
          <w:rFonts w:hint="default" w:ascii="Times New Roman" w:hAnsi="Times New Roman" w:cs="Times New Roman"/>
          <w:color w:val="auto"/>
        </w:rPr>
        <w:t>因环境污染造成直接经济损失2000万元以上1亿元以下的；</w:t>
      </w:r>
    </w:p>
    <w:p w14:paraId="48B1AEBE">
      <w:pPr>
        <w:ind w:firstLine="480"/>
        <w:rPr>
          <w:rFonts w:hint="default" w:ascii="Times New Roman" w:hAnsi="Times New Roman" w:cs="Times New Roman"/>
          <w:color w:val="auto"/>
        </w:rPr>
      </w:pPr>
      <w:r>
        <w:rPr>
          <w:rFonts w:hint="eastAsia" w:cs="Times New Roman"/>
          <w:color w:val="auto"/>
          <w:lang w:eastAsia="zh-CN"/>
        </w:rPr>
        <w:t>（4）</w:t>
      </w:r>
      <w:r>
        <w:rPr>
          <w:rFonts w:hint="default" w:ascii="Times New Roman" w:hAnsi="Times New Roman" w:cs="Times New Roman"/>
          <w:color w:val="auto"/>
        </w:rPr>
        <w:t>因环境污染造成区域生态功能部分丧失或该区域国家重点保护野生动植物种群大批死亡的；</w:t>
      </w:r>
    </w:p>
    <w:p w14:paraId="64095D1E">
      <w:pPr>
        <w:ind w:firstLine="480"/>
        <w:rPr>
          <w:rFonts w:hint="default" w:ascii="Times New Roman" w:hAnsi="Times New Roman" w:cs="Times New Roman"/>
          <w:color w:val="auto"/>
        </w:rPr>
      </w:pPr>
      <w:r>
        <w:rPr>
          <w:rFonts w:hint="eastAsia" w:cs="Times New Roman"/>
          <w:color w:val="auto"/>
          <w:lang w:eastAsia="zh-CN"/>
        </w:rPr>
        <w:t>（5）</w:t>
      </w:r>
      <w:r>
        <w:rPr>
          <w:rFonts w:hint="default" w:ascii="Times New Roman" w:hAnsi="Times New Roman" w:cs="Times New Roman"/>
          <w:color w:val="auto"/>
        </w:rPr>
        <w:t>因环境污染造成县级城市集中式饮用水水源地取水中断的；</w:t>
      </w:r>
    </w:p>
    <w:p w14:paraId="0E5B8CFF">
      <w:pPr>
        <w:ind w:firstLine="480"/>
        <w:rPr>
          <w:rFonts w:hint="default" w:ascii="Times New Roman" w:hAnsi="Times New Roman" w:cs="Times New Roman"/>
          <w:color w:val="auto"/>
        </w:rPr>
      </w:pPr>
      <w:r>
        <w:rPr>
          <w:rFonts w:hint="eastAsia" w:cs="Times New Roman"/>
          <w:color w:val="auto"/>
          <w:lang w:eastAsia="zh-CN"/>
        </w:rPr>
        <w:t>（6）</w:t>
      </w:r>
      <w:r>
        <w:rPr>
          <w:rFonts w:hint="default" w:ascii="Times New Roman" w:hAnsi="Times New Roman" w:cs="Times New Roman"/>
          <w:color w:val="auto"/>
        </w:rPr>
        <w:t>Ⅰ、Ⅱ类放射源丢失、被盗的；放射性同位素和射线装置失控导致3人以下急性死亡或者10人以上急性重度放射病、局部器官残疾的；放射性物质泄漏，造成较大范围辐射污染后果的；</w:t>
      </w:r>
    </w:p>
    <w:p w14:paraId="55FCE8AA">
      <w:pPr>
        <w:ind w:firstLine="480"/>
        <w:rPr>
          <w:rFonts w:hint="default" w:ascii="Times New Roman" w:hAnsi="Times New Roman" w:cs="Times New Roman"/>
          <w:color w:val="auto"/>
        </w:rPr>
      </w:pPr>
      <w:r>
        <w:rPr>
          <w:rFonts w:hint="eastAsia" w:cs="Times New Roman"/>
          <w:color w:val="auto"/>
          <w:lang w:eastAsia="zh-CN"/>
        </w:rPr>
        <w:t>（7）</w:t>
      </w:r>
      <w:r>
        <w:rPr>
          <w:rFonts w:hint="default" w:ascii="Times New Roman" w:hAnsi="Times New Roman" w:cs="Times New Roman"/>
          <w:color w:val="auto"/>
        </w:rPr>
        <w:t>造成跨省级行政区域影响的突发环境事件。</w:t>
      </w:r>
    </w:p>
    <w:p w14:paraId="284DB854">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较大环境事件（Ⅲ级）</w:t>
      </w:r>
    </w:p>
    <w:p w14:paraId="2188B1F9">
      <w:pPr>
        <w:ind w:firstLine="480"/>
        <w:rPr>
          <w:rFonts w:hint="default" w:ascii="Times New Roman" w:hAnsi="Times New Roman" w:cs="Times New Roman"/>
          <w:color w:val="auto"/>
        </w:rPr>
      </w:pPr>
      <w:r>
        <w:rPr>
          <w:rFonts w:hint="default" w:ascii="Times New Roman" w:hAnsi="Times New Roman" w:cs="Times New Roman"/>
          <w:color w:val="auto"/>
        </w:rPr>
        <w:t>凡符合下列情形之一的，为较大环境事件：</w:t>
      </w:r>
    </w:p>
    <w:p w14:paraId="237F195F">
      <w:pPr>
        <w:ind w:firstLine="480"/>
        <w:rPr>
          <w:rFonts w:hint="default" w:ascii="Times New Roman" w:hAnsi="Times New Roman" w:cs="Times New Roman"/>
          <w:color w:val="auto"/>
        </w:rPr>
      </w:pPr>
      <w:r>
        <w:rPr>
          <w:rFonts w:hint="eastAsia" w:cs="Times New Roman"/>
          <w:color w:val="auto"/>
          <w:lang w:eastAsia="zh-CN"/>
        </w:rPr>
        <w:t>（1）</w:t>
      </w:r>
      <w:r>
        <w:rPr>
          <w:rFonts w:hint="default" w:ascii="Times New Roman" w:hAnsi="Times New Roman" w:cs="Times New Roman"/>
          <w:color w:val="auto"/>
        </w:rPr>
        <w:t>因环境污染直接导致3人以上10人以下死亡或10人以上50人以下中毒或重伤的；</w:t>
      </w:r>
    </w:p>
    <w:p w14:paraId="659C9B5B">
      <w:pPr>
        <w:ind w:firstLine="480"/>
        <w:rPr>
          <w:rFonts w:hint="default" w:ascii="Times New Roman" w:hAnsi="Times New Roman" w:cs="Times New Roman"/>
          <w:color w:val="auto"/>
        </w:rPr>
      </w:pPr>
      <w:r>
        <w:rPr>
          <w:rFonts w:hint="eastAsia" w:cs="Times New Roman"/>
          <w:color w:val="auto"/>
          <w:lang w:eastAsia="zh-CN"/>
        </w:rPr>
        <w:t>（2）</w:t>
      </w:r>
      <w:r>
        <w:rPr>
          <w:rFonts w:hint="default" w:ascii="Times New Roman" w:hAnsi="Times New Roman" w:cs="Times New Roman"/>
          <w:color w:val="auto"/>
        </w:rPr>
        <w:t>因环境污染疏散、转移人员5000人以上1万人以下的；</w:t>
      </w:r>
    </w:p>
    <w:p w14:paraId="22D1555B">
      <w:pPr>
        <w:ind w:firstLine="480"/>
        <w:rPr>
          <w:rFonts w:hint="default" w:ascii="Times New Roman" w:hAnsi="Times New Roman" w:cs="Times New Roman"/>
          <w:color w:val="auto"/>
        </w:rPr>
      </w:pPr>
      <w:r>
        <w:rPr>
          <w:rFonts w:hint="eastAsia" w:cs="Times New Roman"/>
          <w:color w:val="auto"/>
          <w:lang w:eastAsia="zh-CN"/>
        </w:rPr>
        <w:t>（3）</w:t>
      </w:r>
      <w:r>
        <w:rPr>
          <w:rFonts w:hint="default" w:ascii="Times New Roman" w:hAnsi="Times New Roman" w:cs="Times New Roman"/>
          <w:color w:val="auto"/>
        </w:rPr>
        <w:t>因环境污染造成直接经济损失500万元以上2000万元以下的；</w:t>
      </w:r>
    </w:p>
    <w:p w14:paraId="685D32C9">
      <w:pPr>
        <w:ind w:firstLine="480"/>
        <w:rPr>
          <w:rFonts w:hint="default" w:ascii="Times New Roman" w:hAnsi="Times New Roman" w:cs="Times New Roman"/>
          <w:color w:val="auto"/>
        </w:rPr>
      </w:pPr>
      <w:r>
        <w:rPr>
          <w:rFonts w:hint="eastAsia" w:cs="Times New Roman"/>
          <w:color w:val="auto"/>
          <w:lang w:eastAsia="zh-CN"/>
        </w:rPr>
        <w:t>（4）</w:t>
      </w:r>
      <w:r>
        <w:rPr>
          <w:rFonts w:hint="default" w:ascii="Times New Roman" w:hAnsi="Times New Roman" w:cs="Times New Roman"/>
          <w:color w:val="auto"/>
        </w:rPr>
        <w:t>因环境污染造成国家重点保护的动植物物种受到破坏的；</w:t>
      </w:r>
    </w:p>
    <w:p w14:paraId="45E67485">
      <w:pPr>
        <w:ind w:firstLine="480"/>
        <w:rPr>
          <w:rFonts w:hint="default" w:ascii="Times New Roman" w:hAnsi="Times New Roman" w:cs="Times New Roman"/>
          <w:color w:val="auto"/>
        </w:rPr>
      </w:pPr>
      <w:r>
        <w:rPr>
          <w:rFonts w:hint="eastAsia" w:cs="Times New Roman"/>
          <w:color w:val="auto"/>
          <w:lang w:eastAsia="zh-CN"/>
        </w:rPr>
        <w:t>（5）</w:t>
      </w:r>
      <w:r>
        <w:rPr>
          <w:rFonts w:hint="default" w:ascii="Times New Roman" w:hAnsi="Times New Roman" w:cs="Times New Roman"/>
          <w:color w:val="auto"/>
        </w:rPr>
        <w:t>因环境污染造成乡镇集中式饮用水水源地取水中断的；</w:t>
      </w:r>
    </w:p>
    <w:p w14:paraId="582F5924">
      <w:pPr>
        <w:ind w:firstLine="480"/>
        <w:rPr>
          <w:rFonts w:hint="default" w:ascii="Times New Roman" w:hAnsi="Times New Roman" w:cs="Times New Roman"/>
          <w:color w:val="auto"/>
        </w:rPr>
      </w:pPr>
      <w:r>
        <w:rPr>
          <w:rFonts w:hint="eastAsia" w:cs="Times New Roman"/>
          <w:color w:val="auto"/>
          <w:lang w:eastAsia="zh-CN"/>
        </w:rPr>
        <w:t>（6）</w:t>
      </w:r>
      <w:r>
        <w:rPr>
          <w:rFonts w:hint="default" w:ascii="Times New Roman" w:hAnsi="Times New Roman" w:cs="Times New Roman"/>
          <w:color w:val="auto"/>
        </w:rPr>
        <w:t>Ⅲ类放射源丢失、被盗的；放射性同位素和射线装置失控导致10人以下急性重度放射病、局部器官残疾的；放射性物质泄漏，造成小范围辐射污染后果的；</w:t>
      </w:r>
    </w:p>
    <w:p w14:paraId="791BC16C">
      <w:pPr>
        <w:ind w:firstLine="480"/>
        <w:rPr>
          <w:rFonts w:hint="default" w:ascii="Times New Roman" w:hAnsi="Times New Roman" w:cs="Times New Roman"/>
          <w:color w:val="auto"/>
        </w:rPr>
      </w:pPr>
      <w:r>
        <w:rPr>
          <w:rFonts w:hint="eastAsia" w:cs="Times New Roman"/>
          <w:color w:val="auto"/>
          <w:lang w:eastAsia="zh-CN"/>
        </w:rPr>
        <w:t>（7）</w:t>
      </w:r>
      <w:r>
        <w:rPr>
          <w:rFonts w:hint="default" w:ascii="Times New Roman" w:hAnsi="Times New Roman" w:cs="Times New Roman"/>
          <w:color w:val="auto"/>
        </w:rPr>
        <w:t>造成跨设区的市级行政区域影响的突发环境事件。</w:t>
      </w:r>
    </w:p>
    <w:p w14:paraId="0C898EDF">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一般环境事件（Ⅳ级）</w:t>
      </w:r>
    </w:p>
    <w:p w14:paraId="269F12D5">
      <w:pPr>
        <w:ind w:firstLine="480"/>
        <w:rPr>
          <w:rFonts w:hint="default" w:ascii="Times New Roman" w:hAnsi="Times New Roman" w:cs="Times New Roman"/>
          <w:color w:val="auto"/>
        </w:rPr>
      </w:pPr>
      <w:r>
        <w:rPr>
          <w:rFonts w:hint="default" w:ascii="Times New Roman" w:hAnsi="Times New Roman" w:cs="Times New Roman"/>
          <w:color w:val="auto"/>
        </w:rPr>
        <w:t>凡符合下列情形之一的，为一般环境事件：</w:t>
      </w:r>
    </w:p>
    <w:p w14:paraId="2B7BFF2B">
      <w:pPr>
        <w:ind w:firstLine="480"/>
        <w:rPr>
          <w:rFonts w:hint="default" w:ascii="Times New Roman" w:hAnsi="Times New Roman" w:cs="Times New Roman"/>
          <w:color w:val="auto"/>
        </w:rPr>
      </w:pPr>
      <w:r>
        <w:rPr>
          <w:rFonts w:hint="eastAsia" w:cs="Times New Roman"/>
          <w:color w:val="auto"/>
          <w:lang w:eastAsia="zh-CN"/>
        </w:rPr>
        <w:t>（1）</w:t>
      </w:r>
      <w:r>
        <w:rPr>
          <w:rFonts w:hint="default" w:ascii="Times New Roman" w:hAnsi="Times New Roman" w:cs="Times New Roman"/>
          <w:color w:val="auto"/>
        </w:rPr>
        <w:t>因环境污染直接导致3人以下死亡或10人以下中毒或重伤的；</w:t>
      </w:r>
    </w:p>
    <w:p w14:paraId="2A382CFA">
      <w:pPr>
        <w:ind w:firstLine="480"/>
        <w:rPr>
          <w:rFonts w:hint="default" w:ascii="Times New Roman" w:hAnsi="Times New Roman" w:cs="Times New Roman"/>
          <w:color w:val="auto"/>
        </w:rPr>
      </w:pPr>
      <w:r>
        <w:rPr>
          <w:rFonts w:hint="eastAsia" w:cs="Times New Roman"/>
          <w:color w:val="auto"/>
          <w:lang w:eastAsia="zh-CN"/>
        </w:rPr>
        <w:t>（2）</w:t>
      </w:r>
      <w:r>
        <w:rPr>
          <w:rFonts w:hint="default" w:ascii="Times New Roman" w:hAnsi="Times New Roman" w:cs="Times New Roman"/>
          <w:color w:val="auto"/>
        </w:rPr>
        <w:t>因环境污染疏散、转移人员5000人以下的；</w:t>
      </w:r>
    </w:p>
    <w:p w14:paraId="00C25BA8">
      <w:pPr>
        <w:ind w:firstLine="480"/>
        <w:rPr>
          <w:rFonts w:hint="default" w:ascii="Times New Roman" w:hAnsi="Times New Roman" w:cs="Times New Roman"/>
          <w:color w:val="auto"/>
        </w:rPr>
      </w:pPr>
      <w:r>
        <w:rPr>
          <w:rFonts w:hint="eastAsia" w:cs="Times New Roman"/>
          <w:color w:val="auto"/>
          <w:lang w:eastAsia="zh-CN"/>
        </w:rPr>
        <w:t>（3）</w:t>
      </w:r>
      <w:r>
        <w:rPr>
          <w:rFonts w:hint="default" w:ascii="Times New Roman" w:hAnsi="Times New Roman" w:cs="Times New Roman"/>
          <w:color w:val="auto"/>
        </w:rPr>
        <w:t>因环境污染造成直接经济损失500万元以下的；</w:t>
      </w:r>
    </w:p>
    <w:p w14:paraId="79E1317B">
      <w:pPr>
        <w:ind w:firstLine="480"/>
        <w:rPr>
          <w:rFonts w:hint="default" w:ascii="Times New Roman" w:hAnsi="Times New Roman" w:cs="Times New Roman"/>
          <w:color w:val="auto"/>
        </w:rPr>
      </w:pPr>
      <w:r>
        <w:rPr>
          <w:rFonts w:hint="eastAsia" w:cs="Times New Roman"/>
          <w:color w:val="auto"/>
          <w:lang w:eastAsia="zh-CN"/>
        </w:rPr>
        <w:t>（4）</w:t>
      </w:r>
      <w:r>
        <w:rPr>
          <w:rFonts w:hint="default" w:ascii="Times New Roman" w:hAnsi="Times New Roman" w:cs="Times New Roman"/>
          <w:color w:val="auto"/>
        </w:rPr>
        <w:t>因环境污染造成跨县级行政区域纠纷，引起一般性群体影响的；</w:t>
      </w:r>
    </w:p>
    <w:p w14:paraId="78FC1FCB">
      <w:pPr>
        <w:ind w:firstLine="480"/>
        <w:rPr>
          <w:rFonts w:hint="default" w:ascii="Times New Roman" w:hAnsi="Times New Roman" w:cs="Times New Roman"/>
          <w:color w:val="auto"/>
        </w:rPr>
      </w:pPr>
      <w:r>
        <w:rPr>
          <w:rFonts w:hint="eastAsia" w:cs="Times New Roman"/>
          <w:color w:val="auto"/>
          <w:lang w:eastAsia="zh-CN"/>
        </w:rPr>
        <w:t>（5）</w:t>
      </w:r>
      <w:r>
        <w:rPr>
          <w:rFonts w:hint="default" w:ascii="Times New Roman" w:hAnsi="Times New Roman" w:cs="Times New Roman"/>
          <w:color w:val="auto"/>
        </w:rPr>
        <w:t>Ⅳ、Ⅴ类放射源丢失、被盗的；放射性同位素和射线装置失控导致人员受到超过年剂量限值的照射的；放射性物质泄漏，造成厂区内或设施内局部辐射污染后果的；铀矿冶、伴生矿超标排放，造成环境辐射污染后果的；</w:t>
      </w:r>
    </w:p>
    <w:p w14:paraId="3C797E6C">
      <w:pPr>
        <w:ind w:firstLine="480"/>
        <w:rPr>
          <w:rFonts w:hint="default" w:ascii="Times New Roman" w:hAnsi="Times New Roman" w:cs="Times New Roman"/>
          <w:color w:val="auto"/>
        </w:rPr>
      </w:pPr>
      <w:r>
        <w:rPr>
          <w:rFonts w:hint="eastAsia" w:cs="Times New Roman"/>
          <w:color w:val="auto"/>
          <w:lang w:eastAsia="zh-CN"/>
        </w:rPr>
        <w:t>（6）</w:t>
      </w:r>
      <w:r>
        <w:rPr>
          <w:rFonts w:hint="default" w:ascii="Times New Roman" w:hAnsi="Times New Roman" w:cs="Times New Roman"/>
          <w:color w:val="auto"/>
        </w:rPr>
        <w:t>对环境造成一定影响，尚未达到较大突发环境事件级别的。</w:t>
      </w:r>
    </w:p>
    <w:p w14:paraId="5858631D">
      <w:pPr>
        <w:ind w:firstLine="480"/>
        <w:rPr>
          <w:rFonts w:hint="default" w:ascii="Times New Roman" w:hAnsi="Times New Roman" w:cs="Times New Roman"/>
          <w:color w:val="auto"/>
        </w:rPr>
      </w:pPr>
      <w:r>
        <w:rPr>
          <w:rFonts w:hint="default" w:ascii="Times New Roman" w:hAnsi="Times New Roman" w:cs="Times New Roman"/>
          <w:color w:val="auto"/>
        </w:rPr>
        <w:t>上述分级标准有关数量的表述中，“以上”含本数，“以下”不含本数。</w:t>
      </w:r>
    </w:p>
    <w:p w14:paraId="7ED51A14">
      <w:pPr>
        <w:pStyle w:val="34"/>
        <w:widowControl/>
        <w:ind w:left="-562" w:leftChars="0" w:firstLine="562" w:firstLineChars="0"/>
        <w:jc w:val="both"/>
        <w:rPr>
          <w:rFonts w:hint="default" w:ascii="Times New Roman" w:hAnsi="Times New Roman" w:cs="Times New Roman"/>
          <w:bCs/>
          <w:color w:val="auto"/>
        </w:rPr>
      </w:pPr>
      <w:bookmarkStart w:id="30" w:name="_Toc12119"/>
      <w:bookmarkStart w:id="31" w:name="_Toc15075"/>
      <w:bookmarkStart w:id="32" w:name="_Toc5627"/>
      <w:bookmarkStart w:id="33" w:name="_Toc27455"/>
      <w:r>
        <w:rPr>
          <w:rFonts w:hint="default" w:ascii="Times New Roman" w:hAnsi="Times New Roman" w:cs="Times New Roman"/>
          <w:bCs/>
          <w:color w:val="auto"/>
        </w:rPr>
        <w:t>适用范围</w:t>
      </w:r>
      <w:bookmarkEnd w:id="30"/>
      <w:bookmarkEnd w:id="31"/>
      <w:bookmarkEnd w:id="32"/>
      <w:bookmarkEnd w:id="33"/>
    </w:p>
    <w:p w14:paraId="4BB366C8">
      <w:pPr>
        <w:pStyle w:val="36"/>
        <w:rPr>
          <w:rFonts w:hint="default" w:ascii="Times New Roman" w:hAnsi="Times New Roman" w:eastAsia="宋体" w:cs="Times New Roman"/>
          <w:bCs/>
          <w:color w:val="auto"/>
        </w:rPr>
      </w:pPr>
      <w:bookmarkStart w:id="34" w:name="_Toc21666"/>
      <w:bookmarkStart w:id="35" w:name="_Toc20381"/>
      <w:r>
        <w:rPr>
          <w:rFonts w:hint="default" w:ascii="Times New Roman" w:hAnsi="Times New Roman" w:eastAsia="宋体" w:cs="Times New Roman"/>
          <w:bCs/>
          <w:color w:val="auto"/>
        </w:rPr>
        <w:t>地域范围</w:t>
      </w:r>
      <w:bookmarkEnd w:id="34"/>
    </w:p>
    <w:p w14:paraId="225CCB01">
      <w:pPr>
        <w:ind w:firstLine="480"/>
        <w:rPr>
          <w:rFonts w:hint="default" w:ascii="Times New Roman" w:hAnsi="Times New Roman" w:cs="Times New Roman"/>
          <w:color w:val="auto"/>
        </w:rPr>
      </w:pPr>
      <w:r>
        <w:rPr>
          <w:rFonts w:hint="default" w:ascii="Times New Roman" w:hAnsi="Times New Roman" w:cs="Times New Roman"/>
          <w:color w:val="auto"/>
        </w:rPr>
        <w:t>本预案适用于</w:t>
      </w:r>
      <w:r>
        <w:rPr>
          <w:rFonts w:hint="eastAsia" w:cs="Times New Roman"/>
          <w:color w:val="auto"/>
          <w:lang w:val="en-US" w:eastAsia="zh-CN"/>
        </w:rPr>
        <w:t>昌江区</w:t>
      </w:r>
      <w:r>
        <w:rPr>
          <w:rFonts w:hint="default" w:ascii="Times New Roman" w:hAnsi="Times New Roman" w:cs="Times New Roman"/>
          <w:color w:val="auto"/>
        </w:rPr>
        <w:t>境内突发环境事件应急处置工作。范围为</w:t>
      </w:r>
      <w:r>
        <w:rPr>
          <w:rFonts w:hint="eastAsia" w:ascii="Times New Roman" w:hAnsi="Times New Roman" w:cs="Times New Roman"/>
          <w:color w:val="auto"/>
          <w:lang w:val="en-US" w:eastAsia="zh-CN"/>
        </w:rPr>
        <w:t>昌江区</w:t>
      </w:r>
      <w:r>
        <w:rPr>
          <w:rFonts w:hint="default" w:ascii="Times New Roman" w:hAnsi="Times New Roman" w:cs="Times New Roman"/>
          <w:color w:val="auto"/>
        </w:rPr>
        <w:t>所辖行政区域，面积</w:t>
      </w:r>
      <w:r>
        <w:rPr>
          <w:rFonts w:hint="eastAsia" w:ascii="Times New Roman" w:hAnsi="Times New Roman" w:cs="Times New Roman"/>
          <w:color w:val="auto"/>
          <w:lang w:val="en-US" w:eastAsia="zh-CN"/>
        </w:rPr>
        <w:t>315</w:t>
      </w:r>
      <w:r>
        <w:rPr>
          <w:rFonts w:hint="default" w:ascii="Times New Roman" w:hAnsi="Times New Roman" w:cs="Times New Roman"/>
          <w:color w:val="auto"/>
        </w:rPr>
        <w:t>平方公里。辖鲇鱼山镇、丽阳镇、荷塘乡、西郊街道、新枫街道、吕蒙街道等6个乡镇、街道</w:t>
      </w:r>
      <w:r>
        <w:rPr>
          <w:rFonts w:hint="eastAsia" w:cs="Times New Roman"/>
          <w:color w:val="auto"/>
          <w:lang w:eastAsia="zh-CN"/>
        </w:rPr>
        <w:t>，</w:t>
      </w:r>
      <w:r>
        <w:rPr>
          <w:rFonts w:hint="default" w:ascii="Times New Roman" w:hAnsi="Times New Roman" w:cs="Times New Roman"/>
          <w:color w:val="auto"/>
        </w:rPr>
        <w:t>33个村</w:t>
      </w:r>
      <w:r>
        <w:rPr>
          <w:rFonts w:hint="eastAsia" w:cs="Times New Roman"/>
          <w:color w:val="auto"/>
          <w:lang w:eastAsia="zh-CN"/>
        </w:rPr>
        <w:t>，</w:t>
      </w:r>
      <w:r>
        <w:rPr>
          <w:rFonts w:hint="default" w:ascii="Times New Roman" w:hAnsi="Times New Roman" w:cs="Times New Roman"/>
          <w:color w:val="auto"/>
        </w:rPr>
        <w:t>36个社区。</w:t>
      </w:r>
    </w:p>
    <w:p w14:paraId="2C77180F">
      <w:pPr>
        <w:pStyle w:val="36"/>
        <w:rPr>
          <w:rFonts w:hint="default" w:ascii="Times New Roman" w:hAnsi="Times New Roman" w:eastAsia="宋体" w:cs="Times New Roman"/>
          <w:bCs/>
          <w:color w:val="auto"/>
        </w:rPr>
      </w:pPr>
      <w:bookmarkStart w:id="36" w:name="_Toc19351"/>
      <w:r>
        <w:rPr>
          <w:rFonts w:hint="default" w:ascii="Times New Roman" w:hAnsi="Times New Roman" w:eastAsia="宋体" w:cs="Times New Roman"/>
          <w:bCs/>
          <w:color w:val="auto"/>
        </w:rPr>
        <w:t>突发环境事件适用范围</w:t>
      </w:r>
      <w:bookmarkEnd w:id="36"/>
    </w:p>
    <w:p w14:paraId="20E182C9">
      <w:pPr>
        <w:ind w:firstLine="480"/>
        <w:rPr>
          <w:rFonts w:hint="default" w:ascii="Times New Roman" w:hAnsi="Times New Roman" w:cs="Times New Roman"/>
          <w:color w:val="auto"/>
        </w:rPr>
      </w:pPr>
      <w:r>
        <w:rPr>
          <w:rFonts w:hint="default" w:ascii="Times New Roman" w:hAnsi="Times New Roman" w:cs="Times New Roman"/>
          <w:color w:val="auto"/>
        </w:rPr>
        <w:t>本预案主要适</w:t>
      </w:r>
      <w:r>
        <w:rPr>
          <w:rFonts w:hint="eastAsia" w:cs="Times New Roman"/>
          <w:color w:val="auto"/>
          <w:lang w:eastAsia="zh-CN"/>
        </w:rPr>
        <w:t>用于</w:t>
      </w:r>
      <w:r>
        <w:rPr>
          <w:rFonts w:hint="default" w:ascii="Times New Roman" w:hAnsi="Times New Roman" w:cs="Times New Roman"/>
          <w:color w:val="auto"/>
        </w:rPr>
        <w:t>以下各类突发环境污染事件：</w:t>
      </w:r>
    </w:p>
    <w:p w14:paraId="0420BEC4">
      <w:pPr>
        <w:ind w:firstLine="480"/>
        <w:rPr>
          <w:rFonts w:hint="default" w:ascii="Times New Roman" w:hAnsi="Times New Roman" w:cs="Times New Roman"/>
          <w:color w:val="auto"/>
        </w:rPr>
      </w:pPr>
      <w:r>
        <w:rPr>
          <w:rFonts w:hint="default" w:ascii="Times New Roman" w:hAnsi="Times New Roman" w:cs="Times New Roman"/>
          <w:color w:val="auto"/>
        </w:rPr>
        <w:t>（1）固定源突发环境事件：可能发生突发环境事件的排放污染物企业事业单位，生产、储存、运输、使用危险化学品的企业，产生、收集、贮存、运输、利用、处置危险废物的企业，以及码头等固定源，因自然灾害、生产安全事故、违法排污等原因，导致风险物质进入大气、水体、土壤等环境介质，造成环境污染的事件；</w:t>
      </w:r>
    </w:p>
    <w:p w14:paraId="460E14C2">
      <w:pPr>
        <w:ind w:firstLine="480"/>
        <w:rPr>
          <w:rFonts w:hint="default" w:ascii="Times New Roman" w:hAnsi="Times New Roman" w:cs="Times New Roman"/>
          <w:color w:val="auto"/>
        </w:rPr>
      </w:pPr>
      <w:r>
        <w:rPr>
          <w:rFonts w:hint="default" w:ascii="Times New Roman" w:hAnsi="Times New Roman" w:cs="Times New Roman"/>
          <w:color w:val="auto"/>
        </w:rPr>
        <w:t>（2）流动源突发环境事件：在公路或水路运输过程中，由于交通事故等原因，导致油品、化学品或其他有毒有害物质进入大气、水体、土壤等环境介质，造成环境污染的事件；</w:t>
      </w:r>
    </w:p>
    <w:p w14:paraId="0C741916">
      <w:pPr>
        <w:ind w:firstLine="480"/>
        <w:rPr>
          <w:rFonts w:hint="default" w:ascii="Times New Roman" w:hAnsi="Times New Roman" w:cs="Times New Roman"/>
          <w:color w:val="auto"/>
        </w:rPr>
      </w:pPr>
      <w:r>
        <w:rPr>
          <w:rFonts w:hint="default" w:ascii="Times New Roman" w:hAnsi="Times New Roman" w:cs="Times New Roman"/>
          <w:color w:val="auto"/>
        </w:rPr>
        <w:t>（3）非点源突发环境事件：一是暴雨冲刷农田或果园土壤，导致农药、化肥等随地表或地下径流进入水体，造成环境污染的事件；二是闸坝调控等原因，导致坝前污水短期内集中排放造成水体水质污染的事件；</w:t>
      </w:r>
    </w:p>
    <w:p w14:paraId="22AC88B2">
      <w:pPr>
        <w:ind w:firstLine="480"/>
        <w:rPr>
          <w:rFonts w:hint="default" w:ascii="Times New Roman" w:hAnsi="Times New Roman" w:cs="Times New Roman"/>
          <w:color w:val="auto"/>
        </w:rPr>
      </w:pPr>
      <w:r>
        <w:rPr>
          <w:rFonts w:hint="default" w:ascii="Times New Roman" w:hAnsi="Times New Roman" w:cs="Times New Roman"/>
          <w:color w:val="auto"/>
        </w:rPr>
        <w:t>（4）水体的水华灾害事件；</w:t>
      </w:r>
    </w:p>
    <w:p w14:paraId="02F47D68">
      <w:pPr>
        <w:ind w:firstLine="480"/>
        <w:rPr>
          <w:rFonts w:hint="default" w:ascii="Times New Roman" w:hAnsi="Times New Roman" w:cs="Times New Roman"/>
          <w:color w:val="auto"/>
        </w:rPr>
      </w:pPr>
      <w:r>
        <w:rPr>
          <w:rFonts w:hint="default" w:ascii="Times New Roman" w:hAnsi="Times New Roman" w:cs="Times New Roman"/>
          <w:color w:val="auto"/>
        </w:rPr>
        <w:t>（5）其他由于污染物排放或自然灾害、生产安全事故等因素，导致污染物或有毒有害物质进入大气、水体、土壤等环境介质，突然造成或可能造成环境质量下降，危及公众身体健康和财产安全，或造成生态环境破坏，或造成重大社会影响，需要采取紧急措施予以应对的事件。</w:t>
      </w:r>
    </w:p>
    <w:p w14:paraId="1EC76A90">
      <w:pPr>
        <w:ind w:firstLine="480"/>
        <w:rPr>
          <w:rFonts w:hint="default" w:ascii="Times New Roman" w:hAnsi="Times New Roman" w:cs="Times New Roman"/>
          <w:color w:val="auto"/>
        </w:rPr>
      </w:pPr>
      <w:r>
        <w:rPr>
          <w:rFonts w:hint="default" w:ascii="Times New Roman" w:hAnsi="Times New Roman" w:cs="Times New Roman"/>
          <w:color w:val="auto"/>
        </w:rPr>
        <w:t>（6）本预案不适用重污染天气事件，重污染天气应对工作按照省市大气重污染相关应急预案的有关规定执行。</w:t>
      </w:r>
    </w:p>
    <w:p w14:paraId="3725D2EE">
      <w:pPr>
        <w:ind w:firstLine="480"/>
        <w:rPr>
          <w:rFonts w:hint="eastAsia" w:cs="Times New Roman"/>
          <w:color w:val="auto"/>
          <w:lang w:eastAsia="zh-CN"/>
        </w:rPr>
      </w:pPr>
      <w:r>
        <w:rPr>
          <w:rFonts w:hint="default" w:ascii="Times New Roman" w:hAnsi="Times New Roman" w:cs="Times New Roman"/>
          <w:color w:val="auto"/>
        </w:rPr>
        <w:t>（7）本预案不适用突发辐射事件，辐射事件按</w:t>
      </w:r>
      <w:r>
        <w:rPr>
          <w:rFonts w:hint="eastAsia" w:cs="Times New Roman"/>
          <w:color w:val="auto"/>
          <w:lang w:val="en-US" w:eastAsia="zh-CN"/>
        </w:rPr>
        <w:t>景德镇市</w:t>
      </w:r>
      <w:r>
        <w:rPr>
          <w:rFonts w:hint="default" w:ascii="Times New Roman" w:hAnsi="Times New Roman" w:cs="Times New Roman"/>
          <w:color w:val="auto"/>
        </w:rPr>
        <w:t>突发辐射事件应急预案执行</w:t>
      </w:r>
      <w:r>
        <w:rPr>
          <w:rFonts w:hint="eastAsia" w:cs="Times New Roman"/>
          <w:color w:val="auto"/>
          <w:lang w:eastAsia="zh-CN"/>
        </w:rPr>
        <w:t>。</w:t>
      </w:r>
    </w:p>
    <w:p w14:paraId="3B67A72D">
      <w:pPr>
        <w:ind w:firstLine="480"/>
        <w:rPr>
          <w:rFonts w:hint="default" w:ascii="Times New Roman" w:hAnsi="Times New Roman" w:cs="Times New Roman"/>
          <w:color w:val="auto"/>
        </w:rPr>
      </w:pPr>
      <w:r>
        <w:rPr>
          <w:rFonts w:hint="eastAsia" w:cs="Times New Roman"/>
          <w:color w:val="auto"/>
          <w:lang w:eastAsia="zh-CN"/>
        </w:rPr>
        <w:t>（</w:t>
      </w:r>
      <w:r>
        <w:rPr>
          <w:rFonts w:hint="eastAsia" w:cs="Times New Roman"/>
          <w:color w:val="auto"/>
          <w:lang w:val="en-US" w:eastAsia="zh-CN"/>
        </w:rPr>
        <w:t>8）</w:t>
      </w:r>
      <w:r>
        <w:rPr>
          <w:rFonts w:hint="eastAsia" w:eastAsia="宋体"/>
        </w:rPr>
        <w:t>因生产安全、交通运输、自然灾害及人为破坏或恐怖袭击等引发的以环境污染为次要灾害的突发事件，依从其他相关应急预案进行应对</w:t>
      </w:r>
      <w:r>
        <w:rPr>
          <w:rFonts w:hint="default" w:ascii="Times New Roman" w:hAnsi="Times New Roman" w:cs="Times New Roman"/>
          <w:color w:val="auto"/>
        </w:rPr>
        <w:t>。</w:t>
      </w:r>
    </w:p>
    <w:p w14:paraId="00F132B5">
      <w:pPr>
        <w:pStyle w:val="34"/>
        <w:widowControl/>
        <w:ind w:left="-562" w:leftChars="0" w:firstLine="562" w:firstLineChars="0"/>
        <w:jc w:val="both"/>
        <w:rPr>
          <w:rFonts w:hint="default" w:ascii="Times New Roman" w:hAnsi="Times New Roman" w:cs="Times New Roman"/>
          <w:bCs/>
          <w:color w:val="auto"/>
        </w:rPr>
      </w:pPr>
      <w:bookmarkStart w:id="37" w:name="_Toc27884"/>
      <w:bookmarkStart w:id="38" w:name="_Toc9010"/>
      <w:bookmarkStart w:id="39" w:name="_Toc13804"/>
      <w:r>
        <w:rPr>
          <w:rFonts w:hint="default" w:ascii="Times New Roman" w:hAnsi="Times New Roman" w:cs="Times New Roman"/>
          <w:bCs/>
          <w:color w:val="auto"/>
        </w:rPr>
        <w:t>工作原则</w:t>
      </w:r>
      <w:bookmarkEnd w:id="35"/>
      <w:bookmarkEnd w:id="37"/>
      <w:bookmarkEnd w:id="38"/>
      <w:bookmarkEnd w:id="39"/>
    </w:p>
    <w:p w14:paraId="582C0903">
      <w:pPr>
        <w:ind w:firstLine="480"/>
        <w:rPr>
          <w:rFonts w:hint="default" w:ascii="Times New Roman" w:hAnsi="Times New Roman" w:cs="Times New Roman"/>
          <w:color w:val="auto"/>
        </w:rPr>
      </w:pPr>
      <w:r>
        <w:rPr>
          <w:rFonts w:hint="default" w:ascii="Times New Roman" w:hAnsi="Times New Roman" w:cs="Times New Roman"/>
          <w:color w:val="auto"/>
        </w:rPr>
        <w:t>（1）坚持以人为本，预防为主的原则。要加强对危险源的监测、监控并实施严格监督管理；建立环境事件风险防范体系，积极预防、及时控制、消除隐患，提高对环境事件的防范和处理能力，避免或减少突发环境事件的发生。环境事件一旦发生，要把保障公众健康和生命财产安全作为首要任务，还要注意做好应急救援人员的自身安全防护工作。</w:t>
      </w:r>
    </w:p>
    <w:p w14:paraId="530274AC">
      <w:pPr>
        <w:ind w:firstLine="480"/>
        <w:rPr>
          <w:rFonts w:hint="default" w:ascii="Times New Roman" w:hAnsi="Times New Roman" w:cs="Times New Roman"/>
          <w:color w:val="auto"/>
        </w:rPr>
      </w:pPr>
      <w:r>
        <w:rPr>
          <w:rFonts w:hint="default" w:ascii="Times New Roman" w:hAnsi="Times New Roman" w:cs="Times New Roman"/>
          <w:color w:val="auto"/>
        </w:rPr>
        <w:t>（2）坚持统一指挥，分级管理的原则。在</w:t>
      </w:r>
      <w:r>
        <w:rPr>
          <w:rFonts w:hint="eastAsia" w:cs="Times New Roman"/>
          <w:color w:val="auto"/>
          <w:lang w:val="en-US" w:eastAsia="zh-CN"/>
        </w:rPr>
        <w:t>区</w:t>
      </w:r>
      <w:r>
        <w:rPr>
          <w:rFonts w:hint="default" w:ascii="Times New Roman" w:hAnsi="Times New Roman" w:cs="Times New Roman"/>
          <w:color w:val="auto"/>
        </w:rPr>
        <w:t>委、</w:t>
      </w:r>
      <w:r>
        <w:rPr>
          <w:rFonts w:hint="eastAsia" w:cs="Times New Roman"/>
          <w:color w:val="auto"/>
          <w:lang w:val="en-US" w:eastAsia="zh-CN"/>
        </w:rPr>
        <w:t>区</w:t>
      </w:r>
      <w:r>
        <w:rPr>
          <w:rFonts w:hint="default" w:ascii="Times New Roman" w:hAnsi="Times New Roman" w:cs="Times New Roman"/>
          <w:color w:val="auto"/>
        </w:rPr>
        <w:t>政府的统一领导下，由</w:t>
      </w:r>
      <w:r>
        <w:rPr>
          <w:rFonts w:hint="eastAsia" w:cs="Times New Roman"/>
          <w:color w:val="auto"/>
          <w:lang w:val="en-US" w:eastAsia="zh-CN"/>
        </w:rPr>
        <w:t>区</w:t>
      </w:r>
      <w:r>
        <w:rPr>
          <w:rFonts w:hint="default" w:ascii="Times New Roman" w:hAnsi="Times New Roman" w:cs="Times New Roman"/>
          <w:color w:val="auto"/>
        </w:rPr>
        <w:t>、乡（镇）政府，</w:t>
      </w:r>
      <w:r>
        <w:rPr>
          <w:rFonts w:hint="eastAsia" w:cs="Times New Roman"/>
          <w:color w:val="auto"/>
          <w:lang w:val="en-US" w:eastAsia="zh-CN"/>
        </w:rPr>
        <w:t>街道办事处</w:t>
      </w:r>
      <w:r>
        <w:rPr>
          <w:rFonts w:hint="default" w:ascii="Times New Roman" w:hAnsi="Times New Roman" w:cs="Times New Roman"/>
          <w:color w:val="auto"/>
        </w:rPr>
        <w:t>分级负责。</w:t>
      </w:r>
      <w:r>
        <w:rPr>
          <w:rFonts w:hint="eastAsia" w:cs="Times New Roman"/>
          <w:color w:val="auto"/>
          <w:lang w:val="en-US" w:eastAsia="zh-CN"/>
        </w:rPr>
        <w:t>区</w:t>
      </w:r>
      <w:r>
        <w:rPr>
          <w:rFonts w:hint="default" w:ascii="Times New Roman" w:hAnsi="Times New Roman" w:cs="Times New Roman"/>
          <w:color w:val="auto"/>
        </w:rPr>
        <w:t>政府统一组织、指挥和协调本</w:t>
      </w:r>
      <w:r>
        <w:rPr>
          <w:rFonts w:hint="eastAsia" w:cs="Times New Roman"/>
          <w:color w:val="auto"/>
          <w:lang w:val="en-US" w:eastAsia="zh-CN"/>
        </w:rPr>
        <w:t>区</w:t>
      </w:r>
      <w:r>
        <w:rPr>
          <w:rFonts w:hint="default" w:ascii="Times New Roman" w:hAnsi="Times New Roman" w:cs="Times New Roman"/>
          <w:color w:val="auto"/>
        </w:rPr>
        <w:t>较大突发环境事件的应急工作以及重大、特别重大突发环境事件的先期处置工作；乡（镇）政府，</w:t>
      </w:r>
      <w:r>
        <w:rPr>
          <w:rFonts w:hint="eastAsia" w:cs="Times New Roman"/>
          <w:color w:val="auto"/>
          <w:lang w:val="en-US" w:eastAsia="zh-CN"/>
        </w:rPr>
        <w:t>街道办事处</w:t>
      </w:r>
      <w:r>
        <w:rPr>
          <w:rFonts w:hint="default" w:ascii="Times New Roman" w:hAnsi="Times New Roman" w:cs="Times New Roman"/>
          <w:color w:val="auto"/>
        </w:rPr>
        <w:t>统一组织、指挥和协调所辖区域一般突发环境事件的应急工作；重大、特别重大突发环境事件的应急工作接受市政府的统一组织、指挥和协调。</w:t>
      </w:r>
    </w:p>
    <w:p w14:paraId="03697743">
      <w:pPr>
        <w:ind w:firstLine="480"/>
        <w:rPr>
          <w:rFonts w:hint="default" w:ascii="Times New Roman" w:hAnsi="Times New Roman" w:cs="Times New Roman"/>
          <w:color w:val="auto"/>
        </w:rPr>
      </w:pPr>
      <w:r>
        <w:rPr>
          <w:rFonts w:hint="default" w:ascii="Times New Roman" w:hAnsi="Times New Roman" w:cs="Times New Roman"/>
          <w:color w:val="auto"/>
        </w:rPr>
        <w:t>（3）坚持属地负责，先行处置的原则。在第一时间、第一现场对突发环境事件的处置，对控制事态、减轻后果、抢险救援、战胜灾难有着至关重要的作用。当辖区发生突发环境事件时，所在地乡（镇）政府</w:t>
      </w:r>
      <w:r>
        <w:rPr>
          <w:rFonts w:hint="eastAsia" w:cs="Times New Roman"/>
          <w:color w:val="auto"/>
          <w:lang w:eastAsia="zh-CN"/>
        </w:rPr>
        <w:t>、</w:t>
      </w:r>
      <w:r>
        <w:rPr>
          <w:rFonts w:hint="eastAsia" w:cs="Times New Roman"/>
          <w:color w:val="auto"/>
          <w:lang w:val="en-US" w:eastAsia="zh-CN"/>
        </w:rPr>
        <w:t>街道办事处</w:t>
      </w:r>
      <w:r>
        <w:rPr>
          <w:rFonts w:hint="default" w:ascii="Times New Roman" w:hAnsi="Times New Roman" w:cs="Times New Roman"/>
          <w:color w:val="auto"/>
        </w:rPr>
        <w:t>在及时上报情况的同时，应迅速采取措施，积极进行处置。</w:t>
      </w:r>
    </w:p>
    <w:p w14:paraId="0E5A8BC6">
      <w:pPr>
        <w:ind w:firstLine="480"/>
        <w:rPr>
          <w:rFonts w:hint="default" w:ascii="Times New Roman" w:hAnsi="Times New Roman" w:cs="Times New Roman"/>
          <w:color w:val="auto"/>
        </w:rPr>
      </w:pPr>
      <w:r>
        <w:rPr>
          <w:rFonts w:hint="default" w:ascii="Times New Roman" w:hAnsi="Times New Roman" w:cs="Times New Roman"/>
          <w:color w:val="auto"/>
        </w:rPr>
        <w:t>（4）坚持平战结合，科学处置的原则。积极做好应对突发环境事件的思想准备、物资准备、技术准备、工作准备，加强对应急救援队伍的培训演练。充分利用现有专业环境应急救援力量，发挥专家队伍和专业人员的作用，采用先进的预防、监测、预测、预警和应急处置技术及设施，提高应对突发环境事件的科技水平和指挥能力。</w:t>
      </w:r>
    </w:p>
    <w:p w14:paraId="08270EA0">
      <w:pPr>
        <w:pStyle w:val="34"/>
        <w:widowControl/>
        <w:ind w:left="-562" w:leftChars="0" w:firstLine="562" w:firstLineChars="0"/>
        <w:jc w:val="both"/>
        <w:rPr>
          <w:rFonts w:hint="default" w:ascii="Times New Roman" w:hAnsi="Times New Roman" w:cs="Times New Roman"/>
          <w:bCs/>
          <w:color w:val="auto"/>
        </w:rPr>
      </w:pPr>
      <w:bookmarkStart w:id="40" w:name="_Toc28655"/>
      <w:bookmarkStart w:id="41" w:name="_Toc12090"/>
      <w:bookmarkStart w:id="42" w:name="_Toc18266"/>
      <w:r>
        <w:rPr>
          <w:rFonts w:hint="default" w:ascii="Times New Roman" w:hAnsi="Times New Roman" w:cs="Times New Roman"/>
          <w:bCs/>
          <w:color w:val="auto"/>
        </w:rPr>
        <w:t>预案衔接</w:t>
      </w:r>
      <w:bookmarkEnd w:id="40"/>
      <w:bookmarkEnd w:id="41"/>
      <w:bookmarkEnd w:id="42"/>
    </w:p>
    <w:p w14:paraId="0701C373">
      <w:pPr>
        <w:pStyle w:val="36"/>
        <w:rPr>
          <w:rFonts w:hint="default" w:ascii="Times New Roman" w:hAnsi="Times New Roman" w:eastAsia="宋体" w:cs="Times New Roman"/>
          <w:bCs/>
          <w:color w:val="auto"/>
        </w:rPr>
      </w:pPr>
      <w:bookmarkStart w:id="43" w:name="_Toc29613"/>
      <w:r>
        <w:rPr>
          <w:rFonts w:hint="default" w:ascii="Times New Roman" w:hAnsi="Times New Roman" w:eastAsia="宋体" w:cs="Times New Roman"/>
          <w:bCs/>
          <w:color w:val="auto"/>
        </w:rPr>
        <w:t>预案关联</w:t>
      </w:r>
      <w:bookmarkEnd w:id="43"/>
    </w:p>
    <w:p w14:paraId="6F88ECC8">
      <w:pPr>
        <w:ind w:firstLine="480"/>
        <w:rPr>
          <w:rFonts w:hint="default" w:ascii="Times New Roman" w:hAnsi="Times New Roman" w:cs="Times New Roman"/>
          <w:color w:val="auto"/>
        </w:rPr>
      </w:pPr>
      <w:r>
        <w:rPr>
          <w:rFonts w:hint="default" w:ascii="Times New Roman" w:hAnsi="Times New Roman" w:cs="Times New Roman"/>
          <w:color w:val="auto"/>
        </w:rPr>
        <w:t>本预案是区级政府应对突发环境事件的专项应急预案，是《</w:t>
      </w:r>
      <w:r>
        <w:rPr>
          <w:rFonts w:hint="eastAsia" w:cs="Times New Roman"/>
          <w:color w:val="auto"/>
          <w:lang w:val="en-US" w:eastAsia="zh-CN"/>
        </w:rPr>
        <w:t>昌江区</w:t>
      </w:r>
      <w:r>
        <w:rPr>
          <w:rFonts w:hint="default" w:ascii="Times New Roman" w:hAnsi="Times New Roman" w:cs="Times New Roman"/>
          <w:color w:val="auto"/>
        </w:rPr>
        <w:t>突发事件总体应急预案》的子预案，是指导</w:t>
      </w:r>
      <w:r>
        <w:rPr>
          <w:rFonts w:hint="eastAsia" w:cs="Times New Roman"/>
          <w:color w:val="auto"/>
          <w:lang w:val="en-US" w:eastAsia="zh-CN"/>
        </w:rPr>
        <w:t>昌江区</w:t>
      </w:r>
      <w:r>
        <w:rPr>
          <w:rFonts w:hint="default" w:ascii="Times New Roman" w:hAnsi="Times New Roman" w:cs="Times New Roman"/>
          <w:color w:val="auto"/>
        </w:rPr>
        <w:t>政府及各部门对突发环境事件应急处置的指导性文件。</w:t>
      </w:r>
    </w:p>
    <w:p w14:paraId="1337459D">
      <w:pPr>
        <w:ind w:firstLine="480"/>
        <w:rPr>
          <w:rFonts w:hint="default" w:ascii="Times New Roman" w:hAnsi="Times New Roman" w:cs="Times New Roman"/>
          <w:color w:val="auto"/>
        </w:rPr>
      </w:pPr>
      <w:r>
        <w:rPr>
          <w:rFonts w:hint="default" w:ascii="Times New Roman" w:hAnsi="Times New Roman" w:cs="Times New Roman"/>
          <w:color w:val="auto"/>
        </w:rPr>
        <w:t>本预案的上级预案为《国家突发环境事件应急预案》、《江西省突发环境事件应急预案》、《</w:t>
      </w:r>
      <w:r>
        <w:rPr>
          <w:rFonts w:hint="eastAsia" w:cs="Times New Roman"/>
          <w:color w:val="auto"/>
          <w:lang w:val="en-US" w:eastAsia="zh-CN"/>
        </w:rPr>
        <w:t>景德镇</w:t>
      </w:r>
      <w:r>
        <w:rPr>
          <w:rFonts w:hint="default" w:ascii="Times New Roman" w:hAnsi="Times New Roman" w:cs="Times New Roman"/>
          <w:color w:val="auto"/>
        </w:rPr>
        <w:t>市突发环境事件应急预案》。</w:t>
      </w:r>
    </w:p>
    <w:p w14:paraId="438DACBA">
      <w:pPr>
        <w:ind w:firstLine="480"/>
        <w:rPr>
          <w:rFonts w:hint="default" w:ascii="Times New Roman" w:hAnsi="Times New Roman" w:cs="Times New Roman"/>
          <w:color w:val="auto"/>
        </w:rPr>
      </w:pPr>
      <w:r>
        <w:rPr>
          <w:rFonts w:hint="default" w:ascii="Times New Roman" w:hAnsi="Times New Roman" w:cs="Times New Roman"/>
          <w:color w:val="auto"/>
        </w:rPr>
        <w:t>本预案同级应急预案主要指《</w:t>
      </w:r>
      <w:r>
        <w:rPr>
          <w:rFonts w:hint="eastAsia" w:cs="Times New Roman"/>
          <w:color w:val="auto"/>
          <w:lang w:val="en-US" w:eastAsia="zh-CN"/>
        </w:rPr>
        <w:t>昌江区</w:t>
      </w:r>
      <w:r>
        <w:rPr>
          <w:rFonts w:hint="default" w:ascii="Times New Roman" w:hAnsi="Times New Roman" w:cs="Times New Roman"/>
          <w:color w:val="auto"/>
        </w:rPr>
        <w:t>突发事件总体应急预案》下的相关子预案，如防汛抗旱应急预案、生产安全事故综合应急预案、道路交通事故应急处置预案、火灾事故应急预案、地震应急预案等。</w:t>
      </w:r>
    </w:p>
    <w:p w14:paraId="4B91A4A1">
      <w:pPr>
        <w:pStyle w:val="36"/>
        <w:rPr>
          <w:rFonts w:hint="default" w:ascii="Times New Roman" w:hAnsi="Times New Roman" w:eastAsia="宋体" w:cs="Times New Roman"/>
          <w:bCs/>
          <w:color w:val="auto"/>
        </w:rPr>
      </w:pPr>
      <w:bookmarkStart w:id="44" w:name="_Toc13293"/>
      <w:r>
        <w:rPr>
          <w:rFonts w:hint="default" w:ascii="Times New Roman" w:hAnsi="Times New Roman" w:eastAsia="宋体" w:cs="Times New Roman"/>
          <w:bCs/>
          <w:color w:val="auto"/>
        </w:rPr>
        <w:t>应急机构以及应急预案衔接</w:t>
      </w:r>
      <w:bookmarkEnd w:id="44"/>
    </w:p>
    <w:p w14:paraId="5AE68352">
      <w:pPr>
        <w:ind w:firstLine="480"/>
        <w:rPr>
          <w:rFonts w:hint="default" w:ascii="Times New Roman" w:hAnsi="Times New Roman" w:cs="Times New Roman"/>
          <w:color w:val="auto"/>
        </w:rPr>
      </w:pPr>
      <w:r>
        <w:rPr>
          <w:rFonts w:hint="default" w:ascii="Times New Roman" w:hAnsi="Times New Roman" w:cs="Times New Roman"/>
          <w:color w:val="auto"/>
        </w:rPr>
        <w:t>本预案在预警分级、信息报告、应急保障等方面严格遵循国家、省、市级同类应急预案的有关要求，避免出现组织指挥不协调、信息报告不及时、应对措施不得力的情况。</w:t>
      </w:r>
    </w:p>
    <w:p w14:paraId="5EB6EE29">
      <w:pPr>
        <w:ind w:firstLine="480"/>
        <w:rPr>
          <w:rFonts w:hint="default" w:ascii="Times New Roman" w:hAnsi="Times New Roman" w:eastAsia="仿宋" w:cs="Times New Roman"/>
          <w:color w:val="auto"/>
        </w:rPr>
      </w:pPr>
      <w:r>
        <w:rPr>
          <w:rFonts w:hint="default" w:ascii="Times New Roman" w:hAnsi="Times New Roman" w:cs="Times New Roman"/>
          <w:color w:val="auto"/>
        </w:rPr>
        <w:t>本预案注重与当地政府和部门预案之间的衔接，在预防预警机制、信息上报、应急响应与处置等环节与</w:t>
      </w:r>
      <w:r>
        <w:rPr>
          <w:rFonts w:hint="eastAsia" w:cs="Times New Roman"/>
          <w:color w:val="auto"/>
          <w:lang w:val="en-US" w:eastAsia="zh-CN"/>
        </w:rPr>
        <w:t>景德镇</w:t>
      </w:r>
      <w:r>
        <w:rPr>
          <w:rFonts w:hint="default" w:ascii="Times New Roman" w:hAnsi="Times New Roman" w:cs="Times New Roman"/>
          <w:color w:val="auto"/>
        </w:rPr>
        <w:t>市突发环境事件应急预案、</w:t>
      </w:r>
      <w:r>
        <w:rPr>
          <w:rFonts w:hint="eastAsia" w:cs="Times New Roman"/>
          <w:color w:val="auto"/>
          <w:lang w:val="en-US" w:eastAsia="zh-CN"/>
        </w:rPr>
        <w:t>景德镇</w:t>
      </w:r>
      <w:r>
        <w:rPr>
          <w:rFonts w:hint="default" w:ascii="Times New Roman" w:hAnsi="Times New Roman" w:cs="Times New Roman"/>
          <w:color w:val="auto"/>
        </w:rPr>
        <w:t>市突发公共事件相关应急预案以及</w:t>
      </w:r>
      <w:r>
        <w:rPr>
          <w:rFonts w:hint="eastAsia" w:cs="Times New Roman"/>
          <w:color w:val="auto"/>
          <w:lang w:val="en-US" w:eastAsia="zh-CN"/>
        </w:rPr>
        <w:t>昌江区</w:t>
      </w:r>
      <w:r>
        <w:rPr>
          <w:rFonts w:hint="default" w:ascii="Times New Roman" w:hAnsi="Times New Roman" w:cs="Times New Roman"/>
          <w:color w:val="auto"/>
        </w:rPr>
        <w:t>突发公共事件相关应急预案等相互衔接，确保突发环境事件的应急组织指挥方式协调一致。当突发环境事件超出</w:t>
      </w:r>
      <w:r>
        <w:rPr>
          <w:rFonts w:hint="eastAsia" w:cs="Times New Roman"/>
          <w:color w:val="auto"/>
          <w:lang w:val="en-US" w:eastAsia="zh-CN"/>
        </w:rPr>
        <w:t>区</w:t>
      </w:r>
      <w:r>
        <w:rPr>
          <w:rFonts w:hint="default" w:ascii="Times New Roman" w:hAnsi="Times New Roman" w:cs="Times New Roman"/>
          <w:color w:val="auto"/>
        </w:rPr>
        <w:t>政府应对突发环境事件处置能力，由</w:t>
      </w:r>
      <w:r>
        <w:rPr>
          <w:rFonts w:hint="eastAsia" w:cs="Times New Roman"/>
          <w:color w:val="auto"/>
          <w:lang w:val="en-US" w:eastAsia="zh-CN"/>
        </w:rPr>
        <w:t>景德镇</w:t>
      </w:r>
      <w:r>
        <w:rPr>
          <w:rFonts w:hint="default" w:ascii="Times New Roman" w:hAnsi="Times New Roman" w:cs="Times New Roman"/>
          <w:color w:val="auto"/>
        </w:rPr>
        <w:t>市政府、</w:t>
      </w:r>
      <w:r>
        <w:rPr>
          <w:rFonts w:hint="eastAsia" w:cs="Times New Roman"/>
          <w:color w:val="auto"/>
          <w:lang w:val="en-US" w:eastAsia="zh-CN"/>
        </w:rPr>
        <w:t>景德镇</w:t>
      </w:r>
      <w:r>
        <w:rPr>
          <w:rFonts w:hint="default" w:ascii="Times New Roman" w:hAnsi="Times New Roman" w:cs="Times New Roman"/>
          <w:color w:val="auto"/>
        </w:rPr>
        <w:t>市生态环境局启动</w:t>
      </w:r>
      <w:r>
        <w:rPr>
          <w:rFonts w:hint="eastAsia" w:cs="Times New Roman"/>
          <w:color w:val="auto"/>
          <w:lang w:val="en-US" w:eastAsia="zh-CN"/>
        </w:rPr>
        <w:t>景德镇</w:t>
      </w:r>
      <w:r>
        <w:rPr>
          <w:rFonts w:hint="default" w:ascii="Times New Roman" w:hAnsi="Times New Roman" w:cs="Times New Roman"/>
          <w:color w:val="auto"/>
        </w:rPr>
        <w:t>市突发环境事件应急预案</w:t>
      </w:r>
      <w:r>
        <w:rPr>
          <w:rFonts w:hint="default" w:ascii="Times New Roman" w:hAnsi="Times New Roman" w:eastAsia="仿宋" w:cs="Times New Roman"/>
          <w:color w:val="auto"/>
        </w:rPr>
        <w:t>。</w:t>
      </w:r>
    </w:p>
    <w:p w14:paraId="3A05B176">
      <w:pPr>
        <w:widowControl/>
        <w:spacing w:line="240" w:lineRule="auto"/>
        <w:ind w:firstLine="0" w:firstLineChars="0"/>
        <w:rPr>
          <w:rFonts w:hint="default" w:ascii="Times New Roman" w:hAnsi="Times New Roman" w:eastAsia="仿宋" w:cs="Times New Roman"/>
          <w:color w:val="auto"/>
          <w:kern w:val="0"/>
        </w:rPr>
      </w:pPr>
      <w:r>
        <w:rPr>
          <w:rFonts w:hint="default" w:ascii="Times New Roman" w:hAnsi="Times New Roman" w:eastAsia="仿宋" w:cs="Times New Roman"/>
          <w:color w:val="auto"/>
          <w:kern w:val="0"/>
        </w:rPr>
        <mc:AlternateContent>
          <mc:Choice Requires="wps">
            <w:drawing>
              <wp:anchor distT="0" distB="0" distL="114300" distR="114300" simplePos="0" relativeHeight="251717632" behindDoc="0" locked="0" layoutInCell="1" allowOverlap="1">
                <wp:simplePos x="0" y="0"/>
                <wp:positionH relativeFrom="column">
                  <wp:posOffset>1028065</wp:posOffset>
                </wp:positionH>
                <wp:positionV relativeFrom="paragraph">
                  <wp:posOffset>422910</wp:posOffset>
                </wp:positionV>
                <wp:extent cx="8890" cy="2967355"/>
                <wp:effectExtent l="38100" t="0" r="29210" b="4445"/>
                <wp:wrapNone/>
                <wp:docPr id="506" name="直接连接符 12"/>
                <wp:cNvGraphicFramePr/>
                <a:graphic xmlns:a="http://schemas.openxmlformats.org/drawingml/2006/main">
                  <a:graphicData uri="http://schemas.microsoft.com/office/word/2010/wordprocessingShape">
                    <wps:wsp>
                      <wps:cNvCnPr/>
                      <wps:spPr>
                        <a:xfrm flipH="1">
                          <a:off x="0" y="0"/>
                          <a:ext cx="8890" cy="2967355"/>
                        </a:xfrm>
                        <a:prstGeom prst="line">
                          <a:avLst/>
                        </a:prstGeom>
                        <a:ln w="19050" cap="flat" cmpd="sng">
                          <a:solidFill>
                            <a:srgbClr val="000000"/>
                          </a:solidFill>
                          <a:prstDash val="solid"/>
                          <a:headEnd type="none" w="med" len="med"/>
                          <a:tailEnd type="triangle" w="med" len="med"/>
                        </a:ln>
                      </wps:spPr>
                      <wps:bodyPr/>
                    </wps:wsp>
                  </a:graphicData>
                </a:graphic>
              </wp:anchor>
            </w:drawing>
          </mc:Choice>
          <mc:Fallback>
            <w:pict>
              <v:line id="直接连接符 12" o:spid="_x0000_s1026" o:spt="20" style="position:absolute;left:0pt;flip:x;margin-left:80.95pt;margin-top:33.3pt;height:233.65pt;width:0.7pt;z-index:251717632;mso-width-relative:page;mso-height-relative:page;" filled="f" stroked="t" coordsize="21600,21600" o:gfxdata="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CNi09YAAAAKAQAADwAAAAAAAAABACAAAAAiAAAAZHJzL2Rvd25y&#10;ZXYueG1sUEsBAhQAFAAAAAgAh07iQKmpA3wAAgAA7QMAAA4AAAAAAAAAAQAgAAAAJQEAAGRycy9l&#10;Mm9Eb2MueG1sUEsFBgAAAAAGAAYAWQEAAJcFAAAAAA==&#10;">
                <v:fill on="f" focussize="0,0"/>
                <v:stroke weight="1.5pt" color="#000000" joinstyle="round" endarrow="block"/>
                <v:imagedata o:title=""/>
                <o:lock v:ext="edit" aspectratio="f"/>
              </v:line>
            </w:pict>
          </mc:Fallback>
        </mc:AlternateContent>
      </w:r>
      <w:r>
        <w:rPr>
          <w:rFonts w:hint="default" w:ascii="Times New Roman" w:hAnsi="Times New Roman" w:eastAsia="仿宋" w:cs="Times New Roman"/>
          <w:color w:val="auto"/>
          <w:kern w:val="0"/>
        </w:rPr>
        <mc:AlternateContent>
          <mc:Choice Requires="wps">
            <w:drawing>
              <wp:anchor distT="0" distB="0" distL="114300" distR="114300" simplePos="0" relativeHeight="251716608" behindDoc="0" locked="0" layoutInCell="1" allowOverlap="1">
                <wp:simplePos x="0" y="0"/>
                <wp:positionH relativeFrom="column">
                  <wp:posOffset>1916430</wp:posOffset>
                </wp:positionH>
                <wp:positionV relativeFrom="paragraph">
                  <wp:posOffset>2703195</wp:posOffset>
                </wp:positionV>
                <wp:extent cx="1760855" cy="406400"/>
                <wp:effectExtent l="9525" t="9525" r="20320" b="22225"/>
                <wp:wrapNone/>
                <wp:docPr id="505" name="文本框 45"/>
                <wp:cNvGraphicFramePr/>
                <a:graphic xmlns:a="http://schemas.openxmlformats.org/drawingml/2006/main">
                  <a:graphicData uri="http://schemas.microsoft.com/office/word/2010/wordprocessingShape">
                    <wps:wsp>
                      <wps:cNvSpPr txBox="1"/>
                      <wps:spPr>
                        <a:xfrm>
                          <a:off x="0" y="0"/>
                          <a:ext cx="1760855" cy="40640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109D9D75">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现场应急指挥部</w:t>
                            </w:r>
                          </w:p>
                        </w:txbxContent>
                      </wps:txbx>
                      <wps:bodyPr lIns="0" tIns="0" rIns="0" bIns="0" upright="1"/>
                    </wps:wsp>
                  </a:graphicData>
                </a:graphic>
              </wp:anchor>
            </w:drawing>
          </mc:Choice>
          <mc:Fallback>
            <w:pict>
              <v:shape id="文本框 45" o:spid="_x0000_s1026" o:spt="202" type="#_x0000_t202" style="position:absolute;left:0pt;margin-left:150.9pt;margin-top:212.85pt;height:32pt;width:138.65pt;z-index:251716608;mso-width-relative:page;mso-height-relative:page;" fillcolor="#FFFFFF" filled="t" stroked="t" coordsize="21600,21600" o:gfxdata="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Z9beM&#10;2wAAAAsBAAAPAAAAAAAAAAEAIAAAACIAAABkcnMvZG93bnJldi54bWxQSwECFAAUAAAACACHTuJA&#10;d3NyXB4CAABeBAAADgAAAAAAAAABACAAAAAqAQAAZHJzL2Uyb0RvYy54bWxQSwUGAAAAAAYABgBZ&#10;AQAAugUAAAAA&#10;">
                <v:fill on="t" focussize="0,0"/>
                <v:stroke weight="1.5pt" color="#000000" joinstyle="miter"/>
                <v:imagedata o:title=""/>
                <o:lock v:ext="edit" aspectratio="f"/>
                <v:textbox inset="0mm,0mm,0mm,0mm">
                  <w:txbxContent>
                    <w:p w14:paraId="109D9D75">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现场应急指挥部</w:t>
                      </w:r>
                    </w:p>
                  </w:txbxContent>
                </v:textbox>
              </v:shape>
            </w:pict>
          </mc:Fallback>
        </mc:AlternateContent>
      </w:r>
      <w:r>
        <w:rPr>
          <w:rFonts w:hint="default" w:ascii="Times New Roman" w:hAnsi="Times New Roman" w:eastAsia="仿宋" w:cs="Times New Roman"/>
          <w:color w:val="auto"/>
          <w:kern w:val="0"/>
        </w:rPr>
        <mc:AlternateContent>
          <mc:Choice Requires="wpc">
            <w:drawing>
              <wp:inline distT="0" distB="0" distL="0" distR="0">
                <wp:extent cx="5275580" cy="7168515"/>
                <wp:effectExtent l="0" t="0" r="0" b="13335"/>
                <wp:docPr id="504" name="画布 43"/>
                <wp:cNvGraphicFramePr/>
                <a:graphic xmlns:a="http://schemas.openxmlformats.org/drawingml/2006/main">
                  <a:graphicData uri="http://schemas.microsoft.com/office/word/2010/wordprocessingCanvas">
                    <wpc:wpc>
                      <wpc:bg>
                        <a:noFill/>
                      </wpc:bg>
                      <wpc:whole>
                        <a:ln>
                          <a:noFill/>
                        </a:ln>
                      </wpc:whole>
                      <wps:wsp>
                        <wps:cNvPr id="449" name="自选图形 104"/>
                        <wps:cNvCnPr/>
                        <wps:spPr bwMode="auto">
                          <a:xfrm flipH="1">
                            <a:off x="2801620" y="2368550"/>
                            <a:ext cx="635" cy="279400"/>
                          </a:xfrm>
                          <a:prstGeom prst="straightConnector1">
                            <a:avLst/>
                          </a:prstGeom>
                          <a:noFill/>
                          <a:ln w="19050">
                            <a:solidFill>
                              <a:srgbClr val="000000"/>
                            </a:solidFill>
                            <a:round/>
                            <a:tailEnd type="triangle" w="med" len="med"/>
                          </a:ln>
                          <a:effectLst/>
                        </wps:spPr>
                        <wps:bodyPr/>
                      </wps:wsp>
                      <wps:wsp>
                        <wps:cNvPr id="450" name="自选图形 104"/>
                        <wps:cNvCnPr/>
                        <wps:spPr bwMode="auto">
                          <a:xfrm flipH="1" flipV="1">
                            <a:off x="3418205" y="1177290"/>
                            <a:ext cx="3810" cy="259715"/>
                          </a:xfrm>
                          <a:prstGeom prst="straightConnector1">
                            <a:avLst/>
                          </a:prstGeom>
                          <a:noFill/>
                          <a:ln w="19050">
                            <a:solidFill>
                              <a:srgbClr val="000000"/>
                            </a:solidFill>
                            <a:round/>
                            <a:tailEnd type="triangle" w="med" len="med"/>
                          </a:ln>
                          <a:effectLst/>
                        </wps:spPr>
                        <wps:bodyPr/>
                      </wps:wsp>
                      <wps:wsp>
                        <wps:cNvPr id="451" name="自选图形 104"/>
                        <wps:cNvCnPr/>
                        <wps:spPr bwMode="auto">
                          <a:xfrm flipH="1">
                            <a:off x="2220595" y="1769745"/>
                            <a:ext cx="635" cy="279400"/>
                          </a:xfrm>
                          <a:prstGeom prst="straightConnector1">
                            <a:avLst/>
                          </a:prstGeom>
                          <a:noFill/>
                          <a:ln w="19050">
                            <a:solidFill>
                              <a:srgbClr val="000000"/>
                            </a:solidFill>
                            <a:round/>
                            <a:tailEnd type="triangle" w="med" len="med"/>
                          </a:ln>
                          <a:effectLst/>
                        </wps:spPr>
                        <wps:bodyPr/>
                      </wps:wsp>
                      <wps:wsp>
                        <wps:cNvPr id="452" name="自选图形 104"/>
                        <wps:cNvCnPr/>
                        <wps:spPr bwMode="auto">
                          <a:xfrm flipH="1" flipV="1">
                            <a:off x="3395345" y="509905"/>
                            <a:ext cx="2540" cy="302260"/>
                          </a:xfrm>
                          <a:prstGeom prst="straightConnector1">
                            <a:avLst/>
                          </a:prstGeom>
                          <a:noFill/>
                          <a:ln w="19050">
                            <a:solidFill>
                              <a:srgbClr val="000000"/>
                            </a:solidFill>
                            <a:round/>
                            <a:tailEnd type="triangle" w="med" len="med"/>
                          </a:ln>
                          <a:effectLst/>
                        </wps:spPr>
                        <wps:bodyPr/>
                      </wps:wsp>
                      <wps:wsp>
                        <wps:cNvPr id="453" name="自选图形 104"/>
                        <wps:cNvCnPr/>
                        <wps:spPr bwMode="auto">
                          <a:xfrm flipH="1">
                            <a:off x="2207260" y="1145540"/>
                            <a:ext cx="635" cy="279400"/>
                          </a:xfrm>
                          <a:prstGeom prst="straightConnector1">
                            <a:avLst/>
                          </a:prstGeom>
                          <a:noFill/>
                          <a:ln w="19050">
                            <a:solidFill>
                              <a:srgbClr val="000000"/>
                            </a:solidFill>
                            <a:round/>
                            <a:tailEnd type="triangle" w="med" len="med"/>
                          </a:ln>
                          <a:effectLst/>
                        </wps:spPr>
                        <wps:bodyPr/>
                      </wps:wsp>
                      <wps:wsp>
                        <wps:cNvPr id="454" name="自选图形 104"/>
                        <wps:cNvCnPr/>
                        <wps:spPr bwMode="auto">
                          <a:xfrm flipH="1" flipV="1">
                            <a:off x="3433445" y="1779905"/>
                            <a:ext cx="2540" cy="302260"/>
                          </a:xfrm>
                          <a:prstGeom prst="straightConnector1">
                            <a:avLst/>
                          </a:prstGeom>
                          <a:noFill/>
                          <a:ln w="19050">
                            <a:solidFill>
                              <a:srgbClr val="000000"/>
                            </a:solidFill>
                            <a:round/>
                            <a:tailEnd type="triangle" w="med" len="med"/>
                          </a:ln>
                          <a:effectLst/>
                        </wps:spPr>
                        <wps:bodyPr/>
                      </wps:wsp>
                      <wps:wsp>
                        <wps:cNvPr id="455" name="文本框 45"/>
                        <wps:cNvSpPr txBox="1"/>
                        <wps:spPr bwMode="auto">
                          <a:xfrm>
                            <a:off x="1428750" y="164465"/>
                            <a:ext cx="2651125" cy="361315"/>
                          </a:xfrm>
                          <a:prstGeom prst="rect">
                            <a:avLst/>
                          </a:prstGeom>
                          <a:solidFill>
                            <a:srgbClr val="FFFFFF"/>
                          </a:solidFill>
                          <a:ln w="19050">
                            <a:solidFill>
                              <a:srgbClr val="000000"/>
                            </a:solidFill>
                            <a:miter lim="800000"/>
                          </a:ln>
                          <a:effectLst/>
                        </wps:spPr>
                        <wps:txbx>
                          <w:txbxContent>
                            <w:p w14:paraId="50565C94">
                              <w:pPr>
                                <w:adjustRightInd w:val="0"/>
                                <w:snapToGrid w:val="0"/>
                                <w:spacing w:before="156" w:beforeLines="50"/>
                                <w:ind w:firstLine="0" w:firstLineChars="0"/>
                                <w:jc w:val="center"/>
                                <w:rPr>
                                  <w:rFonts w:ascii="宋体" w:hAnsi="宋体" w:cs="宋体"/>
                                  <w:kern w:val="0"/>
                                  <w:szCs w:val="21"/>
                                </w:rPr>
                              </w:pPr>
                              <w:r>
                                <w:rPr>
                                  <w:rFonts w:hint="eastAsia" w:ascii="仿宋" w:hAnsi="仿宋" w:eastAsia="仿宋" w:cs="仿宋"/>
                                  <w:b/>
                                  <w:bCs/>
                                  <w:kern w:val="0"/>
                                  <w:sz w:val="21"/>
                                  <w:szCs w:val="21"/>
                                </w:rPr>
                                <w:t>江西省突发环境事件应急指挥中心</w:t>
                              </w:r>
                            </w:p>
                          </w:txbxContent>
                        </wps:txbx>
                        <wps:bodyPr rot="0" vert="horz" wrap="square" lIns="0" tIns="0" rIns="0" bIns="0" anchor="t" anchorCtr="0" upright="1">
                          <a:noAutofit/>
                        </wps:bodyPr>
                      </wps:wsp>
                      <wps:wsp>
                        <wps:cNvPr id="456" name="直线 98"/>
                        <wps:cNvCnPr/>
                        <wps:spPr bwMode="auto">
                          <a:xfrm flipH="1">
                            <a:off x="1031875" y="991234"/>
                            <a:ext cx="393065" cy="1905"/>
                          </a:xfrm>
                          <a:prstGeom prst="line">
                            <a:avLst/>
                          </a:prstGeom>
                          <a:noFill/>
                          <a:ln w="19050">
                            <a:solidFill>
                              <a:srgbClr val="000000"/>
                            </a:solidFill>
                            <a:miter lim="800000"/>
                          </a:ln>
                          <a:effectLst/>
                        </wps:spPr>
                        <wps:bodyPr/>
                      </wps:wsp>
                      <wps:wsp>
                        <wps:cNvPr id="457" name="直线 98"/>
                        <wps:cNvCnPr/>
                        <wps:spPr bwMode="auto">
                          <a:xfrm flipH="1" flipV="1">
                            <a:off x="1043940" y="328930"/>
                            <a:ext cx="388620" cy="2540"/>
                          </a:xfrm>
                          <a:prstGeom prst="line">
                            <a:avLst/>
                          </a:prstGeom>
                          <a:noFill/>
                          <a:ln w="19050">
                            <a:solidFill>
                              <a:srgbClr val="000000"/>
                            </a:solidFill>
                            <a:miter lim="800000"/>
                          </a:ln>
                          <a:effectLst/>
                        </wps:spPr>
                        <wps:bodyPr/>
                      </wps:wsp>
                      <wps:wsp>
                        <wps:cNvPr id="458" name="文本框 143"/>
                        <wps:cNvSpPr txBox="1"/>
                        <wps:spPr bwMode="auto">
                          <a:xfrm>
                            <a:off x="3043801" y="4001942"/>
                            <a:ext cx="1931035" cy="3088972"/>
                          </a:xfrm>
                          <a:prstGeom prst="rect">
                            <a:avLst/>
                          </a:prstGeom>
                          <a:solidFill>
                            <a:srgbClr val="FFFFFF"/>
                          </a:solidFill>
                          <a:ln w="19050">
                            <a:solidFill>
                              <a:schemeClr val="tx1"/>
                            </a:solidFill>
                            <a:miter lim="800000"/>
                          </a:ln>
                          <a:effectLst/>
                        </wps:spPr>
                        <wps:txbx>
                          <w:txbxContent>
                            <w:p w14:paraId="0B4AE5A1">
                              <w:pPr>
                                <w:widowControl/>
                                <w:adjustRightInd w:val="0"/>
                                <w:snapToGrid w:val="0"/>
                                <w:ind w:firstLine="0" w:firstLineChars="0"/>
                                <w:jc w:val="center"/>
                                <w:rPr>
                                  <w:rFonts w:ascii="宋体" w:hAnsi="宋体" w:cs="宋体"/>
                                  <w:kern w:val="0"/>
                                  <w:szCs w:val="21"/>
                                </w:rPr>
                              </w:pPr>
                              <w:r>
                                <w:rPr>
                                  <w:rFonts w:hint="eastAsia" w:ascii="宋体" w:hAnsi="宋体" w:cs="宋体"/>
                                  <w:kern w:val="0"/>
                                  <w:szCs w:val="21"/>
                                </w:rPr>
                                <w:t xml:space="preserve"> </w:t>
                              </w:r>
                            </w:p>
                            <w:p w14:paraId="33DF6483">
                              <w:pPr>
                                <w:widowControl/>
                                <w:adjustRightInd w:val="0"/>
                                <w:snapToGrid w:val="0"/>
                                <w:ind w:firstLine="0" w:firstLineChars="0"/>
                                <w:jc w:val="center"/>
                                <w:rPr>
                                  <w:rFonts w:ascii="宋体" w:hAnsi="宋体" w:cs="宋体"/>
                                  <w:kern w:val="0"/>
                                  <w:szCs w:val="21"/>
                                </w:rPr>
                              </w:pPr>
                            </w:p>
                            <w:p w14:paraId="5781955B">
                              <w:pPr>
                                <w:widowControl/>
                                <w:adjustRightInd w:val="0"/>
                                <w:snapToGrid w:val="0"/>
                                <w:ind w:firstLine="0" w:firstLineChars="0"/>
                                <w:jc w:val="center"/>
                                <w:rPr>
                                  <w:rFonts w:ascii="仿宋" w:hAnsi="仿宋" w:eastAsia="仿宋" w:cs="仿宋"/>
                                  <w:b/>
                                  <w:bCs/>
                                  <w:kern w:val="0"/>
                                  <w:sz w:val="21"/>
                                  <w:szCs w:val="21"/>
                                </w:rPr>
                              </w:pPr>
                            </w:p>
                            <w:p w14:paraId="3DE3EC15">
                              <w:pPr>
                                <w:pStyle w:val="2"/>
                              </w:pPr>
                            </w:p>
                            <w:p w14:paraId="4D7352FE">
                              <w:pPr>
                                <w:widowControl/>
                                <w:adjustRightInd w:val="0"/>
                                <w:snapToGrid w:val="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应急指挥组</w:t>
                              </w:r>
                            </w:p>
                            <w:p w14:paraId="1F55008D">
                              <w:pPr>
                                <w:widowControl/>
                                <w:adjustRightInd w:val="0"/>
                                <w:snapToGrid w:val="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应急工作组</w:t>
                              </w:r>
                            </w:p>
                            <w:p w14:paraId="0A503DE6">
                              <w:pPr>
                                <w:widowControl/>
                                <w:adjustRightInd w:val="0"/>
                                <w:snapToGrid w:val="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应急专家组</w:t>
                              </w:r>
                            </w:p>
                          </w:txbxContent>
                        </wps:txbx>
                        <wps:bodyPr rot="0" vert="horz" wrap="square" lIns="0" tIns="0" rIns="0" bIns="0" anchor="t" anchorCtr="0" upright="1">
                          <a:noAutofit/>
                        </wps:bodyPr>
                      </wps:wsp>
                      <wps:wsp>
                        <wps:cNvPr id="459" name="自选图形 104"/>
                        <wps:cNvCnPr/>
                        <wps:spPr bwMode="auto">
                          <a:xfrm flipH="1" flipV="1">
                            <a:off x="2178685" y="3079750"/>
                            <a:ext cx="2540" cy="302260"/>
                          </a:xfrm>
                          <a:prstGeom prst="straightConnector1">
                            <a:avLst/>
                          </a:prstGeom>
                          <a:noFill/>
                          <a:ln w="19050">
                            <a:solidFill>
                              <a:srgbClr val="000000"/>
                            </a:solidFill>
                            <a:round/>
                            <a:tailEnd type="triangle" w="med" len="med"/>
                          </a:ln>
                          <a:effectLst/>
                        </wps:spPr>
                        <wps:bodyPr/>
                      </wps:wsp>
                      <wps:wsp>
                        <wps:cNvPr id="460" name="自选图形 104"/>
                        <wps:cNvCnPr/>
                        <wps:spPr bwMode="auto">
                          <a:xfrm>
                            <a:off x="1731010" y="3524885"/>
                            <a:ext cx="285750" cy="0"/>
                          </a:xfrm>
                          <a:prstGeom prst="straightConnector1">
                            <a:avLst/>
                          </a:prstGeom>
                          <a:noFill/>
                          <a:ln w="9525">
                            <a:solidFill>
                              <a:srgbClr val="000000"/>
                            </a:solidFill>
                            <a:round/>
                            <a:tailEnd type="triangle" w="med" len="med"/>
                          </a:ln>
                          <a:effectLst/>
                        </wps:spPr>
                        <wps:bodyPr/>
                      </wps:wsp>
                      <wps:wsp>
                        <wps:cNvPr id="461" name="文本框 117"/>
                        <wps:cNvSpPr txBox="1"/>
                        <wps:spPr bwMode="auto">
                          <a:xfrm>
                            <a:off x="690244" y="3947631"/>
                            <a:ext cx="1986281" cy="3169162"/>
                          </a:xfrm>
                          <a:prstGeom prst="rect">
                            <a:avLst/>
                          </a:prstGeom>
                          <a:solidFill>
                            <a:srgbClr val="FFFFFF"/>
                          </a:solidFill>
                          <a:ln w="19050">
                            <a:solidFill>
                              <a:srgbClr val="000000"/>
                            </a:solidFill>
                            <a:miter lim="800000"/>
                          </a:ln>
                          <a:effectLst/>
                        </wps:spPr>
                        <wps:txbx>
                          <w:txbxContent>
                            <w:p w14:paraId="0C19EEFC">
                              <w:pPr>
                                <w:adjustRightInd w:val="0"/>
                                <w:snapToGrid w:val="0"/>
                                <w:spacing w:line="240" w:lineRule="auto"/>
                                <w:ind w:firstLine="0" w:firstLineChars="0"/>
                                <w:jc w:val="center"/>
                                <w:rPr>
                                  <w:rFonts w:ascii="仿宋" w:hAnsi="仿宋" w:eastAsia="仿宋" w:cs="仿宋"/>
                                  <w:b/>
                                  <w:bCs/>
                                  <w:kern w:val="0"/>
                                  <w:sz w:val="21"/>
                                  <w:szCs w:val="21"/>
                                </w:rPr>
                              </w:pPr>
                            </w:p>
                            <w:p w14:paraId="606B121F">
                              <w:pPr>
                                <w:adjustRightInd w:val="0"/>
                                <w:snapToGrid w:val="0"/>
                                <w:spacing w:line="240" w:lineRule="auto"/>
                                <w:ind w:firstLine="0" w:firstLineChars="0"/>
                                <w:jc w:val="center"/>
                                <w:rPr>
                                  <w:rFonts w:ascii="仿宋" w:hAnsi="仿宋" w:eastAsia="仿宋" w:cs="仿宋"/>
                                  <w:b/>
                                  <w:bCs/>
                                  <w:kern w:val="0"/>
                                  <w:sz w:val="21"/>
                                  <w:szCs w:val="21"/>
                                </w:rPr>
                              </w:pPr>
                            </w:p>
                            <w:p w14:paraId="5D5A85F9">
                              <w:pPr>
                                <w:adjustRightInd w:val="0"/>
                                <w:snapToGrid w:val="0"/>
                                <w:spacing w:line="240" w:lineRule="auto"/>
                                <w:ind w:firstLine="0" w:firstLineChars="0"/>
                                <w:jc w:val="center"/>
                                <w:rPr>
                                  <w:rFonts w:ascii="仿宋" w:hAnsi="仿宋" w:eastAsia="仿宋" w:cs="仿宋"/>
                                  <w:b/>
                                  <w:bCs/>
                                  <w:kern w:val="0"/>
                                  <w:sz w:val="21"/>
                                  <w:szCs w:val="21"/>
                                </w:rPr>
                              </w:pPr>
                            </w:p>
                            <w:p w14:paraId="34131EB3">
                              <w:pPr>
                                <w:adjustRightInd w:val="0"/>
                                <w:snapToGrid w:val="0"/>
                                <w:spacing w:line="240" w:lineRule="auto"/>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生态环境局、</w:t>
                              </w:r>
                              <w:r>
                                <w:rPr>
                                  <w:rFonts w:hint="eastAsia" w:ascii="仿宋" w:hAnsi="仿宋" w:eastAsia="仿宋" w:cs="仿宋"/>
                                  <w:b/>
                                  <w:bCs/>
                                  <w:kern w:val="0"/>
                                  <w:sz w:val="21"/>
                                  <w:szCs w:val="21"/>
                                  <w:lang w:val="en-US" w:eastAsia="zh-CN"/>
                                </w:rPr>
                                <w:t>区委</w:t>
                              </w:r>
                              <w:r>
                                <w:rPr>
                                  <w:rFonts w:hint="eastAsia" w:ascii="仿宋" w:hAnsi="仿宋" w:eastAsia="仿宋" w:cs="仿宋"/>
                                  <w:b/>
                                  <w:bCs/>
                                  <w:kern w:val="0"/>
                                  <w:sz w:val="21"/>
                                  <w:szCs w:val="21"/>
                                </w:rPr>
                                <w:t>宣传部、应急管理局、发改委、教体局、公安局、民政局、财政局、人社局、住建局、城市管理局、农业农村水利局、卫健委、文化广电新闻出版旅游局、消防救援大队、人武部、司法局、气象局、各街道办事处、乡镇政府、</w:t>
                              </w:r>
                              <w:r>
                                <w:rPr>
                                  <w:rFonts w:hint="eastAsia" w:ascii="仿宋" w:hAnsi="仿宋" w:eastAsia="仿宋" w:cs="仿宋"/>
                                  <w:b/>
                                  <w:bCs/>
                                  <w:kern w:val="0"/>
                                  <w:sz w:val="21"/>
                                  <w:szCs w:val="21"/>
                                  <w:lang w:val="en-US" w:eastAsia="zh-CN"/>
                                </w:rPr>
                                <w:t>区</w:t>
                              </w:r>
                              <w:r>
                                <w:rPr>
                                  <w:rFonts w:hint="eastAsia" w:ascii="仿宋" w:hAnsi="仿宋" w:eastAsia="仿宋" w:cs="仿宋"/>
                                  <w:b/>
                                  <w:bCs/>
                                  <w:kern w:val="0"/>
                                  <w:sz w:val="21"/>
                                  <w:szCs w:val="21"/>
                                </w:rPr>
                                <w:t>供电公司、燃气公司、水务公司、通</w:t>
                              </w:r>
                              <w:r>
                                <w:rPr>
                                  <w:rFonts w:hint="eastAsia" w:ascii="仿宋" w:hAnsi="仿宋" w:eastAsia="仿宋" w:cs="仿宋"/>
                                  <w:b/>
                                  <w:bCs/>
                                  <w:kern w:val="0"/>
                                  <w:sz w:val="21"/>
                                  <w:szCs w:val="21"/>
                                  <w:lang w:val="en-US" w:eastAsia="zh-CN"/>
                                </w:rPr>
                                <w:t>信</w:t>
                              </w:r>
                              <w:r>
                                <w:rPr>
                                  <w:rFonts w:hint="eastAsia" w:ascii="仿宋" w:hAnsi="仿宋" w:eastAsia="仿宋" w:cs="仿宋"/>
                                  <w:b/>
                                  <w:bCs/>
                                  <w:kern w:val="0"/>
                                  <w:sz w:val="21"/>
                                  <w:szCs w:val="21"/>
                                </w:rPr>
                                <w:t>保障部门（包括移动公司、电信公司、联通公司等）</w:t>
                              </w:r>
                            </w:p>
                          </w:txbxContent>
                        </wps:txbx>
                        <wps:bodyPr rot="0" vert="horz" wrap="square" lIns="0" tIns="0" rIns="0" bIns="0" anchor="t" anchorCtr="0" upright="1">
                          <a:noAutofit/>
                        </wps:bodyPr>
                      </wps:wsp>
                      <wps:wsp>
                        <wps:cNvPr id="462" name="直线 98"/>
                        <wps:cNvCnPr/>
                        <wps:spPr bwMode="auto">
                          <a:xfrm flipH="1">
                            <a:off x="4589145" y="2185670"/>
                            <a:ext cx="1270" cy="1181735"/>
                          </a:xfrm>
                          <a:prstGeom prst="line">
                            <a:avLst/>
                          </a:prstGeom>
                          <a:noFill/>
                          <a:ln w="19050">
                            <a:solidFill>
                              <a:srgbClr val="000000"/>
                            </a:solidFill>
                            <a:round/>
                            <a:tailEnd type="triangle" w="med" len="med"/>
                          </a:ln>
                          <a:effectLst/>
                        </wps:spPr>
                        <wps:bodyPr/>
                      </wps:wsp>
                      <wps:wsp>
                        <wps:cNvPr id="463" name="文本框 45"/>
                        <wps:cNvSpPr txBox="1"/>
                        <wps:spPr bwMode="auto">
                          <a:xfrm>
                            <a:off x="697865" y="3378200"/>
                            <a:ext cx="1978660" cy="382270"/>
                          </a:xfrm>
                          <a:prstGeom prst="rect">
                            <a:avLst/>
                          </a:prstGeom>
                          <a:solidFill>
                            <a:srgbClr val="FFFFFF"/>
                          </a:solidFill>
                          <a:ln w="19050">
                            <a:solidFill>
                              <a:srgbClr val="000000"/>
                            </a:solidFill>
                            <a:miter lim="800000"/>
                          </a:ln>
                          <a:effectLst/>
                        </wps:spPr>
                        <wps:txbx>
                          <w:txbxContent>
                            <w:p w14:paraId="39DF3EA9">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应急成员</w:t>
                              </w:r>
                            </w:p>
                          </w:txbxContent>
                        </wps:txbx>
                        <wps:bodyPr rot="0" vert="horz" wrap="square" lIns="0" tIns="0" rIns="0" bIns="0" anchor="t" anchorCtr="0" upright="1">
                          <a:noAutofit/>
                        </wps:bodyPr>
                      </wps:wsp>
                      <wps:wsp>
                        <wps:cNvPr id="464" name="文本框 45"/>
                        <wps:cNvSpPr txBox="1"/>
                        <wps:spPr bwMode="auto">
                          <a:xfrm>
                            <a:off x="3025775" y="3380105"/>
                            <a:ext cx="1969135" cy="382270"/>
                          </a:xfrm>
                          <a:prstGeom prst="rect">
                            <a:avLst/>
                          </a:prstGeom>
                          <a:solidFill>
                            <a:srgbClr val="FFFFFF"/>
                          </a:solidFill>
                          <a:ln w="19050">
                            <a:solidFill>
                              <a:srgbClr val="000000"/>
                            </a:solidFill>
                            <a:miter lim="800000"/>
                          </a:ln>
                          <a:effectLst/>
                        </wps:spPr>
                        <wps:txbx>
                          <w:txbxContent>
                            <w:p w14:paraId="0E1C617F">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应急小组</w:t>
                              </w:r>
                            </w:p>
                          </w:txbxContent>
                        </wps:txbx>
                        <wps:bodyPr rot="0" vert="horz" wrap="square" lIns="0" tIns="0" rIns="0" bIns="0" anchor="t" anchorCtr="0" upright="1">
                          <a:noAutofit/>
                        </wps:bodyPr>
                      </wps:wsp>
                      <wps:wsp>
                        <wps:cNvPr id="465" name="直接连接符 18"/>
                        <wps:cNvCnPr/>
                        <wps:spPr bwMode="auto">
                          <a:xfrm flipH="1">
                            <a:off x="4092575" y="2178685"/>
                            <a:ext cx="497840" cy="3810"/>
                          </a:xfrm>
                          <a:prstGeom prst="line">
                            <a:avLst/>
                          </a:prstGeom>
                          <a:noFill/>
                          <a:ln w="19050">
                            <a:solidFill>
                              <a:srgbClr val="000000"/>
                            </a:solidFill>
                            <a:miter lim="800000"/>
                          </a:ln>
                          <a:effectLst/>
                        </wps:spPr>
                        <wps:bodyPr/>
                      </wps:wsp>
                      <wps:wsp>
                        <wps:cNvPr id="466" name="文本框 45"/>
                        <wps:cNvSpPr txBox="1"/>
                        <wps:spPr bwMode="auto">
                          <a:xfrm>
                            <a:off x="1424939" y="810260"/>
                            <a:ext cx="2651125" cy="361315"/>
                          </a:xfrm>
                          <a:prstGeom prst="rect">
                            <a:avLst/>
                          </a:prstGeom>
                          <a:solidFill>
                            <a:srgbClr val="FFFFFF"/>
                          </a:solidFill>
                          <a:ln w="19050">
                            <a:solidFill>
                              <a:srgbClr val="000000"/>
                            </a:solidFill>
                            <a:miter lim="800000"/>
                          </a:ln>
                          <a:effectLst/>
                        </wps:spPr>
                        <wps:txbx>
                          <w:txbxContent>
                            <w:p w14:paraId="37094F6F">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lang w:val="en-US" w:eastAsia="zh-CN"/>
                                </w:rPr>
                                <w:t>景德镇</w:t>
                              </w:r>
                              <w:r>
                                <w:rPr>
                                  <w:rFonts w:hint="eastAsia" w:ascii="仿宋" w:hAnsi="仿宋" w:eastAsia="仿宋" w:cs="仿宋"/>
                                  <w:b/>
                                  <w:bCs/>
                                  <w:kern w:val="0"/>
                                  <w:sz w:val="21"/>
                                  <w:szCs w:val="21"/>
                                </w:rPr>
                                <w:t>市突发环境事件应急指挥中心</w:t>
                              </w:r>
                            </w:p>
                          </w:txbxContent>
                        </wps:txbx>
                        <wps:bodyPr rot="0" vert="horz" wrap="square" lIns="0" tIns="0" rIns="0" bIns="0" anchor="t" anchorCtr="0" upright="1">
                          <a:noAutofit/>
                        </wps:bodyPr>
                      </wps:wsp>
                      <wps:wsp>
                        <wps:cNvPr id="467" name="文本框 45"/>
                        <wps:cNvSpPr txBox="1"/>
                        <wps:spPr bwMode="auto">
                          <a:xfrm>
                            <a:off x="1439544" y="2036445"/>
                            <a:ext cx="2651125" cy="361315"/>
                          </a:xfrm>
                          <a:prstGeom prst="rect">
                            <a:avLst/>
                          </a:prstGeom>
                          <a:solidFill>
                            <a:srgbClr val="FFFFFF"/>
                          </a:solidFill>
                          <a:ln w="19050">
                            <a:solidFill>
                              <a:srgbClr val="000000"/>
                            </a:solidFill>
                            <a:miter lim="800000"/>
                          </a:ln>
                          <a:effectLst/>
                        </wps:spPr>
                        <wps:txbx>
                          <w:txbxContent>
                            <w:p w14:paraId="75296725">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突发环境事件应急办公室</w:t>
                              </w:r>
                            </w:p>
                          </w:txbxContent>
                        </wps:txbx>
                        <wps:bodyPr rot="0" vert="horz" wrap="square" lIns="0" tIns="0" rIns="0" bIns="0" anchor="t" anchorCtr="0" upright="1">
                          <a:noAutofit/>
                        </wps:bodyPr>
                      </wps:wsp>
                      <wps:wsp>
                        <wps:cNvPr id="468" name="文本框 45"/>
                        <wps:cNvSpPr txBox="1"/>
                        <wps:spPr bwMode="auto">
                          <a:xfrm>
                            <a:off x="1431290" y="1416685"/>
                            <a:ext cx="2651125" cy="361315"/>
                          </a:xfrm>
                          <a:prstGeom prst="rect">
                            <a:avLst/>
                          </a:prstGeom>
                          <a:solidFill>
                            <a:srgbClr val="FFFFFF"/>
                          </a:solidFill>
                          <a:ln w="19050">
                            <a:solidFill>
                              <a:srgbClr val="000000"/>
                            </a:solidFill>
                            <a:miter lim="800000"/>
                          </a:ln>
                          <a:effectLst/>
                        </wps:spPr>
                        <wps:txbx>
                          <w:txbxContent>
                            <w:p w14:paraId="407CCE71">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lang w:val="en-US" w:eastAsia="zh-CN"/>
                                </w:rPr>
                                <w:t>昌江区</w:t>
                              </w:r>
                              <w:r>
                                <w:rPr>
                                  <w:rFonts w:hint="eastAsia" w:ascii="仿宋" w:hAnsi="仿宋" w:eastAsia="仿宋" w:cs="仿宋"/>
                                  <w:b/>
                                  <w:bCs/>
                                  <w:kern w:val="0"/>
                                  <w:sz w:val="21"/>
                                  <w:szCs w:val="21"/>
                                </w:rPr>
                                <w:t>突发环境事件应急指挥部</w:t>
                              </w:r>
                            </w:p>
                          </w:txbxContent>
                        </wps:txbx>
                        <wps:bodyPr rot="0" vert="horz" wrap="square" lIns="0" tIns="0" rIns="0" bIns="0" anchor="t" anchorCtr="0" upright="1">
                          <a:noAutofit/>
                        </wps:bodyPr>
                      </wps:wsp>
                      <wps:wsp>
                        <wps:cNvPr id="469" name="直线 98"/>
                        <wps:cNvCnPr/>
                        <wps:spPr bwMode="auto">
                          <a:xfrm flipH="1">
                            <a:off x="1044575" y="2172970"/>
                            <a:ext cx="395605" cy="635"/>
                          </a:xfrm>
                          <a:prstGeom prst="line">
                            <a:avLst/>
                          </a:prstGeom>
                          <a:noFill/>
                          <a:ln w="19050">
                            <a:solidFill>
                              <a:srgbClr val="000000"/>
                            </a:solidFill>
                            <a:miter lim="800000"/>
                          </a:ln>
                          <a:effectLst/>
                        </wps:spPr>
                        <wps:bodyPr/>
                      </wps:wsp>
                      <wps:wsp>
                        <wps:cNvPr id="470" name="直线 98"/>
                        <wps:cNvCnPr/>
                        <wps:spPr bwMode="auto">
                          <a:xfrm flipH="1">
                            <a:off x="1035685" y="1592580"/>
                            <a:ext cx="395605" cy="635"/>
                          </a:xfrm>
                          <a:prstGeom prst="line">
                            <a:avLst/>
                          </a:prstGeom>
                          <a:noFill/>
                          <a:ln w="19050">
                            <a:solidFill>
                              <a:srgbClr val="000000"/>
                            </a:solidFill>
                            <a:miter lim="800000"/>
                          </a:ln>
                          <a:effectLst/>
                        </wps:spPr>
                        <wps:bodyPr/>
                      </wps:wsp>
                      <wps:wsp>
                        <wps:cNvPr id="471" name="自选图形 104"/>
                        <wps:cNvCnPr/>
                        <wps:spPr bwMode="auto">
                          <a:xfrm flipV="1">
                            <a:off x="3498850" y="3072130"/>
                            <a:ext cx="0" cy="318135"/>
                          </a:xfrm>
                          <a:prstGeom prst="straightConnector1">
                            <a:avLst/>
                          </a:prstGeom>
                          <a:noFill/>
                          <a:ln w="19050">
                            <a:solidFill>
                              <a:srgbClr val="000000"/>
                            </a:solidFill>
                            <a:round/>
                            <a:tailEnd type="triangle" w="med" len="med"/>
                          </a:ln>
                          <a:effectLst/>
                        </wps:spPr>
                        <wps:bodyPr/>
                      </wps:wsp>
                      <wps:wsp>
                        <wps:cNvPr id="503" name="自选图形 104"/>
                        <wps:cNvCnPr/>
                        <wps:spPr bwMode="auto">
                          <a:xfrm flipH="1">
                            <a:off x="2185035" y="532765"/>
                            <a:ext cx="635" cy="279400"/>
                          </a:xfrm>
                          <a:prstGeom prst="straightConnector1">
                            <a:avLst/>
                          </a:prstGeom>
                          <a:noFill/>
                          <a:ln w="19050">
                            <a:solidFill>
                              <a:srgbClr val="000000"/>
                            </a:solidFill>
                            <a:round/>
                            <a:tailEnd type="triangle" w="med" len="med"/>
                          </a:ln>
                          <a:effectLst/>
                        </wps:spPr>
                        <wps:bodyPr/>
                      </wps:wsp>
                    </wpc:wpc>
                  </a:graphicData>
                </a:graphic>
              </wp:inline>
            </w:drawing>
          </mc:Choice>
          <mc:Fallback>
            <w:pict>
              <v:group id="画布 43" o:spid="_x0000_s1026" o:spt="203" style="height:564.45pt;width:415.4pt;" coordsize="5275580,7168515" editas="canvas" o:gfxdata="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">
                <o:lock v:ext="edit" aspectratio="f"/>
                <v:shape id="画布 43" o:spid="_x0000_s1026" style="position:absolute;left:0;top:0;height:7168515;width:5275580;" filled="f" stroked="f" coordsize="21600,21600" o:gfxdata="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">
                  <v:fill on="f" focussize="0,0"/>
                  <v:stroke on="f"/>
                  <v:imagedata o:title=""/>
                  <o:lock v:ext="edit" aspectratio="f"/>
                </v:shape>
                <v:shape id="自选图形 104" o:spid="_x0000_s1026" o:spt="32" type="#_x0000_t32" style="position:absolute;left:2801620;top:2368550;flip:x;height:279400;width:635;" filled="f" stroked="t" coordsize="21600,21600" o:gfxdata="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DAocx9QAAAAGAQAADwAAAAAAAAABACAAAAAiAAAA&#10;ZHJzL2Rvd25yZXYueG1sUEsBAhQAFAAAAAgAh07iQGRPOSgLAgAA2wMAAA4AAAAAAAAAAQAgAAAA&#10;IwEAAGRycy9lMm9Eb2MueG1sUEsFBgAAAAAGAAYAWQEAAKAFAAAAAA==&#10;">
                  <v:fill on="f" focussize="0,0"/>
                  <v:stroke weight="1.5pt" color="#000000" joinstyle="round" endarrow="block"/>
                  <v:imagedata o:title=""/>
                  <o:lock v:ext="edit" aspectratio="f"/>
                </v:shape>
                <v:shape id="自选图形 104" o:spid="_x0000_s1026" o:spt="32" type="#_x0000_t32" style="position:absolute;left:3418205;top:1177290;flip:x y;height:259715;width:3810;" filled="f" stroked="t" coordsize="21600,21600" o:gfxdata="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IhUN19YAAAAGAQAADwAAAAAAAAABACAA&#10;AAAiAAAAZHJzL2Rvd25yZXYueG1sUEsBAhQAFAAAAAgAh07iQFuWmbUPAgAA5gMAAA4AAAAAAAAA&#10;AQAgAAAAJQEAAGRycy9lMm9Eb2MueG1sUEsFBgAAAAAGAAYAWQEAAKYFAAAAAA==&#10;">
                  <v:fill on="f" focussize="0,0"/>
                  <v:stroke weight="1.5pt" color="#000000" joinstyle="round" endarrow="block"/>
                  <v:imagedata o:title=""/>
                  <o:lock v:ext="edit" aspectratio="f"/>
                </v:shape>
                <v:shape id="自选图形 104" o:spid="_x0000_s1026" o:spt="32" type="#_x0000_t32" style="position:absolute;left:2220595;top:1769745;flip:x;height:279400;width:635;" filled="f" stroked="t" coordsize="21600,21600" o:gfxdata="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MChzH1AAAAAYBAAAPAAAAAAAAAAEAIAAAACIA&#10;AABkcnMvZG93bnJldi54bWxQSwECFAAUAAAACACHTuJAmO0K1g0CAADbAwAADgAAAAAAAAABACAA&#10;AAAjAQAAZHJzL2Uyb0RvYy54bWxQSwUGAAAAAAYABgBZAQAAogUAAAAA&#10;">
                  <v:fill on="f" focussize="0,0"/>
                  <v:stroke weight="1.5pt" color="#000000" joinstyle="round" endarrow="block"/>
                  <v:imagedata o:title=""/>
                  <o:lock v:ext="edit" aspectratio="f"/>
                </v:shape>
                <v:shape id="自选图形 104" o:spid="_x0000_s1026" o:spt="32" type="#_x0000_t32" style="position:absolute;left:3395345;top:509905;flip:x y;height:302260;width:2540;" filled="f" stroked="t" coordsize="21600,21600" o:gfxdata="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iFQ3X1gAAAAYBAAAPAAAAAAAAAAEA&#10;IAAAACIAAABkcnMvZG93bnJldi54bWxQSwECFAAUAAAACACHTuJAzjzJxRECAADlAwAADgAAAAAA&#10;AAABACAAAAAlAQAAZHJzL2Uyb0RvYy54bWxQSwUGAAAAAAYABgBZAQAAqAUAAAAA&#10;">
                  <v:fill on="f" focussize="0,0"/>
                  <v:stroke weight="1.5pt" color="#000000" joinstyle="round" endarrow="block"/>
                  <v:imagedata o:title=""/>
                  <o:lock v:ext="edit" aspectratio="f"/>
                </v:shape>
                <v:shape id="自选图形 104" o:spid="_x0000_s1026" o:spt="32" type="#_x0000_t32" style="position:absolute;left:2207260;top:1145540;flip:x;height:279400;width:635;" filled="f" stroked="t" coordsize="21600,21600" o:gfxdata="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MChzH1AAAAAYBAAAPAAAAAAAAAAEAIAAAACIA&#10;AABkcnMvZG93bnJldi54bWxQSwECFAAUAAAACACHTuJAtkEC4Q0CAADbAwAADgAAAAAAAAABACAA&#10;AAAjAQAAZHJzL2Uyb0RvYy54bWxQSwUGAAAAAAYABgBZAQAAogUAAAAA&#10;">
                  <v:fill on="f" focussize="0,0"/>
                  <v:stroke weight="1.5pt" color="#000000" joinstyle="round" endarrow="block"/>
                  <v:imagedata o:title=""/>
                  <o:lock v:ext="edit" aspectratio="f"/>
                </v:shape>
                <v:shape id="自选图形 104" o:spid="_x0000_s1026" o:spt="32" type="#_x0000_t32" style="position:absolute;left:3433445;top:1779905;flip:x y;height:302260;width:2540;" filled="f" stroked="t" coordsize="21600,21600" o:gfxdata="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IVDdfWAAAABgEAAA8AAAAAAAAA&#10;AQAgAAAAIgAAAGRycy9kb3ducmV2LnhtbFBLAQIUABQAAAAIAIdO4kDGgeA3EwIAAOYDAAAOAAAA&#10;AAAAAAEAIAAAACUBAABkcnMvZTJvRG9jLnhtbFBLBQYAAAAABgAGAFkBAACqBQAAAAA=&#10;">
                  <v:fill on="f" focussize="0,0"/>
                  <v:stroke weight="1.5pt" color="#000000" joinstyle="round" endarrow="block"/>
                  <v:imagedata o:title=""/>
                  <o:lock v:ext="edit" aspectratio="f"/>
                </v:shape>
                <v:shape id="文本框 45" o:spid="_x0000_s1026" o:spt="202" type="#_x0000_t202" style="position:absolute;left:1428750;top:164465;height:361315;width:2651125;"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elvI9YAAAAGAQAADwAAAAAAAAABACAAAAAiAAAAZHJzL2Rvd25yZXYueG1sUEsB&#10;AhQAFAAAAAgAh07iQEFgfCYwAgAAZAQAAA4AAAAAAAAAAQAgAAAAJQEAAGRycy9lMm9Eb2MueG1s&#10;UEsFBgAAAAAGAAYAWQEAAMcFAAAAAA==&#10;">
                  <v:fill on="t" focussize="0,0"/>
                  <v:stroke weight="1.5pt" color="#000000" miterlimit="8" joinstyle="miter"/>
                  <v:imagedata o:title=""/>
                  <o:lock v:ext="edit" aspectratio="f"/>
                  <v:textbox inset="0mm,0mm,0mm,0mm">
                    <w:txbxContent>
                      <w:p w14:paraId="50565C94">
                        <w:pPr>
                          <w:adjustRightInd w:val="0"/>
                          <w:snapToGrid w:val="0"/>
                          <w:spacing w:before="156" w:beforeLines="50"/>
                          <w:ind w:firstLine="0" w:firstLineChars="0"/>
                          <w:jc w:val="center"/>
                          <w:rPr>
                            <w:rFonts w:ascii="宋体" w:hAnsi="宋体" w:cs="宋体"/>
                            <w:kern w:val="0"/>
                            <w:szCs w:val="21"/>
                          </w:rPr>
                        </w:pPr>
                        <w:r>
                          <w:rPr>
                            <w:rFonts w:hint="eastAsia" w:ascii="仿宋" w:hAnsi="仿宋" w:eastAsia="仿宋" w:cs="仿宋"/>
                            <w:b/>
                            <w:bCs/>
                            <w:kern w:val="0"/>
                            <w:sz w:val="21"/>
                            <w:szCs w:val="21"/>
                          </w:rPr>
                          <w:t>江西省突发环境事件应急指挥中心</w:t>
                        </w:r>
                      </w:p>
                    </w:txbxContent>
                  </v:textbox>
                </v:shape>
                <v:line id="直线 98" o:spid="_x0000_s1026" o:spt="20" style="position:absolute;left:1031875;top:991234;flip:x;height:1905;width:393065;" filled="f" stroked="t" coordsize="21600,21600" o:gfxdata="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dw8Vm1AAAAAYBAAAPAAAAAAAA&#10;AAEAIAAAACIAAABkcnMvZG93bnJldi54bWxQSwECFAAUAAAACACHTuJAOsZjIN0BAAClAwAADgAA&#10;AAAAAAABACAAAAAjAQAAZHJzL2Uyb0RvYy54bWxQSwUGAAAAAAYABgBZAQAAcgUAAAAA&#10;">
                  <v:fill on="f" focussize="0,0"/>
                  <v:stroke weight="1.5pt" color="#000000" miterlimit="8" joinstyle="miter"/>
                  <v:imagedata o:title=""/>
                  <o:lock v:ext="edit" aspectratio="f"/>
                </v:line>
                <v:line id="直线 98" o:spid="_x0000_s1026" o:spt="20" style="position:absolute;left:1043940;top:328930;flip:x y;height:2540;width:388620;" filled="f" stroked="t" coordsize="21600,21600" o:gfxdata="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43ZP3tYAAAAGAQAA&#10;DwAAAAAAAAABACAAAAAiAAAAZHJzL2Rvd25yZXYueG1sUEsBAhQAFAAAAAgAh07iQFFx7jDiAQAA&#10;rwMAAA4AAAAAAAAAAQAgAAAAJQEAAGRycy9lMm9Eb2MueG1sUEsFBgAAAAAGAAYAWQEAAHkFAAAA&#10;AA==&#10;">
                  <v:fill on="f" focussize="0,0"/>
                  <v:stroke weight="1.5pt" color="#000000" miterlimit="8" joinstyle="miter"/>
                  <v:imagedata o:title=""/>
                  <o:lock v:ext="edit" aspectratio="f"/>
                </v:line>
                <v:shape id="文本框 143" o:spid="_x0000_s1026" o:spt="202" type="#_x0000_t202" style="position:absolute;left:3043801;top:4001942;height:3088972;width:1931035;"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lvI9YAAAAGAQAADwAAAAAAAAABACAAAAAiAAAAZHJzL2Rvd25yZXYu&#10;eG1sUEsBAhQAFAAAAAgAh07iQEE3F1Q2AgAAZwQAAA4AAAAAAAAAAQAgAAAAJQEAAGRycy9lMm9E&#10;b2MueG1sUEsFBgAAAAAGAAYAWQEAAM0FAAAAAA==&#10;">
                  <v:fill on="t" focussize="0,0"/>
                  <v:stroke weight="1.5pt" color="#000000 [3213]" miterlimit="8" joinstyle="miter"/>
                  <v:imagedata o:title=""/>
                  <o:lock v:ext="edit" aspectratio="f"/>
                  <v:textbox inset="0mm,0mm,0mm,0mm">
                    <w:txbxContent>
                      <w:p w14:paraId="0B4AE5A1">
                        <w:pPr>
                          <w:widowControl/>
                          <w:adjustRightInd w:val="0"/>
                          <w:snapToGrid w:val="0"/>
                          <w:ind w:firstLine="0" w:firstLineChars="0"/>
                          <w:jc w:val="center"/>
                          <w:rPr>
                            <w:rFonts w:ascii="宋体" w:hAnsi="宋体" w:cs="宋体"/>
                            <w:kern w:val="0"/>
                            <w:szCs w:val="21"/>
                          </w:rPr>
                        </w:pPr>
                        <w:r>
                          <w:rPr>
                            <w:rFonts w:hint="eastAsia" w:ascii="宋体" w:hAnsi="宋体" w:cs="宋体"/>
                            <w:kern w:val="0"/>
                            <w:szCs w:val="21"/>
                          </w:rPr>
                          <w:t xml:space="preserve"> </w:t>
                        </w:r>
                      </w:p>
                      <w:p w14:paraId="33DF6483">
                        <w:pPr>
                          <w:widowControl/>
                          <w:adjustRightInd w:val="0"/>
                          <w:snapToGrid w:val="0"/>
                          <w:ind w:firstLine="0" w:firstLineChars="0"/>
                          <w:jc w:val="center"/>
                          <w:rPr>
                            <w:rFonts w:ascii="宋体" w:hAnsi="宋体" w:cs="宋体"/>
                            <w:kern w:val="0"/>
                            <w:szCs w:val="21"/>
                          </w:rPr>
                        </w:pPr>
                      </w:p>
                      <w:p w14:paraId="5781955B">
                        <w:pPr>
                          <w:widowControl/>
                          <w:adjustRightInd w:val="0"/>
                          <w:snapToGrid w:val="0"/>
                          <w:ind w:firstLine="0" w:firstLineChars="0"/>
                          <w:jc w:val="center"/>
                          <w:rPr>
                            <w:rFonts w:ascii="仿宋" w:hAnsi="仿宋" w:eastAsia="仿宋" w:cs="仿宋"/>
                            <w:b/>
                            <w:bCs/>
                            <w:kern w:val="0"/>
                            <w:sz w:val="21"/>
                            <w:szCs w:val="21"/>
                          </w:rPr>
                        </w:pPr>
                      </w:p>
                      <w:p w14:paraId="3DE3EC15">
                        <w:pPr>
                          <w:pStyle w:val="2"/>
                        </w:pPr>
                      </w:p>
                      <w:p w14:paraId="4D7352FE">
                        <w:pPr>
                          <w:widowControl/>
                          <w:adjustRightInd w:val="0"/>
                          <w:snapToGrid w:val="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应急指挥组</w:t>
                        </w:r>
                      </w:p>
                      <w:p w14:paraId="1F55008D">
                        <w:pPr>
                          <w:widowControl/>
                          <w:adjustRightInd w:val="0"/>
                          <w:snapToGrid w:val="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应急工作组</w:t>
                        </w:r>
                      </w:p>
                      <w:p w14:paraId="0A503DE6">
                        <w:pPr>
                          <w:widowControl/>
                          <w:adjustRightInd w:val="0"/>
                          <w:snapToGrid w:val="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应急专家组</w:t>
                        </w:r>
                      </w:p>
                    </w:txbxContent>
                  </v:textbox>
                </v:shape>
                <v:shape id="自选图形 104" o:spid="_x0000_s1026" o:spt="32" type="#_x0000_t32" style="position:absolute;left:2178685;top:3079750;flip:x y;height:302260;width:2540;" filled="f" stroked="t" coordsize="21600,21600" o:gfxdata="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IVDdfWAAAABgEAAA8AAAAAAAAAAQAg&#10;AAAAIgAAAGRycy9kb3ducmV2LnhtbFBLAQIUABQAAAAIAIdO4kArp4GNEAIAAOYDAAAOAAAAAAAA&#10;AAEAIAAAACUBAABkcnMvZTJvRG9jLnhtbFBLBQYAAAAABgAGAFkBAACnBQAAAAA=&#10;">
                  <v:fill on="f" focussize="0,0"/>
                  <v:stroke weight="1.5pt" color="#000000" joinstyle="round" endarrow="block"/>
                  <v:imagedata o:title=""/>
                  <o:lock v:ext="edit" aspectratio="f"/>
                </v:shape>
                <v:shape id="自选图形 104" o:spid="_x0000_s1026" o:spt="32" type="#_x0000_t32" style="position:absolute;left:1731010;top:3524885;height:0;width:285750;" filled="f" stroked="t" coordsize="21600,21600" o:gfxdata="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hwRst1gAAAAYBAAAPAAAAAAAAAAEAIAAAACIAAABkcnMv&#10;ZG93bnJldi54bWxQSwECFAAUAAAACACHTuJA51LsEgUCAADOAwAADgAAAAAAAAABACAAAAAlAQAA&#10;ZHJzL2Uyb0RvYy54bWxQSwUGAAAAAAYABgBZAQAAnAUAAAAA&#10;">
                  <v:fill on="f" focussize="0,0"/>
                  <v:stroke color="#000000" joinstyle="round" endarrow="block"/>
                  <v:imagedata o:title=""/>
                  <o:lock v:ext="edit" aspectratio="f"/>
                </v:shape>
                <v:shape id="文本框 117" o:spid="_x0000_s1026" o:spt="202" type="#_x0000_t202" style="position:absolute;left:690244;top:3947631;height:3169162;width:1986281;"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npbyPWAAAABgEAAA8AAAAAAAAAAQAgAAAAIgAAAGRycy9kb3ducmV2Lnht&#10;bFBLAQIUABQAAAAIAIdO4kBkBCdxNAIAAGYEAAAOAAAAAAAAAAEAIAAAACUBAABkcnMvZTJvRG9j&#10;LnhtbFBLBQYAAAAABgAGAFkBAADLBQAAAAA=&#10;">
                  <v:fill on="t" focussize="0,0"/>
                  <v:stroke weight="1.5pt" color="#000000" miterlimit="8" joinstyle="miter"/>
                  <v:imagedata o:title=""/>
                  <o:lock v:ext="edit" aspectratio="f"/>
                  <v:textbox inset="0mm,0mm,0mm,0mm">
                    <w:txbxContent>
                      <w:p w14:paraId="0C19EEFC">
                        <w:pPr>
                          <w:adjustRightInd w:val="0"/>
                          <w:snapToGrid w:val="0"/>
                          <w:spacing w:line="240" w:lineRule="auto"/>
                          <w:ind w:firstLine="0" w:firstLineChars="0"/>
                          <w:jc w:val="center"/>
                          <w:rPr>
                            <w:rFonts w:ascii="仿宋" w:hAnsi="仿宋" w:eastAsia="仿宋" w:cs="仿宋"/>
                            <w:b/>
                            <w:bCs/>
                            <w:kern w:val="0"/>
                            <w:sz w:val="21"/>
                            <w:szCs w:val="21"/>
                          </w:rPr>
                        </w:pPr>
                      </w:p>
                      <w:p w14:paraId="606B121F">
                        <w:pPr>
                          <w:adjustRightInd w:val="0"/>
                          <w:snapToGrid w:val="0"/>
                          <w:spacing w:line="240" w:lineRule="auto"/>
                          <w:ind w:firstLine="0" w:firstLineChars="0"/>
                          <w:jc w:val="center"/>
                          <w:rPr>
                            <w:rFonts w:ascii="仿宋" w:hAnsi="仿宋" w:eastAsia="仿宋" w:cs="仿宋"/>
                            <w:b/>
                            <w:bCs/>
                            <w:kern w:val="0"/>
                            <w:sz w:val="21"/>
                            <w:szCs w:val="21"/>
                          </w:rPr>
                        </w:pPr>
                      </w:p>
                      <w:p w14:paraId="5D5A85F9">
                        <w:pPr>
                          <w:adjustRightInd w:val="0"/>
                          <w:snapToGrid w:val="0"/>
                          <w:spacing w:line="240" w:lineRule="auto"/>
                          <w:ind w:firstLine="0" w:firstLineChars="0"/>
                          <w:jc w:val="center"/>
                          <w:rPr>
                            <w:rFonts w:ascii="仿宋" w:hAnsi="仿宋" w:eastAsia="仿宋" w:cs="仿宋"/>
                            <w:b/>
                            <w:bCs/>
                            <w:kern w:val="0"/>
                            <w:sz w:val="21"/>
                            <w:szCs w:val="21"/>
                          </w:rPr>
                        </w:pPr>
                      </w:p>
                      <w:p w14:paraId="34131EB3">
                        <w:pPr>
                          <w:adjustRightInd w:val="0"/>
                          <w:snapToGrid w:val="0"/>
                          <w:spacing w:line="240" w:lineRule="auto"/>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生态环境局、</w:t>
                        </w:r>
                        <w:r>
                          <w:rPr>
                            <w:rFonts w:hint="eastAsia" w:ascii="仿宋" w:hAnsi="仿宋" w:eastAsia="仿宋" w:cs="仿宋"/>
                            <w:b/>
                            <w:bCs/>
                            <w:kern w:val="0"/>
                            <w:sz w:val="21"/>
                            <w:szCs w:val="21"/>
                            <w:lang w:val="en-US" w:eastAsia="zh-CN"/>
                          </w:rPr>
                          <w:t>区委</w:t>
                        </w:r>
                        <w:r>
                          <w:rPr>
                            <w:rFonts w:hint="eastAsia" w:ascii="仿宋" w:hAnsi="仿宋" w:eastAsia="仿宋" w:cs="仿宋"/>
                            <w:b/>
                            <w:bCs/>
                            <w:kern w:val="0"/>
                            <w:sz w:val="21"/>
                            <w:szCs w:val="21"/>
                          </w:rPr>
                          <w:t>宣传部、应急管理局、发改委、教体局、公安局、民政局、财政局、人社局、住建局、城市管理局、农业农村水利局、卫健委、文化广电新闻出版旅游局、消防救援大队、人武部、司法局、气象局、各街道办事处、乡镇政府、</w:t>
                        </w:r>
                        <w:r>
                          <w:rPr>
                            <w:rFonts w:hint="eastAsia" w:ascii="仿宋" w:hAnsi="仿宋" w:eastAsia="仿宋" w:cs="仿宋"/>
                            <w:b/>
                            <w:bCs/>
                            <w:kern w:val="0"/>
                            <w:sz w:val="21"/>
                            <w:szCs w:val="21"/>
                            <w:lang w:val="en-US" w:eastAsia="zh-CN"/>
                          </w:rPr>
                          <w:t>区</w:t>
                        </w:r>
                        <w:r>
                          <w:rPr>
                            <w:rFonts w:hint="eastAsia" w:ascii="仿宋" w:hAnsi="仿宋" w:eastAsia="仿宋" w:cs="仿宋"/>
                            <w:b/>
                            <w:bCs/>
                            <w:kern w:val="0"/>
                            <w:sz w:val="21"/>
                            <w:szCs w:val="21"/>
                          </w:rPr>
                          <w:t>供电公司、燃气公司、水务公司、通</w:t>
                        </w:r>
                        <w:r>
                          <w:rPr>
                            <w:rFonts w:hint="eastAsia" w:ascii="仿宋" w:hAnsi="仿宋" w:eastAsia="仿宋" w:cs="仿宋"/>
                            <w:b/>
                            <w:bCs/>
                            <w:kern w:val="0"/>
                            <w:sz w:val="21"/>
                            <w:szCs w:val="21"/>
                            <w:lang w:val="en-US" w:eastAsia="zh-CN"/>
                          </w:rPr>
                          <w:t>信</w:t>
                        </w:r>
                        <w:r>
                          <w:rPr>
                            <w:rFonts w:hint="eastAsia" w:ascii="仿宋" w:hAnsi="仿宋" w:eastAsia="仿宋" w:cs="仿宋"/>
                            <w:b/>
                            <w:bCs/>
                            <w:kern w:val="0"/>
                            <w:sz w:val="21"/>
                            <w:szCs w:val="21"/>
                          </w:rPr>
                          <w:t>保障部门（包括移动公司、电信公司、联通公司等）</w:t>
                        </w:r>
                      </w:p>
                    </w:txbxContent>
                  </v:textbox>
                </v:shape>
                <v:line id="直线 98" o:spid="_x0000_s1026" o:spt="20" style="position:absolute;left:4589145;top:2185670;flip:x;height:1181735;width:1270;" filled="f" stroked="t" coordsize="21600,21600" o:gfxdata="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3rqZx9MAAAAGAQAADwAAAAAAAAABACAAAAAiAAAAZHJzL2Rvd25yZXYueG1sUEsBAhQA&#10;FAAAAAgAh07iQD9Ap4/3AQAAyAMAAA4AAAAAAAAAAQAgAAAAIgEAAGRycy9lMm9Eb2MueG1sUEsF&#10;BgAAAAAGAAYAWQEAAIsFAAAAAA==&#10;">
                  <v:fill on="f" focussize="0,0"/>
                  <v:stroke weight="1.5pt" color="#000000" joinstyle="round" endarrow="block"/>
                  <v:imagedata o:title=""/>
                  <o:lock v:ext="edit" aspectratio="f"/>
                </v:line>
                <v:shape id="文本框 45" o:spid="_x0000_s1026" o:spt="202" type="#_x0000_t202" style="position:absolute;left:697865;top:3378200;height:382270;width:1978660;"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npbyPWAAAABgEAAA8AAAAAAAAAAQAgAAAAIgAAAGRycy9kb3ducmV2LnhtbFBL&#10;AQIUABQAAAAIAIdO4kD5jhI1MQIAAGQEAAAOAAAAAAAAAAEAIAAAACUBAABkcnMvZTJvRG9jLnht&#10;bFBLBQYAAAAABgAGAFkBAADIBQAAAAA=&#10;">
                  <v:fill on="t" focussize="0,0"/>
                  <v:stroke weight="1.5pt" color="#000000" miterlimit="8" joinstyle="miter"/>
                  <v:imagedata o:title=""/>
                  <o:lock v:ext="edit" aspectratio="f"/>
                  <v:textbox inset="0mm,0mm,0mm,0mm">
                    <w:txbxContent>
                      <w:p w14:paraId="39DF3EA9">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应急成员</w:t>
                        </w:r>
                      </w:p>
                    </w:txbxContent>
                  </v:textbox>
                </v:shape>
                <v:shape id="文本框 45" o:spid="_x0000_s1026" o:spt="202" type="#_x0000_t202" style="position:absolute;left:3025775;top:3380105;height:382270;width:1969135;"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56W8j1gAAAAYBAAAPAAAAAAAAAAEAIAAAACIAAABkcnMvZG93bnJldi54bWxQ&#10;SwECFAAUAAAACACHTuJA5Ny0QjICAABlBAAADgAAAAAAAAABACAAAAAlAQAAZHJzL2Uyb0RvYy54&#10;bWxQSwUGAAAAAAYABgBZAQAAyQUAAAAA&#10;">
                  <v:fill on="t" focussize="0,0"/>
                  <v:stroke weight="1.5pt" color="#000000" miterlimit="8" joinstyle="miter"/>
                  <v:imagedata o:title=""/>
                  <o:lock v:ext="edit" aspectratio="f"/>
                  <v:textbox inset="0mm,0mm,0mm,0mm">
                    <w:txbxContent>
                      <w:p w14:paraId="0E1C617F">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应急小组</w:t>
                        </w:r>
                      </w:p>
                    </w:txbxContent>
                  </v:textbox>
                </v:shape>
                <v:line id="直接连接符 18" o:spid="_x0000_s1026" o:spt="20" style="position:absolute;left:4092575;top:2178685;flip:x;height:3810;width:497840;" filled="f" stroked="t" coordsize="21600,21600" o:gfxdata="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3DxWbUAAAABgEAAA8AAAAAAAAAAQAgAAAAIgAAAGRycy9kb3ducmV2LnhtbFBLAQIUABQAAAAI&#10;AIdO4kCxHdYv8QEAAK8DAAAOAAAAAAAAAAEAIAAAACMBAABkcnMvZTJvRG9jLnhtbFBLBQYAAAAA&#10;BgAGAFkBAACGBQAAAAA=&#10;">
                  <v:fill on="f" focussize="0,0"/>
                  <v:stroke weight="1.5pt" color="#000000" miterlimit="8" joinstyle="miter"/>
                  <v:imagedata o:title=""/>
                  <o:lock v:ext="edit" aspectratio="f"/>
                </v:line>
                <v:shape id="文本框 45" o:spid="_x0000_s1026" o:spt="202" type="#_x0000_t202" style="position:absolute;left:1424939;top:810260;height:361315;width:2651125;"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npbyPWAAAABgEAAA8AAAAAAAAAAQAgAAAAIgAAAGRycy9kb3ducmV2Lnht&#10;bFBLAQIUABQAAAAIAIdO4kBldTyONAIAAGQEAAAOAAAAAAAAAAEAIAAAACUBAABkcnMvZTJvRG9j&#10;LnhtbFBLBQYAAAAABgAGAFkBAADLBQAAAAA=&#10;">
                  <v:fill on="t" focussize="0,0"/>
                  <v:stroke weight="1.5pt" color="#000000" miterlimit="8" joinstyle="miter"/>
                  <v:imagedata o:title=""/>
                  <o:lock v:ext="edit" aspectratio="f"/>
                  <v:textbox inset="0mm,0mm,0mm,0mm">
                    <w:txbxContent>
                      <w:p w14:paraId="37094F6F">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lang w:val="en-US" w:eastAsia="zh-CN"/>
                          </w:rPr>
                          <w:t>景德镇</w:t>
                        </w:r>
                        <w:r>
                          <w:rPr>
                            <w:rFonts w:hint="eastAsia" w:ascii="仿宋" w:hAnsi="仿宋" w:eastAsia="仿宋" w:cs="仿宋"/>
                            <w:b/>
                            <w:bCs/>
                            <w:kern w:val="0"/>
                            <w:sz w:val="21"/>
                            <w:szCs w:val="21"/>
                          </w:rPr>
                          <w:t>市突发环境事件应急指挥中心</w:t>
                        </w:r>
                      </w:p>
                    </w:txbxContent>
                  </v:textbox>
                </v:shape>
                <v:shape id="文本框 45" o:spid="_x0000_s1026" o:spt="202" type="#_x0000_t202" style="position:absolute;left:1439544;top:2036445;height:361315;width:2651125;"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npbyPWAAAABgEAAA8AAAAAAAAAAQAgAAAAIgAAAGRycy9kb3ducmV2&#10;LnhtbFBLAQIUABQAAAAIAIdO4kDOXv6DNwIAAGUEAAAOAAAAAAAAAAEAIAAAACUBAABkcnMvZTJv&#10;RG9jLnhtbFBLBQYAAAAABgAGAFkBAADOBQAAAAA=&#10;">
                  <v:fill on="t" focussize="0,0"/>
                  <v:stroke weight="1.5pt" color="#000000" miterlimit="8" joinstyle="miter"/>
                  <v:imagedata o:title=""/>
                  <o:lock v:ext="edit" aspectratio="f"/>
                  <v:textbox inset="0mm,0mm,0mm,0mm">
                    <w:txbxContent>
                      <w:p w14:paraId="75296725">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突发环境事件应急办公室</w:t>
                        </w:r>
                      </w:p>
                    </w:txbxContent>
                  </v:textbox>
                </v:shape>
                <v:shape id="文本框 45" o:spid="_x0000_s1026" o:spt="202" type="#_x0000_t202" style="position:absolute;left:1431290;top:1416685;height:361315;width:2651125;"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elvI9YAAAAGAQAADwAAAAAAAAABACAAAAAiAAAAZHJzL2Rvd25yZXYueG1s&#10;UEsBAhQAFAAAAAgAh07iQAOOo0kzAgAAZQQAAA4AAAAAAAAAAQAgAAAAJQEAAGRycy9lMm9Eb2Mu&#10;eG1sUEsFBgAAAAAGAAYAWQEAAMoFAAAAAA==&#10;">
                  <v:fill on="t" focussize="0,0"/>
                  <v:stroke weight="1.5pt" color="#000000" miterlimit="8" joinstyle="miter"/>
                  <v:imagedata o:title=""/>
                  <o:lock v:ext="edit" aspectratio="f"/>
                  <v:textbox inset="0mm,0mm,0mm,0mm">
                    <w:txbxContent>
                      <w:p w14:paraId="407CCE71">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lang w:val="en-US" w:eastAsia="zh-CN"/>
                          </w:rPr>
                          <w:t>昌江区</w:t>
                        </w:r>
                        <w:r>
                          <w:rPr>
                            <w:rFonts w:hint="eastAsia" w:ascii="仿宋" w:hAnsi="仿宋" w:eastAsia="仿宋" w:cs="仿宋"/>
                            <w:b/>
                            <w:bCs/>
                            <w:kern w:val="0"/>
                            <w:sz w:val="21"/>
                            <w:szCs w:val="21"/>
                          </w:rPr>
                          <w:t>突发环境事件应急指挥部</w:t>
                        </w:r>
                      </w:p>
                    </w:txbxContent>
                  </v:textbox>
                </v:shape>
                <v:line id="直线 98" o:spid="_x0000_s1026" o:spt="20" style="position:absolute;left:1044575;top:2172970;flip:x;height:635;width:395605;" filled="f" stroked="t" coordsize="21600,21600" o:gfxdata="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3DxWbUAAAABgEAAA8AAAAA&#10;AAAAAQAgAAAAIgAAAGRycy9kb3ducmV2LnhtbFBLAQIUABQAAAAIAIdO4kAuIlCb3wEAAKUDAAAO&#10;AAAAAAAAAAEAIAAAACMBAABkcnMvZTJvRG9jLnhtbFBLBQYAAAAABgAGAFkBAAB0BQAAAAA=&#10;">
                  <v:fill on="f" focussize="0,0"/>
                  <v:stroke weight="1.5pt" color="#000000" miterlimit="8" joinstyle="miter"/>
                  <v:imagedata o:title=""/>
                  <o:lock v:ext="edit" aspectratio="f"/>
                </v:line>
                <v:line id="直线 98" o:spid="_x0000_s1026" o:spt="20" style="position:absolute;left:1035685;top:1592580;flip:x;height:635;width:395605;" filled="f" stroked="t" coordsize="21600,21600" o:gfxdata="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dw8Vm1AAAAAYBAAAPAAAAAAAA&#10;AAEAIAAAACIAAABkcnMvZG93bnJldi54bWxQSwECFAAUAAAACACHTuJALGyLVd0BAAClAwAADgAA&#10;AAAAAAABACAAAAAjAQAAZHJzL2Uyb0RvYy54bWxQSwUGAAAAAAYABgBZAQAAcgUAAAAA&#10;">
                  <v:fill on="f" focussize="0,0"/>
                  <v:stroke weight="1.5pt" color="#000000" miterlimit="8" joinstyle="miter"/>
                  <v:imagedata o:title=""/>
                  <o:lock v:ext="edit" aspectratio="f"/>
                </v:line>
                <v:shape id="自选图形 104" o:spid="_x0000_s1026" o:spt="32" type="#_x0000_t32" style="position:absolute;left:3498850;top:3072130;flip:y;height:318135;width:0;" filled="f" stroked="t" coordsize="21600,21600" o:gfxdata="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MChzH1AAAAAYBAAAPAAAAAAAAAAEAIAAAACIAAABkcnMv&#10;ZG93bnJldi54bWxQSwECFAAUAAAACACHTuJAMdpqjgcCAADZAwAADgAAAAAAAAABACAAAAAjAQAA&#10;ZHJzL2Uyb0RvYy54bWxQSwUGAAAAAAYABgBZAQAAnAUAAAAA&#10;">
                  <v:fill on="f" focussize="0,0"/>
                  <v:stroke weight="1.5pt" color="#000000" joinstyle="round" endarrow="block"/>
                  <v:imagedata o:title=""/>
                  <o:lock v:ext="edit" aspectratio="f"/>
                </v:shape>
                <v:shape id="自选图形 104" o:spid="_x0000_s1026" o:spt="32" type="#_x0000_t32" style="position:absolute;left:2185035;top:532765;flip:x;height:279400;width:635;" filled="f" stroked="t" coordsize="21600,21600" o:gfxdata="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wKHMfUAAAABgEAAA8AAAAAAAAAAQAgAAAAIgAA&#10;AGRycy9kb3ducmV2LnhtbFBLAQIUABQAAAAIAIdO4kAkvo4gDAIAANoDAAAOAAAAAAAAAAEAIAAA&#10;ACMBAABkcnMvZTJvRG9jLnhtbFBLBQYAAAAABgAGAFkBAAChBQAAAAA=&#10;">
                  <v:fill on="f" focussize="0,0"/>
                  <v:stroke weight="1.5pt" color="#000000" joinstyle="round" endarrow="block"/>
                  <v:imagedata o:title=""/>
                  <o:lock v:ext="edit" aspectratio="f"/>
                </v:shape>
                <w10:wrap type="none"/>
                <w10:anchorlock/>
              </v:group>
            </w:pict>
          </mc:Fallback>
        </mc:AlternateContent>
      </w:r>
    </w:p>
    <w:p w14:paraId="49CCE4E9">
      <w:pPr>
        <w:widowControl/>
        <w:spacing w:before="156" w:beforeLines="50" w:line="240" w:lineRule="auto"/>
        <w:ind w:firstLine="0" w:firstLineChars="0"/>
        <w:jc w:val="center"/>
        <w:rPr>
          <w:rFonts w:hint="default" w:ascii="Times New Roman" w:hAnsi="Times New Roman" w:eastAsia="宋体" w:cs="Times New Roman"/>
          <w:b/>
          <w:bCs/>
          <w:color w:val="auto"/>
          <w:sz w:val="28"/>
          <w:szCs w:val="20"/>
        </w:rPr>
      </w:pPr>
      <w:r>
        <w:rPr>
          <w:rFonts w:hint="default" w:ascii="Times New Roman" w:hAnsi="Times New Roman" w:cs="Times New Roman"/>
          <w:b/>
          <w:color w:val="auto"/>
          <w:kern w:val="0"/>
          <w:sz w:val="21"/>
          <w:szCs w:val="21"/>
        </w:rPr>
        <w:t>图1.</w:t>
      </w:r>
      <w:r>
        <w:rPr>
          <w:rFonts w:hint="default" w:ascii="Times New Roman" w:hAnsi="Times New Roman" w:cs="Times New Roman"/>
          <w:b/>
          <w:color w:val="auto"/>
          <w:kern w:val="0"/>
          <w:sz w:val="21"/>
          <w:szCs w:val="21"/>
          <w:lang w:val="en-US" w:eastAsia="zh-CN"/>
        </w:rPr>
        <w:t>8</w:t>
      </w:r>
      <w:r>
        <w:rPr>
          <w:rFonts w:hint="default" w:ascii="Times New Roman" w:hAnsi="Times New Roman" w:cs="Times New Roman"/>
          <w:b/>
          <w:color w:val="auto"/>
          <w:kern w:val="0"/>
          <w:sz w:val="21"/>
          <w:szCs w:val="21"/>
        </w:rPr>
        <w:t xml:space="preserve">-1 </w:t>
      </w:r>
      <w:r>
        <w:rPr>
          <w:rFonts w:hint="default" w:ascii="Times New Roman" w:hAnsi="Times New Roman" w:cs="Times New Roman"/>
          <w:b/>
          <w:color w:val="auto"/>
          <w:kern w:val="0"/>
          <w:sz w:val="21"/>
          <w:szCs w:val="21"/>
          <w:lang w:val="en-US" w:eastAsia="zh-CN"/>
        </w:rPr>
        <w:t xml:space="preserve"> </w:t>
      </w:r>
      <w:r>
        <w:rPr>
          <w:rFonts w:hint="default" w:ascii="Times New Roman" w:hAnsi="Times New Roman" w:cs="Times New Roman"/>
          <w:b/>
          <w:color w:val="auto"/>
          <w:kern w:val="0"/>
          <w:sz w:val="21"/>
          <w:szCs w:val="21"/>
        </w:rPr>
        <w:t>应急机构的衔接体系</w:t>
      </w:r>
    </w:p>
    <w:p w14:paraId="6141027D">
      <w:pPr>
        <w:pStyle w:val="36"/>
        <w:keepNext/>
        <w:keepLines/>
        <w:pageBreakBefore w:val="0"/>
        <w:widowControl w:val="0"/>
        <w:kinsoku/>
        <w:wordWrap/>
        <w:overflowPunct/>
        <w:topLinePunct w:val="0"/>
        <w:autoSpaceDE/>
        <w:autoSpaceDN/>
        <w:bidi w:val="0"/>
        <w:adjustRightInd/>
        <w:snapToGrid/>
        <w:spacing w:before="157" w:beforeLines="50"/>
        <w:textAlignment w:val="auto"/>
        <w:rPr>
          <w:rFonts w:hint="default" w:ascii="Times New Roman" w:hAnsi="Times New Roman" w:eastAsia="宋体" w:cs="Times New Roman"/>
          <w:bCs/>
          <w:color w:val="auto"/>
        </w:rPr>
      </w:pPr>
      <w:r>
        <w:rPr>
          <w:rFonts w:hint="default" w:ascii="Times New Roman" w:hAnsi="Times New Roman" w:eastAsia="宋体" w:cs="Times New Roman"/>
          <w:bCs/>
          <w:color w:val="auto"/>
        </w:rPr>
        <w:t>与上版预案变化情况</w:t>
      </w:r>
    </w:p>
    <w:p w14:paraId="55C4F524">
      <w:pPr>
        <w:ind w:firstLine="4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本预案与上版预案相比，补充完善了预案的编制依据、适用范围；增加了预案关联相关内容；调整了应急组织机构在发生突发环境事件时的职责分工；完善了信息报告流程与应急响应程序；细化了应急监测相关内容；充实了后期工作与应急保障相关内容；制定了本应急预案的演练频次；补充了应急部门联系方式、各类事件应急处置措施卡；补充了</w:t>
      </w:r>
      <w:r>
        <w:rPr>
          <w:rFonts w:hint="eastAsia" w:cs="Times New Roman"/>
          <w:color w:val="auto"/>
          <w:lang w:val="en-US" w:eastAsia="zh-CN"/>
        </w:rPr>
        <w:t>昌江区</w:t>
      </w:r>
      <w:r>
        <w:rPr>
          <w:rFonts w:hint="default" w:ascii="Times New Roman" w:hAnsi="Times New Roman" w:eastAsia="宋体" w:cs="Times New Roman"/>
          <w:color w:val="auto"/>
          <w:lang w:eastAsia="zh-CN"/>
        </w:rPr>
        <w:t>饮用水水源地突发环境事件处置方案、</w:t>
      </w:r>
      <w:r>
        <w:rPr>
          <w:rFonts w:hint="eastAsia" w:cs="Times New Roman"/>
          <w:color w:val="auto"/>
          <w:lang w:val="en-US" w:eastAsia="zh-CN"/>
        </w:rPr>
        <w:t>昌江区产业园区</w:t>
      </w:r>
      <w:r>
        <w:rPr>
          <w:rFonts w:hint="default" w:ascii="Times New Roman" w:hAnsi="Times New Roman" w:eastAsia="宋体" w:cs="Times New Roman"/>
          <w:color w:val="auto"/>
          <w:lang w:eastAsia="zh-CN"/>
        </w:rPr>
        <w:t>突发环境事件处置方案。</w:t>
      </w:r>
    </w:p>
    <w:p w14:paraId="5446AA95">
      <w:pPr>
        <w:pStyle w:val="29"/>
        <w:ind w:firstLine="422"/>
        <w:rPr>
          <w:rFonts w:hint="default" w:ascii="Times New Roman" w:hAnsi="Times New Roman" w:eastAsia="宋体" w:cs="Times New Roman"/>
          <w:b/>
          <w:bCs/>
          <w:color w:val="auto"/>
        </w:rPr>
      </w:pPr>
    </w:p>
    <w:p w14:paraId="3F278403">
      <w:pPr>
        <w:pStyle w:val="29"/>
        <w:ind w:firstLine="422"/>
        <w:rPr>
          <w:rFonts w:hint="default" w:ascii="Times New Roman" w:hAnsi="Times New Roman" w:eastAsia="宋体" w:cs="Times New Roman"/>
          <w:b/>
          <w:bCs/>
          <w:color w:val="auto"/>
        </w:rPr>
      </w:pPr>
    </w:p>
    <w:p w14:paraId="2EF7FC85">
      <w:pPr>
        <w:pStyle w:val="29"/>
        <w:ind w:firstLine="422"/>
        <w:rPr>
          <w:rFonts w:hint="default" w:ascii="Times New Roman" w:hAnsi="Times New Roman" w:eastAsia="宋体" w:cs="Times New Roman"/>
          <w:b/>
          <w:bCs/>
          <w:color w:val="auto"/>
        </w:rPr>
      </w:pPr>
    </w:p>
    <w:p w14:paraId="5E886155">
      <w:pPr>
        <w:pStyle w:val="29"/>
        <w:ind w:firstLine="422"/>
        <w:rPr>
          <w:rFonts w:hint="default" w:ascii="Times New Roman" w:hAnsi="Times New Roman" w:eastAsia="宋体" w:cs="Times New Roman"/>
          <w:b/>
          <w:bCs/>
          <w:color w:val="auto"/>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3FD582AE">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default" w:ascii="Times New Roman" w:hAnsi="Times New Roman" w:eastAsia="宋体" w:cs="Times New Roman"/>
          <w:b/>
          <w:color w:val="auto"/>
        </w:rPr>
      </w:pPr>
      <w:bookmarkStart w:id="45" w:name="_Toc19110"/>
      <w:bookmarkStart w:id="46" w:name="_Toc31713"/>
      <w:bookmarkStart w:id="47" w:name="_Toc22428"/>
      <w:bookmarkStart w:id="48" w:name="_Toc27320"/>
      <w:r>
        <w:rPr>
          <w:rFonts w:hint="default" w:ascii="Times New Roman" w:hAnsi="Times New Roman" w:eastAsia="宋体" w:cs="Times New Roman"/>
          <w:b/>
          <w:color w:val="auto"/>
        </w:rPr>
        <w:t>组织机构及职责</w:t>
      </w:r>
      <w:bookmarkEnd w:id="45"/>
      <w:bookmarkEnd w:id="46"/>
      <w:bookmarkEnd w:id="47"/>
      <w:bookmarkEnd w:id="48"/>
    </w:p>
    <w:p w14:paraId="156C40A9">
      <w:pPr>
        <w:pStyle w:val="34"/>
        <w:widowControl/>
        <w:ind w:left="-562" w:leftChars="0" w:firstLine="562" w:firstLineChars="0"/>
        <w:jc w:val="both"/>
        <w:rPr>
          <w:rFonts w:hint="default" w:ascii="Times New Roman" w:hAnsi="Times New Roman" w:cs="Times New Roman"/>
          <w:bCs/>
          <w:color w:val="auto"/>
        </w:rPr>
      </w:pPr>
      <w:bookmarkStart w:id="49" w:name="_Toc16876"/>
      <w:bookmarkStart w:id="50" w:name="_Toc24685"/>
      <w:bookmarkStart w:id="51" w:name="_Toc20067"/>
      <w:r>
        <w:rPr>
          <w:rFonts w:hint="default" w:ascii="Times New Roman" w:hAnsi="Times New Roman" w:cs="Times New Roman"/>
          <w:bCs/>
          <w:color w:val="auto"/>
        </w:rPr>
        <w:t>机构设置</w:t>
      </w:r>
      <w:bookmarkEnd w:id="49"/>
      <w:bookmarkEnd w:id="50"/>
      <w:bookmarkEnd w:id="51"/>
    </w:p>
    <w:p w14:paraId="7AD2C712">
      <w:pPr>
        <w:ind w:firstLine="480"/>
        <w:rPr>
          <w:rFonts w:hint="default" w:ascii="Times New Roman" w:hAnsi="Times New Roman" w:cs="Times New Roman"/>
          <w:color w:val="auto"/>
        </w:rPr>
      </w:pPr>
      <w:r>
        <w:rPr>
          <w:rFonts w:hint="eastAsia" w:cs="Times New Roman"/>
          <w:color w:val="auto"/>
          <w:lang w:val="en-US" w:eastAsia="zh-CN"/>
        </w:rPr>
        <w:t>昌江区</w:t>
      </w:r>
      <w:r>
        <w:rPr>
          <w:rFonts w:hint="default" w:ascii="Times New Roman" w:hAnsi="Times New Roman" w:cs="Times New Roman"/>
          <w:color w:val="auto"/>
        </w:rPr>
        <w:t>政府环境应急组织体系，由突发环境事件应急指挥部（领导小组）、现场应急指挥部、现场应急工作组（污染处置组、应急监测组、医疗救援组、应急保障组、新闻发布组、社会维稳组、调查评估组、应急专家组）等三级体系组成。</w:t>
      </w:r>
    </w:p>
    <w:p w14:paraId="049A793B">
      <w:pPr>
        <w:ind w:firstLine="480"/>
        <w:rPr>
          <w:rFonts w:hint="default" w:ascii="Times New Roman" w:hAnsi="Times New Roman" w:cs="Times New Roman"/>
          <w:color w:val="auto"/>
        </w:rPr>
      </w:pPr>
      <w:r>
        <w:rPr>
          <w:rFonts w:hint="default" w:ascii="Times New Roman" w:hAnsi="Times New Roman" w:cs="Times New Roman"/>
          <w:color w:val="auto"/>
        </w:rPr>
        <w:t>根据突发环境事件影响程度和应急处置工作需求，还包括可能的外部应急救援力量，如上级或周边地区的市、县（区）级人民政府及有关部门、专业应急组织、应急咨询或支援机构。</w:t>
      </w:r>
    </w:p>
    <w:p w14:paraId="13BB805B">
      <w:pPr>
        <w:ind w:firstLine="480"/>
        <w:rPr>
          <w:rFonts w:hint="default" w:ascii="Times New Roman" w:hAnsi="Times New Roman" w:cs="Times New Roman"/>
          <w:color w:val="auto"/>
        </w:rPr>
      </w:pPr>
      <w:r>
        <w:rPr>
          <w:rFonts w:hint="default" w:ascii="Times New Roman" w:hAnsi="Times New Roman" w:cs="Times New Roman"/>
          <w:color w:val="auto"/>
        </w:rPr>
        <w:t>环境应急组织机构见图2.1-1：</w:t>
      </w:r>
    </w:p>
    <w:p w14:paraId="59227130">
      <w:pPr>
        <w:pStyle w:val="29"/>
        <w:ind w:firstLine="0" w:firstLineChars="0"/>
        <w:rPr>
          <w:rFonts w:hint="default" w:ascii="Times New Roman" w:hAnsi="Times New Roman" w:cs="Times New Roman"/>
          <w:color w:val="auto"/>
        </w:rPr>
      </w:pPr>
      <w:r>
        <w:rPr>
          <w:rFonts w:hint="default" w:ascii="Times New Roman" w:hAnsi="Times New Roman" w:eastAsia="宋体" w:cs="Times New Roman"/>
          <w:color w:val="auto"/>
        </w:rPr>
        <w:drawing>
          <wp:inline distT="0" distB="0" distL="114300" distR="114300">
            <wp:extent cx="5006340" cy="2994025"/>
            <wp:effectExtent l="0" t="0" r="3810" b="15875"/>
            <wp:docPr id="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
                    <pic:cNvPicPr>
                      <a:picLocks noChangeAspect="1"/>
                    </pic:cNvPicPr>
                  </pic:nvPicPr>
                  <pic:blipFill>
                    <a:blip r:embed="rId11"/>
                    <a:stretch>
                      <a:fillRect/>
                    </a:stretch>
                  </pic:blipFill>
                  <pic:spPr>
                    <a:xfrm>
                      <a:off x="0" y="0"/>
                      <a:ext cx="5006340" cy="2994025"/>
                    </a:xfrm>
                    <a:prstGeom prst="rect">
                      <a:avLst/>
                    </a:prstGeom>
                    <a:noFill/>
                    <a:ln>
                      <a:noFill/>
                    </a:ln>
                  </pic:spPr>
                </pic:pic>
              </a:graphicData>
            </a:graphic>
          </wp:inline>
        </w:drawing>
      </w:r>
    </w:p>
    <w:p w14:paraId="0A211A30">
      <w:pPr>
        <w:pStyle w:val="29"/>
        <w:ind w:firstLine="422"/>
        <w:jc w:val="center"/>
        <w:rPr>
          <w:rFonts w:hint="default" w:ascii="Times New Roman" w:hAnsi="Times New Roman" w:cs="Times New Roman"/>
          <w:b/>
          <w:bCs/>
          <w:color w:val="auto"/>
        </w:rPr>
      </w:pPr>
      <w:r>
        <w:rPr>
          <w:rFonts w:hint="default" w:ascii="Times New Roman" w:hAnsi="Times New Roman" w:cs="Times New Roman"/>
          <w:b/>
          <w:bCs/>
          <w:color w:val="auto"/>
        </w:rPr>
        <w:t>图2.1-1 应急组织机构图</w:t>
      </w:r>
    </w:p>
    <w:p w14:paraId="61462947">
      <w:pPr>
        <w:pStyle w:val="34"/>
        <w:widowControl/>
        <w:ind w:left="-562" w:leftChars="0" w:firstLine="562" w:firstLineChars="0"/>
        <w:jc w:val="both"/>
        <w:rPr>
          <w:rFonts w:hint="default" w:ascii="Times New Roman" w:hAnsi="Times New Roman" w:cs="Times New Roman"/>
          <w:bCs/>
          <w:color w:val="auto"/>
        </w:rPr>
      </w:pPr>
      <w:bookmarkStart w:id="52" w:name="_Toc14001"/>
      <w:bookmarkStart w:id="53" w:name="_Toc10059"/>
      <w:bookmarkStart w:id="54" w:name="_Toc8408"/>
      <w:r>
        <w:rPr>
          <w:rFonts w:hint="default" w:ascii="Times New Roman" w:hAnsi="Times New Roman" w:cs="Times New Roman"/>
          <w:bCs/>
          <w:color w:val="auto"/>
        </w:rPr>
        <w:t>机构组成及职责</w:t>
      </w:r>
      <w:bookmarkEnd w:id="52"/>
      <w:bookmarkEnd w:id="53"/>
      <w:bookmarkEnd w:id="54"/>
    </w:p>
    <w:p w14:paraId="7FFC5A75">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突发环境事件应急指挥部</w:t>
      </w:r>
    </w:p>
    <w:p w14:paraId="53CAF4FE">
      <w:pPr>
        <w:pStyle w:val="31"/>
        <w:ind w:firstLine="482"/>
        <w:rPr>
          <w:rFonts w:hint="default" w:ascii="Times New Roman" w:hAnsi="Times New Roman" w:cs="Times New Roman"/>
          <w:b/>
          <w:bCs/>
          <w:color w:val="auto"/>
          <w:lang w:val="en-US"/>
        </w:rPr>
      </w:pPr>
      <w:r>
        <w:rPr>
          <w:rFonts w:hint="default" w:ascii="Times New Roman" w:hAnsi="Times New Roman" w:cs="Times New Roman"/>
          <w:b/>
          <w:bCs/>
          <w:color w:val="auto"/>
          <w:lang w:val="en-US"/>
        </w:rPr>
        <w:t>（1）突发环境事件应急指挥部组成</w:t>
      </w:r>
    </w:p>
    <w:p w14:paraId="07DF5131">
      <w:pPr>
        <w:pStyle w:val="31"/>
        <w:rPr>
          <w:rFonts w:hint="default" w:ascii="Times New Roman" w:hAnsi="Times New Roman" w:cs="Times New Roman"/>
          <w:color w:val="auto"/>
          <w:lang w:val="en-US"/>
        </w:rPr>
      </w:pPr>
      <w:r>
        <w:rPr>
          <w:rFonts w:hint="eastAsia" w:cs="Times New Roman"/>
          <w:color w:val="auto"/>
          <w:lang w:val="en-US" w:eastAsia="zh-CN"/>
        </w:rPr>
        <w:t>昌江区</w:t>
      </w:r>
      <w:r>
        <w:rPr>
          <w:rFonts w:hint="default" w:ascii="Times New Roman" w:hAnsi="Times New Roman" w:cs="Times New Roman"/>
          <w:color w:val="auto"/>
          <w:lang w:val="en-US"/>
        </w:rPr>
        <w:t>突发环境事件应急指挥部（以下简称“应急指挥部”），是</w:t>
      </w:r>
      <w:r>
        <w:rPr>
          <w:rFonts w:hint="eastAsia" w:cs="Times New Roman"/>
          <w:color w:val="auto"/>
          <w:lang w:val="en-US" w:eastAsia="zh-CN"/>
        </w:rPr>
        <w:t>昌江区</w:t>
      </w:r>
      <w:r>
        <w:rPr>
          <w:rFonts w:hint="default" w:ascii="Times New Roman" w:hAnsi="Times New Roman" w:cs="Times New Roman"/>
          <w:color w:val="auto"/>
          <w:lang w:val="en-US"/>
        </w:rPr>
        <w:t>突发环境事件应急管理工作的最高领导机构，是应对突发事件的责任主体，对管辖范围内的各类突发环境事件负有直接指挥权、处置权。</w:t>
      </w:r>
    </w:p>
    <w:p w14:paraId="377CFB24">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总指挥：</w:t>
      </w:r>
      <w:r>
        <w:rPr>
          <w:rFonts w:hint="eastAsia" w:cs="Times New Roman"/>
          <w:color w:val="auto"/>
          <w:lang w:val="en-US" w:eastAsia="zh-CN"/>
        </w:rPr>
        <w:t>昌江区</w:t>
      </w:r>
      <w:r>
        <w:rPr>
          <w:rFonts w:hint="default" w:ascii="Times New Roman" w:hAnsi="Times New Roman" w:cs="Times New Roman"/>
          <w:color w:val="auto"/>
          <w:lang w:val="en-US"/>
        </w:rPr>
        <w:t>人民政府负责分管生态环境保护工作的副</w:t>
      </w:r>
      <w:r>
        <w:rPr>
          <w:rFonts w:hint="eastAsia" w:cs="Times New Roman"/>
          <w:color w:val="auto"/>
          <w:lang w:val="en-US" w:eastAsia="zh-CN"/>
        </w:rPr>
        <w:t>区</w:t>
      </w:r>
      <w:r>
        <w:rPr>
          <w:rFonts w:hint="default" w:ascii="Times New Roman" w:hAnsi="Times New Roman" w:cs="Times New Roman"/>
          <w:color w:val="auto"/>
          <w:lang w:val="en-US"/>
        </w:rPr>
        <w:t>长</w:t>
      </w:r>
    </w:p>
    <w:p w14:paraId="5304BE78">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副总指挥：</w:t>
      </w:r>
      <w:r>
        <w:rPr>
          <w:rFonts w:hint="eastAsia" w:cs="Times New Roman"/>
          <w:color w:val="auto"/>
          <w:lang w:val="en-US" w:eastAsia="zh-CN"/>
        </w:rPr>
        <w:t>景德镇市昌江</w:t>
      </w:r>
      <w:r>
        <w:rPr>
          <w:rFonts w:hint="default" w:ascii="Times New Roman" w:hAnsi="Times New Roman" w:cs="Times New Roman"/>
          <w:color w:val="auto"/>
          <w:lang w:val="en-US"/>
        </w:rPr>
        <w:t>生态环境局局长、</w:t>
      </w:r>
      <w:r>
        <w:rPr>
          <w:rFonts w:hint="eastAsia" w:cs="Times New Roman"/>
          <w:color w:val="auto"/>
          <w:lang w:val="en-US" w:eastAsia="zh-CN"/>
        </w:rPr>
        <w:t>昌江区</w:t>
      </w:r>
      <w:r>
        <w:rPr>
          <w:rFonts w:hint="default" w:ascii="Times New Roman" w:hAnsi="Times New Roman" w:cs="Times New Roman"/>
          <w:color w:val="auto"/>
          <w:lang w:val="en-US"/>
        </w:rPr>
        <w:t>应急管理局局长</w:t>
      </w:r>
    </w:p>
    <w:p w14:paraId="5FD65088">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协调办公室：设在</w:t>
      </w:r>
      <w:r>
        <w:rPr>
          <w:rFonts w:hint="eastAsia" w:cs="Times New Roman"/>
          <w:color w:val="auto"/>
          <w:lang w:val="en-US" w:eastAsia="zh-CN"/>
        </w:rPr>
        <w:t>景德镇市昌江</w:t>
      </w:r>
      <w:r>
        <w:rPr>
          <w:rFonts w:hint="default" w:ascii="Times New Roman" w:hAnsi="Times New Roman" w:cs="Times New Roman"/>
          <w:color w:val="auto"/>
          <w:lang w:val="en-US"/>
        </w:rPr>
        <w:t>生态环境局，办公室主任由</w:t>
      </w:r>
      <w:r>
        <w:rPr>
          <w:rFonts w:hint="eastAsia" w:cs="Times New Roman"/>
          <w:color w:val="auto"/>
          <w:lang w:val="en-US" w:eastAsia="zh-CN"/>
        </w:rPr>
        <w:t>景德镇市昌江</w:t>
      </w:r>
      <w:r>
        <w:rPr>
          <w:rFonts w:hint="default" w:ascii="Times New Roman" w:hAnsi="Times New Roman" w:cs="Times New Roman"/>
          <w:color w:val="auto"/>
          <w:lang w:val="en-US"/>
        </w:rPr>
        <w:t>生态环境局局长担任，副主任由</w:t>
      </w:r>
      <w:r>
        <w:rPr>
          <w:rFonts w:hint="eastAsia" w:cs="Times New Roman"/>
          <w:color w:val="auto"/>
          <w:lang w:val="en-US" w:eastAsia="zh-CN"/>
        </w:rPr>
        <w:t>景德镇市昌江</w:t>
      </w:r>
      <w:r>
        <w:rPr>
          <w:rFonts w:hint="default" w:ascii="Times New Roman" w:hAnsi="Times New Roman" w:cs="Times New Roman"/>
          <w:color w:val="auto"/>
          <w:lang w:val="en-US"/>
        </w:rPr>
        <w:t>生态环境局分管应急工作领导担任。</w:t>
      </w:r>
    </w:p>
    <w:p w14:paraId="5B58BBD1">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成员单位：包括生态环境局、</w:t>
      </w:r>
      <w:r>
        <w:rPr>
          <w:rFonts w:hint="eastAsia" w:cs="Times New Roman"/>
          <w:color w:val="auto"/>
          <w:lang w:val="en-US" w:eastAsia="zh-CN"/>
        </w:rPr>
        <w:t>区委</w:t>
      </w:r>
      <w:r>
        <w:rPr>
          <w:rFonts w:hint="default" w:ascii="Times New Roman" w:hAnsi="Times New Roman" w:cs="Times New Roman"/>
          <w:color w:val="auto"/>
          <w:lang w:val="en-US"/>
        </w:rPr>
        <w:t>宣传部、应急管理局、发改委、教体局、公安局、民政局、财政局、人社局、住建局、</w:t>
      </w:r>
      <w:r>
        <w:rPr>
          <w:rFonts w:hint="eastAsia" w:cs="Times New Roman"/>
          <w:color w:val="auto"/>
          <w:lang w:val="en-US" w:eastAsia="zh-CN"/>
        </w:rPr>
        <w:t>城市管理</w:t>
      </w:r>
      <w:r>
        <w:rPr>
          <w:rFonts w:hint="default" w:ascii="Times New Roman" w:hAnsi="Times New Roman" w:cs="Times New Roman"/>
          <w:color w:val="auto"/>
          <w:lang w:val="en-US"/>
        </w:rPr>
        <w:t>局、农业农村水利局、卫健委、文化广电新闻出版旅游局、消防救援大队、人武部、司法局、气象局、各街道办事处、乡镇政府、</w:t>
      </w:r>
      <w:r>
        <w:rPr>
          <w:rFonts w:hint="eastAsia" w:cs="Times New Roman"/>
          <w:color w:val="auto"/>
          <w:lang w:val="en-US" w:eastAsia="zh-CN"/>
        </w:rPr>
        <w:t>区</w:t>
      </w:r>
      <w:r>
        <w:rPr>
          <w:rFonts w:hint="default" w:ascii="Times New Roman" w:hAnsi="Times New Roman" w:cs="Times New Roman"/>
          <w:color w:val="auto"/>
          <w:lang w:val="en-US"/>
        </w:rPr>
        <w:t>供电公司、燃气公司、水务公司、通</w:t>
      </w:r>
      <w:r>
        <w:rPr>
          <w:rFonts w:hint="eastAsia" w:cs="Times New Roman"/>
          <w:color w:val="auto"/>
          <w:lang w:val="en-US" w:eastAsia="zh-CN"/>
        </w:rPr>
        <w:t>信</w:t>
      </w:r>
      <w:r>
        <w:rPr>
          <w:rFonts w:hint="default" w:ascii="Times New Roman" w:hAnsi="Times New Roman" w:cs="Times New Roman"/>
          <w:color w:val="auto"/>
          <w:lang w:val="en-US"/>
        </w:rPr>
        <w:t>保障部门（包括移动公司、电信公司、联通公司等）等。</w:t>
      </w:r>
    </w:p>
    <w:p w14:paraId="3E997522">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本预案未列出的</w:t>
      </w:r>
      <w:r>
        <w:rPr>
          <w:rFonts w:hint="eastAsia" w:cs="Times New Roman"/>
          <w:color w:val="auto"/>
          <w:lang w:val="en-US" w:eastAsia="zh-CN"/>
        </w:rPr>
        <w:t>其他</w:t>
      </w:r>
      <w:r>
        <w:rPr>
          <w:rFonts w:hint="default" w:ascii="Times New Roman" w:hAnsi="Times New Roman" w:cs="Times New Roman"/>
          <w:color w:val="auto"/>
          <w:lang w:val="en-US"/>
        </w:rPr>
        <w:t>部门和单位根据应急指挥部指令，按照本部门、本单位职责和应急处置需要，依法做好突发环境事件应急处置的相关工作。</w:t>
      </w:r>
    </w:p>
    <w:p w14:paraId="60F97CE7">
      <w:pPr>
        <w:pStyle w:val="31"/>
        <w:ind w:firstLine="482"/>
        <w:rPr>
          <w:rFonts w:hint="default" w:ascii="Times New Roman" w:hAnsi="Times New Roman" w:cs="Times New Roman"/>
          <w:b/>
          <w:bCs/>
          <w:color w:val="auto"/>
          <w:lang w:val="en-US"/>
        </w:rPr>
      </w:pPr>
      <w:r>
        <w:rPr>
          <w:rFonts w:hint="default" w:ascii="Times New Roman" w:hAnsi="Times New Roman" w:cs="Times New Roman"/>
          <w:b/>
          <w:bCs/>
          <w:color w:val="auto"/>
          <w:lang w:val="en-US"/>
        </w:rPr>
        <w:t>（2）突发环境事件应急指挥部职责</w:t>
      </w:r>
    </w:p>
    <w:p w14:paraId="10DF913D">
      <w:pPr>
        <w:pStyle w:val="31"/>
        <w:rPr>
          <w:rFonts w:hint="eastAsia" w:ascii="Times New Roman" w:hAnsi="Times New Roman" w:eastAsia="宋体" w:cs="Times New Roman"/>
          <w:color w:val="auto"/>
          <w:lang w:val="en-US" w:eastAsia="zh-CN"/>
        </w:rPr>
      </w:pPr>
      <w:r>
        <w:rPr>
          <w:rFonts w:hint="default" w:ascii="Times New Roman" w:hAnsi="Times New Roman" w:cs="Times New Roman"/>
          <w:color w:val="auto"/>
          <w:lang w:val="en-US"/>
        </w:rPr>
        <w:t>贯彻执行江西</w:t>
      </w:r>
      <w:r>
        <w:rPr>
          <w:rFonts w:hint="eastAsia" w:cs="Times New Roman"/>
          <w:color w:val="auto"/>
          <w:lang w:val="en-US" w:eastAsia="zh-CN"/>
        </w:rPr>
        <w:t>省委、省政府</w:t>
      </w:r>
      <w:r>
        <w:rPr>
          <w:rFonts w:hint="default" w:ascii="Times New Roman" w:hAnsi="Times New Roman" w:cs="Times New Roman"/>
          <w:color w:val="auto"/>
          <w:lang w:val="en-US"/>
        </w:rPr>
        <w:t>和</w:t>
      </w:r>
      <w:r>
        <w:rPr>
          <w:rFonts w:hint="eastAsia" w:cs="Times New Roman"/>
          <w:color w:val="auto"/>
          <w:lang w:val="en-US" w:eastAsia="zh-CN"/>
        </w:rPr>
        <w:t>景德镇市委、市政府</w:t>
      </w:r>
      <w:r>
        <w:rPr>
          <w:rFonts w:hint="default" w:ascii="Times New Roman" w:hAnsi="Times New Roman" w:cs="Times New Roman"/>
          <w:color w:val="auto"/>
          <w:lang w:val="en-US"/>
        </w:rPr>
        <w:t>有关应急工作的方针、政策，认真落实</w:t>
      </w:r>
      <w:r>
        <w:rPr>
          <w:rFonts w:hint="eastAsia" w:cs="Times New Roman"/>
          <w:color w:val="auto"/>
          <w:lang w:val="en-US" w:eastAsia="zh-CN"/>
        </w:rPr>
        <w:t>昌江区</w:t>
      </w:r>
      <w:r>
        <w:rPr>
          <w:rFonts w:hint="default" w:ascii="Times New Roman" w:hAnsi="Times New Roman" w:cs="Times New Roman"/>
          <w:color w:val="auto"/>
          <w:lang w:val="en-US"/>
        </w:rPr>
        <w:t>政府有关环境应急工作任务；负责制定、修改和完善、启动突发环境事件应急预案；负责现场组织、指挥、处置和应急救援工作，及时制定突发事件应急处置决策和控制措施；做好事件调查处置，协调重点防控单位，督促、指导相关单位做好应急防范和应急准备；开展监督、检查及宣传、演练活动；负责与上、下级和其他相关部门的报告、指示和协调工作；统一对外发布环境污染事故所造成环境污染的信息；协助恢复生产生活秩序等善后工作，完成</w:t>
      </w:r>
      <w:r>
        <w:rPr>
          <w:rFonts w:hint="eastAsia" w:cs="Times New Roman"/>
          <w:color w:val="auto"/>
          <w:lang w:val="en-US" w:eastAsia="zh-CN"/>
        </w:rPr>
        <w:t>昌江区</w:t>
      </w:r>
      <w:r>
        <w:rPr>
          <w:rFonts w:hint="default" w:ascii="Times New Roman" w:hAnsi="Times New Roman" w:cs="Times New Roman"/>
          <w:color w:val="auto"/>
          <w:lang w:val="en-US"/>
        </w:rPr>
        <w:t>政府下达的应急救援任务。</w:t>
      </w:r>
    </w:p>
    <w:p w14:paraId="74B0502C">
      <w:pPr>
        <w:pStyle w:val="31"/>
        <w:rPr>
          <w:rFonts w:hint="default" w:ascii="Times New Roman" w:hAnsi="Times New Roman" w:cs="Times New Roman"/>
          <w:color w:val="auto"/>
          <w:lang w:val="en-US"/>
        </w:rPr>
      </w:pPr>
      <w:r>
        <w:rPr>
          <w:rFonts w:hint="eastAsia" w:cs="Times New Roman"/>
          <w:color w:val="auto"/>
          <w:lang w:val="en-US" w:eastAsia="zh-CN"/>
        </w:rPr>
        <w:t>应急指挥部</w:t>
      </w:r>
      <w:r>
        <w:rPr>
          <w:rFonts w:hint="default" w:ascii="Times New Roman" w:hAnsi="Times New Roman" w:cs="Times New Roman"/>
          <w:color w:val="auto"/>
          <w:lang w:val="en-US"/>
        </w:rPr>
        <w:t>制定A/B岗制度</w:t>
      </w:r>
      <w:r>
        <w:rPr>
          <w:rFonts w:hint="eastAsia" w:cs="Times New Roman"/>
          <w:color w:val="auto"/>
          <w:lang w:val="en-US" w:eastAsia="zh-CN"/>
        </w:rPr>
        <w:t>，A岗为主责岗位，承担该岗位日常及应急状态下的主要职责；B岗为备岗岗位，协助A岗开展工作，在A岗缺位时，无缝承接其全部职责，确保岗位工作不中断、不脱节</w:t>
      </w:r>
      <w:r>
        <w:rPr>
          <w:rFonts w:hint="default" w:ascii="Times New Roman" w:hAnsi="Times New Roman" w:cs="Times New Roman"/>
          <w:color w:val="auto"/>
          <w:lang w:val="en-US"/>
        </w:rPr>
        <w:t>。</w:t>
      </w:r>
    </w:p>
    <w:p w14:paraId="780F4DE6">
      <w:pPr>
        <w:pStyle w:val="31"/>
        <w:ind w:firstLine="482"/>
        <w:rPr>
          <w:rFonts w:hint="default" w:ascii="Times New Roman" w:hAnsi="Times New Roman" w:cs="Times New Roman"/>
          <w:b/>
          <w:bCs/>
          <w:color w:val="auto"/>
          <w:lang w:val="en-US"/>
        </w:rPr>
      </w:pPr>
      <w:r>
        <w:rPr>
          <w:rFonts w:hint="default" w:ascii="Times New Roman" w:hAnsi="Times New Roman" w:cs="Times New Roman"/>
          <w:b/>
          <w:bCs/>
          <w:color w:val="auto"/>
          <w:lang w:val="en-US"/>
        </w:rPr>
        <w:t>（3）协调办公室职责</w:t>
      </w:r>
    </w:p>
    <w:p w14:paraId="528B54E9">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负责突发环境事件应急指挥部日常工作；掌握全</w:t>
      </w:r>
      <w:r>
        <w:rPr>
          <w:rFonts w:hint="eastAsia" w:cs="Times New Roman"/>
          <w:color w:val="auto"/>
          <w:lang w:val="en-US" w:eastAsia="zh-CN"/>
        </w:rPr>
        <w:t>区</w:t>
      </w:r>
      <w:r>
        <w:rPr>
          <w:rFonts w:hint="default" w:ascii="Times New Roman" w:hAnsi="Times New Roman" w:cs="Times New Roman"/>
          <w:color w:val="auto"/>
          <w:lang w:val="en-US"/>
        </w:rPr>
        <w:t>突发环境事件动态，接收各有关部门的预测预警信息，分析突发环境事件情况，研判突发环境事件发展趋势，核定突发环境事件级别，向</w:t>
      </w:r>
      <w:r>
        <w:rPr>
          <w:rFonts w:hint="eastAsia" w:cs="Times New Roman"/>
          <w:color w:val="auto"/>
          <w:lang w:val="en-US" w:eastAsia="zh-CN"/>
        </w:rPr>
        <w:t>昌江区</w:t>
      </w:r>
      <w:r>
        <w:rPr>
          <w:rFonts w:hint="default" w:ascii="Times New Roman" w:hAnsi="Times New Roman" w:cs="Times New Roman"/>
          <w:color w:val="auto"/>
          <w:lang w:val="en-US"/>
        </w:rPr>
        <w:t>突发环境事件应急指挥部提出启动应急预案和采取应急措施的建议，执行</w:t>
      </w:r>
      <w:r>
        <w:rPr>
          <w:rFonts w:hint="eastAsia" w:cs="Times New Roman"/>
          <w:color w:val="auto"/>
          <w:lang w:val="en-US" w:eastAsia="zh-CN"/>
        </w:rPr>
        <w:t>昌江区</w:t>
      </w:r>
      <w:r>
        <w:rPr>
          <w:rFonts w:hint="default" w:ascii="Times New Roman" w:hAnsi="Times New Roman" w:cs="Times New Roman"/>
          <w:color w:val="auto"/>
          <w:lang w:val="en-US"/>
        </w:rPr>
        <w:t>突发环境事件应急指挥部决定；按照应急指挥部的指示，召集应急指挥部成员单位研究提出应急处置方案，组织开展应急处置工作；按照有关规定和程序向</w:t>
      </w:r>
      <w:r>
        <w:rPr>
          <w:rFonts w:hint="eastAsia" w:cs="Times New Roman"/>
          <w:color w:val="auto"/>
          <w:lang w:val="en-US" w:eastAsia="zh-CN"/>
        </w:rPr>
        <w:t>昌江区委、区政府</w:t>
      </w:r>
      <w:r>
        <w:rPr>
          <w:rFonts w:hint="default" w:ascii="Times New Roman" w:hAnsi="Times New Roman" w:cs="Times New Roman"/>
          <w:color w:val="auto"/>
          <w:lang w:val="en-US"/>
        </w:rPr>
        <w:t>和上级主管部门报告突发环境事件相关情况，负责</w:t>
      </w:r>
      <w:r>
        <w:rPr>
          <w:rFonts w:hint="eastAsia" w:cs="Times New Roman"/>
          <w:color w:val="auto"/>
          <w:lang w:val="en-US" w:eastAsia="zh-CN"/>
        </w:rPr>
        <w:t>昌江区</w:t>
      </w:r>
      <w:r>
        <w:rPr>
          <w:rFonts w:hint="default" w:ascii="Times New Roman" w:hAnsi="Times New Roman" w:cs="Times New Roman"/>
          <w:color w:val="auto"/>
          <w:lang w:val="en-US"/>
        </w:rPr>
        <w:t>突发环境事件应急预案的编</w:t>
      </w:r>
      <w:r>
        <w:rPr>
          <w:rFonts w:hint="eastAsia" w:cs="Times New Roman"/>
          <w:color w:val="auto"/>
          <w:lang w:val="en-US" w:eastAsia="zh-CN"/>
        </w:rPr>
        <w:t>制和</w:t>
      </w:r>
      <w:r>
        <w:rPr>
          <w:rFonts w:hint="default" w:ascii="Times New Roman" w:hAnsi="Times New Roman" w:cs="Times New Roman"/>
          <w:color w:val="auto"/>
          <w:lang w:val="en-US"/>
        </w:rPr>
        <w:t>修订工作，负责制定突发环境事件应急人员培训和应急演练计划并组织实施；完成</w:t>
      </w:r>
      <w:r>
        <w:rPr>
          <w:rFonts w:hint="eastAsia" w:cs="Times New Roman"/>
          <w:color w:val="auto"/>
          <w:lang w:val="en-US" w:eastAsia="zh-CN"/>
        </w:rPr>
        <w:t>昌江区</w:t>
      </w:r>
      <w:r>
        <w:rPr>
          <w:rFonts w:hint="default" w:ascii="Times New Roman" w:hAnsi="Times New Roman" w:cs="Times New Roman"/>
          <w:color w:val="auto"/>
          <w:lang w:val="en-US"/>
        </w:rPr>
        <w:t>政府和应急指挥部交办的其他工作。</w:t>
      </w:r>
    </w:p>
    <w:p w14:paraId="4AC56F55">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（4）突发环境事件应急指挥部各成员单位职责</w:t>
      </w:r>
    </w:p>
    <w:p w14:paraId="56BB7F62">
      <w:pPr>
        <w:pStyle w:val="31"/>
        <w:rPr>
          <w:rFonts w:hint="default" w:ascii="Times New Roman" w:hAnsi="Times New Roman" w:cs="Times New Roman"/>
          <w:color w:val="auto"/>
          <w:lang w:val="en-US"/>
        </w:rPr>
      </w:pPr>
      <w:r>
        <w:rPr>
          <w:rFonts w:hint="eastAsia" w:cs="Times New Roman"/>
          <w:color w:val="auto"/>
          <w:lang w:val="en-US" w:eastAsia="zh-CN"/>
        </w:rPr>
        <w:t>昌江区</w:t>
      </w:r>
      <w:r>
        <w:rPr>
          <w:rFonts w:hint="default" w:ascii="Times New Roman" w:hAnsi="Times New Roman" w:cs="Times New Roman"/>
          <w:color w:val="auto"/>
          <w:lang w:val="en-US"/>
        </w:rPr>
        <w:t>应急指挥部各成员单位按本部门职责负责各自专业领域的应急协调、保障工作，制定本部门突发环境事件应急救援和保障应急预案，需要其他部门增援时，应急指挥部向有关部门发出增援指令。各成员单位之间应建立应急联系工作机制，保证信息通畅和信息共享。</w:t>
      </w:r>
    </w:p>
    <w:p w14:paraId="7E1FA40F">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应急指挥部相关成员单位组成、职责分工见表2.2-1。</w:t>
      </w:r>
    </w:p>
    <w:p w14:paraId="7BA6E187">
      <w:pPr>
        <w:pStyle w:val="36"/>
        <w:rPr>
          <w:rFonts w:hint="default" w:ascii="Times New Roman" w:hAnsi="Times New Roman" w:eastAsia="宋体" w:cs="Times New Roman"/>
          <w:bCs/>
          <w:color w:val="auto"/>
        </w:rPr>
      </w:pPr>
      <w:bookmarkStart w:id="55" w:name="_Toc31289"/>
      <w:bookmarkStart w:id="56" w:name="_Toc532541956"/>
      <w:r>
        <w:rPr>
          <w:rFonts w:hint="default" w:ascii="Times New Roman" w:hAnsi="Times New Roman" w:eastAsia="宋体" w:cs="Times New Roman"/>
          <w:bCs/>
          <w:color w:val="auto"/>
        </w:rPr>
        <w:t>现场应急指挥部</w:t>
      </w:r>
      <w:bookmarkEnd w:id="55"/>
      <w:bookmarkEnd w:id="56"/>
    </w:p>
    <w:p w14:paraId="7F12081C">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当通过信息研判和会商判断可能发生或已发生突发环境事件时，应立即成立现场应急指挥部，现场应急指挥部由应急指挥部选择与突发环境事件有直接关系的部门、单位成立。</w:t>
      </w:r>
    </w:p>
    <w:p w14:paraId="74ABB9C0">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主要职责：</w:t>
      </w:r>
    </w:p>
    <w:p w14:paraId="51718AF8">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（1）全面负责指挥、组织和协调突发环境事件的应急响应工作，调度人员、设备、</w:t>
      </w:r>
      <w:r>
        <w:rPr>
          <w:rFonts w:hint="eastAsia" w:cs="Times New Roman"/>
          <w:color w:val="auto"/>
          <w:kern w:val="0"/>
          <w:lang w:eastAsia="zh-CN"/>
        </w:rPr>
        <w:t>物资</w:t>
      </w:r>
      <w:r>
        <w:rPr>
          <w:rFonts w:hint="default" w:ascii="Times New Roman" w:hAnsi="Times New Roman" w:cs="Times New Roman"/>
          <w:color w:val="auto"/>
          <w:kern w:val="0"/>
        </w:rPr>
        <w:t>等，组建现场应急工作组赶赴现场开展具体工作。</w:t>
      </w:r>
    </w:p>
    <w:p w14:paraId="5A3932B1">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2）按照应急监测预案组织进行监测分析，确定污染程度；根据现场调查结果和专家意见，确定事故处置的技术措施；指挥各部门指定人员进行现场调查、取证和评估工作；协调各级应急力量划定建立现场警戒区和交通管制区域，确定重点防护区域；</w:t>
      </w:r>
    </w:p>
    <w:p w14:paraId="34590013">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3）指挥现场应急工作组开展具体行动。负责医疗救护指挥工作；负责对中毒、受伤人员分类抢救和护送转院组织工作；负责指挥事故的报警、情况通报、事故处理工作；负责指挥抢修、恢复救援物资的供应调配工作；负责对事故后道路交通管制工作，协调道路人员紧急撤离的安全疏散工作。保证人员的安全撤离；负责备用水源的启用工作；负责被污染环境的恢复工作。</w:t>
      </w:r>
    </w:p>
    <w:p w14:paraId="14F17B1C">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（4）代表指挥部负责对外协调沟通、事故分析、信息上报工作。</w:t>
      </w:r>
    </w:p>
    <w:p w14:paraId="40509A00">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（5）负责受影响区域群众安抚工作。</w:t>
      </w:r>
    </w:p>
    <w:p w14:paraId="452E5810">
      <w:pPr>
        <w:ind w:firstLine="480"/>
        <w:rPr>
          <w:rFonts w:hint="default" w:ascii="Times New Roman" w:hAnsi="Times New Roman" w:cs="Times New Roman"/>
          <w:color w:val="auto"/>
        </w:rPr>
        <w:sectPr>
          <w:pgSz w:w="11906" w:h="16838"/>
          <w:pgMar w:top="1440" w:right="1800" w:bottom="1440" w:left="1800" w:header="851" w:footer="992" w:gutter="0"/>
          <w:pgNumType w:fmt="decimal"/>
          <w:cols w:space="425" w:num="1"/>
          <w:docGrid w:type="lines" w:linePitch="312" w:charSpace="0"/>
        </w:sectPr>
      </w:pPr>
    </w:p>
    <w:p w14:paraId="55D99299">
      <w:pPr>
        <w:widowControl/>
        <w:spacing w:line="240" w:lineRule="auto"/>
        <w:ind w:firstLine="0" w:firstLineChars="0"/>
        <w:jc w:val="center"/>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 xml:space="preserve">表2.2-1 </w:t>
      </w:r>
      <w:bookmarkStart w:id="57" w:name="OLE_LINK3"/>
      <w:bookmarkStart w:id="58" w:name="OLE_LINK4"/>
      <w:r>
        <w:rPr>
          <w:rFonts w:hint="default" w:ascii="Times New Roman" w:hAnsi="Times New Roman" w:cs="Times New Roman"/>
          <w:b/>
          <w:color w:val="auto"/>
          <w:kern w:val="0"/>
          <w:sz w:val="21"/>
          <w:szCs w:val="21"/>
        </w:rPr>
        <w:t>应急指挥部成员单位</w:t>
      </w:r>
      <w:bookmarkEnd w:id="57"/>
      <w:bookmarkEnd w:id="58"/>
      <w:r>
        <w:rPr>
          <w:rFonts w:hint="default" w:ascii="Times New Roman" w:hAnsi="Times New Roman" w:cs="Times New Roman"/>
          <w:b/>
          <w:color w:val="auto"/>
          <w:kern w:val="0"/>
          <w:sz w:val="21"/>
          <w:szCs w:val="21"/>
        </w:rPr>
        <w:t>组成、职责分工表</w:t>
      </w:r>
    </w:p>
    <w:tbl>
      <w:tblPr>
        <w:tblStyle w:val="22"/>
        <w:tblW w:w="501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2321"/>
        <w:gridCol w:w="11692"/>
      </w:tblGrid>
      <w:tr w14:paraId="23C67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8D86F10">
            <w:pPr>
              <w:widowControl/>
              <w:adjustRightInd w:val="0"/>
              <w:snapToGrid w:val="0"/>
              <w:spacing w:line="240" w:lineRule="auto"/>
              <w:ind w:firstLine="0" w:firstLineChars="0"/>
              <w:jc w:val="center"/>
              <w:rPr>
                <w:rFonts w:hint="default" w:ascii="Times New Roman" w:hAnsi="Times New Roman" w:cs="Times New Roman"/>
                <w:b/>
                <w:bCs/>
                <w:color w:val="auto"/>
                <w:kern w:val="0"/>
                <w:sz w:val="18"/>
                <w:szCs w:val="18"/>
              </w:rPr>
            </w:pPr>
            <w:r>
              <w:rPr>
                <w:rFonts w:hint="default" w:ascii="Times New Roman" w:hAnsi="Times New Roman" w:cs="Times New Roman"/>
                <w:b/>
                <w:bCs/>
                <w:color w:val="auto"/>
                <w:kern w:val="0"/>
                <w:sz w:val="18"/>
                <w:szCs w:val="18"/>
              </w:rPr>
              <w:t>应急指挥部</w:t>
            </w:r>
          </w:p>
          <w:p w14:paraId="65B37873">
            <w:pPr>
              <w:widowControl/>
              <w:adjustRightInd w:val="0"/>
              <w:snapToGrid w:val="0"/>
              <w:spacing w:line="240" w:lineRule="auto"/>
              <w:ind w:firstLine="0" w:firstLineChars="0"/>
              <w:jc w:val="center"/>
              <w:rPr>
                <w:rFonts w:hint="default" w:ascii="Times New Roman" w:hAnsi="Times New Roman" w:cs="Times New Roman"/>
                <w:b/>
                <w:bCs/>
                <w:color w:val="auto"/>
                <w:kern w:val="0"/>
                <w:sz w:val="18"/>
                <w:szCs w:val="18"/>
              </w:rPr>
            </w:pPr>
            <w:r>
              <w:rPr>
                <w:rFonts w:hint="default" w:ascii="Times New Roman" w:hAnsi="Times New Roman" w:cs="Times New Roman"/>
                <w:b/>
                <w:bCs/>
                <w:color w:val="auto"/>
                <w:kern w:val="0"/>
                <w:sz w:val="18"/>
                <w:szCs w:val="18"/>
              </w:rPr>
              <w:t>成员单位</w:t>
            </w:r>
          </w:p>
        </w:tc>
        <w:tc>
          <w:tcPr>
            <w:tcW w:w="4171" w:type="pct"/>
            <w:vAlign w:val="center"/>
          </w:tcPr>
          <w:p w14:paraId="72D4F086">
            <w:pPr>
              <w:widowControl/>
              <w:adjustRightInd w:val="0"/>
              <w:snapToGrid w:val="0"/>
              <w:spacing w:line="240" w:lineRule="auto"/>
              <w:ind w:firstLine="0" w:firstLineChars="0"/>
              <w:jc w:val="center"/>
              <w:rPr>
                <w:rFonts w:hint="default" w:ascii="Times New Roman" w:hAnsi="Times New Roman" w:cs="Times New Roman"/>
                <w:b/>
                <w:bCs/>
                <w:color w:val="auto"/>
                <w:kern w:val="0"/>
                <w:sz w:val="18"/>
                <w:szCs w:val="18"/>
              </w:rPr>
            </w:pPr>
            <w:r>
              <w:rPr>
                <w:rFonts w:hint="default" w:ascii="Times New Roman" w:hAnsi="Times New Roman" w:cs="Times New Roman"/>
                <w:b/>
                <w:bCs/>
                <w:color w:val="auto"/>
                <w:kern w:val="0"/>
                <w:sz w:val="18"/>
                <w:szCs w:val="18"/>
              </w:rPr>
              <w:t>应急职责</w:t>
            </w:r>
          </w:p>
        </w:tc>
      </w:tr>
      <w:tr w14:paraId="7E465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61056F5">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应急管理局</w:t>
            </w:r>
          </w:p>
        </w:tc>
        <w:tc>
          <w:tcPr>
            <w:tcW w:w="4171" w:type="pct"/>
            <w:vAlign w:val="center"/>
          </w:tcPr>
          <w:p w14:paraId="3CE40F04">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协助生态环境局负责事件控制、消除环境污染的应急处置工作；协助生态环境局对突发环境事件现场及可能受影响的区域进行污染损害评估；协助生态环境局对突发环境事件处置进行调查处理；负责危险化学品安全监督管理综合工作，防范企业生产安全事故次生突发环境事件，及时上报并通报事故信息；协助参与因企业生产安全事故、违法排污等导致的突发环境事件的应急处置和调查；提供可能发生突发环境事件的生产经营单位的相关信息。</w:t>
            </w:r>
          </w:p>
        </w:tc>
      </w:tr>
      <w:tr w14:paraId="732FF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36F8F441">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气象局</w:t>
            </w:r>
          </w:p>
        </w:tc>
        <w:tc>
          <w:tcPr>
            <w:tcW w:w="4171" w:type="pct"/>
            <w:vAlign w:val="center"/>
          </w:tcPr>
          <w:p w14:paraId="26F5BDBD">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负责重大灾害性天气监测、预报、预警工作，及时发布天气预警、预报信息；负责事故灾难应急救援过程中的气象监测和气象预报工作；负责为突发环境事件预防控制和事故应急救援提供气象服务保障。</w:t>
            </w:r>
          </w:p>
        </w:tc>
      </w:tr>
      <w:tr w14:paraId="4FA44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281EA61A">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生态环境局</w:t>
            </w:r>
          </w:p>
        </w:tc>
        <w:tc>
          <w:tcPr>
            <w:tcW w:w="4171" w:type="pct"/>
            <w:vAlign w:val="center"/>
          </w:tcPr>
          <w:p w14:paraId="38A67CFF">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甄别突发环境事件等级，提出预警级别建议并对突发环境事件进行环境应急监测、分析并及时提供监测数据，跟踪环境污染动态情况；提出控制、消除环境污染的应急处置建议；提出对现场泄漏污染物的处置和环境修复建议；组织对突发环境事件现场及可能受影响的区域进行污染损害评估；组织对突发环境事件处置进行调查处理；向上级环保部门报告事件相关信息；牵头</w:t>
            </w:r>
            <w:r>
              <w:rPr>
                <w:rFonts w:hint="eastAsia" w:cs="Times New Roman"/>
                <w:color w:val="auto"/>
                <w:kern w:val="0"/>
                <w:sz w:val="18"/>
                <w:szCs w:val="18"/>
                <w:lang w:val="en-US" w:eastAsia="zh-CN"/>
              </w:rPr>
              <w:t>昌江区</w:t>
            </w:r>
            <w:r>
              <w:rPr>
                <w:rFonts w:hint="default" w:ascii="Times New Roman" w:hAnsi="Times New Roman" w:cs="Times New Roman"/>
                <w:color w:val="auto"/>
                <w:kern w:val="0"/>
                <w:sz w:val="18"/>
                <w:szCs w:val="18"/>
              </w:rPr>
              <w:t>突发环境事件应急预案的制订、修订，建立和完善突发环境事件预防和预警体系；建立环境应急专家组，加强环境应急能力与机制建设；指导和协助街道、乡镇、企事业单位做好突发环境事件应对工作，会同有关部门共同编制修订突发环境事件应急预案；负责12369接入的信息报告处理工作。</w:t>
            </w:r>
          </w:p>
        </w:tc>
      </w:tr>
      <w:tr w14:paraId="39E5F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50277E4F">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eastAsia" w:cs="Times New Roman"/>
                <w:color w:val="auto"/>
                <w:kern w:val="0"/>
                <w:sz w:val="18"/>
                <w:szCs w:val="18"/>
                <w:lang w:val="en-US" w:eastAsia="zh-CN"/>
              </w:rPr>
              <w:t>区委</w:t>
            </w:r>
            <w:r>
              <w:rPr>
                <w:rFonts w:hint="default" w:ascii="Times New Roman" w:hAnsi="Times New Roman" w:cs="Times New Roman"/>
                <w:color w:val="auto"/>
                <w:kern w:val="0"/>
                <w:sz w:val="18"/>
                <w:szCs w:val="18"/>
              </w:rPr>
              <w:t>宣传部</w:t>
            </w:r>
          </w:p>
        </w:tc>
        <w:tc>
          <w:tcPr>
            <w:tcW w:w="4171" w:type="pct"/>
            <w:vAlign w:val="center"/>
          </w:tcPr>
          <w:p w14:paraId="57E15089">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将生态环境保护作为实施社会宣传教育的重要内容；负责组织协调突发环境事件的新闻发布，收集分析各界舆情和社会公众动态，加强媒体、电信和互联网管理，正确引导舆论，协调相关部门对事件现场媒体活动进行管理、指导；</w:t>
            </w:r>
          </w:p>
        </w:tc>
      </w:tr>
      <w:tr w14:paraId="482CD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41DA599F">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人武部</w:t>
            </w:r>
          </w:p>
        </w:tc>
        <w:tc>
          <w:tcPr>
            <w:tcW w:w="4171" w:type="pct"/>
            <w:vAlign w:val="center"/>
          </w:tcPr>
          <w:p w14:paraId="09965952">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对影响范围大或严重的突发环境事件的应急响应工作进行支援支持；协助公安局维护应急期间的社会治安秩序。</w:t>
            </w:r>
          </w:p>
        </w:tc>
      </w:tr>
      <w:tr w14:paraId="3DD99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27D26993">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公安局</w:t>
            </w:r>
          </w:p>
        </w:tc>
        <w:tc>
          <w:tcPr>
            <w:tcW w:w="4171" w:type="pct"/>
            <w:vAlign w:val="center"/>
          </w:tcPr>
          <w:p w14:paraId="39D88924">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负责突发环境事件的抢险救援，落实应急处置的治安、保卫、交通管制和其他措施；负责查处导致突发环境事件的违法犯罪行为；负责严厉打击借机传播谣言制造社会恐慌、哄抢物资等违法犯罪行为；协助有关部门做好受影响人员与涉事单位矛盾纠纷化解工作，防止出现群体性事件，维护社会稳定；对发生的群体性事件，组织专业力量稳妥处置；参与突发环境事件的应急处置和调查；负责110指挥中心接入的信息报告处理工作。</w:t>
            </w:r>
          </w:p>
        </w:tc>
      </w:tr>
      <w:tr w14:paraId="61A78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2CADB417">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消防救援大队</w:t>
            </w:r>
          </w:p>
        </w:tc>
        <w:tc>
          <w:tcPr>
            <w:tcW w:w="4171" w:type="pct"/>
            <w:vAlign w:val="center"/>
          </w:tcPr>
          <w:p w14:paraId="6AE9096D">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负责突发环境事件的抢险救援；负责组织或参与火灾事故调查处理工作；负责119指挥中心接入的信息报告处理工作。</w:t>
            </w:r>
          </w:p>
        </w:tc>
      </w:tr>
      <w:tr w14:paraId="0C744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370" w:hRule="atLeast"/>
          <w:jc w:val="center"/>
        </w:trPr>
        <w:tc>
          <w:tcPr>
            <w:tcW w:w="828" w:type="pct"/>
            <w:vAlign w:val="center"/>
          </w:tcPr>
          <w:p w14:paraId="7CA1496E">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农业农村</w:t>
            </w:r>
            <w:r>
              <w:rPr>
                <w:rFonts w:hint="eastAsia" w:cs="Times New Roman"/>
                <w:color w:val="auto"/>
                <w:kern w:val="0"/>
                <w:sz w:val="18"/>
                <w:szCs w:val="18"/>
                <w:lang w:val="en-US" w:eastAsia="zh-CN"/>
              </w:rPr>
              <w:t>水利</w:t>
            </w:r>
            <w:r>
              <w:rPr>
                <w:rFonts w:hint="default" w:ascii="Times New Roman" w:hAnsi="Times New Roman" w:cs="Times New Roman"/>
                <w:color w:val="auto"/>
                <w:kern w:val="0"/>
                <w:sz w:val="18"/>
                <w:szCs w:val="18"/>
              </w:rPr>
              <w:t>局</w:t>
            </w:r>
          </w:p>
        </w:tc>
        <w:tc>
          <w:tcPr>
            <w:tcW w:w="4171" w:type="pct"/>
            <w:vAlign w:val="center"/>
          </w:tcPr>
          <w:p w14:paraId="272974AD">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参与畜禽养殖、农药、化肥以及农村面源造成突发环境事件的应急处置和调查。负责监督和指导饮用水供水安全保障工作；参与江河湖库水体污染突发环境事件应急处置和调查，会同生态环境局制定受污染水体疏导或截流方案；负责所辖江河、湖塘水体污染事件的水量监测、水功能区水质监测，协助提供水体污染事件应急处置所需的水利、水文等有关信息资料；负责制定饮用水紧急供水方案并协调实施。会同水务公司负责相关饮用水突发环境事件时城市供水供气系统应急处置及应急供水方案的制定并组织实施，确保群众用水安全供给。负责指导供水单位的应急处置工作，组织供水单位进行应急监测，落实停止取水、启动深度处理设施和切换备用水源等应急工作安排。</w:t>
            </w:r>
          </w:p>
        </w:tc>
      </w:tr>
      <w:tr w14:paraId="431BC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6A54EF92">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卫健委</w:t>
            </w:r>
          </w:p>
        </w:tc>
        <w:tc>
          <w:tcPr>
            <w:tcW w:w="4171" w:type="pct"/>
            <w:vAlign w:val="center"/>
          </w:tcPr>
          <w:p w14:paraId="014BCA39">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参与医疗污水、医疗废物造成突发环境事件的应急处置和调查；负责协调做好全</w:t>
            </w:r>
            <w:r>
              <w:rPr>
                <w:rFonts w:hint="eastAsia" w:cs="Times New Roman"/>
                <w:color w:val="auto"/>
                <w:kern w:val="0"/>
                <w:sz w:val="18"/>
                <w:szCs w:val="18"/>
                <w:lang w:val="en-US" w:eastAsia="zh-CN"/>
              </w:rPr>
              <w:t>区</w:t>
            </w:r>
            <w:r>
              <w:rPr>
                <w:rFonts w:hint="default" w:ascii="Times New Roman" w:hAnsi="Times New Roman" w:cs="Times New Roman"/>
                <w:color w:val="auto"/>
                <w:kern w:val="0"/>
                <w:sz w:val="18"/>
                <w:szCs w:val="18"/>
              </w:rPr>
              <w:t>自来水管网末梢水水质卫生日常管理；组织医疗机构实施医疗救护和卫生监测、防疫工作，并及时为全</w:t>
            </w:r>
            <w:r>
              <w:rPr>
                <w:rFonts w:hint="eastAsia" w:cs="Times New Roman"/>
                <w:color w:val="auto"/>
                <w:kern w:val="0"/>
                <w:sz w:val="18"/>
                <w:szCs w:val="18"/>
                <w:lang w:val="en-US" w:eastAsia="zh-CN"/>
              </w:rPr>
              <w:t>区</w:t>
            </w:r>
            <w:r>
              <w:rPr>
                <w:rFonts w:hint="default" w:ascii="Times New Roman" w:hAnsi="Times New Roman" w:cs="Times New Roman"/>
                <w:color w:val="auto"/>
                <w:kern w:val="0"/>
                <w:sz w:val="18"/>
                <w:szCs w:val="18"/>
              </w:rPr>
              <w:t>医疗机构提供技术支持；参与突发环境事件应急医疗卫生救援工作；配合做好事故可能危及区域内饮用水水源的卫生监测；根据实际需要，组织专业人员开展心理疏导和心理危机干预工作；负责协调对接</w:t>
            </w:r>
            <w:r>
              <w:rPr>
                <w:rFonts w:hint="eastAsia" w:cs="Times New Roman"/>
                <w:color w:val="auto"/>
                <w:kern w:val="0"/>
                <w:sz w:val="18"/>
                <w:szCs w:val="18"/>
                <w:lang w:val="en-US" w:eastAsia="zh-CN"/>
              </w:rPr>
              <w:t>景德镇</w:t>
            </w:r>
            <w:r>
              <w:rPr>
                <w:rFonts w:hint="default" w:ascii="Times New Roman" w:hAnsi="Times New Roman" w:cs="Times New Roman"/>
                <w:color w:val="auto"/>
                <w:kern w:val="0"/>
                <w:sz w:val="18"/>
                <w:szCs w:val="18"/>
              </w:rPr>
              <w:t>市120急救中心。</w:t>
            </w:r>
          </w:p>
        </w:tc>
      </w:tr>
      <w:tr w14:paraId="4EFDA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62FF603D">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住建局</w:t>
            </w:r>
          </w:p>
        </w:tc>
        <w:tc>
          <w:tcPr>
            <w:tcW w:w="4171" w:type="pct"/>
            <w:vAlign w:val="center"/>
          </w:tcPr>
          <w:p w14:paraId="2581A1FA">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指导涉及城市燃气设施的应急救援并提供技术支持；会同燃气公司负责相关燃气突发环境事件时城市供气系统应急处置及应急供气方案的制定并组织实施，确保群众用气安全供给。负责指导燃气公司的应急处置工作，组织燃气公司进行应急监测，落实停止供气、启动深度处理设施和切换备用气源等应急工作安排。</w:t>
            </w:r>
          </w:p>
        </w:tc>
      </w:tr>
      <w:tr w14:paraId="1921A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0166380">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交警大队</w:t>
            </w:r>
          </w:p>
        </w:tc>
        <w:tc>
          <w:tcPr>
            <w:tcW w:w="4171" w:type="pct"/>
            <w:vAlign w:val="center"/>
          </w:tcPr>
          <w:p w14:paraId="27B39771">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参与交通事故次生的突发环境事件的应急处置工作及事后调查；事故发生后及时启用道路桥梁应急工程设施，并负责保障应急物资运输车辆快速通行。</w:t>
            </w:r>
          </w:p>
        </w:tc>
      </w:tr>
      <w:tr w14:paraId="5E58D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1898EAD4">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工信局</w:t>
            </w:r>
          </w:p>
        </w:tc>
        <w:tc>
          <w:tcPr>
            <w:tcW w:w="4171" w:type="pct"/>
            <w:vAlign w:val="center"/>
          </w:tcPr>
          <w:p w14:paraId="67885D5E">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负责组织协调突发环境事件救援防护装备、监测设备和应急处置物资的生产供应保障工作；协调应急救援药品的组织供应。</w:t>
            </w:r>
          </w:p>
        </w:tc>
      </w:tr>
      <w:tr w14:paraId="75719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11EB5083">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发改委</w:t>
            </w:r>
          </w:p>
        </w:tc>
        <w:tc>
          <w:tcPr>
            <w:tcW w:w="4171" w:type="pct"/>
            <w:vAlign w:val="center"/>
          </w:tcPr>
          <w:p w14:paraId="6965CDB0">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负责突发环境事件应急物资收储、轮换和日常管理。参与突发环境事件善后恢复重建工作。</w:t>
            </w:r>
          </w:p>
        </w:tc>
      </w:tr>
      <w:tr w14:paraId="3AFDE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2A18E47D">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财政局</w:t>
            </w:r>
          </w:p>
        </w:tc>
        <w:tc>
          <w:tcPr>
            <w:tcW w:w="4171" w:type="pct"/>
            <w:vAlign w:val="center"/>
          </w:tcPr>
          <w:p w14:paraId="0D4AEAA0">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在财政预算中统筹安排资金，保障突发环境事件应急处置所需经费。根据有关部门申报、审核的材料并经</w:t>
            </w:r>
            <w:r>
              <w:rPr>
                <w:rFonts w:hint="eastAsia" w:cs="Times New Roman"/>
                <w:color w:val="auto"/>
                <w:kern w:val="0"/>
                <w:sz w:val="18"/>
                <w:szCs w:val="18"/>
                <w:lang w:val="en-US" w:eastAsia="zh-CN"/>
              </w:rPr>
              <w:t>昌江区人民</w:t>
            </w:r>
            <w:r>
              <w:rPr>
                <w:rFonts w:hint="default" w:ascii="Times New Roman" w:hAnsi="Times New Roman" w:cs="Times New Roman"/>
                <w:color w:val="auto"/>
                <w:kern w:val="0"/>
                <w:sz w:val="18"/>
                <w:szCs w:val="18"/>
              </w:rPr>
              <w:t>政府同意后，及时筹集和拨付突发环境事件应急处置有关资金。</w:t>
            </w:r>
          </w:p>
        </w:tc>
      </w:tr>
      <w:tr w14:paraId="52C39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125062E">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eastAsia" w:cs="Times New Roman"/>
                <w:color w:val="auto"/>
                <w:kern w:val="0"/>
                <w:sz w:val="18"/>
                <w:szCs w:val="18"/>
                <w:lang w:val="en-US" w:eastAsia="zh-CN"/>
              </w:rPr>
              <w:t>城市管理</w:t>
            </w:r>
            <w:r>
              <w:rPr>
                <w:rFonts w:hint="default" w:ascii="Times New Roman" w:hAnsi="Times New Roman" w:cs="Times New Roman"/>
                <w:color w:val="auto"/>
                <w:kern w:val="0"/>
                <w:sz w:val="18"/>
                <w:szCs w:val="18"/>
              </w:rPr>
              <w:t>局</w:t>
            </w:r>
          </w:p>
        </w:tc>
        <w:tc>
          <w:tcPr>
            <w:tcW w:w="4171" w:type="pct"/>
            <w:vAlign w:val="center"/>
          </w:tcPr>
          <w:p w14:paraId="006A5A94">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负责城市环境基础设施的正常运行，为环境应急救援提供支持；负</w:t>
            </w:r>
            <w:r>
              <w:rPr>
                <w:rFonts w:hint="eastAsia" w:cs="Times New Roman"/>
                <w:color w:val="auto"/>
                <w:kern w:val="0"/>
                <w:sz w:val="18"/>
                <w:szCs w:val="18"/>
                <w:lang w:eastAsia="zh-CN"/>
              </w:rPr>
              <w:t>责区</w:t>
            </w:r>
            <w:r>
              <w:rPr>
                <w:rFonts w:hint="default" w:ascii="Times New Roman" w:hAnsi="Times New Roman" w:cs="Times New Roman"/>
                <w:color w:val="auto"/>
                <w:kern w:val="0"/>
                <w:sz w:val="18"/>
                <w:szCs w:val="18"/>
              </w:rPr>
              <w:t>域内垃圾集中处理设施事故的应急处置和调查，参与由此导致的突发环境事件的应急处置和调查；负责组织垃圾集中处理单位制定应急预案，并监督实施；负责自身职责范围内的行政执法工作，保障突发环境事件的应急处置。</w:t>
            </w:r>
          </w:p>
        </w:tc>
      </w:tr>
      <w:tr w14:paraId="69E5C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1C941F2D">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民政局</w:t>
            </w:r>
          </w:p>
        </w:tc>
        <w:tc>
          <w:tcPr>
            <w:tcW w:w="4171" w:type="pct"/>
            <w:vAlign w:val="center"/>
          </w:tcPr>
          <w:p w14:paraId="245E2F75">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参与突发环境事件的灾后恢复重建工作；负责协调做好突发环境事件中死亡人员的遗体火化处理工作。</w:t>
            </w:r>
          </w:p>
        </w:tc>
      </w:tr>
      <w:tr w14:paraId="51599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C1321DF">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景德镇市</w:t>
            </w:r>
            <w:r>
              <w:rPr>
                <w:rFonts w:hint="default" w:ascii="Times New Roman" w:hAnsi="Times New Roman" w:cs="Times New Roman"/>
                <w:color w:val="auto"/>
                <w:kern w:val="0"/>
                <w:sz w:val="18"/>
                <w:szCs w:val="18"/>
              </w:rPr>
              <w:t>自然资源</w:t>
            </w:r>
            <w:r>
              <w:rPr>
                <w:rFonts w:hint="eastAsia" w:cs="Times New Roman"/>
                <w:color w:val="auto"/>
                <w:kern w:val="0"/>
                <w:sz w:val="18"/>
                <w:szCs w:val="18"/>
                <w:lang w:val="en-US" w:eastAsia="zh-CN"/>
              </w:rPr>
              <w:t>和规划</w:t>
            </w:r>
            <w:r>
              <w:rPr>
                <w:rFonts w:hint="default" w:ascii="Times New Roman" w:hAnsi="Times New Roman" w:cs="Times New Roman"/>
                <w:color w:val="auto"/>
                <w:kern w:val="0"/>
                <w:sz w:val="18"/>
                <w:szCs w:val="18"/>
              </w:rPr>
              <w:t>局</w:t>
            </w:r>
            <w:r>
              <w:rPr>
                <w:rFonts w:hint="eastAsia" w:cs="Times New Roman"/>
                <w:color w:val="auto"/>
                <w:kern w:val="0"/>
                <w:sz w:val="18"/>
                <w:szCs w:val="18"/>
                <w:lang w:val="en-US" w:eastAsia="zh-CN"/>
              </w:rPr>
              <w:t>昌江分局</w:t>
            </w:r>
          </w:p>
        </w:tc>
        <w:tc>
          <w:tcPr>
            <w:tcW w:w="4171" w:type="pct"/>
            <w:vAlign w:val="center"/>
          </w:tcPr>
          <w:p w14:paraId="560FB1FC">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参与矿山生产安全事故次生的突发环境事件的应急处置工作及事后调查；规划、建设和管理适用于突发环境事件应急处置的场地</w:t>
            </w:r>
          </w:p>
        </w:tc>
      </w:tr>
      <w:tr w14:paraId="3B748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BC87350">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市场监督管理局</w:t>
            </w:r>
          </w:p>
        </w:tc>
        <w:tc>
          <w:tcPr>
            <w:tcW w:w="4171" w:type="pct"/>
            <w:vAlign w:val="center"/>
          </w:tcPr>
          <w:p w14:paraId="7B29610E">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参与对商品流通领域突发环境事件的应急处置和调查；依法参与维护突发环境事件应急期间市场秩序；负责抢险、救援过程中食品及相关产品的安全综合监督，禁止受污染的食品、饮用水等的生产、加工、流通和食用，防范因突发环境事件造成集体中毒等；参与涉及特种设备突发环境事件的应急处置和调查。</w:t>
            </w:r>
          </w:p>
        </w:tc>
      </w:tr>
      <w:tr w14:paraId="0311F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7FEE337">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文化广电新闻出版旅游局和政府新闻办</w:t>
            </w:r>
          </w:p>
        </w:tc>
        <w:tc>
          <w:tcPr>
            <w:tcW w:w="4171" w:type="pct"/>
            <w:vAlign w:val="center"/>
          </w:tcPr>
          <w:p w14:paraId="5AB66133">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加强广播、电视和报纸、期刊等出版物管理，做好突发环境事件新闻报道和舆论引导；负责突发环境事件发生时协调旅游团队的疏导工作；负责星级酒店的应急动员工作；协助做好相关宣传及后勤保障工作。</w:t>
            </w:r>
          </w:p>
        </w:tc>
      </w:tr>
      <w:tr w14:paraId="508CB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1F6E84D3">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eastAsia" w:cs="Times New Roman"/>
                <w:color w:val="auto"/>
                <w:kern w:val="0"/>
                <w:sz w:val="18"/>
                <w:szCs w:val="18"/>
                <w:lang w:val="en-US" w:eastAsia="zh-CN"/>
              </w:rPr>
              <w:t>昌江区</w:t>
            </w:r>
            <w:r>
              <w:rPr>
                <w:rFonts w:hint="default" w:ascii="Times New Roman" w:hAnsi="Times New Roman" w:cs="Times New Roman"/>
                <w:color w:val="auto"/>
                <w:kern w:val="0"/>
                <w:sz w:val="18"/>
                <w:szCs w:val="18"/>
              </w:rPr>
              <w:t>供水公司</w:t>
            </w:r>
          </w:p>
        </w:tc>
        <w:tc>
          <w:tcPr>
            <w:tcW w:w="4171" w:type="pct"/>
            <w:vAlign w:val="center"/>
          </w:tcPr>
          <w:p w14:paraId="0789DDB4">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负责组织协调在供水领域突发环境事件的应急处置；负责饮用水源取水口水质监测工作；负责具体的应急供水保障及事后用水恢复工作。</w:t>
            </w:r>
          </w:p>
        </w:tc>
      </w:tr>
      <w:tr w14:paraId="1DC01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73C40955">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各街道办事处、乡镇政府、园区管委会</w:t>
            </w:r>
          </w:p>
        </w:tc>
        <w:tc>
          <w:tcPr>
            <w:tcW w:w="4171" w:type="pct"/>
            <w:vAlign w:val="center"/>
          </w:tcPr>
          <w:p w14:paraId="3F865A7F">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按照应急指挥部统一领导，及时开展辖区内突发环境事件应急工作。负责先期收集当地各种突发事件信息，汇总后传送至协调办公室；负责先期现场应急处置工作，待环境应急指挥部介入后移交处置权，并汇总先期处置情况；参与事发地及周边地区群众的疏散与安置，安排好食宿，稳定好情绪，组织周边企业共同参与应急处置和救援工作；参与突发环境事件应急处置和调查工作、善后恢复重建工作。</w:t>
            </w:r>
          </w:p>
        </w:tc>
      </w:tr>
      <w:tr w14:paraId="5840F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28AFBE29">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通</w:t>
            </w:r>
            <w:r>
              <w:rPr>
                <w:rFonts w:hint="eastAsia" w:cs="Times New Roman"/>
                <w:color w:val="auto"/>
                <w:kern w:val="0"/>
                <w:sz w:val="18"/>
                <w:szCs w:val="18"/>
                <w:lang w:val="en-US" w:eastAsia="zh-CN"/>
              </w:rPr>
              <w:t>信</w:t>
            </w:r>
            <w:r>
              <w:rPr>
                <w:rFonts w:hint="default" w:ascii="Times New Roman" w:hAnsi="Times New Roman" w:cs="Times New Roman"/>
                <w:color w:val="auto"/>
                <w:kern w:val="0"/>
                <w:sz w:val="18"/>
                <w:szCs w:val="18"/>
              </w:rPr>
              <w:t>保障部门（包括移动、电信、联通等）</w:t>
            </w:r>
          </w:p>
        </w:tc>
        <w:tc>
          <w:tcPr>
            <w:tcW w:w="4171" w:type="pct"/>
            <w:vAlign w:val="center"/>
          </w:tcPr>
          <w:p w14:paraId="5332E9FF">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负责应急期间的通信保障。</w:t>
            </w:r>
          </w:p>
        </w:tc>
      </w:tr>
      <w:tr w14:paraId="231E6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6E61B636">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供电公司</w:t>
            </w:r>
          </w:p>
        </w:tc>
        <w:tc>
          <w:tcPr>
            <w:tcW w:w="4171" w:type="pct"/>
            <w:vAlign w:val="center"/>
          </w:tcPr>
          <w:p w14:paraId="1A57791E">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负责做好应急处置供电保障调度工作。</w:t>
            </w:r>
          </w:p>
        </w:tc>
      </w:tr>
      <w:tr w14:paraId="42985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39A974A8">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燃气公司</w:t>
            </w:r>
          </w:p>
        </w:tc>
        <w:tc>
          <w:tcPr>
            <w:tcW w:w="4171" w:type="pct"/>
            <w:vAlign w:val="center"/>
          </w:tcPr>
          <w:p w14:paraId="22623D4D">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参与辖区内城市燃气设施事故的应急处置和调查，参与由此导致的突发环境事件的应急处置和调查；负责组织编制城市燃气设施管理相关应急预案；协调燃气设施应急处置所需的工程机械设备、人员及相关工程技术支持。</w:t>
            </w:r>
          </w:p>
        </w:tc>
      </w:tr>
      <w:tr w14:paraId="17F73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21C87EBD">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其他成员单位</w:t>
            </w:r>
          </w:p>
        </w:tc>
        <w:tc>
          <w:tcPr>
            <w:tcW w:w="4171" w:type="pct"/>
            <w:vAlign w:val="center"/>
          </w:tcPr>
          <w:p w14:paraId="1C9E764E">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按照应急处置的需要，依据《</w:t>
            </w:r>
            <w:r>
              <w:rPr>
                <w:rFonts w:hint="eastAsia" w:cs="Times New Roman"/>
                <w:color w:val="auto"/>
                <w:kern w:val="0"/>
                <w:sz w:val="18"/>
                <w:szCs w:val="18"/>
                <w:lang w:val="en-US" w:eastAsia="zh-CN"/>
              </w:rPr>
              <w:t>昌江区</w:t>
            </w:r>
            <w:r>
              <w:rPr>
                <w:rFonts w:hint="default" w:ascii="Times New Roman" w:hAnsi="Times New Roman" w:cs="Times New Roman"/>
                <w:color w:val="auto"/>
                <w:kern w:val="0"/>
                <w:sz w:val="18"/>
                <w:szCs w:val="18"/>
              </w:rPr>
              <w:t>突发环境事件应急预案》规定和部门职责履行各自责任。</w:t>
            </w:r>
          </w:p>
        </w:tc>
      </w:tr>
    </w:tbl>
    <w:p w14:paraId="68E2DDCD">
      <w:pPr>
        <w:widowControl/>
        <w:ind w:firstLine="0" w:firstLineChars="0"/>
        <w:rPr>
          <w:rFonts w:hint="default" w:ascii="Times New Roman" w:hAnsi="Times New Roman" w:cs="Times New Roman"/>
          <w:bCs/>
          <w:color w:val="auto"/>
          <w:kern w:val="0"/>
        </w:rPr>
      </w:pPr>
    </w:p>
    <w:p w14:paraId="27FAA29D">
      <w:pPr>
        <w:ind w:firstLine="480"/>
        <w:rPr>
          <w:rFonts w:hint="default" w:ascii="Times New Roman" w:hAnsi="Times New Roman" w:cs="Times New Roman"/>
          <w:bCs/>
          <w:color w:val="auto"/>
        </w:rPr>
        <w:sectPr>
          <w:pgSz w:w="16838" w:h="11906" w:orient="landscape"/>
          <w:pgMar w:top="1803" w:right="1440" w:bottom="1800" w:left="1440" w:header="858" w:footer="992" w:gutter="0"/>
          <w:pgNumType w:fmt="decimal"/>
          <w:cols w:space="425" w:num="1"/>
          <w:docGrid w:type="lines" w:linePitch="326" w:charSpace="0"/>
        </w:sectPr>
      </w:pPr>
    </w:p>
    <w:p w14:paraId="2E4C3112">
      <w:pPr>
        <w:pStyle w:val="36"/>
        <w:rPr>
          <w:rFonts w:hint="default" w:ascii="Times New Roman" w:hAnsi="Times New Roman" w:eastAsia="宋体" w:cs="Times New Roman"/>
          <w:bCs/>
          <w:color w:val="auto"/>
        </w:rPr>
      </w:pPr>
      <w:bookmarkStart w:id="59" w:name="_Toc17789"/>
      <w:r>
        <w:rPr>
          <w:rFonts w:hint="default" w:ascii="Times New Roman" w:hAnsi="Times New Roman" w:eastAsia="宋体" w:cs="Times New Roman"/>
          <w:bCs/>
          <w:color w:val="auto"/>
        </w:rPr>
        <w:t>现场应急工作组</w:t>
      </w:r>
      <w:bookmarkEnd w:id="59"/>
    </w:p>
    <w:p w14:paraId="5A2F84C9">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现场应急指挥部负责突发环境事件现场应急处置与救援工作，确保发生突发环境事件以后，快速集结出动，科学合理应对，强化环保专业性。</w:t>
      </w:r>
    </w:p>
    <w:p w14:paraId="279E75D2">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指挥部下设专业应急救援队伍，由8个应急工作组：污染处置组、应急监测组、医疗救援组、应急保障组、新闻发布组、社会维稳组、调查评估组、应急专家组。各组均设置了组长及副组长，当组长不在时，由副组长自动接替相关工作，预案同时列明现场应急工作组职责及人员名单、专业方向和具体工作。</w:t>
      </w:r>
    </w:p>
    <w:p w14:paraId="012E4051">
      <w:pPr>
        <w:widowControl/>
        <w:ind w:left="420" w:firstLine="120" w:firstLineChars="50"/>
        <w:rPr>
          <w:rFonts w:hint="default" w:ascii="Times New Roman" w:hAnsi="Times New Roman" w:cs="Times New Roman"/>
          <w:b/>
          <w:color w:val="auto"/>
          <w:kern w:val="0"/>
        </w:rPr>
      </w:pPr>
      <w:r>
        <w:rPr>
          <w:rFonts w:hint="default" w:ascii="Times New Roman" w:hAnsi="Times New Roman" w:cs="Times New Roman"/>
          <w:b/>
          <w:color w:val="auto"/>
          <w:kern w:val="0"/>
        </w:rPr>
        <w:t>（1）污染处置组</w:t>
      </w:r>
    </w:p>
    <w:p w14:paraId="5418203E">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牵头单位：生态环境局</w:t>
      </w:r>
    </w:p>
    <w:p w14:paraId="24145958">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协助单位：应急管理局、公安局、自然资源</w:t>
      </w:r>
      <w:r>
        <w:rPr>
          <w:rFonts w:hint="eastAsia" w:cs="Times New Roman"/>
          <w:color w:val="auto"/>
          <w:kern w:val="0"/>
          <w:lang w:val="en-US" w:eastAsia="zh-CN"/>
        </w:rPr>
        <w:t>和规划</w:t>
      </w:r>
      <w:r>
        <w:rPr>
          <w:rFonts w:hint="default" w:ascii="Times New Roman" w:hAnsi="Times New Roman" w:cs="Times New Roman"/>
          <w:color w:val="auto"/>
          <w:kern w:val="0"/>
        </w:rPr>
        <w:t>局、消防大队、交警大队、农业农村水利局、</w:t>
      </w:r>
      <w:r>
        <w:rPr>
          <w:rFonts w:hint="eastAsia" w:cs="Times New Roman"/>
          <w:color w:val="auto"/>
          <w:kern w:val="0"/>
          <w:lang w:val="en-US" w:eastAsia="zh-CN"/>
        </w:rPr>
        <w:t>城市管理</w:t>
      </w:r>
      <w:r>
        <w:rPr>
          <w:rFonts w:hint="default" w:ascii="Times New Roman" w:hAnsi="Times New Roman" w:cs="Times New Roman"/>
          <w:color w:val="auto"/>
          <w:kern w:val="0"/>
        </w:rPr>
        <w:t>局、人武部、气象局、各街道办事处、各乡镇政府等部门相关人员。</w:t>
      </w:r>
    </w:p>
    <w:p w14:paraId="0459BC46">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主要职责：</w:t>
      </w:r>
    </w:p>
    <w:p w14:paraId="4F555B01">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①到达现场后，根据现场情况，协调配合有关单位、部门救援队伍合理控制污染源，切断污染扩散通道，清除污染物，防止和减轻污染事态恶化。</w:t>
      </w:r>
    </w:p>
    <w:p w14:paraId="302B39CD">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②根据现场调查和处置情况及污染事故发展的动态，决定是否需要调救援的人员、设备，及时将现场情况向应急指挥部报告。</w:t>
      </w:r>
    </w:p>
    <w:p w14:paraId="60DC845B">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③结合风险物质的危害性，判定环境污染的危害范围，提出区域隔离、人员撤离及其他防护建议，协助有关责任单位做好人员撤离、隔离和警戒工作。</w:t>
      </w:r>
    </w:p>
    <w:p w14:paraId="34627CC6">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④对污染源展开现场勘查，依法进行取证，初步确定污染情况及事故责任人。</w:t>
      </w:r>
    </w:p>
    <w:p w14:paraId="7EE63249">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⑤对污染状况进行跟踪调查，及时向应急指挥部报告污染扩散情况和事故处理情况，并根据事故现场发展情况和应急指挥部指示及时调整对策，直至污染事故警报解除。</w:t>
      </w:r>
    </w:p>
    <w:p w14:paraId="429B4536">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⑥组织落实相关企业停、限产措施；</w:t>
      </w:r>
    </w:p>
    <w:p w14:paraId="1E1DC2E2">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⑦协调部队等有关力量参与应急处置。</w:t>
      </w:r>
    </w:p>
    <w:p w14:paraId="781ABC40">
      <w:pPr>
        <w:widowControl/>
        <w:ind w:left="420" w:firstLine="0" w:firstLineChars="0"/>
        <w:rPr>
          <w:rFonts w:hint="default" w:ascii="Times New Roman" w:hAnsi="Times New Roman" w:cs="Times New Roman"/>
          <w:b/>
          <w:color w:val="auto"/>
          <w:kern w:val="0"/>
        </w:rPr>
      </w:pPr>
      <w:r>
        <w:rPr>
          <w:rFonts w:hint="default" w:ascii="Times New Roman" w:hAnsi="Times New Roman" w:cs="Times New Roman"/>
          <w:b/>
          <w:color w:val="auto"/>
          <w:kern w:val="0"/>
        </w:rPr>
        <w:t>（2）应急监测组</w:t>
      </w:r>
    </w:p>
    <w:p w14:paraId="5CA08664">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牵头单位：生态环境局</w:t>
      </w:r>
    </w:p>
    <w:p w14:paraId="1031829A">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协助单位：卫健委、农业农村</w:t>
      </w:r>
      <w:r>
        <w:rPr>
          <w:rFonts w:hint="eastAsia" w:cs="Times New Roman"/>
          <w:color w:val="auto"/>
          <w:kern w:val="0"/>
          <w:lang w:val="en-US" w:eastAsia="zh-CN"/>
        </w:rPr>
        <w:t>水利</w:t>
      </w:r>
      <w:r>
        <w:rPr>
          <w:rFonts w:hint="default" w:ascii="Times New Roman" w:hAnsi="Times New Roman" w:cs="Times New Roman"/>
          <w:color w:val="auto"/>
          <w:kern w:val="0"/>
        </w:rPr>
        <w:t>局、气象局、自然资源</w:t>
      </w:r>
      <w:r>
        <w:rPr>
          <w:rFonts w:hint="eastAsia" w:cs="Times New Roman"/>
          <w:color w:val="auto"/>
          <w:kern w:val="0"/>
          <w:lang w:val="en-US" w:eastAsia="zh-CN"/>
        </w:rPr>
        <w:t>和规划</w:t>
      </w:r>
      <w:r>
        <w:rPr>
          <w:rFonts w:hint="default" w:ascii="Times New Roman" w:hAnsi="Times New Roman" w:cs="Times New Roman"/>
          <w:color w:val="auto"/>
          <w:kern w:val="0"/>
        </w:rPr>
        <w:t>局、应急管理局、住建局、燃气公司、水务公司等部门相关人员。</w:t>
      </w:r>
    </w:p>
    <w:p w14:paraId="208903DE">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主要职责：</w:t>
      </w:r>
    </w:p>
    <w:p w14:paraId="2763D32B">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①负责组织区域内突发环境事件应急监测。负责制定应急监测工作计划；建立应急监测技术支持系统；组织业务培训。组织开展对突发环境事件的污染物种类、性质以及当地气象、自然、社会环境状况等的调查。</w:t>
      </w:r>
    </w:p>
    <w:p w14:paraId="08D52C5B">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②接到突发性环境污染事故通知后，组织实施应急监测，根据现场情况明确相应的应急监测方案及监测方法，确定污染物扩散范围，明确监测的布点和频次；做好大气、水体、土壤等应急监测及数据汇总分析，为突发环境事件应急决策提供依据。</w:t>
      </w:r>
    </w:p>
    <w:p w14:paraId="45CD7A88">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③配合有关部门对污染状况进行跟踪调查，指导和监督污染物的收集、清理与处理以及受污染和破坏生态环境的恢复等。</w:t>
      </w:r>
    </w:p>
    <w:p w14:paraId="27A927C5">
      <w:pPr>
        <w:widowControl/>
        <w:ind w:left="420" w:firstLine="0" w:firstLineChars="0"/>
        <w:rPr>
          <w:rFonts w:hint="default" w:ascii="Times New Roman" w:hAnsi="Times New Roman" w:cs="Times New Roman"/>
          <w:b/>
          <w:color w:val="auto"/>
          <w:kern w:val="0"/>
        </w:rPr>
      </w:pPr>
      <w:r>
        <w:rPr>
          <w:rFonts w:hint="default" w:ascii="Times New Roman" w:hAnsi="Times New Roman" w:cs="Times New Roman"/>
          <w:b/>
          <w:color w:val="auto"/>
          <w:kern w:val="0"/>
        </w:rPr>
        <w:t>（3）医疗救援组</w:t>
      </w:r>
    </w:p>
    <w:p w14:paraId="59683E0B">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牵头单位：卫健委</w:t>
      </w:r>
    </w:p>
    <w:p w14:paraId="618F07DD">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协助单位：公安局、</w:t>
      </w:r>
      <w:r>
        <w:rPr>
          <w:rFonts w:hint="eastAsia" w:cs="Times New Roman"/>
          <w:color w:val="auto"/>
          <w:kern w:val="0"/>
          <w:lang w:val="en-US" w:eastAsia="zh-CN"/>
        </w:rPr>
        <w:t>农业农村</w:t>
      </w:r>
      <w:r>
        <w:rPr>
          <w:rFonts w:hint="default" w:ascii="Times New Roman" w:hAnsi="Times New Roman" w:cs="Times New Roman"/>
          <w:color w:val="auto"/>
          <w:kern w:val="0"/>
          <w:szCs w:val="21"/>
        </w:rPr>
        <w:t>水利局、</w:t>
      </w:r>
      <w:r>
        <w:rPr>
          <w:rFonts w:hint="default" w:ascii="Times New Roman" w:hAnsi="Times New Roman" w:cs="Times New Roman"/>
          <w:color w:val="auto"/>
          <w:kern w:val="0"/>
        </w:rPr>
        <w:t>市场监管局、事发地的办事处或者政府等部门相关人员。</w:t>
      </w:r>
    </w:p>
    <w:p w14:paraId="365C9D8B">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主要职责：</w:t>
      </w:r>
    </w:p>
    <w:p w14:paraId="65C678BB">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①负责组织、协调、指导开展在突发环境事件中受伤（中毒）人员现场应急医疗救援、转诊救治、洗消、卫生防疫、心理援助等紧急医学救援工作。</w:t>
      </w:r>
    </w:p>
    <w:p w14:paraId="3D514671">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②负责协调、组派医疗卫生救援专家与应急队伍，调集医疗、防疫器械、药品，并提供医疗救助。</w:t>
      </w:r>
    </w:p>
    <w:p w14:paraId="3CE8AE1F">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③禁止受污染的食品、饮用水等的生产、加工、流通和食用，防范因突发环境事件造成集体中毒等。</w:t>
      </w:r>
    </w:p>
    <w:p w14:paraId="7A262305">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④配合有关部门确定突发环境事件导致健康危害的性质及范围。</w:t>
      </w:r>
    </w:p>
    <w:p w14:paraId="40F0AB69">
      <w:pPr>
        <w:widowControl/>
        <w:ind w:left="420" w:firstLine="0" w:firstLineChars="0"/>
        <w:rPr>
          <w:rFonts w:hint="default" w:ascii="Times New Roman" w:hAnsi="Times New Roman" w:cs="Times New Roman"/>
          <w:b/>
          <w:color w:val="auto"/>
          <w:kern w:val="0"/>
        </w:rPr>
      </w:pPr>
      <w:r>
        <w:rPr>
          <w:rFonts w:hint="default" w:ascii="Times New Roman" w:hAnsi="Times New Roman" w:cs="Times New Roman"/>
          <w:b/>
          <w:color w:val="auto"/>
          <w:kern w:val="0"/>
        </w:rPr>
        <w:t>（4）应急保障组</w:t>
      </w:r>
    </w:p>
    <w:p w14:paraId="49F19186">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牵头单位：应急管理局</w:t>
      </w:r>
    </w:p>
    <w:p w14:paraId="42BD9F32">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协助单位：工信局、发改委、住建局、财政局、自然资源</w:t>
      </w:r>
      <w:r>
        <w:rPr>
          <w:rFonts w:hint="eastAsia" w:cs="Times New Roman"/>
          <w:color w:val="auto"/>
          <w:kern w:val="0"/>
          <w:lang w:val="en-US" w:eastAsia="zh-CN"/>
        </w:rPr>
        <w:t>和规划</w:t>
      </w:r>
      <w:r>
        <w:rPr>
          <w:rFonts w:hint="default" w:ascii="Times New Roman" w:hAnsi="Times New Roman" w:cs="Times New Roman"/>
          <w:color w:val="auto"/>
          <w:kern w:val="0"/>
        </w:rPr>
        <w:t>局、生态环境局、卫健委、农业农村水利局、民政局、市场监管局、</w:t>
      </w:r>
      <w:r>
        <w:rPr>
          <w:rFonts w:hint="eastAsia" w:cs="Times New Roman"/>
          <w:color w:val="auto"/>
          <w:kern w:val="0"/>
          <w:lang w:val="en-US" w:eastAsia="zh-CN"/>
        </w:rPr>
        <w:t>城市管理</w:t>
      </w:r>
      <w:r>
        <w:rPr>
          <w:rFonts w:hint="default" w:ascii="Times New Roman" w:hAnsi="Times New Roman" w:cs="Times New Roman"/>
          <w:color w:val="auto"/>
          <w:kern w:val="0"/>
        </w:rPr>
        <w:t>局、水务公司、供电公司、电信公司、移动公司、联通公司、燃气公司，事发地的办事处或者政府等部门相关人员。</w:t>
      </w:r>
    </w:p>
    <w:p w14:paraId="140CCBDD">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主要职责：</w:t>
      </w:r>
    </w:p>
    <w:p w14:paraId="63805707">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①组织做好环境应急救援物资及临时安置重要物资的紧急生产、储备调拨和紧急配送工作，实施交通调度，提供电力、通信、燃气、饮用水保障，提供应急救援资金。</w:t>
      </w:r>
    </w:p>
    <w:p w14:paraId="4FBAF99E">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②及时组织调运重要生活必需品，组织受突发环境事件影响人员的转移、安置，以及临时基本生活救助，保障群众基本生活和市场供应。</w:t>
      </w:r>
    </w:p>
    <w:p w14:paraId="52465DB8">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③负责现场应急处置工作人员食宿等基本生活保障。</w:t>
      </w:r>
    </w:p>
    <w:p w14:paraId="5209DBBB">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④统筹规划应急物资储备点和应急避灾场所。</w:t>
      </w:r>
    </w:p>
    <w:p w14:paraId="3BFC7A07">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⑤开展应急测绘。</w:t>
      </w:r>
    </w:p>
    <w:p w14:paraId="75D1ED59">
      <w:pPr>
        <w:widowControl/>
        <w:ind w:left="420" w:firstLine="0" w:firstLineChars="0"/>
        <w:rPr>
          <w:rFonts w:hint="default" w:ascii="Times New Roman" w:hAnsi="Times New Roman" w:cs="Times New Roman"/>
          <w:b/>
          <w:color w:val="auto"/>
          <w:kern w:val="0"/>
        </w:rPr>
      </w:pPr>
      <w:r>
        <w:rPr>
          <w:rFonts w:hint="default" w:ascii="Times New Roman" w:hAnsi="Times New Roman" w:cs="Times New Roman"/>
          <w:b/>
          <w:color w:val="auto"/>
          <w:kern w:val="0"/>
        </w:rPr>
        <w:t>（5）新闻发布组</w:t>
      </w:r>
    </w:p>
    <w:p w14:paraId="3D40532F">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牵头单位：</w:t>
      </w:r>
      <w:r>
        <w:rPr>
          <w:rFonts w:hint="eastAsia" w:cs="Times New Roman"/>
          <w:color w:val="auto"/>
          <w:kern w:val="0"/>
          <w:lang w:val="en-US" w:eastAsia="zh-CN"/>
        </w:rPr>
        <w:t>区</w:t>
      </w:r>
      <w:r>
        <w:rPr>
          <w:rFonts w:hint="default" w:ascii="Times New Roman" w:hAnsi="Times New Roman" w:cs="Times New Roman"/>
          <w:color w:val="auto"/>
          <w:kern w:val="0"/>
        </w:rPr>
        <w:t>政府宣传部</w:t>
      </w:r>
    </w:p>
    <w:p w14:paraId="354B74DE">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协助单位：工信局、公安局、生态环境局、卫健委、文化广电新闻出版旅游局、事发地的办事处或者政府等部门相关人员。</w:t>
      </w:r>
    </w:p>
    <w:p w14:paraId="5AF6A5CA">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主要职责：</w:t>
      </w:r>
    </w:p>
    <w:p w14:paraId="408B2FC1">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①组织开展事件进展、应急工作情况等权威信息发布，加强新闻宣传报道；</w:t>
      </w:r>
    </w:p>
    <w:p w14:paraId="6C79ACE7">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②收集分析各界舆情和社会公众动态，加强媒体、电信和互联网管理，正确引导舆论；</w:t>
      </w:r>
    </w:p>
    <w:p w14:paraId="620291AE">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③通过多种方式，通俗、权威、全面、前瞻地做好相关知识普及；</w:t>
      </w:r>
    </w:p>
    <w:p w14:paraId="36DD1EBF">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④及时澄清不实信息，回应社会关切。</w:t>
      </w:r>
    </w:p>
    <w:p w14:paraId="2DCA6A50">
      <w:pPr>
        <w:widowControl/>
        <w:ind w:left="420" w:firstLine="0" w:firstLineChars="0"/>
        <w:rPr>
          <w:rFonts w:hint="default" w:ascii="Times New Roman" w:hAnsi="Times New Roman" w:cs="Times New Roman"/>
          <w:b/>
          <w:color w:val="auto"/>
          <w:kern w:val="0"/>
        </w:rPr>
      </w:pPr>
      <w:r>
        <w:rPr>
          <w:rFonts w:hint="default" w:ascii="Times New Roman" w:hAnsi="Times New Roman" w:cs="Times New Roman"/>
          <w:b/>
          <w:color w:val="auto"/>
          <w:kern w:val="0"/>
        </w:rPr>
        <w:t>（6）社会维稳组</w:t>
      </w:r>
    </w:p>
    <w:p w14:paraId="5D71601F">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牵头单位：公安局</w:t>
      </w:r>
    </w:p>
    <w:p w14:paraId="2BE626D6">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协助单位：工信局、应急管理局、交警大队、市场监管局、</w:t>
      </w:r>
      <w:r>
        <w:rPr>
          <w:rFonts w:hint="eastAsia" w:cs="Times New Roman"/>
          <w:color w:val="auto"/>
          <w:kern w:val="0"/>
          <w:lang w:val="en-US" w:eastAsia="zh-CN"/>
        </w:rPr>
        <w:t>城市管理</w:t>
      </w:r>
      <w:r>
        <w:rPr>
          <w:rFonts w:hint="default" w:ascii="Times New Roman" w:hAnsi="Times New Roman" w:cs="Times New Roman"/>
          <w:color w:val="auto"/>
          <w:kern w:val="0"/>
        </w:rPr>
        <w:t>局、文化广电新闻出版旅游局、人武部、事发地的办事处或者政府等部门相关人员。</w:t>
      </w:r>
    </w:p>
    <w:p w14:paraId="074FEEF9">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主要职责：</w:t>
      </w:r>
    </w:p>
    <w:p w14:paraId="0C1DF7D9">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①负责应急响应时的治安、保卫、交通管制和其他措施的落实；实施交通管制和交通疏导，保障救援道路畅通，保护现场，维护现场秩序；加强转移人员安置点、救灾物资存放点等重点地区治安管控；</w:t>
      </w:r>
    </w:p>
    <w:p w14:paraId="1655F918">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②加强受影响地区社会治安管理，严厉打击借机传播谣言制造社会恐慌、哄抢物资等违法犯罪行为；加强对重要生活必需品等商品的市场监管和调控，打击囤积居奇行为。</w:t>
      </w:r>
    </w:p>
    <w:p w14:paraId="10951CCB">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③负责事发地周边安全警戒，组织突发事件发生区域的人员疏散、撤离。</w:t>
      </w:r>
    </w:p>
    <w:p w14:paraId="39470145">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④做好受影响人员与涉事单位、地方政府及有关部门矛盾纠纷化解和法律服务工作，防止出现群体性事件，维护社会稳定，对发生的群体性事件，组织专业力量稳妥处置。</w:t>
      </w:r>
    </w:p>
    <w:p w14:paraId="2162DC58">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⑤负责事故直接责任人的监控和逃逸人员的追捕；负责环境污染刑事案件的立案侦查。</w:t>
      </w:r>
    </w:p>
    <w:p w14:paraId="36011510">
      <w:pPr>
        <w:widowControl/>
        <w:ind w:left="420" w:firstLine="0" w:firstLineChars="0"/>
        <w:rPr>
          <w:rFonts w:hint="default" w:ascii="Times New Roman" w:hAnsi="Times New Roman" w:cs="Times New Roman"/>
          <w:b/>
          <w:color w:val="auto"/>
          <w:kern w:val="0"/>
        </w:rPr>
      </w:pPr>
      <w:r>
        <w:rPr>
          <w:rFonts w:hint="default" w:ascii="Times New Roman" w:hAnsi="Times New Roman" w:cs="Times New Roman"/>
          <w:b/>
          <w:color w:val="auto"/>
          <w:kern w:val="0"/>
        </w:rPr>
        <w:t>（7）调查评估组</w:t>
      </w:r>
    </w:p>
    <w:p w14:paraId="1FB1B28A">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牵头单位：</w:t>
      </w:r>
      <w:r>
        <w:rPr>
          <w:rFonts w:hint="eastAsia" w:cs="Times New Roman"/>
          <w:color w:val="auto"/>
          <w:kern w:val="0"/>
          <w:lang w:val="en-US" w:eastAsia="zh-CN"/>
        </w:rPr>
        <w:t>昌江区</w:t>
      </w:r>
      <w:r>
        <w:rPr>
          <w:rFonts w:hint="default" w:ascii="Times New Roman" w:hAnsi="Times New Roman" w:cs="Times New Roman"/>
          <w:color w:val="auto"/>
          <w:kern w:val="0"/>
        </w:rPr>
        <w:t>人民政府</w:t>
      </w:r>
    </w:p>
    <w:p w14:paraId="70AFC3CE">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协助单位：生态环境局、应急管理局、卫健委、公安局、自然资源</w:t>
      </w:r>
      <w:r>
        <w:rPr>
          <w:rFonts w:hint="eastAsia" w:cs="Times New Roman"/>
          <w:color w:val="auto"/>
          <w:kern w:val="0"/>
          <w:lang w:val="en-US" w:eastAsia="zh-CN"/>
        </w:rPr>
        <w:t>和规划</w:t>
      </w:r>
      <w:r>
        <w:rPr>
          <w:rFonts w:hint="default" w:ascii="Times New Roman" w:hAnsi="Times New Roman" w:cs="Times New Roman"/>
          <w:color w:val="auto"/>
          <w:kern w:val="0"/>
        </w:rPr>
        <w:t>局、农业农村水利局、市场监管局、事发地的办事处或者政府等部门相关人员。</w:t>
      </w:r>
    </w:p>
    <w:p w14:paraId="7B546F7B">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主要职责：</w:t>
      </w:r>
    </w:p>
    <w:p w14:paraId="71F0D65E">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①开展突发环境事件环境污染损害调查，委托开展评估、核实事件造成的损失情况。</w:t>
      </w:r>
    </w:p>
    <w:p w14:paraId="22346F64">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②对特别重大、重大、较大环境事件的起因、性质、影响、责任、经验教训和恢复重建等问题进行调查评估，提出事件防范意见。</w:t>
      </w:r>
    </w:p>
    <w:p w14:paraId="7AB99817">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③对应急处置过程、有关人员的责任、应急处置工作的经验、存在的问题等情况进行分析，及时形成总结上报应急指挥部，并存档。</w:t>
      </w:r>
    </w:p>
    <w:p w14:paraId="128E1E36">
      <w:pPr>
        <w:widowControl/>
        <w:ind w:left="420" w:firstLine="0" w:firstLineChars="0"/>
        <w:rPr>
          <w:rFonts w:hint="default" w:ascii="Times New Roman" w:hAnsi="Times New Roman" w:cs="Times New Roman"/>
          <w:b/>
          <w:color w:val="auto"/>
          <w:kern w:val="0"/>
        </w:rPr>
      </w:pPr>
      <w:r>
        <w:rPr>
          <w:rFonts w:hint="default" w:ascii="Times New Roman" w:hAnsi="Times New Roman" w:cs="Times New Roman"/>
          <w:b/>
          <w:color w:val="auto"/>
          <w:kern w:val="0"/>
        </w:rPr>
        <w:t>（8）应急专家组</w:t>
      </w:r>
    </w:p>
    <w:p w14:paraId="62B3E3E0">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应急专家组以生态环境局为召集单位，由应急指挥部办公室负责组建和管理。</w:t>
      </w:r>
    </w:p>
    <w:p w14:paraId="1719367F">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专家组成：由突发环境事件应急指挥部各成员单位推荐本专业及相关专业专家组成，主要包括环境应急管理、环境监测、危险化学品、安全生产、生态环境与生物安全、环境评估、防化、农林水利、卫生、治安、消防等方面的专家。具体专家名单由环境应急协调办公室动态更新。</w:t>
      </w:r>
    </w:p>
    <w:p w14:paraId="467E0FF5">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应急专家组职责：</w:t>
      </w:r>
    </w:p>
    <w:p w14:paraId="3F942B23">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①应急预案启动后，根据突发环境事件的类型，组织相关专家参与突发环境事件调查、原因分析，对事件的信息进行综合分析和研究；协助判别事件类型和预警等级；</w:t>
      </w:r>
    </w:p>
    <w:p w14:paraId="76F4E965">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②对事故危害进行预测，为应对突发环境事件提供决策建议、专业咨询、理论指导和技术支持；向应急领导小组提出正确、科学、安全、快速处置事件的技术方案及建议；</w:t>
      </w:r>
    </w:p>
    <w:p w14:paraId="7DE85F9A">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③对应急处理、污染控制和事件后期评估与总结等提供咨询。</w:t>
      </w:r>
    </w:p>
    <w:p w14:paraId="0D08AD5C">
      <w:pPr>
        <w:widowControl/>
        <w:ind w:firstLine="480"/>
        <w:rPr>
          <w:rFonts w:hint="default" w:ascii="Times New Roman" w:hAnsi="Times New Roman" w:cs="Times New Roman"/>
          <w:color w:val="auto"/>
          <w:kern w:val="0"/>
          <w:lang w:val="en-US" w:eastAsia="zh-CN"/>
        </w:rPr>
      </w:pPr>
      <w:r>
        <w:rPr>
          <w:rFonts w:hint="default" w:ascii="Times New Roman" w:hAnsi="Times New Roman" w:cs="Times New Roman"/>
          <w:color w:val="auto"/>
          <w:kern w:val="0"/>
        </w:rPr>
        <w:t>④</w:t>
      </w:r>
      <w:r>
        <w:rPr>
          <w:rFonts w:hint="default" w:ascii="Times New Roman" w:hAnsi="Times New Roman" w:cs="Times New Roman"/>
          <w:color w:val="auto"/>
          <w:kern w:val="0"/>
          <w:lang w:eastAsia="zh-CN"/>
        </w:rPr>
        <w:t>建议，发生一般环境事件（Ⅳ级）时邀请</w:t>
      </w:r>
      <w:r>
        <w:rPr>
          <w:rFonts w:hint="default" w:ascii="Times New Roman" w:hAnsi="Times New Roman" w:cs="Times New Roman"/>
          <w:color w:val="auto"/>
          <w:kern w:val="0"/>
          <w:lang w:val="en-US" w:eastAsia="zh-CN"/>
        </w:rPr>
        <w:t>2名专家，发生较大环境事件（Ⅲ级）时邀请4名专家，发生重大环境事件（Ⅱ级）时邀请6名专家，发生特别重大环境事件（Ⅰ级）时邀请4名专家。</w:t>
      </w:r>
    </w:p>
    <w:p w14:paraId="449746AA">
      <w:pPr>
        <w:ind w:firstLine="482"/>
        <w:rPr>
          <w:rFonts w:hint="default" w:ascii="Times New Roman" w:hAnsi="Times New Roman" w:cs="Times New Roman"/>
          <w:b/>
          <w:color w:val="auto"/>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b/>
          <w:color w:val="auto"/>
          <w:kern w:val="0"/>
        </w:rPr>
        <w:t>具体的现场应急工作组组成及职责分工见表2.2-2。</w:t>
      </w:r>
    </w:p>
    <w:p w14:paraId="330EF77B">
      <w:pPr>
        <w:widowControl/>
        <w:ind w:firstLine="0" w:firstLineChars="0"/>
        <w:jc w:val="center"/>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表2.2-2 现场应急工作组组成及职责分工</w:t>
      </w:r>
    </w:p>
    <w:tbl>
      <w:tblPr>
        <w:tblStyle w:val="22"/>
        <w:tblW w:w="4999" w:type="pct"/>
        <w:tblInd w:w="0" w:type="dxa"/>
        <w:tblLayout w:type="autofit"/>
        <w:tblCellMar>
          <w:top w:w="0" w:type="dxa"/>
          <w:left w:w="0" w:type="dxa"/>
          <w:bottom w:w="0" w:type="dxa"/>
          <w:right w:w="0" w:type="dxa"/>
        </w:tblCellMar>
      </w:tblPr>
      <w:tblGrid>
        <w:gridCol w:w="1568"/>
        <w:gridCol w:w="1160"/>
        <w:gridCol w:w="3366"/>
        <w:gridCol w:w="7877"/>
      </w:tblGrid>
      <w:tr w14:paraId="1F5ACF9E">
        <w:tblPrEx>
          <w:tblCellMar>
            <w:top w:w="0" w:type="dxa"/>
            <w:left w:w="0" w:type="dxa"/>
            <w:bottom w:w="0" w:type="dxa"/>
            <w:right w:w="0" w:type="dxa"/>
          </w:tblCellMar>
        </w:tblPrEx>
        <w:tc>
          <w:tcPr>
            <w:tcW w:w="561" w:type="pct"/>
            <w:tcBorders>
              <w:top w:val="single" w:color="000000" w:sz="6" w:space="0"/>
              <w:left w:val="single" w:color="000000" w:sz="6" w:space="0"/>
              <w:bottom w:val="single" w:color="000000" w:sz="4" w:space="0"/>
              <w:right w:val="single" w:color="000000" w:sz="4" w:space="0"/>
            </w:tcBorders>
            <w:vAlign w:val="center"/>
          </w:tcPr>
          <w:p w14:paraId="7C4940B0">
            <w:pPr>
              <w:widowControl/>
              <w:kinsoku w:val="0"/>
              <w:overflowPunct w:val="0"/>
              <w:snapToGrid w:val="0"/>
              <w:spacing w:line="240" w:lineRule="auto"/>
              <w:ind w:firstLine="0" w:firstLineChars="0"/>
              <w:jc w:val="center"/>
              <w:rPr>
                <w:rFonts w:hint="default" w:ascii="Times New Roman" w:hAnsi="Times New Roman" w:cs="Times New Roman"/>
                <w:b/>
                <w:bCs/>
                <w:color w:val="auto"/>
                <w:spacing w:val="-1"/>
                <w:kern w:val="0"/>
                <w:sz w:val="18"/>
                <w:szCs w:val="18"/>
              </w:rPr>
            </w:pPr>
            <w:r>
              <w:rPr>
                <w:rFonts w:hint="default" w:ascii="Times New Roman" w:hAnsi="Times New Roman" w:cs="Times New Roman"/>
                <w:b/>
                <w:bCs/>
                <w:color w:val="auto"/>
                <w:spacing w:val="-1"/>
                <w:kern w:val="0"/>
                <w:sz w:val="18"/>
                <w:szCs w:val="18"/>
              </w:rPr>
              <w:t>应急工作组组成</w:t>
            </w:r>
          </w:p>
        </w:tc>
        <w:tc>
          <w:tcPr>
            <w:tcW w:w="415" w:type="pct"/>
            <w:tcBorders>
              <w:top w:val="single" w:color="000000" w:sz="6" w:space="0"/>
              <w:left w:val="single" w:color="000000" w:sz="6" w:space="0"/>
              <w:bottom w:val="single" w:color="000000" w:sz="4" w:space="0"/>
              <w:right w:val="single" w:color="000000" w:sz="4" w:space="0"/>
            </w:tcBorders>
            <w:vAlign w:val="center"/>
          </w:tcPr>
          <w:p w14:paraId="688590F8">
            <w:pPr>
              <w:widowControl/>
              <w:kinsoku w:val="0"/>
              <w:overflowPunct w:val="0"/>
              <w:snapToGrid w:val="0"/>
              <w:spacing w:line="240" w:lineRule="auto"/>
              <w:ind w:firstLine="0" w:firstLineChars="0"/>
              <w:jc w:val="center"/>
              <w:rPr>
                <w:rFonts w:hint="default" w:ascii="Times New Roman" w:hAnsi="Times New Roman" w:cs="Times New Roman"/>
                <w:b/>
                <w:bCs/>
                <w:color w:val="auto"/>
                <w:spacing w:val="-1"/>
                <w:kern w:val="0"/>
                <w:sz w:val="18"/>
                <w:szCs w:val="18"/>
              </w:rPr>
            </w:pPr>
            <w:r>
              <w:rPr>
                <w:rFonts w:hint="default" w:ascii="Times New Roman" w:hAnsi="Times New Roman" w:cs="Times New Roman"/>
                <w:b/>
                <w:bCs/>
                <w:color w:val="auto"/>
                <w:spacing w:val="-1"/>
                <w:kern w:val="0"/>
                <w:sz w:val="18"/>
                <w:szCs w:val="18"/>
              </w:rPr>
              <w:t>牵头单位</w:t>
            </w:r>
          </w:p>
        </w:tc>
        <w:tc>
          <w:tcPr>
            <w:tcW w:w="1204" w:type="pct"/>
            <w:tcBorders>
              <w:top w:val="single" w:color="000000" w:sz="6" w:space="0"/>
              <w:left w:val="single" w:color="000000" w:sz="4" w:space="0"/>
              <w:bottom w:val="single" w:color="000000" w:sz="4" w:space="0"/>
              <w:right w:val="single" w:color="000000" w:sz="4" w:space="0"/>
            </w:tcBorders>
            <w:vAlign w:val="center"/>
          </w:tcPr>
          <w:p w14:paraId="20BDCB2E">
            <w:pPr>
              <w:widowControl/>
              <w:kinsoku w:val="0"/>
              <w:overflowPunct w:val="0"/>
              <w:snapToGrid w:val="0"/>
              <w:spacing w:line="240" w:lineRule="auto"/>
              <w:ind w:firstLine="0" w:firstLineChars="0"/>
              <w:jc w:val="center"/>
              <w:rPr>
                <w:rFonts w:hint="default" w:ascii="Times New Roman" w:hAnsi="Times New Roman" w:cs="Times New Roman"/>
                <w:b/>
                <w:bCs/>
                <w:color w:val="auto"/>
                <w:spacing w:val="-1"/>
                <w:kern w:val="0"/>
                <w:sz w:val="18"/>
                <w:szCs w:val="18"/>
              </w:rPr>
            </w:pPr>
            <w:r>
              <w:rPr>
                <w:rFonts w:hint="default" w:ascii="Times New Roman" w:hAnsi="Times New Roman" w:cs="Times New Roman"/>
                <w:b/>
                <w:bCs/>
                <w:color w:val="auto"/>
                <w:spacing w:val="-1"/>
                <w:kern w:val="0"/>
                <w:sz w:val="18"/>
                <w:szCs w:val="18"/>
              </w:rPr>
              <w:t>协助单位</w:t>
            </w:r>
          </w:p>
        </w:tc>
        <w:tc>
          <w:tcPr>
            <w:tcW w:w="2818" w:type="pct"/>
            <w:tcBorders>
              <w:top w:val="single" w:color="000000" w:sz="6" w:space="0"/>
              <w:left w:val="single" w:color="000000" w:sz="4" w:space="0"/>
              <w:bottom w:val="single" w:color="000000" w:sz="4" w:space="0"/>
              <w:right w:val="single" w:color="000000" w:sz="6" w:space="0"/>
            </w:tcBorders>
            <w:vAlign w:val="center"/>
          </w:tcPr>
          <w:p w14:paraId="69580AC7">
            <w:pPr>
              <w:widowControl/>
              <w:tabs>
                <w:tab w:val="left" w:pos="2193"/>
                <w:tab w:val="left" w:pos="2821"/>
                <w:tab w:val="left" w:pos="3453"/>
              </w:tabs>
              <w:kinsoku w:val="0"/>
              <w:overflowPunct w:val="0"/>
              <w:snapToGrid w:val="0"/>
              <w:spacing w:line="240" w:lineRule="auto"/>
              <w:ind w:firstLine="0" w:firstLineChars="0"/>
              <w:jc w:val="center"/>
              <w:rPr>
                <w:rFonts w:hint="default" w:ascii="Times New Roman" w:hAnsi="Times New Roman" w:cs="Times New Roman"/>
                <w:b/>
                <w:bCs/>
                <w:color w:val="auto"/>
                <w:spacing w:val="-1"/>
                <w:kern w:val="0"/>
                <w:sz w:val="18"/>
                <w:szCs w:val="18"/>
              </w:rPr>
            </w:pPr>
            <w:r>
              <w:rPr>
                <w:rFonts w:hint="default" w:ascii="Times New Roman" w:hAnsi="Times New Roman" w:cs="Times New Roman"/>
                <w:b/>
                <w:bCs/>
                <w:color w:val="auto"/>
                <w:spacing w:val="-1"/>
                <w:kern w:val="0"/>
                <w:sz w:val="18"/>
                <w:szCs w:val="18"/>
              </w:rPr>
              <w:t>应急职责</w:t>
            </w:r>
          </w:p>
        </w:tc>
      </w:tr>
      <w:tr w14:paraId="5EA390B0">
        <w:tblPrEx>
          <w:tblCellMar>
            <w:top w:w="0" w:type="dxa"/>
            <w:left w:w="0" w:type="dxa"/>
            <w:bottom w:w="0" w:type="dxa"/>
            <w:right w:w="0" w:type="dxa"/>
          </w:tblCellMar>
        </w:tblPrEx>
        <w:tc>
          <w:tcPr>
            <w:tcW w:w="561" w:type="pct"/>
            <w:tcBorders>
              <w:top w:val="single" w:color="000000" w:sz="4" w:space="0"/>
              <w:left w:val="single" w:color="000000" w:sz="6" w:space="0"/>
              <w:bottom w:val="single" w:color="000000" w:sz="4" w:space="0"/>
              <w:right w:val="single" w:color="000000" w:sz="4" w:space="0"/>
            </w:tcBorders>
            <w:vAlign w:val="center"/>
          </w:tcPr>
          <w:p w14:paraId="6AB51B36">
            <w:pPr>
              <w:widowControl/>
              <w:kinsoku w:val="0"/>
              <w:overflowPunct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污染处置组</w:t>
            </w:r>
          </w:p>
        </w:tc>
        <w:tc>
          <w:tcPr>
            <w:tcW w:w="415" w:type="pct"/>
            <w:tcBorders>
              <w:top w:val="single" w:color="000000" w:sz="4" w:space="0"/>
              <w:left w:val="single" w:color="000000" w:sz="4" w:space="0"/>
              <w:bottom w:val="single" w:color="000000" w:sz="4" w:space="0"/>
              <w:right w:val="single" w:color="000000" w:sz="4" w:space="0"/>
            </w:tcBorders>
            <w:vAlign w:val="center"/>
          </w:tcPr>
          <w:p w14:paraId="70A8FF6A">
            <w:pPr>
              <w:widowControl/>
              <w:kinsoku w:val="0"/>
              <w:overflowPunct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生态环境局</w:t>
            </w:r>
          </w:p>
        </w:tc>
        <w:tc>
          <w:tcPr>
            <w:tcW w:w="1204" w:type="pct"/>
            <w:tcBorders>
              <w:top w:val="single" w:color="000000" w:sz="4" w:space="0"/>
              <w:left w:val="single" w:color="000000" w:sz="4" w:space="0"/>
              <w:bottom w:val="single" w:color="000000" w:sz="6" w:space="0"/>
              <w:right w:val="single" w:color="000000" w:sz="4" w:space="0"/>
            </w:tcBorders>
            <w:vAlign w:val="center"/>
          </w:tcPr>
          <w:p w14:paraId="68FEE205">
            <w:pPr>
              <w:widowControl/>
              <w:kinsoku w:val="0"/>
              <w:overflowPunct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应急管理局、公安局、自然资源</w:t>
            </w:r>
            <w:r>
              <w:rPr>
                <w:rFonts w:hint="eastAsia" w:cs="Times New Roman"/>
                <w:color w:val="auto"/>
                <w:kern w:val="0"/>
                <w:sz w:val="18"/>
                <w:szCs w:val="18"/>
                <w:lang w:val="en-US" w:eastAsia="zh-CN"/>
              </w:rPr>
              <w:t>和规划</w:t>
            </w:r>
            <w:r>
              <w:rPr>
                <w:rFonts w:hint="default" w:ascii="Times New Roman" w:hAnsi="Times New Roman" w:cs="Times New Roman"/>
                <w:color w:val="auto"/>
                <w:kern w:val="0"/>
                <w:sz w:val="18"/>
                <w:szCs w:val="18"/>
              </w:rPr>
              <w:t>局、交警大队、消防大队、农业农村水利局、</w:t>
            </w:r>
            <w:r>
              <w:rPr>
                <w:rFonts w:hint="eastAsia" w:cs="Times New Roman"/>
                <w:color w:val="auto"/>
                <w:kern w:val="0"/>
                <w:sz w:val="18"/>
                <w:szCs w:val="18"/>
                <w:lang w:val="en-US" w:eastAsia="zh-CN"/>
              </w:rPr>
              <w:t>城市管理</w:t>
            </w:r>
            <w:r>
              <w:rPr>
                <w:rFonts w:hint="default" w:ascii="Times New Roman" w:hAnsi="Times New Roman" w:cs="Times New Roman"/>
                <w:color w:val="auto"/>
                <w:kern w:val="0"/>
                <w:sz w:val="18"/>
                <w:szCs w:val="18"/>
              </w:rPr>
              <w:t>局、人武部、气象局、事发地的办事处或者政府相关人员</w:t>
            </w:r>
          </w:p>
        </w:tc>
        <w:tc>
          <w:tcPr>
            <w:tcW w:w="2818" w:type="pct"/>
            <w:tcBorders>
              <w:top w:val="single" w:color="000000" w:sz="4" w:space="0"/>
              <w:left w:val="single" w:color="000000" w:sz="4" w:space="0"/>
              <w:bottom w:val="single" w:color="000000" w:sz="4" w:space="0"/>
              <w:right w:val="single" w:color="000000" w:sz="6" w:space="0"/>
            </w:tcBorders>
            <w:vAlign w:val="center"/>
          </w:tcPr>
          <w:p w14:paraId="058750E7">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（1）到达现场后，根据现场情况，协调配合有关单位、部门救援队伍合理控制污染源，切断污染扩散通道，清除污染物，防止和减轻污染事态恶化。</w:t>
            </w:r>
          </w:p>
          <w:p w14:paraId="6D974999">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（2）根据现场调查和处置情况及污染事故发展的动态，决定是否需要调救援的人员、设备，及时将现场情况向应急指挥部报告。</w:t>
            </w:r>
          </w:p>
          <w:p w14:paraId="2CCE479D">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（3）结合风险物质的危害性，判定环境污染的危害范围，提出区域隔离、人员撤离及其他防护建议，协助有关责任单位做好人员撤离、隔离和警戒工作。</w:t>
            </w:r>
          </w:p>
          <w:p w14:paraId="68F431C9">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（4）对污染源展开现场勘查，依法进行取证，初步确定污染情况及事故责任人。</w:t>
            </w:r>
          </w:p>
          <w:p w14:paraId="3F562B97">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（5）对污染状况进行跟踪调查，及时向应急指挥部报告污染扩散情况和事故处理情况，并根据事故现场发展情况和应急指挥部指示及时调整对策，直至污染事故警报解除。</w:t>
            </w:r>
          </w:p>
          <w:p w14:paraId="5A36CC6B">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（6）组织落实相关企业停、限产措施；</w:t>
            </w:r>
          </w:p>
          <w:p w14:paraId="0044FCF2">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（7）协调部队等有关力量参与应急处置。</w:t>
            </w:r>
          </w:p>
        </w:tc>
      </w:tr>
      <w:tr w14:paraId="136AB7C7">
        <w:tblPrEx>
          <w:tblCellMar>
            <w:top w:w="0" w:type="dxa"/>
            <w:left w:w="0" w:type="dxa"/>
            <w:bottom w:w="0" w:type="dxa"/>
            <w:right w:w="0" w:type="dxa"/>
          </w:tblCellMar>
        </w:tblPrEx>
        <w:tc>
          <w:tcPr>
            <w:tcW w:w="561" w:type="pct"/>
            <w:tcBorders>
              <w:top w:val="single" w:color="000000" w:sz="4" w:space="0"/>
              <w:left w:val="single" w:color="000000" w:sz="6" w:space="0"/>
              <w:bottom w:val="single" w:color="000000" w:sz="4" w:space="0"/>
              <w:right w:val="single" w:color="000000" w:sz="4" w:space="0"/>
            </w:tcBorders>
            <w:vAlign w:val="center"/>
          </w:tcPr>
          <w:p w14:paraId="4987E6C7">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应急监测组</w:t>
            </w:r>
          </w:p>
        </w:tc>
        <w:tc>
          <w:tcPr>
            <w:tcW w:w="415" w:type="pct"/>
            <w:tcBorders>
              <w:top w:val="single" w:color="000000" w:sz="4" w:space="0"/>
              <w:left w:val="single" w:color="000000" w:sz="4" w:space="0"/>
              <w:bottom w:val="single" w:color="000000" w:sz="4" w:space="0"/>
              <w:right w:val="single" w:color="000000" w:sz="4" w:space="0"/>
            </w:tcBorders>
            <w:vAlign w:val="center"/>
          </w:tcPr>
          <w:p w14:paraId="26C017C0">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生态环境局</w:t>
            </w:r>
          </w:p>
        </w:tc>
        <w:tc>
          <w:tcPr>
            <w:tcW w:w="1204" w:type="pct"/>
            <w:tcBorders>
              <w:top w:val="single" w:color="000000" w:sz="4" w:space="0"/>
              <w:left w:val="single" w:color="000000" w:sz="4" w:space="0"/>
              <w:bottom w:val="single" w:color="000000" w:sz="6" w:space="0"/>
              <w:right w:val="single" w:color="000000" w:sz="4" w:space="0"/>
            </w:tcBorders>
            <w:vAlign w:val="center"/>
          </w:tcPr>
          <w:p w14:paraId="637CFB97">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卫健委、气象局、农业农村水利局、</w:t>
            </w:r>
            <w:r>
              <w:rPr>
                <w:rFonts w:hint="eastAsia" w:cs="Times New Roman"/>
                <w:color w:val="auto"/>
                <w:kern w:val="0"/>
                <w:sz w:val="18"/>
                <w:szCs w:val="18"/>
                <w:lang w:eastAsia="zh-CN"/>
              </w:rPr>
              <w:t>自然资源和规划局</w:t>
            </w:r>
            <w:r>
              <w:rPr>
                <w:rFonts w:hint="default" w:ascii="Times New Roman" w:hAnsi="Times New Roman" w:cs="Times New Roman"/>
                <w:color w:val="auto"/>
                <w:kern w:val="0"/>
                <w:sz w:val="18"/>
                <w:szCs w:val="18"/>
              </w:rPr>
              <w:t>、应急管理局、水务公司等部门相关人员</w:t>
            </w:r>
          </w:p>
        </w:tc>
        <w:tc>
          <w:tcPr>
            <w:tcW w:w="2818" w:type="pct"/>
            <w:tcBorders>
              <w:top w:val="single" w:color="000000" w:sz="4" w:space="0"/>
              <w:left w:val="single" w:color="000000" w:sz="4" w:space="0"/>
              <w:bottom w:val="single" w:color="000000" w:sz="4" w:space="0"/>
              <w:right w:val="single" w:color="000000" w:sz="6" w:space="0"/>
            </w:tcBorders>
            <w:vAlign w:val="center"/>
          </w:tcPr>
          <w:p w14:paraId="7DEA0497">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1）负责组织区域内突发环境事件应急监测。负责制定应急监测工作计划；建立应急监测技术支持系统；组织业务培训。组织开展对突发环境事件的污染物种类、性质以及当地气象、自然、社会环境状况等的调查。</w:t>
            </w:r>
          </w:p>
          <w:p w14:paraId="59647C73">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2）接到突发性环境污染事故通知后，组织实施应急监测，根据现场情况明确相应的应急监测方案及监测方法，确定污染物扩散范围，明确监测的布点和频次；做好大气、水体、土壤等应急监测及数据汇总分析，为突发环境事件应急决策提供依据。</w:t>
            </w:r>
          </w:p>
          <w:p w14:paraId="71F633F2">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（3）配合有关部门对污染状况进行跟踪调查，指导和监督污染物的收集、清理与处理以及受污染和破坏生态环境的恢复等。</w:t>
            </w:r>
          </w:p>
        </w:tc>
      </w:tr>
      <w:tr w14:paraId="09CC5B29">
        <w:tblPrEx>
          <w:tblCellMar>
            <w:top w:w="0" w:type="dxa"/>
            <w:left w:w="0" w:type="dxa"/>
            <w:bottom w:w="0" w:type="dxa"/>
            <w:right w:w="0" w:type="dxa"/>
          </w:tblCellMar>
        </w:tblPrEx>
        <w:tc>
          <w:tcPr>
            <w:tcW w:w="561" w:type="pct"/>
            <w:tcBorders>
              <w:top w:val="single" w:color="000000" w:sz="4" w:space="0"/>
              <w:left w:val="single" w:color="000000" w:sz="6" w:space="0"/>
              <w:bottom w:val="single" w:color="000000" w:sz="6" w:space="0"/>
              <w:right w:val="single" w:color="000000" w:sz="4" w:space="0"/>
            </w:tcBorders>
            <w:vAlign w:val="center"/>
          </w:tcPr>
          <w:p w14:paraId="7B3088A6">
            <w:pPr>
              <w:widowControl/>
              <w:kinsoku w:val="0"/>
              <w:overflowPunct w:val="0"/>
              <w:snapToGrid w:val="0"/>
              <w:spacing w:line="240" w:lineRule="auto"/>
              <w:ind w:firstLine="0" w:firstLineChars="0"/>
              <w:jc w:val="center"/>
              <w:rPr>
                <w:rFonts w:hint="default" w:ascii="Times New Roman" w:hAnsi="Times New Roman" w:cs="Times New Roman"/>
                <w:color w:val="auto"/>
                <w:spacing w:val="-1"/>
                <w:kern w:val="0"/>
                <w:sz w:val="18"/>
                <w:szCs w:val="18"/>
              </w:rPr>
            </w:pPr>
            <w:r>
              <w:rPr>
                <w:rFonts w:hint="default" w:ascii="Times New Roman" w:hAnsi="Times New Roman" w:cs="Times New Roman"/>
                <w:color w:val="auto"/>
                <w:spacing w:val="-1"/>
                <w:kern w:val="0"/>
                <w:sz w:val="18"/>
                <w:szCs w:val="18"/>
              </w:rPr>
              <w:t>医疗救援组</w:t>
            </w:r>
          </w:p>
        </w:tc>
        <w:tc>
          <w:tcPr>
            <w:tcW w:w="415" w:type="pct"/>
            <w:tcBorders>
              <w:top w:val="single" w:color="000000" w:sz="4" w:space="0"/>
              <w:left w:val="single" w:color="000000" w:sz="4" w:space="0"/>
              <w:bottom w:val="single" w:color="000000" w:sz="6" w:space="0"/>
              <w:right w:val="single" w:color="000000" w:sz="4" w:space="0"/>
            </w:tcBorders>
            <w:vAlign w:val="center"/>
          </w:tcPr>
          <w:p w14:paraId="17A45B69">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卫健委</w:t>
            </w:r>
          </w:p>
        </w:tc>
        <w:tc>
          <w:tcPr>
            <w:tcW w:w="1204" w:type="pct"/>
            <w:tcBorders>
              <w:top w:val="single" w:color="000000" w:sz="4" w:space="0"/>
              <w:left w:val="single" w:color="000000" w:sz="4" w:space="0"/>
              <w:bottom w:val="single" w:color="000000" w:sz="6" w:space="0"/>
              <w:right w:val="single" w:color="000000" w:sz="4" w:space="0"/>
            </w:tcBorders>
            <w:vAlign w:val="center"/>
          </w:tcPr>
          <w:p w14:paraId="2B99D3D1">
            <w:pPr>
              <w:widowControl/>
              <w:kinsoku w:val="0"/>
              <w:overflowPunct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公安局、</w:t>
            </w:r>
            <w:r>
              <w:rPr>
                <w:rFonts w:hint="eastAsia" w:cs="Times New Roman"/>
                <w:color w:val="auto"/>
                <w:kern w:val="0"/>
                <w:sz w:val="18"/>
                <w:szCs w:val="18"/>
                <w:lang w:val="en-US" w:eastAsia="zh-CN"/>
              </w:rPr>
              <w:t>农业农村</w:t>
            </w:r>
            <w:r>
              <w:rPr>
                <w:rFonts w:hint="default" w:ascii="Times New Roman" w:hAnsi="Times New Roman" w:cs="Times New Roman"/>
                <w:color w:val="auto"/>
                <w:kern w:val="0"/>
                <w:sz w:val="18"/>
                <w:szCs w:val="18"/>
              </w:rPr>
              <w:t>水利局、市场监管局、事发地的办事处或者政府等部门相关人员</w:t>
            </w:r>
          </w:p>
        </w:tc>
        <w:tc>
          <w:tcPr>
            <w:tcW w:w="2818" w:type="pct"/>
            <w:tcBorders>
              <w:top w:val="single" w:color="000000" w:sz="4" w:space="0"/>
              <w:left w:val="single" w:color="000000" w:sz="4" w:space="0"/>
              <w:bottom w:val="single" w:color="000000" w:sz="6" w:space="0"/>
              <w:right w:val="single" w:color="000000" w:sz="6" w:space="0"/>
            </w:tcBorders>
            <w:vAlign w:val="center"/>
          </w:tcPr>
          <w:p w14:paraId="2A2A13E6">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（1）负责组织、协调、指导开展在突发环境事件中受伤（中毒）人员现场应急医疗救援、转诊救治、洗消、卫生防疫、心理援助等紧急医学救援工作。</w:t>
            </w:r>
          </w:p>
          <w:p w14:paraId="2818A316">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（2）负责协调、组派医疗卫生救援专家与应急队伍，调集医疗、防疫器械、药品，并提供医疗救助。</w:t>
            </w:r>
          </w:p>
          <w:p w14:paraId="38AC8E7C">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（3）禁止受污染的食品、饮用水等的生产、加工、流通和食用，防范因突发环境事件造成集体中毒等。</w:t>
            </w:r>
          </w:p>
          <w:p w14:paraId="2CADFC6E">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（4）配合有关部门确定突发环境事件导致健康危害的性质及范围。</w:t>
            </w:r>
          </w:p>
        </w:tc>
      </w:tr>
      <w:tr w14:paraId="34DD36AB">
        <w:tblPrEx>
          <w:tblCellMar>
            <w:top w:w="0" w:type="dxa"/>
            <w:left w:w="0" w:type="dxa"/>
            <w:bottom w:w="0" w:type="dxa"/>
            <w:right w:w="0" w:type="dxa"/>
          </w:tblCellMar>
        </w:tblPrEx>
        <w:tc>
          <w:tcPr>
            <w:tcW w:w="561" w:type="pct"/>
            <w:tcBorders>
              <w:top w:val="single" w:color="000000" w:sz="4" w:space="0"/>
              <w:left w:val="single" w:color="000000" w:sz="6" w:space="0"/>
              <w:bottom w:val="single" w:color="000000" w:sz="4" w:space="0"/>
              <w:right w:val="single" w:color="000000" w:sz="4" w:space="0"/>
            </w:tcBorders>
            <w:vAlign w:val="center"/>
          </w:tcPr>
          <w:p w14:paraId="137FA5CD">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应急保障组</w:t>
            </w:r>
          </w:p>
        </w:tc>
        <w:tc>
          <w:tcPr>
            <w:tcW w:w="415" w:type="pct"/>
            <w:tcBorders>
              <w:top w:val="single" w:color="000000" w:sz="4" w:space="0"/>
              <w:left w:val="single" w:color="000000" w:sz="4" w:space="0"/>
              <w:bottom w:val="single" w:color="000000" w:sz="4" w:space="0"/>
              <w:right w:val="single" w:color="000000" w:sz="4" w:space="0"/>
            </w:tcBorders>
            <w:vAlign w:val="center"/>
          </w:tcPr>
          <w:p w14:paraId="05B95434">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应急管理局</w:t>
            </w:r>
          </w:p>
        </w:tc>
        <w:tc>
          <w:tcPr>
            <w:tcW w:w="1204" w:type="pct"/>
            <w:tcBorders>
              <w:top w:val="single" w:color="000000" w:sz="4" w:space="0"/>
              <w:left w:val="single" w:color="000000" w:sz="4" w:space="0"/>
              <w:bottom w:val="single" w:color="000000" w:sz="6" w:space="0"/>
              <w:right w:val="single" w:color="000000" w:sz="4" w:space="0"/>
            </w:tcBorders>
            <w:vAlign w:val="center"/>
          </w:tcPr>
          <w:p w14:paraId="2B9A3CA8">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工信局、发改委、住建局、财政局、</w:t>
            </w:r>
            <w:r>
              <w:rPr>
                <w:rFonts w:hint="eastAsia" w:cs="Times New Roman"/>
                <w:color w:val="auto"/>
                <w:kern w:val="0"/>
                <w:sz w:val="18"/>
                <w:szCs w:val="18"/>
                <w:lang w:eastAsia="zh-CN"/>
              </w:rPr>
              <w:t>自然资源和规划局</w:t>
            </w:r>
            <w:r>
              <w:rPr>
                <w:rFonts w:hint="default" w:ascii="Times New Roman" w:hAnsi="Times New Roman" w:cs="Times New Roman"/>
                <w:color w:val="auto"/>
                <w:kern w:val="0"/>
                <w:sz w:val="18"/>
                <w:szCs w:val="18"/>
              </w:rPr>
              <w:t>、生态环境局、交警大队、卫健委、农业农村水利局、民政局、市场监管局、</w:t>
            </w:r>
            <w:r>
              <w:rPr>
                <w:rFonts w:hint="eastAsia" w:cs="Times New Roman"/>
                <w:color w:val="auto"/>
                <w:kern w:val="0"/>
                <w:sz w:val="18"/>
                <w:szCs w:val="18"/>
                <w:lang w:val="en-US" w:eastAsia="zh-CN"/>
              </w:rPr>
              <w:t>城市管理</w:t>
            </w:r>
            <w:r>
              <w:rPr>
                <w:rFonts w:hint="default" w:ascii="Times New Roman" w:hAnsi="Times New Roman" w:cs="Times New Roman"/>
                <w:color w:val="auto"/>
                <w:kern w:val="0"/>
                <w:sz w:val="18"/>
                <w:szCs w:val="18"/>
              </w:rPr>
              <w:t>局、水务公司、供电公司、电信公司、移动公司、联通公司、燃气公司，事发地的办事处或者政府等部门相关人员。</w:t>
            </w:r>
          </w:p>
        </w:tc>
        <w:tc>
          <w:tcPr>
            <w:tcW w:w="2818" w:type="pct"/>
            <w:tcBorders>
              <w:top w:val="single" w:color="000000" w:sz="4" w:space="0"/>
              <w:left w:val="single" w:color="000000" w:sz="4" w:space="0"/>
              <w:bottom w:val="single" w:color="000000" w:sz="4" w:space="0"/>
              <w:right w:val="single" w:color="000000" w:sz="6" w:space="0"/>
            </w:tcBorders>
            <w:vAlign w:val="center"/>
          </w:tcPr>
          <w:p w14:paraId="2361265F">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（1）组织做好环境应急救援物资及临时安置重要物资的紧急生产、储备调拨和紧急配送工作，实施交通调度，提供电力、通信、燃气、饮用水保障，提供应急救援资金。</w:t>
            </w:r>
          </w:p>
          <w:p w14:paraId="05DB12ED">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（2）及时组织调运重要生活必需品，组织受突发环境事件影响人员的转移、安置，以及临时基本生活救助，保障群众基本生活和市场供应。</w:t>
            </w:r>
          </w:p>
          <w:p w14:paraId="27AD8095">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（3）负责现场应急处置工作人员食宿等基本生活保障。</w:t>
            </w:r>
          </w:p>
          <w:p w14:paraId="29ED2934">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（4）统筹规划应急物资储备点和应急避灾场所。</w:t>
            </w:r>
          </w:p>
          <w:p w14:paraId="471922F7">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（5）开展应急测绘</w:t>
            </w:r>
          </w:p>
        </w:tc>
      </w:tr>
      <w:tr w14:paraId="76329609">
        <w:tblPrEx>
          <w:tblCellMar>
            <w:top w:w="0" w:type="dxa"/>
            <w:left w:w="0" w:type="dxa"/>
            <w:bottom w:w="0" w:type="dxa"/>
            <w:right w:w="0" w:type="dxa"/>
          </w:tblCellMar>
        </w:tblPrEx>
        <w:tc>
          <w:tcPr>
            <w:tcW w:w="561" w:type="pct"/>
            <w:tcBorders>
              <w:top w:val="single" w:color="000000" w:sz="4" w:space="0"/>
              <w:left w:val="single" w:color="000000" w:sz="6" w:space="0"/>
              <w:bottom w:val="single" w:color="000000" w:sz="4" w:space="0"/>
              <w:right w:val="single" w:color="000000" w:sz="4" w:space="0"/>
            </w:tcBorders>
            <w:vAlign w:val="center"/>
          </w:tcPr>
          <w:p w14:paraId="705316E7">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新闻宣传组</w:t>
            </w:r>
          </w:p>
        </w:tc>
        <w:tc>
          <w:tcPr>
            <w:tcW w:w="415" w:type="pct"/>
            <w:tcBorders>
              <w:top w:val="single" w:color="000000" w:sz="4" w:space="0"/>
              <w:left w:val="single" w:color="000000" w:sz="4" w:space="0"/>
              <w:bottom w:val="single" w:color="000000" w:sz="4" w:space="0"/>
              <w:right w:val="single" w:color="000000" w:sz="4" w:space="0"/>
            </w:tcBorders>
            <w:vAlign w:val="center"/>
          </w:tcPr>
          <w:p w14:paraId="64D2021D">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eastAsia" w:cs="Times New Roman"/>
                <w:color w:val="auto"/>
                <w:kern w:val="0"/>
                <w:sz w:val="18"/>
                <w:szCs w:val="18"/>
                <w:lang w:val="en-US" w:eastAsia="zh-CN"/>
              </w:rPr>
              <w:t>区委</w:t>
            </w:r>
            <w:r>
              <w:rPr>
                <w:rFonts w:hint="default" w:ascii="Times New Roman" w:hAnsi="Times New Roman" w:cs="Times New Roman"/>
                <w:color w:val="auto"/>
                <w:kern w:val="0"/>
                <w:sz w:val="18"/>
                <w:szCs w:val="18"/>
              </w:rPr>
              <w:t>宣传部</w:t>
            </w:r>
          </w:p>
        </w:tc>
        <w:tc>
          <w:tcPr>
            <w:tcW w:w="1204" w:type="pct"/>
            <w:tcBorders>
              <w:top w:val="single" w:color="000000" w:sz="4" w:space="0"/>
              <w:left w:val="single" w:color="000000" w:sz="4" w:space="0"/>
              <w:bottom w:val="single" w:color="000000" w:sz="6" w:space="0"/>
              <w:right w:val="single" w:color="000000" w:sz="4" w:space="0"/>
            </w:tcBorders>
            <w:vAlign w:val="center"/>
          </w:tcPr>
          <w:p w14:paraId="5322FEA4">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工信局、公安局、生态环境局、卫健委、文化广电新闻出版旅游局、事发地的办事处或者政府等部门相关人员。</w:t>
            </w:r>
          </w:p>
        </w:tc>
        <w:tc>
          <w:tcPr>
            <w:tcW w:w="2818" w:type="pct"/>
            <w:tcBorders>
              <w:top w:val="single" w:color="000000" w:sz="4" w:space="0"/>
              <w:left w:val="single" w:color="000000" w:sz="4" w:space="0"/>
              <w:bottom w:val="single" w:color="000000" w:sz="4" w:space="0"/>
              <w:right w:val="single" w:color="000000" w:sz="6" w:space="0"/>
            </w:tcBorders>
            <w:vAlign w:val="center"/>
          </w:tcPr>
          <w:p w14:paraId="51CC90C1">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（1）组织开展事件进展、应急工作情况等权威信息发布，加强新闻宣传报道；</w:t>
            </w:r>
          </w:p>
          <w:p w14:paraId="76AECB63">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（2）收集分析各界舆情和社会公众动态，加强媒体、电信和互联网管理，正确引导舆论；</w:t>
            </w:r>
          </w:p>
          <w:p w14:paraId="50372B48">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（3）通过多种方式，通俗、权威、全面、前瞻地做好相关知识普及；</w:t>
            </w:r>
          </w:p>
          <w:p w14:paraId="14F7A49D">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（4）及时澄清不实信息，回应社会关切。</w:t>
            </w:r>
          </w:p>
        </w:tc>
      </w:tr>
      <w:tr w14:paraId="2D33FB2F">
        <w:tblPrEx>
          <w:tblCellMar>
            <w:top w:w="0" w:type="dxa"/>
            <w:left w:w="0" w:type="dxa"/>
            <w:bottom w:w="0" w:type="dxa"/>
            <w:right w:w="0" w:type="dxa"/>
          </w:tblCellMar>
        </w:tblPrEx>
        <w:tc>
          <w:tcPr>
            <w:tcW w:w="561" w:type="pct"/>
            <w:tcBorders>
              <w:top w:val="single" w:color="000000" w:sz="4" w:space="0"/>
              <w:left w:val="single" w:color="000000" w:sz="6" w:space="0"/>
              <w:bottom w:val="single" w:color="000000" w:sz="4" w:space="0"/>
              <w:right w:val="single" w:color="000000" w:sz="4" w:space="0"/>
            </w:tcBorders>
            <w:vAlign w:val="center"/>
          </w:tcPr>
          <w:p w14:paraId="480715E8">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社会维稳组</w:t>
            </w:r>
          </w:p>
        </w:tc>
        <w:tc>
          <w:tcPr>
            <w:tcW w:w="415" w:type="pct"/>
            <w:tcBorders>
              <w:top w:val="single" w:color="000000" w:sz="4" w:space="0"/>
              <w:left w:val="single" w:color="000000" w:sz="4" w:space="0"/>
              <w:bottom w:val="single" w:color="000000" w:sz="4" w:space="0"/>
              <w:right w:val="single" w:color="000000" w:sz="4" w:space="0"/>
            </w:tcBorders>
            <w:vAlign w:val="center"/>
          </w:tcPr>
          <w:p w14:paraId="225AD02C">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公安局</w:t>
            </w:r>
          </w:p>
        </w:tc>
        <w:tc>
          <w:tcPr>
            <w:tcW w:w="1204" w:type="pct"/>
            <w:tcBorders>
              <w:top w:val="single" w:color="000000" w:sz="4" w:space="0"/>
              <w:left w:val="single" w:color="000000" w:sz="4" w:space="0"/>
              <w:bottom w:val="single" w:color="000000" w:sz="6" w:space="0"/>
              <w:right w:val="single" w:color="000000" w:sz="4" w:space="0"/>
            </w:tcBorders>
            <w:vAlign w:val="center"/>
          </w:tcPr>
          <w:p w14:paraId="00E217C3">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工信局、应急管理局、交警大队、市场监管局、</w:t>
            </w:r>
            <w:r>
              <w:rPr>
                <w:rFonts w:hint="eastAsia" w:cs="Times New Roman"/>
                <w:color w:val="auto"/>
                <w:kern w:val="0"/>
                <w:sz w:val="18"/>
                <w:szCs w:val="18"/>
                <w:lang w:val="en-US" w:eastAsia="zh-CN"/>
              </w:rPr>
              <w:t>城市管理</w:t>
            </w:r>
            <w:r>
              <w:rPr>
                <w:rFonts w:hint="default" w:ascii="Times New Roman" w:hAnsi="Times New Roman" w:cs="Times New Roman"/>
                <w:color w:val="auto"/>
                <w:kern w:val="0"/>
                <w:sz w:val="18"/>
                <w:szCs w:val="18"/>
              </w:rPr>
              <w:t>局、文化广电新闻出版旅游局、人武部、事发地的办事处或者政府等部门相关人员。</w:t>
            </w:r>
          </w:p>
        </w:tc>
        <w:tc>
          <w:tcPr>
            <w:tcW w:w="2818" w:type="pct"/>
            <w:tcBorders>
              <w:top w:val="single" w:color="000000" w:sz="4" w:space="0"/>
              <w:left w:val="single" w:color="000000" w:sz="4" w:space="0"/>
              <w:bottom w:val="single" w:color="000000" w:sz="4" w:space="0"/>
              <w:right w:val="single" w:color="000000" w:sz="6" w:space="0"/>
            </w:tcBorders>
            <w:vAlign w:val="center"/>
          </w:tcPr>
          <w:p w14:paraId="06DC1F14">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（1）负责应急响应时的治安、保卫、交通管制和其他措施的落实；实施交通管制和交通疏导，保障救援道路畅通，保护现场，维护现场秩序；加强转移人员安置点、救灾物资存放点等重点地区治安管控；</w:t>
            </w:r>
          </w:p>
          <w:p w14:paraId="64ACD719">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（2）加强受影响地区社会治安管理，严厉打击借机传播谣言制造社会恐慌、哄抢物资等违法犯罪行为；加强对重要生活必需品等商品的市场监管和调控，打击囤积居奇行为。</w:t>
            </w:r>
          </w:p>
          <w:p w14:paraId="77B53F80">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（3）负责事发地周边安全警戒，组织突发事件发生区域的人员疏散、撤离。</w:t>
            </w:r>
          </w:p>
          <w:p w14:paraId="36418FDD">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（4）做好受影响人员与涉事单位、地方政府及有关部门矛盾纠纷化解和法律服务工作，防止出现群体性事件，维护社会稳定，对发生的群体性事件，组织专业力量稳妥处置。</w:t>
            </w:r>
          </w:p>
          <w:p w14:paraId="4A78024D">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（5）负责事故直接责任人的监控和逃逸人员的追捕；负责环境污染刑事案件的立案侦查。</w:t>
            </w:r>
          </w:p>
        </w:tc>
      </w:tr>
      <w:tr w14:paraId="16950F68">
        <w:tblPrEx>
          <w:tblCellMar>
            <w:top w:w="0" w:type="dxa"/>
            <w:left w:w="0" w:type="dxa"/>
            <w:bottom w:w="0" w:type="dxa"/>
            <w:right w:w="0" w:type="dxa"/>
          </w:tblCellMar>
        </w:tblPrEx>
        <w:tc>
          <w:tcPr>
            <w:tcW w:w="561" w:type="pct"/>
            <w:tcBorders>
              <w:top w:val="single" w:color="000000" w:sz="4" w:space="0"/>
              <w:left w:val="single" w:color="000000" w:sz="6" w:space="0"/>
              <w:bottom w:val="single" w:color="000000" w:sz="4" w:space="0"/>
              <w:right w:val="single" w:color="000000" w:sz="4" w:space="0"/>
            </w:tcBorders>
            <w:vAlign w:val="center"/>
          </w:tcPr>
          <w:p w14:paraId="312FEA41">
            <w:pPr>
              <w:widowControl/>
              <w:kinsoku w:val="0"/>
              <w:overflowPunct w:val="0"/>
              <w:snapToGrid w:val="0"/>
              <w:spacing w:line="240" w:lineRule="auto"/>
              <w:ind w:firstLine="0" w:firstLineChars="0"/>
              <w:jc w:val="center"/>
              <w:rPr>
                <w:rFonts w:hint="default" w:ascii="Times New Roman" w:hAnsi="Times New Roman" w:cs="Times New Roman"/>
                <w:color w:val="auto"/>
                <w:spacing w:val="-1"/>
                <w:kern w:val="0"/>
                <w:sz w:val="18"/>
                <w:szCs w:val="18"/>
              </w:rPr>
            </w:pPr>
            <w:r>
              <w:rPr>
                <w:rFonts w:hint="default" w:ascii="Times New Roman" w:hAnsi="Times New Roman" w:cs="Times New Roman"/>
                <w:color w:val="auto"/>
                <w:spacing w:val="-1"/>
                <w:kern w:val="0"/>
                <w:sz w:val="18"/>
                <w:szCs w:val="18"/>
              </w:rPr>
              <w:t>调查评估组</w:t>
            </w:r>
          </w:p>
        </w:tc>
        <w:tc>
          <w:tcPr>
            <w:tcW w:w="415" w:type="pct"/>
            <w:tcBorders>
              <w:top w:val="single" w:color="000000" w:sz="4" w:space="0"/>
              <w:left w:val="single" w:color="000000" w:sz="4" w:space="0"/>
              <w:bottom w:val="single" w:color="000000" w:sz="4" w:space="0"/>
              <w:right w:val="single" w:color="000000" w:sz="4" w:space="0"/>
            </w:tcBorders>
            <w:vAlign w:val="center"/>
          </w:tcPr>
          <w:p w14:paraId="615EB92D">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生态环境局</w:t>
            </w:r>
          </w:p>
        </w:tc>
        <w:tc>
          <w:tcPr>
            <w:tcW w:w="1204" w:type="pct"/>
            <w:tcBorders>
              <w:top w:val="single" w:color="000000" w:sz="4" w:space="0"/>
              <w:left w:val="single" w:color="000000" w:sz="4" w:space="0"/>
              <w:bottom w:val="single" w:color="000000" w:sz="6" w:space="0"/>
              <w:right w:val="single" w:color="000000" w:sz="4" w:space="0"/>
            </w:tcBorders>
            <w:vAlign w:val="center"/>
          </w:tcPr>
          <w:p w14:paraId="4A44DBC8">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应急管理局、卫健委、公安局、</w:t>
            </w:r>
            <w:r>
              <w:rPr>
                <w:rFonts w:hint="eastAsia" w:cs="Times New Roman"/>
                <w:color w:val="auto"/>
                <w:kern w:val="0"/>
                <w:sz w:val="18"/>
                <w:szCs w:val="18"/>
                <w:lang w:eastAsia="zh-CN"/>
              </w:rPr>
              <w:t>自然资源和规划局</w:t>
            </w:r>
            <w:r>
              <w:rPr>
                <w:rFonts w:hint="default" w:ascii="Times New Roman" w:hAnsi="Times New Roman" w:cs="Times New Roman"/>
                <w:color w:val="auto"/>
                <w:kern w:val="0"/>
                <w:sz w:val="18"/>
                <w:szCs w:val="18"/>
              </w:rPr>
              <w:t>、交警大队、农业农村水利局、市场监管局、事发地的办事处或者政府等部门相关人员。</w:t>
            </w:r>
          </w:p>
        </w:tc>
        <w:tc>
          <w:tcPr>
            <w:tcW w:w="2818" w:type="pct"/>
            <w:tcBorders>
              <w:top w:val="single" w:color="000000" w:sz="4" w:space="0"/>
              <w:left w:val="single" w:color="000000" w:sz="4" w:space="0"/>
              <w:bottom w:val="single" w:color="000000" w:sz="4" w:space="0"/>
              <w:right w:val="single" w:color="000000" w:sz="6" w:space="0"/>
            </w:tcBorders>
            <w:vAlign w:val="center"/>
          </w:tcPr>
          <w:p w14:paraId="4803CDFC">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（1）开展突发环境事件环境污染损害调查，委托开展评估、核实事件造成的损失情况。</w:t>
            </w:r>
          </w:p>
          <w:p w14:paraId="5D691FA0">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（2）对特别重大、重大、较大环境事件的起因、性质、影响、责任、经验教训和恢复重建等问题进行调查评估，提出事件防范意见。</w:t>
            </w:r>
          </w:p>
          <w:p w14:paraId="7390A215">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（3）对应急处置过程、有关人员的责任、应急处置工作的经验、存在的问题等情况进行分析，及时形成总结上报区突发环境事件应急指挥部，并存档。</w:t>
            </w:r>
          </w:p>
        </w:tc>
      </w:tr>
      <w:tr w14:paraId="7C9F791A">
        <w:tblPrEx>
          <w:tblCellMar>
            <w:top w:w="0" w:type="dxa"/>
            <w:left w:w="0" w:type="dxa"/>
            <w:bottom w:w="0" w:type="dxa"/>
            <w:right w:w="0" w:type="dxa"/>
          </w:tblCellMar>
        </w:tblPrEx>
        <w:tc>
          <w:tcPr>
            <w:tcW w:w="561" w:type="pct"/>
            <w:tcBorders>
              <w:top w:val="single" w:color="000000" w:sz="4" w:space="0"/>
              <w:left w:val="single" w:color="000000" w:sz="6" w:space="0"/>
              <w:bottom w:val="single" w:color="000000" w:sz="4" w:space="0"/>
              <w:right w:val="single" w:color="000000" w:sz="4" w:space="0"/>
            </w:tcBorders>
            <w:vAlign w:val="center"/>
          </w:tcPr>
          <w:p w14:paraId="011F1EDD">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应急专家组</w:t>
            </w:r>
          </w:p>
        </w:tc>
        <w:tc>
          <w:tcPr>
            <w:tcW w:w="415" w:type="pct"/>
            <w:tcBorders>
              <w:top w:val="single" w:color="000000" w:sz="4" w:space="0"/>
              <w:left w:val="single" w:color="000000" w:sz="4" w:space="0"/>
              <w:bottom w:val="single" w:color="000000" w:sz="4" w:space="0"/>
              <w:right w:val="single" w:color="000000" w:sz="4" w:space="0"/>
            </w:tcBorders>
            <w:vAlign w:val="center"/>
          </w:tcPr>
          <w:p w14:paraId="642C4BEE">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生态环境局</w:t>
            </w:r>
          </w:p>
        </w:tc>
        <w:tc>
          <w:tcPr>
            <w:tcW w:w="1204" w:type="pct"/>
            <w:tcBorders>
              <w:top w:val="single" w:color="000000" w:sz="4" w:space="0"/>
              <w:left w:val="single" w:color="000000" w:sz="4" w:space="0"/>
              <w:bottom w:val="single" w:color="000000" w:sz="6" w:space="0"/>
              <w:right w:val="single" w:color="000000" w:sz="4" w:space="0"/>
            </w:tcBorders>
            <w:vAlign w:val="center"/>
          </w:tcPr>
          <w:p w14:paraId="200932BB">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由突发环境事件应急指挥部各成员单位推荐本专业及相关专业专家组成，主要包括环境应急管理、环境监测、危险化学品、安全生产、生态环境与生物安全、环境评估、防化、农林水利、卫生、治安、消防等方面的专家。具体专家名单由应急协调办公室动态更新。</w:t>
            </w:r>
          </w:p>
        </w:tc>
        <w:tc>
          <w:tcPr>
            <w:tcW w:w="2818" w:type="pct"/>
            <w:tcBorders>
              <w:top w:val="single" w:color="000000" w:sz="4" w:space="0"/>
              <w:left w:val="single" w:color="000000" w:sz="4" w:space="0"/>
              <w:bottom w:val="single" w:color="000000" w:sz="4" w:space="0"/>
              <w:right w:val="single" w:color="000000" w:sz="6" w:space="0"/>
            </w:tcBorders>
            <w:vAlign w:val="center"/>
          </w:tcPr>
          <w:p w14:paraId="081E4793">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（1）应急预案启动后，根据突发环境事件的类型，组织相关专家参与突发环境事件调查、原因分析，对事件的信息进行综合分析和研究；协助判别事件类型和预警等级；</w:t>
            </w:r>
          </w:p>
          <w:p w14:paraId="696299FA">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（2）对事故危害进行预测，为应对突发环境事件提供决策建议、专业咨询、理论指导和技术支持；向应急领导小组提出正确、科学、安全、快速处置事件的技术方案及建议；</w:t>
            </w:r>
          </w:p>
          <w:p w14:paraId="6DE33BB6">
            <w:pPr>
              <w:widowControl/>
              <w:adjustRightInd w:val="0"/>
              <w:snapToGrid w:val="0"/>
              <w:spacing w:line="240" w:lineRule="auto"/>
              <w:ind w:firstLine="0" w:firstLineChars="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（3）对应急处理、污染控制和事件后期评估与总结等提供咨询。</w:t>
            </w:r>
          </w:p>
          <w:p w14:paraId="4045AB1E">
            <w:pPr>
              <w:widowControl/>
              <w:adjustRightInd w:val="0"/>
              <w:snapToGrid w:val="0"/>
              <w:spacing w:line="240" w:lineRule="auto"/>
              <w:ind w:firstLine="0" w:firstLineChars="0"/>
              <w:rPr>
                <w:rFonts w:hint="default" w:ascii="Times New Roman" w:hAnsi="Times New Roman" w:cs="Times New Roman"/>
                <w:color w:val="auto"/>
                <w:kern w:val="0"/>
                <w:sz w:val="18"/>
                <w:szCs w:val="18"/>
              </w:rPr>
            </w:pPr>
          </w:p>
        </w:tc>
      </w:tr>
    </w:tbl>
    <w:p w14:paraId="15D00B32">
      <w:pPr>
        <w:widowControl/>
        <w:ind w:firstLine="0" w:firstLineChars="0"/>
        <w:rPr>
          <w:rFonts w:hint="default" w:ascii="Times New Roman" w:hAnsi="Times New Roman" w:cs="Times New Roman"/>
          <w:color w:val="auto"/>
          <w:kern w:val="0"/>
        </w:rPr>
      </w:pPr>
    </w:p>
    <w:p w14:paraId="574AA5A8">
      <w:pPr>
        <w:ind w:firstLine="480"/>
        <w:rPr>
          <w:rFonts w:hint="default" w:ascii="Times New Roman" w:hAnsi="Times New Roman" w:cs="Times New Roman"/>
          <w:color w:val="auto"/>
        </w:rPr>
        <w:sectPr>
          <w:pgSz w:w="16838" w:h="11906" w:orient="landscape"/>
          <w:pgMar w:top="1800" w:right="1440" w:bottom="1800" w:left="1440" w:header="851" w:footer="992" w:gutter="0"/>
          <w:pgNumType w:fmt="decimal"/>
          <w:cols w:space="425" w:num="1"/>
          <w:docGrid w:type="lines" w:linePitch="326" w:charSpace="0"/>
        </w:sectPr>
      </w:pPr>
    </w:p>
    <w:p w14:paraId="3FAE4E3E">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default" w:ascii="Times New Roman" w:hAnsi="Times New Roman" w:eastAsia="宋体" w:cs="Times New Roman"/>
          <w:b/>
          <w:color w:val="auto"/>
        </w:rPr>
      </w:pPr>
      <w:bookmarkStart w:id="60" w:name="_Toc15562"/>
      <w:bookmarkStart w:id="61" w:name="_Toc15833"/>
      <w:bookmarkStart w:id="62" w:name="_Toc32732"/>
      <w:bookmarkStart w:id="63" w:name="_Toc12615"/>
      <w:r>
        <w:rPr>
          <w:rFonts w:hint="default" w:ascii="Times New Roman" w:hAnsi="Times New Roman" w:eastAsia="宋体" w:cs="Times New Roman"/>
          <w:b/>
          <w:color w:val="auto"/>
        </w:rPr>
        <w:t>监测预防与预警</w:t>
      </w:r>
      <w:bookmarkEnd w:id="60"/>
      <w:bookmarkEnd w:id="61"/>
      <w:bookmarkEnd w:id="62"/>
      <w:bookmarkEnd w:id="63"/>
    </w:p>
    <w:p w14:paraId="2E7718B3">
      <w:pPr>
        <w:pStyle w:val="34"/>
        <w:widowControl/>
        <w:ind w:left="-562" w:leftChars="0" w:firstLine="562" w:firstLineChars="0"/>
        <w:jc w:val="both"/>
        <w:rPr>
          <w:rFonts w:hint="default" w:ascii="Times New Roman" w:hAnsi="Times New Roman" w:cs="Times New Roman"/>
          <w:bCs/>
          <w:color w:val="auto"/>
        </w:rPr>
      </w:pPr>
      <w:bookmarkStart w:id="64" w:name="_Toc20992"/>
      <w:bookmarkStart w:id="65" w:name="_Toc10463"/>
      <w:bookmarkStart w:id="66" w:name="_Toc2423"/>
      <w:bookmarkStart w:id="67" w:name="_Toc18417"/>
      <w:r>
        <w:rPr>
          <w:rFonts w:hint="default" w:ascii="Times New Roman" w:hAnsi="Times New Roman" w:cs="Times New Roman"/>
          <w:bCs/>
          <w:color w:val="auto"/>
        </w:rPr>
        <w:t>监测和风险分析</w:t>
      </w:r>
      <w:bookmarkEnd w:id="64"/>
      <w:bookmarkEnd w:id="65"/>
      <w:bookmarkEnd w:id="66"/>
      <w:bookmarkEnd w:id="67"/>
    </w:p>
    <w:p w14:paraId="73C11B4E">
      <w:pPr>
        <w:ind w:firstLine="480"/>
        <w:rPr>
          <w:rFonts w:hint="default" w:ascii="Times New Roman" w:hAnsi="Times New Roman" w:cs="Times New Roman"/>
          <w:color w:val="auto"/>
        </w:rPr>
      </w:pPr>
      <w:r>
        <w:rPr>
          <w:rFonts w:hint="eastAsia" w:cs="Times New Roman"/>
          <w:color w:val="auto"/>
          <w:lang w:val="en-US" w:eastAsia="zh-CN"/>
        </w:rPr>
        <w:t>景德镇市昌江</w:t>
      </w:r>
      <w:r>
        <w:rPr>
          <w:rFonts w:hint="default" w:ascii="Times New Roman" w:hAnsi="Times New Roman" w:cs="Times New Roman"/>
          <w:color w:val="auto"/>
        </w:rPr>
        <w:t>生态环境及其他有关部门加强日常环境监测，并对可能导致突发环境事件的风险信息加强收集、分析和研判。安全监管、交通运输、公安、住建、</w:t>
      </w:r>
      <w:r>
        <w:rPr>
          <w:rFonts w:hint="eastAsia" w:cs="Times New Roman"/>
          <w:color w:val="auto"/>
          <w:lang w:val="en-US" w:eastAsia="zh-CN"/>
        </w:rPr>
        <w:t>农业农村</w:t>
      </w:r>
      <w:r>
        <w:rPr>
          <w:rFonts w:hint="default" w:ascii="Times New Roman" w:hAnsi="Times New Roman" w:cs="Times New Roman"/>
          <w:color w:val="auto"/>
        </w:rPr>
        <w:t>水利、卫生健康、气象等有关部门按照职责分工，及时将可能导致突发环境事件的信息通报同级生态环境保护主管部门。</w:t>
      </w:r>
    </w:p>
    <w:p w14:paraId="11BD5215">
      <w:pPr>
        <w:ind w:firstLine="480"/>
        <w:rPr>
          <w:rFonts w:hint="default" w:ascii="Times New Roman" w:hAnsi="Times New Roman" w:cs="Times New Roman"/>
          <w:color w:val="auto"/>
        </w:rPr>
      </w:pPr>
      <w:r>
        <w:rPr>
          <w:rFonts w:hint="default" w:ascii="Times New Roman" w:hAnsi="Times New Roman" w:cs="Times New Roman"/>
          <w:color w:val="auto"/>
        </w:rPr>
        <w:t>企业事业单位和其他生产经营者应当落实环境安全主体责任，定期排查环境安全隐患，开展环境风险评估，健全风险防控措施，按照相关规定开展突发环境事件应急预案的编制、备案工作。当出现可能导致突发环境事件的情况时，要立即报告当地生态环境主管部门。</w:t>
      </w:r>
    </w:p>
    <w:p w14:paraId="4E99B522">
      <w:pPr>
        <w:pStyle w:val="34"/>
        <w:widowControl/>
        <w:ind w:left="-562" w:leftChars="0" w:firstLine="562" w:firstLineChars="0"/>
        <w:jc w:val="both"/>
        <w:rPr>
          <w:rFonts w:hint="default" w:ascii="Times New Roman" w:hAnsi="Times New Roman" w:cs="Times New Roman"/>
          <w:bCs/>
          <w:color w:val="auto"/>
        </w:rPr>
      </w:pPr>
      <w:bookmarkStart w:id="68" w:name="_Toc4627"/>
      <w:bookmarkStart w:id="69" w:name="_Toc32442"/>
      <w:bookmarkStart w:id="70" w:name="_Toc9732"/>
      <w:bookmarkStart w:id="71" w:name="_Toc11519"/>
      <w:r>
        <w:rPr>
          <w:rFonts w:hint="default" w:ascii="Times New Roman" w:hAnsi="Times New Roman" w:cs="Times New Roman"/>
          <w:bCs/>
          <w:color w:val="auto"/>
        </w:rPr>
        <w:t>预警先期处置</w:t>
      </w:r>
      <w:bookmarkEnd w:id="68"/>
      <w:bookmarkEnd w:id="69"/>
      <w:bookmarkEnd w:id="70"/>
      <w:bookmarkEnd w:id="71"/>
    </w:p>
    <w:p w14:paraId="15D26B83">
      <w:pPr>
        <w:ind w:firstLine="480"/>
        <w:rPr>
          <w:rFonts w:hint="default" w:ascii="Times New Roman" w:hAnsi="Times New Roman" w:cs="Times New Roman"/>
          <w:color w:val="auto"/>
        </w:rPr>
      </w:pPr>
      <w:r>
        <w:rPr>
          <w:rFonts w:hint="default" w:ascii="Times New Roman" w:hAnsi="Times New Roman" w:cs="Times New Roman"/>
          <w:color w:val="auto"/>
        </w:rPr>
        <w:t>涉事企业事业单位要立即启动本单位环境应急预案，指挥本单位应急救援队伍和工作人员营救受害人员，做好现场人员疏散和公共秩序维护；切断或控制污染源，防止发生次生、衍生灾害和扩大危害范围，尽量降低对周边环境的影响。</w:t>
      </w:r>
    </w:p>
    <w:p w14:paraId="19A68D96">
      <w:pPr>
        <w:ind w:firstLine="480"/>
        <w:rPr>
          <w:rFonts w:hint="default" w:ascii="Times New Roman" w:hAnsi="Times New Roman" w:cs="Times New Roman"/>
          <w:color w:val="auto"/>
        </w:rPr>
      </w:pPr>
      <w:r>
        <w:rPr>
          <w:rFonts w:hint="eastAsia" w:cs="Times New Roman"/>
          <w:color w:val="auto"/>
          <w:lang w:val="en-US" w:eastAsia="zh-CN"/>
        </w:rPr>
        <w:t>区</w:t>
      </w:r>
      <w:r>
        <w:rPr>
          <w:rFonts w:hint="default" w:ascii="Times New Roman" w:hAnsi="Times New Roman" w:cs="Times New Roman"/>
          <w:color w:val="auto"/>
        </w:rPr>
        <w:t>人民政府接到信息报告后，要快速实施处置工作，切断或控制污染源，全力控制事件态势，避免污染物扩散，严防发生二次污染和次生、衍生灾害。</w:t>
      </w:r>
    </w:p>
    <w:p w14:paraId="300F6435">
      <w:pPr>
        <w:pStyle w:val="34"/>
        <w:widowControl/>
        <w:ind w:left="-562" w:leftChars="0" w:firstLine="562" w:firstLineChars="0"/>
        <w:jc w:val="both"/>
        <w:rPr>
          <w:rFonts w:hint="default" w:ascii="Times New Roman" w:hAnsi="Times New Roman" w:cs="Times New Roman"/>
          <w:bCs/>
          <w:color w:val="auto"/>
        </w:rPr>
      </w:pPr>
      <w:bookmarkStart w:id="72" w:name="_Toc30703"/>
      <w:bookmarkStart w:id="73" w:name="_Toc12823"/>
      <w:bookmarkStart w:id="74" w:name="_Toc14579"/>
      <w:bookmarkStart w:id="75" w:name="_Toc8242"/>
      <w:r>
        <w:rPr>
          <w:rFonts w:hint="default" w:ascii="Times New Roman" w:hAnsi="Times New Roman" w:cs="Times New Roman"/>
          <w:bCs/>
          <w:color w:val="auto"/>
        </w:rPr>
        <w:t>预警</w:t>
      </w:r>
      <w:bookmarkEnd w:id="72"/>
      <w:bookmarkEnd w:id="73"/>
      <w:bookmarkEnd w:id="74"/>
      <w:bookmarkEnd w:id="75"/>
    </w:p>
    <w:p w14:paraId="49DF29C0">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预警分级</w:t>
      </w:r>
    </w:p>
    <w:p w14:paraId="7287234A">
      <w:pPr>
        <w:ind w:firstLine="480"/>
        <w:rPr>
          <w:rFonts w:hint="default" w:ascii="Times New Roman" w:hAnsi="Times New Roman" w:cs="Times New Roman"/>
          <w:color w:val="auto"/>
        </w:rPr>
      </w:pPr>
      <w:r>
        <w:rPr>
          <w:rFonts w:hint="default" w:ascii="Times New Roman" w:hAnsi="Times New Roman" w:cs="Times New Roman"/>
          <w:color w:val="auto"/>
        </w:rPr>
        <w:t>根据突发环境事件的严重性可分为Ⅰ级（特大）、Ⅱ级（重大）、Ⅲ级（较大）和Ⅳ（一般）环境事件，依次用红色、橙色、黄色和蓝色表示。根据事态的发展情况和采取措施的效果，预警级别可以升级、降级或解除。</w:t>
      </w:r>
    </w:p>
    <w:p w14:paraId="02D6EFD5">
      <w:pPr>
        <w:ind w:firstLine="480"/>
        <w:rPr>
          <w:rFonts w:hint="default" w:ascii="Times New Roman" w:hAnsi="Times New Roman" w:cs="Times New Roman"/>
          <w:color w:val="auto"/>
        </w:rPr>
      </w:pPr>
      <w:r>
        <w:rPr>
          <w:rFonts w:hint="default" w:ascii="Times New Roman" w:hAnsi="Times New Roman" w:cs="Times New Roman"/>
          <w:color w:val="auto"/>
        </w:rPr>
        <w:t>收集到的有关信息证明突发环境事件即将发生或者发生的可能性增大时，按照相关应急响应进入预警状态。</w:t>
      </w:r>
    </w:p>
    <w:p w14:paraId="6D457467">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预警信息发布</w:t>
      </w:r>
    </w:p>
    <w:p w14:paraId="4667F7BF">
      <w:pPr>
        <w:ind w:firstLine="480"/>
        <w:rPr>
          <w:rFonts w:hint="default" w:ascii="Times New Roman" w:hAnsi="Times New Roman" w:cs="Times New Roman"/>
          <w:color w:val="auto"/>
        </w:rPr>
      </w:pPr>
      <w:r>
        <w:rPr>
          <w:rFonts w:hint="default" w:ascii="Times New Roman" w:hAnsi="Times New Roman" w:cs="Times New Roman"/>
          <w:color w:val="auto"/>
        </w:rPr>
        <w:t>预警信息发布内容包括事件类别、预警级别、可能影响范围、警示事项、应当采取的措施和发布机关等。</w:t>
      </w:r>
    </w:p>
    <w:p w14:paraId="2D09B465">
      <w:pPr>
        <w:ind w:firstLine="480"/>
        <w:rPr>
          <w:rFonts w:hint="default" w:ascii="Times New Roman" w:hAnsi="Times New Roman" w:cs="Times New Roman"/>
          <w:color w:val="auto"/>
        </w:rPr>
      </w:pPr>
      <w:r>
        <w:rPr>
          <w:rFonts w:hint="eastAsia" w:cs="Times New Roman"/>
          <w:color w:val="auto"/>
          <w:lang w:val="en-US" w:eastAsia="zh-CN"/>
        </w:rPr>
        <w:t>景德镇市昌江</w:t>
      </w:r>
      <w:r>
        <w:rPr>
          <w:rFonts w:hint="default" w:ascii="Times New Roman" w:hAnsi="Times New Roman" w:cs="Times New Roman"/>
          <w:color w:val="auto"/>
        </w:rPr>
        <w:t>生态环境局研判可能发生突发环境事件时，应及时向</w:t>
      </w:r>
      <w:r>
        <w:rPr>
          <w:rFonts w:hint="eastAsia" w:cs="Times New Roman"/>
          <w:color w:val="auto"/>
          <w:lang w:val="en-US" w:eastAsia="zh-CN"/>
        </w:rPr>
        <w:t>区</w:t>
      </w:r>
      <w:r>
        <w:rPr>
          <w:rFonts w:hint="default" w:ascii="Times New Roman" w:hAnsi="Times New Roman" w:cs="Times New Roman"/>
          <w:color w:val="auto"/>
        </w:rPr>
        <w:t>人民政府提出预警信息发布建议，同时通报同级相关部门和单位。具体发布流程按照《江西省突发事件预警信息发布管理办法（试行）》相关规定执行。</w:t>
      </w:r>
    </w:p>
    <w:p w14:paraId="24352BED">
      <w:pPr>
        <w:ind w:firstLine="480"/>
        <w:rPr>
          <w:rFonts w:hint="default" w:ascii="Times New Roman" w:hAnsi="Times New Roman" w:cs="Times New Roman"/>
          <w:color w:val="auto"/>
        </w:rPr>
      </w:pPr>
      <w:r>
        <w:rPr>
          <w:rFonts w:hint="default" w:ascii="Times New Roman" w:hAnsi="Times New Roman" w:cs="Times New Roman"/>
          <w:color w:val="auto"/>
        </w:rPr>
        <w:t>预警信息发布实行严格的审签制。Ⅰ级和Ⅱ级预警信息由省级突发环境事件应急指挥机构研判和发布。Ⅲ级预警信息由</w:t>
      </w:r>
      <w:r>
        <w:rPr>
          <w:rFonts w:hint="eastAsia" w:cs="Times New Roman"/>
          <w:color w:val="auto"/>
          <w:lang w:val="en-US" w:eastAsia="zh-CN"/>
        </w:rPr>
        <w:t>景德镇</w:t>
      </w:r>
      <w:r>
        <w:rPr>
          <w:rFonts w:hint="default" w:ascii="Times New Roman" w:hAnsi="Times New Roman" w:cs="Times New Roman"/>
          <w:color w:val="auto"/>
        </w:rPr>
        <w:t>市突发环境事件应急指挥部发布。Ⅳ级预警信息由</w:t>
      </w:r>
      <w:r>
        <w:rPr>
          <w:rFonts w:hint="eastAsia" w:cs="Times New Roman"/>
          <w:color w:val="auto"/>
          <w:lang w:val="en-US" w:eastAsia="zh-CN"/>
        </w:rPr>
        <w:t>昌江区</w:t>
      </w:r>
      <w:r>
        <w:rPr>
          <w:rFonts w:hint="default" w:ascii="Times New Roman" w:hAnsi="Times New Roman" w:cs="Times New Roman"/>
          <w:color w:val="auto"/>
        </w:rPr>
        <w:t>突发环境事件应急指挥部或委托的部门、单位主要负责人签发。</w:t>
      </w:r>
    </w:p>
    <w:p w14:paraId="6230AAA8">
      <w:pPr>
        <w:ind w:firstLine="480"/>
        <w:rPr>
          <w:rFonts w:hint="default" w:ascii="Times New Roman" w:hAnsi="Times New Roman" w:cs="Times New Roman"/>
          <w:color w:val="auto"/>
        </w:rPr>
      </w:pPr>
      <w:r>
        <w:rPr>
          <w:rFonts w:hint="default" w:ascii="Times New Roman" w:hAnsi="Times New Roman" w:cs="Times New Roman"/>
          <w:color w:val="auto"/>
        </w:rPr>
        <w:t>发布可能引起公众恐慌、影响社会稳定的预警信息，需经</w:t>
      </w:r>
      <w:r>
        <w:rPr>
          <w:rFonts w:hint="eastAsia" w:cs="Times New Roman"/>
          <w:color w:val="auto"/>
          <w:lang w:val="en-US" w:eastAsia="zh-CN"/>
        </w:rPr>
        <w:t>区</w:t>
      </w:r>
      <w:r>
        <w:rPr>
          <w:rFonts w:hint="default" w:ascii="Times New Roman" w:hAnsi="Times New Roman" w:cs="Times New Roman"/>
          <w:color w:val="auto"/>
        </w:rPr>
        <w:t>人民政府主要领导批准。</w:t>
      </w:r>
    </w:p>
    <w:p w14:paraId="10803B4E">
      <w:pPr>
        <w:ind w:firstLine="480"/>
        <w:rPr>
          <w:rFonts w:hint="default" w:ascii="Times New Roman" w:hAnsi="Times New Roman" w:cs="Times New Roman"/>
          <w:color w:val="auto"/>
        </w:rPr>
      </w:pPr>
      <w:r>
        <w:rPr>
          <w:rFonts w:hint="default" w:ascii="Times New Roman" w:hAnsi="Times New Roman" w:cs="Times New Roman"/>
          <w:color w:val="auto"/>
        </w:rPr>
        <w:t>预警信息经审批后，通过</w:t>
      </w:r>
      <w:r>
        <w:rPr>
          <w:rFonts w:hint="eastAsia" w:cs="Times New Roman"/>
          <w:color w:val="auto"/>
          <w:lang w:val="en-US" w:eastAsia="zh-CN"/>
        </w:rPr>
        <w:t>景德镇</w:t>
      </w:r>
      <w:r>
        <w:rPr>
          <w:rFonts w:hint="default" w:ascii="Times New Roman" w:hAnsi="Times New Roman" w:cs="Times New Roman"/>
          <w:color w:val="auto"/>
        </w:rPr>
        <w:t>市突发事件预警信息发布中心发布，或根据需要通过其他途径发布。</w:t>
      </w:r>
    </w:p>
    <w:p w14:paraId="6D8A15EC">
      <w:pPr>
        <w:ind w:firstLine="480"/>
        <w:rPr>
          <w:rFonts w:hint="default" w:ascii="Times New Roman" w:hAnsi="Times New Roman" w:cs="Times New Roman"/>
          <w:color w:val="auto"/>
        </w:rPr>
      </w:pPr>
      <w:r>
        <w:rPr>
          <w:rFonts w:hint="default" w:ascii="Times New Roman" w:hAnsi="Times New Roman" w:cs="Times New Roman"/>
          <w:color w:val="auto"/>
        </w:rPr>
        <w:t>预警信息的发布、调整和解除可通过广播、电视、报刊、通信、信息网络、警报器、宣传车或组织人员逐户通知等方式，对老、幼、病、残、孕等特殊人群以及学校等特殊场所和警报盲区应当采取有针对性的公告方式。</w:t>
      </w:r>
    </w:p>
    <w:p w14:paraId="37DD45F3">
      <w:pPr>
        <w:ind w:firstLine="480"/>
        <w:rPr>
          <w:rFonts w:hint="default" w:ascii="Times New Roman" w:hAnsi="Times New Roman" w:cs="Times New Roman"/>
          <w:color w:val="auto"/>
        </w:rPr>
      </w:pPr>
      <w:r>
        <w:rPr>
          <w:rFonts w:hint="default" w:ascii="Times New Roman" w:hAnsi="Times New Roman" w:cs="Times New Roman"/>
          <w:color w:val="auto"/>
        </w:rPr>
        <w:t>发布预警信息的部门、单位应加强对预警信息动态管理，根据事态发展变化，适时调整预警级别、更新预警信息内容，并重新发布、报告和通报有关情况。</w:t>
      </w:r>
    </w:p>
    <w:p w14:paraId="409E488F">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预警措施</w:t>
      </w:r>
    </w:p>
    <w:p w14:paraId="0CEB13C9">
      <w:pPr>
        <w:ind w:firstLine="480"/>
        <w:rPr>
          <w:rFonts w:hint="default" w:ascii="Times New Roman" w:hAnsi="Times New Roman" w:cs="Times New Roman"/>
          <w:color w:val="auto"/>
        </w:rPr>
      </w:pPr>
      <w:r>
        <w:rPr>
          <w:rFonts w:hint="default" w:ascii="Times New Roman" w:hAnsi="Times New Roman" w:cs="Times New Roman"/>
          <w:color w:val="auto"/>
        </w:rPr>
        <w:t>预警信息发布后，</w:t>
      </w:r>
      <w:r>
        <w:rPr>
          <w:rFonts w:hint="eastAsia" w:cs="Times New Roman"/>
          <w:color w:val="auto"/>
          <w:lang w:val="en-US" w:eastAsia="zh-CN"/>
        </w:rPr>
        <w:t>区</w:t>
      </w:r>
      <w:r>
        <w:rPr>
          <w:rFonts w:hint="default" w:ascii="Times New Roman" w:hAnsi="Times New Roman" w:cs="Times New Roman"/>
          <w:color w:val="auto"/>
        </w:rPr>
        <w:t>人民政府及其有关部门视情采取以下措施：</w:t>
      </w:r>
    </w:p>
    <w:p w14:paraId="3CF8CDF1">
      <w:pPr>
        <w:ind w:firstLine="480"/>
        <w:rPr>
          <w:rFonts w:hint="default" w:ascii="Times New Roman" w:hAnsi="Times New Roman" w:cs="Times New Roman"/>
          <w:color w:val="auto"/>
        </w:rPr>
      </w:pPr>
      <w:r>
        <w:rPr>
          <w:rFonts w:hint="default" w:ascii="Times New Roman" w:hAnsi="Times New Roman" w:cs="Times New Roman"/>
          <w:color w:val="auto"/>
        </w:rPr>
        <w:t>（1）分析研判。组织有关部门、机构及专家，及时对预警信息进行分析研判，预估可能的影响范围和危害程度。</w:t>
      </w:r>
    </w:p>
    <w:p w14:paraId="5266EC6F">
      <w:pPr>
        <w:ind w:firstLine="480"/>
        <w:rPr>
          <w:rFonts w:hint="default" w:ascii="Times New Roman" w:hAnsi="Times New Roman" w:cs="Times New Roman"/>
          <w:color w:val="auto"/>
        </w:rPr>
      </w:pPr>
      <w:r>
        <w:rPr>
          <w:rFonts w:hint="default" w:ascii="Times New Roman" w:hAnsi="Times New Roman" w:cs="Times New Roman"/>
          <w:color w:val="auto"/>
        </w:rPr>
        <w:t>（2）防范处置。迅速采取有效处置措施，控制事件苗头。在涉险区域设置注意事项提示或事件危害警告标志，利用各种渠道增加宣传频次，告知公众避险和减轻危害的常识、需</w:t>
      </w:r>
      <w:r>
        <w:rPr>
          <w:rFonts w:hint="eastAsia" w:cs="Times New Roman"/>
          <w:color w:val="auto"/>
          <w:lang w:eastAsia="zh-CN"/>
        </w:rPr>
        <w:t>采取</w:t>
      </w:r>
      <w:r>
        <w:rPr>
          <w:rFonts w:hint="default" w:ascii="Times New Roman" w:hAnsi="Times New Roman" w:cs="Times New Roman"/>
          <w:color w:val="auto"/>
        </w:rPr>
        <w:t>必要的健康防护措施。</w:t>
      </w:r>
    </w:p>
    <w:p w14:paraId="3448E26E">
      <w:pPr>
        <w:ind w:firstLine="480"/>
        <w:rPr>
          <w:rFonts w:hint="default" w:ascii="Times New Roman" w:hAnsi="Times New Roman" w:cs="Times New Roman"/>
          <w:color w:val="auto"/>
        </w:rPr>
      </w:pPr>
      <w:r>
        <w:rPr>
          <w:rFonts w:hint="default" w:ascii="Times New Roman" w:hAnsi="Times New Roman" w:cs="Times New Roman"/>
          <w:color w:val="auto"/>
        </w:rPr>
        <w:t>（3）应急准备。提前疏散、转移可能受到危害的人员，并进行妥善安置。责令应急救援队伍、负有特定职责的人员进入待命状态，动员后备人员做好参加应急救援和处置工作的准备，并调集应急所需物资和设备，做好应急保障工作。对可能导致突发环境事件发生的相关企业事业单位依法实行停运、限产、停产等相应措施，封闭、隔离或限制使用有关场所，中止或限制可能导致危害扩大的行为和活动。</w:t>
      </w:r>
    </w:p>
    <w:p w14:paraId="4F997AE3">
      <w:pPr>
        <w:ind w:firstLine="480"/>
        <w:rPr>
          <w:rFonts w:hint="default" w:ascii="Times New Roman" w:hAnsi="Times New Roman" w:cs="Times New Roman"/>
          <w:color w:val="auto"/>
        </w:rPr>
      </w:pPr>
      <w:r>
        <w:rPr>
          <w:rFonts w:hint="default" w:ascii="Times New Roman" w:hAnsi="Times New Roman" w:cs="Times New Roman"/>
          <w:color w:val="auto"/>
        </w:rPr>
        <w:t>（4）舆论引导。及时准确发布事态最新情况，公布咨询电话，组织专家解读。加强相关舆情监测，做好舆论引导工作。</w:t>
      </w:r>
    </w:p>
    <w:p w14:paraId="5F43B49D">
      <w:pPr>
        <w:pStyle w:val="34"/>
        <w:widowControl/>
        <w:ind w:left="-562" w:leftChars="0" w:firstLine="562" w:firstLineChars="0"/>
        <w:jc w:val="both"/>
        <w:rPr>
          <w:rFonts w:hint="default" w:ascii="Times New Roman" w:hAnsi="Times New Roman" w:cs="Times New Roman"/>
          <w:bCs/>
          <w:color w:val="auto"/>
        </w:rPr>
      </w:pPr>
      <w:bookmarkStart w:id="76" w:name="_Toc12167"/>
      <w:bookmarkStart w:id="77" w:name="_Toc2638"/>
      <w:bookmarkStart w:id="78" w:name="_Toc14181"/>
      <w:bookmarkStart w:id="79" w:name="_Toc4531"/>
      <w:bookmarkStart w:id="80" w:name="_Toc243"/>
      <w:r>
        <w:rPr>
          <w:rFonts w:hint="default" w:ascii="Times New Roman" w:hAnsi="Times New Roman" w:cs="Times New Roman"/>
          <w:bCs/>
          <w:color w:val="auto"/>
        </w:rPr>
        <w:t>预警变更和解除</w:t>
      </w:r>
      <w:bookmarkEnd w:id="76"/>
      <w:bookmarkEnd w:id="77"/>
      <w:bookmarkEnd w:id="78"/>
      <w:bookmarkEnd w:id="79"/>
      <w:bookmarkEnd w:id="80"/>
    </w:p>
    <w:p w14:paraId="0E9D85EC">
      <w:pPr>
        <w:ind w:firstLine="480"/>
        <w:rPr>
          <w:rFonts w:hint="default" w:ascii="Times New Roman" w:hAnsi="Times New Roman" w:cs="Times New Roman"/>
          <w:color w:val="auto"/>
        </w:rPr>
      </w:pPr>
      <w:r>
        <w:rPr>
          <w:rFonts w:hint="eastAsia" w:cs="Times New Roman"/>
          <w:color w:val="auto"/>
          <w:lang w:val="en-US" w:eastAsia="zh-CN"/>
        </w:rPr>
        <w:t>区</w:t>
      </w:r>
      <w:r>
        <w:rPr>
          <w:rFonts w:hint="default" w:ascii="Times New Roman" w:hAnsi="Times New Roman" w:cs="Times New Roman"/>
          <w:color w:val="auto"/>
        </w:rPr>
        <w:t>人民政府根据事态的发展情况和采取措施的效果适时调整预警级别并重新发布。当判断不可能发生突发环境事件或危险已经解除的，应当立即宣布解除预警，终止预警期，并解除相关措施。</w:t>
      </w:r>
    </w:p>
    <w:p w14:paraId="571B068E">
      <w:pPr>
        <w:pStyle w:val="29"/>
        <w:rPr>
          <w:rFonts w:hint="default" w:ascii="Times New Roman" w:hAnsi="Times New Roman" w:cs="Times New Roman"/>
          <w:color w:val="auto"/>
        </w:rPr>
      </w:pPr>
    </w:p>
    <w:p w14:paraId="5C78B1DA">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default" w:ascii="Times New Roman" w:hAnsi="Times New Roman" w:eastAsia="宋体" w:cs="Times New Roman"/>
          <w:b/>
          <w:color w:val="auto"/>
        </w:rPr>
      </w:pPr>
      <w:bookmarkStart w:id="81" w:name="_Toc24385"/>
      <w:bookmarkStart w:id="82" w:name="_Toc23884"/>
      <w:bookmarkStart w:id="83" w:name="_Toc21646"/>
      <w:bookmarkStart w:id="84" w:name="_Toc25998"/>
      <w:r>
        <w:rPr>
          <w:rFonts w:hint="default" w:ascii="Times New Roman" w:hAnsi="Times New Roman" w:eastAsia="宋体" w:cs="Times New Roman"/>
          <w:b/>
          <w:color w:val="auto"/>
        </w:rPr>
        <w:t>信息报告与通报</w:t>
      </w:r>
      <w:bookmarkEnd w:id="81"/>
      <w:bookmarkEnd w:id="82"/>
      <w:bookmarkEnd w:id="83"/>
      <w:bookmarkEnd w:id="84"/>
    </w:p>
    <w:p w14:paraId="2F95C77E">
      <w:pPr>
        <w:pStyle w:val="34"/>
        <w:widowControl/>
        <w:ind w:left="-562" w:leftChars="0" w:firstLine="562" w:firstLineChars="0"/>
        <w:jc w:val="both"/>
        <w:rPr>
          <w:rFonts w:hint="default" w:ascii="Times New Roman" w:hAnsi="Times New Roman" w:cs="Times New Roman"/>
          <w:bCs/>
          <w:color w:val="auto"/>
        </w:rPr>
      </w:pPr>
      <w:bookmarkStart w:id="85" w:name="_Toc872"/>
      <w:bookmarkStart w:id="86" w:name="_Toc2521"/>
      <w:bookmarkStart w:id="87" w:name="_Toc281"/>
      <w:bookmarkStart w:id="88" w:name="_Toc8610"/>
      <w:bookmarkStart w:id="89" w:name="_Toc5730"/>
      <w:r>
        <w:rPr>
          <w:rFonts w:hint="default" w:ascii="Times New Roman" w:hAnsi="Times New Roman" w:cs="Times New Roman"/>
          <w:bCs/>
          <w:color w:val="auto"/>
        </w:rPr>
        <w:t>信息接报</w:t>
      </w:r>
      <w:bookmarkEnd w:id="85"/>
      <w:bookmarkEnd w:id="86"/>
      <w:bookmarkEnd w:id="87"/>
      <w:bookmarkEnd w:id="88"/>
      <w:bookmarkEnd w:id="89"/>
    </w:p>
    <w:p w14:paraId="4F1842F0">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报告程序和时限</w:t>
      </w:r>
    </w:p>
    <w:p w14:paraId="75305742">
      <w:pPr>
        <w:ind w:firstLine="480"/>
        <w:rPr>
          <w:rFonts w:hint="default" w:ascii="Times New Roman" w:hAnsi="Times New Roman" w:cs="Times New Roman"/>
          <w:color w:val="auto"/>
        </w:rPr>
      </w:pPr>
      <w:r>
        <w:rPr>
          <w:rFonts w:hint="default" w:ascii="Times New Roman" w:hAnsi="Times New Roman" w:cs="Times New Roman"/>
          <w:color w:val="auto"/>
        </w:rPr>
        <w:t>任何部门、单位和个人都有及时上报突发环境事件的责任。发生突发环境事件的单位以及负有监管责任的单位或部门在发现突发环境事件后，无论事件级别大小，都应当立即向所在乡（镇）政府、</w:t>
      </w:r>
      <w:r>
        <w:rPr>
          <w:rFonts w:hint="eastAsia" w:cs="Times New Roman"/>
          <w:color w:val="auto"/>
          <w:lang w:val="en-US" w:eastAsia="zh-CN"/>
        </w:rPr>
        <w:t>街道办事处</w:t>
      </w:r>
      <w:r>
        <w:rPr>
          <w:rFonts w:hint="default" w:ascii="Times New Roman" w:hAnsi="Times New Roman" w:cs="Times New Roman"/>
          <w:color w:val="auto"/>
        </w:rPr>
        <w:t>报告。乡（镇）政府、</w:t>
      </w:r>
      <w:r>
        <w:rPr>
          <w:rFonts w:hint="eastAsia" w:cs="Times New Roman"/>
          <w:color w:val="auto"/>
          <w:lang w:val="en-US" w:eastAsia="zh-CN"/>
        </w:rPr>
        <w:t>街道办事处</w:t>
      </w:r>
      <w:r>
        <w:rPr>
          <w:rFonts w:hint="default" w:ascii="Times New Roman" w:hAnsi="Times New Roman" w:cs="Times New Roman"/>
          <w:color w:val="auto"/>
        </w:rPr>
        <w:t>应急委员会在接到报告后应当在1小时内向</w:t>
      </w:r>
      <w:r>
        <w:rPr>
          <w:rFonts w:hint="eastAsia" w:cs="Times New Roman"/>
          <w:color w:val="auto"/>
          <w:lang w:val="en-US" w:eastAsia="zh-CN"/>
        </w:rPr>
        <w:t>区</w:t>
      </w:r>
      <w:r>
        <w:rPr>
          <w:rFonts w:hint="default" w:ascii="Times New Roman" w:hAnsi="Times New Roman" w:cs="Times New Roman"/>
          <w:color w:val="auto"/>
        </w:rPr>
        <w:t>应急委员会报告，同时，报</w:t>
      </w:r>
      <w:r>
        <w:rPr>
          <w:rFonts w:hint="eastAsia" w:cs="Times New Roman"/>
          <w:color w:val="auto"/>
          <w:lang w:val="en-US" w:eastAsia="zh-CN"/>
        </w:rPr>
        <w:t>区</w:t>
      </w:r>
      <w:r>
        <w:rPr>
          <w:rFonts w:hint="default" w:ascii="Times New Roman" w:hAnsi="Times New Roman" w:cs="Times New Roman"/>
          <w:color w:val="auto"/>
        </w:rPr>
        <w:t>应急管理局。</w:t>
      </w:r>
      <w:r>
        <w:rPr>
          <w:rFonts w:hint="eastAsia" w:cs="Times New Roman"/>
          <w:color w:val="auto"/>
          <w:lang w:val="en-US" w:eastAsia="zh-CN"/>
        </w:rPr>
        <w:t>景德镇市昌江</w:t>
      </w:r>
      <w:r>
        <w:rPr>
          <w:rFonts w:hint="default" w:ascii="Times New Roman" w:hAnsi="Times New Roman" w:cs="Times New Roman"/>
          <w:color w:val="auto"/>
        </w:rPr>
        <w:t>生态环境局接到突发环境事件举报后，应在1小时内上报</w:t>
      </w:r>
      <w:r>
        <w:rPr>
          <w:rFonts w:hint="eastAsia" w:cs="Times New Roman"/>
          <w:color w:val="auto"/>
          <w:lang w:val="en-US" w:eastAsia="zh-CN"/>
        </w:rPr>
        <w:t>区</w:t>
      </w:r>
      <w:r>
        <w:rPr>
          <w:rFonts w:hint="default" w:ascii="Times New Roman" w:hAnsi="Times New Roman" w:cs="Times New Roman"/>
          <w:color w:val="auto"/>
        </w:rPr>
        <w:t>环境应急指挥部和</w:t>
      </w:r>
      <w:r>
        <w:rPr>
          <w:rFonts w:hint="eastAsia" w:cs="Times New Roman"/>
          <w:color w:val="auto"/>
          <w:lang w:val="en-US" w:eastAsia="zh-CN"/>
        </w:rPr>
        <w:t>区</w:t>
      </w:r>
      <w:r>
        <w:rPr>
          <w:rFonts w:hint="default" w:ascii="Times New Roman" w:hAnsi="Times New Roman" w:cs="Times New Roman"/>
          <w:color w:val="auto"/>
        </w:rPr>
        <w:t>应急委员会。</w:t>
      </w:r>
    </w:p>
    <w:p w14:paraId="24C99175">
      <w:pPr>
        <w:ind w:firstLine="480"/>
        <w:rPr>
          <w:rFonts w:hint="default" w:ascii="Times New Roman" w:hAnsi="Times New Roman" w:cs="Times New Roman"/>
          <w:color w:val="auto"/>
        </w:rPr>
      </w:pPr>
      <w:r>
        <w:rPr>
          <w:rFonts w:hint="default" w:ascii="Times New Roman" w:hAnsi="Times New Roman" w:cs="Times New Roman"/>
          <w:color w:val="auto"/>
        </w:rPr>
        <w:t>突发环境事件发生或者可能发生跨行政区域危害或者损害的，事故发生地的县</w:t>
      </w:r>
      <w:r>
        <w:rPr>
          <w:rFonts w:hint="eastAsia" w:cs="Times New Roman"/>
          <w:color w:val="auto"/>
          <w:lang w:eastAsia="zh-CN"/>
        </w:rPr>
        <w:t>（</w:t>
      </w:r>
      <w:r>
        <w:rPr>
          <w:rFonts w:hint="eastAsia" w:cs="Times New Roman"/>
          <w:color w:val="auto"/>
          <w:lang w:val="en-US" w:eastAsia="zh-CN"/>
        </w:rPr>
        <w:t>区</w:t>
      </w:r>
      <w:r>
        <w:rPr>
          <w:rFonts w:hint="eastAsia" w:cs="Times New Roman"/>
          <w:color w:val="auto"/>
          <w:lang w:eastAsia="zh-CN"/>
        </w:rPr>
        <w:t>）</w:t>
      </w:r>
      <w:r>
        <w:rPr>
          <w:rFonts w:hint="default" w:ascii="Times New Roman" w:hAnsi="Times New Roman" w:cs="Times New Roman"/>
          <w:color w:val="auto"/>
        </w:rPr>
        <w:t>级以上人民政府应当及时向受到或者可能受到事件危害或者损害的有关人民政府通报事故发生的时间、地点、类型和排放污染物的种类、数量以及需要采取的防范措施等情况。</w:t>
      </w:r>
    </w:p>
    <w:p w14:paraId="526F1F9B">
      <w:pPr>
        <w:ind w:firstLine="480"/>
        <w:rPr>
          <w:rFonts w:hint="default" w:ascii="Times New Roman" w:hAnsi="Times New Roman" w:cs="Times New Roman"/>
          <w:color w:val="auto"/>
        </w:rPr>
      </w:pPr>
      <w:r>
        <w:rPr>
          <w:rFonts w:hint="eastAsia" w:cs="Times New Roman"/>
          <w:color w:val="auto"/>
          <w:lang w:val="en-US" w:eastAsia="zh-CN"/>
        </w:rPr>
        <w:t>景德镇市昌江</w:t>
      </w:r>
      <w:r>
        <w:rPr>
          <w:rFonts w:hint="default" w:ascii="Times New Roman" w:hAnsi="Times New Roman" w:cs="Times New Roman"/>
          <w:color w:val="auto"/>
        </w:rPr>
        <w:t>生态环境局负责甄别环境事件的级别并上报</w:t>
      </w:r>
      <w:r>
        <w:rPr>
          <w:rFonts w:hint="eastAsia" w:cs="Times New Roman"/>
          <w:color w:val="auto"/>
          <w:lang w:val="en-US" w:eastAsia="zh-CN"/>
        </w:rPr>
        <w:t>区</w:t>
      </w:r>
      <w:r>
        <w:rPr>
          <w:rFonts w:hint="default" w:ascii="Times New Roman" w:hAnsi="Times New Roman" w:cs="Times New Roman"/>
          <w:color w:val="auto"/>
        </w:rPr>
        <w:t>环境应急指挥部和</w:t>
      </w:r>
      <w:r>
        <w:rPr>
          <w:rFonts w:hint="eastAsia" w:cs="Times New Roman"/>
          <w:color w:val="auto"/>
          <w:lang w:val="en-US" w:eastAsia="zh-CN"/>
        </w:rPr>
        <w:t>区</w:t>
      </w:r>
      <w:r>
        <w:rPr>
          <w:rFonts w:hint="default" w:ascii="Times New Roman" w:hAnsi="Times New Roman" w:cs="Times New Roman"/>
          <w:color w:val="auto"/>
        </w:rPr>
        <w:t>应急委员会。在确认重大（Ⅱ级）或特别重大（Ⅰ级）环境事件后，</w:t>
      </w:r>
      <w:r>
        <w:rPr>
          <w:rFonts w:hint="eastAsia" w:cs="Times New Roman"/>
          <w:color w:val="auto"/>
          <w:lang w:val="en-US" w:eastAsia="zh-CN"/>
        </w:rPr>
        <w:t>景德镇市昌江</w:t>
      </w:r>
      <w:r>
        <w:rPr>
          <w:rFonts w:hint="default" w:ascii="Times New Roman" w:hAnsi="Times New Roman" w:cs="Times New Roman"/>
          <w:color w:val="auto"/>
        </w:rPr>
        <w:t>生态环境局在向</w:t>
      </w:r>
      <w:r>
        <w:rPr>
          <w:rFonts w:hint="eastAsia" w:cs="Times New Roman"/>
          <w:color w:val="auto"/>
          <w:lang w:val="en-US" w:eastAsia="zh-CN"/>
        </w:rPr>
        <w:t>区</w:t>
      </w:r>
      <w:r>
        <w:rPr>
          <w:rFonts w:hint="default" w:ascii="Times New Roman" w:hAnsi="Times New Roman" w:cs="Times New Roman"/>
          <w:color w:val="auto"/>
        </w:rPr>
        <w:t>应急委员会报告的同时，报告</w:t>
      </w:r>
      <w:r>
        <w:rPr>
          <w:rFonts w:hint="eastAsia" w:cs="Times New Roman"/>
          <w:color w:val="auto"/>
          <w:lang w:val="en-US" w:eastAsia="zh-CN"/>
        </w:rPr>
        <w:t>景德镇市生态环境局</w:t>
      </w:r>
      <w:r>
        <w:rPr>
          <w:rFonts w:hint="default" w:ascii="Times New Roman" w:hAnsi="Times New Roman" w:cs="Times New Roman"/>
          <w:color w:val="auto"/>
        </w:rPr>
        <w:t>，并通报其他相关部门。</w:t>
      </w:r>
    </w:p>
    <w:p w14:paraId="64848D12">
      <w:pPr>
        <w:ind w:firstLine="480"/>
        <w:rPr>
          <w:rFonts w:hint="default" w:ascii="Times New Roman" w:hAnsi="Times New Roman" w:cs="Times New Roman"/>
          <w:color w:val="auto"/>
        </w:rPr>
      </w:pPr>
      <w:r>
        <w:rPr>
          <w:rFonts w:hint="default" w:ascii="Times New Roman" w:hAnsi="Times New Roman" w:cs="Times New Roman"/>
          <w:color w:val="auto"/>
        </w:rPr>
        <w:t>对一些事件本身比较敏感或发生在敏感地区、敏感时间或者可能转化为较大、重大、特别重大的环境事件，不受分级标准限制，紧急情况下，可以越级上报</w:t>
      </w:r>
    </w:p>
    <w:p w14:paraId="0C2AD9D1">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报告方式和内容</w:t>
      </w:r>
    </w:p>
    <w:p w14:paraId="3BFCE2C9">
      <w:pPr>
        <w:widowControl/>
        <w:ind w:firstLine="482"/>
        <w:rPr>
          <w:rFonts w:hint="default" w:ascii="Times New Roman" w:hAnsi="Times New Roman" w:cs="Times New Roman"/>
          <w:b/>
          <w:bCs/>
          <w:color w:val="auto"/>
          <w:kern w:val="0"/>
        </w:rPr>
      </w:pPr>
      <w:r>
        <w:rPr>
          <w:rFonts w:hint="default" w:ascii="Times New Roman" w:hAnsi="Times New Roman" w:cs="Times New Roman"/>
          <w:b/>
          <w:bCs/>
          <w:color w:val="auto"/>
          <w:kern w:val="0"/>
        </w:rPr>
        <w:t>（1）突发环境事件信息初报、续报</w:t>
      </w:r>
    </w:p>
    <w:p w14:paraId="0B64D4A7">
      <w:pPr>
        <w:ind w:firstLine="480"/>
        <w:jc w:val="both"/>
        <w:rPr>
          <w:rFonts w:hint="default" w:ascii="Times New Roman" w:hAnsi="Times New Roman" w:cs="Times New Roman"/>
          <w:color w:val="auto"/>
        </w:rPr>
      </w:pPr>
      <w:r>
        <w:rPr>
          <w:rFonts w:hint="default" w:ascii="Times New Roman" w:hAnsi="Times New Roman" w:cs="Times New Roman"/>
          <w:color w:val="auto"/>
        </w:rPr>
        <w:t>发生突发环境事件后，事发单位及相关部门在立即采取措施控制事态的同时，生态环境局应在接报后按照紧急信息报送的有关规定，及时审核并如实上报应急协调办公室，不得迟报、漏报、瞒报和谎报，在事件处置初期初报事件的有关情况，后续及时书面续报基本情况。对初步判定属于较大级别以上的突发环境事件，经审核确认后应立即初报应急协调办公室及</w:t>
      </w:r>
      <w:r>
        <w:rPr>
          <w:rFonts w:hint="eastAsia" w:cs="Times New Roman"/>
          <w:color w:val="auto"/>
          <w:lang w:val="en-US" w:eastAsia="zh-CN"/>
        </w:rPr>
        <w:t>景德镇</w:t>
      </w:r>
      <w:r>
        <w:rPr>
          <w:rFonts w:hint="default" w:ascii="Times New Roman" w:hAnsi="Times New Roman" w:cs="Times New Roman"/>
          <w:color w:val="auto"/>
        </w:rPr>
        <w:t>市生态环境局，及时提请启动上级突发环境事件应急预案，并实行态势变化进程报告和日报告制度。</w:t>
      </w:r>
    </w:p>
    <w:p w14:paraId="60985807">
      <w:pPr>
        <w:ind w:firstLine="480"/>
        <w:jc w:val="both"/>
        <w:rPr>
          <w:rFonts w:hint="default" w:ascii="Times New Roman" w:hAnsi="Times New Roman" w:cs="Times New Roman"/>
          <w:color w:val="auto"/>
        </w:rPr>
      </w:pPr>
      <w:r>
        <w:rPr>
          <w:rFonts w:hint="default" w:ascii="Times New Roman" w:hAnsi="Times New Roman" w:cs="Times New Roman"/>
          <w:color w:val="auto"/>
        </w:rPr>
        <w:t>①初报从发现事件起1小时内上报。初报可用电话直接报告，主要内容包括：环境事件的类型、发生事件时间、地点、污染源、主要污染物质、泄漏数量、人员伤亡情况、财产损失情况、事件潜在的危害程度、转化方式趋向等初步情况，并提供可能受到突发环境事件影响的环境敏感点的分布示意图（表4.1-1）。</w:t>
      </w:r>
    </w:p>
    <w:p w14:paraId="7A6FB11B">
      <w:pPr>
        <w:ind w:firstLine="480"/>
        <w:jc w:val="both"/>
        <w:rPr>
          <w:rFonts w:hint="default" w:ascii="Times New Roman" w:hAnsi="Times New Roman" w:cs="Times New Roman"/>
          <w:color w:val="auto"/>
        </w:rPr>
      </w:pPr>
      <w:r>
        <w:rPr>
          <w:rFonts w:hint="default" w:ascii="Times New Roman" w:hAnsi="Times New Roman" w:cs="Times New Roman"/>
          <w:color w:val="auto"/>
        </w:rPr>
        <w:t>②续报在查清有关基本情况后随时上报。续报可通过网络或书面报告（传真），在初报的基础上报告有关确切数据，事件发生的原因、过程、进展情况及采取的应急措施等基本情况。</w:t>
      </w:r>
    </w:p>
    <w:p w14:paraId="7ACA466D">
      <w:pPr>
        <w:widowControl/>
        <w:ind w:firstLine="422"/>
        <w:jc w:val="center"/>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表4.1-1 突发环境事件信息报送内容（初报、续报）</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6"/>
        <w:gridCol w:w="6686"/>
      </w:tblGrid>
      <w:tr w14:paraId="16DA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7" w:type="pct"/>
            <w:tcBorders>
              <w:top w:val="single" w:color="auto" w:sz="4" w:space="0"/>
              <w:left w:val="single" w:color="auto" w:sz="4" w:space="0"/>
              <w:bottom w:val="single" w:color="auto" w:sz="4" w:space="0"/>
              <w:right w:val="single" w:color="auto" w:sz="4" w:space="0"/>
            </w:tcBorders>
            <w:vAlign w:val="center"/>
          </w:tcPr>
          <w:p w14:paraId="3D6253A8">
            <w:pPr>
              <w:widowControl/>
              <w:adjustRightInd w:val="0"/>
              <w:snapToGrid w:val="0"/>
              <w:spacing w:line="240" w:lineRule="auto"/>
              <w:ind w:firstLine="0" w:firstLineChars="0"/>
              <w:jc w:val="center"/>
              <w:rPr>
                <w:rFonts w:hint="default" w:ascii="Times New Roman" w:hAnsi="Times New Roman" w:cs="Times New Roman"/>
                <w:b/>
                <w:bCs/>
                <w:color w:val="auto"/>
                <w:kern w:val="0"/>
                <w:sz w:val="18"/>
                <w:szCs w:val="18"/>
              </w:rPr>
            </w:pPr>
            <w:r>
              <w:rPr>
                <w:rFonts w:hint="default" w:ascii="Times New Roman" w:hAnsi="Times New Roman" w:cs="Times New Roman"/>
                <w:b/>
                <w:bCs/>
                <w:color w:val="auto"/>
                <w:kern w:val="0"/>
                <w:sz w:val="18"/>
                <w:szCs w:val="18"/>
              </w:rPr>
              <w:t>项目</w:t>
            </w:r>
          </w:p>
        </w:tc>
        <w:tc>
          <w:tcPr>
            <w:tcW w:w="3922" w:type="pct"/>
            <w:tcBorders>
              <w:top w:val="single" w:color="auto" w:sz="4" w:space="0"/>
              <w:left w:val="single" w:color="auto" w:sz="4" w:space="0"/>
              <w:bottom w:val="single" w:color="auto" w:sz="4" w:space="0"/>
              <w:right w:val="single" w:color="auto" w:sz="4" w:space="0"/>
            </w:tcBorders>
            <w:vAlign w:val="center"/>
          </w:tcPr>
          <w:p w14:paraId="7983BBBC">
            <w:pPr>
              <w:widowControl/>
              <w:adjustRightInd w:val="0"/>
              <w:snapToGrid w:val="0"/>
              <w:spacing w:line="240" w:lineRule="auto"/>
              <w:ind w:firstLine="0" w:firstLineChars="0"/>
              <w:jc w:val="center"/>
              <w:rPr>
                <w:rFonts w:hint="default" w:ascii="Times New Roman" w:hAnsi="Times New Roman" w:cs="Times New Roman"/>
                <w:b/>
                <w:bCs/>
                <w:color w:val="auto"/>
                <w:kern w:val="0"/>
                <w:sz w:val="18"/>
                <w:szCs w:val="18"/>
              </w:rPr>
            </w:pPr>
            <w:r>
              <w:rPr>
                <w:rFonts w:hint="default" w:ascii="Times New Roman" w:hAnsi="Times New Roman" w:cs="Times New Roman"/>
                <w:b/>
                <w:bCs/>
                <w:color w:val="auto"/>
                <w:kern w:val="0"/>
                <w:sz w:val="18"/>
                <w:szCs w:val="18"/>
              </w:rPr>
              <w:t>内容</w:t>
            </w:r>
          </w:p>
        </w:tc>
      </w:tr>
      <w:tr w14:paraId="598F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7" w:type="pct"/>
            <w:tcBorders>
              <w:top w:val="single" w:color="auto" w:sz="4" w:space="0"/>
              <w:left w:val="single" w:color="auto" w:sz="4" w:space="0"/>
              <w:bottom w:val="single" w:color="auto" w:sz="4" w:space="0"/>
              <w:right w:val="single" w:color="auto" w:sz="4" w:space="0"/>
            </w:tcBorders>
            <w:vAlign w:val="center"/>
          </w:tcPr>
          <w:p w14:paraId="3C3A7E2A">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现场信息</w:t>
            </w:r>
          </w:p>
        </w:tc>
        <w:tc>
          <w:tcPr>
            <w:tcW w:w="3922" w:type="pct"/>
            <w:tcBorders>
              <w:top w:val="single" w:color="auto" w:sz="4" w:space="0"/>
              <w:left w:val="single" w:color="auto" w:sz="4" w:space="0"/>
              <w:bottom w:val="single" w:color="auto" w:sz="4" w:space="0"/>
              <w:right w:val="single" w:color="auto" w:sz="4" w:space="0"/>
            </w:tcBorders>
            <w:vAlign w:val="center"/>
          </w:tcPr>
          <w:p w14:paraId="2127E090">
            <w:pPr>
              <w:widowControl/>
              <w:adjustRightInd w:val="0"/>
              <w:snapToGrid w:val="0"/>
              <w:spacing w:line="240" w:lineRule="auto"/>
              <w:ind w:firstLine="0" w:firstLineChars="0"/>
              <w:jc w:val="both"/>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报告时间、现场联系人、报告人及联系方式</w:t>
            </w:r>
          </w:p>
        </w:tc>
      </w:tr>
      <w:tr w14:paraId="562C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7" w:type="pct"/>
            <w:tcBorders>
              <w:top w:val="single" w:color="auto" w:sz="4" w:space="0"/>
              <w:left w:val="single" w:color="auto" w:sz="4" w:space="0"/>
              <w:bottom w:val="single" w:color="auto" w:sz="4" w:space="0"/>
              <w:right w:val="single" w:color="auto" w:sz="4" w:space="0"/>
            </w:tcBorders>
            <w:vAlign w:val="center"/>
          </w:tcPr>
          <w:p w14:paraId="130EF5B9">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事件基本信息</w:t>
            </w:r>
          </w:p>
        </w:tc>
        <w:tc>
          <w:tcPr>
            <w:tcW w:w="3922" w:type="pct"/>
            <w:tcBorders>
              <w:top w:val="single" w:color="auto" w:sz="4" w:space="0"/>
              <w:left w:val="single" w:color="auto" w:sz="4" w:space="0"/>
              <w:bottom w:val="single" w:color="auto" w:sz="4" w:space="0"/>
              <w:right w:val="single" w:color="auto" w:sz="4" w:space="0"/>
            </w:tcBorders>
            <w:vAlign w:val="center"/>
          </w:tcPr>
          <w:p w14:paraId="372A302C">
            <w:pPr>
              <w:widowControl/>
              <w:adjustRightInd w:val="0"/>
              <w:snapToGrid w:val="0"/>
              <w:spacing w:line="240" w:lineRule="auto"/>
              <w:ind w:firstLine="0" w:firstLineChars="0"/>
              <w:jc w:val="both"/>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环境事件的类型、发生事件时间、地点、污染源、主要污染物质、泄漏数量、人员伤亡情况、财产损失情况、事件潜在的危害程度、转化方式趋向、事发原因、过程、进展情况、采取应急措施情况等</w:t>
            </w:r>
          </w:p>
        </w:tc>
      </w:tr>
      <w:tr w14:paraId="5D09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7" w:type="pct"/>
            <w:tcBorders>
              <w:top w:val="single" w:color="auto" w:sz="4" w:space="0"/>
              <w:left w:val="single" w:color="auto" w:sz="4" w:space="0"/>
              <w:bottom w:val="single" w:color="auto" w:sz="4" w:space="0"/>
              <w:right w:val="single" w:color="auto" w:sz="4" w:space="0"/>
            </w:tcBorders>
            <w:vAlign w:val="center"/>
          </w:tcPr>
          <w:p w14:paraId="50642234">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现场勘察情况</w:t>
            </w:r>
          </w:p>
        </w:tc>
        <w:tc>
          <w:tcPr>
            <w:tcW w:w="3922" w:type="pct"/>
            <w:tcBorders>
              <w:top w:val="single" w:color="auto" w:sz="4" w:space="0"/>
              <w:left w:val="single" w:color="auto" w:sz="4" w:space="0"/>
              <w:bottom w:val="single" w:color="auto" w:sz="4" w:space="0"/>
              <w:right w:val="single" w:color="auto" w:sz="4" w:space="0"/>
            </w:tcBorders>
            <w:vAlign w:val="center"/>
          </w:tcPr>
          <w:p w14:paraId="7AB427D5">
            <w:pPr>
              <w:widowControl/>
              <w:adjustRightInd w:val="0"/>
              <w:snapToGrid w:val="0"/>
              <w:spacing w:line="240" w:lineRule="auto"/>
              <w:ind w:firstLine="0" w:firstLineChars="0"/>
              <w:jc w:val="both"/>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（1）周边是否有饮用水源地：分布情况（离事发地距离）、供水范围（每日供水量、影响人口量）；</w:t>
            </w:r>
          </w:p>
          <w:p w14:paraId="32397525">
            <w:pPr>
              <w:widowControl/>
              <w:adjustRightInd w:val="0"/>
              <w:snapToGrid w:val="0"/>
              <w:spacing w:line="240" w:lineRule="auto"/>
              <w:ind w:firstLine="0" w:firstLineChars="0"/>
              <w:jc w:val="both"/>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（2）周边是否有居民点：离事发地距离；</w:t>
            </w:r>
          </w:p>
          <w:p w14:paraId="55AE158A">
            <w:pPr>
              <w:widowControl/>
              <w:adjustRightInd w:val="0"/>
              <w:snapToGrid w:val="0"/>
              <w:spacing w:line="240" w:lineRule="auto"/>
              <w:ind w:firstLine="0" w:firstLineChars="0"/>
              <w:jc w:val="both"/>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（3）水文、气象条件：流速、风速。</w:t>
            </w:r>
          </w:p>
        </w:tc>
      </w:tr>
      <w:tr w14:paraId="03F9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7" w:type="pct"/>
            <w:tcBorders>
              <w:top w:val="single" w:color="auto" w:sz="4" w:space="0"/>
              <w:left w:val="single" w:color="auto" w:sz="4" w:space="0"/>
              <w:bottom w:val="single" w:color="auto" w:sz="4" w:space="0"/>
              <w:right w:val="single" w:color="auto" w:sz="4" w:space="0"/>
            </w:tcBorders>
            <w:vAlign w:val="center"/>
          </w:tcPr>
          <w:p w14:paraId="30D47345">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现场监测情况</w:t>
            </w:r>
          </w:p>
        </w:tc>
        <w:tc>
          <w:tcPr>
            <w:tcW w:w="3922" w:type="pct"/>
            <w:tcBorders>
              <w:top w:val="single" w:color="auto" w:sz="4" w:space="0"/>
              <w:left w:val="single" w:color="auto" w:sz="4" w:space="0"/>
              <w:bottom w:val="single" w:color="auto" w:sz="4" w:space="0"/>
              <w:right w:val="single" w:color="auto" w:sz="4" w:space="0"/>
            </w:tcBorders>
            <w:vAlign w:val="center"/>
          </w:tcPr>
          <w:p w14:paraId="48454E83">
            <w:pPr>
              <w:widowControl/>
              <w:adjustRightInd w:val="0"/>
              <w:snapToGrid w:val="0"/>
              <w:spacing w:line="240" w:lineRule="auto"/>
              <w:ind w:firstLine="0" w:firstLineChars="0"/>
              <w:jc w:val="both"/>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监测报告、监测点位图（关键点位离事发地及敏感区域距离）</w:t>
            </w:r>
          </w:p>
        </w:tc>
      </w:tr>
      <w:tr w14:paraId="2F112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7" w:type="pct"/>
            <w:tcBorders>
              <w:top w:val="single" w:color="auto" w:sz="4" w:space="0"/>
              <w:left w:val="single" w:color="auto" w:sz="4" w:space="0"/>
              <w:bottom w:val="single" w:color="auto" w:sz="4" w:space="0"/>
              <w:right w:val="single" w:color="auto" w:sz="4" w:space="0"/>
            </w:tcBorders>
            <w:vAlign w:val="center"/>
          </w:tcPr>
          <w:p w14:paraId="44C659C7">
            <w:pPr>
              <w:widowControl/>
              <w:adjustRightInd w:val="0"/>
              <w:snapToGrid w:val="0"/>
              <w:spacing w:line="240" w:lineRule="auto"/>
              <w:ind w:firstLine="0" w:firstLineChars="0"/>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应急处置措施</w:t>
            </w:r>
          </w:p>
        </w:tc>
        <w:tc>
          <w:tcPr>
            <w:tcW w:w="3922" w:type="pct"/>
            <w:tcBorders>
              <w:top w:val="single" w:color="auto" w:sz="4" w:space="0"/>
              <w:left w:val="single" w:color="auto" w:sz="4" w:space="0"/>
              <w:bottom w:val="single" w:color="auto" w:sz="4" w:space="0"/>
              <w:right w:val="single" w:color="auto" w:sz="4" w:space="0"/>
            </w:tcBorders>
            <w:vAlign w:val="center"/>
          </w:tcPr>
          <w:p w14:paraId="7FE62B44">
            <w:pPr>
              <w:widowControl/>
              <w:adjustRightInd w:val="0"/>
              <w:snapToGrid w:val="0"/>
              <w:spacing w:line="240" w:lineRule="auto"/>
              <w:ind w:firstLine="0" w:firstLineChars="0"/>
              <w:jc w:val="both"/>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政府和</w:t>
            </w:r>
            <w:r>
              <w:rPr>
                <w:rFonts w:hint="eastAsia" w:cs="Times New Roman"/>
                <w:color w:val="auto"/>
                <w:kern w:val="0"/>
                <w:sz w:val="18"/>
                <w:szCs w:val="18"/>
                <w:lang w:val="en-US" w:eastAsia="zh-CN"/>
              </w:rPr>
              <w:t>生态环境</w:t>
            </w:r>
            <w:r>
              <w:rPr>
                <w:rFonts w:hint="default" w:ascii="Times New Roman" w:hAnsi="Times New Roman" w:cs="Times New Roman"/>
                <w:color w:val="auto"/>
                <w:kern w:val="0"/>
                <w:sz w:val="18"/>
                <w:szCs w:val="18"/>
              </w:rPr>
              <w:t>部门采取的措施</w:t>
            </w:r>
          </w:p>
        </w:tc>
      </w:tr>
    </w:tbl>
    <w:p w14:paraId="0B06E27E">
      <w:pPr>
        <w:widowControl/>
        <w:ind w:firstLine="482"/>
        <w:rPr>
          <w:rFonts w:hint="default" w:ascii="Times New Roman" w:hAnsi="Times New Roman" w:cs="Times New Roman"/>
          <w:b/>
          <w:bCs/>
          <w:color w:val="auto"/>
          <w:kern w:val="0"/>
        </w:rPr>
      </w:pPr>
      <w:r>
        <w:rPr>
          <w:rFonts w:hint="default" w:ascii="Times New Roman" w:hAnsi="Times New Roman" w:cs="Times New Roman"/>
          <w:b/>
          <w:bCs/>
          <w:color w:val="auto"/>
          <w:kern w:val="0"/>
        </w:rPr>
        <w:t>（2）处置结果报告</w:t>
      </w:r>
    </w:p>
    <w:p w14:paraId="7C47B607">
      <w:pPr>
        <w:ind w:firstLine="480"/>
        <w:jc w:val="both"/>
        <w:rPr>
          <w:rFonts w:hint="default" w:ascii="Times New Roman" w:hAnsi="Times New Roman" w:cs="Times New Roman"/>
          <w:color w:val="auto"/>
        </w:rPr>
      </w:pPr>
      <w:r>
        <w:rPr>
          <w:rFonts w:hint="default" w:ascii="Times New Roman" w:hAnsi="Times New Roman" w:cs="Times New Roman"/>
          <w:color w:val="auto"/>
        </w:rPr>
        <w:t>处置结果报告在初报和续报的基础上，报告处置突发环境事件的措施、过程和结果，突发环境事件潜在或者间接危害以及损失、社会影响、处置后的遗留问题、责任追究等详细情况。</w:t>
      </w:r>
    </w:p>
    <w:p w14:paraId="7377E92D">
      <w:pPr>
        <w:widowControl/>
        <w:ind w:firstLine="482"/>
        <w:rPr>
          <w:rFonts w:hint="default" w:ascii="Times New Roman" w:hAnsi="Times New Roman" w:cs="Times New Roman"/>
          <w:b/>
          <w:bCs/>
          <w:color w:val="auto"/>
          <w:kern w:val="0"/>
        </w:rPr>
      </w:pPr>
      <w:r>
        <w:rPr>
          <w:rFonts w:hint="default" w:ascii="Times New Roman" w:hAnsi="Times New Roman" w:cs="Times New Roman"/>
          <w:b/>
          <w:bCs/>
          <w:color w:val="auto"/>
          <w:kern w:val="0"/>
        </w:rPr>
        <w:t>（3）突发环境事件处理结果报告</w:t>
      </w:r>
    </w:p>
    <w:p w14:paraId="38AE2876">
      <w:pPr>
        <w:ind w:firstLine="480"/>
        <w:jc w:val="both"/>
        <w:rPr>
          <w:rFonts w:hint="default" w:ascii="Times New Roman" w:hAnsi="Times New Roman" w:cs="Times New Roman"/>
          <w:color w:val="auto"/>
        </w:rPr>
      </w:pPr>
      <w:r>
        <w:rPr>
          <w:rFonts w:hint="default" w:ascii="Times New Roman" w:hAnsi="Times New Roman" w:cs="Times New Roman"/>
          <w:color w:val="auto"/>
        </w:rPr>
        <w:t>处理结果报告在完成善后工作后立即上报。处理结果报告采用书面报告（传真），处理结果报告在初报和续报的基础上，报告处理事件的措施、过程和结果，事件潜在或间接的危害、社会影响、处理后的遗留问题、参加处理工作的有关部门和工作内容、出具有关危害与损失的证明文件等详细情况。</w:t>
      </w:r>
    </w:p>
    <w:p w14:paraId="55208347">
      <w:pPr>
        <w:pStyle w:val="36"/>
        <w:rPr>
          <w:rFonts w:hint="default" w:ascii="Times New Roman" w:hAnsi="Times New Roman" w:eastAsia="宋体" w:cs="Times New Roman"/>
          <w:bCs/>
          <w:color w:val="auto"/>
        </w:rPr>
      </w:pPr>
      <w:bookmarkStart w:id="90" w:name="_Toc24459"/>
      <w:r>
        <w:rPr>
          <w:rFonts w:hint="default" w:ascii="Times New Roman" w:hAnsi="Times New Roman" w:eastAsia="宋体" w:cs="Times New Roman"/>
          <w:bCs/>
          <w:color w:val="auto"/>
        </w:rPr>
        <w:t>信息报告渠道</w:t>
      </w:r>
      <w:bookmarkEnd w:id="90"/>
    </w:p>
    <w:p w14:paraId="42BE913F">
      <w:pPr>
        <w:ind w:firstLine="480"/>
        <w:jc w:val="both"/>
        <w:rPr>
          <w:rFonts w:hint="default" w:ascii="Times New Roman" w:hAnsi="Times New Roman" w:cs="Times New Roman"/>
          <w:color w:val="auto"/>
        </w:rPr>
      </w:pPr>
      <w:r>
        <w:rPr>
          <w:rFonts w:hint="default" w:ascii="Times New Roman" w:hAnsi="Times New Roman" w:cs="Times New Roman"/>
          <w:color w:val="auto"/>
        </w:rPr>
        <w:t>信息报告可采用传真、网络等方式报告，事后按照突发环境事件信息报告时间要求及时补充完整的书面报告。</w:t>
      </w:r>
    </w:p>
    <w:p w14:paraId="595C7092">
      <w:pPr>
        <w:pStyle w:val="36"/>
        <w:rPr>
          <w:rFonts w:hint="default" w:ascii="Times New Roman" w:hAnsi="Times New Roman" w:eastAsia="宋体" w:cs="Times New Roman"/>
          <w:bCs/>
          <w:color w:val="auto"/>
        </w:rPr>
      </w:pPr>
      <w:bookmarkStart w:id="91" w:name="_Toc18614"/>
      <w:r>
        <w:rPr>
          <w:rFonts w:hint="default" w:ascii="Times New Roman" w:hAnsi="Times New Roman" w:eastAsia="宋体" w:cs="Times New Roman"/>
          <w:bCs/>
          <w:color w:val="auto"/>
        </w:rPr>
        <w:t>信息报告流程</w:t>
      </w:r>
      <w:bookmarkEnd w:id="91"/>
    </w:p>
    <w:p w14:paraId="61F1261D">
      <w:pPr>
        <w:ind w:firstLine="480"/>
        <w:jc w:val="both"/>
        <w:rPr>
          <w:rFonts w:hint="default" w:ascii="Times New Roman" w:hAnsi="Times New Roman" w:cs="Times New Roman"/>
          <w:color w:val="auto"/>
        </w:rPr>
      </w:pPr>
      <w:r>
        <w:rPr>
          <w:rFonts w:hint="default" w:ascii="Times New Roman" w:hAnsi="Times New Roman" w:cs="Times New Roman"/>
          <w:color w:val="auto"/>
        </w:rPr>
        <w:t>（1）对初步认定为一般（IV级）或者较大（III级）突发环境事件的，生态环境局应当在</w:t>
      </w:r>
      <w:r>
        <w:rPr>
          <w:rFonts w:hint="default" w:ascii="Times New Roman" w:hAnsi="Times New Roman" w:cs="Times New Roman"/>
          <w:color w:val="auto"/>
          <w:lang w:val="en-US" w:eastAsia="zh-CN"/>
        </w:rPr>
        <w:t>1</w:t>
      </w:r>
      <w:r>
        <w:rPr>
          <w:rFonts w:hint="default" w:ascii="Times New Roman" w:hAnsi="Times New Roman" w:cs="Times New Roman"/>
          <w:color w:val="auto"/>
        </w:rPr>
        <w:t>小时内向</w:t>
      </w:r>
      <w:r>
        <w:rPr>
          <w:rFonts w:hint="eastAsia" w:cs="Times New Roman"/>
          <w:color w:val="auto"/>
          <w:lang w:val="en-US" w:eastAsia="zh-CN"/>
        </w:rPr>
        <w:t>昌江区</w:t>
      </w:r>
      <w:r>
        <w:rPr>
          <w:rFonts w:hint="default" w:ascii="Times New Roman" w:hAnsi="Times New Roman" w:cs="Times New Roman"/>
          <w:color w:val="auto"/>
        </w:rPr>
        <w:t>人民政府和</w:t>
      </w:r>
      <w:r>
        <w:rPr>
          <w:rFonts w:hint="eastAsia" w:cs="Times New Roman"/>
          <w:color w:val="auto"/>
          <w:lang w:val="en-US" w:eastAsia="zh-CN"/>
        </w:rPr>
        <w:t>景德镇</w:t>
      </w:r>
      <w:r>
        <w:rPr>
          <w:rFonts w:hint="default" w:ascii="Times New Roman" w:hAnsi="Times New Roman" w:cs="Times New Roman"/>
          <w:color w:val="auto"/>
        </w:rPr>
        <w:t>市生态环境局报告。</w:t>
      </w:r>
    </w:p>
    <w:p w14:paraId="6BB22100">
      <w:pPr>
        <w:ind w:firstLine="480"/>
        <w:jc w:val="both"/>
        <w:rPr>
          <w:rFonts w:hint="default" w:ascii="Times New Roman" w:hAnsi="Times New Roman" w:cs="Times New Roman"/>
          <w:color w:val="auto"/>
        </w:rPr>
      </w:pPr>
      <w:r>
        <w:rPr>
          <w:rFonts w:hint="default" w:ascii="Times New Roman" w:hAnsi="Times New Roman" w:cs="Times New Roman"/>
          <w:color w:val="auto"/>
        </w:rPr>
        <w:t>（2）对初步认定为较大突发环境事件的，</w:t>
      </w:r>
      <w:r>
        <w:rPr>
          <w:rFonts w:hint="eastAsia" w:cs="Times New Roman"/>
          <w:color w:val="auto"/>
          <w:lang w:val="en-US" w:eastAsia="zh-CN"/>
        </w:rPr>
        <w:t>区</w:t>
      </w:r>
      <w:r>
        <w:rPr>
          <w:rFonts w:hint="default" w:ascii="Times New Roman" w:hAnsi="Times New Roman" w:cs="Times New Roman"/>
          <w:color w:val="auto"/>
        </w:rPr>
        <w:t>生态环境局应当在</w:t>
      </w:r>
      <w:r>
        <w:rPr>
          <w:rFonts w:hint="default" w:ascii="Times New Roman" w:hAnsi="Times New Roman" w:cs="Times New Roman"/>
          <w:color w:val="auto"/>
          <w:lang w:val="en-US" w:eastAsia="zh-CN"/>
        </w:rPr>
        <w:t>1</w:t>
      </w:r>
      <w:r>
        <w:rPr>
          <w:rFonts w:hint="default" w:ascii="Times New Roman" w:hAnsi="Times New Roman" w:cs="Times New Roman"/>
          <w:color w:val="auto"/>
        </w:rPr>
        <w:t>小时内向本级政府和市级生态环境部门报告。市级生态环境部门接到报告后，应当进行核实并立即报告市政府和省级生态环境部门。</w:t>
      </w:r>
    </w:p>
    <w:p w14:paraId="5A8565B0">
      <w:pPr>
        <w:ind w:firstLine="480"/>
        <w:jc w:val="both"/>
        <w:rPr>
          <w:rFonts w:hint="default" w:ascii="Times New Roman" w:hAnsi="Times New Roman" w:cs="Times New Roman"/>
          <w:color w:val="auto"/>
        </w:rPr>
      </w:pPr>
      <w:r>
        <w:rPr>
          <w:rFonts w:hint="default" w:ascii="Times New Roman" w:hAnsi="Times New Roman" w:cs="Times New Roman"/>
          <w:color w:val="auto"/>
        </w:rPr>
        <w:t>（3）对初步认定为重大（II级）或者特别重大（I级）突发环境事件的，</w:t>
      </w:r>
      <w:r>
        <w:rPr>
          <w:rFonts w:hint="eastAsia" w:cs="Times New Roman"/>
          <w:color w:val="auto"/>
          <w:lang w:val="en-US" w:eastAsia="zh-CN"/>
        </w:rPr>
        <w:t>景德镇</w:t>
      </w:r>
      <w:r>
        <w:rPr>
          <w:rFonts w:hint="default" w:ascii="Times New Roman" w:hAnsi="Times New Roman" w:cs="Times New Roman"/>
          <w:color w:val="auto"/>
        </w:rPr>
        <w:t>市生态环境局应当在</w:t>
      </w:r>
      <w:r>
        <w:rPr>
          <w:rFonts w:hint="default" w:ascii="Times New Roman" w:hAnsi="Times New Roman" w:cs="Times New Roman"/>
          <w:color w:val="auto"/>
          <w:lang w:val="en-US" w:eastAsia="zh-CN"/>
        </w:rPr>
        <w:t>1</w:t>
      </w:r>
      <w:r>
        <w:rPr>
          <w:rFonts w:hint="default" w:ascii="Times New Roman" w:hAnsi="Times New Roman" w:cs="Times New Roman"/>
          <w:color w:val="auto"/>
        </w:rPr>
        <w:t>小时内向</w:t>
      </w:r>
      <w:r>
        <w:rPr>
          <w:rFonts w:hint="eastAsia" w:cs="Times New Roman"/>
          <w:color w:val="auto"/>
          <w:lang w:val="en-US" w:eastAsia="zh-CN"/>
        </w:rPr>
        <w:t>景德镇</w:t>
      </w:r>
      <w:r>
        <w:rPr>
          <w:rFonts w:hint="default" w:ascii="Times New Roman" w:hAnsi="Times New Roman" w:cs="Times New Roman"/>
          <w:color w:val="auto"/>
        </w:rPr>
        <w:t>市人民政府和江西省生态环境厅报告。江西省生态环境厅接到报告后，应当进行核实并在1小时内报告江西省人民政府和生态环境部。</w:t>
      </w:r>
      <w:r>
        <w:rPr>
          <w:rFonts w:hint="eastAsia" w:cs="Times New Roman"/>
          <w:color w:val="auto"/>
          <w:lang w:val="en-US" w:eastAsia="zh-CN"/>
        </w:rPr>
        <w:t>昌江区</w:t>
      </w:r>
      <w:r>
        <w:rPr>
          <w:rFonts w:hint="default" w:ascii="Times New Roman" w:hAnsi="Times New Roman" w:cs="Times New Roman"/>
          <w:color w:val="auto"/>
        </w:rPr>
        <w:t>人民政府应当在2小时内向省政府报告。</w:t>
      </w:r>
    </w:p>
    <w:p w14:paraId="3152D0C2">
      <w:pPr>
        <w:ind w:firstLine="480"/>
        <w:jc w:val="both"/>
        <w:rPr>
          <w:rFonts w:hint="default" w:ascii="Times New Roman" w:hAnsi="Times New Roman" w:cs="Times New Roman"/>
          <w:color w:val="auto"/>
        </w:rPr>
      </w:pPr>
      <w:r>
        <w:rPr>
          <w:rFonts w:hint="default" w:ascii="Times New Roman" w:hAnsi="Times New Roman" w:cs="Times New Roman"/>
          <w:color w:val="auto"/>
        </w:rPr>
        <w:t>（4）突发环境事件处置过程中事件级别发生变化的，应当按照变化后的级别报告信息。</w:t>
      </w:r>
    </w:p>
    <w:p w14:paraId="71C458B0">
      <w:pPr>
        <w:ind w:firstLine="480"/>
        <w:jc w:val="both"/>
        <w:rPr>
          <w:rFonts w:hint="default" w:ascii="Times New Roman" w:hAnsi="Times New Roman" w:cs="Times New Roman"/>
          <w:color w:val="auto"/>
        </w:rPr>
      </w:pPr>
      <w:r>
        <w:rPr>
          <w:rFonts w:hint="default" w:ascii="Times New Roman" w:hAnsi="Times New Roman" w:cs="Times New Roman"/>
          <w:color w:val="auto"/>
        </w:rPr>
        <w:t>（5）</w:t>
      </w:r>
      <w:bookmarkStart w:id="92" w:name="_Toc3885"/>
      <w:r>
        <w:rPr>
          <w:rFonts w:hint="default" w:ascii="Times New Roman" w:hAnsi="Times New Roman" w:cs="Times New Roman"/>
          <w:color w:val="auto"/>
        </w:rPr>
        <w:t>发生下列一时无法判明等级的突发环境事件，</w:t>
      </w:r>
      <w:r>
        <w:rPr>
          <w:rFonts w:hint="eastAsia" w:cs="Times New Roman"/>
          <w:color w:val="auto"/>
          <w:lang w:val="en-US" w:eastAsia="zh-CN"/>
        </w:rPr>
        <w:t>昌江区</w:t>
      </w:r>
      <w:r>
        <w:rPr>
          <w:rFonts w:hint="default" w:ascii="Times New Roman" w:hAnsi="Times New Roman" w:cs="Times New Roman"/>
          <w:color w:val="auto"/>
        </w:rPr>
        <w:t>人民政府和生态环境局应当按照重大（II 级）或者特别重大（I 级）突发环境事件的报告程序上报：</w:t>
      </w:r>
    </w:p>
    <w:p w14:paraId="40262DCC">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（1）对饮用水水源保护区造成或者可能造成影响的；</w:t>
      </w:r>
    </w:p>
    <w:p w14:paraId="6FFBA47F">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（2）涉及居民聚居区、学校、医院等敏感区域和敏感人群的；</w:t>
      </w:r>
    </w:p>
    <w:p w14:paraId="6FB8D6C1">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（3）涉及重金属或者类金属污染的；</w:t>
      </w:r>
    </w:p>
    <w:p w14:paraId="1E551043">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（4）有可能产生跨省或者跨国影响的；</w:t>
      </w:r>
    </w:p>
    <w:p w14:paraId="3BF706C2">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（5）因环境污染引发群体性事件，或者社会影响较大的。</w:t>
      </w:r>
    </w:p>
    <w:p w14:paraId="02477FB3">
      <w:pPr>
        <w:pStyle w:val="31"/>
        <w:rPr>
          <w:rFonts w:hint="default" w:ascii="Times New Roman" w:hAnsi="Times New Roman" w:cs="Times New Roman"/>
          <w:color w:val="auto"/>
        </w:rPr>
      </w:pPr>
      <w:r>
        <w:rPr>
          <w:rFonts w:hint="default" w:ascii="Times New Roman" w:hAnsi="Times New Roman" w:cs="Times New Roman"/>
          <w:color w:val="auto"/>
          <w:lang w:val="en-US"/>
        </w:rPr>
        <w:t>（6）地方人民政府环境保护主管部门认为有必要报告的其他突发环境事件。</w:t>
      </w:r>
    </w:p>
    <w:p w14:paraId="521B06DD">
      <w:pPr>
        <w:pStyle w:val="34"/>
        <w:widowControl/>
        <w:ind w:left="-562" w:leftChars="0" w:firstLine="562" w:firstLineChars="0"/>
        <w:jc w:val="both"/>
        <w:rPr>
          <w:rFonts w:hint="default" w:ascii="Times New Roman" w:hAnsi="Times New Roman" w:cs="Times New Roman"/>
          <w:bCs/>
          <w:color w:val="auto"/>
        </w:rPr>
      </w:pPr>
      <w:bookmarkStart w:id="93" w:name="_Toc9213"/>
      <w:bookmarkStart w:id="94" w:name="_Toc5902"/>
      <w:bookmarkStart w:id="95" w:name="_Toc2392"/>
      <w:r>
        <w:rPr>
          <w:rFonts w:hint="default" w:ascii="Times New Roman" w:hAnsi="Times New Roman" w:cs="Times New Roman"/>
          <w:bCs/>
          <w:color w:val="auto"/>
        </w:rPr>
        <w:t>先期处置</w:t>
      </w:r>
      <w:bookmarkEnd w:id="92"/>
      <w:bookmarkEnd w:id="93"/>
      <w:bookmarkEnd w:id="94"/>
      <w:bookmarkEnd w:id="95"/>
    </w:p>
    <w:p w14:paraId="7DDF1615">
      <w:pPr>
        <w:ind w:firstLine="480"/>
        <w:rPr>
          <w:rFonts w:hint="default" w:ascii="Times New Roman" w:hAnsi="Times New Roman" w:cs="Times New Roman"/>
          <w:color w:val="auto"/>
        </w:rPr>
      </w:pPr>
      <w:r>
        <w:rPr>
          <w:rFonts w:hint="default" w:ascii="Times New Roman" w:hAnsi="Times New Roman" w:cs="Times New Roman"/>
          <w:color w:val="auto"/>
        </w:rPr>
        <w:t>在突发环境事件发生后，各级应急指挥部成立前，事发单位和乡（镇）政府、</w:t>
      </w:r>
      <w:r>
        <w:rPr>
          <w:rFonts w:hint="eastAsia" w:cs="Times New Roman"/>
          <w:color w:val="auto"/>
          <w:lang w:val="en-US" w:eastAsia="zh-CN"/>
        </w:rPr>
        <w:t>街道办事处等</w:t>
      </w:r>
      <w:r>
        <w:rPr>
          <w:rFonts w:hint="default" w:ascii="Times New Roman" w:hAnsi="Times New Roman" w:cs="Times New Roman"/>
          <w:color w:val="auto"/>
        </w:rPr>
        <w:t>相关部门，要在当地乡（镇）政府、</w:t>
      </w:r>
      <w:r>
        <w:rPr>
          <w:rFonts w:hint="eastAsia" w:cs="Times New Roman"/>
          <w:color w:val="auto"/>
          <w:lang w:val="en-US" w:eastAsia="zh-CN"/>
        </w:rPr>
        <w:t>街道办事处</w:t>
      </w:r>
      <w:r>
        <w:rPr>
          <w:rFonts w:hint="default" w:ascii="Times New Roman" w:hAnsi="Times New Roman" w:cs="Times New Roman"/>
          <w:color w:val="auto"/>
        </w:rPr>
        <w:t>统一指挥协调下，按照应急预案，</w:t>
      </w:r>
      <w:r>
        <w:rPr>
          <w:rFonts w:hint="eastAsia" w:cs="Times New Roman"/>
          <w:color w:val="auto"/>
          <w:lang w:eastAsia="zh-CN"/>
        </w:rPr>
        <w:t>迅速</w:t>
      </w:r>
      <w:r>
        <w:rPr>
          <w:rFonts w:hint="default" w:ascii="Times New Roman" w:hAnsi="Times New Roman" w:cs="Times New Roman"/>
          <w:color w:val="auto"/>
        </w:rPr>
        <w:t>实施先期处置，果断控制或切断污染源，全力控制事件态势，严防二次污染和次生、衍生环境污染事件的发生。</w:t>
      </w:r>
    </w:p>
    <w:p w14:paraId="695CB0B6">
      <w:pPr>
        <w:pStyle w:val="34"/>
        <w:widowControl/>
        <w:ind w:left="-562" w:leftChars="0" w:firstLine="562" w:firstLineChars="0"/>
        <w:jc w:val="both"/>
        <w:rPr>
          <w:rFonts w:hint="default" w:ascii="Times New Roman" w:hAnsi="Times New Roman" w:cs="Times New Roman"/>
          <w:bCs/>
          <w:color w:val="auto"/>
        </w:rPr>
      </w:pPr>
      <w:bookmarkStart w:id="96" w:name="_Toc2918"/>
      <w:bookmarkStart w:id="97" w:name="_Toc6929"/>
      <w:bookmarkStart w:id="98" w:name="_Toc25563"/>
      <w:bookmarkStart w:id="99" w:name="_Toc19644"/>
      <w:r>
        <w:rPr>
          <w:rFonts w:hint="default" w:ascii="Times New Roman" w:hAnsi="Times New Roman" w:cs="Times New Roman"/>
          <w:bCs/>
          <w:color w:val="auto"/>
        </w:rPr>
        <w:t>应急响应</w:t>
      </w:r>
      <w:bookmarkEnd w:id="96"/>
      <w:bookmarkEnd w:id="97"/>
      <w:bookmarkEnd w:id="98"/>
      <w:bookmarkEnd w:id="99"/>
    </w:p>
    <w:p w14:paraId="2337EFD8">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分级响应机制</w:t>
      </w:r>
    </w:p>
    <w:p w14:paraId="6FC61C88">
      <w:pPr>
        <w:ind w:firstLine="480"/>
        <w:rPr>
          <w:rFonts w:hint="default" w:ascii="Times New Roman" w:hAnsi="Times New Roman" w:cs="Times New Roman"/>
          <w:color w:val="auto"/>
        </w:rPr>
      </w:pPr>
      <w:r>
        <w:rPr>
          <w:rFonts w:hint="default" w:ascii="Times New Roman" w:hAnsi="Times New Roman" w:cs="Times New Roman"/>
          <w:color w:val="auto"/>
        </w:rPr>
        <w:t>突发环境事件应急响应坚持属地为主的原则。</w:t>
      </w:r>
    </w:p>
    <w:p w14:paraId="02825AC1">
      <w:pPr>
        <w:ind w:firstLine="480"/>
        <w:rPr>
          <w:rFonts w:hint="default" w:ascii="Times New Roman" w:hAnsi="Times New Roman" w:cs="Times New Roman"/>
          <w:color w:val="auto"/>
        </w:rPr>
      </w:pPr>
      <w:r>
        <w:rPr>
          <w:rFonts w:hint="default" w:ascii="Times New Roman" w:hAnsi="Times New Roman" w:cs="Times New Roman"/>
          <w:color w:val="auto"/>
        </w:rPr>
        <w:t>一般性环境事件（Ⅳ级响应）的处置由事发地县（区）政府，开发区（新区）管委会应急委员会负责，成立县级应急指挥部，按预案组织应急处置。</w:t>
      </w:r>
    </w:p>
    <w:p w14:paraId="14CF340D">
      <w:pPr>
        <w:ind w:firstLine="480"/>
        <w:rPr>
          <w:rFonts w:hint="default" w:ascii="Times New Roman" w:hAnsi="Times New Roman" w:cs="Times New Roman"/>
          <w:color w:val="auto"/>
        </w:rPr>
      </w:pPr>
      <w:r>
        <w:rPr>
          <w:rFonts w:hint="default" w:ascii="Times New Roman" w:hAnsi="Times New Roman" w:cs="Times New Roman"/>
          <w:color w:val="auto"/>
        </w:rPr>
        <w:t>较大环境污染事件（Ⅲ级响应）及跨县、区的一般性环境污染事件，由市应急委员会成立应急指挥部并组织实施应急处置。</w:t>
      </w:r>
    </w:p>
    <w:p w14:paraId="385C1E7C">
      <w:pPr>
        <w:ind w:firstLine="480"/>
        <w:rPr>
          <w:rFonts w:hint="default" w:ascii="Times New Roman" w:hAnsi="Times New Roman" w:cs="Times New Roman"/>
          <w:color w:val="auto"/>
        </w:rPr>
      </w:pPr>
      <w:r>
        <w:rPr>
          <w:rFonts w:hint="default" w:ascii="Times New Roman" w:hAnsi="Times New Roman" w:cs="Times New Roman"/>
          <w:color w:val="auto"/>
        </w:rPr>
        <w:t>当发生特别重大（Ⅰ级响应）、重大（Ⅱ级响应）环境污染事件时，由省应急委员会或国务院成立相应的上级应急指挥部，市环境应急指挥部在其统一指挥下实施应急处置。</w:t>
      </w:r>
    </w:p>
    <w:p w14:paraId="07E2897B">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应急响应程序</w:t>
      </w:r>
    </w:p>
    <w:p w14:paraId="400E5D59">
      <w:pPr>
        <w:ind w:firstLine="480"/>
        <w:rPr>
          <w:rFonts w:hint="default" w:ascii="Times New Roman" w:hAnsi="Times New Roman" w:cs="Times New Roman"/>
          <w:color w:val="auto"/>
        </w:rPr>
      </w:pPr>
      <w:r>
        <w:rPr>
          <w:rFonts w:hint="eastAsia" w:cs="Times New Roman"/>
          <w:color w:val="auto"/>
          <w:lang w:val="en-US" w:eastAsia="zh-CN"/>
        </w:rPr>
        <w:t>区</w:t>
      </w:r>
      <w:r>
        <w:rPr>
          <w:rFonts w:hint="default" w:ascii="Times New Roman" w:hAnsi="Times New Roman" w:cs="Times New Roman"/>
          <w:color w:val="auto"/>
        </w:rPr>
        <w:t>应急委员会接到有关环境事件的报告后，向</w:t>
      </w:r>
      <w:r>
        <w:rPr>
          <w:rFonts w:hint="eastAsia" w:cs="Times New Roman"/>
          <w:color w:val="auto"/>
          <w:lang w:val="en-US" w:eastAsia="zh-CN"/>
        </w:rPr>
        <w:t>区</w:t>
      </w:r>
      <w:r>
        <w:rPr>
          <w:rFonts w:hint="default" w:ascii="Times New Roman" w:hAnsi="Times New Roman" w:cs="Times New Roman"/>
          <w:color w:val="auto"/>
        </w:rPr>
        <w:t>委、</w:t>
      </w:r>
      <w:r>
        <w:rPr>
          <w:rFonts w:hint="eastAsia" w:cs="Times New Roman"/>
          <w:color w:val="auto"/>
          <w:lang w:val="en-US" w:eastAsia="zh-CN"/>
        </w:rPr>
        <w:t>区</w:t>
      </w:r>
      <w:r>
        <w:rPr>
          <w:rFonts w:hint="default" w:ascii="Times New Roman" w:hAnsi="Times New Roman" w:cs="Times New Roman"/>
          <w:color w:val="auto"/>
        </w:rPr>
        <w:t>政府汇报，由</w:t>
      </w:r>
      <w:r>
        <w:rPr>
          <w:rFonts w:hint="eastAsia" w:cs="Times New Roman"/>
          <w:color w:val="auto"/>
          <w:lang w:val="en-US" w:eastAsia="zh-CN"/>
        </w:rPr>
        <w:t>区</w:t>
      </w:r>
      <w:r>
        <w:rPr>
          <w:rFonts w:hint="default" w:ascii="Times New Roman" w:hAnsi="Times New Roman" w:cs="Times New Roman"/>
          <w:color w:val="auto"/>
        </w:rPr>
        <w:t>长或分管副</w:t>
      </w:r>
      <w:r>
        <w:rPr>
          <w:rFonts w:hint="eastAsia" w:cs="Times New Roman"/>
          <w:color w:val="auto"/>
          <w:lang w:val="en-US" w:eastAsia="zh-CN"/>
        </w:rPr>
        <w:t>区</w:t>
      </w:r>
      <w:r>
        <w:rPr>
          <w:rFonts w:hint="default" w:ascii="Times New Roman" w:hAnsi="Times New Roman" w:cs="Times New Roman"/>
          <w:color w:val="auto"/>
        </w:rPr>
        <w:t>长宣布启动应急响应，成立</w:t>
      </w:r>
      <w:r>
        <w:rPr>
          <w:rFonts w:hint="eastAsia" w:cs="Times New Roman"/>
          <w:color w:val="auto"/>
          <w:lang w:val="en-US" w:eastAsia="zh-CN"/>
        </w:rPr>
        <w:t>区</w:t>
      </w:r>
      <w:r>
        <w:rPr>
          <w:rFonts w:hint="default" w:ascii="Times New Roman" w:hAnsi="Times New Roman" w:cs="Times New Roman"/>
          <w:color w:val="auto"/>
        </w:rPr>
        <w:t>突发环境事件应急指挥部，召集应急指挥部各成员单位赶赴现场，迅速了解、掌握事件发生的具体地点、时间、原因、人员伤亡情况，涉及或影响的范围，已采取的措施和事件发展的趋势等，迅速制定事件处理方案并组织指挥实施，及时向</w:t>
      </w:r>
      <w:r>
        <w:rPr>
          <w:rFonts w:hint="eastAsia" w:cs="Times New Roman"/>
          <w:color w:val="auto"/>
          <w:lang w:val="en-US" w:eastAsia="zh-CN"/>
        </w:rPr>
        <w:t>区</w:t>
      </w:r>
      <w:r>
        <w:rPr>
          <w:rFonts w:hint="default" w:ascii="Times New Roman" w:hAnsi="Times New Roman" w:cs="Times New Roman"/>
          <w:color w:val="auto"/>
        </w:rPr>
        <w:t>委、</w:t>
      </w:r>
      <w:r>
        <w:rPr>
          <w:rFonts w:hint="eastAsia" w:cs="Times New Roman"/>
          <w:color w:val="auto"/>
          <w:lang w:val="en-US" w:eastAsia="zh-CN"/>
        </w:rPr>
        <w:t>区</w:t>
      </w:r>
      <w:r>
        <w:rPr>
          <w:rFonts w:hint="default" w:ascii="Times New Roman" w:hAnsi="Times New Roman" w:cs="Times New Roman"/>
          <w:color w:val="auto"/>
        </w:rPr>
        <w:t>政府及上级部门报告事件处理的最新进展情况。</w:t>
      </w:r>
    </w:p>
    <w:p w14:paraId="3F509B8E">
      <w:pPr>
        <w:ind w:firstLine="480"/>
        <w:rPr>
          <w:rFonts w:hint="default" w:ascii="Times New Roman" w:hAnsi="Times New Roman" w:cs="Times New Roman"/>
          <w:color w:val="auto"/>
        </w:rPr>
      </w:pPr>
      <w:r>
        <w:rPr>
          <w:rFonts w:hint="default" w:ascii="Times New Roman" w:hAnsi="Times New Roman" w:cs="Times New Roman"/>
          <w:color w:val="auto"/>
        </w:rPr>
        <w:t>应急响应的程序和内容包括：</w:t>
      </w:r>
    </w:p>
    <w:p w14:paraId="041884F2">
      <w:pPr>
        <w:ind w:firstLine="480"/>
        <w:rPr>
          <w:rFonts w:hint="default" w:ascii="Times New Roman" w:hAnsi="Times New Roman" w:cs="Times New Roman"/>
          <w:color w:val="auto"/>
        </w:rPr>
      </w:pPr>
      <w:r>
        <w:rPr>
          <w:rFonts w:hint="default" w:ascii="Times New Roman" w:hAnsi="Times New Roman" w:cs="Times New Roman"/>
          <w:color w:val="auto"/>
        </w:rPr>
        <w:t>（1）加强与突发环境事件所在区环境应急指挥机构、现场应急指挥部、相关专业应急指挥机构的通信联系，随时掌握事件进展情况；</w:t>
      </w:r>
    </w:p>
    <w:p w14:paraId="63AA7993">
      <w:pPr>
        <w:ind w:firstLine="480"/>
        <w:rPr>
          <w:rFonts w:hint="default" w:ascii="Times New Roman" w:hAnsi="Times New Roman" w:cs="Times New Roman"/>
          <w:color w:val="auto"/>
        </w:rPr>
      </w:pPr>
      <w:r>
        <w:rPr>
          <w:rFonts w:hint="default" w:ascii="Times New Roman" w:hAnsi="Times New Roman" w:cs="Times New Roman"/>
          <w:color w:val="auto"/>
        </w:rPr>
        <w:t>（2）立即向</w:t>
      </w:r>
      <w:r>
        <w:rPr>
          <w:rFonts w:hint="eastAsia" w:cs="Times New Roman"/>
          <w:color w:val="auto"/>
          <w:lang w:val="en-US" w:eastAsia="zh-CN"/>
        </w:rPr>
        <w:t>区</w:t>
      </w:r>
      <w:r>
        <w:rPr>
          <w:rFonts w:hint="default" w:ascii="Times New Roman" w:hAnsi="Times New Roman" w:cs="Times New Roman"/>
          <w:color w:val="auto"/>
        </w:rPr>
        <w:t>委、</w:t>
      </w:r>
      <w:r>
        <w:rPr>
          <w:rFonts w:hint="eastAsia" w:cs="Times New Roman"/>
          <w:color w:val="auto"/>
          <w:lang w:val="en-US" w:eastAsia="zh-CN"/>
        </w:rPr>
        <w:t>区</w:t>
      </w:r>
      <w:r>
        <w:rPr>
          <w:rFonts w:hint="default" w:ascii="Times New Roman" w:hAnsi="Times New Roman" w:cs="Times New Roman"/>
          <w:color w:val="auto"/>
        </w:rPr>
        <w:t>政府领导报告，成立</w:t>
      </w:r>
      <w:r>
        <w:rPr>
          <w:rFonts w:hint="eastAsia" w:cs="Times New Roman"/>
          <w:color w:val="auto"/>
          <w:lang w:val="en-US" w:eastAsia="zh-CN"/>
        </w:rPr>
        <w:t>区</w:t>
      </w:r>
      <w:r>
        <w:rPr>
          <w:rFonts w:hint="default" w:ascii="Times New Roman" w:hAnsi="Times New Roman" w:cs="Times New Roman"/>
          <w:color w:val="auto"/>
        </w:rPr>
        <w:t>突发环境事件应急指挥部；</w:t>
      </w:r>
    </w:p>
    <w:p w14:paraId="3CE12531">
      <w:pPr>
        <w:ind w:firstLine="480"/>
        <w:rPr>
          <w:rFonts w:hint="default" w:ascii="Times New Roman" w:hAnsi="Times New Roman" w:cs="Times New Roman"/>
          <w:color w:val="auto"/>
        </w:rPr>
      </w:pPr>
      <w:r>
        <w:rPr>
          <w:rFonts w:hint="default" w:ascii="Times New Roman" w:hAnsi="Times New Roman" w:cs="Times New Roman"/>
          <w:color w:val="auto"/>
        </w:rPr>
        <w:t>（3）及时向</w:t>
      </w:r>
      <w:r>
        <w:rPr>
          <w:rFonts w:hint="eastAsia" w:cs="Times New Roman"/>
          <w:color w:val="auto"/>
          <w:lang w:val="en-US" w:eastAsia="zh-CN"/>
        </w:rPr>
        <w:t>区</w:t>
      </w:r>
      <w:r>
        <w:rPr>
          <w:rFonts w:hint="default" w:ascii="Times New Roman" w:hAnsi="Times New Roman" w:cs="Times New Roman"/>
          <w:color w:val="auto"/>
        </w:rPr>
        <w:t>委、</w:t>
      </w:r>
      <w:r>
        <w:rPr>
          <w:rFonts w:hint="eastAsia" w:cs="Times New Roman"/>
          <w:color w:val="auto"/>
          <w:lang w:val="en-US" w:eastAsia="zh-CN"/>
        </w:rPr>
        <w:t>区</w:t>
      </w:r>
      <w:r>
        <w:rPr>
          <w:rFonts w:hint="default" w:ascii="Times New Roman" w:hAnsi="Times New Roman" w:cs="Times New Roman"/>
          <w:color w:val="auto"/>
        </w:rPr>
        <w:t>政府报告突发环境事件基本情况和应急救援的进展情况；</w:t>
      </w:r>
    </w:p>
    <w:p w14:paraId="296B12B4">
      <w:pPr>
        <w:ind w:firstLine="480"/>
        <w:rPr>
          <w:rFonts w:hint="default" w:ascii="Times New Roman" w:hAnsi="Times New Roman" w:cs="Times New Roman"/>
          <w:color w:val="auto"/>
        </w:rPr>
      </w:pPr>
      <w:r>
        <w:rPr>
          <w:rFonts w:hint="default" w:ascii="Times New Roman" w:hAnsi="Times New Roman" w:cs="Times New Roman"/>
          <w:color w:val="auto"/>
        </w:rPr>
        <w:t>（4）通知有关专家组成专家组，分析情况。根据专家的建议，通知各应急救援队伍随时待命，为相关专业应急指挥机构提供技术支持；</w:t>
      </w:r>
    </w:p>
    <w:p w14:paraId="51B8E91C">
      <w:pPr>
        <w:ind w:firstLine="480"/>
        <w:rPr>
          <w:rFonts w:hint="default" w:ascii="Times New Roman" w:hAnsi="Times New Roman" w:cs="Times New Roman"/>
          <w:color w:val="auto"/>
        </w:rPr>
      </w:pPr>
      <w:r>
        <w:rPr>
          <w:rFonts w:hint="default" w:ascii="Times New Roman" w:hAnsi="Times New Roman" w:cs="Times New Roman"/>
          <w:color w:val="auto"/>
        </w:rPr>
        <w:t>（5）派出应急救援队伍和专家赶赴现场参加、指导现场应急救援，必要时调集事发地周边地区专业应急力量实施增援。</w:t>
      </w:r>
    </w:p>
    <w:p w14:paraId="72E39001">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应急响应措施</w:t>
      </w:r>
    </w:p>
    <w:p w14:paraId="6D86022A">
      <w:pPr>
        <w:ind w:firstLine="480"/>
        <w:rPr>
          <w:rFonts w:hint="default" w:ascii="Times New Roman" w:hAnsi="Times New Roman" w:cs="Times New Roman"/>
          <w:color w:val="auto"/>
        </w:rPr>
      </w:pPr>
      <w:r>
        <w:rPr>
          <w:rFonts w:hint="default" w:ascii="Times New Roman" w:hAnsi="Times New Roman" w:cs="Times New Roman"/>
          <w:color w:val="auto"/>
        </w:rPr>
        <w:t>突发环境事件发生后，各有关地方、部门和单位根据工作需要，组织采取以下措施：</w:t>
      </w:r>
    </w:p>
    <w:p w14:paraId="125494E4">
      <w:pPr>
        <w:ind w:firstLine="480"/>
        <w:rPr>
          <w:rFonts w:hint="default" w:ascii="Times New Roman" w:hAnsi="Times New Roman" w:cs="Times New Roman"/>
          <w:color w:val="auto"/>
        </w:rPr>
      </w:pPr>
      <w:r>
        <w:rPr>
          <w:rFonts w:hint="default" w:ascii="Times New Roman" w:hAnsi="Times New Roman" w:cs="Times New Roman"/>
          <w:color w:val="auto"/>
        </w:rPr>
        <w:t>（1）现场污染处置</w:t>
      </w:r>
    </w:p>
    <w:p w14:paraId="50E6907C">
      <w:pPr>
        <w:ind w:firstLine="480"/>
        <w:rPr>
          <w:rFonts w:hint="default" w:ascii="Times New Roman" w:hAnsi="Times New Roman" w:cs="Times New Roman"/>
          <w:color w:val="auto"/>
        </w:rPr>
      </w:pPr>
      <w:r>
        <w:rPr>
          <w:rFonts w:hint="default" w:ascii="Times New Roman" w:hAnsi="Times New Roman" w:cs="Times New Roman"/>
          <w:color w:val="auto"/>
        </w:rPr>
        <w:t>涉事企业事业单位或其他生产经营者要立即采取关闭、停产、封堵、围挡、喷淋、转移等措施，切断和控制污染源，防止污染蔓延扩散。做好有毒有害物质和消防废水、废液等的收集、清理和安全处置工作。当涉事企业事业单位或其他生产经营者不明时，由当地环境保护主管部门组织对污染来源开展调查，查明涉事单位，确定污染物种类和污染范围，切断污染源。</w:t>
      </w:r>
    </w:p>
    <w:p w14:paraId="4369E974">
      <w:pPr>
        <w:ind w:firstLine="480"/>
        <w:rPr>
          <w:rFonts w:hint="default" w:ascii="Times New Roman" w:hAnsi="Times New Roman" w:cs="Times New Roman"/>
          <w:color w:val="auto"/>
        </w:rPr>
      </w:pPr>
      <w:r>
        <w:rPr>
          <w:rFonts w:hint="default" w:ascii="Times New Roman" w:hAnsi="Times New Roman" w:cs="Times New Roman"/>
          <w:color w:val="auto"/>
        </w:rPr>
        <w:t>事发地人民政府应组织制订综合治污方案，采用监测和模拟等手段追踪污染气体扩散途径和范围；采取拦截、导流、疏浚等形式防止水体污染扩大；采取隔离、吸附、打捞、氧化还原、中和、沉淀、消毒、去污洗消、临时收贮、微生物消解、调水稀释、转移异地处置、临时改造污染处置工艺或临时建设污染处置工程等方法处置污染物。必要时，要求其他排污单位停产、限产、限排，减轻环境污染负荷。</w:t>
      </w:r>
    </w:p>
    <w:p w14:paraId="60007687">
      <w:pPr>
        <w:ind w:firstLine="480"/>
        <w:rPr>
          <w:rFonts w:hint="default" w:ascii="Times New Roman" w:hAnsi="Times New Roman" w:cs="Times New Roman"/>
          <w:color w:val="auto"/>
        </w:rPr>
      </w:pPr>
      <w:r>
        <w:rPr>
          <w:rFonts w:hint="default" w:ascii="Times New Roman" w:hAnsi="Times New Roman" w:cs="Times New Roman"/>
          <w:color w:val="auto"/>
        </w:rPr>
        <w:t>（2）转移安置人员</w:t>
      </w:r>
    </w:p>
    <w:p w14:paraId="5EE2FF61">
      <w:pPr>
        <w:ind w:firstLine="480"/>
        <w:rPr>
          <w:rFonts w:hint="default" w:ascii="Times New Roman" w:hAnsi="Times New Roman" w:cs="Times New Roman"/>
          <w:color w:val="auto"/>
        </w:rPr>
      </w:pPr>
      <w:r>
        <w:rPr>
          <w:rFonts w:hint="default" w:ascii="Times New Roman" w:hAnsi="Times New Roman" w:cs="Times New Roman"/>
          <w:color w:val="auto"/>
        </w:rPr>
        <w:t>根据突发环境事件影响及事发当地的气象、地理环境、人员密集度等，建立现场警戒区、交通管制区域和重点防护区域，确定受威胁人员疏散的方式和途径，有组织、有秩序地及时疏散转移受威胁人员和可能受影响地区居民，确保生命安全。妥善做好转移人员安置工作，确保有饭吃、有水喝、有衣穿、有住处和必要医疗条件。</w:t>
      </w:r>
    </w:p>
    <w:p w14:paraId="25C301E7">
      <w:pPr>
        <w:ind w:firstLine="480"/>
        <w:rPr>
          <w:rFonts w:hint="default" w:ascii="Times New Roman" w:hAnsi="Times New Roman" w:cs="Times New Roman"/>
          <w:color w:val="auto"/>
        </w:rPr>
      </w:pPr>
      <w:r>
        <w:rPr>
          <w:rFonts w:hint="default" w:ascii="Times New Roman" w:hAnsi="Times New Roman" w:cs="Times New Roman"/>
          <w:color w:val="auto"/>
        </w:rPr>
        <w:t>（3）医学救援</w:t>
      </w:r>
    </w:p>
    <w:p w14:paraId="62176647">
      <w:pPr>
        <w:ind w:firstLine="480"/>
        <w:rPr>
          <w:rFonts w:hint="default" w:ascii="Times New Roman" w:hAnsi="Times New Roman" w:cs="Times New Roman"/>
          <w:color w:val="auto"/>
        </w:rPr>
      </w:pPr>
      <w:r>
        <w:rPr>
          <w:rFonts w:hint="default" w:ascii="Times New Roman" w:hAnsi="Times New Roman" w:cs="Times New Roman"/>
          <w:color w:val="auto"/>
        </w:rPr>
        <w:t>迅速组织当地医疗资源和力量，对伤病员进行诊断治疗，根据需要及时、安全地将重症伤病员转运到有条件的医疗机构加强救治。指导和协助开展受污染人员的去污洗消工作，提出保护公众健康的措施建议。视情增派医疗卫生专家和卫生应急队伍、调配急需医药物资，支持事发地医学救援工作。做好受影响人员的心理援助。</w:t>
      </w:r>
    </w:p>
    <w:p w14:paraId="42B8D458">
      <w:pPr>
        <w:ind w:firstLine="480"/>
        <w:rPr>
          <w:rFonts w:hint="default" w:ascii="Times New Roman" w:hAnsi="Times New Roman" w:cs="Times New Roman"/>
          <w:color w:val="auto"/>
        </w:rPr>
      </w:pPr>
      <w:r>
        <w:rPr>
          <w:rFonts w:hint="default" w:ascii="Times New Roman" w:hAnsi="Times New Roman" w:cs="Times New Roman"/>
          <w:color w:val="auto"/>
        </w:rPr>
        <w:t>（4）应急监测</w:t>
      </w:r>
    </w:p>
    <w:p w14:paraId="1D00B26E">
      <w:pPr>
        <w:ind w:firstLine="480"/>
        <w:rPr>
          <w:rFonts w:hint="default" w:ascii="Times New Roman" w:hAnsi="Times New Roman" w:cs="Times New Roman"/>
          <w:color w:val="auto"/>
        </w:rPr>
      </w:pPr>
      <w:r>
        <w:rPr>
          <w:rFonts w:hint="eastAsia" w:cs="Times New Roman"/>
          <w:color w:val="auto"/>
          <w:lang w:val="en-US" w:eastAsia="zh-CN"/>
        </w:rPr>
        <w:t>景德镇市昌江</w:t>
      </w:r>
      <w:r>
        <w:rPr>
          <w:rFonts w:hint="default" w:ascii="Times New Roman" w:hAnsi="Times New Roman" w:cs="Times New Roman"/>
          <w:color w:val="auto"/>
        </w:rPr>
        <w:t>生态环境</w:t>
      </w:r>
      <w:r>
        <w:rPr>
          <w:rFonts w:hint="eastAsia" w:cs="Times New Roman"/>
          <w:color w:val="auto"/>
          <w:lang w:val="en-US" w:eastAsia="zh-CN"/>
        </w:rPr>
        <w:t>监测中心</w:t>
      </w:r>
      <w:r>
        <w:rPr>
          <w:rFonts w:hint="default" w:ascii="Times New Roman" w:hAnsi="Times New Roman" w:cs="Times New Roman"/>
          <w:color w:val="auto"/>
        </w:rPr>
        <w:t>应根据事件情况的报告和收集的相关信息确定特征污染物，依据事件发生地的地形、气象条件及附近环境敏感点制定应急监测方案，快速设立监测点位。实施应急监测时，应对污染物质可能造成的污染范围进行预测，依据污染物特性、可能污染区域提出人群疏散范围建议，并及时上报给现场指挥部；事故后期对污染物的迁移、滞留、降解和影响范围等状况进行跟踪监测，直至事件造成的污染消除。</w:t>
      </w:r>
    </w:p>
    <w:p w14:paraId="3757F581">
      <w:pPr>
        <w:ind w:firstLine="480"/>
        <w:rPr>
          <w:rFonts w:hint="default" w:ascii="Times New Roman" w:hAnsi="Times New Roman" w:cs="Times New Roman"/>
          <w:color w:val="auto"/>
        </w:rPr>
      </w:pPr>
      <w:r>
        <w:rPr>
          <w:rFonts w:hint="default" w:ascii="Times New Roman" w:hAnsi="Times New Roman" w:cs="Times New Roman"/>
          <w:color w:val="auto"/>
        </w:rPr>
        <w:t>事件发生地环境监测机构及企业环境监测部门配合应急监测工作，必要时，向市环境监测中心站及相关院所请求技术及人员支援。</w:t>
      </w:r>
    </w:p>
    <w:p w14:paraId="6E1900DE">
      <w:pPr>
        <w:ind w:firstLine="480"/>
        <w:rPr>
          <w:rFonts w:hint="default" w:ascii="Times New Roman" w:hAnsi="Times New Roman" w:cs="Times New Roman"/>
          <w:color w:val="auto"/>
        </w:rPr>
      </w:pPr>
      <w:r>
        <w:rPr>
          <w:rFonts w:hint="default" w:ascii="Times New Roman" w:hAnsi="Times New Roman" w:cs="Times New Roman"/>
          <w:color w:val="auto"/>
        </w:rPr>
        <w:t>（5）市场监管和调控</w:t>
      </w:r>
    </w:p>
    <w:p w14:paraId="5A354148">
      <w:pPr>
        <w:ind w:firstLine="480"/>
        <w:rPr>
          <w:rFonts w:hint="default" w:ascii="Times New Roman" w:hAnsi="Times New Roman" w:cs="Times New Roman"/>
          <w:color w:val="auto"/>
        </w:rPr>
      </w:pPr>
      <w:r>
        <w:rPr>
          <w:rFonts w:hint="default" w:ascii="Times New Roman" w:hAnsi="Times New Roman" w:cs="Times New Roman"/>
          <w:color w:val="auto"/>
        </w:rPr>
        <w:t>密切关注受事件影响地区市场供应情况及公众反应，加强对重要生活必需品等商品的市场监管和调控。禁止或限制受污染食品和饮用水的生产、加工、流通和食用，防范因突发环境事件造成的集体中毒等。</w:t>
      </w:r>
    </w:p>
    <w:p w14:paraId="43E662CF">
      <w:pPr>
        <w:ind w:firstLine="480"/>
        <w:rPr>
          <w:rFonts w:hint="default" w:ascii="Times New Roman" w:hAnsi="Times New Roman" w:cs="Times New Roman"/>
          <w:color w:val="auto"/>
        </w:rPr>
      </w:pPr>
      <w:r>
        <w:rPr>
          <w:rFonts w:hint="default" w:ascii="Times New Roman" w:hAnsi="Times New Roman" w:cs="Times New Roman"/>
          <w:color w:val="auto"/>
        </w:rPr>
        <w:t>（6）信息发布和舆论引导</w:t>
      </w:r>
    </w:p>
    <w:p w14:paraId="7FFD1434">
      <w:pPr>
        <w:ind w:firstLine="480"/>
        <w:rPr>
          <w:rFonts w:hint="default" w:ascii="Times New Roman" w:hAnsi="Times New Roman" w:cs="Times New Roman"/>
          <w:color w:val="auto"/>
        </w:rPr>
      </w:pPr>
      <w:r>
        <w:rPr>
          <w:rFonts w:hint="default" w:ascii="Times New Roman" w:hAnsi="Times New Roman" w:cs="Times New Roman"/>
          <w:color w:val="auto"/>
        </w:rPr>
        <w:t>通过政府授权发布、发新闻稿、接受记者采访、举行新闻发布会、组织专家解读等方式，借助电视、广播、报纸、互联网等多种途径，主动、及时、准确、客观向社会发布突发环境事件和应对工作信息，回应社会关切，澄清不实信息，正确引导社会舆论。信息发布内容包括事件原因、污染程度、影响范围、应对措施、需要公众配合采取的措施、公众防范常识和事件调查处理进展情况等。</w:t>
      </w:r>
    </w:p>
    <w:p w14:paraId="126449D5">
      <w:pPr>
        <w:ind w:firstLine="480"/>
        <w:rPr>
          <w:rFonts w:hint="default" w:ascii="Times New Roman" w:hAnsi="Times New Roman" w:cs="Times New Roman"/>
          <w:color w:val="auto"/>
        </w:rPr>
      </w:pPr>
      <w:r>
        <w:rPr>
          <w:rFonts w:hint="default" w:ascii="Times New Roman" w:hAnsi="Times New Roman" w:cs="Times New Roman"/>
          <w:color w:val="auto"/>
        </w:rPr>
        <w:t>（7）维护社会稳定</w:t>
      </w:r>
    </w:p>
    <w:p w14:paraId="48D40196">
      <w:pPr>
        <w:ind w:firstLine="480"/>
        <w:rPr>
          <w:rFonts w:hint="default" w:ascii="Times New Roman" w:hAnsi="Times New Roman" w:cs="Times New Roman"/>
          <w:color w:val="auto"/>
        </w:rPr>
      </w:pPr>
      <w:r>
        <w:rPr>
          <w:rFonts w:hint="default" w:ascii="Times New Roman" w:hAnsi="Times New Roman" w:cs="Times New Roman"/>
          <w:color w:val="auto"/>
        </w:rPr>
        <w:t>加强受影响地区社会治安管理，严厉打击借机传播谣言制造社会恐慌、哄抢救灾物资等违法犯罪行为；加强转移人员安置点、救灾物资存放点等重点地区治安管控；做好受影响人员与涉事单位、地方人民政府及有关部门矛盾纠纷化解和法律服务工作，防止出现群体性事件，维护社会稳定。</w:t>
      </w:r>
    </w:p>
    <w:p w14:paraId="76D86433">
      <w:pPr>
        <w:pStyle w:val="34"/>
        <w:widowControl/>
        <w:ind w:left="-562" w:leftChars="0" w:firstLine="562" w:firstLineChars="0"/>
        <w:jc w:val="both"/>
        <w:rPr>
          <w:rFonts w:hint="default" w:ascii="Times New Roman" w:hAnsi="Times New Roman" w:cs="Times New Roman"/>
          <w:bCs/>
          <w:color w:val="auto"/>
        </w:rPr>
      </w:pPr>
      <w:bookmarkStart w:id="100" w:name="_Toc2462"/>
      <w:bookmarkStart w:id="101" w:name="_Toc22822"/>
      <w:bookmarkStart w:id="102" w:name="_Toc10822"/>
      <w:bookmarkStart w:id="103" w:name="_Toc24111"/>
      <w:r>
        <w:rPr>
          <w:rFonts w:hint="default" w:ascii="Times New Roman" w:hAnsi="Times New Roman" w:cs="Times New Roman"/>
          <w:bCs/>
          <w:color w:val="auto"/>
        </w:rPr>
        <w:t>指挥与协调</w:t>
      </w:r>
      <w:bookmarkEnd w:id="100"/>
      <w:bookmarkEnd w:id="101"/>
      <w:bookmarkEnd w:id="102"/>
      <w:bookmarkEnd w:id="103"/>
    </w:p>
    <w:p w14:paraId="5E973D28">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指挥和协调机制</w:t>
      </w:r>
    </w:p>
    <w:p w14:paraId="349AB700">
      <w:pPr>
        <w:ind w:firstLine="480"/>
        <w:rPr>
          <w:rFonts w:hint="default" w:ascii="Times New Roman" w:hAnsi="Times New Roman" w:cs="Times New Roman"/>
          <w:color w:val="auto"/>
        </w:rPr>
      </w:pPr>
      <w:r>
        <w:rPr>
          <w:rFonts w:hint="eastAsia" w:cs="Times New Roman"/>
          <w:color w:val="auto"/>
          <w:lang w:val="en-US" w:eastAsia="zh-CN"/>
        </w:rPr>
        <w:t>区</w:t>
      </w:r>
      <w:r>
        <w:rPr>
          <w:rFonts w:hint="default" w:ascii="Times New Roman" w:hAnsi="Times New Roman" w:cs="Times New Roman"/>
          <w:color w:val="auto"/>
        </w:rPr>
        <w:t>环境应急指挥部根据突发环境事件的情况通知有关部门及其应急救援队伍。各有关部门接到事件信息通报后，应立即派出有关人员和队伍赶赴事发现场，在现场应急指挥部统一指挥下，按照各自的预案和处置规程，相互协同，密切配合，共同实施环境应急处置行动。</w:t>
      </w:r>
    </w:p>
    <w:p w14:paraId="72596E27">
      <w:pPr>
        <w:ind w:firstLine="480"/>
        <w:rPr>
          <w:rFonts w:hint="default" w:ascii="Times New Roman" w:hAnsi="Times New Roman" w:cs="Times New Roman"/>
          <w:color w:val="auto"/>
        </w:rPr>
      </w:pPr>
      <w:r>
        <w:rPr>
          <w:rFonts w:hint="default" w:ascii="Times New Roman" w:hAnsi="Times New Roman" w:cs="Times New Roman"/>
          <w:color w:val="auto"/>
        </w:rPr>
        <w:t>发生环境事件的有关部门和单位要及时、主动地向</w:t>
      </w:r>
      <w:r>
        <w:rPr>
          <w:rFonts w:hint="eastAsia" w:cs="Times New Roman"/>
          <w:color w:val="auto"/>
          <w:lang w:val="en-US" w:eastAsia="zh-CN"/>
        </w:rPr>
        <w:t>区</w:t>
      </w:r>
      <w:r>
        <w:rPr>
          <w:rFonts w:hint="default" w:ascii="Times New Roman" w:hAnsi="Times New Roman" w:cs="Times New Roman"/>
          <w:color w:val="auto"/>
        </w:rPr>
        <w:t>环境应急指挥部提供应急救援有关的基础资料，生态环境、渔业、航政、交通运输、水利等有关部门提供事件发生前的有关监管检查资料，供市环境应急指挥部研究救援和处置方案时参考。</w:t>
      </w:r>
    </w:p>
    <w:p w14:paraId="58E7EF0F">
      <w:pPr>
        <w:ind w:firstLine="480"/>
        <w:rPr>
          <w:rFonts w:hint="default" w:ascii="Times New Roman" w:hAnsi="Times New Roman" w:cs="Times New Roman"/>
          <w:color w:val="auto"/>
        </w:rPr>
      </w:pPr>
      <w:r>
        <w:rPr>
          <w:rFonts w:hint="default" w:ascii="Times New Roman" w:hAnsi="Times New Roman" w:cs="Times New Roman"/>
          <w:color w:val="auto"/>
        </w:rPr>
        <w:t>相关单位和个人必须积极配合，支持</w:t>
      </w:r>
      <w:r>
        <w:rPr>
          <w:rFonts w:hint="eastAsia" w:cs="Times New Roman"/>
          <w:color w:val="auto"/>
          <w:lang w:val="en-US" w:eastAsia="zh-CN"/>
        </w:rPr>
        <w:t>区</w:t>
      </w:r>
      <w:r>
        <w:rPr>
          <w:rFonts w:hint="default" w:ascii="Times New Roman" w:hAnsi="Times New Roman" w:cs="Times New Roman"/>
          <w:color w:val="auto"/>
        </w:rPr>
        <w:t>环境应急指挥部和各现场应急救援队伍进行现场处置、应急监测、应急监察等工作的开展，任何单位和个人不得以任何理由拒绝或妨碍应急工作的开展。</w:t>
      </w:r>
    </w:p>
    <w:p w14:paraId="3C72DDF9">
      <w:pPr>
        <w:ind w:firstLine="480"/>
        <w:rPr>
          <w:rFonts w:hint="default" w:ascii="Times New Roman" w:hAnsi="Times New Roman" w:cs="Times New Roman"/>
          <w:color w:val="auto"/>
        </w:rPr>
      </w:pPr>
      <w:r>
        <w:rPr>
          <w:rFonts w:hint="eastAsia" w:cs="Times New Roman"/>
          <w:color w:val="auto"/>
          <w:lang w:val="en-US" w:eastAsia="zh-CN"/>
        </w:rPr>
        <w:t>区</w:t>
      </w:r>
      <w:r>
        <w:rPr>
          <w:rFonts w:hint="default" w:ascii="Times New Roman" w:hAnsi="Times New Roman" w:cs="Times New Roman"/>
          <w:color w:val="auto"/>
        </w:rPr>
        <w:t>环境应急指挥部指挥协调的主要内容包括：</w:t>
      </w:r>
    </w:p>
    <w:p w14:paraId="5C6C2BC8">
      <w:pPr>
        <w:ind w:firstLine="480"/>
        <w:rPr>
          <w:rFonts w:hint="default" w:ascii="Times New Roman" w:hAnsi="Times New Roman" w:cs="Times New Roman"/>
          <w:color w:val="auto"/>
        </w:rPr>
      </w:pPr>
      <w:r>
        <w:rPr>
          <w:rFonts w:hint="default" w:ascii="Times New Roman" w:hAnsi="Times New Roman" w:cs="Times New Roman"/>
          <w:color w:val="auto"/>
        </w:rPr>
        <w:t>（1）提出现场应急行动原则要求；</w:t>
      </w:r>
    </w:p>
    <w:p w14:paraId="34B0B4F5">
      <w:pPr>
        <w:ind w:firstLine="480"/>
        <w:rPr>
          <w:rFonts w:hint="default" w:ascii="Times New Roman" w:hAnsi="Times New Roman" w:cs="Times New Roman"/>
          <w:color w:val="auto"/>
        </w:rPr>
      </w:pPr>
      <w:r>
        <w:rPr>
          <w:rFonts w:hint="default" w:ascii="Times New Roman" w:hAnsi="Times New Roman" w:cs="Times New Roman"/>
          <w:color w:val="auto"/>
        </w:rPr>
        <w:t>（2）指派有关专家和人员参与</w:t>
      </w:r>
      <w:r>
        <w:rPr>
          <w:rFonts w:hint="eastAsia" w:cs="Times New Roman"/>
          <w:color w:val="auto"/>
          <w:lang w:val="en-US" w:eastAsia="zh-CN"/>
        </w:rPr>
        <w:t>区</w:t>
      </w:r>
      <w:r>
        <w:rPr>
          <w:rFonts w:hint="default" w:ascii="Times New Roman" w:hAnsi="Times New Roman" w:cs="Times New Roman"/>
          <w:color w:val="auto"/>
        </w:rPr>
        <w:t>环境应急指挥部的应急指挥工作；</w:t>
      </w:r>
    </w:p>
    <w:p w14:paraId="463F5CD0">
      <w:pPr>
        <w:ind w:firstLine="480"/>
        <w:rPr>
          <w:rFonts w:hint="default" w:ascii="Times New Roman" w:hAnsi="Times New Roman" w:cs="Times New Roman"/>
          <w:color w:val="auto"/>
        </w:rPr>
      </w:pPr>
      <w:r>
        <w:rPr>
          <w:rFonts w:hint="default" w:ascii="Times New Roman" w:hAnsi="Times New Roman" w:cs="Times New Roman"/>
          <w:color w:val="auto"/>
        </w:rPr>
        <w:t>（3）协调各级、各专业应急救援力量实施应急救援行动；</w:t>
      </w:r>
    </w:p>
    <w:p w14:paraId="4D3DC523">
      <w:pPr>
        <w:ind w:firstLine="480"/>
        <w:rPr>
          <w:rFonts w:hint="default" w:ascii="Times New Roman" w:hAnsi="Times New Roman" w:cs="Times New Roman"/>
          <w:color w:val="auto"/>
        </w:rPr>
      </w:pPr>
      <w:r>
        <w:rPr>
          <w:rFonts w:hint="default" w:ascii="Times New Roman" w:hAnsi="Times New Roman" w:cs="Times New Roman"/>
          <w:color w:val="auto"/>
        </w:rPr>
        <w:t>（4）协调受威胁的周边地区危险源的监控工作；</w:t>
      </w:r>
    </w:p>
    <w:p w14:paraId="0D4702FC">
      <w:pPr>
        <w:ind w:firstLine="480"/>
        <w:rPr>
          <w:rFonts w:hint="default" w:ascii="Times New Roman" w:hAnsi="Times New Roman" w:cs="Times New Roman"/>
          <w:color w:val="auto"/>
        </w:rPr>
      </w:pPr>
      <w:r>
        <w:rPr>
          <w:rFonts w:hint="default" w:ascii="Times New Roman" w:hAnsi="Times New Roman" w:cs="Times New Roman"/>
          <w:color w:val="auto"/>
        </w:rPr>
        <w:t>（5）协调建立现场警戒区和交通管制区域，确定重点防护区域；</w:t>
      </w:r>
    </w:p>
    <w:p w14:paraId="48D17266">
      <w:pPr>
        <w:ind w:firstLine="480"/>
        <w:rPr>
          <w:rFonts w:hint="default" w:ascii="Times New Roman" w:hAnsi="Times New Roman" w:cs="Times New Roman"/>
          <w:color w:val="auto"/>
        </w:rPr>
      </w:pPr>
      <w:r>
        <w:rPr>
          <w:rFonts w:hint="default" w:ascii="Times New Roman" w:hAnsi="Times New Roman" w:cs="Times New Roman"/>
          <w:color w:val="auto"/>
        </w:rPr>
        <w:t>（6）根据污染影响评估及现场监测结果，确定转移、疏散群众的范围。污染影响消除后，组织疏散人员返回；</w:t>
      </w:r>
    </w:p>
    <w:p w14:paraId="51E82052">
      <w:pPr>
        <w:ind w:firstLine="480"/>
        <w:rPr>
          <w:rFonts w:hint="eastAsia" w:cs="Times New Roman"/>
          <w:color w:val="auto"/>
          <w:lang w:eastAsia="zh-CN"/>
        </w:rPr>
      </w:pPr>
      <w:r>
        <w:rPr>
          <w:rFonts w:hint="default" w:ascii="Times New Roman" w:hAnsi="Times New Roman" w:cs="Times New Roman"/>
          <w:color w:val="auto"/>
        </w:rPr>
        <w:t>（7）及时向</w:t>
      </w:r>
      <w:r>
        <w:rPr>
          <w:rFonts w:hint="eastAsia" w:cs="Times New Roman"/>
          <w:color w:val="auto"/>
          <w:lang w:val="en-US" w:eastAsia="zh-CN"/>
        </w:rPr>
        <w:t>区</w:t>
      </w:r>
      <w:r>
        <w:rPr>
          <w:rFonts w:hint="default" w:ascii="Times New Roman" w:hAnsi="Times New Roman" w:cs="Times New Roman"/>
          <w:color w:val="auto"/>
        </w:rPr>
        <w:t>委、</w:t>
      </w:r>
      <w:r>
        <w:rPr>
          <w:rFonts w:hint="eastAsia" w:cs="Times New Roman"/>
          <w:color w:val="auto"/>
          <w:lang w:val="en-US" w:eastAsia="zh-CN"/>
        </w:rPr>
        <w:t>区</w:t>
      </w:r>
      <w:r>
        <w:rPr>
          <w:rFonts w:hint="default" w:ascii="Times New Roman" w:hAnsi="Times New Roman" w:cs="Times New Roman"/>
          <w:color w:val="auto"/>
        </w:rPr>
        <w:t>政府报告应急行动的进展情况</w:t>
      </w:r>
      <w:r>
        <w:rPr>
          <w:rFonts w:hint="eastAsia" w:cs="Times New Roman"/>
          <w:color w:val="auto"/>
          <w:lang w:eastAsia="zh-CN"/>
        </w:rPr>
        <w:t>。</w:t>
      </w:r>
    </w:p>
    <w:p w14:paraId="5D3DCD0C">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指挥</w:t>
      </w:r>
      <w:r>
        <w:rPr>
          <w:rFonts w:hint="eastAsia" w:eastAsia="宋体" w:cs="Times New Roman"/>
          <w:bCs/>
          <w:color w:val="auto"/>
          <w:lang w:val="en-US" w:eastAsia="zh-CN"/>
        </w:rPr>
        <w:t>权移交</w:t>
      </w:r>
    </w:p>
    <w:p w14:paraId="1AE90F7D">
      <w:pPr>
        <w:keepNext w:val="0"/>
        <w:keepLines w:val="0"/>
        <w:widowControl/>
        <w:suppressLineNumbers w:val="0"/>
        <w:jc w:val="left"/>
      </w:pPr>
      <w:r>
        <w:rPr>
          <w:rFonts w:ascii="宋体" w:hAnsi="宋体" w:eastAsia="宋体" w:cs="宋体"/>
          <w:kern w:val="0"/>
          <w:sz w:val="24"/>
          <w:szCs w:val="24"/>
          <w:lang w:val="en-US" w:eastAsia="zh-CN" w:bidi="ar"/>
        </w:rPr>
        <w:t>演练或实际突发环境事件处置中，出现以下情形之一的，需启动指挥权移交程序：一是事件级别升级，超出我</w:t>
      </w:r>
      <w:r>
        <w:rPr>
          <w:rFonts w:hint="eastAsia" w:ascii="宋体" w:hAnsi="宋体" w:eastAsia="宋体" w:cs="宋体"/>
          <w:kern w:val="0"/>
          <w:sz w:val="24"/>
          <w:szCs w:val="24"/>
          <w:lang w:val="en-US" w:eastAsia="zh-CN" w:bidi="ar"/>
        </w:rPr>
        <w:t>区</w:t>
      </w:r>
      <w:r>
        <w:rPr>
          <w:rFonts w:ascii="宋体" w:hAnsi="宋体" w:eastAsia="宋体" w:cs="宋体"/>
          <w:kern w:val="0"/>
          <w:sz w:val="24"/>
          <w:szCs w:val="24"/>
          <w:lang w:val="en-US" w:eastAsia="zh-CN" w:bidi="ar"/>
        </w:rPr>
        <w:t>应急处置能力，上级应急指挥机构介入处置的；二是演练或处置工作涉及跨行政区域，需由共同的上一级应急指挥机构统一指挥的；三是上级人民政府或应急指挥机构指令移交指挥权的；四是因特殊情况（如总指挥缺位、重大处置分歧等），经指挥部集体研究决定，需移交指挥权的。</w:t>
      </w:r>
    </w:p>
    <w:p w14:paraId="313F1BC8">
      <w:pPr>
        <w:keepNext w:val="0"/>
        <w:keepLines w:val="0"/>
        <w:widowControl/>
        <w:suppressLineNumbers w:val="0"/>
        <w:jc w:val="left"/>
        <w:rPr>
          <w:rFonts w:hint="default" w:ascii="Times New Roman" w:hAnsi="Times New Roman" w:cs="Times New Roman"/>
          <w:color w:val="auto"/>
        </w:rPr>
      </w:pPr>
      <w:r>
        <w:rPr>
          <w:rFonts w:ascii="宋体" w:hAnsi="宋体" w:eastAsia="宋体" w:cs="宋体"/>
          <w:kern w:val="0"/>
          <w:sz w:val="24"/>
          <w:szCs w:val="24"/>
          <w:lang w:val="en-US" w:eastAsia="zh-CN" w:bidi="ar"/>
        </w:rPr>
        <w:t>指挥权移交需遵循“主动衔接、规范有序、无缝对接”的原则，具体流程为：（1）提出移交申请，由当前指挥机构（</w:t>
      </w:r>
      <w:r>
        <w:rPr>
          <w:rFonts w:hint="eastAsia" w:ascii="宋体" w:hAnsi="宋体" w:eastAsia="宋体" w:cs="宋体"/>
          <w:kern w:val="0"/>
          <w:sz w:val="24"/>
          <w:szCs w:val="24"/>
          <w:lang w:val="en-US" w:eastAsia="zh-CN" w:bidi="ar"/>
        </w:rPr>
        <w:t>区</w:t>
      </w:r>
      <w:r>
        <w:rPr>
          <w:rFonts w:ascii="宋体" w:hAnsi="宋体" w:eastAsia="宋体" w:cs="宋体"/>
          <w:kern w:val="0"/>
          <w:sz w:val="24"/>
          <w:szCs w:val="24"/>
          <w:lang w:val="en-US" w:eastAsia="zh-CN" w:bidi="ar"/>
        </w:rPr>
        <w:t>突发环境事件应急指挥部）向接收指挥机构提交书面移交申请，明确移交原因、移交范围、当前处置进展、已采取措施、应急物资及队伍情况等核心信息；（2）对接确认，接收指挥机构收到申请后，及时与当前指挥机构对接，核实相关情况，明确接收时间、接收人员及衔接要求；（3）现场移交，在指定时间、指定地点，当前指挥机构向接收指挥机构移交指挥权，同步移交应急处置相关资料、现场指挥权、应急队伍及物资调度权，双方签署指挥权移交确认书，明确移交前后的责任划分；（4）后续配合，指挥权移交后，</w:t>
      </w:r>
      <w:r>
        <w:rPr>
          <w:rFonts w:hint="eastAsia" w:ascii="宋体" w:hAnsi="宋体" w:eastAsia="宋体" w:cs="宋体"/>
          <w:kern w:val="0"/>
          <w:sz w:val="24"/>
          <w:szCs w:val="24"/>
          <w:lang w:val="en-US" w:eastAsia="zh-CN" w:bidi="ar"/>
        </w:rPr>
        <w:t>区</w:t>
      </w:r>
      <w:r>
        <w:rPr>
          <w:rFonts w:ascii="宋体" w:hAnsi="宋体" w:eastAsia="宋体" w:cs="宋体"/>
          <w:kern w:val="0"/>
          <w:sz w:val="24"/>
          <w:szCs w:val="24"/>
          <w:lang w:val="en-US" w:eastAsia="zh-CN" w:bidi="ar"/>
        </w:rPr>
        <w:t>应急指挥机构及相关部门需服从接收指挥机构的统一指挥，主动配合做好后续处置、信息报送、物资保障等工作，直至处置工作结束或接收指挥机构指令终止配合</w:t>
      </w:r>
      <w:r>
        <w:rPr>
          <w:rFonts w:hint="default" w:ascii="Times New Roman" w:hAnsi="Times New Roman" w:cs="Times New Roman"/>
          <w:color w:val="auto"/>
        </w:rPr>
        <w:t>。</w:t>
      </w:r>
    </w:p>
    <w:p w14:paraId="77D9B883">
      <w:pPr>
        <w:pStyle w:val="34"/>
        <w:widowControl/>
        <w:ind w:left="-562" w:leftChars="0" w:firstLine="562" w:firstLineChars="0"/>
        <w:jc w:val="both"/>
        <w:rPr>
          <w:rFonts w:hint="default" w:ascii="Times New Roman" w:hAnsi="Times New Roman" w:cs="Times New Roman"/>
          <w:bCs/>
          <w:color w:val="auto"/>
        </w:rPr>
      </w:pPr>
      <w:bookmarkStart w:id="104" w:name="_Toc29493"/>
      <w:bookmarkStart w:id="105" w:name="_Toc4793"/>
      <w:bookmarkStart w:id="106" w:name="_Toc19812"/>
      <w:bookmarkStart w:id="107" w:name="_Toc573"/>
      <w:r>
        <w:rPr>
          <w:rFonts w:hint="default" w:ascii="Times New Roman" w:hAnsi="Times New Roman" w:cs="Times New Roman"/>
          <w:bCs/>
          <w:color w:val="auto"/>
        </w:rPr>
        <w:t>应急监测</w:t>
      </w:r>
      <w:bookmarkEnd w:id="104"/>
      <w:bookmarkEnd w:id="105"/>
      <w:bookmarkEnd w:id="106"/>
      <w:bookmarkEnd w:id="107"/>
    </w:p>
    <w:p w14:paraId="5FF04F8B">
      <w:pPr>
        <w:ind w:firstLine="480"/>
        <w:jc w:val="both"/>
        <w:rPr>
          <w:rFonts w:hint="default" w:ascii="Times New Roman" w:hAnsi="Times New Roman" w:cs="Times New Roman"/>
          <w:color w:val="auto"/>
        </w:rPr>
      </w:pPr>
      <w:bookmarkStart w:id="108" w:name="_Toc6837"/>
      <w:r>
        <w:rPr>
          <w:rFonts w:hint="default" w:ascii="Times New Roman" w:hAnsi="Times New Roman" w:cs="Times New Roman"/>
          <w:color w:val="auto"/>
        </w:rPr>
        <w:t>事件发生后，应急监测组应立即开展污染源及其周围水、气、土壤等环境监测工作，为应急决策提供科学依据。</w:t>
      </w:r>
    </w:p>
    <w:p w14:paraId="036A08DD">
      <w:pPr>
        <w:ind w:firstLine="480"/>
        <w:jc w:val="both"/>
        <w:rPr>
          <w:rFonts w:hint="default" w:ascii="Times New Roman" w:hAnsi="Times New Roman" w:cs="Times New Roman"/>
          <w:color w:val="auto"/>
        </w:rPr>
      </w:pPr>
      <w:r>
        <w:rPr>
          <w:rFonts w:hint="default" w:ascii="Times New Roman" w:hAnsi="Times New Roman" w:cs="Times New Roman"/>
          <w:color w:val="auto"/>
        </w:rPr>
        <w:t>（1）突发环境事件发生时事故责任单位有环境检测能力的，要立即开展先期应急检测工作，第一时间掌握环境风险物质的环境暴露。事故责任单位应按应急指挥部的要求，配合开展环境监测工作。</w:t>
      </w:r>
    </w:p>
    <w:p w14:paraId="161E9ED8">
      <w:pPr>
        <w:ind w:firstLine="480"/>
        <w:jc w:val="both"/>
        <w:rPr>
          <w:rFonts w:hint="default" w:ascii="Times New Roman" w:hAnsi="Times New Roman" w:cs="Times New Roman"/>
          <w:color w:val="auto"/>
        </w:rPr>
      </w:pPr>
      <w:r>
        <w:rPr>
          <w:rFonts w:hint="default" w:ascii="Times New Roman" w:hAnsi="Times New Roman" w:cs="Times New Roman"/>
          <w:color w:val="auto"/>
        </w:rPr>
        <w:t>（2）环境监测人员应根据污染物种类、性质、相态、扩散速度、事件发生地的气象和地域特点，周边地表水、地下水、环境敏感区的分布情况，确定监测点位，明确监测项目，制定应急监测方案，开展应急监测。视污染物扩散情况和监测结果变化趋势，及时对监测方案进行调整。</w:t>
      </w:r>
    </w:p>
    <w:p w14:paraId="4DB077BE">
      <w:pPr>
        <w:ind w:firstLine="480"/>
        <w:jc w:val="both"/>
        <w:rPr>
          <w:rFonts w:hint="default" w:ascii="Times New Roman" w:hAnsi="Times New Roman" w:cs="Times New Roman"/>
          <w:color w:val="auto"/>
        </w:rPr>
      </w:pPr>
      <w:r>
        <w:rPr>
          <w:rFonts w:hint="default" w:ascii="Times New Roman" w:hAnsi="Times New Roman" w:cs="Times New Roman"/>
          <w:color w:val="auto"/>
        </w:rPr>
        <w:t>（3）在</w:t>
      </w:r>
      <w:r>
        <w:rPr>
          <w:rFonts w:hint="eastAsia" w:cs="Times New Roman"/>
          <w:color w:val="auto"/>
          <w:lang w:val="en-US" w:eastAsia="zh-CN"/>
        </w:rPr>
        <w:t>景德镇市昌江生态环境监测中心</w:t>
      </w:r>
      <w:r>
        <w:rPr>
          <w:rFonts w:hint="default" w:ascii="Times New Roman" w:hAnsi="Times New Roman" w:cs="Times New Roman"/>
          <w:color w:val="auto"/>
        </w:rPr>
        <w:t>应急监测能力无法满足应急需要时，由</w:t>
      </w:r>
      <w:r>
        <w:rPr>
          <w:rFonts w:hint="eastAsia" w:cs="Times New Roman"/>
          <w:color w:val="auto"/>
          <w:lang w:val="en-US" w:eastAsia="zh-CN"/>
        </w:rPr>
        <w:t>景德镇市昌江</w:t>
      </w:r>
      <w:r>
        <w:rPr>
          <w:rFonts w:hint="default" w:ascii="Times New Roman" w:hAnsi="Times New Roman" w:cs="Times New Roman"/>
          <w:color w:val="auto"/>
        </w:rPr>
        <w:t>生态环境局负责请求</w:t>
      </w:r>
      <w:r>
        <w:rPr>
          <w:rFonts w:hint="eastAsia" w:cs="Times New Roman"/>
          <w:color w:val="auto"/>
          <w:lang w:val="en-US" w:eastAsia="zh-CN"/>
        </w:rPr>
        <w:t>景德镇</w:t>
      </w:r>
      <w:r>
        <w:rPr>
          <w:rFonts w:hint="default" w:ascii="Times New Roman" w:hAnsi="Times New Roman" w:cs="Times New Roman"/>
          <w:color w:val="auto"/>
        </w:rPr>
        <w:t>市</w:t>
      </w:r>
      <w:r>
        <w:rPr>
          <w:rFonts w:hint="eastAsia" w:cs="Times New Roman"/>
          <w:color w:val="auto"/>
          <w:lang w:val="en-US" w:eastAsia="zh-CN"/>
        </w:rPr>
        <w:t>生态</w:t>
      </w:r>
      <w:r>
        <w:rPr>
          <w:rFonts w:hint="default" w:ascii="Times New Roman" w:hAnsi="Times New Roman" w:cs="Times New Roman"/>
          <w:color w:val="auto"/>
        </w:rPr>
        <w:t>环境监测中心或省级监测单位增援，在</w:t>
      </w:r>
      <w:r>
        <w:rPr>
          <w:rFonts w:hint="eastAsia" w:cs="Times New Roman"/>
          <w:color w:val="auto"/>
          <w:lang w:val="en-US" w:eastAsia="zh-CN"/>
        </w:rPr>
        <w:t>景德镇</w:t>
      </w:r>
      <w:r>
        <w:rPr>
          <w:rFonts w:hint="default" w:ascii="Times New Roman" w:hAnsi="Times New Roman" w:cs="Times New Roman"/>
          <w:color w:val="auto"/>
        </w:rPr>
        <w:t>市</w:t>
      </w:r>
      <w:r>
        <w:rPr>
          <w:rFonts w:hint="eastAsia" w:cs="Times New Roman"/>
          <w:color w:val="auto"/>
          <w:lang w:val="en-US" w:eastAsia="zh-CN"/>
        </w:rPr>
        <w:t>生态</w:t>
      </w:r>
      <w:r>
        <w:rPr>
          <w:rFonts w:hint="default" w:ascii="Times New Roman" w:hAnsi="Times New Roman" w:cs="Times New Roman"/>
          <w:color w:val="auto"/>
        </w:rPr>
        <w:t>环境监测中心或省级监测单位应急监测部门到达后，配合其对突发环境事件现场的周边进行环境污染应急监测。</w:t>
      </w:r>
    </w:p>
    <w:p w14:paraId="32E1E3C3">
      <w:pPr>
        <w:ind w:firstLine="480"/>
        <w:jc w:val="both"/>
        <w:rPr>
          <w:rFonts w:hint="default" w:ascii="Times New Roman" w:hAnsi="Times New Roman" w:cs="Times New Roman"/>
          <w:color w:val="auto"/>
        </w:rPr>
      </w:pPr>
      <w:r>
        <w:rPr>
          <w:rFonts w:hint="default" w:ascii="Times New Roman" w:hAnsi="Times New Roman" w:cs="Times New Roman"/>
          <w:color w:val="auto"/>
        </w:rPr>
        <w:t>（4）在事件发生初期，要根据突发环境事件的严重程度，适当增加监测点位和频次；随着污染物的扩散情况和监测结果的变化趋势，科学调整监测频次和监测点位。优先选用污染物现场快速监测法，当不具备快速监测条件和监测技术时，或需对污染程度和污染范围进行精确判断时，应尽快将污染物样品送省环境监测中心站实验室进行分析检测。</w:t>
      </w:r>
    </w:p>
    <w:p w14:paraId="6BC93A81">
      <w:pPr>
        <w:ind w:firstLine="480"/>
        <w:jc w:val="both"/>
        <w:rPr>
          <w:rFonts w:hint="default" w:ascii="Times New Roman" w:hAnsi="Times New Roman" w:cs="Times New Roman"/>
          <w:color w:val="auto"/>
        </w:rPr>
      </w:pPr>
      <w:r>
        <w:rPr>
          <w:rFonts w:hint="default" w:ascii="Times New Roman" w:hAnsi="Times New Roman" w:cs="Times New Roman"/>
          <w:color w:val="auto"/>
        </w:rPr>
        <w:t>（5）根据监测结果，综合分析突发环境事件污染物浓度的时空变化趋势，并通过专家咨询和讨论的方式，预测、报告突发环境事件的发展情况和污染物的变化情况，为现场应急决策提供技术支撑。</w:t>
      </w:r>
    </w:p>
    <w:p w14:paraId="27FE1BE2">
      <w:pPr>
        <w:widowControl/>
        <w:ind w:firstLine="482"/>
        <w:jc w:val="both"/>
        <w:rPr>
          <w:rFonts w:hint="default" w:ascii="Times New Roman" w:hAnsi="Times New Roman" w:cs="Times New Roman"/>
          <w:b/>
          <w:bCs/>
          <w:color w:val="auto"/>
          <w:kern w:val="0"/>
        </w:rPr>
      </w:pPr>
      <w:r>
        <w:rPr>
          <w:rFonts w:hint="default" w:ascii="Times New Roman" w:hAnsi="Times New Roman" w:cs="Times New Roman"/>
          <w:b/>
          <w:bCs/>
          <w:color w:val="auto"/>
          <w:kern w:val="0"/>
        </w:rPr>
        <w:t>突发大气污染事件应急监测方案</w:t>
      </w:r>
    </w:p>
    <w:p w14:paraId="7AD5676D">
      <w:pPr>
        <w:ind w:firstLine="480"/>
        <w:jc w:val="both"/>
        <w:rPr>
          <w:rFonts w:hint="default" w:ascii="Times New Roman" w:hAnsi="Times New Roman" w:cs="Times New Roman"/>
          <w:color w:val="auto"/>
        </w:rPr>
      </w:pPr>
      <w:r>
        <w:rPr>
          <w:rFonts w:hint="default" w:ascii="Times New Roman" w:hAnsi="Times New Roman" w:cs="Times New Roman"/>
          <w:color w:val="auto"/>
        </w:rPr>
        <w:t>（1）监测布点</w:t>
      </w:r>
    </w:p>
    <w:p w14:paraId="3FA5C246">
      <w:pPr>
        <w:ind w:firstLine="480"/>
        <w:jc w:val="both"/>
        <w:rPr>
          <w:rFonts w:hint="default" w:ascii="Times New Roman" w:hAnsi="Times New Roman" w:cs="Times New Roman"/>
          <w:color w:val="auto"/>
        </w:rPr>
      </w:pPr>
      <w:r>
        <w:rPr>
          <w:rFonts w:hint="default" w:ascii="Times New Roman" w:hAnsi="Times New Roman" w:cs="Times New Roman"/>
          <w:color w:val="auto"/>
        </w:rPr>
        <w:t>背景布点：上风向500m左右设置2个监测点</w:t>
      </w:r>
    </w:p>
    <w:p w14:paraId="505556D7">
      <w:pPr>
        <w:ind w:firstLine="480"/>
        <w:jc w:val="both"/>
        <w:rPr>
          <w:rFonts w:hint="default" w:ascii="Times New Roman" w:hAnsi="Times New Roman" w:cs="Times New Roman"/>
          <w:color w:val="auto"/>
        </w:rPr>
      </w:pPr>
      <w:r>
        <w:rPr>
          <w:rFonts w:hint="default" w:ascii="Times New Roman" w:hAnsi="Times New Roman" w:cs="Times New Roman"/>
          <w:color w:val="auto"/>
        </w:rPr>
        <w:t>监控布点：事故单位事故排口、下风向按500m的间距呈扇形布设，具体见下图所示，当1500m监测断面污染物超标后，适当</w:t>
      </w:r>
      <w:r>
        <w:rPr>
          <w:rFonts w:hint="eastAsia" w:cs="Times New Roman"/>
          <w:color w:val="auto"/>
          <w:lang w:eastAsia="zh-CN"/>
        </w:rPr>
        <w:t>地</w:t>
      </w:r>
      <w:r>
        <w:rPr>
          <w:rFonts w:hint="default" w:ascii="Times New Roman" w:hAnsi="Times New Roman" w:cs="Times New Roman"/>
          <w:color w:val="auto"/>
        </w:rPr>
        <w:t>增设监测断面。下风向最近的居民住宅区和人群活动区分别布设一个监测点。</w:t>
      </w:r>
    </w:p>
    <w:p w14:paraId="2C07F9EA">
      <w:pPr>
        <w:widowControl/>
        <w:ind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kern w:val="0"/>
        </w:rPr>
        <w:drawing>
          <wp:inline distT="0" distB="0" distL="0" distR="0">
            <wp:extent cx="4166235" cy="3342640"/>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noChangeArrowheads="1"/>
                    </pic:cNvPicPr>
                  </pic:nvPicPr>
                  <pic:blipFill>
                    <a:blip r:embed="rId12">
                      <a:extLst>
                        <a:ext uri="{28A0092B-C50C-407E-A947-70E740481C1C}">
                          <a14:useLocalDpi xmlns:a14="http://schemas.microsoft.com/office/drawing/2010/main" val="0"/>
                        </a:ext>
                      </a:extLst>
                    </a:blip>
                    <a:srcRect t="3824" b="2992"/>
                    <a:stretch>
                      <a:fillRect/>
                    </a:stretch>
                  </pic:blipFill>
                  <pic:spPr>
                    <a:xfrm>
                      <a:off x="0" y="0"/>
                      <a:ext cx="4169489" cy="3342640"/>
                    </a:xfrm>
                    <a:prstGeom prst="rect">
                      <a:avLst/>
                    </a:prstGeom>
                    <a:noFill/>
                    <a:ln>
                      <a:noFill/>
                    </a:ln>
                  </pic:spPr>
                </pic:pic>
              </a:graphicData>
            </a:graphic>
          </wp:inline>
        </w:drawing>
      </w:r>
    </w:p>
    <w:p w14:paraId="774F4F62">
      <w:pPr>
        <w:widowControl/>
        <w:ind w:firstLine="422"/>
        <w:jc w:val="both"/>
        <w:rPr>
          <w:rFonts w:hint="default" w:ascii="Times New Roman" w:hAnsi="Times New Roman" w:cs="Times New Roman"/>
          <w:color w:val="auto"/>
          <w:kern w:val="0"/>
        </w:rPr>
      </w:pPr>
      <w:r>
        <w:rPr>
          <w:rFonts w:hint="default" w:ascii="Times New Roman" w:hAnsi="Times New Roman" w:cs="Times New Roman"/>
          <w:b/>
          <w:color w:val="auto"/>
          <w:kern w:val="0"/>
          <w:sz w:val="21"/>
          <w:szCs w:val="21"/>
        </w:rPr>
        <w:t>注：上风向、下风向由事故发生时的风向确定</w:t>
      </w:r>
    </w:p>
    <w:p w14:paraId="74C44100">
      <w:pPr>
        <w:ind w:firstLine="480"/>
        <w:jc w:val="both"/>
        <w:rPr>
          <w:rFonts w:hint="default" w:ascii="Times New Roman" w:hAnsi="Times New Roman" w:cs="Times New Roman"/>
          <w:color w:val="auto"/>
        </w:rPr>
      </w:pPr>
      <w:r>
        <w:rPr>
          <w:rFonts w:hint="default" w:ascii="Times New Roman" w:hAnsi="Times New Roman" w:cs="Times New Roman"/>
          <w:color w:val="auto"/>
        </w:rPr>
        <w:t>（2）监测因子</w:t>
      </w:r>
    </w:p>
    <w:p w14:paraId="2B70D98D">
      <w:pPr>
        <w:ind w:firstLine="480"/>
        <w:jc w:val="both"/>
        <w:rPr>
          <w:rFonts w:hint="default" w:ascii="Times New Roman" w:hAnsi="Times New Roman" w:cs="Times New Roman"/>
          <w:color w:val="auto"/>
        </w:rPr>
      </w:pPr>
      <w:r>
        <w:rPr>
          <w:rFonts w:hint="default" w:ascii="Times New Roman" w:hAnsi="Times New Roman" w:cs="Times New Roman"/>
          <w:color w:val="auto"/>
        </w:rPr>
        <w:t>由于</w:t>
      </w:r>
      <w:r>
        <w:rPr>
          <w:rFonts w:hint="eastAsia" w:cs="Times New Roman"/>
          <w:color w:val="auto"/>
          <w:lang w:val="en-US" w:eastAsia="zh-CN"/>
        </w:rPr>
        <w:t>昌江区</w:t>
      </w:r>
      <w:r>
        <w:rPr>
          <w:rFonts w:hint="default" w:ascii="Times New Roman" w:hAnsi="Times New Roman" w:cs="Times New Roman"/>
          <w:color w:val="auto"/>
        </w:rPr>
        <w:t>范围内企业较多，涉及的污染因子也各不相同，因此监测因子根据事故发生单位以及事故类型确定，经初步筛选后报应急专家组审核，由应急专家组最终确定监测因子。</w:t>
      </w:r>
    </w:p>
    <w:p w14:paraId="0281CD14">
      <w:pPr>
        <w:ind w:firstLine="480"/>
        <w:jc w:val="both"/>
        <w:rPr>
          <w:rFonts w:hint="default" w:ascii="Times New Roman" w:hAnsi="Times New Roman" w:cs="Times New Roman"/>
          <w:color w:val="auto"/>
        </w:rPr>
      </w:pPr>
      <w:r>
        <w:rPr>
          <w:rFonts w:hint="default" w:ascii="Times New Roman" w:hAnsi="Times New Roman" w:cs="Times New Roman"/>
          <w:color w:val="auto"/>
        </w:rPr>
        <w:t>（3）监测频次</w:t>
      </w:r>
    </w:p>
    <w:p w14:paraId="3048B30D">
      <w:pPr>
        <w:ind w:firstLine="480"/>
        <w:jc w:val="both"/>
        <w:rPr>
          <w:rFonts w:hint="default" w:ascii="Times New Roman" w:hAnsi="Times New Roman" w:cs="Times New Roman"/>
          <w:color w:val="auto"/>
        </w:rPr>
      </w:pPr>
      <w:r>
        <w:rPr>
          <w:rFonts w:hint="default" w:ascii="Times New Roman" w:hAnsi="Times New Roman" w:cs="Times New Roman"/>
          <w:color w:val="auto"/>
        </w:rPr>
        <w:t>事故初期，应每小时取样监测一次，待摸清污染物变化规律后，每2个小时监测一次，待事故得到控制后，每天监测一次，待恢复至环境质量标准限值后，可停止应急监测，按要求开展常规的环境质量现状监测。</w:t>
      </w:r>
    </w:p>
    <w:p w14:paraId="2677B5EF">
      <w:pPr>
        <w:widowControl/>
        <w:ind w:firstLine="482"/>
        <w:jc w:val="both"/>
        <w:rPr>
          <w:rFonts w:hint="default" w:ascii="Times New Roman" w:hAnsi="Times New Roman" w:cs="Times New Roman"/>
          <w:b/>
          <w:bCs/>
          <w:color w:val="auto"/>
          <w:kern w:val="0"/>
        </w:rPr>
      </w:pPr>
      <w:r>
        <w:rPr>
          <w:rFonts w:hint="default" w:ascii="Times New Roman" w:hAnsi="Times New Roman" w:cs="Times New Roman"/>
          <w:b/>
          <w:bCs/>
          <w:color w:val="auto"/>
          <w:kern w:val="0"/>
        </w:rPr>
        <w:t>突发水环境污染事件应急监测</w:t>
      </w:r>
    </w:p>
    <w:p w14:paraId="1D7CC8C8">
      <w:pPr>
        <w:ind w:firstLine="480"/>
        <w:jc w:val="both"/>
        <w:rPr>
          <w:rFonts w:hint="default" w:ascii="Times New Roman" w:hAnsi="Times New Roman" w:cs="Times New Roman"/>
          <w:color w:val="auto"/>
        </w:rPr>
      </w:pPr>
      <w:r>
        <w:rPr>
          <w:rFonts w:hint="default" w:ascii="Times New Roman" w:hAnsi="Times New Roman" w:cs="Times New Roman"/>
          <w:color w:val="auto"/>
        </w:rPr>
        <w:t>（1）监测布点</w:t>
      </w:r>
    </w:p>
    <w:p w14:paraId="507E28B3">
      <w:pPr>
        <w:ind w:firstLine="480"/>
        <w:jc w:val="both"/>
        <w:rPr>
          <w:rFonts w:hint="default" w:ascii="Times New Roman" w:hAnsi="Times New Roman" w:cs="Times New Roman"/>
          <w:color w:val="auto"/>
        </w:rPr>
      </w:pPr>
      <w:r>
        <w:rPr>
          <w:rFonts w:hint="default" w:ascii="Times New Roman" w:hAnsi="Times New Roman" w:cs="Times New Roman"/>
          <w:color w:val="auto"/>
        </w:rPr>
        <w:t>背景布点：在发生污染的断面上游100m处布设一个背景监测断面。</w:t>
      </w:r>
    </w:p>
    <w:p w14:paraId="7AC4891C">
      <w:pPr>
        <w:ind w:firstLine="480"/>
        <w:jc w:val="both"/>
        <w:rPr>
          <w:rFonts w:hint="default" w:ascii="Times New Roman" w:hAnsi="Times New Roman" w:cs="Times New Roman"/>
          <w:color w:val="auto"/>
        </w:rPr>
      </w:pPr>
      <w:r>
        <w:rPr>
          <w:rFonts w:hint="default" w:ascii="Times New Roman" w:hAnsi="Times New Roman" w:cs="Times New Roman"/>
          <w:color w:val="auto"/>
        </w:rPr>
        <w:t>监控布点：在发生污染的断面处、下游500m处、下游1000m处、下游3000m处布设监测断面。当下游3000m污染物仍有超标情况，应适当的增设监测断面。</w:t>
      </w:r>
    </w:p>
    <w:p w14:paraId="0AC6A506">
      <w:pPr>
        <w:ind w:firstLine="480"/>
        <w:jc w:val="both"/>
        <w:rPr>
          <w:rFonts w:hint="default" w:ascii="Times New Roman" w:hAnsi="Times New Roman" w:cs="Times New Roman"/>
          <w:color w:val="auto"/>
        </w:rPr>
      </w:pPr>
      <w:r>
        <w:rPr>
          <w:rFonts w:hint="default" w:ascii="Times New Roman" w:hAnsi="Times New Roman" w:cs="Times New Roman"/>
          <w:color w:val="auto"/>
        </w:rPr>
        <w:t>（2）监测因子</w:t>
      </w:r>
    </w:p>
    <w:p w14:paraId="44B4F5CC">
      <w:pPr>
        <w:ind w:firstLine="480"/>
        <w:jc w:val="both"/>
        <w:rPr>
          <w:rFonts w:hint="default" w:ascii="Times New Roman" w:hAnsi="Times New Roman" w:cs="Times New Roman"/>
          <w:color w:val="auto"/>
        </w:rPr>
      </w:pPr>
      <w:r>
        <w:rPr>
          <w:rFonts w:hint="default" w:ascii="Times New Roman" w:hAnsi="Times New Roman" w:cs="Times New Roman"/>
          <w:color w:val="auto"/>
        </w:rPr>
        <w:t>常规因子：pH、CODcr、氨氮、BOD</w:t>
      </w:r>
      <w:r>
        <w:rPr>
          <w:rFonts w:hint="default" w:ascii="Times New Roman" w:hAnsi="Times New Roman" w:cs="Times New Roman"/>
          <w:color w:val="auto"/>
          <w:vertAlign w:val="subscript"/>
        </w:rPr>
        <w:t>5</w:t>
      </w:r>
      <w:r>
        <w:rPr>
          <w:rFonts w:hint="default" w:ascii="Times New Roman" w:hAnsi="Times New Roman" w:cs="Times New Roman"/>
          <w:color w:val="auto"/>
        </w:rPr>
        <w:t>、SS、石油类、</w:t>
      </w:r>
      <w:r>
        <w:rPr>
          <w:rFonts w:hint="eastAsia" w:cs="Times New Roman"/>
          <w:color w:val="auto"/>
          <w:lang w:val="en-US" w:eastAsia="zh-CN"/>
        </w:rPr>
        <w:t>铜、锌</w:t>
      </w:r>
      <w:r>
        <w:rPr>
          <w:rFonts w:hint="default" w:ascii="Times New Roman" w:hAnsi="Times New Roman" w:cs="Times New Roman"/>
          <w:color w:val="auto"/>
        </w:rPr>
        <w:t>、</w:t>
      </w:r>
      <w:r>
        <w:rPr>
          <w:rFonts w:hint="eastAsia" w:cs="Times New Roman"/>
          <w:color w:val="auto"/>
          <w:lang w:val="en-US" w:eastAsia="zh-CN"/>
        </w:rPr>
        <w:t>镍、</w:t>
      </w:r>
      <w:r>
        <w:rPr>
          <w:rFonts w:hint="default" w:ascii="Times New Roman" w:hAnsi="Times New Roman" w:cs="Times New Roman"/>
          <w:color w:val="auto"/>
        </w:rPr>
        <w:t>铅、镉、铬、汞、总磷、总氮等。</w:t>
      </w:r>
    </w:p>
    <w:p w14:paraId="31B39A45">
      <w:pPr>
        <w:ind w:firstLine="480"/>
        <w:jc w:val="both"/>
        <w:rPr>
          <w:rFonts w:hint="default" w:ascii="Times New Roman" w:hAnsi="Times New Roman" w:cs="Times New Roman"/>
          <w:color w:val="auto"/>
        </w:rPr>
      </w:pPr>
      <w:r>
        <w:rPr>
          <w:rFonts w:hint="default" w:ascii="Times New Roman" w:hAnsi="Times New Roman" w:cs="Times New Roman"/>
          <w:color w:val="auto"/>
        </w:rPr>
        <w:t>特征因子：应根据事故发生单位的污染因子进行确定，由应急专家组协商确定。</w:t>
      </w:r>
    </w:p>
    <w:p w14:paraId="17A99089">
      <w:pPr>
        <w:ind w:firstLine="480"/>
        <w:jc w:val="both"/>
        <w:rPr>
          <w:rFonts w:hint="default" w:ascii="Times New Roman" w:hAnsi="Times New Roman" w:cs="Times New Roman"/>
          <w:color w:val="auto"/>
        </w:rPr>
      </w:pPr>
      <w:r>
        <w:rPr>
          <w:rFonts w:hint="default" w:ascii="Times New Roman" w:hAnsi="Times New Roman" w:cs="Times New Roman"/>
          <w:color w:val="auto"/>
        </w:rPr>
        <w:t>（3）监测频次</w:t>
      </w:r>
    </w:p>
    <w:p w14:paraId="2213C52D">
      <w:pPr>
        <w:ind w:firstLine="480"/>
        <w:jc w:val="both"/>
        <w:rPr>
          <w:rFonts w:hint="default" w:ascii="Times New Roman" w:hAnsi="Times New Roman" w:cs="Times New Roman"/>
          <w:color w:val="auto"/>
        </w:rPr>
      </w:pPr>
      <w:r>
        <w:rPr>
          <w:rFonts w:hint="default" w:ascii="Times New Roman" w:hAnsi="Times New Roman" w:cs="Times New Roman"/>
          <w:color w:val="auto"/>
        </w:rPr>
        <w:t>事故初期，应每小时取样监测一次，待摸清污染物变化规律后，每2个小时监测一次，待事故得到控制后，每天监测一次，待恢复至环境质量标准限值后，可停止应急监测，按要求开展常规的环境质量现状监测。</w:t>
      </w:r>
    </w:p>
    <w:p w14:paraId="1D47E2CC">
      <w:pPr>
        <w:widowControl/>
        <w:ind w:firstLine="482"/>
        <w:jc w:val="both"/>
        <w:rPr>
          <w:rFonts w:hint="default" w:ascii="Times New Roman" w:hAnsi="Times New Roman" w:cs="Times New Roman"/>
          <w:b/>
          <w:bCs/>
          <w:color w:val="auto"/>
          <w:kern w:val="0"/>
        </w:rPr>
      </w:pPr>
      <w:r>
        <w:rPr>
          <w:rFonts w:hint="default" w:ascii="Times New Roman" w:hAnsi="Times New Roman" w:cs="Times New Roman"/>
          <w:b/>
          <w:bCs/>
          <w:color w:val="auto"/>
          <w:kern w:val="0"/>
        </w:rPr>
        <w:t>突发土壤环境污染事件应急监测</w:t>
      </w:r>
    </w:p>
    <w:p w14:paraId="66A9F156">
      <w:pPr>
        <w:ind w:firstLine="480"/>
        <w:jc w:val="both"/>
        <w:rPr>
          <w:rFonts w:hint="default" w:ascii="Times New Roman" w:hAnsi="Times New Roman" w:cs="Times New Roman"/>
          <w:color w:val="auto"/>
        </w:rPr>
      </w:pPr>
      <w:r>
        <w:rPr>
          <w:rFonts w:hint="default" w:ascii="Times New Roman" w:hAnsi="Times New Roman" w:cs="Times New Roman"/>
          <w:color w:val="auto"/>
        </w:rPr>
        <w:t>（1）监测范围和布点</w:t>
      </w:r>
    </w:p>
    <w:p w14:paraId="65900FF3">
      <w:pPr>
        <w:ind w:firstLine="480"/>
        <w:jc w:val="both"/>
        <w:rPr>
          <w:rFonts w:hint="default" w:ascii="Times New Roman" w:hAnsi="Times New Roman" w:cs="Times New Roman"/>
          <w:color w:val="auto"/>
        </w:rPr>
      </w:pPr>
      <w:r>
        <w:rPr>
          <w:rFonts w:hint="default" w:ascii="Times New Roman" w:hAnsi="Times New Roman" w:cs="Times New Roman"/>
          <w:color w:val="auto"/>
        </w:rPr>
        <w:t>对土壤的监测应以事故地点为中心，按一定间隔的圆形布点采样，并根据污染物的特性在不同深度采样，同时采集对照样品，必要时在事故地附近采集作物样品。布点方法采用系统随机布点法、专业判断布点法、分区布点法、系统布点法等进行，采样点垂直方向的土壤采样深度可根据污染源的位置、迁移和底层结构以及水文地质等进行判断设置。若难以合理判断采样深度，可按0.5~2.0米等间距设置采样位置。</w:t>
      </w:r>
    </w:p>
    <w:p w14:paraId="7FD1310A">
      <w:pPr>
        <w:ind w:firstLine="480"/>
        <w:jc w:val="both"/>
        <w:rPr>
          <w:rFonts w:hint="default" w:ascii="Times New Roman" w:hAnsi="Times New Roman" w:cs="Times New Roman"/>
          <w:color w:val="auto"/>
        </w:rPr>
      </w:pPr>
      <w:r>
        <w:rPr>
          <w:rFonts w:hint="default" w:ascii="Times New Roman" w:hAnsi="Times New Roman" w:cs="Times New Roman"/>
          <w:color w:val="auto"/>
        </w:rPr>
        <w:t>（2）常规土壤监测项目</w:t>
      </w:r>
    </w:p>
    <w:p w14:paraId="3665A7D8">
      <w:pPr>
        <w:ind w:firstLine="480"/>
        <w:jc w:val="both"/>
        <w:rPr>
          <w:rFonts w:hint="default" w:ascii="Times New Roman" w:hAnsi="Times New Roman" w:cs="Times New Roman"/>
          <w:color w:val="auto"/>
        </w:rPr>
      </w:pPr>
      <w:r>
        <w:rPr>
          <w:rFonts w:hint="default" w:ascii="Times New Roman" w:hAnsi="Times New Roman" w:cs="Times New Roman"/>
          <w:color w:val="auto"/>
        </w:rPr>
        <w:t>第一类：镉、汞、砷、铅、铬、铜、锌、镍；</w:t>
      </w:r>
    </w:p>
    <w:p w14:paraId="6FA5B147">
      <w:pPr>
        <w:ind w:firstLine="480"/>
        <w:jc w:val="both"/>
        <w:rPr>
          <w:rFonts w:hint="default" w:ascii="Times New Roman" w:hAnsi="Times New Roman" w:cs="Times New Roman"/>
          <w:color w:val="auto"/>
        </w:rPr>
      </w:pPr>
      <w:r>
        <w:rPr>
          <w:rFonts w:hint="default" w:ascii="Times New Roman" w:hAnsi="Times New Roman" w:cs="Times New Roman"/>
          <w:color w:val="auto"/>
        </w:rPr>
        <w:t>第二类：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二苯并[a，h]蒽、茚并[1，2，3-cd]芘、萘、铬、锰、有机磷化合物等。</w:t>
      </w:r>
    </w:p>
    <w:p w14:paraId="7E5A7F4C">
      <w:pPr>
        <w:ind w:firstLine="480"/>
        <w:jc w:val="both"/>
        <w:rPr>
          <w:rFonts w:hint="default" w:ascii="Times New Roman" w:hAnsi="Times New Roman" w:cs="Times New Roman"/>
          <w:color w:val="auto"/>
        </w:rPr>
      </w:pPr>
      <w:r>
        <w:rPr>
          <w:rFonts w:hint="default" w:ascii="Times New Roman" w:hAnsi="Times New Roman" w:cs="Times New Roman"/>
          <w:color w:val="auto"/>
        </w:rPr>
        <w:t>（3）监测频次</w:t>
      </w:r>
    </w:p>
    <w:p w14:paraId="41F47B1B">
      <w:pPr>
        <w:ind w:firstLine="480"/>
        <w:jc w:val="both"/>
        <w:rPr>
          <w:rFonts w:hint="default" w:ascii="Times New Roman" w:hAnsi="Times New Roman" w:cs="Times New Roman"/>
          <w:color w:val="auto"/>
        </w:rPr>
      </w:pPr>
      <w:r>
        <w:rPr>
          <w:rFonts w:hint="default" w:ascii="Times New Roman" w:hAnsi="Times New Roman" w:cs="Times New Roman"/>
          <w:color w:val="auto"/>
        </w:rPr>
        <w:t>每个点位采样一次，对受污染的土壤应留样待检。</w:t>
      </w:r>
    </w:p>
    <w:p w14:paraId="29D05E32">
      <w:pPr>
        <w:pStyle w:val="34"/>
        <w:widowControl/>
        <w:ind w:left="-562" w:leftChars="0" w:firstLine="562" w:firstLineChars="0"/>
        <w:jc w:val="both"/>
        <w:rPr>
          <w:rFonts w:hint="default" w:ascii="Times New Roman" w:hAnsi="Times New Roman" w:cs="Times New Roman"/>
          <w:bCs/>
          <w:color w:val="auto"/>
        </w:rPr>
      </w:pPr>
      <w:bookmarkStart w:id="109" w:name="_Toc32443"/>
      <w:bookmarkStart w:id="110" w:name="_Toc11672"/>
      <w:bookmarkStart w:id="111" w:name="_Toc21175"/>
      <w:r>
        <w:rPr>
          <w:rFonts w:hint="default" w:ascii="Times New Roman" w:hAnsi="Times New Roman" w:cs="Times New Roman"/>
          <w:bCs/>
          <w:color w:val="auto"/>
        </w:rPr>
        <w:t>应急监察</w:t>
      </w:r>
      <w:bookmarkEnd w:id="108"/>
      <w:bookmarkEnd w:id="109"/>
      <w:bookmarkEnd w:id="110"/>
      <w:bookmarkEnd w:id="111"/>
    </w:p>
    <w:p w14:paraId="264D152B">
      <w:pPr>
        <w:ind w:firstLine="480"/>
        <w:rPr>
          <w:rFonts w:hint="default" w:ascii="Times New Roman" w:hAnsi="Times New Roman" w:cs="Times New Roman"/>
          <w:color w:val="auto"/>
        </w:rPr>
      </w:pPr>
      <w:r>
        <w:rPr>
          <w:rFonts w:hint="eastAsia" w:cs="Times New Roman"/>
          <w:color w:val="auto"/>
          <w:lang w:val="en-US" w:eastAsia="zh-CN"/>
        </w:rPr>
        <w:t>景德镇市昌江</w:t>
      </w:r>
      <w:r>
        <w:rPr>
          <w:rFonts w:hint="default" w:ascii="Times New Roman" w:hAnsi="Times New Roman" w:cs="Times New Roman"/>
          <w:color w:val="auto"/>
        </w:rPr>
        <w:t>生态环境局环境监察机构在接到突发环境事件报告后，应立即赶赴事发现场，调查事件发生的时间、地点、性质、原因以及已造成的污染范围；调查污染源种类、数量、性质；调查事件危害程度、发展趋势；监督、指导污染源的控制和处置工作；协助、指导有关单位做好人员撤离和防护工作；对事件责任单位的环境违法行为进行调查，收集证据；做好</w:t>
      </w:r>
      <w:r>
        <w:rPr>
          <w:rFonts w:hint="eastAsia" w:cs="Times New Roman"/>
          <w:color w:val="auto"/>
          <w:lang w:val="en-US" w:eastAsia="zh-CN"/>
        </w:rPr>
        <w:t>区</w:t>
      </w:r>
      <w:r>
        <w:rPr>
          <w:rFonts w:hint="default" w:ascii="Times New Roman" w:hAnsi="Times New Roman" w:cs="Times New Roman"/>
          <w:color w:val="auto"/>
        </w:rPr>
        <w:t>环境应急指挥部交办的其它任务。</w:t>
      </w:r>
    </w:p>
    <w:p w14:paraId="4A27D9D7">
      <w:pPr>
        <w:ind w:firstLine="480"/>
        <w:rPr>
          <w:rFonts w:hint="default" w:ascii="Times New Roman" w:hAnsi="Times New Roman" w:cs="Times New Roman"/>
          <w:color w:val="auto"/>
        </w:rPr>
      </w:pPr>
      <w:r>
        <w:rPr>
          <w:rFonts w:hint="default" w:ascii="Times New Roman" w:hAnsi="Times New Roman" w:cs="Times New Roman"/>
          <w:color w:val="auto"/>
        </w:rPr>
        <w:t>事件发生地环境监察机构配合做好应急监察工作。</w:t>
      </w:r>
    </w:p>
    <w:p w14:paraId="06FB42FA">
      <w:pPr>
        <w:pStyle w:val="34"/>
        <w:widowControl/>
        <w:ind w:left="-562" w:leftChars="0" w:firstLine="562" w:firstLineChars="0"/>
        <w:jc w:val="both"/>
        <w:rPr>
          <w:rFonts w:hint="default" w:ascii="Times New Roman" w:hAnsi="Times New Roman" w:cs="Times New Roman"/>
          <w:bCs/>
          <w:color w:val="auto"/>
        </w:rPr>
      </w:pPr>
      <w:bookmarkStart w:id="112" w:name="_Toc10343"/>
      <w:bookmarkStart w:id="113" w:name="_Toc24883"/>
      <w:bookmarkStart w:id="114" w:name="_Toc23814"/>
      <w:bookmarkStart w:id="115" w:name="_Toc30146"/>
      <w:r>
        <w:rPr>
          <w:rFonts w:hint="default" w:ascii="Times New Roman" w:hAnsi="Times New Roman" w:cs="Times New Roman"/>
          <w:bCs/>
          <w:color w:val="auto"/>
        </w:rPr>
        <w:t>安全防护</w:t>
      </w:r>
      <w:bookmarkEnd w:id="112"/>
      <w:bookmarkEnd w:id="113"/>
      <w:bookmarkEnd w:id="114"/>
      <w:bookmarkEnd w:id="115"/>
    </w:p>
    <w:p w14:paraId="2D5410EB">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应急人员的安全防护</w:t>
      </w:r>
    </w:p>
    <w:p w14:paraId="35109D33">
      <w:pPr>
        <w:ind w:firstLine="480"/>
        <w:rPr>
          <w:rFonts w:hint="default" w:ascii="Times New Roman" w:hAnsi="Times New Roman" w:cs="Times New Roman"/>
          <w:color w:val="auto"/>
        </w:rPr>
      </w:pPr>
      <w:r>
        <w:rPr>
          <w:rFonts w:hint="default" w:ascii="Times New Roman" w:hAnsi="Times New Roman" w:cs="Times New Roman"/>
          <w:color w:val="auto"/>
        </w:rPr>
        <w:t>现场处置人员应根据不同类型环境事件的特点，配备相应的专业防护装备，采取安全防护措施，严格执行应急人员出入事发现场规定。现场监测、监察和处置人员根据需要配备过滤式或隔绝式防毒面具，在正确、完全</w:t>
      </w:r>
      <w:r>
        <w:rPr>
          <w:rFonts w:hint="eastAsia" w:cs="Times New Roman"/>
          <w:color w:val="auto"/>
          <w:lang w:eastAsia="zh-CN"/>
        </w:rPr>
        <w:t>佩戴</w:t>
      </w:r>
      <w:r>
        <w:rPr>
          <w:rFonts w:hint="default" w:ascii="Times New Roman" w:hAnsi="Times New Roman" w:cs="Times New Roman"/>
          <w:color w:val="auto"/>
        </w:rPr>
        <w:t>好防护用具后，方可进入事件现场，以确保自身安全。</w:t>
      </w:r>
    </w:p>
    <w:p w14:paraId="066E5F01">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受影响群众的安全防护</w:t>
      </w:r>
    </w:p>
    <w:p w14:paraId="1341E661">
      <w:pPr>
        <w:ind w:firstLine="480"/>
        <w:rPr>
          <w:rFonts w:hint="default" w:ascii="Times New Roman" w:hAnsi="Times New Roman" w:cs="Times New Roman"/>
          <w:color w:val="auto"/>
        </w:rPr>
      </w:pPr>
      <w:r>
        <w:rPr>
          <w:rFonts w:hint="default" w:ascii="Times New Roman" w:hAnsi="Times New Roman" w:cs="Times New Roman"/>
          <w:color w:val="auto"/>
        </w:rPr>
        <w:t>现场应急指挥部负责组织群众的安全防护工作，主要工作内容如下：</w:t>
      </w:r>
    </w:p>
    <w:p w14:paraId="78F805EE">
      <w:pPr>
        <w:ind w:firstLine="480"/>
        <w:rPr>
          <w:rFonts w:hint="default" w:ascii="Times New Roman" w:hAnsi="Times New Roman" w:cs="Times New Roman"/>
          <w:color w:val="auto"/>
        </w:rPr>
      </w:pPr>
      <w:r>
        <w:rPr>
          <w:rFonts w:hint="default" w:ascii="Times New Roman" w:hAnsi="Times New Roman" w:cs="Times New Roman"/>
          <w:color w:val="auto"/>
        </w:rPr>
        <w:t>（1）根据突发环境事件的性质、特点，告知群众应采取的安全防护措施；</w:t>
      </w:r>
    </w:p>
    <w:p w14:paraId="71AB37A9">
      <w:pPr>
        <w:ind w:firstLine="480"/>
        <w:rPr>
          <w:rFonts w:hint="default" w:ascii="Times New Roman" w:hAnsi="Times New Roman" w:cs="Times New Roman"/>
          <w:color w:val="auto"/>
        </w:rPr>
      </w:pPr>
      <w:r>
        <w:rPr>
          <w:rFonts w:hint="default" w:ascii="Times New Roman" w:hAnsi="Times New Roman" w:cs="Times New Roman"/>
          <w:color w:val="auto"/>
        </w:rPr>
        <w:t>（2）根据事发时当地的气象、地理环境、人员密集度等，确定群众疏散的方式，指定有关部门组织群众安全疏散撤离；</w:t>
      </w:r>
    </w:p>
    <w:p w14:paraId="11A09CC8">
      <w:pPr>
        <w:ind w:firstLine="480"/>
        <w:rPr>
          <w:rFonts w:hint="default" w:ascii="Times New Roman" w:hAnsi="Times New Roman" w:cs="Times New Roman"/>
          <w:color w:val="auto"/>
        </w:rPr>
      </w:pPr>
      <w:r>
        <w:rPr>
          <w:rFonts w:hint="default" w:ascii="Times New Roman" w:hAnsi="Times New Roman" w:cs="Times New Roman"/>
          <w:color w:val="auto"/>
        </w:rPr>
        <w:t>（3）在事发地安全边界以外，设立紧急避难场所。</w:t>
      </w:r>
    </w:p>
    <w:p w14:paraId="3DF8366D">
      <w:pPr>
        <w:pStyle w:val="34"/>
        <w:widowControl/>
        <w:ind w:left="-562" w:leftChars="0" w:firstLine="562" w:firstLineChars="0"/>
        <w:jc w:val="both"/>
        <w:rPr>
          <w:rFonts w:hint="default" w:ascii="Times New Roman" w:hAnsi="Times New Roman" w:cs="Times New Roman"/>
          <w:bCs/>
          <w:color w:val="auto"/>
        </w:rPr>
      </w:pPr>
      <w:bookmarkStart w:id="116" w:name="_Toc13550"/>
      <w:bookmarkStart w:id="117" w:name="_Toc6287"/>
      <w:bookmarkStart w:id="118" w:name="_Toc13376"/>
      <w:bookmarkStart w:id="119" w:name="_Toc6884"/>
      <w:r>
        <w:rPr>
          <w:rFonts w:hint="default" w:ascii="Times New Roman" w:hAnsi="Times New Roman" w:cs="Times New Roman"/>
          <w:bCs/>
          <w:color w:val="auto"/>
        </w:rPr>
        <w:t>信息发布</w:t>
      </w:r>
      <w:bookmarkEnd w:id="116"/>
      <w:bookmarkEnd w:id="117"/>
      <w:bookmarkEnd w:id="118"/>
      <w:bookmarkEnd w:id="119"/>
    </w:p>
    <w:p w14:paraId="2325786B">
      <w:pPr>
        <w:ind w:firstLine="480"/>
        <w:rPr>
          <w:rFonts w:hint="default" w:ascii="Times New Roman" w:hAnsi="Times New Roman" w:cs="Times New Roman"/>
          <w:color w:val="auto"/>
        </w:rPr>
      </w:pPr>
      <w:r>
        <w:rPr>
          <w:rFonts w:hint="default" w:ascii="Times New Roman" w:hAnsi="Times New Roman" w:cs="Times New Roman"/>
          <w:color w:val="auto"/>
        </w:rPr>
        <w:t>突发环境事件的信息发布应当及时、准确、客观、全面，正确引导社会舆论。事件发生的第一时间要向社会发布简要信息，随后发布初步核实情况、政府应对措施和公众防范措施等，并根据事件处置情况做好后续发布工作。</w:t>
      </w:r>
    </w:p>
    <w:p w14:paraId="42A4464C">
      <w:pPr>
        <w:ind w:firstLine="480"/>
        <w:rPr>
          <w:rFonts w:hint="default" w:ascii="Times New Roman" w:hAnsi="Times New Roman" w:cs="Times New Roman"/>
          <w:color w:val="auto"/>
        </w:rPr>
      </w:pPr>
      <w:r>
        <w:rPr>
          <w:rFonts w:hint="default" w:ascii="Times New Roman" w:hAnsi="Times New Roman" w:cs="Times New Roman"/>
          <w:color w:val="auto"/>
        </w:rPr>
        <w:t>由</w:t>
      </w:r>
      <w:r>
        <w:rPr>
          <w:rFonts w:hint="eastAsia" w:cs="Times New Roman"/>
          <w:color w:val="auto"/>
          <w:lang w:val="en-US" w:eastAsia="zh-CN"/>
        </w:rPr>
        <w:t>区</w:t>
      </w:r>
      <w:r>
        <w:rPr>
          <w:rFonts w:hint="default" w:ascii="Times New Roman" w:hAnsi="Times New Roman" w:cs="Times New Roman"/>
          <w:color w:val="auto"/>
        </w:rPr>
        <w:t>环境应急指挥部负责处置突发环境事件的信息发布，由</w:t>
      </w:r>
      <w:r>
        <w:rPr>
          <w:rFonts w:hint="eastAsia" w:cs="Times New Roman"/>
          <w:color w:val="auto"/>
          <w:lang w:val="en-US" w:eastAsia="zh-CN"/>
        </w:rPr>
        <w:t>景德镇市昌江</w:t>
      </w:r>
      <w:r>
        <w:rPr>
          <w:rFonts w:hint="default" w:ascii="Times New Roman" w:hAnsi="Times New Roman" w:cs="Times New Roman"/>
          <w:color w:val="auto"/>
        </w:rPr>
        <w:t>生态环境局会同新闻宣传主管部门、政府相关部门负责实施。</w:t>
      </w:r>
    </w:p>
    <w:p w14:paraId="7CC16F8B">
      <w:pPr>
        <w:ind w:firstLine="480"/>
        <w:rPr>
          <w:rFonts w:hint="default" w:ascii="Times New Roman" w:hAnsi="Times New Roman" w:cs="Times New Roman"/>
          <w:color w:val="auto"/>
        </w:rPr>
      </w:pPr>
      <w:r>
        <w:rPr>
          <w:rFonts w:hint="default" w:ascii="Times New Roman" w:hAnsi="Times New Roman" w:cs="Times New Roman"/>
          <w:color w:val="auto"/>
        </w:rPr>
        <w:t>信息发布形式主要包括授权发布、散发新闻稿、组织报道、接受记者采访、举行新闻发布会等，通过</w:t>
      </w:r>
      <w:r>
        <w:rPr>
          <w:rFonts w:hint="eastAsia" w:cs="Times New Roman"/>
          <w:color w:val="auto"/>
          <w:lang w:val="en-US" w:eastAsia="zh-CN"/>
        </w:rPr>
        <w:t>景德镇</w:t>
      </w:r>
      <w:r>
        <w:rPr>
          <w:rFonts w:hint="default" w:ascii="Times New Roman" w:hAnsi="Times New Roman" w:cs="Times New Roman"/>
          <w:color w:val="auto"/>
        </w:rPr>
        <w:t>地区主要新闻媒体和有关政府网站发布信息。</w:t>
      </w:r>
    </w:p>
    <w:p w14:paraId="36962D3D">
      <w:pPr>
        <w:pStyle w:val="34"/>
        <w:widowControl/>
        <w:ind w:left="-562" w:leftChars="0" w:firstLine="562" w:firstLineChars="0"/>
        <w:jc w:val="both"/>
        <w:rPr>
          <w:rFonts w:hint="default" w:ascii="Times New Roman" w:hAnsi="Times New Roman" w:cs="Times New Roman"/>
          <w:bCs/>
          <w:color w:val="auto"/>
        </w:rPr>
      </w:pPr>
      <w:bookmarkStart w:id="120" w:name="_Toc29165"/>
      <w:bookmarkStart w:id="121" w:name="_Toc14388"/>
      <w:bookmarkStart w:id="122" w:name="_Toc27307"/>
      <w:bookmarkStart w:id="123" w:name="_Toc3420"/>
      <w:r>
        <w:rPr>
          <w:rFonts w:hint="default" w:ascii="Times New Roman" w:hAnsi="Times New Roman" w:cs="Times New Roman"/>
          <w:bCs/>
          <w:color w:val="auto"/>
        </w:rPr>
        <w:t>应急响应终止</w:t>
      </w:r>
      <w:bookmarkEnd w:id="120"/>
      <w:bookmarkEnd w:id="121"/>
      <w:bookmarkEnd w:id="122"/>
      <w:bookmarkEnd w:id="123"/>
    </w:p>
    <w:p w14:paraId="6024E392">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应急响应终止的条件</w:t>
      </w:r>
    </w:p>
    <w:p w14:paraId="20349AC2">
      <w:pPr>
        <w:ind w:firstLine="480"/>
        <w:rPr>
          <w:rFonts w:hint="default" w:ascii="Times New Roman" w:hAnsi="Times New Roman" w:cs="Times New Roman"/>
          <w:color w:val="auto"/>
        </w:rPr>
      </w:pPr>
      <w:r>
        <w:rPr>
          <w:rFonts w:hint="default" w:ascii="Times New Roman" w:hAnsi="Times New Roman" w:cs="Times New Roman"/>
          <w:color w:val="auto"/>
        </w:rPr>
        <w:t>符合下列条件之一的，即满足应急响应终止条件：</w:t>
      </w:r>
    </w:p>
    <w:p w14:paraId="4C280A18">
      <w:pPr>
        <w:ind w:firstLine="480"/>
        <w:rPr>
          <w:rFonts w:hint="default" w:ascii="Times New Roman" w:hAnsi="Times New Roman" w:cs="Times New Roman"/>
          <w:color w:val="auto"/>
        </w:rPr>
      </w:pPr>
      <w:r>
        <w:rPr>
          <w:rFonts w:hint="default" w:ascii="Times New Roman" w:hAnsi="Times New Roman" w:cs="Times New Roman"/>
          <w:color w:val="auto"/>
        </w:rPr>
        <w:t>（1）事件现场得到控制，事件条件已经消除；</w:t>
      </w:r>
    </w:p>
    <w:p w14:paraId="58954075">
      <w:pPr>
        <w:ind w:firstLine="480"/>
        <w:rPr>
          <w:rFonts w:hint="default" w:ascii="Times New Roman" w:hAnsi="Times New Roman" w:cs="Times New Roman"/>
          <w:color w:val="auto"/>
        </w:rPr>
      </w:pPr>
      <w:r>
        <w:rPr>
          <w:rFonts w:hint="default" w:ascii="Times New Roman" w:hAnsi="Times New Roman" w:cs="Times New Roman"/>
          <w:color w:val="auto"/>
        </w:rPr>
        <w:t>（2）污染源的泄漏或释放已降至规定限值以内；</w:t>
      </w:r>
    </w:p>
    <w:p w14:paraId="2CA3B683">
      <w:pPr>
        <w:ind w:firstLine="480"/>
        <w:rPr>
          <w:rFonts w:hint="default" w:ascii="Times New Roman" w:hAnsi="Times New Roman" w:cs="Times New Roman"/>
          <w:color w:val="auto"/>
        </w:rPr>
      </w:pPr>
      <w:r>
        <w:rPr>
          <w:rFonts w:hint="default" w:ascii="Times New Roman" w:hAnsi="Times New Roman" w:cs="Times New Roman"/>
          <w:color w:val="auto"/>
        </w:rPr>
        <w:t>（3）事件所造成的危害已经被彻底消除，无继发可能；</w:t>
      </w:r>
    </w:p>
    <w:p w14:paraId="04223F91">
      <w:pPr>
        <w:ind w:firstLine="480"/>
        <w:rPr>
          <w:rFonts w:hint="default" w:ascii="Times New Roman" w:hAnsi="Times New Roman" w:cs="Times New Roman"/>
          <w:color w:val="auto"/>
        </w:rPr>
      </w:pPr>
      <w:r>
        <w:rPr>
          <w:rFonts w:hint="default" w:ascii="Times New Roman" w:hAnsi="Times New Roman" w:cs="Times New Roman"/>
          <w:color w:val="auto"/>
        </w:rPr>
        <w:t>（4）事件现场的各种专业应急处置行动已无继续的必要；</w:t>
      </w:r>
    </w:p>
    <w:p w14:paraId="5C9ABEFA">
      <w:pPr>
        <w:ind w:firstLine="480"/>
        <w:rPr>
          <w:rFonts w:hint="default" w:ascii="Times New Roman" w:hAnsi="Times New Roman" w:cs="Times New Roman"/>
          <w:color w:val="auto"/>
        </w:rPr>
      </w:pPr>
      <w:r>
        <w:rPr>
          <w:rFonts w:hint="default" w:ascii="Times New Roman" w:hAnsi="Times New Roman" w:cs="Times New Roman"/>
          <w:color w:val="auto"/>
        </w:rPr>
        <w:t>（5）采取了必要的防护措施以保护公众免受再次危害，并使事件可能引起的中长期负面影响趋于并保持在尽量低的水平。</w:t>
      </w:r>
    </w:p>
    <w:p w14:paraId="3ABD650E">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应急响应终止的程序</w:t>
      </w:r>
    </w:p>
    <w:p w14:paraId="731ACF8C">
      <w:pPr>
        <w:ind w:firstLine="480"/>
        <w:rPr>
          <w:rFonts w:hint="default" w:ascii="Times New Roman" w:hAnsi="Times New Roman" w:cs="Times New Roman"/>
          <w:color w:val="auto"/>
        </w:rPr>
      </w:pPr>
      <w:r>
        <w:rPr>
          <w:rFonts w:hint="default" w:ascii="Times New Roman" w:hAnsi="Times New Roman" w:cs="Times New Roman"/>
          <w:color w:val="auto"/>
        </w:rPr>
        <w:t>突发环境事件得到控制，紧急情况解除后，应急响应终止时机由现场应急指挥部确认，或由事件责任单位提出，经现场应急指挥部确认，报</w:t>
      </w:r>
      <w:r>
        <w:rPr>
          <w:rFonts w:hint="eastAsia" w:cs="Times New Roman"/>
          <w:color w:val="auto"/>
          <w:lang w:val="en-US" w:eastAsia="zh-CN"/>
        </w:rPr>
        <w:t>区</w:t>
      </w:r>
      <w:r>
        <w:rPr>
          <w:rFonts w:hint="default" w:ascii="Times New Roman" w:hAnsi="Times New Roman" w:cs="Times New Roman"/>
          <w:color w:val="auto"/>
        </w:rPr>
        <w:t>环境应急指挥部批准，由</w:t>
      </w:r>
      <w:r>
        <w:rPr>
          <w:rFonts w:hint="eastAsia" w:cs="Times New Roman"/>
          <w:color w:val="auto"/>
          <w:lang w:val="en-US" w:eastAsia="zh-CN"/>
        </w:rPr>
        <w:t>区</w:t>
      </w:r>
      <w:r>
        <w:rPr>
          <w:rFonts w:hint="default" w:ascii="Times New Roman" w:hAnsi="Times New Roman" w:cs="Times New Roman"/>
          <w:color w:val="auto"/>
        </w:rPr>
        <w:t>应急委员会宣布应急响应终止；</w:t>
      </w:r>
    </w:p>
    <w:p w14:paraId="76087930">
      <w:pPr>
        <w:ind w:firstLine="480"/>
        <w:rPr>
          <w:rFonts w:hint="default" w:ascii="Times New Roman" w:hAnsi="Times New Roman" w:cs="Times New Roman"/>
          <w:color w:val="auto"/>
        </w:rPr>
      </w:pPr>
      <w:r>
        <w:rPr>
          <w:rFonts w:hint="default" w:ascii="Times New Roman" w:hAnsi="Times New Roman" w:cs="Times New Roman"/>
          <w:color w:val="auto"/>
        </w:rPr>
        <w:t>（1）现场应急指挥部向各所属专业应急救援队伍下达应急响应终止命令；</w:t>
      </w:r>
    </w:p>
    <w:p w14:paraId="4BFE1149">
      <w:pPr>
        <w:ind w:firstLine="480"/>
        <w:rPr>
          <w:rFonts w:hint="default" w:ascii="Times New Roman" w:hAnsi="Times New Roman" w:cs="Times New Roman"/>
          <w:color w:val="auto"/>
        </w:rPr>
      </w:pPr>
      <w:r>
        <w:rPr>
          <w:rFonts w:hint="default" w:ascii="Times New Roman" w:hAnsi="Times New Roman" w:cs="Times New Roman"/>
          <w:color w:val="auto"/>
        </w:rPr>
        <w:t>（2）应急状态终止后，应急环境监测组继续进行跟踪监测和评价工作，直至污染影响彻底消除为止。</w:t>
      </w:r>
    </w:p>
    <w:p w14:paraId="43AE765E">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应急响应终止后的行动</w:t>
      </w:r>
    </w:p>
    <w:p w14:paraId="0DA8C893">
      <w:pPr>
        <w:ind w:firstLine="480"/>
        <w:rPr>
          <w:rFonts w:hint="default" w:ascii="Times New Roman" w:hAnsi="Times New Roman" w:cs="Times New Roman"/>
          <w:color w:val="auto"/>
        </w:rPr>
      </w:pPr>
      <w:r>
        <w:rPr>
          <w:rFonts w:hint="default" w:ascii="Times New Roman" w:hAnsi="Times New Roman" w:cs="Times New Roman"/>
          <w:color w:val="auto"/>
        </w:rPr>
        <w:t>（1）</w:t>
      </w:r>
      <w:r>
        <w:rPr>
          <w:rFonts w:hint="eastAsia" w:cs="Times New Roman"/>
          <w:color w:val="auto"/>
          <w:lang w:val="en-US" w:eastAsia="zh-CN"/>
        </w:rPr>
        <w:t>区</w:t>
      </w:r>
      <w:r>
        <w:rPr>
          <w:rFonts w:hint="default" w:ascii="Times New Roman" w:hAnsi="Times New Roman" w:cs="Times New Roman"/>
          <w:color w:val="auto"/>
        </w:rPr>
        <w:t>环境应急指挥部指导有关部门及发生环境事件单位查找事件原因，防止类似问题的重复出现。</w:t>
      </w:r>
    </w:p>
    <w:p w14:paraId="48A68CF0">
      <w:pPr>
        <w:ind w:firstLine="480"/>
        <w:rPr>
          <w:rFonts w:hint="default" w:ascii="Times New Roman" w:hAnsi="Times New Roman" w:cs="Times New Roman"/>
          <w:color w:val="auto"/>
        </w:rPr>
      </w:pPr>
      <w:r>
        <w:rPr>
          <w:rFonts w:hint="default" w:ascii="Times New Roman" w:hAnsi="Times New Roman" w:cs="Times New Roman"/>
          <w:color w:val="auto"/>
        </w:rPr>
        <w:t>（2）发生环境事件单位的上级主管部门负责编制突发环境事件总结报告，于应急响应终止后上报。</w:t>
      </w:r>
    </w:p>
    <w:p w14:paraId="37696852">
      <w:pPr>
        <w:ind w:firstLine="480"/>
        <w:rPr>
          <w:rFonts w:hint="default" w:ascii="Times New Roman" w:hAnsi="Times New Roman" w:cs="Times New Roman"/>
          <w:color w:val="auto"/>
        </w:rPr>
      </w:pPr>
      <w:r>
        <w:rPr>
          <w:rFonts w:hint="default" w:ascii="Times New Roman" w:hAnsi="Times New Roman" w:cs="Times New Roman"/>
          <w:color w:val="auto"/>
        </w:rPr>
        <w:t>（3）应急过程评价由</w:t>
      </w:r>
      <w:r>
        <w:rPr>
          <w:rFonts w:hint="eastAsia" w:cs="Times New Roman"/>
          <w:color w:val="auto"/>
          <w:lang w:val="en-US" w:eastAsia="zh-CN"/>
        </w:rPr>
        <w:t>景德镇市昌江</w:t>
      </w:r>
      <w:r>
        <w:rPr>
          <w:rFonts w:hint="default" w:ascii="Times New Roman" w:hAnsi="Times New Roman" w:cs="Times New Roman"/>
          <w:color w:val="auto"/>
        </w:rPr>
        <w:t>生态环境局组织专家组，会同相关专业主管部门及事发地政府组织实施。</w:t>
      </w:r>
    </w:p>
    <w:p w14:paraId="786184D8">
      <w:pPr>
        <w:ind w:firstLine="480"/>
        <w:rPr>
          <w:rFonts w:hint="default" w:ascii="Times New Roman" w:hAnsi="Times New Roman" w:cs="Times New Roman"/>
          <w:color w:val="auto"/>
        </w:rPr>
      </w:pPr>
      <w:r>
        <w:rPr>
          <w:rFonts w:hint="default" w:ascii="Times New Roman" w:hAnsi="Times New Roman" w:cs="Times New Roman"/>
          <w:color w:val="auto"/>
        </w:rPr>
        <w:t>（4）根据环境事件的类别，由相关专业主管部门组织对环境应急预案进行评估，并及时修订。</w:t>
      </w:r>
    </w:p>
    <w:p w14:paraId="13D8E227">
      <w:pPr>
        <w:ind w:firstLine="480"/>
        <w:rPr>
          <w:rFonts w:hint="default" w:ascii="Times New Roman" w:hAnsi="Times New Roman" w:cs="Times New Roman"/>
          <w:color w:val="auto"/>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color w:val="auto"/>
        </w:rPr>
        <w:t>（5）参加应急行动的部门分别组织、指导环境应急救援队伍维护、保养应急仪器设备，使之始终保持良好的技术状态。</w:t>
      </w:r>
    </w:p>
    <w:p w14:paraId="3B027E9D">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default" w:ascii="Times New Roman" w:hAnsi="Times New Roman" w:eastAsia="宋体" w:cs="Times New Roman"/>
          <w:b/>
          <w:color w:val="auto"/>
        </w:rPr>
      </w:pPr>
      <w:bookmarkStart w:id="124" w:name="_Toc28016"/>
      <w:bookmarkStart w:id="125" w:name="_Toc21401"/>
      <w:bookmarkStart w:id="126" w:name="_Toc25047"/>
      <w:bookmarkStart w:id="127" w:name="_Toc32672"/>
      <w:r>
        <w:rPr>
          <w:rFonts w:hint="default" w:ascii="Times New Roman" w:hAnsi="Times New Roman" w:eastAsia="宋体" w:cs="Times New Roman"/>
          <w:b/>
          <w:color w:val="auto"/>
        </w:rPr>
        <w:t>后期</w:t>
      </w:r>
      <w:bookmarkEnd w:id="124"/>
      <w:r>
        <w:rPr>
          <w:rFonts w:hint="default" w:ascii="Times New Roman" w:hAnsi="Times New Roman" w:eastAsia="宋体" w:cs="Times New Roman"/>
          <w:b/>
          <w:color w:val="auto"/>
        </w:rPr>
        <w:t>工作</w:t>
      </w:r>
      <w:bookmarkEnd w:id="125"/>
      <w:bookmarkEnd w:id="126"/>
      <w:bookmarkEnd w:id="127"/>
    </w:p>
    <w:p w14:paraId="1AE8C731">
      <w:pPr>
        <w:pStyle w:val="34"/>
        <w:widowControl/>
        <w:ind w:left="-562" w:leftChars="0" w:firstLine="562" w:firstLineChars="0"/>
        <w:jc w:val="both"/>
        <w:rPr>
          <w:rFonts w:hint="default" w:ascii="Times New Roman" w:hAnsi="Times New Roman" w:cs="Times New Roman"/>
          <w:bCs/>
          <w:color w:val="auto"/>
        </w:rPr>
      </w:pPr>
      <w:bookmarkStart w:id="128" w:name="_Toc86995298"/>
      <w:bookmarkStart w:id="129" w:name="_Toc29274"/>
      <w:bookmarkStart w:id="130" w:name="_Toc28403"/>
      <w:bookmarkStart w:id="131" w:name="_Toc4757"/>
      <w:bookmarkStart w:id="132" w:name="_Toc20365"/>
      <w:r>
        <w:rPr>
          <w:rFonts w:hint="default" w:ascii="Times New Roman" w:hAnsi="Times New Roman" w:cs="Times New Roman"/>
          <w:bCs/>
          <w:color w:val="auto"/>
        </w:rPr>
        <w:t>总结评估</w:t>
      </w:r>
      <w:bookmarkEnd w:id="128"/>
      <w:bookmarkEnd w:id="129"/>
      <w:bookmarkEnd w:id="130"/>
      <w:bookmarkEnd w:id="131"/>
    </w:p>
    <w:p w14:paraId="47B0E7C6">
      <w:pPr>
        <w:ind w:firstLine="480"/>
        <w:jc w:val="both"/>
        <w:rPr>
          <w:rFonts w:hint="default" w:ascii="Times New Roman" w:hAnsi="Times New Roman" w:cs="Times New Roman"/>
          <w:color w:val="auto"/>
        </w:rPr>
      </w:pPr>
      <w:r>
        <w:rPr>
          <w:rFonts w:hint="default" w:ascii="Times New Roman" w:hAnsi="Times New Roman" w:cs="Times New Roman"/>
          <w:color w:val="auto"/>
        </w:rPr>
        <w:t>（1）对于初步认定为特别重大和重大、较大、一般突发环境事件的，分别由省生态环境厅、</w:t>
      </w:r>
      <w:r>
        <w:rPr>
          <w:rFonts w:hint="eastAsia" w:cs="Times New Roman"/>
          <w:color w:val="auto"/>
          <w:lang w:val="en-US" w:eastAsia="zh-CN"/>
        </w:rPr>
        <w:t>景德镇</w:t>
      </w:r>
      <w:r>
        <w:rPr>
          <w:rFonts w:hint="default" w:ascii="Times New Roman" w:hAnsi="Times New Roman" w:cs="Times New Roman"/>
          <w:color w:val="auto"/>
        </w:rPr>
        <w:t>市生态环境局和</w:t>
      </w:r>
      <w:r>
        <w:rPr>
          <w:rFonts w:hint="eastAsia" w:cs="Times New Roman"/>
          <w:color w:val="auto"/>
          <w:lang w:val="en-US" w:eastAsia="zh-CN"/>
        </w:rPr>
        <w:t>景德镇市昌江</w:t>
      </w:r>
      <w:r>
        <w:rPr>
          <w:rFonts w:hint="default" w:ascii="Times New Roman" w:hAnsi="Times New Roman" w:cs="Times New Roman"/>
          <w:color w:val="auto"/>
        </w:rPr>
        <w:t>生态环境局负责按照同级政府应对突发环境事件的安排部署，组织开展污染损害评估工作。对于初步认定为一般突发环境事件的，可以不开展污染损害评估工作。评估结论作为事件调查处理、损害赔偿、环境修复和生态恢复重建的依据。跨行政区域突发环境事件的污染损害评估，由相关地方环境保护主管部门协调解决。</w:t>
      </w:r>
    </w:p>
    <w:p w14:paraId="6D03B020">
      <w:pPr>
        <w:ind w:firstLine="480"/>
        <w:jc w:val="both"/>
        <w:rPr>
          <w:rFonts w:hint="default" w:ascii="Times New Roman" w:hAnsi="Times New Roman" w:cs="Times New Roman"/>
          <w:color w:val="auto"/>
        </w:rPr>
      </w:pPr>
      <w:r>
        <w:rPr>
          <w:rFonts w:hint="default" w:ascii="Times New Roman" w:hAnsi="Times New Roman" w:cs="Times New Roman"/>
          <w:color w:val="auto"/>
        </w:rPr>
        <w:t>污染损害评估工作于处置工作结束后30个工作日内完成，情况特别复杂的，经省生态环境厅批准，可以延长30个工作日。</w:t>
      </w:r>
    </w:p>
    <w:p w14:paraId="786B603A">
      <w:pPr>
        <w:ind w:firstLine="480"/>
        <w:jc w:val="both"/>
        <w:rPr>
          <w:rFonts w:hint="default" w:ascii="Times New Roman" w:hAnsi="Times New Roman" w:cs="Times New Roman"/>
          <w:color w:val="auto"/>
        </w:rPr>
      </w:pPr>
      <w:r>
        <w:rPr>
          <w:rFonts w:hint="default" w:ascii="Times New Roman" w:hAnsi="Times New Roman" w:cs="Times New Roman"/>
          <w:color w:val="auto"/>
        </w:rPr>
        <w:t>（2）应急过程评价。突发环境事件处置完毕后，由生态环境局就环境应急过程、现场各专业应急救援队伍的行动、应急救援行动的实际效果及产生的社会影响、公众反映等情况开展评估，形成总结报告或案例分析材料。报告主要包括以下内容：</w:t>
      </w:r>
    </w:p>
    <w:p w14:paraId="37701CD7">
      <w:pPr>
        <w:ind w:firstLine="480"/>
        <w:jc w:val="both"/>
        <w:rPr>
          <w:rFonts w:hint="default" w:ascii="Times New Roman" w:hAnsi="Times New Roman" w:cs="Times New Roman"/>
          <w:color w:val="auto"/>
        </w:rPr>
      </w:pPr>
      <w:r>
        <w:rPr>
          <w:rFonts w:hint="default" w:ascii="Times New Roman" w:hAnsi="Times New Roman" w:cs="Times New Roman"/>
          <w:color w:val="auto"/>
        </w:rPr>
        <w:t>①突发环境事件等级；</w:t>
      </w:r>
    </w:p>
    <w:p w14:paraId="6BDF18A7">
      <w:pPr>
        <w:ind w:firstLine="480"/>
        <w:jc w:val="both"/>
        <w:rPr>
          <w:rFonts w:hint="default" w:ascii="Times New Roman" w:hAnsi="Times New Roman" w:cs="Times New Roman"/>
          <w:color w:val="auto"/>
        </w:rPr>
      </w:pPr>
      <w:r>
        <w:rPr>
          <w:rFonts w:hint="default" w:ascii="Times New Roman" w:hAnsi="Times New Roman" w:cs="Times New Roman"/>
          <w:color w:val="auto"/>
        </w:rPr>
        <w:t>②环境应急任务完成情况；</w:t>
      </w:r>
    </w:p>
    <w:p w14:paraId="196743C5">
      <w:pPr>
        <w:ind w:firstLine="480"/>
        <w:jc w:val="both"/>
        <w:rPr>
          <w:rFonts w:hint="default" w:ascii="Times New Roman" w:hAnsi="Times New Roman" w:cs="Times New Roman"/>
          <w:color w:val="auto"/>
        </w:rPr>
      </w:pPr>
      <w:r>
        <w:rPr>
          <w:rFonts w:hint="default" w:ascii="Times New Roman" w:hAnsi="Times New Roman" w:cs="Times New Roman"/>
          <w:color w:val="auto"/>
        </w:rPr>
        <w:t>③环境应急是否符合保护公众、环境保护的总要求；</w:t>
      </w:r>
    </w:p>
    <w:p w14:paraId="0362A21E">
      <w:pPr>
        <w:ind w:firstLine="480"/>
        <w:jc w:val="both"/>
        <w:rPr>
          <w:rFonts w:hint="default" w:ascii="Times New Roman" w:hAnsi="Times New Roman" w:cs="Times New Roman"/>
          <w:color w:val="auto"/>
        </w:rPr>
      </w:pPr>
      <w:r>
        <w:rPr>
          <w:rFonts w:hint="default" w:ascii="Times New Roman" w:hAnsi="Times New Roman" w:cs="Times New Roman"/>
          <w:color w:val="auto"/>
        </w:rPr>
        <w:t>④采取的重要防护措施和方法是否得当；</w:t>
      </w:r>
    </w:p>
    <w:p w14:paraId="41636B2F">
      <w:pPr>
        <w:ind w:firstLine="480"/>
        <w:jc w:val="both"/>
        <w:rPr>
          <w:rFonts w:hint="default" w:ascii="Times New Roman" w:hAnsi="Times New Roman" w:cs="Times New Roman"/>
          <w:color w:val="auto"/>
        </w:rPr>
      </w:pPr>
      <w:r>
        <w:rPr>
          <w:rFonts w:hint="default" w:ascii="Times New Roman" w:hAnsi="Times New Roman" w:cs="Times New Roman"/>
          <w:color w:val="auto"/>
        </w:rPr>
        <w:t>⑤出动环境应急队伍的规模、仪器装备的使用、环境应急程度与速度是否与任务相适应；</w:t>
      </w:r>
    </w:p>
    <w:p w14:paraId="52E6D8A8">
      <w:pPr>
        <w:ind w:firstLine="480"/>
        <w:jc w:val="both"/>
        <w:rPr>
          <w:rFonts w:hint="default" w:ascii="Times New Roman" w:hAnsi="Times New Roman" w:cs="Times New Roman"/>
          <w:color w:val="auto"/>
        </w:rPr>
      </w:pPr>
      <w:r>
        <w:rPr>
          <w:rFonts w:hint="default" w:ascii="Times New Roman" w:hAnsi="Times New Roman" w:cs="Times New Roman"/>
          <w:color w:val="auto"/>
        </w:rPr>
        <w:t>⑥应急处置中对利益与代价、风险、困难关系的处理是否科学合理；</w:t>
      </w:r>
    </w:p>
    <w:p w14:paraId="181AC8D3">
      <w:pPr>
        <w:ind w:firstLine="480"/>
        <w:jc w:val="both"/>
        <w:rPr>
          <w:rFonts w:hint="default" w:ascii="Times New Roman" w:hAnsi="Times New Roman" w:cs="Times New Roman"/>
          <w:color w:val="auto"/>
        </w:rPr>
      </w:pPr>
      <w:r>
        <w:rPr>
          <w:rFonts w:hint="default" w:ascii="Times New Roman" w:hAnsi="Times New Roman" w:cs="Times New Roman"/>
          <w:color w:val="auto"/>
        </w:rPr>
        <w:t>⑦发布的通告及公众信息的内容是否真实，时机是否得当等。</w:t>
      </w:r>
    </w:p>
    <w:p w14:paraId="58DEB725">
      <w:pPr>
        <w:pStyle w:val="34"/>
        <w:widowControl/>
        <w:ind w:left="-562" w:leftChars="0" w:firstLine="562" w:firstLineChars="0"/>
        <w:jc w:val="both"/>
        <w:rPr>
          <w:rFonts w:hint="default" w:ascii="Times New Roman" w:hAnsi="Times New Roman" w:cs="Times New Roman"/>
          <w:bCs/>
          <w:color w:val="auto"/>
        </w:rPr>
      </w:pPr>
      <w:bookmarkStart w:id="133" w:name="_Toc27140"/>
      <w:bookmarkStart w:id="134" w:name="_Toc3921"/>
      <w:bookmarkStart w:id="135" w:name="_Toc86995299"/>
      <w:bookmarkStart w:id="136" w:name="_Toc6569"/>
      <w:bookmarkStart w:id="137" w:name="_Toc18728"/>
      <w:r>
        <w:rPr>
          <w:rFonts w:hint="default" w:ascii="Times New Roman" w:hAnsi="Times New Roman" w:cs="Times New Roman"/>
          <w:bCs/>
          <w:color w:val="auto"/>
        </w:rPr>
        <w:t>环境损害鉴定与评估</w:t>
      </w:r>
      <w:bookmarkEnd w:id="133"/>
      <w:bookmarkEnd w:id="134"/>
      <w:bookmarkEnd w:id="135"/>
      <w:bookmarkEnd w:id="136"/>
      <w:bookmarkEnd w:id="137"/>
    </w:p>
    <w:p w14:paraId="5EDB5D70">
      <w:pPr>
        <w:ind w:firstLine="480"/>
        <w:jc w:val="both"/>
        <w:rPr>
          <w:rFonts w:hint="default" w:ascii="Times New Roman" w:hAnsi="Times New Roman" w:cs="Times New Roman"/>
          <w:color w:val="auto"/>
        </w:rPr>
      </w:pPr>
      <w:r>
        <w:rPr>
          <w:rFonts w:hint="default" w:ascii="Times New Roman" w:hAnsi="Times New Roman" w:cs="Times New Roman"/>
          <w:color w:val="auto"/>
        </w:rPr>
        <w:t>环境损害鉴定评估是综合运用经济、法律、技术等手段，对环境污染导致的损害范围、程度等进行合理鉴定、测算，出具鉴定意见和评估报告。</w:t>
      </w:r>
    </w:p>
    <w:p w14:paraId="51A28F0E">
      <w:pPr>
        <w:ind w:firstLine="480"/>
        <w:jc w:val="both"/>
        <w:rPr>
          <w:rFonts w:hint="default" w:ascii="Times New Roman" w:hAnsi="Times New Roman" w:cs="Times New Roman"/>
          <w:color w:val="auto"/>
        </w:rPr>
      </w:pPr>
      <w:r>
        <w:rPr>
          <w:rFonts w:hint="default" w:ascii="Times New Roman" w:hAnsi="Times New Roman" w:cs="Times New Roman"/>
          <w:color w:val="auto"/>
        </w:rPr>
        <w:t>根据《突发环境事件应急处置阶段污染损害评估工作程序规定》，生态环境局应当在突发环境事件发生后及时开展污染损害评估前期工作，并在应急处置工作结束后及时制定评估工作方案，组织开展污染损害评估工作。生态环境局可以委托有关司法鉴定机构或者环境污染损害鉴定评估机构开展污染损害评估工作，编制评估报告，并组织专家对评估报告进行技术审核。</w:t>
      </w:r>
    </w:p>
    <w:p w14:paraId="3487A6AC">
      <w:pPr>
        <w:ind w:firstLine="480"/>
        <w:jc w:val="both"/>
        <w:rPr>
          <w:rFonts w:hint="default" w:ascii="Times New Roman" w:hAnsi="Times New Roman" w:cs="Times New Roman"/>
          <w:color w:val="auto"/>
        </w:rPr>
      </w:pPr>
      <w:r>
        <w:rPr>
          <w:rFonts w:hint="default" w:ascii="Times New Roman" w:hAnsi="Times New Roman" w:cs="Times New Roman"/>
          <w:color w:val="auto"/>
        </w:rPr>
        <w:t>污染损害评估应当于应急处置工作结束后30个工作日内完成。情况特别复杂的，经省生态环境厅批准，可以延长30个工作日。生态环境局应当于评估报告技术审核通过后20个工作日内，将评估报告报送</w:t>
      </w:r>
      <w:r>
        <w:rPr>
          <w:rFonts w:hint="eastAsia" w:cs="Times New Roman"/>
          <w:color w:val="auto"/>
          <w:lang w:val="en-US" w:eastAsia="zh-CN"/>
        </w:rPr>
        <w:t>区</w:t>
      </w:r>
      <w:r>
        <w:rPr>
          <w:rFonts w:hint="default" w:ascii="Times New Roman" w:hAnsi="Times New Roman" w:cs="Times New Roman"/>
          <w:color w:val="auto"/>
        </w:rPr>
        <w:t>人民政府和</w:t>
      </w:r>
      <w:r>
        <w:rPr>
          <w:rFonts w:hint="eastAsia" w:cs="Times New Roman"/>
          <w:color w:val="auto"/>
          <w:lang w:val="en-US" w:eastAsia="zh-CN"/>
        </w:rPr>
        <w:t>景德镇</w:t>
      </w:r>
      <w:r>
        <w:rPr>
          <w:rFonts w:hint="default" w:ascii="Times New Roman" w:hAnsi="Times New Roman" w:cs="Times New Roman"/>
          <w:color w:val="auto"/>
        </w:rPr>
        <w:t>市生态环境局，并将评估结论向社会公开。</w:t>
      </w:r>
    </w:p>
    <w:p w14:paraId="1E1064AB">
      <w:pPr>
        <w:ind w:firstLine="480"/>
        <w:jc w:val="both"/>
        <w:rPr>
          <w:rFonts w:hint="default" w:ascii="Times New Roman" w:hAnsi="Times New Roman" w:cs="Times New Roman"/>
          <w:color w:val="auto"/>
        </w:rPr>
      </w:pPr>
      <w:r>
        <w:rPr>
          <w:rFonts w:hint="default" w:ascii="Times New Roman" w:hAnsi="Times New Roman" w:cs="Times New Roman"/>
          <w:color w:val="auto"/>
        </w:rPr>
        <w:t>有关司法鉴定机构或者环境污染损害鉴定评估机构的职责：根据《环境损害鉴定评估推荐方法（第II版）》的有关规则，从事事故调查和信息收集、损失范围和种类的确定、评估方法的筛选、因果关系鉴定、损害范围和程度的评定、评估结果的分析和确认，最终出具鉴定评估报告书。</w:t>
      </w:r>
    </w:p>
    <w:p w14:paraId="49058A18">
      <w:pPr>
        <w:pStyle w:val="34"/>
        <w:widowControl/>
        <w:ind w:left="-562" w:leftChars="0" w:firstLine="562" w:firstLineChars="0"/>
        <w:jc w:val="both"/>
        <w:rPr>
          <w:rFonts w:hint="default" w:ascii="Times New Roman" w:hAnsi="Times New Roman" w:cs="Times New Roman"/>
          <w:bCs/>
          <w:color w:val="auto"/>
        </w:rPr>
      </w:pPr>
      <w:bookmarkStart w:id="138" w:name="_Toc86995300"/>
      <w:bookmarkStart w:id="139" w:name="_Toc26696"/>
      <w:bookmarkStart w:id="140" w:name="_Toc10698"/>
      <w:bookmarkStart w:id="141" w:name="_Toc9941"/>
      <w:bookmarkStart w:id="142" w:name="_Toc22752"/>
      <w:r>
        <w:rPr>
          <w:rFonts w:hint="default" w:ascii="Times New Roman" w:hAnsi="Times New Roman" w:cs="Times New Roman"/>
          <w:bCs/>
          <w:color w:val="auto"/>
        </w:rPr>
        <w:t>善后处置</w:t>
      </w:r>
      <w:bookmarkEnd w:id="138"/>
      <w:bookmarkEnd w:id="139"/>
      <w:bookmarkEnd w:id="140"/>
      <w:bookmarkEnd w:id="141"/>
      <w:bookmarkEnd w:id="142"/>
    </w:p>
    <w:p w14:paraId="467F3345">
      <w:pPr>
        <w:ind w:firstLine="480"/>
        <w:jc w:val="both"/>
        <w:rPr>
          <w:rFonts w:hint="default" w:ascii="Times New Roman" w:hAnsi="Times New Roman" w:cs="Times New Roman"/>
          <w:color w:val="auto"/>
        </w:rPr>
      </w:pPr>
      <w:r>
        <w:rPr>
          <w:rFonts w:hint="default" w:ascii="Times New Roman" w:hAnsi="Times New Roman" w:cs="Times New Roman"/>
          <w:color w:val="auto"/>
        </w:rPr>
        <w:t>善后处理工作由</w:t>
      </w:r>
      <w:r>
        <w:rPr>
          <w:rFonts w:hint="eastAsia" w:cs="Times New Roman"/>
          <w:color w:val="auto"/>
          <w:lang w:val="en-US" w:eastAsia="zh-CN"/>
        </w:rPr>
        <w:t>昌江区</w:t>
      </w:r>
      <w:r>
        <w:rPr>
          <w:rFonts w:hint="default" w:ascii="Times New Roman" w:hAnsi="Times New Roman" w:cs="Times New Roman"/>
          <w:color w:val="auto"/>
        </w:rPr>
        <w:t>政府负责，在</w:t>
      </w:r>
      <w:r>
        <w:rPr>
          <w:rFonts w:hint="eastAsia" w:cs="Times New Roman"/>
          <w:color w:val="auto"/>
          <w:lang w:val="en-US" w:eastAsia="zh-CN"/>
        </w:rPr>
        <w:t>昌江区</w:t>
      </w:r>
      <w:r>
        <w:rPr>
          <w:rFonts w:hint="default" w:ascii="Times New Roman" w:hAnsi="Times New Roman" w:cs="Times New Roman"/>
          <w:color w:val="auto"/>
        </w:rPr>
        <w:t>委、</w:t>
      </w:r>
      <w:r>
        <w:rPr>
          <w:rFonts w:hint="eastAsia" w:cs="Times New Roman"/>
          <w:color w:val="auto"/>
          <w:lang w:val="en-US" w:eastAsia="zh-CN"/>
        </w:rPr>
        <w:t>区</w:t>
      </w:r>
      <w:r>
        <w:rPr>
          <w:rFonts w:hint="default" w:ascii="Times New Roman" w:hAnsi="Times New Roman" w:cs="Times New Roman"/>
          <w:color w:val="auto"/>
        </w:rPr>
        <w:t>政府统一指挥下，各有关部门在各自的职责范围内组织实施善后处置工作，组织有关专家对受灾范围进行科学评估，提出补偿和对遭受污染的生态环境进行恢复和监管的建议。</w:t>
      </w:r>
    </w:p>
    <w:p w14:paraId="5CFF228C">
      <w:pPr>
        <w:ind w:firstLine="480"/>
        <w:jc w:val="both"/>
        <w:rPr>
          <w:rFonts w:hint="default" w:ascii="Times New Roman" w:hAnsi="Times New Roman" w:cs="Times New Roman"/>
          <w:color w:val="auto"/>
        </w:rPr>
      </w:pPr>
      <w:r>
        <w:rPr>
          <w:rFonts w:hint="default" w:ascii="Times New Roman" w:hAnsi="Times New Roman" w:cs="Times New Roman"/>
          <w:color w:val="auto"/>
        </w:rPr>
        <w:t>（1）对突发环境事件造成伤亡的人员及时进行医疗救助或按规定给予抚恤，对造成生产生活困难的群众进行妥善安置，对紧急调集、征用的人力物力按照规定给予补偿。</w:t>
      </w:r>
    </w:p>
    <w:p w14:paraId="2666DE64">
      <w:pPr>
        <w:ind w:firstLine="480"/>
        <w:jc w:val="both"/>
        <w:rPr>
          <w:rFonts w:hint="default" w:ascii="Times New Roman" w:hAnsi="Times New Roman" w:cs="Times New Roman"/>
          <w:color w:val="auto"/>
        </w:rPr>
      </w:pPr>
      <w:r>
        <w:rPr>
          <w:rFonts w:hint="default" w:ascii="Times New Roman" w:hAnsi="Times New Roman" w:cs="Times New Roman"/>
          <w:color w:val="auto"/>
        </w:rPr>
        <w:t>（2）及时下达救助资金和物资，民政部门要严格管理社会救助资金和物资，监察、审计等部门要</w:t>
      </w:r>
      <w:r>
        <w:rPr>
          <w:rFonts w:hint="eastAsia" w:cs="Times New Roman"/>
          <w:color w:val="auto"/>
          <w:lang w:eastAsia="zh-CN"/>
        </w:rPr>
        <w:t>加大</w:t>
      </w:r>
      <w:r>
        <w:rPr>
          <w:rFonts w:hint="default" w:ascii="Times New Roman" w:hAnsi="Times New Roman" w:cs="Times New Roman"/>
          <w:color w:val="auto"/>
        </w:rPr>
        <w:t>监督力度。</w:t>
      </w:r>
    </w:p>
    <w:p w14:paraId="3DADD56E">
      <w:pPr>
        <w:ind w:firstLine="480"/>
        <w:jc w:val="both"/>
        <w:rPr>
          <w:rFonts w:hint="default" w:ascii="Times New Roman" w:hAnsi="Times New Roman" w:cs="Times New Roman"/>
          <w:color w:val="auto"/>
        </w:rPr>
      </w:pPr>
      <w:r>
        <w:rPr>
          <w:rFonts w:hint="default" w:ascii="Times New Roman" w:hAnsi="Times New Roman" w:cs="Times New Roman"/>
          <w:color w:val="auto"/>
        </w:rPr>
        <w:t>（3）组织有关专家对受灾情况、受灾范围进行科学评估，提出补偿和对遭受污染的生态环境进行恢复的建议。</w:t>
      </w:r>
    </w:p>
    <w:p w14:paraId="4D071808">
      <w:pPr>
        <w:pStyle w:val="34"/>
        <w:widowControl/>
        <w:ind w:left="-562" w:leftChars="0" w:firstLine="562" w:firstLineChars="0"/>
        <w:jc w:val="both"/>
        <w:rPr>
          <w:rFonts w:hint="default" w:ascii="Times New Roman" w:hAnsi="Times New Roman" w:cs="Times New Roman"/>
          <w:bCs/>
          <w:color w:val="auto"/>
        </w:rPr>
      </w:pPr>
      <w:bookmarkStart w:id="143" w:name="_Toc20175"/>
      <w:bookmarkStart w:id="144" w:name="_Toc28017"/>
      <w:bookmarkStart w:id="145" w:name="_Toc26308"/>
      <w:bookmarkStart w:id="146" w:name="_Toc6711"/>
      <w:bookmarkStart w:id="147" w:name="_Toc86995301"/>
      <w:r>
        <w:rPr>
          <w:rFonts w:hint="default" w:ascii="Times New Roman" w:hAnsi="Times New Roman" w:cs="Times New Roman"/>
          <w:bCs/>
          <w:color w:val="auto"/>
        </w:rPr>
        <w:t>事件调查处理</w:t>
      </w:r>
      <w:bookmarkEnd w:id="143"/>
      <w:bookmarkEnd w:id="144"/>
      <w:bookmarkEnd w:id="145"/>
      <w:bookmarkEnd w:id="146"/>
      <w:bookmarkEnd w:id="147"/>
    </w:p>
    <w:p w14:paraId="0DC6F332">
      <w:pPr>
        <w:pStyle w:val="36"/>
        <w:rPr>
          <w:rFonts w:hint="default" w:ascii="Times New Roman" w:hAnsi="Times New Roman" w:eastAsia="宋体" w:cs="Times New Roman"/>
          <w:bCs/>
          <w:color w:val="auto"/>
        </w:rPr>
      </w:pPr>
      <w:bookmarkStart w:id="148" w:name="_Toc26096"/>
      <w:r>
        <w:rPr>
          <w:rFonts w:hint="default" w:ascii="Times New Roman" w:hAnsi="Times New Roman" w:eastAsia="宋体" w:cs="Times New Roman"/>
          <w:bCs/>
          <w:color w:val="auto"/>
        </w:rPr>
        <w:t>事故调查评估的一般规定</w:t>
      </w:r>
      <w:bookmarkEnd w:id="148"/>
    </w:p>
    <w:p w14:paraId="1BD6D03E">
      <w:pPr>
        <w:ind w:firstLine="480"/>
        <w:jc w:val="both"/>
        <w:rPr>
          <w:rFonts w:hint="default" w:ascii="Times New Roman" w:hAnsi="Times New Roman" w:cs="Times New Roman"/>
          <w:color w:val="auto"/>
        </w:rPr>
      </w:pPr>
      <w:r>
        <w:rPr>
          <w:rFonts w:hint="default" w:ascii="Times New Roman" w:hAnsi="Times New Roman" w:cs="Times New Roman"/>
          <w:color w:val="auto"/>
        </w:rPr>
        <w:t>根据《江西省突发环境事件调查处理办法（试行）》的有关规定，一般突发环境事件由</w:t>
      </w:r>
      <w:r>
        <w:rPr>
          <w:rFonts w:hint="eastAsia" w:cs="Times New Roman"/>
          <w:color w:val="auto"/>
          <w:lang w:val="en-US" w:eastAsia="zh-CN"/>
        </w:rPr>
        <w:t>区</w:t>
      </w:r>
      <w:r>
        <w:rPr>
          <w:rFonts w:hint="default" w:ascii="Times New Roman" w:hAnsi="Times New Roman" w:cs="Times New Roman"/>
          <w:color w:val="auto"/>
        </w:rPr>
        <w:t>应急指挥部视情况责成调查评估组、应急专家组实施对发生的突发环境事件进行调查评估，并邀请上级有关部门参与（有必要时，可直接提请上级有关部门进行调查评估）。较大以上级别突发环境事件根据规定由相应的上级有关部门进行事件调查评估，</w:t>
      </w:r>
      <w:r>
        <w:rPr>
          <w:rFonts w:hint="eastAsia" w:cs="Times New Roman"/>
          <w:color w:val="auto"/>
          <w:lang w:val="en-US" w:eastAsia="zh-CN"/>
        </w:rPr>
        <w:t>区</w:t>
      </w:r>
      <w:r>
        <w:rPr>
          <w:rFonts w:hint="default" w:ascii="Times New Roman" w:hAnsi="Times New Roman" w:cs="Times New Roman"/>
          <w:color w:val="auto"/>
        </w:rPr>
        <w:t>级有关部门必须服从、协助、配合上级有关部门的调查评估工作。</w:t>
      </w:r>
    </w:p>
    <w:p w14:paraId="1D3444D6">
      <w:pPr>
        <w:ind w:firstLine="480"/>
        <w:jc w:val="both"/>
        <w:rPr>
          <w:rFonts w:hint="default" w:ascii="Times New Roman" w:hAnsi="Times New Roman" w:cs="Times New Roman"/>
          <w:color w:val="auto"/>
        </w:rPr>
      </w:pPr>
      <w:r>
        <w:rPr>
          <w:rFonts w:hint="default" w:ascii="Times New Roman" w:hAnsi="Times New Roman" w:cs="Times New Roman"/>
          <w:color w:val="auto"/>
        </w:rPr>
        <w:t>一般突发环境事件的调查期限为三十日（突发环境事件污染损害评估所需时间不计入调查期限）。调查评估组应当按照规定的期限完成调查工作，并向</w:t>
      </w:r>
      <w:r>
        <w:rPr>
          <w:rFonts w:hint="eastAsia" w:cs="Times New Roman"/>
          <w:color w:val="auto"/>
          <w:lang w:val="en-US" w:eastAsia="zh-CN"/>
        </w:rPr>
        <w:t>昌江区</w:t>
      </w:r>
      <w:r>
        <w:rPr>
          <w:rFonts w:hint="default" w:ascii="Times New Roman" w:hAnsi="Times New Roman" w:cs="Times New Roman"/>
          <w:color w:val="auto"/>
        </w:rPr>
        <w:t>人民政府和</w:t>
      </w:r>
      <w:r>
        <w:rPr>
          <w:rFonts w:hint="eastAsia" w:cs="Times New Roman"/>
          <w:color w:val="auto"/>
          <w:lang w:val="en-US" w:eastAsia="zh-CN"/>
        </w:rPr>
        <w:t>景德镇</w:t>
      </w:r>
      <w:r>
        <w:rPr>
          <w:rFonts w:hint="default" w:ascii="Times New Roman" w:hAnsi="Times New Roman" w:cs="Times New Roman"/>
          <w:color w:val="auto"/>
        </w:rPr>
        <w:t>市生态环境局提交调查报告。调查期限从突发环境事件应急状态终止之日起计算。</w:t>
      </w:r>
    </w:p>
    <w:p w14:paraId="26B0D6F9">
      <w:pPr>
        <w:ind w:firstLine="480"/>
        <w:jc w:val="both"/>
        <w:rPr>
          <w:rFonts w:hint="default" w:ascii="Times New Roman" w:hAnsi="Times New Roman" w:cs="Times New Roman"/>
          <w:color w:val="auto"/>
        </w:rPr>
      </w:pPr>
      <w:r>
        <w:rPr>
          <w:rFonts w:hint="eastAsia" w:cs="Times New Roman"/>
          <w:color w:val="auto"/>
          <w:lang w:val="en-US" w:eastAsia="zh-CN"/>
        </w:rPr>
        <w:t>区</w:t>
      </w:r>
      <w:r>
        <w:rPr>
          <w:rFonts w:hint="default" w:ascii="Times New Roman" w:hAnsi="Times New Roman" w:cs="Times New Roman"/>
          <w:color w:val="auto"/>
        </w:rPr>
        <w:t>应急指挥部应当依法向社会公开突发环境事件的调查结论、环境影响和损失的评估结果等信息。</w:t>
      </w:r>
    </w:p>
    <w:p w14:paraId="46ABAF8E">
      <w:pPr>
        <w:pStyle w:val="36"/>
        <w:rPr>
          <w:rFonts w:hint="default" w:ascii="Times New Roman" w:hAnsi="Times New Roman" w:eastAsia="宋体" w:cs="Times New Roman"/>
          <w:bCs/>
          <w:color w:val="auto"/>
        </w:rPr>
      </w:pPr>
      <w:bookmarkStart w:id="149" w:name="_Toc532541990"/>
      <w:bookmarkStart w:id="150" w:name="_Toc28028"/>
      <w:r>
        <w:rPr>
          <w:rFonts w:hint="default" w:ascii="Times New Roman" w:hAnsi="Times New Roman" w:eastAsia="宋体" w:cs="Times New Roman"/>
          <w:bCs/>
          <w:color w:val="auto"/>
        </w:rPr>
        <w:t>事件调查内容</w:t>
      </w:r>
      <w:bookmarkEnd w:id="149"/>
      <w:bookmarkEnd w:id="150"/>
    </w:p>
    <w:p w14:paraId="368890DE">
      <w:pPr>
        <w:ind w:firstLine="480"/>
        <w:jc w:val="both"/>
        <w:rPr>
          <w:rFonts w:hint="default" w:ascii="Times New Roman" w:hAnsi="Times New Roman" w:cs="Times New Roman"/>
          <w:color w:val="auto"/>
        </w:rPr>
      </w:pPr>
      <w:r>
        <w:rPr>
          <w:rFonts w:hint="default" w:ascii="Times New Roman" w:hAnsi="Times New Roman" w:cs="Times New Roman"/>
          <w:color w:val="auto"/>
        </w:rPr>
        <w:t>（1）事故发生的时间、地点、天气、事故部门；</w:t>
      </w:r>
    </w:p>
    <w:p w14:paraId="5C60ADA4">
      <w:pPr>
        <w:ind w:firstLine="480"/>
        <w:jc w:val="both"/>
        <w:rPr>
          <w:rFonts w:hint="default" w:ascii="Times New Roman" w:hAnsi="Times New Roman" w:cs="Times New Roman"/>
          <w:color w:val="auto"/>
        </w:rPr>
      </w:pPr>
      <w:r>
        <w:rPr>
          <w:rFonts w:hint="default" w:ascii="Times New Roman" w:hAnsi="Times New Roman" w:cs="Times New Roman"/>
          <w:color w:val="auto"/>
        </w:rPr>
        <w:t>（2）事故发生点经过、初步原因、事故损失情况；</w:t>
      </w:r>
    </w:p>
    <w:p w14:paraId="23453B1E">
      <w:pPr>
        <w:ind w:firstLine="480"/>
        <w:jc w:val="both"/>
        <w:rPr>
          <w:rFonts w:hint="default" w:ascii="Times New Roman" w:hAnsi="Times New Roman" w:cs="Times New Roman"/>
          <w:color w:val="auto"/>
        </w:rPr>
      </w:pPr>
      <w:r>
        <w:rPr>
          <w:rFonts w:hint="default" w:ascii="Times New Roman" w:hAnsi="Times New Roman" w:cs="Times New Roman"/>
          <w:color w:val="auto"/>
        </w:rPr>
        <w:t>（3）事故现场人员情况、事故应急处置情况；</w:t>
      </w:r>
    </w:p>
    <w:p w14:paraId="7785A38F">
      <w:pPr>
        <w:ind w:firstLine="480"/>
        <w:jc w:val="both"/>
        <w:rPr>
          <w:rFonts w:hint="default" w:ascii="Times New Roman" w:hAnsi="Times New Roman" w:cs="Times New Roman"/>
          <w:color w:val="auto"/>
        </w:rPr>
      </w:pPr>
      <w:r>
        <w:rPr>
          <w:rFonts w:hint="default" w:ascii="Times New Roman" w:hAnsi="Times New Roman" w:cs="Times New Roman"/>
          <w:color w:val="auto"/>
        </w:rPr>
        <w:t>（4）受影响人群范围、数量，受影响时长；</w:t>
      </w:r>
    </w:p>
    <w:p w14:paraId="66C55A20">
      <w:pPr>
        <w:ind w:firstLine="480"/>
        <w:jc w:val="both"/>
        <w:rPr>
          <w:rFonts w:hint="default" w:ascii="Times New Roman" w:hAnsi="Times New Roman" w:cs="Times New Roman"/>
          <w:color w:val="auto"/>
        </w:rPr>
      </w:pPr>
      <w:r>
        <w:rPr>
          <w:rFonts w:hint="default" w:ascii="Times New Roman" w:hAnsi="Times New Roman" w:cs="Times New Roman"/>
          <w:color w:val="auto"/>
        </w:rPr>
        <w:t>（5）事故影响范围，经济损失；</w:t>
      </w:r>
    </w:p>
    <w:p w14:paraId="43E06E1C">
      <w:pPr>
        <w:ind w:firstLine="480"/>
        <w:jc w:val="both"/>
        <w:rPr>
          <w:rFonts w:hint="default" w:ascii="Times New Roman" w:hAnsi="Times New Roman" w:cs="Times New Roman"/>
          <w:color w:val="auto"/>
        </w:rPr>
      </w:pPr>
      <w:r>
        <w:rPr>
          <w:rFonts w:hint="default" w:ascii="Times New Roman" w:hAnsi="Times New Roman" w:cs="Times New Roman"/>
          <w:color w:val="auto"/>
        </w:rPr>
        <w:t>（6）人证、物证、旁证，了解事故前的情况、事故中的变化和事故后的状况；</w:t>
      </w:r>
    </w:p>
    <w:p w14:paraId="79434110">
      <w:pPr>
        <w:ind w:firstLine="480"/>
        <w:jc w:val="both"/>
        <w:rPr>
          <w:rFonts w:hint="default" w:ascii="Times New Roman" w:hAnsi="Times New Roman" w:cs="Times New Roman"/>
          <w:color w:val="auto"/>
        </w:rPr>
      </w:pPr>
      <w:r>
        <w:rPr>
          <w:rFonts w:hint="default" w:ascii="Times New Roman" w:hAnsi="Times New Roman" w:cs="Times New Roman"/>
          <w:color w:val="auto"/>
        </w:rPr>
        <w:t>（7）其他有关内容。</w:t>
      </w:r>
    </w:p>
    <w:p w14:paraId="39492FC7">
      <w:pPr>
        <w:pStyle w:val="36"/>
        <w:rPr>
          <w:rFonts w:hint="default" w:ascii="Times New Roman" w:hAnsi="Times New Roman" w:eastAsia="宋体" w:cs="Times New Roman"/>
          <w:bCs/>
          <w:color w:val="auto"/>
        </w:rPr>
      </w:pPr>
      <w:bookmarkStart w:id="151" w:name="_Toc2274"/>
      <w:bookmarkStart w:id="152" w:name="_Toc532541991"/>
      <w:r>
        <w:rPr>
          <w:rFonts w:hint="default" w:ascii="Times New Roman" w:hAnsi="Times New Roman" w:eastAsia="宋体" w:cs="Times New Roman"/>
          <w:bCs/>
          <w:color w:val="auto"/>
        </w:rPr>
        <w:t>事故分析</w:t>
      </w:r>
      <w:bookmarkEnd w:id="151"/>
      <w:bookmarkEnd w:id="152"/>
    </w:p>
    <w:p w14:paraId="67254DFD">
      <w:pPr>
        <w:ind w:firstLine="480"/>
        <w:jc w:val="both"/>
        <w:rPr>
          <w:rFonts w:hint="default" w:ascii="Times New Roman" w:hAnsi="Times New Roman" w:cs="Times New Roman"/>
          <w:color w:val="auto"/>
        </w:rPr>
      </w:pPr>
      <w:r>
        <w:rPr>
          <w:rFonts w:hint="default" w:ascii="Times New Roman" w:hAnsi="Times New Roman" w:cs="Times New Roman"/>
          <w:color w:val="auto"/>
        </w:rPr>
        <w:t>事故现场调查</w:t>
      </w:r>
      <w:r>
        <w:rPr>
          <w:rFonts w:hint="eastAsia" w:cs="Times New Roman"/>
          <w:color w:val="auto"/>
          <w:lang w:eastAsia="zh-CN"/>
        </w:rPr>
        <w:t>完成</w:t>
      </w:r>
      <w:r>
        <w:rPr>
          <w:rFonts w:hint="default" w:ascii="Times New Roman" w:hAnsi="Times New Roman" w:cs="Times New Roman"/>
          <w:color w:val="auto"/>
        </w:rPr>
        <w:t>后应依据事故调查内容对事故进行分析。通过事故分析，查明事故原因，分清事故责任。</w:t>
      </w:r>
    </w:p>
    <w:p w14:paraId="05EB3AD8">
      <w:pPr>
        <w:ind w:firstLine="480"/>
        <w:jc w:val="both"/>
        <w:rPr>
          <w:rFonts w:hint="default" w:ascii="Times New Roman" w:hAnsi="Times New Roman" w:cs="Times New Roman"/>
          <w:color w:val="auto"/>
        </w:rPr>
      </w:pPr>
      <w:r>
        <w:rPr>
          <w:rFonts w:hint="default" w:ascii="Times New Roman" w:hAnsi="Times New Roman" w:cs="Times New Roman"/>
          <w:color w:val="auto"/>
        </w:rPr>
        <w:t>事故分析的步骤和要求：</w:t>
      </w:r>
    </w:p>
    <w:p w14:paraId="61458ED7">
      <w:pPr>
        <w:ind w:firstLine="480"/>
        <w:jc w:val="both"/>
        <w:rPr>
          <w:rFonts w:hint="default" w:ascii="Times New Roman" w:hAnsi="Times New Roman" w:cs="Times New Roman"/>
          <w:color w:val="auto"/>
        </w:rPr>
      </w:pPr>
      <w:r>
        <w:rPr>
          <w:rFonts w:hint="default" w:ascii="Times New Roman" w:hAnsi="Times New Roman" w:cs="Times New Roman"/>
          <w:color w:val="auto"/>
        </w:rPr>
        <w:t>（1）整理和阅读有关调查材料。</w:t>
      </w:r>
    </w:p>
    <w:p w14:paraId="30DB8ED4">
      <w:pPr>
        <w:ind w:firstLine="480"/>
        <w:jc w:val="both"/>
        <w:rPr>
          <w:rFonts w:hint="default" w:ascii="Times New Roman" w:hAnsi="Times New Roman" w:cs="Times New Roman"/>
          <w:color w:val="auto"/>
        </w:rPr>
      </w:pPr>
      <w:r>
        <w:rPr>
          <w:rFonts w:hint="default" w:ascii="Times New Roman" w:hAnsi="Times New Roman" w:cs="Times New Roman"/>
          <w:color w:val="auto"/>
        </w:rPr>
        <w:t>（2）分析事故发生时间、地点、经过、性质、起因物、致害物、伤害方式、不安全行为、状态和环境影响等。</w:t>
      </w:r>
    </w:p>
    <w:p w14:paraId="04179FB6">
      <w:pPr>
        <w:ind w:firstLine="480"/>
        <w:jc w:val="both"/>
        <w:rPr>
          <w:rFonts w:hint="default" w:ascii="Times New Roman" w:hAnsi="Times New Roman" w:cs="Times New Roman"/>
          <w:color w:val="auto"/>
        </w:rPr>
      </w:pPr>
      <w:r>
        <w:rPr>
          <w:rFonts w:hint="default" w:ascii="Times New Roman" w:hAnsi="Times New Roman" w:cs="Times New Roman"/>
          <w:color w:val="auto"/>
        </w:rPr>
        <w:t>（3）采用适当的事故分析方法确定事故的直接和间接原因，进行责任分析。</w:t>
      </w:r>
    </w:p>
    <w:p w14:paraId="4D575321">
      <w:pPr>
        <w:ind w:firstLine="480"/>
        <w:jc w:val="both"/>
        <w:rPr>
          <w:rFonts w:hint="default" w:ascii="Times New Roman" w:hAnsi="Times New Roman" w:cs="Times New Roman"/>
          <w:color w:val="auto"/>
        </w:rPr>
      </w:pPr>
      <w:r>
        <w:rPr>
          <w:rFonts w:hint="default" w:ascii="Times New Roman" w:hAnsi="Times New Roman" w:cs="Times New Roman"/>
          <w:color w:val="auto"/>
        </w:rPr>
        <w:t>（4）确定事故的责任者。根据事故调查所确认的事实，确定直接和间接责任者。</w:t>
      </w:r>
    </w:p>
    <w:p w14:paraId="3AAB2A6A">
      <w:pPr>
        <w:pStyle w:val="36"/>
        <w:rPr>
          <w:rFonts w:hint="default" w:ascii="Times New Roman" w:hAnsi="Times New Roman" w:eastAsia="宋体" w:cs="Times New Roman"/>
          <w:bCs/>
          <w:color w:val="auto"/>
        </w:rPr>
      </w:pPr>
      <w:bookmarkStart w:id="153" w:name="_Toc2557"/>
      <w:bookmarkStart w:id="154" w:name="_Toc532541992"/>
      <w:r>
        <w:rPr>
          <w:rFonts w:hint="default" w:ascii="Times New Roman" w:hAnsi="Times New Roman" w:eastAsia="宋体" w:cs="Times New Roman"/>
          <w:bCs/>
          <w:color w:val="auto"/>
        </w:rPr>
        <w:t>事故处理</w:t>
      </w:r>
      <w:bookmarkEnd w:id="153"/>
      <w:bookmarkEnd w:id="154"/>
    </w:p>
    <w:p w14:paraId="769FF0C6">
      <w:pPr>
        <w:ind w:firstLine="480"/>
        <w:jc w:val="both"/>
        <w:rPr>
          <w:rFonts w:hint="default" w:ascii="Times New Roman" w:hAnsi="Times New Roman" w:cs="Times New Roman"/>
          <w:color w:val="auto"/>
        </w:rPr>
      </w:pPr>
      <w:r>
        <w:rPr>
          <w:rFonts w:hint="default" w:ascii="Times New Roman" w:hAnsi="Times New Roman" w:cs="Times New Roman"/>
          <w:color w:val="auto"/>
        </w:rPr>
        <w:t>（1）事故调查分析后，应由事故调查部门编写事故报告（通报），进行事故处理。</w:t>
      </w:r>
    </w:p>
    <w:p w14:paraId="60491794">
      <w:pPr>
        <w:ind w:firstLine="480"/>
        <w:jc w:val="both"/>
        <w:rPr>
          <w:rFonts w:hint="default" w:ascii="Times New Roman" w:hAnsi="Times New Roman" w:cs="Times New Roman"/>
          <w:color w:val="auto"/>
        </w:rPr>
      </w:pPr>
      <w:r>
        <w:rPr>
          <w:rFonts w:hint="default" w:ascii="Times New Roman" w:hAnsi="Times New Roman" w:cs="Times New Roman"/>
          <w:color w:val="auto"/>
        </w:rPr>
        <w:t>（2）事故报告（通报）内容应包括：</w:t>
      </w:r>
    </w:p>
    <w:p w14:paraId="59D91E8D">
      <w:pPr>
        <w:ind w:firstLine="480"/>
        <w:jc w:val="both"/>
        <w:rPr>
          <w:rFonts w:hint="default" w:ascii="Times New Roman" w:hAnsi="Times New Roman" w:cs="Times New Roman"/>
          <w:color w:val="auto"/>
        </w:rPr>
      </w:pPr>
      <w:r>
        <w:rPr>
          <w:rFonts w:hint="default" w:ascii="Times New Roman" w:hAnsi="Times New Roman" w:cs="Times New Roman"/>
          <w:color w:val="auto"/>
        </w:rPr>
        <w:t>①事故的基本情况，包括部门名称、发生事故的日期、类别、地点、人员伤亡情况、经济损失等；</w:t>
      </w:r>
    </w:p>
    <w:p w14:paraId="62289721">
      <w:pPr>
        <w:ind w:firstLine="480"/>
        <w:jc w:val="both"/>
        <w:rPr>
          <w:rFonts w:hint="default" w:ascii="Times New Roman" w:hAnsi="Times New Roman" w:cs="Times New Roman"/>
          <w:color w:val="auto"/>
        </w:rPr>
      </w:pPr>
      <w:r>
        <w:rPr>
          <w:rFonts w:hint="default" w:ascii="Times New Roman" w:hAnsi="Times New Roman" w:cs="Times New Roman"/>
          <w:color w:val="auto"/>
        </w:rPr>
        <w:t>②事故经过；</w:t>
      </w:r>
    </w:p>
    <w:p w14:paraId="617C51CC">
      <w:pPr>
        <w:ind w:firstLine="480"/>
        <w:jc w:val="both"/>
        <w:rPr>
          <w:rFonts w:hint="default" w:ascii="Times New Roman" w:hAnsi="Times New Roman" w:cs="Times New Roman"/>
          <w:color w:val="auto"/>
        </w:rPr>
      </w:pPr>
      <w:r>
        <w:rPr>
          <w:rFonts w:hint="default" w:ascii="Times New Roman" w:hAnsi="Times New Roman" w:cs="Times New Roman"/>
          <w:color w:val="auto"/>
        </w:rPr>
        <w:t>③事故原因分析，包括直接原因和间接原因；</w:t>
      </w:r>
    </w:p>
    <w:p w14:paraId="2C21F773">
      <w:pPr>
        <w:ind w:firstLine="480"/>
        <w:jc w:val="both"/>
        <w:rPr>
          <w:rFonts w:hint="default" w:ascii="Times New Roman" w:hAnsi="Times New Roman" w:cs="Times New Roman"/>
          <w:color w:val="auto"/>
        </w:rPr>
      </w:pPr>
      <w:r>
        <w:rPr>
          <w:rFonts w:hint="default" w:ascii="Times New Roman" w:hAnsi="Times New Roman" w:cs="Times New Roman"/>
          <w:color w:val="auto"/>
        </w:rPr>
        <w:t>④事故责任分析，包括直接责任者、领导责任者，并确定主要责任者；</w:t>
      </w:r>
    </w:p>
    <w:p w14:paraId="17A519F0">
      <w:pPr>
        <w:ind w:firstLine="480"/>
        <w:jc w:val="both"/>
        <w:rPr>
          <w:rFonts w:hint="default" w:ascii="Times New Roman" w:hAnsi="Times New Roman" w:cs="Times New Roman"/>
          <w:color w:val="auto"/>
        </w:rPr>
      </w:pPr>
      <w:r>
        <w:rPr>
          <w:rFonts w:hint="default" w:ascii="Times New Roman" w:hAnsi="Times New Roman" w:cs="Times New Roman"/>
          <w:color w:val="auto"/>
        </w:rPr>
        <w:t>⑤对事故责任者的处理意见和建议；</w:t>
      </w:r>
    </w:p>
    <w:p w14:paraId="621E437A">
      <w:pPr>
        <w:ind w:firstLine="480"/>
        <w:jc w:val="both"/>
        <w:rPr>
          <w:rFonts w:hint="default" w:ascii="Times New Roman" w:hAnsi="Times New Roman" w:cs="Times New Roman"/>
          <w:color w:val="auto"/>
        </w:rPr>
      </w:pPr>
      <w:r>
        <w:rPr>
          <w:rFonts w:hint="default" w:ascii="Times New Roman" w:hAnsi="Times New Roman" w:cs="Times New Roman"/>
          <w:color w:val="auto"/>
        </w:rPr>
        <w:t>⑥事故纠正与预防的措施、建议。对涉及相关方的事故，应分别提出处理意见和防范措施；</w:t>
      </w:r>
    </w:p>
    <w:p w14:paraId="4F1E1E3F">
      <w:pPr>
        <w:ind w:firstLine="480"/>
        <w:jc w:val="both"/>
        <w:rPr>
          <w:rFonts w:hint="default" w:ascii="Times New Roman" w:hAnsi="Times New Roman" w:cs="Times New Roman"/>
          <w:color w:val="auto"/>
        </w:rPr>
      </w:pPr>
      <w:r>
        <w:rPr>
          <w:rFonts w:hint="default" w:ascii="Times New Roman" w:hAnsi="Times New Roman" w:cs="Times New Roman"/>
          <w:color w:val="auto"/>
        </w:rPr>
        <w:t>⑦其它材料（包括影像资料、技术鉴定报告和图表资料）。</w:t>
      </w:r>
    </w:p>
    <w:p w14:paraId="0F2D9C56">
      <w:pPr>
        <w:ind w:firstLine="480"/>
        <w:jc w:val="both"/>
        <w:rPr>
          <w:rFonts w:hint="default" w:ascii="Times New Roman" w:hAnsi="Times New Roman" w:cs="Times New Roman"/>
          <w:color w:val="auto"/>
        </w:rPr>
      </w:pPr>
      <w:r>
        <w:rPr>
          <w:rFonts w:hint="default" w:ascii="Times New Roman" w:hAnsi="Times New Roman" w:cs="Times New Roman"/>
          <w:color w:val="auto"/>
        </w:rPr>
        <w:t>（3）事故发生部门应本着“四不放过”的原则，根据事故报告（通报）中的纠正与预防措施，结合部门情况编制工作计划，组织落实整改工作。事故调查部门负责检查、验证防范措施的落实情况，编制《</w:t>
      </w:r>
      <w:r>
        <w:rPr>
          <w:rFonts w:hint="eastAsia" w:cs="Times New Roman"/>
          <w:color w:val="auto"/>
          <w:lang w:val="en-US" w:eastAsia="zh-CN"/>
        </w:rPr>
        <w:t>昌江区</w:t>
      </w:r>
      <w:r>
        <w:rPr>
          <w:rFonts w:hint="default" w:ascii="Times New Roman" w:hAnsi="Times New Roman" w:cs="Times New Roman"/>
          <w:color w:val="auto"/>
        </w:rPr>
        <w:t>突发环境事件整改措施跟踪验证报告》。</w:t>
      </w:r>
    </w:p>
    <w:p w14:paraId="086C7B59">
      <w:pPr>
        <w:ind w:firstLine="480"/>
        <w:jc w:val="both"/>
        <w:rPr>
          <w:rFonts w:hint="default" w:ascii="Times New Roman" w:hAnsi="Times New Roman" w:cs="Times New Roman"/>
          <w:color w:val="auto"/>
        </w:rPr>
      </w:pPr>
      <w:r>
        <w:rPr>
          <w:rFonts w:hint="default" w:ascii="Times New Roman" w:hAnsi="Times New Roman" w:cs="Times New Roman"/>
          <w:color w:val="auto"/>
        </w:rPr>
        <w:t>（4）当事故的应急处置中出现应急能力不足、应急措施不到位等影响应急效果的情况时，应急责任部门应及时修订、完善应急体系。完善本预案应急响应流程。</w:t>
      </w:r>
    </w:p>
    <w:p w14:paraId="6B7CBED5">
      <w:pPr>
        <w:ind w:firstLine="480"/>
        <w:jc w:val="both"/>
        <w:rPr>
          <w:rFonts w:hint="default" w:ascii="Times New Roman" w:hAnsi="Times New Roman" w:cs="Times New Roman"/>
          <w:color w:val="auto"/>
        </w:rPr>
      </w:pPr>
      <w:r>
        <w:rPr>
          <w:rFonts w:hint="default" w:ascii="Times New Roman" w:hAnsi="Times New Roman" w:cs="Times New Roman"/>
          <w:color w:val="auto"/>
        </w:rPr>
        <w:t>（5）事故发生后，各环境事件专业主管部门负责对事故造成的经济损失进行核验，报突发环境事件应急指挥部协调办公室汇总。</w:t>
      </w:r>
    </w:p>
    <w:p w14:paraId="54BE4E21">
      <w:pPr>
        <w:pStyle w:val="34"/>
        <w:widowControl/>
        <w:ind w:left="-562" w:leftChars="0" w:firstLine="562" w:firstLineChars="0"/>
        <w:jc w:val="both"/>
        <w:rPr>
          <w:rFonts w:hint="default" w:ascii="Times New Roman" w:hAnsi="Times New Roman" w:cs="Times New Roman"/>
          <w:bCs/>
          <w:color w:val="auto"/>
        </w:rPr>
      </w:pPr>
      <w:bookmarkStart w:id="155" w:name="_Toc647"/>
      <w:bookmarkStart w:id="156" w:name="_Toc4214"/>
      <w:bookmarkStart w:id="157" w:name="_Toc27190"/>
      <w:bookmarkStart w:id="158" w:name="_Toc1912"/>
      <w:bookmarkStart w:id="159" w:name="_Toc86995302"/>
      <w:r>
        <w:rPr>
          <w:rFonts w:hint="default" w:ascii="Times New Roman" w:hAnsi="Times New Roman" w:cs="Times New Roman"/>
          <w:bCs/>
          <w:color w:val="auto"/>
        </w:rPr>
        <w:t>改进措施</w:t>
      </w:r>
      <w:bookmarkEnd w:id="155"/>
      <w:bookmarkEnd w:id="156"/>
      <w:bookmarkEnd w:id="157"/>
      <w:bookmarkEnd w:id="158"/>
      <w:bookmarkEnd w:id="159"/>
    </w:p>
    <w:p w14:paraId="2AD36036">
      <w:pPr>
        <w:ind w:firstLine="480"/>
        <w:jc w:val="both"/>
        <w:rPr>
          <w:rFonts w:hint="default" w:ascii="Times New Roman" w:hAnsi="Times New Roman" w:cs="Times New Roman"/>
          <w:color w:val="auto"/>
        </w:rPr>
        <w:sectPr>
          <w:pgSz w:w="11906" w:h="16838"/>
          <w:pgMar w:top="1440" w:right="1800" w:bottom="1440" w:left="1800" w:header="851" w:footer="992" w:gutter="0"/>
          <w:pgNumType w:fmt="decimal"/>
          <w:cols w:space="425" w:num="1"/>
          <w:docGrid w:type="lines" w:linePitch="312" w:charSpace="0"/>
        </w:sectPr>
      </w:pPr>
      <w:bookmarkStart w:id="160" w:name="_Hlk136216909"/>
      <w:r>
        <w:rPr>
          <w:rFonts w:hint="default" w:ascii="Times New Roman" w:hAnsi="Times New Roman" w:cs="Times New Roman"/>
          <w:color w:val="auto"/>
        </w:rPr>
        <w:t>建立突发环境事件社会保险机制。为突发环境事件应急工作人员办理意外伤害保险。可能引起环境污染的企事业单位，要依法办理相关责任险或其它险种。</w:t>
      </w:r>
    </w:p>
    <w:bookmarkEnd w:id="160"/>
    <w:p w14:paraId="4396222B">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default" w:ascii="Times New Roman" w:hAnsi="Times New Roman" w:eastAsia="宋体" w:cs="Times New Roman"/>
          <w:b/>
          <w:color w:val="auto"/>
        </w:rPr>
      </w:pPr>
      <w:bookmarkStart w:id="161" w:name="_Toc8315"/>
      <w:bookmarkStart w:id="162" w:name="_Toc6911"/>
      <w:bookmarkStart w:id="163" w:name="_Toc28642"/>
      <w:r>
        <w:rPr>
          <w:rFonts w:hint="default" w:ascii="Times New Roman" w:hAnsi="Times New Roman" w:eastAsia="宋体" w:cs="Times New Roman"/>
          <w:b/>
          <w:color w:val="auto"/>
        </w:rPr>
        <w:t>应急保障</w:t>
      </w:r>
      <w:bookmarkEnd w:id="132"/>
      <w:bookmarkEnd w:id="161"/>
      <w:bookmarkEnd w:id="162"/>
      <w:bookmarkEnd w:id="163"/>
    </w:p>
    <w:p w14:paraId="5D902452">
      <w:pPr>
        <w:pStyle w:val="34"/>
        <w:keepNext/>
        <w:keepLines/>
        <w:pageBreakBefore w:val="0"/>
        <w:widowControl/>
        <w:kinsoku/>
        <w:wordWrap/>
        <w:overflowPunct/>
        <w:topLinePunct w:val="0"/>
        <w:autoSpaceDE/>
        <w:autoSpaceDN/>
        <w:bidi w:val="0"/>
        <w:adjustRightInd/>
        <w:snapToGrid/>
        <w:spacing w:before="200"/>
        <w:ind w:left="-561" w:leftChars="0" w:firstLine="561" w:firstLineChars="0"/>
        <w:jc w:val="both"/>
        <w:textAlignment w:val="auto"/>
        <w:rPr>
          <w:rFonts w:hint="default" w:ascii="Times New Roman" w:hAnsi="Times New Roman" w:cs="Times New Roman"/>
          <w:bCs/>
          <w:color w:val="auto"/>
        </w:rPr>
      </w:pPr>
      <w:bookmarkStart w:id="164" w:name="_Toc86995304"/>
      <w:bookmarkStart w:id="165" w:name="_Toc10002"/>
      <w:bookmarkStart w:id="166" w:name="_Toc8916"/>
      <w:bookmarkStart w:id="167" w:name="_Toc25227"/>
      <w:bookmarkStart w:id="168" w:name="_Toc28634"/>
      <w:r>
        <w:rPr>
          <w:rFonts w:hint="default" w:ascii="Times New Roman" w:hAnsi="Times New Roman" w:cs="Times New Roman"/>
          <w:bCs/>
          <w:color w:val="auto"/>
        </w:rPr>
        <w:t>预案保障</w:t>
      </w:r>
      <w:bookmarkEnd w:id="164"/>
      <w:bookmarkEnd w:id="165"/>
      <w:bookmarkEnd w:id="166"/>
      <w:bookmarkEnd w:id="167"/>
      <w:bookmarkEnd w:id="168"/>
    </w:p>
    <w:p w14:paraId="2C135707">
      <w:pPr>
        <w:ind w:firstLine="480"/>
        <w:jc w:val="both"/>
        <w:rPr>
          <w:rFonts w:hint="default" w:ascii="Times New Roman" w:hAnsi="Times New Roman" w:cs="Times New Roman"/>
          <w:color w:val="auto"/>
        </w:rPr>
      </w:pPr>
      <w:r>
        <w:rPr>
          <w:rFonts w:hint="default" w:ascii="Times New Roman" w:hAnsi="Times New Roman" w:cs="Times New Roman"/>
          <w:color w:val="auto"/>
        </w:rPr>
        <w:t>根据国家相关法律法规及《江西省突发事件总体应急预案》等相关要求，组织督促以下企业制定、完善突发环境事件应急预案，做到责任落实、组织落实、方案落实、保障落实。对于应编制但尚未编制应急预案的企业，责令其在一定期限内完成编制工作并进行备案。</w:t>
      </w:r>
    </w:p>
    <w:p w14:paraId="7793603B">
      <w:pPr>
        <w:ind w:firstLine="480"/>
        <w:jc w:val="both"/>
        <w:rPr>
          <w:rFonts w:hint="default" w:ascii="Times New Roman" w:hAnsi="Times New Roman" w:cs="Times New Roman"/>
          <w:color w:val="auto"/>
        </w:rPr>
      </w:pPr>
      <w:r>
        <w:rPr>
          <w:rFonts w:hint="default" w:ascii="Times New Roman" w:hAnsi="Times New Roman" w:cs="Times New Roman"/>
          <w:color w:val="auto"/>
        </w:rPr>
        <w:t>（1）可能发生突发环境事件的污染物排放企业，包括污水、生活垃圾集中处理设施的运营企业；</w:t>
      </w:r>
    </w:p>
    <w:p w14:paraId="19125B64">
      <w:pPr>
        <w:ind w:firstLine="480"/>
        <w:jc w:val="both"/>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2</w:t>
      </w:r>
      <w:r>
        <w:rPr>
          <w:rFonts w:hint="default" w:ascii="Times New Roman" w:hAnsi="Times New Roman" w:cs="Times New Roman"/>
          <w:color w:val="auto"/>
        </w:rPr>
        <w:t>）产生、收集、贮存、运输、利用、处置危险废物的企业；</w:t>
      </w:r>
    </w:p>
    <w:p w14:paraId="2DA28226">
      <w:pPr>
        <w:ind w:firstLine="480"/>
        <w:jc w:val="both"/>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3</w:t>
      </w:r>
      <w:r>
        <w:rPr>
          <w:rFonts w:hint="default" w:ascii="Times New Roman" w:hAnsi="Times New Roman" w:cs="Times New Roman"/>
          <w:color w:val="auto"/>
        </w:rPr>
        <w:t>）其他应当纳入适用范围的企业。</w:t>
      </w:r>
    </w:p>
    <w:p w14:paraId="7736FFA1">
      <w:pPr>
        <w:pStyle w:val="34"/>
        <w:keepNext/>
        <w:keepLines/>
        <w:pageBreakBefore w:val="0"/>
        <w:widowControl/>
        <w:kinsoku/>
        <w:wordWrap/>
        <w:overflowPunct/>
        <w:topLinePunct w:val="0"/>
        <w:autoSpaceDE/>
        <w:autoSpaceDN/>
        <w:bidi w:val="0"/>
        <w:adjustRightInd/>
        <w:snapToGrid/>
        <w:spacing w:before="200"/>
        <w:ind w:left="-561" w:leftChars="0" w:firstLine="561" w:firstLineChars="0"/>
        <w:jc w:val="both"/>
        <w:textAlignment w:val="auto"/>
        <w:rPr>
          <w:rFonts w:hint="default" w:ascii="Times New Roman" w:hAnsi="Times New Roman" w:cs="Times New Roman"/>
          <w:bCs/>
          <w:color w:val="auto"/>
        </w:rPr>
      </w:pPr>
      <w:bookmarkStart w:id="169" w:name="_Toc5480"/>
      <w:bookmarkStart w:id="170" w:name="_Toc17913"/>
      <w:bookmarkStart w:id="171" w:name="_Toc11033"/>
      <w:bookmarkStart w:id="172" w:name="_Toc86995305"/>
      <w:bookmarkStart w:id="173" w:name="_Toc22112"/>
      <w:r>
        <w:rPr>
          <w:rFonts w:hint="default" w:ascii="Times New Roman" w:hAnsi="Times New Roman" w:cs="Times New Roman"/>
          <w:bCs/>
          <w:color w:val="auto"/>
        </w:rPr>
        <w:t>值守保障</w:t>
      </w:r>
      <w:bookmarkEnd w:id="169"/>
      <w:bookmarkEnd w:id="170"/>
      <w:bookmarkEnd w:id="171"/>
      <w:bookmarkEnd w:id="172"/>
      <w:bookmarkEnd w:id="173"/>
    </w:p>
    <w:p w14:paraId="7D5EB7B6">
      <w:pPr>
        <w:ind w:firstLine="480"/>
        <w:jc w:val="both"/>
        <w:rPr>
          <w:rFonts w:hint="default" w:ascii="Times New Roman" w:hAnsi="Times New Roman" w:cs="Times New Roman"/>
          <w:color w:val="auto"/>
        </w:rPr>
      </w:pPr>
      <w:r>
        <w:rPr>
          <w:rFonts w:hint="default" w:ascii="Times New Roman" w:hAnsi="Times New Roman" w:cs="Times New Roman"/>
          <w:color w:val="auto"/>
        </w:rPr>
        <w:t>完善日常值班与应急值守相结合的接报、出警机制，并严格组织实施；充分做好值守状态时的人员、设备、车辆、通讯及物资准备工作。提升应急科技应用水平，确保突发环境事件现场指挥顺畅，做到常态管理与非常态管理全面、有效衔接。</w:t>
      </w:r>
    </w:p>
    <w:p w14:paraId="3C7E460B">
      <w:pPr>
        <w:pStyle w:val="34"/>
        <w:keepNext/>
        <w:keepLines/>
        <w:pageBreakBefore w:val="0"/>
        <w:widowControl/>
        <w:kinsoku/>
        <w:wordWrap/>
        <w:overflowPunct/>
        <w:topLinePunct w:val="0"/>
        <w:autoSpaceDE/>
        <w:autoSpaceDN/>
        <w:bidi w:val="0"/>
        <w:adjustRightInd/>
        <w:snapToGrid/>
        <w:spacing w:before="200"/>
        <w:ind w:left="-561" w:leftChars="0" w:firstLine="561" w:firstLineChars="0"/>
        <w:jc w:val="both"/>
        <w:textAlignment w:val="auto"/>
        <w:rPr>
          <w:rFonts w:hint="default" w:ascii="Times New Roman" w:hAnsi="Times New Roman" w:cs="Times New Roman"/>
          <w:bCs/>
          <w:color w:val="auto"/>
        </w:rPr>
      </w:pPr>
      <w:bookmarkStart w:id="174" w:name="_Toc86995306"/>
      <w:bookmarkStart w:id="175" w:name="_Toc15768"/>
      <w:bookmarkStart w:id="176" w:name="_Toc6600"/>
      <w:bookmarkStart w:id="177" w:name="_Toc25542"/>
      <w:bookmarkStart w:id="178" w:name="_Toc24286"/>
      <w:r>
        <w:rPr>
          <w:rFonts w:hint="default" w:ascii="Times New Roman" w:hAnsi="Times New Roman" w:cs="Times New Roman"/>
          <w:bCs/>
          <w:color w:val="auto"/>
        </w:rPr>
        <w:t>预警保障</w:t>
      </w:r>
      <w:bookmarkEnd w:id="174"/>
      <w:bookmarkEnd w:id="175"/>
      <w:bookmarkEnd w:id="176"/>
      <w:bookmarkEnd w:id="177"/>
      <w:bookmarkEnd w:id="178"/>
    </w:p>
    <w:p w14:paraId="47D1A563">
      <w:pPr>
        <w:ind w:firstLine="480"/>
        <w:jc w:val="both"/>
        <w:rPr>
          <w:rFonts w:hint="default" w:ascii="Times New Roman" w:hAnsi="Times New Roman" w:cs="Times New Roman"/>
          <w:color w:val="auto"/>
        </w:rPr>
      </w:pPr>
      <w:r>
        <w:rPr>
          <w:rFonts w:hint="eastAsia" w:cs="Times New Roman"/>
          <w:color w:val="auto"/>
          <w:lang w:val="en-US" w:eastAsia="zh-CN"/>
        </w:rPr>
        <w:t>景德镇市昌江</w:t>
      </w:r>
      <w:r>
        <w:rPr>
          <w:rFonts w:hint="default" w:ascii="Times New Roman" w:hAnsi="Times New Roman" w:cs="Times New Roman"/>
          <w:color w:val="auto"/>
        </w:rPr>
        <w:t>生态环境局负责建立环境应急资料库，建立统一的环境应急管理指挥平台，包括突发环境事件应急处置数据库系统、突发事件专家决策支持系统等，强化互联互通、资源共享的预警保障体系。</w:t>
      </w:r>
    </w:p>
    <w:p w14:paraId="1DBDA1BB">
      <w:pPr>
        <w:pStyle w:val="34"/>
        <w:keepNext/>
        <w:keepLines/>
        <w:pageBreakBefore w:val="0"/>
        <w:widowControl/>
        <w:kinsoku/>
        <w:wordWrap/>
        <w:overflowPunct/>
        <w:topLinePunct w:val="0"/>
        <w:autoSpaceDE/>
        <w:autoSpaceDN/>
        <w:bidi w:val="0"/>
        <w:adjustRightInd/>
        <w:snapToGrid/>
        <w:spacing w:before="200"/>
        <w:ind w:left="-561" w:leftChars="0" w:firstLine="561" w:firstLineChars="0"/>
        <w:jc w:val="both"/>
        <w:textAlignment w:val="auto"/>
        <w:rPr>
          <w:rFonts w:hint="default" w:ascii="Times New Roman" w:hAnsi="Times New Roman" w:cs="Times New Roman"/>
          <w:bCs/>
          <w:color w:val="auto"/>
        </w:rPr>
      </w:pPr>
      <w:bookmarkStart w:id="179" w:name="_Toc23522"/>
      <w:bookmarkStart w:id="180" w:name="_Toc9297"/>
      <w:bookmarkStart w:id="181" w:name="_Toc9049"/>
      <w:r>
        <w:rPr>
          <w:rFonts w:hint="default" w:ascii="Times New Roman" w:hAnsi="Times New Roman" w:cs="Times New Roman"/>
          <w:bCs/>
          <w:color w:val="auto"/>
        </w:rPr>
        <w:t>保险制度保障</w:t>
      </w:r>
      <w:bookmarkEnd w:id="179"/>
      <w:bookmarkEnd w:id="180"/>
      <w:bookmarkEnd w:id="181"/>
    </w:p>
    <w:p w14:paraId="0C6513C1">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根据环境风险管理的形势要求，开展环境污染强制责任保险工作，建立环境风险管理的长效机制。对于涉重金属企业、按地方有关规定已被纳入投保范围的企业、其他高环境风险企业应当按照国务院有关规定，投保环境污染责任保险，借助保险“大数法则”，分散企业对污染事故的赔付压力。</w:t>
      </w:r>
    </w:p>
    <w:p w14:paraId="3E4D2CBA">
      <w:pPr>
        <w:pStyle w:val="34"/>
        <w:keepNext/>
        <w:keepLines/>
        <w:pageBreakBefore w:val="0"/>
        <w:widowControl/>
        <w:kinsoku/>
        <w:wordWrap/>
        <w:overflowPunct/>
        <w:topLinePunct w:val="0"/>
        <w:autoSpaceDE/>
        <w:autoSpaceDN/>
        <w:bidi w:val="0"/>
        <w:adjustRightInd/>
        <w:snapToGrid/>
        <w:spacing w:before="200"/>
        <w:ind w:left="-561" w:leftChars="0" w:firstLine="561" w:firstLineChars="0"/>
        <w:jc w:val="both"/>
        <w:textAlignment w:val="auto"/>
        <w:rPr>
          <w:rFonts w:hint="default" w:ascii="Times New Roman" w:hAnsi="Times New Roman" w:cs="Times New Roman"/>
          <w:bCs/>
          <w:color w:val="auto"/>
        </w:rPr>
      </w:pPr>
      <w:bookmarkStart w:id="182" w:name="_Toc86995307"/>
      <w:bookmarkStart w:id="183" w:name="_Toc5301"/>
      <w:bookmarkStart w:id="184" w:name="_Toc2389"/>
      <w:bookmarkStart w:id="185" w:name="_Toc21880"/>
      <w:bookmarkStart w:id="186" w:name="_Toc2706"/>
      <w:r>
        <w:rPr>
          <w:rFonts w:hint="default" w:ascii="Times New Roman" w:hAnsi="Times New Roman" w:cs="Times New Roman"/>
          <w:bCs/>
          <w:color w:val="auto"/>
        </w:rPr>
        <w:t>机制保障</w:t>
      </w:r>
      <w:bookmarkEnd w:id="182"/>
      <w:bookmarkEnd w:id="183"/>
      <w:bookmarkEnd w:id="184"/>
      <w:bookmarkEnd w:id="185"/>
      <w:bookmarkEnd w:id="186"/>
    </w:p>
    <w:p w14:paraId="0503BB56">
      <w:pPr>
        <w:widowControl/>
        <w:ind w:firstLine="480"/>
        <w:rPr>
          <w:rFonts w:hint="default" w:ascii="Times New Roman" w:hAnsi="Times New Roman" w:cs="Times New Roman"/>
          <w:color w:val="auto"/>
          <w:kern w:val="0"/>
        </w:rPr>
      </w:pPr>
      <w:r>
        <w:rPr>
          <w:rFonts w:hint="default" w:ascii="Times New Roman" w:hAnsi="Times New Roman" w:cs="Times New Roman"/>
          <w:color w:val="auto"/>
          <w:kern w:val="0"/>
        </w:rPr>
        <w:t>根据区域或流域环境风险防范需要，加强与相近、相邻地区环境保护主管部门的互动，健全风险防范和应急联动机制；加强生态环境局与其他部门的联动机制建设，协同高效处置各类突发环境事件。</w:t>
      </w:r>
    </w:p>
    <w:p w14:paraId="25188FB2">
      <w:pPr>
        <w:pStyle w:val="34"/>
        <w:keepNext/>
        <w:keepLines/>
        <w:pageBreakBefore w:val="0"/>
        <w:widowControl/>
        <w:kinsoku/>
        <w:wordWrap/>
        <w:overflowPunct/>
        <w:topLinePunct w:val="0"/>
        <w:autoSpaceDE/>
        <w:autoSpaceDN/>
        <w:bidi w:val="0"/>
        <w:adjustRightInd/>
        <w:snapToGrid/>
        <w:spacing w:before="200"/>
        <w:ind w:left="-561" w:leftChars="0" w:firstLine="561" w:firstLineChars="0"/>
        <w:jc w:val="both"/>
        <w:textAlignment w:val="auto"/>
        <w:rPr>
          <w:rFonts w:hint="default" w:ascii="Times New Roman" w:hAnsi="Times New Roman" w:cs="Times New Roman"/>
          <w:bCs/>
          <w:color w:val="auto"/>
        </w:rPr>
      </w:pPr>
      <w:bookmarkStart w:id="187" w:name="_Toc7066"/>
      <w:bookmarkStart w:id="188" w:name="_Toc6224"/>
      <w:bookmarkStart w:id="189" w:name="_Toc9343"/>
      <w:bookmarkStart w:id="190" w:name="_Toc86995308"/>
      <w:bookmarkStart w:id="191" w:name="_Toc20524"/>
      <w:r>
        <w:rPr>
          <w:rFonts w:hint="default" w:ascii="Times New Roman" w:hAnsi="Times New Roman" w:cs="Times New Roman"/>
          <w:bCs/>
          <w:color w:val="auto"/>
        </w:rPr>
        <w:t>队伍保障</w:t>
      </w:r>
      <w:bookmarkEnd w:id="187"/>
      <w:bookmarkEnd w:id="188"/>
      <w:bookmarkEnd w:id="189"/>
      <w:bookmarkEnd w:id="190"/>
      <w:bookmarkEnd w:id="191"/>
    </w:p>
    <w:p w14:paraId="45968AEB">
      <w:pPr>
        <w:widowControl/>
        <w:ind w:firstLine="480"/>
        <w:rPr>
          <w:rFonts w:hint="default" w:ascii="Times New Roman" w:hAnsi="Times New Roman" w:cs="Times New Roman"/>
          <w:color w:val="auto"/>
          <w:kern w:val="0"/>
        </w:rPr>
      </w:pPr>
      <w:r>
        <w:rPr>
          <w:rFonts w:hint="eastAsia" w:cs="Times New Roman"/>
          <w:color w:val="auto"/>
          <w:lang w:val="en-US" w:eastAsia="zh-CN"/>
        </w:rPr>
        <w:t>昌江区</w:t>
      </w:r>
      <w:r>
        <w:rPr>
          <w:rFonts w:hint="default" w:ascii="Times New Roman" w:hAnsi="Times New Roman" w:cs="Times New Roman"/>
          <w:color w:val="auto"/>
        </w:rPr>
        <w:t>突发环境事件应急相关部门要建立专业应急救援队伍，危险化学品运输单位要依托企业的消防、防化队伍组建应急分队；同时依托社会力量组建志愿者队伍，并接受有关部门专业培训和组织管理。</w:t>
      </w:r>
      <w:r>
        <w:rPr>
          <w:rFonts w:hint="eastAsia" w:cs="Times New Roman"/>
          <w:color w:val="auto"/>
          <w:lang w:val="en-US" w:eastAsia="zh-CN"/>
        </w:rPr>
        <w:t>区</w:t>
      </w:r>
      <w:r>
        <w:rPr>
          <w:rFonts w:hint="default" w:ascii="Times New Roman" w:hAnsi="Times New Roman" w:cs="Times New Roman"/>
          <w:color w:val="auto"/>
        </w:rPr>
        <w:t>环境应急指挥部应依托环境应急监测队伍、公安、消防及企业应急专业队伍、社会力量组建一支常备不懈、熟悉环境应急知识、充分掌握各类突发环境事件处置措施的应急队伍，保证发生突发事件时，能够迅速参与并完成应急监测、污染防控等现场处置工作。重点建设危险化学品事故应急救援队伍、饮用水源地应急快速监测和救援队伍等。</w:t>
      </w:r>
    </w:p>
    <w:p w14:paraId="1015098D">
      <w:pPr>
        <w:widowControl/>
        <w:ind w:firstLine="480"/>
        <w:rPr>
          <w:rFonts w:hint="default" w:ascii="Times New Roman" w:hAnsi="Times New Roman" w:cs="Times New Roman"/>
          <w:color w:val="auto"/>
        </w:rPr>
      </w:pPr>
      <w:r>
        <w:rPr>
          <w:rFonts w:hint="default" w:ascii="Times New Roman" w:hAnsi="Times New Roman" w:cs="Times New Roman"/>
          <w:color w:val="auto"/>
        </w:rPr>
        <w:t>卫健委负责应急处置中的医疗卫生保障，组织协调医疗救护队伍实施医疗救治，并根据突发环境</w:t>
      </w:r>
      <w:r>
        <w:rPr>
          <w:rFonts w:hint="eastAsia" w:cs="Times New Roman"/>
          <w:color w:val="auto"/>
          <w:lang w:eastAsia="zh-CN"/>
        </w:rPr>
        <w:t>事件</w:t>
      </w:r>
      <w:r>
        <w:rPr>
          <w:rFonts w:hint="default" w:ascii="Times New Roman" w:hAnsi="Times New Roman" w:cs="Times New Roman"/>
          <w:color w:val="auto"/>
        </w:rPr>
        <w:t>造成人员伤亡的特点，组织落实专用药品及汽车。医疗救护队伍接到指令后要迅速到达指定地点实施医疗急救，相关医疗专业医院确保复诊后</w:t>
      </w:r>
      <w:r>
        <w:rPr>
          <w:rFonts w:hint="eastAsia" w:cs="Times New Roman"/>
          <w:color w:val="auto"/>
          <w:lang w:eastAsia="zh-CN"/>
        </w:rPr>
        <w:t>的持</w:t>
      </w:r>
      <w:r>
        <w:rPr>
          <w:rFonts w:hint="default" w:ascii="Times New Roman" w:hAnsi="Times New Roman" w:cs="Times New Roman"/>
          <w:color w:val="auto"/>
        </w:rPr>
        <w:t>续治疗。</w:t>
      </w:r>
    </w:p>
    <w:p w14:paraId="6A08307D">
      <w:pPr>
        <w:pStyle w:val="34"/>
        <w:keepNext/>
        <w:keepLines/>
        <w:pageBreakBefore w:val="0"/>
        <w:widowControl/>
        <w:kinsoku/>
        <w:wordWrap/>
        <w:overflowPunct/>
        <w:topLinePunct w:val="0"/>
        <w:autoSpaceDE/>
        <w:autoSpaceDN/>
        <w:bidi w:val="0"/>
        <w:adjustRightInd/>
        <w:snapToGrid/>
        <w:spacing w:before="200"/>
        <w:ind w:left="-561" w:leftChars="0" w:firstLine="561" w:firstLineChars="0"/>
        <w:jc w:val="both"/>
        <w:textAlignment w:val="auto"/>
        <w:rPr>
          <w:rFonts w:hint="default" w:ascii="Times New Roman" w:hAnsi="Times New Roman" w:cs="Times New Roman"/>
          <w:bCs/>
          <w:color w:val="auto"/>
        </w:rPr>
      </w:pPr>
      <w:bookmarkStart w:id="192" w:name="_Toc5835"/>
      <w:bookmarkStart w:id="193" w:name="_Toc2011"/>
      <w:bookmarkStart w:id="194" w:name="_Toc16673"/>
      <w:bookmarkStart w:id="195" w:name="_Toc86995309"/>
      <w:bookmarkStart w:id="196" w:name="_Toc16141"/>
      <w:r>
        <w:rPr>
          <w:rFonts w:hint="default" w:ascii="Times New Roman" w:hAnsi="Times New Roman" w:cs="Times New Roman"/>
          <w:bCs/>
          <w:color w:val="auto"/>
        </w:rPr>
        <w:t>物资装备保障</w:t>
      </w:r>
      <w:bookmarkEnd w:id="192"/>
      <w:bookmarkEnd w:id="193"/>
      <w:bookmarkEnd w:id="194"/>
      <w:bookmarkEnd w:id="195"/>
      <w:bookmarkEnd w:id="196"/>
    </w:p>
    <w:p w14:paraId="26AB8BB4">
      <w:pPr>
        <w:widowControl/>
        <w:ind w:firstLine="480"/>
        <w:rPr>
          <w:rFonts w:hint="eastAsia" w:ascii="Times New Roman" w:hAnsi="Times New Roman" w:eastAsia="宋体" w:cs="Times New Roman"/>
          <w:color w:val="auto"/>
          <w:lang w:eastAsia="zh-CN"/>
        </w:rPr>
      </w:pPr>
      <w:r>
        <w:rPr>
          <w:rFonts w:hint="eastAsia" w:cs="Times New Roman"/>
          <w:color w:val="auto"/>
          <w:lang w:val="en-US" w:eastAsia="zh-CN"/>
        </w:rPr>
        <w:t>昌江区</w:t>
      </w:r>
      <w:r>
        <w:rPr>
          <w:rFonts w:hint="default" w:ascii="Times New Roman" w:hAnsi="Times New Roman" w:cs="Times New Roman"/>
          <w:color w:val="auto"/>
        </w:rPr>
        <w:t>应急管理局应加强区级突发环境事件应急物资储备建设，在现有装备的基础上，根据突发环境事件应急处置需要，有计划、有针对性地配置应急指挥、应急监测、应急防护、应急处置等</w:t>
      </w:r>
      <w:r>
        <w:rPr>
          <w:rFonts w:hint="default" w:ascii="Times New Roman" w:hAnsi="Times New Roman" w:eastAsia="宋体" w:cs="Times New Roman"/>
          <w:color w:val="auto"/>
        </w:rPr>
        <w:t>应急设备；重点加强危险化学品检验、鉴定和监测设备建设，增加应急处置、快速机动和自身防护装备及物资的储备；重点加强危险路段（危险化学品运输途经的人口密集区、水源保护区）沿途增加活性炭等应急物品的储备，确保应急所需物资及时供应。同时，</w:t>
      </w:r>
      <w:r>
        <w:rPr>
          <w:rFonts w:hint="eastAsia" w:ascii="Times New Roman" w:hAnsi="Times New Roman" w:eastAsia="宋体" w:cs="Times New Roman"/>
          <w:color w:val="auto"/>
          <w:lang w:val="en-US" w:eastAsia="zh-CN"/>
        </w:rPr>
        <w:t>区</w:t>
      </w:r>
      <w:r>
        <w:rPr>
          <w:rFonts w:hint="default" w:ascii="Times New Roman" w:hAnsi="Times New Roman" w:eastAsia="宋体" w:cs="Times New Roman"/>
          <w:color w:val="auto"/>
        </w:rPr>
        <w:t>突发环境事件应急指挥部其他成员单位要强化自身应急物资储备，区域内相关生产经营单位应根据可能发生环境事件类型配备必要的应急救援装备</w:t>
      </w:r>
      <w:r>
        <w:rPr>
          <w:rFonts w:hint="eastAsia" w:ascii="Times New Roman" w:hAnsi="Times New Roman" w:eastAsia="宋体" w:cs="Times New Roman"/>
          <w:color w:val="auto"/>
          <w:lang w:eastAsia="zh-CN"/>
        </w:rPr>
        <w:t>。</w:t>
      </w:r>
    </w:p>
    <w:p w14:paraId="5107B150">
      <w:pPr>
        <w:widowControl/>
        <w:ind w:firstLine="480"/>
        <w:rPr>
          <w:rFonts w:hint="default" w:ascii="Times New Roman" w:hAnsi="Times New Roman" w:eastAsia="宋体" w:cs="Times New Roman"/>
          <w:color w:val="auto"/>
        </w:rPr>
      </w:pPr>
      <w:r>
        <w:rPr>
          <w:rFonts w:hint="eastAsia" w:ascii="Times New Roman" w:hAnsi="Times New Roman" w:eastAsia="宋体" w:cs="Times New Roman"/>
          <w:color w:val="auto"/>
          <w:lang w:val="en-US" w:eastAsia="zh-CN"/>
        </w:rPr>
        <w:t>一、</w:t>
      </w:r>
      <w:r>
        <w:rPr>
          <w:rFonts w:hint="default" w:ascii="Times New Roman" w:hAnsi="Times New Roman" w:eastAsia="宋体" w:cs="Times New Roman"/>
          <w:color w:val="auto"/>
        </w:rPr>
        <w:t>应急物资、装备、设施保障</w:t>
      </w:r>
    </w:p>
    <w:p w14:paraId="1D2970A3">
      <w:pPr>
        <w:widowControl/>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第一时间可调用应急物资：主要包括：围油栏、吸油毡、活性炭、絮凝剂、中和剂；应急沙袋、防渗膜、应急水泵、输水管道；水质快速检测试剂盒、余氯/pH/浊度快速检测设备；防护服、防护眼镜、防毒面具、应急照明、对讲机；应急饮用水、临时供水设备、消毒药剂。区级储备物资可在接指令后30分钟内完成出库、装车，1小时内送达事发区域。</w:t>
      </w:r>
    </w:p>
    <w:p w14:paraId="643DA2E3">
      <w:pPr>
        <w:widowControl/>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2</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应急装备与设施：配备水质应急监测仪、无人机巡查设备；应急发电车、抽排水设备、移动式围挡设施；临时供水点设施；现场通讯保障设备。所有装备定期维护、每月点检、随时可用，接到指令后20分钟内可启运。</w:t>
      </w:r>
    </w:p>
    <w:p w14:paraId="5E3FD7D6">
      <w:pPr>
        <w:widowControl/>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3</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应急场所保障：（1）现场指挥场所：区政府应急指挥中心、区生态环境局指挥室作为固定指挥场所，24小时具备视频会商、信息调度、指令下达功能；（2）现场临时指挥部：在</w:t>
      </w:r>
      <w:r>
        <w:rPr>
          <w:rFonts w:hint="eastAsia" w:ascii="Times New Roman" w:hAnsi="Times New Roman" w:eastAsia="宋体" w:cs="Times New Roman"/>
          <w:color w:val="auto"/>
          <w:lang w:val="en-US" w:eastAsia="zh-CN"/>
        </w:rPr>
        <w:t>事故发生地</w:t>
      </w:r>
      <w:r>
        <w:rPr>
          <w:rFonts w:hint="default" w:ascii="Times New Roman" w:hAnsi="Times New Roman" w:eastAsia="宋体" w:cs="Times New Roman"/>
          <w:color w:val="auto"/>
          <w:lang w:val="en-US" w:eastAsia="zh-CN"/>
        </w:rPr>
        <w:t>周边预设2</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3处临时集结点和现场指挥部，可快速搭建帐篷、布设通讯设备，30分钟内可投入使用；（3）人员安置与物资中转场所：协调乡镇（街道）党群服务中心、学校、体育馆等作为临时安置点，可同步用于物资中转、人员休整。</w:t>
      </w:r>
    </w:p>
    <w:p w14:paraId="5E4204A5">
      <w:pPr>
        <w:widowControl/>
        <w:ind w:firstLine="480"/>
        <w:rPr>
          <w:rFonts w:hint="default" w:ascii="Times New Roman" w:hAnsi="Times New Roman" w:eastAsia="宋体" w:cs="Times New Roman"/>
          <w:color w:val="auto"/>
        </w:rPr>
      </w:pPr>
      <w:r>
        <w:rPr>
          <w:rFonts w:hint="eastAsia" w:ascii="Times New Roman" w:hAnsi="Times New Roman" w:eastAsia="宋体" w:cs="Times New Roman"/>
          <w:color w:val="auto"/>
          <w:lang w:val="en-US" w:eastAsia="zh-CN"/>
        </w:rPr>
        <w:t>二、</w:t>
      </w:r>
      <w:r>
        <w:rPr>
          <w:rFonts w:hint="default" w:ascii="Times New Roman" w:hAnsi="Times New Roman" w:eastAsia="宋体" w:cs="Times New Roman"/>
          <w:color w:val="auto"/>
        </w:rPr>
        <w:t>资源管理、维护、获取方式与响应时限</w:t>
      </w:r>
    </w:p>
    <w:p w14:paraId="4EAE484C">
      <w:pPr>
        <w:widowControl/>
        <w:ind w:firstLine="480"/>
        <w:rPr>
          <w:rFonts w:hint="default" w:ascii="Times New Roman" w:hAnsi="Times New Roman" w:eastAsia="宋体" w:cs="Times New Roman"/>
          <w:color w:val="auto"/>
        </w:rPr>
      </w:pPr>
      <w:r>
        <w:rPr>
          <w:rFonts w:hint="eastAsia" w:ascii="Times New Roman" w:hAnsi="Times New Roman" w:eastAsia="宋体" w:cs="Times New Roman"/>
          <w:color w:val="auto"/>
          <w:lang w:val="en-US" w:eastAsia="zh-CN"/>
        </w:rPr>
        <w:t>1、</w:t>
      </w:r>
      <w:r>
        <w:rPr>
          <w:rFonts w:hint="default" w:ascii="Times New Roman" w:hAnsi="Times New Roman" w:eastAsia="宋体" w:cs="Times New Roman"/>
          <w:color w:val="auto"/>
          <w:lang w:val="en-US" w:eastAsia="zh-CN"/>
        </w:rPr>
        <w:t>物资与装备管理维护：应急物资实行台账化、标签化、定位化管理，一物一码、出入库登记；易损耗、易过期物资（试剂、防护用品等）每半年轮换更新；装备车辆、监测仪器每月保养、季度校准，确保完好率100%；建立物资短缺预警机制，库存量低于警戒线自动提醒补充；指定专人负责物资库管理，每日检查物资存放情况，及时排查安全隐患。</w:t>
      </w:r>
    </w:p>
    <w:p w14:paraId="1C4927B9">
      <w:pPr>
        <w:widowControl/>
        <w:ind w:firstLine="480"/>
        <w:rPr>
          <w:rFonts w:hint="default" w:ascii="Times New Roman" w:hAnsi="Times New Roman" w:cs="Times New Roman"/>
          <w:color w:val="auto"/>
        </w:rPr>
      </w:pP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lang w:val="en-US" w:eastAsia="zh-CN"/>
        </w:rPr>
        <w:t>获取方式与调用时限：（1）区级储备资源：由区应急指挥部办公室直接下达调拨令，30分钟内出库，1小时内送达；（2）跨部门联动资源：公安、消防、</w:t>
      </w:r>
      <w:r>
        <w:rPr>
          <w:rFonts w:hint="eastAsia" w:ascii="Times New Roman" w:hAnsi="Times New Roman" w:eastAsia="宋体" w:cs="Times New Roman"/>
          <w:color w:val="auto"/>
          <w:lang w:val="en-US" w:eastAsia="zh-CN"/>
        </w:rPr>
        <w:t>水利</w:t>
      </w:r>
      <w:r>
        <w:rPr>
          <w:rFonts w:hint="default" w:ascii="Times New Roman" w:hAnsi="Times New Roman" w:eastAsia="宋体" w:cs="Times New Roman"/>
          <w:color w:val="auto"/>
          <w:lang w:val="en-US" w:eastAsia="zh-CN"/>
        </w:rPr>
        <w:t>、交通等部门资源，接函后20分钟内响应调度；（3）市级及外部支援资源：超出区级处置能力时，立即向市生态环境局、市应急管理局申请支援，市级物资与队伍2小时内可抵达我区；（4）社会资源采购与征用：急需物资可启动应急采购、紧急征用机制，1小时内完成对</w:t>
      </w:r>
      <w:r>
        <w:rPr>
          <w:rFonts w:ascii="宋体" w:hAnsi="宋体" w:eastAsia="宋体" w:cs="宋体"/>
          <w:kern w:val="0"/>
          <w:sz w:val="24"/>
          <w:szCs w:val="24"/>
          <w:lang w:val="en-US" w:eastAsia="zh-CN" w:bidi="ar"/>
        </w:rPr>
        <w:t>接、配送到位</w:t>
      </w:r>
      <w:r>
        <w:rPr>
          <w:rFonts w:hint="default" w:ascii="Times New Roman" w:hAnsi="Times New Roman" w:cs="Times New Roman"/>
          <w:color w:val="auto"/>
        </w:rPr>
        <w:t>。</w:t>
      </w:r>
    </w:p>
    <w:p w14:paraId="4637BB3A">
      <w:pPr>
        <w:pStyle w:val="34"/>
        <w:keepNext/>
        <w:keepLines/>
        <w:pageBreakBefore w:val="0"/>
        <w:widowControl/>
        <w:kinsoku/>
        <w:wordWrap/>
        <w:overflowPunct/>
        <w:topLinePunct w:val="0"/>
        <w:autoSpaceDE/>
        <w:autoSpaceDN/>
        <w:bidi w:val="0"/>
        <w:adjustRightInd/>
        <w:snapToGrid/>
        <w:spacing w:before="200"/>
        <w:ind w:left="-561" w:leftChars="0" w:firstLine="561" w:firstLineChars="0"/>
        <w:jc w:val="both"/>
        <w:textAlignment w:val="auto"/>
        <w:rPr>
          <w:rFonts w:hint="default" w:ascii="Times New Roman" w:hAnsi="Times New Roman" w:cs="Times New Roman"/>
          <w:bCs/>
          <w:color w:val="auto"/>
        </w:rPr>
      </w:pPr>
      <w:bookmarkStart w:id="197" w:name="_Toc8211"/>
      <w:bookmarkStart w:id="198" w:name="_Toc14356"/>
      <w:bookmarkStart w:id="199" w:name="_Toc8430"/>
      <w:bookmarkStart w:id="200" w:name="_Toc30451"/>
      <w:bookmarkStart w:id="201" w:name="_Toc86995310"/>
      <w:r>
        <w:rPr>
          <w:rFonts w:hint="default" w:ascii="Times New Roman" w:hAnsi="Times New Roman" w:cs="Times New Roman"/>
          <w:bCs/>
          <w:color w:val="auto"/>
        </w:rPr>
        <w:t>技术保障</w:t>
      </w:r>
      <w:bookmarkEnd w:id="197"/>
      <w:bookmarkEnd w:id="198"/>
      <w:bookmarkEnd w:id="199"/>
      <w:bookmarkEnd w:id="200"/>
      <w:bookmarkEnd w:id="201"/>
    </w:p>
    <w:p w14:paraId="39132A93">
      <w:pPr>
        <w:ind w:firstLine="480"/>
        <w:jc w:val="both"/>
        <w:rPr>
          <w:rFonts w:hint="default" w:ascii="Times New Roman" w:hAnsi="Times New Roman" w:eastAsia="宋体" w:cs="Times New Roman"/>
          <w:color w:val="auto"/>
          <w:lang w:val="en-US" w:eastAsia="zh-CN"/>
        </w:rPr>
      </w:pPr>
      <w:r>
        <w:rPr>
          <w:rFonts w:hint="eastAsia" w:cs="Times New Roman"/>
          <w:color w:val="auto"/>
          <w:lang w:val="en-US" w:eastAsia="zh-CN"/>
        </w:rPr>
        <w:t>目前昌江区辖区共有2处环境空气质量自动监测站，分别为兽医站自动监测站和青少</w:t>
      </w:r>
      <w:r>
        <w:rPr>
          <w:rFonts w:hint="eastAsia" w:ascii="Times New Roman" w:hAnsi="Times New Roman" w:eastAsia="宋体" w:cs="Times New Roman"/>
          <w:color w:val="auto"/>
          <w:lang w:val="en-US" w:eastAsia="zh-CN"/>
        </w:rPr>
        <w:t>年活动中心自动监测站；2处水环境质量自动监测站，分别为</w:t>
      </w:r>
      <w:r>
        <w:rPr>
          <w:rFonts w:hint="eastAsia" w:cs="Times New Roman"/>
          <w:color w:val="auto"/>
          <w:lang w:val="en-US" w:eastAsia="zh-CN"/>
        </w:rPr>
        <w:t>鲇鱼山国考断面监测站和关山村省考断面监测站</w:t>
      </w:r>
      <w:r>
        <w:rPr>
          <w:rFonts w:hint="eastAsia" w:ascii="Times New Roman" w:hAnsi="Times New Roman" w:eastAsia="宋体" w:cs="Times New Roman"/>
          <w:color w:val="auto"/>
          <w:lang w:val="en-US" w:eastAsia="zh-CN"/>
        </w:rPr>
        <w:t>。</w:t>
      </w:r>
    </w:p>
    <w:p w14:paraId="3939EE36">
      <w:pPr>
        <w:ind w:firstLine="480"/>
        <w:jc w:val="both"/>
        <w:rPr>
          <w:rFonts w:hint="default" w:ascii="Times New Roman" w:hAnsi="Times New Roman" w:cs="Times New Roman"/>
          <w:color w:val="auto"/>
        </w:rPr>
      </w:pPr>
      <w:r>
        <w:rPr>
          <w:rFonts w:hint="eastAsia" w:ascii="Times New Roman" w:hAnsi="Times New Roman" w:eastAsia="宋体" w:cs="Times New Roman"/>
          <w:color w:val="auto"/>
          <w:lang w:val="en-US" w:eastAsia="zh-CN"/>
        </w:rPr>
        <w:t>昌江区</w:t>
      </w:r>
      <w:r>
        <w:rPr>
          <w:rFonts w:hint="default" w:ascii="Times New Roman" w:hAnsi="Times New Roman" w:eastAsia="宋体" w:cs="Times New Roman"/>
          <w:color w:val="auto"/>
        </w:rPr>
        <w:t>人民政府及其相</w:t>
      </w:r>
      <w:r>
        <w:rPr>
          <w:rFonts w:hint="default" w:ascii="Times New Roman" w:hAnsi="Times New Roman" w:cs="Times New Roman"/>
          <w:color w:val="auto"/>
        </w:rPr>
        <w:t>关部门负责支持突发环境事件应急处置和监测先进技术、装备的研发，建立科学的应急指挥决策支持系统，实现信息综合集成、分析处理、污染评估的智能化和数字化。</w:t>
      </w:r>
    </w:p>
    <w:p w14:paraId="530F7764">
      <w:pPr>
        <w:ind w:firstLine="480"/>
        <w:jc w:val="both"/>
        <w:rPr>
          <w:rFonts w:hint="default" w:ascii="Times New Roman" w:hAnsi="Times New Roman" w:cs="Times New Roman"/>
          <w:color w:val="auto"/>
        </w:rPr>
      </w:pPr>
      <w:r>
        <w:rPr>
          <w:rFonts w:hint="default" w:ascii="Times New Roman" w:hAnsi="Times New Roman" w:cs="Times New Roman"/>
          <w:color w:val="auto"/>
        </w:rPr>
        <w:t>（1）建立完善的环境风险基础信息数据库，并发布给各成员单位，实现信息共享。</w:t>
      </w:r>
    </w:p>
    <w:p w14:paraId="54139447">
      <w:pPr>
        <w:ind w:firstLine="480"/>
        <w:jc w:val="both"/>
        <w:rPr>
          <w:rFonts w:hint="default" w:ascii="Times New Roman" w:hAnsi="Times New Roman" w:cs="Times New Roman"/>
          <w:color w:val="auto"/>
        </w:rPr>
      </w:pPr>
      <w:r>
        <w:rPr>
          <w:rFonts w:hint="default" w:ascii="Times New Roman" w:hAnsi="Times New Roman" w:cs="Times New Roman"/>
          <w:color w:val="auto"/>
        </w:rPr>
        <w:t>（2）建立突发环境事件预防预警系统，随时投放应急的后续支援和提供技术支援。</w:t>
      </w:r>
    </w:p>
    <w:p w14:paraId="74AEF887">
      <w:pPr>
        <w:ind w:firstLine="480"/>
        <w:jc w:val="both"/>
        <w:rPr>
          <w:rFonts w:hint="default" w:ascii="Times New Roman" w:hAnsi="Times New Roman" w:cs="Times New Roman"/>
          <w:color w:val="auto"/>
        </w:rPr>
      </w:pPr>
      <w:r>
        <w:rPr>
          <w:rFonts w:hint="default" w:ascii="Times New Roman" w:hAnsi="Times New Roman" w:cs="Times New Roman"/>
          <w:color w:val="auto"/>
        </w:rPr>
        <w:t>（3）建立突发环境事件应急专家信息库，制定专家组联络制度，确保在启动预警前、事件发生后相关环境专家能迅速到位，为指挥决策提供服务。</w:t>
      </w:r>
    </w:p>
    <w:p w14:paraId="64715777">
      <w:pPr>
        <w:pStyle w:val="34"/>
        <w:keepNext/>
        <w:keepLines/>
        <w:pageBreakBefore w:val="0"/>
        <w:widowControl/>
        <w:kinsoku/>
        <w:wordWrap/>
        <w:overflowPunct/>
        <w:topLinePunct w:val="0"/>
        <w:autoSpaceDE/>
        <w:autoSpaceDN/>
        <w:bidi w:val="0"/>
        <w:adjustRightInd/>
        <w:snapToGrid/>
        <w:spacing w:before="200"/>
        <w:ind w:left="-561" w:leftChars="0" w:firstLine="561" w:firstLineChars="0"/>
        <w:jc w:val="both"/>
        <w:textAlignment w:val="auto"/>
        <w:rPr>
          <w:rFonts w:hint="default" w:ascii="Times New Roman" w:hAnsi="Times New Roman" w:cs="Times New Roman"/>
          <w:bCs/>
          <w:color w:val="auto"/>
        </w:rPr>
      </w:pPr>
      <w:bookmarkStart w:id="202" w:name="_Toc8694"/>
      <w:bookmarkStart w:id="203" w:name="_Toc86995311"/>
      <w:bookmarkStart w:id="204" w:name="_Toc28663"/>
      <w:bookmarkStart w:id="205" w:name="_Toc11736"/>
      <w:bookmarkStart w:id="206" w:name="_Toc24847"/>
      <w:r>
        <w:rPr>
          <w:rFonts w:hint="default" w:ascii="Times New Roman" w:hAnsi="Times New Roman" w:cs="Times New Roman"/>
          <w:bCs/>
          <w:color w:val="auto"/>
        </w:rPr>
        <w:t>资金保障</w:t>
      </w:r>
      <w:bookmarkEnd w:id="202"/>
      <w:bookmarkEnd w:id="203"/>
      <w:bookmarkEnd w:id="204"/>
      <w:bookmarkEnd w:id="205"/>
      <w:bookmarkEnd w:id="206"/>
    </w:p>
    <w:p w14:paraId="7562818B">
      <w:pPr>
        <w:ind w:firstLine="480"/>
        <w:jc w:val="both"/>
        <w:rPr>
          <w:rFonts w:hint="default" w:ascii="Times New Roman" w:hAnsi="Times New Roman" w:cs="Times New Roman"/>
          <w:color w:val="auto"/>
        </w:rPr>
      </w:pPr>
      <w:r>
        <w:rPr>
          <w:rFonts w:hint="default" w:ascii="Times New Roman" w:hAnsi="Times New Roman" w:cs="Times New Roman"/>
          <w:color w:val="auto"/>
        </w:rPr>
        <w:t>突发环境事件应急准备和救援工作所需资金，由各级有关类别环境事件专业主管部门提出预算，报</w:t>
      </w:r>
      <w:r>
        <w:rPr>
          <w:rFonts w:hint="eastAsia" w:cs="Times New Roman"/>
          <w:color w:val="auto"/>
          <w:lang w:val="en-US" w:eastAsia="zh-CN"/>
        </w:rPr>
        <w:t>区</w:t>
      </w:r>
      <w:r>
        <w:rPr>
          <w:rFonts w:hint="default" w:ascii="Times New Roman" w:hAnsi="Times New Roman" w:cs="Times New Roman"/>
          <w:color w:val="auto"/>
        </w:rPr>
        <w:t>应急指挥部汇总，经</w:t>
      </w:r>
      <w:r>
        <w:rPr>
          <w:rFonts w:hint="eastAsia" w:cs="Times New Roman"/>
          <w:color w:val="auto"/>
          <w:lang w:val="en-US" w:eastAsia="zh-CN"/>
        </w:rPr>
        <w:t>区</w:t>
      </w:r>
      <w:r>
        <w:rPr>
          <w:rFonts w:hint="default" w:ascii="Times New Roman" w:hAnsi="Times New Roman" w:cs="Times New Roman"/>
          <w:color w:val="auto"/>
        </w:rPr>
        <w:t>政府审批后，由财政局结合财力情况统筹安排突发公共事件应急准备和紧急处置总体经费。</w:t>
      </w:r>
    </w:p>
    <w:p w14:paraId="51583574">
      <w:pPr>
        <w:ind w:firstLine="480"/>
        <w:jc w:val="both"/>
        <w:rPr>
          <w:rFonts w:hint="default" w:ascii="Times New Roman" w:hAnsi="Times New Roman" w:cs="Times New Roman"/>
          <w:color w:val="auto"/>
        </w:rPr>
      </w:pPr>
      <w:r>
        <w:rPr>
          <w:rFonts w:hint="default" w:ascii="Times New Roman" w:hAnsi="Times New Roman" w:cs="Times New Roman"/>
          <w:color w:val="auto"/>
        </w:rPr>
        <w:t>处置突发环境事件所需财政负担经费，按照现行事权、财权划分原则，分级负担，以提高环境污染应急处置中人员、信息、技术、资金和物资等重要资源的保障能力。</w:t>
      </w:r>
    </w:p>
    <w:p w14:paraId="3445E649">
      <w:pPr>
        <w:pStyle w:val="34"/>
        <w:keepNext/>
        <w:keepLines/>
        <w:pageBreakBefore w:val="0"/>
        <w:widowControl/>
        <w:kinsoku/>
        <w:wordWrap/>
        <w:overflowPunct/>
        <w:topLinePunct w:val="0"/>
        <w:autoSpaceDE/>
        <w:autoSpaceDN/>
        <w:bidi w:val="0"/>
        <w:adjustRightInd/>
        <w:snapToGrid/>
        <w:spacing w:before="200"/>
        <w:ind w:left="-561" w:leftChars="0" w:firstLine="561" w:firstLineChars="0"/>
        <w:jc w:val="both"/>
        <w:textAlignment w:val="auto"/>
        <w:rPr>
          <w:rFonts w:hint="default" w:ascii="Times New Roman" w:hAnsi="Times New Roman" w:cs="Times New Roman"/>
          <w:bCs/>
          <w:color w:val="auto"/>
        </w:rPr>
      </w:pPr>
      <w:bookmarkStart w:id="207" w:name="_Toc86995312"/>
      <w:bookmarkStart w:id="208" w:name="_Toc1698"/>
      <w:bookmarkStart w:id="209" w:name="_Toc14639"/>
      <w:bookmarkStart w:id="210" w:name="_Toc21561"/>
      <w:bookmarkStart w:id="211" w:name="_Toc19570"/>
      <w:r>
        <w:rPr>
          <w:rFonts w:hint="default" w:ascii="Times New Roman" w:hAnsi="Times New Roman" w:cs="Times New Roman"/>
          <w:bCs/>
          <w:color w:val="auto"/>
        </w:rPr>
        <w:t>通信、交通与运输保障</w:t>
      </w:r>
      <w:bookmarkEnd w:id="207"/>
      <w:bookmarkEnd w:id="208"/>
      <w:bookmarkEnd w:id="209"/>
      <w:bookmarkEnd w:id="210"/>
      <w:bookmarkEnd w:id="211"/>
    </w:p>
    <w:p w14:paraId="6B99AD01">
      <w:pPr>
        <w:ind w:firstLine="480"/>
        <w:jc w:val="both"/>
        <w:rPr>
          <w:rFonts w:hint="default" w:ascii="Times New Roman" w:hAnsi="Times New Roman" w:cs="Times New Roman"/>
          <w:color w:val="auto"/>
        </w:rPr>
      </w:pPr>
      <w:r>
        <w:rPr>
          <w:rFonts w:hint="eastAsia" w:cs="Times New Roman"/>
          <w:color w:val="auto"/>
          <w:lang w:val="en-US" w:eastAsia="zh-CN"/>
        </w:rPr>
        <w:t>昌江区</w:t>
      </w:r>
      <w:r>
        <w:rPr>
          <w:rFonts w:hint="default" w:ascii="Times New Roman" w:hAnsi="Times New Roman" w:cs="Times New Roman"/>
          <w:color w:val="auto"/>
        </w:rPr>
        <w:t>突发环境事件应急指挥部、应急协调办公室及各成员单位要建立和完善环境安全应急救援综合信息管理系统和救援力量信息库，保证应急信息交流和指挥的快速、顺畅、准确，做到信息资源共享，完善公用通信网络及各部门、单位已有的信息传输渠道，配备必要的通讯器材和通信技术力量，保持信息报送设施特别是现场应急通信系统性能完好，确保突发环境事件应急指挥部、应急协调办公室、现场应急指挥部及现场应急工作组之间的联络畅通。要求有关单位和人员的联系方式保证能随时取得联系，相关单位的调度值班电话24小时有人值守。</w:t>
      </w:r>
    </w:p>
    <w:p w14:paraId="1D66A9AD">
      <w:pPr>
        <w:ind w:firstLine="480"/>
        <w:jc w:val="both"/>
        <w:rPr>
          <w:rFonts w:hint="eastAsia" w:cs="Times New Roman"/>
          <w:color w:val="auto"/>
          <w:lang w:eastAsia="zh-CN"/>
        </w:rPr>
      </w:pPr>
      <w:r>
        <w:rPr>
          <w:rFonts w:hint="default" w:ascii="Times New Roman" w:hAnsi="Times New Roman" w:cs="Times New Roman"/>
          <w:color w:val="auto"/>
        </w:rPr>
        <w:t>环境事件发生后，公安局负责事件现场的警戒、治安管理，负责封锁事件现场、设立警戒区，并加强对重点区域、重点人群、重要物资设备的防范与保护，维持现场秩序，根据事件情况及时疏散群众；交警大队负责交通管制，开设应急救援特别通道；相关单位应迅速组织对受损道路、市政管道等的抢修，确保救灾物资、器材和人员的运送</w:t>
      </w:r>
      <w:r>
        <w:rPr>
          <w:rFonts w:hint="eastAsia" w:cs="Times New Roman"/>
          <w:color w:val="auto"/>
          <w:lang w:eastAsia="zh-CN"/>
        </w:rPr>
        <w:t>。</w:t>
      </w:r>
    </w:p>
    <w:p w14:paraId="3E87207C">
      <w:pPr>
        <w:pStyle w:val="34"/>
        <w:keepNext/>
        <w:keepLines/>
        <w:pageBreakBefore w:val="0"/>
        <w:widowControl/>
        <w:kinsoku/>
        <w:wordWrap/>
        <w:overflowPunct/>
        <w:topLinePunct w:val="0"/>
        <w:autoSpaceDE/>
        <w:autoSpaceDN/>
        <w:bidi w:val="0"/>
        <w:adjustRightInd/>
        <w:snapToGrid/>
        <w:spacing w:before="200"/>
        <w:ind w:left="-561" w:leftChars="0" w:firstLine="561" w:firstLineChars="0"/>
        <w:jc w:val="both"/>
        <w:textAlignment w:val="auto"/>
        <w:rPr>
          <w:rFonts w:hint="default" w:ascii="Times New Roman" w:hAnsi="Times New Roman" w:cs="Times New Roman"/>
          <w:bCs/>
          <w:color w:val="auto"/>
        </w:rPr>
      </w:pPr>
      <w:bookmarkStart w:id="212" w:name="_Toc23456"/>
      <w:r>
        <w:rPr>
          <w:rFonts w:hint="eastAsia" w:ascii="Times New Roman" w:hAnsi="Times New Roman" w:cs="Times New Roman"/>
          <w:bCs/>
          <w:color w:val="auto"/>
          <w:lang w:val="en-US" w:eastAsia="zh-CN"/>
        </w:rPr>
        <w:t>应急专家库建设</w:t>
      </w:r>
      <w:bookmarkEnd w:id="212"/>
    </w:p>
    <w:p w14:paraId="1F3B99A3">
      <w:pPr>
        <w:keepNext w:val="0"/>
        <w:keepLines w:val="0"/>
        <w:widowControl/>
        <w:suppressLineNumbers w:val="0"/>
        <w:jc w:val="left"/>
      </w:pPr>
      <w:r>
        <w:rPr>
          <w:rFonts w:ascii="宋体" w:hAnsi="宋体" w:eastAsia="宋体" w:cs="宋体"/>
          <w:kern w:val="0"/>
          <w:sz w:val="24"/>
          <w:szCs w:val="24"/>
          <w:lang w:val="en-US" w:eastAsia="zh-CN" w:bidi="ar"/>
        </w:rPr>
        <w:t>为强化突发环境事件应急处置的科学性、专业性，提升处置决策水平，我区已建立完善的突发环境事件应急专家库，为各类突发环境事件处置提供专业技术支撑，具体建设及专家调用要求如下：</w:t>
      </w:r>
    </w:p>
    <w:p w14:paraId="2839EC5E">
      <w:pPr>
        <w:keepNext w:val="0"/>
        <w:keepLines w:val="0"/>
        <w:widowControl/>
        <w:suppressLineNumbers w:val="0"/>
        <w:jc w:val="left"/>
      </w:pPr>
      <w:r>
        <w:rPr>
          <w:rFonts w:ascii="宋体" w:hAnsi="宋体" w:eastAsia="宋体" w:cs="宋体"/>
          <w:b/>
          <w:bCs/>
          <w:kern w:val="0"/>
          <w:sz w:val="24"/>
          <w:szCs w:val="24"/>
          <w:lang w:val="en-US" w:eastAsia="zh-CN" w:bidi="ar"/>
        </w:rPr>
        <w:t>一、专家库建设情况：</w:t>
      </w:r>
      <w:r>
        <w:rPr>
          <w:rFonts w:ascii="宋体" w:hAnsi="宋体" w:eastAsia="宋体" w:cs="宋体"/>
          <w:kern w:val="0"/>
          <w:sz w:val="24"/>
          <w:szCs w:val="24"/>
          <w:lang w:val="en-US" w:eastAsia="zh-CN" w:bidi="ar"/>
        </w:rPr>
        <w:t>应急专家库由</w:t>
      </w:r>
      <w:r>
        <w:rPr>
          <w:rFonts w:hint="eastAsia" w:ascii="宋体" w:hAnsi="宋体" w:eastAsia="宋体" w:cs="宋体"/>
          <w:kern w:val="0"/>
          <w:sz w:val="24"/>
          <w:szCs w:val="24"/>
          <w:lang w:val="en-US" w:eastAsia="zh-CN" w:bidi="ar"/>
        </w:rPr>
        <w:t>景德镇市昌江</w:t>
      </w:r>
      <w:r>
        <w:rPr>
          <w:rFonts w:ascii="宋体" w:hAnsi="宋体" w:eastAsia="宋体" w:cs="宋体"/>
          <w:kern w:val="0"/>
          <w:sz w:val="24"/>
          <w:szCs w:val="24"/>
          <w:lang w:val="en-US" w:eastAsia="zh-CN" w:bidi="ar"/>
        </w:rPr>
        <w:t>生态环境局牵头组建，面向省、市、区</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相关科研院所、高等院校、专业技术机构、重点企业，筛选具备扎实专业知识、丰富实践经验的专业人才纳入库中，实行分类管理、动态更新。专家库涵盖环境监测、污染治理（水、气、土壤、危险废物等）、危险化学品处置、生态修复、医疗救护、气象预警、安全管控等多个领域，目前入库专家共计30-40名，其中高级专业技术职称专家占比不低于60%。建立专家信息档案，明确专家专业领域、联系方式、工作单位等核心信息，定期组织专家开展技术研讨、应急培训、演练点评等活动，提升专家应急处置能力，确保专家库能够快速响应、高效服务。同时，建立专家调用机制，明确调用流程、责任分工，确保突发环境事件发生时，能够快速联系、及时抽调相关专家到场指导。</w:t>
      </w:r>
    </w:p>
    <w:p w14:paraId="01FBED75">
      <w:pPr>
        <w:keepNext w:val="0"/>
        <w:keepLines w:val="0"/>
        <w:widowControl/>
        <w:suppressLineNumbers w:val="0"/>
        <w:jc w:val="left"/>
      </w:pPr>
      <w:r>
        <w:rPr>
          <w:rFonts w:ascii="宋体" w:hAnsi="宋体" w:eastAsia="宋体" w:cs="宋体"/>
          <w:b/>
          <w:bCs/>
          <w:kern w:val="0"/>
          <w:sz w:val="24"/>
          <w:szCs w:val="24"/>
          <w:lang w:val="en-US" w:eastAsia="zh-CN" w:bidi="ar"/>
        </w:rPr>
        <w:t>二、不同等级突发环境事件专家邀请数量及要求：</w:t>
      </w:r>
      <w:r>
        <w:rPr>
          <w:rFonts w:ascii="宋体" w:hAnsi="宋体" w:eastAsia="宋体" w:cs="宋体"/>
          <w:kern w:val="0"/>
          <w:sz w:val="24"/>
          <w:szCs w:val="24"/>
          <w:lang w:val="en-US" w:eastAsia="zh-CN" w:bidi="ar"/>
        </w:rPr>
        <w:t>结合突发环境事件等级、处置难度及专业需求，明确不同等级事件专家邀请数量，确保处置工作科学有序、针对性强：</w:t>
      </w:r>
    </w:p>
    <w:p w14:paraId="118F9504">
      <w:pPr>
        <w:keepNext w:val="0"/>
        <w:keepLines w:val="0"/>
        <w:widowControl/>
        <w:suppressLineNumbers w:val="0"/>
        <w:jc w:val="left"/>
      </w:pPr>
      <w:r>
        <w:rPr>
          <w:rFonts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zh-CN" w:bidi="ar"/>
        </w:rPr>
        <w:t>、特别</w:t>
      </w:r>
      <w:r>
        <w:rPr>
          <w:rFonts w:hint="default" w:ascii="Times New Roman" w:hAnsi="Times New Roman" w:cs="Times New Roman"/>
          <w:color w:val="auto"/>
        </w:rPr>
        <w:t>重大环境事件（Ⅰ级）</w:t>
      </w:r>
      <w:r>
        <w:rPr>
          <w:rFonts w:ascii="宋体" w:hAnsi="宋体" w:eastAsia="宋体" w:cs="宋体"/>
          <w:kern w:val="0"/>
          <w:sz w:val="24"/>
          <w:szCs w:val="24"/>
          <w:lang w:val="en-US" w:eastAsia="zh-CN" w:bidi="ar"/>
        </w:rPr>
        <w:t>：邀请8-10名专家，涵盖事件相关核心专业领域（如污染溯源、应急监测、污染处置、生态修复等），优先邀请省级及以上专家库中的资深专家，确保能够为重大复杂事件处置提供高端技术指导，助力制定科学高效的处置方案，协调解决处置过程中的重大技术难题。</w:t>
      </w:r>
    </w:p>
    <w:p w14:paraId="474A0541">
      <w:pPr>
        <w:keepNext w:val="0"/>
        <w:keepLines w:val="0"/>
        <w:widowControl/>
        <w:suppressLineNumbers w:val="0"/>
        <w:jc w:val="left"/>
      </w:pPr>
      <w:r>
        <w:rPr>
          <w:rFonts w:ascii="宋体" w:hAnsi="宋体" w:eastAsia="宋体" w:cs="宋体"/>
          <w:kern w:val="0"/>
          <w:sz w:val="24"/>
          <w:szCs w:val="24"/>
          <w:lang w:val="en-US" w:eastAsia="zh-CN" w:bidi="ar"/>
        </w:rPr>
        <w:t>2</w:t>
      </w:r>
      <w:r>
        <w:rPr>
          <w:rFonts w:hint="eastAsia" w:ascii="宋体" w:hAnsi="宋体" w:eastAsia="宋体" w:cs="宋体"/>
          <w:kern w:val="0"/>
          <w:sz w:val="24"/>
          <w:szCs w:val="24"/>
          <w:lang w:val="en-US" w:eastAsia="zh-CN" w:bidi="ar"/>
        </w:rPr>
        <w:t>、</w:t>
      </w:r>
      <w:r>
        <w:rPr>
          <w:rFonts w:hint="default" w:ascii="Times New Roman" w:hAnsi="Times New Roman" w:cs="Times New Roman"/>
          <w:color w:val="auto"/>
        </w:rPr>
        <w:t>重大环境事件（Ⅱ级）</w:t>
      </w:r>
      <w:r>
        <w:rPr>
          <w:rFonts w:ascii="宋体" w:hAnsi="宋体" w:eastAsia="宋体" w:cs="宋体"/>
          <w:kern w:val="0"/>
          <w:sz w:val="24"/>
          <w:szCs w:val="24"/>
          <w:lang w:val="en-US" w:eastAsia="zh-CN" w:bidi="ar"/>
        </w:rPr>
        <w:t>：邀请6-8名专家，聚焦事件主要污染类型和处置重点，涵盖2-3个核心专业领域，以市级及以上专家为主、区级专家为辅，重点指导现场处置、风险评估、应急监测等关键环节，确保处置措施科学合规、切实有效。</w:t>
      </w:r>
    </w:p>
    <w:p w14:paraId="46F923D9">
      <w:pPr>
        <w:keepNext w:val="0"/>
        <w:keepLines w:val="0"/>
        <w:widowControl/>
        <w:suppressLineNumbers w:val="0"/>
        <w:jc w:val="left"/>
      </w:pPr>
      <w:r>
        <w:rPr>
          <w:rFonts w:ascii="宋体" w:hAnsi="宋体" w:eastAsia="宋体" w:cs="宋体"/>
          <w:kern w:val="0"/>
          <w:sz w:val="24"/>
          <w:szCs w:val="24"/>
          <w:lang w:val="en-US" w:eastAsia="zh-CN" w:bidi="ar"/>
        </w:rPr>
        <w:t>3</w:t>
      </w:r>
      <w:r>
        <w:rPr>
          <w:rFonts w:hint="eastAsia" w:ascii="宋体" w:hAnsi="宋体" w:eastAsia="宋体" w:cs="宋体"/>
          <w:kern w:val="0"/>
          <w:sz w:val="24"/>
          <w:szCs w:val="24"/>
          <w:lang w:val="en-US" w:eastAsia="zh-CN" w:bidi="ar"/>
        </w:rPr>
        <w:t>、</w:t>
      </w:r>
      <w:r>
        <w:rPr>
          <w:rFonts w:hint="default" w:ascii="Times New Roman" w:hAnsi="Times New Roman" w:cs="Times New Roman"/>
          <w:color w:val="auto"/>
        </w:rPr>
        <w:t>较大环境事件（Ⅲ级）</w:t>
      </w:r>
      <w:r>
        <w:rPr>
          <w:rFonts w:ascii="宋体" w:hAnsi="宋体" w:eastAsia="宋体" w:cs="宋体"/>
          <w:kern w:val="0"/>
          <w:sz w:val="24"/>
          <w:szCs w:val="24"/>
          <w:lang w:val="en-US" w:eastAsia="zh-CN" w:bidi="ar"/>
        </w:rPr>
        <w:t>：邀请4-6名专家，以区级专家为主、市级专家为辅，涵盖事件相关专业领域，重点指导现场应急监测、污染处置技术实施、风险防控等工作，协助指挥部优化处置流程，提升处置效率。</w:t>
      </w:r>
    </w:p>
    <w:p w14:paraId="7027608F">
      <w:pPr>
        <w:keepNext w:val="0"/>
        <w:keepLines w:val="0"/>
        <w:widowControl/>
        <w:suppressLineNumbers w:val="0"/>
        <w:jc w:val="left"/>
      </w:pPr>
      <w:r>
        <w:rPr>
          <w:rFonts w:ascii="宋体" w:hAnsi="宋体" w:eastAsia="宋体" w:cs="宋体"/>
          <w:kern w:val="0"/>
          <w:sz w:val="24"/>
          <w:szCs w:val="24"/>
          <w:lang w:val="en-US" w:eastAsia="zh-CN" w:bidi="ar"/>
        </w:rPr>
        <w:t>4</w:t>
      </w:r>
      <w:r>
        <w:rPr>
          <w:rFonts w:hint="eastAsia" w:ascii="宋体" w:hAnsi="宋体" w:eastAsia="宋体" w:cs="宋体"/>
          <w:kern w:val="0"/>
          <w:sz w:val="24"/>
          <w:szCs w:val="24"/>
          <w:lang w:val="en-US" w:eastAsia="zh-CN" w:bidi="ar"/>
        </w:rPr>
        <w:t>、</w:t>
      </w:r>
      <w:r>
        <w:rPr>
          <w:rFonts w:hint="default" w:ascii="Times New Roman" w:hAnsi="Times New Roman" w:cs="Times New Roman"/>
          <w:color w:val="auto"/>
        </w:rPr>
        <w:t>一般环境事件（Ⅳ级）</w:t>
      </w:r>
      <w:r>
        <w:rPr>
          <w:rFonts w:ascii="宋体" w:hAnsi="宋体" w:eastAsia="宋体" w:cs="宋体"/>
          <w:kern w:val="0"/>
          <w:sz w:val="24"/>
          <w:szCs w:val="24"/>
          <w:lang w:val="en-US" w:eastAsia="zh-CN" w:bidi="ar"/>
        </w:rPr>
        <w:t>：邀请2-4名专家，以区级专家为主，聚焦事件处置核心环节，提供针对性技术指导，协助开展污染溯源、处置措施优化等工作，确保事件快速得到控制，减少环境影响。</w:t>
      </w:r>
    </w:p>
    <w:p w14:paraId="1E88B286">
      <w:pPr>
        <w:keepNext w:val="0"/>
        <w:keepLines w:val="0"/>
        <w:widowControl/>
        <w:suppressLineNumbers w:val="0"/>
        <w:jc w:val="left"/>
      </w:pPr>
      <w:r>
        <w:rPr>
          <w:rFonts w:ascii="宋体" w:hAnsi="宋体" w:eastAsia="宋体" w:cs="宋体"/>
          <w:b/>
          <w:bCs/>
          <w:kern w:val="0"/>
          <w:sz w:val="24"/>
          <w:szCs w:val="24"/>
          <w:lang w:val="en-US" w:eastAsia="zh-CN" w:bidi="ar"/>
        </w:rPr>
        <w:t>三、专家职责：</w:t>
      </w:r>
      <w:r>
        <w:rPr>
          <w:rFonts w:ascii="宋体" w:hAnsi="宋体" w:eastAsia="宋体" w:cs="宋体"/>
          <w:kern w:val="0"/>
          <w:sz w:val="24"/>
          <w:szCs w:val="24"/>
          <w:lang w:val="en-US" w:eastAsia="zh-CN" w:bidi="ar"/>
        </w:rPr>
        <w:t>受邀专家需在规定时间内抵达现场，参与事件研判、处置方案制定，指导现场应急处置操作，评估处置效果，提出后续生态修复、风险防控建议，全程参与事件处置总结评估，为预案优化、演练改进提供技术支撑。</w:t>
      </w:r>
    </w:p>
    <w:p w14:paraId="62C6AAC0">
      <w:pPr>
        <w:ind w:left="0" w:leftChars="0" w:firstLine="0" w:firstLineChars="0"/>
        <w:jc w:val="both"/>
        <w:rPr>
          <w:rFonts w:hint="default" w:ascii="Times New Roman" w:hAnsi="Times New Roman" w:cs="Times New Roman"/>
          <w:color w:val="auto"/>
        </w:rPr>
        <w:sectPr>
          <w:pgSz w:w="11906" w:h="16838"/>
          <w:pgMar w:top="1440" w:right="1800" w:bottom="1440" w:left="1800" w:header="851" w:footer="992" w:gutter="0"/>
          <w:pgNumType w:fmt="decimal"/>
          <w:cols w:space="425" w:num="1"/>
          <w:docGrid w:type="lines" w:linePitch="312" w:charSpace="0"/>
        </w:sectPr>
      </w:pPr>
    </w:p>
    <w:p w14:paraId="139B87D8">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default" w:ascii="Times New Roman" w:hAnsi="Times New Roman" w:eastAsia="宋体" w:cs="Times New Roman"/>
          <w:b/>
          <w:color w:val="auto"/>
        </w:rPr>
      </w:pPr>
      <w:bookmarkStart w:id="213" w:name="_Toc3072"/>
      <w:bookmarkStart w:id="214" w:name="_Toc3747"/>
      <w:bookmarkStart w:id="215" w:name="_Toc8777"/>
      <w:r>
        <w:rPr>
          <w:rFonts w:hint="default" w:ascii="Times New Roman" w:hAnsi="Times New Roman" w:eastAsia="宋体" w:cs="Times New Roman"/>
          <w:b/>
          <w:color w:val="auto"/>
        </w:rPr>
        <w:t>宣传教育、培训与演练</w:t>
      </w:r>
      <w:bookmarkEnd w:id="213"/>
      <w:bookmarkEnd w:id="214"/>
      <w:bookmarkEnd w:id="215"/>
    </w:p>
    <w:p w14:paraId="4450D854">
      <w:pPr>
        <w:pStyle w:val="34"/>
        <w:widowControl/>
        <w:ind w:left="-562" w:leftChars="0" w:firstLine="562" w:firstLineChars="0"/>
        <w:jc w:val="both"/>
        <w:rPr>
          <w:rFonts w:hint="default" w:ascii="Times New Roman" w:hAnsi="Times New Roman" w:cs="Times New Roman"/>
          <w:bCs/>
          <w:color w:val="auto"/>
        </w:rPr>
      </w:pPr>
      <w:bookmarkStart w:id="216" w:name="_Toc15034"/>
      <w:bookmarkStart w:id="217" w:name="_Toc10401"/>
      <w:bookmarkStart w:id="218" w:name="_Toc19089"/>
      <w:r>
        <w:rPr>
          <w:rFonts w:hint="default" w:ascii="Times New Roman" w:hAnsi="Times New Roman" w:cs="Times New Roman"/>
          <w:bCs/>
          <w:color w:val="auto"/>
        </w:rPr>
        <w:t>宣传教育</w:t>
      </w:r>
      <w:bookmarkEnd w:id="216"/>
      <w:bookmarkEnd w:id="217"/>
      <w:bookmarkEnd w:id="218"/>
    </w:p>
    <w:p w14:paraId="68C3C1AD">
      <w:pPr>
        <w:ind w:firstLine="480"/>
        <w:rPr>
          <w:rFonts w:hint="default" w:ascii="Times New Roman" w:hAnsi="Times New Roman" w:cs="Times New Roman"/>
          <w:color w:val="auto"/>
        </w:rPr>
      </w:pPr>
      <w:r>
        <w:rPr>
          <w:rFonts w:hint="eastAsia" w:cs="Times New Roman"/>
          <w:color w:val="auto"/>
          <w:lang w:val="en-US" w:eastAsia="zh-CN"/>
        </w:rPr>
        <w:t>昌江区</w:t>
      </w:r>
      <w:r>
        <w:rPr>
          <w:rFonts w:hint="default" w:ascii="Times New Roman" w:hAnsi="Times New Roman" w:cs="Times New Roman"/>
          <w:color w:val="auto"/>
        </w:rPr>
        <w:t>应急指挥部及其成员单位应加强环境保护科普宣传和教育工作，广泛宣传环境污染事件的预防与避险常识，增强公众的防范意识和相关心理准备，提高公众的防范能力。</w:t>
      </w:r>
    </w:p>
    <w:p w14:paraId="0A1F457B">
      <w:pPr>
        <w:pStyle w:val="34"/>
        <w:widowControl/>
        <w:ind w:left="-562" w:leftChars="0" w:firstLine="562" w:firstLineChars="0"/>
        <w:jc w:val="both"/>
        <w:rPr>
          <w:rFonts w:hint="default" w:ascii="Times New Roman" w:hAnsi="Times New Roman" w:cs="Times New Roman"/>
          <w:bCs/>
          <w:color w:val="auto"/>
        </w:rPr>
      </w:pPr>
      <w:bookmarkStart w:id="219" w:name="_Toc5624"/>
      <w:bookmarkStart w:id="220" w:name="_Toc20498"/>
      <w:bookmarkStart w:id="221" w:name="_Toc896"/>
      <w:r>
        <w:rPr>
          <w:rFonts w:hint="default" w:ascii="Times New Roman" w:hAnsi="Times New Roman" w:cs="Times New Roman"/>
          <w:bCs/>
          <w:color w:val="auto"/>
        </w:rPr>
        <w:t>培训</w:t>
      </w:r>
      <w:bookmarkEnd w:id="219"/>
      <w:bookmarkEnd w:id="220"/>
      <w:bookmarkEnd w:id="221"/>
    </w:p>
    <w:p w14:paraId="2C690354">
      <w:pPr>
        <w:ind w:firstLine="480"/>
        <w:rPr>
          <w:rFonts w:hint="default" w:ascii="Times New Roman" w:hAnsi="Times New Roman" w:cs="Times New Roman"/>
          <w:color w:val="auto"/>
        </w:rPr>
      </w:pPr>
      <w:r>
        <w:rPr>
          <w:rFonts w:hint="eastAsia" w:cs="Times New Roman"/>
          <w:color w:val="auto"/>
          <w:lang w:val="en-US" w:eastAsia="zh-CN"/>
        </w:rPr>
        <w:t>昌江区</w:t>
      </w:r>
      <w:r>
        <w:rPr>
          <w:rFonts w:hint="default" w:ascii="Times New Roman" w:hAnsi="Times New Roman" w:cs="Times New Roman"/>
          <w:color w:val="auto"/>
        </w:rPr>
        <w:t>应急指挥部及其成员单位应加强突发环境事件专业技术人员的日常培训和重要岗位工作人员的培训，培养一批训练有素的环境应急处置、检验、监测等专门人才。</w:t>
      </w:r>
    </w:p>
    <w:p w14:paraId="406F04DF">
      <w:pPr>
        <w:pStyle w:val="34"/>
        <w:widowControl/>
        <w:ind w:left="-562" w:leftChars="0" w:firstLine="562" w:firstLineChars="0"/>
        <w:jc w:val="both"/>
        <w:rPr>
          <w:rFonts w:hint="default" w:ascii="Times New Roman" w:hAnsi="Times New Roman" w:cs="Times New Roman"/>
          <w:bCs/>
          <w:color w:val="auto"/>
        </w:rPr>
      </w:pPr>
      <w:bookmarkStart w:id="222" w:name="_Toc29321"/>
      <w:bookmarkStart w:id="223" w:name="_Toc20800"/>
      <w:bookmarkStart w:id="224" w:name="_Toc13412"/>
      <w:r>
        <w:rPr>
          <w:rFonts w:hint="default" w:ascii="Times New Roman" w:hAnsi="Times New Roman" w:cs="Times New Roman"/>
          <w:bCs/>
          <w:color w:val="auto"/>
        </w:rPr>
        <w:t>演练</w:t>
      </w:r>
      <w:bookmarkEnd w:id="222"/>
      <w:bookmarkEnd w:id="223"/>
      <w:bookmarkEnd w:id="224"/>
    </w:p>
    <w:p w14:paraId="4C0E0629">
      <w:pPr>
        <w:pStyle w:val="36"/>
        <w:rPr>
          <w:rFonts w:hint="default" w:ascii="Times New Roman" w:hAnsi="Times New Roman" w:eastAsia="宋体" w:cs="Times New Roman"/>
          <w:bCs/>
          <w:color w:val="auto"/>
        </w:rPr>
      </w:pPr>
      <w:r>
        <w:rPr>
          <w:rFonts w:hint="eastAsia" w:eastAsia="宋体" w:cs="Times New Roman"/>
          <w:bCs/>
          <w:color w:val="auto"/>
          <w:lang w:val="en-US" w:eastAsia="zh-CN"/>
        </w:rPr>
        <w:t>演练计划</w:t>
      </w:r>
    </w:p>
    <w:p w14:paraId="2FB57018">
      <w:pPr>
        <w:ind w:firstLine="480"/>
        <w:rPr>
          <w:rFonts w:hint="eastAsia" w:cs="Times New Roman"/>
          <w:color w:val="auto"/>
          <w:lang w:eastAsia="zh-CN"/>
        </w:rPr>
      </w:pPr>
      <w:r>
        <w:rPr>
          <w:rFonts w:hint="eastAsia" w:cs="Times New Roman"/>
          <w:color w:val="auto"/>
          <w:lang w:val="en-US" w:eastAsia="zh-CN"/>
        </w:rPr>
        <w:t>昌江区</w:t>
      </w:r>
      <w:r>
        <w:rPr>
          <w:rFonts w:hint="default" w:ascii="Times New Roman" w:hAnsi="Times New Roman" w:cs="Times New Roman"/>
          <w:color w:val="auto"/>
        </w:rPr>
        <w:t>应急指挥部要按照本预案及相关单项预案的要求，每年不少于一次进行组织突发环境事件应急实战演练，磨合机制、锻炼队伍、完善预案，演练应从实战角度出发，深入发动群众参与，达到普及应急知识和提高环境应急技能的目的，切实提高防范和处置突发环境事件的实战能力</w:t>
      </w:r>
      <w:r>
        <w:rPr>
          <w:rFonts w:hint="eastAsia" w:cs="Times New Roman"/>
          <w:color w:val="auto"/>
          <w:lang w:eastAsia="zh-CN"/>
        </w:rPr>
        <w:t>。</w:t>
      </w:r>
    </w:p>
    <w:p w14:paraId="18065FB7">
      <w:pPr>
        <w:pStyle w:val="36"/>
        <w:rPr>
          <w:color w:val="auto"/>
        </w:rPr>
      </w:pPr>
      <w:r>
        <w:rPr>
          <w:rFonts w:hint="eastAsia" w:eastAsia="宋体" w:cs="Times New Roman"/>
          <w:bCs/>
          <w:color w:val="auto"/>
          <w:lang w:val="en-US" w:eastAsia="zh-CN"/>
        </w:rPr>
        <w:t>历年演练具体情况</w:t>
      </w:r>
    </w:p>
    <w:p w14:paraId="07C0ABC8">
      <w:pPr>
        <w:ind w:firstLine="480"/>
        <w:rPr>
          <w:rFonts w:hint="default" w:ascii="Times New Roman" w:hAnsi="Times New Roman" w:cs="Times New Roman"/>
          <w:color w:val="auto"/>
          <w:lang w:val="en-US" w:eastAsia="zh-CN"/>
        </w:rPr>
      </w:pPr>
      <w:r>
        <w:rPr>
          <w:rFonts w:hint="default" w:ascii="Times New Roman" w:hAnsi="Times New Roman" w:cs="Times New Roman"/>
          <w:color w:val="auto"/>
          <w:lang w:eastAsia="zh-CN"/>
        </w:rPr>
        <w:t>（</w:t>
      </w:r>
      <w:r>
        <w:rPr>
          <w:rFonts w:hint="eastAsia" w:cs="Times New Roman"/>
          <w:color w:val="auto"/>
          <w:lang w:val="en-US" w:eastAsia="zh-CN"/>
        </w:rPr>
        <w:t>一</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2024年演练情况</w:t>
      </w:r>
    </w:p>
    <w:p w14:paraId="36C9BD1F">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1、演练主题：2024年景德镇市生态环境局突发环境事件应急演练</w:t>
      </w:r>
    </w:p>
    <w:p w14:paraId="7129E19A">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2、演练时间：</w:t>
      </w:r>
      <w:r>
        <w:rPr>
          <w:rFonts w:hint="eastAsia" w:cs="Times New Roman"/>
          <w:color w:val="auto"/>
          <w:kern w:val="0"/>
          <w:sz w:val="24"/>
          <w:szCs w:val="24"/>
          <w:lang w:val="en-US" w:eastAsia="zh-CN" w:bidi="ar"/>
        </w:rPr>
        <w:t>2024</w:t>
      </w:r>
      <w:r>
        <w:rPr>
          <w:rFonts w:hint="default" w:ascii="Times New Roman" w:hAnsi="Times New Roman" w:eastAsia="宋体" w:cs="Times New Roman"/>
          <w:color w:val="auto"/>
          <w:kern w:val="0"/>
          <w:sz w:val="24"/>
          <w:szCs w:val="24"/>
          <w:lang w:val="en-US" w:eastAsia="zh-CN" w:bidi="ar"/>
        </w:rPr>
        <w:t>年</w:t>
      </w:r>
      <w:r>
        <w:rPr>
          <w:rFonts w:hint="eastAsia" w:cs="Times New Roman"/>
          <w:color w:val="auto"/>
          <w:kern w:val="0"/>
          <w:sz w:val="24"/>
          <w:szCs w:val="24"/>
          <w:lang w:val="en-US" w:eastAsia="zh-CN" w:bidi="ar"/>
        </w:rPr>
        <w:t>12</w:t>
      </w:r>
      <w:r>
        <w:rPr>
          <w:rFonts w:hint="default" w:ascii="Times New Roman" w:hAnsi="Times New Roman" w:eastAsia="宋体" w:cs="Times New Roman"/>
          <w:color w:val="auto"/>
          <w:kern w:val="0"/>
          <w:sz w:val="24"/>
          <w:szCs w:val="24"/>
          <w:lang w:val="en-US" w:eastAsia="zh-CN" w:bidi="ar"/>
        </w:rPr>
        <w:t>月</w:t>
      </w:r>
      <w:r>
        <w:rPr>
          <w:rFonts w:hint="eastAsia" w:cs="Times New Roman"/>
          <w:color w:val="auto"/>
          <w:kern w:val="0"/>
          <w:sz w:val="24"/>
          <w:szCs w:val="24"/>
          <w:lang w:val="en-US" w:eastAsia="zh-CN" w:bidi="ar"/>
        </w:rPr>
        <w:t>11</w:t>
      </w:r>
      <w:r>
        <w:rPr>
          <w:rFonts w:hint="default" w:ascii="Times New Roman" w:hAnsi="Times New Roman" w:eastAsia="宋体" w:cs="Times New Roman"/>
          <w:color w:val="auto"/>
          <w:kern w:val="0"/>
          <w:sz w:val="24"/>
          <w:szCs w:val="24"/>
          <w:lang w:val="en-US" w:eastAsia="zh-CN" w:bidi="ar"/>
        </w:rPr>
        <w:t>日</w:t>
      </w:r>
    </w:p>
    <w:p w14:paraId="3E909AA2">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3、演练地点：江西富祥药业股份有限公司</w:t>
      </w:r>
    </w:p>
    <w:p w14:paraId="4CF1DC4D">
      <w:pPr>
        <w:keepNext w:val="0"/>
        <w:keepLines w:val="0"/>
        <w:widowControl/>
        <w:suppressLineNumbers w:val="0"/>
        <w:jc w:val="left"/>
        <w:rPr>
          <w:rFonts w:hint="eastAsia" w:ascii="Times New Roman" w:hAnsi="Times New Roman" w:eastAsia="宋体" w:cs="Times New Roman"/>
          <w:color w:val="auto"/>
          <w:kern w:val="0"/>
          <w:sz w:val="24"/>
          <w:szCs w:val="24"/>
          <w:lang w:val="en-US" w:eastAsia="zh-CN" w:bidi="ar"/>
        </w:rPr>
      </w:pPr>
      <w:r>
        <w:rPr>
          <w:rFonts w:hint="eastAsia" w:cs="Times New Roman"/>
          <w:color w:val="auto"/>
          <w:kern w:val="0"/>
          <w:sz w:val="24"/>
          <w:szCs w:val="24"/>
          <w:lang w:val="en-US" w:eastAsia="zh-CN" w:bidi="ar"/>
        </w:rPr>
        <w:t>4</w:t>
      </w:r>
      <w:r>
        <w:rPr>
          <w:rFonts w:hint="default" w:ascii="Times New Roman" w:hAnsi="Times New Roman" w:eastAsia="宋体" w:cs="Times New Roman"/>
          <w:color w:val="auto"/>
          <w:kern w:val="0"/>
          <w:sz w:val="24"/>
          <w:szCs w:val="24"/>
          <w:lang w:val="en-US" w:eastAsia="zh-CN" w:bidi="ar"/>
        </w:rPr>
        <w:t>、演练内容：此次演练全过程采用无脚本形式进行，模拟“江西富祥药业股份有限公司厂区3A罐区A8丙酮成品大储罐V381009出料管道法兰腐蚀破损泄漏，操作人员在救出伤员后清理泄漏物料时由于处置不当，泄漏物料被点燃导致事态扩大”场景进行应急演练</w:t>
      </w:r>
      <w:r>
        <w:rPr>
          <w:rFonts w:hint="eastAsia" w:ascii="Times New Roman" w:hAnsi="Times New Roman" w:eastAsia="宋体" w:cs="Times New Roman"/>
          <w:color w:val="auto"/>
          <w:kern w:val="0"/>
          <w:sz w:val="24"/>
          <w:szCs w:val="24"/>
          <w:lang w:val="en-US" w:eastAsia="zh-CN" w:bidi="ar"/>
        </w:rPr>
        <w:t>。</w:t>
      </w:r>
    </w:p>
    <w:p w14:paraId="58DDB49F">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模拟事件发生后，市生态环境局一接到事故报告就迅速依案启动突发环境事件应急响应，成立现场指挥部，各工作组迅速就位，开展现场灭火、封堵、将事故污水引入事故应急池等应急举措，同时对厂区外围大气和水体开展应急监测，在各工作组的共同配合下，污染源的泄漏或释放降至规定限值以内，现场洗消废水全部引入事故应急池待处理达标后排放，环境符合有关标准，可导致次生事故的隐患已消除。</w:t>
      </w:r>
    </w:p>
    <w:p w14:paraId="369B2137">
      <w:pPr>
        <w:ind w:firstLine="480"/>
        <w:rPr>
          <w:rFonts w:hint="default" w:ascii="宋体" w:hAnsi="宋体" w:eastAsia="宋体" w:cs="宋体"/>
          <w:color w:val="auto"/>
          <w:kern w:val="0"/>
          <w:sz w:val="24"/>
          <w:szCs w:val="24"/>
          <w:lang w:val="en-US" w:eastAsia="zh-CN" w:bidi="ar"/>
        </w:rPr>
      </w:pPr>
      <w:r>
        <w:rPr>
          <w:rFonts w:hint="eastAsia" w:cs="Times New Roman"/>
          <w:color w:val="auto"/>
          <w:kern w:val="0"/>
          <w:sz w:val="24"/>
          <w:szCs w:val="24"/>
          <w:lang w:val="en-US" w:eastAsia="zh-CN" w:bidi="ar"/>
        </w:rPr>
        <w:t>5</w:t>
      </w:r>
      <w:r>
        <w:rPr>
          <w:rFonts w:hint="default" w:ascii="Times New Roman" w:hAnsi="Times New Roman" w:eastAsia="宋体" w:cs="Times New Roman"/>
          <w:color w:val="auto"/>
          <w:kern w:val="0"/>
          <w:sz w:val="24"/>
          <w:szCs w:val="24"/>
          <w:lang w:val="en-US" w:eastAsia="zh-CN" w:bidi="ar"/>
        </w:rPr>
        <w:t>、演练成效：演练过程结合实际，贴近实战，注重实效，有效检验了我</w:t>
      </w:r>
      <w:r>
        <w:rPr>
          <w:rFonts w:hint="eastAsia" w:cs="Times New Roman"/>
          <w:color w:val="auto"/>
          <w:kern w:val="0"/>
          <w:sz w:val="24"/>
          <w:szCs w:val="24"/>
          <w:lang w:val="en-US" w:eastAsia="zh-CN" w:bidi="ar"/>
        </w:rPr>
        <w:t>区</w:t>
      </w:r>
      <w:r>
        <w:rPr>
          <w:rFonts w:hint="default" w:ascii="Times New Roman" w:hAnsi="Times New Roman" w:eastAsia="宋体" w:cs="Times New Roman"/>
          <w:color w:val="auto"/>
          <w:kern w:val="0"/>
          <w:sz w:val="24"/>
          <w:szCs w:val="24"/>
          <w:lang w:val="en-US" w:eastAsia="zh-CN" w:bidi="ar"/>
        </w:rPr>
        <w:t>环境应急响应和快速应急处置能力，通过演练进一步强化</w:t>
      </w:r>
      <w:r>
        <w:rPr>
          <w:rFonts w:hint="eastAsia" w:cs="Times New Roman"/>
          <w:color w:val="auto"/>
          <w:kern w:val="0"/>
          <w:sz w:val="24"/>
          <w:szCs w:val="24"/>
          <w:lang w:val="en-US" w:eastAsia="zh-CN" w:bidi="ar"/>
        </w:rPr>
        <w:t>我区</w:t>
      </w:r>
      <w:r>
        <w:rPr>
          <w:rFonts w:hint="default" w:ascii="Times New Roman" w:hAnsi="Times New Roman" w:eastAsia="宋体" w:cs="Times New Roman"/>
          <w:color w:val="auto"/>
          <w:kern w:val="0"/>
          <w:sz w:val="24"/>
          <w:szCs w:val="24"/>
          <w:lang w:val="en-US" w:eastAsia="zh-CN" w:bidi="ar"/>
        </w:rPr>
        <w:t>生态环境队伍应急处置和协调配合能力</w:t>
      </w:r>
      <w:r>
        <w:rPr>
          <w:rFonts w:hint="eastAsia" w:ascii="宋体" w:hAnsi="宋体" w:cs="宋体"/>
          <w:color w:val="auto"/>
          <w:kern w:val="0"/>
          <w:sz w:val="24"/>
          <w:szCs w:val="24"/>
          <w:lang w:val="en-US" w:eastAsia="zh-CN" w:bidi="ar"/>
        </w:rPr>
        <w:t>。</w:t>
      </w:r>
    </w:p>
    <w:p w14:paraId="339BADB6">
      <w:pPr>
        <w:ind w:left="0" w:leftChars="0" w:firstLine="0" w:firstLineChars="0"/>
        <w:jc w:val="center"/>
        <w:rPr>
          <w:rFonts w:hint="default" w:ascii="Times New Roman" w:hAnsi="Times New Roman" w:cs="Times New Roman"/>
          <w:color w:val="auto"/>
          <w:lang w:eastAsia="zh-CN"/>
        </w:rPr>
      </w:pPr>
      <w:r>
        <w:rPr>
          <w:rFonts w:hint="default" w:ascii="Times New Roman" w:hAnsi="Times New Roman" w:cs="Times New Roman"/>
          <w:color w:val="auto"/>
          <w:lang w:eastAsia="zh-CN"/>
        </w:rPr>
        <w:drawing>
          <wp:inline distT="0" distB="0" distL="114300" distR="114300">
            <wp:extent cx="5269865" cy="3619500"/>
            <wp:effectExtent l="0" t="0" r="0" b="0"/>
            <wp:docPr id="4" name="图片 4" descr="65635ae9495b8b98b2280ed5b9639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5635ae9495b8b98b2280ed5b9639639"/>
                    <pic:cNvPicPr>
                      <a:picLocks noChangeAspect="1"/>
                    </pic:cNvPicPr>
                  </pic:nvPicPr>
                  <pic:blipFill>
                    <a:blip r:embed="rId13"/>
                    <a:srcRect b="8375"/>
                    <a:stretch>
                      <a:fillRect/>
                    </a:stretch>
                  </pic:blipFill>
                  <pic:spPr>
                    <a:xfrm>
                      <a:off x="0" y="0"/>
                      <a:ext cx="5269865" cy="3619500"/>
                    </a:xfrm>
                    <a:prstGeom prst="rect">
                      <a:avLst/>
                    </a:prstGeom>
                  </pic:spPr>
                </pic:pic>
              </a:graphicData>
            </a:graphic>
          </wp:inline>
        </w:drawing>
      </w:r>
    </w:p>
    <w:p w14:paraId="62B1407E">
      <w:pPr>
        <w:ind w:firstLine="480"/>
        <w:rPr>
          <w:rFonts w:hint="default" w:ascii="Times New Roman" w:hAnsi="Times New Roman" w:cs="Times New Roman"/>
          <w:color w:val="auto"/>
          <w:lang w:val="en-US" w:eastAsia="zh-CN"/>
        </w:rPr>
      </w:pPr>
      <w:r>
        <w:rPr>
          <w:rFonts w:hint="default" w:ascii="Times New Roman" w:hAnsi="Times New Roman" w:cs="Times New Roman"/>
          <w:color w:val="auto"/>
          <w:lang w:eastAsia="zh-CN"/>
        </w:rPr>
        <w:t>（</w:t>
      </w:r>
      <w:r>
        <w:rPr>
          <w:rFonts w:hint="eastAsia" w:cs="Times New Roman"/>
          <w:color w:val="auto"/>
          <w:lang w:val="en-US" w:eastAsia="zh-CN"/>
        </w:rPr>
        <w:t>二</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202</w:t>
      </w:r>
      <w:r>
        <w:rPr>
          <w:rFonts w:hint="eastAsia" w:cs="Times New Roman"/>
          <w:color w:val="auto"/>
          <w:lang w:val="en-US" w:eastAsia="zh-CN"/>
        </w:rPr>
        <w:t>5</w:t>
      </w:r>
      <w:r>
        <w:rPr>
          <w:rFonts w:hint="default" w:ascii="Times New Roman" w:hAnsi="Times New Roman" w:cs="Times New Roman"/>
          <w:color w:val="auto"/>
          <w:lang w:val="en-US" w:eastAsia="zh-CN"/>
        </w:rPr>
        <w:t>年演练情况</w:t>
      </w:r>
    </w:p>
    <w:p w14:paraId="3B94F30D">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1、演练主题：2025年突发环境事故综合应急演练暨环境应急比武练兵活动</w:t>
      </w:r>
    </w:p>
    <w:p w14:paraId="7BA26F2E">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2、演练时间：</w:t>
      </w:r>
      <w:r>
        <w:rPr>
          <w:rFonts w:hint="eastAsia" w:cs="Times New Roman"/>
          <w:color w:val="auto"/>
          <w:kern w:val="0"/>
          <w:sz w:val="24"/>
          <w:szCs w:val="24"/>
          <w:lang w:val="en-US" w:eastAsia="zh-CN" w:bidi="ar"/>
        </w:rPr>
        <w:t>2025</w:t>
      </w:r>
      <w:r>
        <w:rPr>
          <w:rFonts w:hint="default" w:ascii="Times New Roman" w:hAnsi="Times New Roman" w:eastAsia="宋体" w:cs="Times New Roman"/>
          <w:color w:val="auto"/>
          <w:kern w:val="0"/>
          <w:sz w:val="24"/>
          <w:szCs w:val="24"/>
          <w:lang w:val="en-US" w:eastAsia="zh-CN" w:bidi="ar"/>
        </w:rPr>
        <w:t>年</w:t>
      </w:r>
      <w:r>
        <w:rPr>
          <w:rFonts w:hint="eastAsia" w:cs="Times New Roman"/>
          <w:color w:val="auto"/>
          <w:kern w:val="0"/>
          <w:sz w:val="24"/>
          <w:szCs w:val="24"/>
          <w:lang w:val="en-US" w:eastAsia="zh-CN" w:bidi="ar"/>
        </w:rPr>
        <w:t>6</w:t>
      </w:r>
      <w:r>
        <w:rPr>
          <w:rFonts w:hint="default" w:ascii="Times New Roman" w:hAnsi="Times New Roman" w:eastAsia="宋体" w:cs="Times New Roman"/>
          <w:color w:val="auto"/>
          <w:kern w:val="0"/>
          <w:sz w:val="24"/>
          <w:szCs w:val="24"/>
          <w:lang w:val="en-US" w:eastAsia="zh-CN" w:bidi="ar"/>
        </w:rPr>
        <w:t>月</w:t>
      </w:r>
      <w:r>
        <w:rPr>
          <w:rFonts w:hint="eastAsia" w:cs="Times New Roman"/>
          <w:color w:val="auto"/>
          <w:kern w:val="0"/>
          <w:sz w:val="24"/>
          <w:szCs w:val="24"/>
          <w:lang w:val="en-US" w:eastAsia="zh-CN" w:bidi="ar"/>
        </w:rPr>
        <w:t>26</w:t>
      </w:r>
      <w:r>
        <w:rPr>
          <w:rFonts w:hint="default" w:ascii="Times New Roman" w:hAnsi="Times New Roman" w:eastAsia="宋体" w:cs="Times New Roman"/>
          <w:color w:val="auto"/>
          <w:kern w:val="0"/>
          <w:sz w:val="24"/>
          <w:szCs w:val="24"/>
          <w:lang w:val="en-US" w:eastAsia="zh-CN" w:bidi="ar"/>
        </w:rPr>
        <w:t>日</w:t>
      </w:r>
    </w:p>
    <w:p w14:paraId="5C825BE0">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3、演练地点：景德镇黑猫</w:t>
      </w:r>
      <w:r>
        <w:rPr>
          <w:rFonts w:hint="eastAsia" w:cs="Times New Roman"/>
          <w:color w:val="auto"/>
          <w:kern w:val="0"/>
          <w:sz w:val="24"/>
          <w:szCs w:val="24"/>
          <w:lang w:val="en-US" w:eastAsia="zh-CN" w:bidi="ar"/>
        </w:rPr>
        <w:t>集团</w:t>
      </w:r>
      <w:r>
        <w:rPr>
          <w:rFonts w:hint="default" w:ascii="Times New Roman" w:hAnsi="Times New Roman" w:eastAsia="宋体" w:cs="Times New Roman"/>
          <w:color w:val="auto"/>
          <w:kern w:val="0"/>
          <w:sz w:val="24"/>
          <w:szCs w:val="24"/>
          <w:lang w:val="en-US" w:eastAsia="zh-CN" w:bidi="ar"/>
        </w:rPr>
        <w:t>有限</w:t>
      </w:r>
      <w:r>
        <w:rPr>
          <w:rFonts w:hint="eastAsia" w:cs="Times New Roman"/>
          <w:color w:val="auto"/>
          <w:kern w:val="0"/>
          <w:sz w:val="24"/>
          <w:szCs w:val="24"/>
          <w:lang w:val="en-US" w:eastAsia="zh-CN" w:bidi="ar"/>
        </w:rPr>
        <w:t>责任</w:t>
      </w:r>
      <w:r>
        <w:rPr>
          <w:rFonts w:hint="default" w:ascii="Times New Roman" w:hAnsi="Times New Roman" w:eastAsia="宋体" w:cs="Times New Roman"/>
          <w:color w:val="auto"/>
          <w:kern w:val="0"/>
          <w:sz w:val="24"/>
          <w:szCs w:val="24"/>
          <w:lang w:val="en-US" w:eastAsia="zh-CN" w:bidi="ar"/>
        </w:rPr>
        <w:t>公司</w:t>
      </w:r>
    </w:p>
    <w:p w14:paraId="0ECC01E3">
      <w:pPr>
        <w:keepNext w:val="0"/>
        <w:keepLines w:val="0"/>
        <w:widowControl/>
        <w:suppressLineNumbers w:val="0"/>
        <w:jc w:val="left"/>
        <w:rPr>
          <w:rFonts w:hint="default" w:ascii="Times New Roman" w:hAnsi="Times New Roman" w:cs="Times New Roman"/>
          <w:color w:val="auto"/>
        </w:rPr>
      </w:pPr>
      <w:r>
        <w:rPr>
          <w:rFonts w:hint="eastAsia" w:cs="Times New Roman"/>
          <w:color w:val="auto"/>
          <w:kern w:val="0"/>
          <w:sz w:val="24"/>
          <w:szCs w:val="24"/>
          <w:lang w:val="en-US" w:eastAsia="zh-CN" w:bidi="ar"/>
        </w:rPr>
        <w:t>4</w:t>
      </w:r>
      <w:r>
        <w:rPr>
          <w:rFonts w:hint="default" w:ascii="Times New Roman" w:hAnsi="Times New Roman" w:eastAsia="宋体" w:cs="Times New Roman"/>
          <w:color w:val="auto"/>
          <w:kern w:val="0"/>
          <w:sz w:val="24"/>
          <w:szCs w:val="24"/>
          <w:lang w:val="en-US" w:eastAsia="zh-CN" w:bidi="ar"/>
        </w:rPr>
        <w:t>、演练内容：演练以“盐酸槽罐泄漏流入外环境”为背景，模拟事故发生后，车间员工第一时间触发报警装置，应急指挥部迅速启动《危险化学品泄漏应急预案》。现场处置组携带防化服、中和剂等装备快速抵达，在警戒隔离、侦检溯源、泄漏封堵、废水收集等环节中，严格按照“研判-处置-监测-评估”流程操作。江西省景德镇生态环境监测中心同步开展大气、水体应急监测，执法人员运用便携式水质检测仪等高科技设备，对污染扩散范围实施动态追踪，全程展现“快速响应、科学处置、精准管控”的应急处置体系。</w:t>
      </w:r>
    </w:p>
    <w:p w14:paraId="75BACF63">
      <w:pPr>
        <w:ind w:firstLine="480"/>
        <w:rPr>
          <w:rFonts w:hint="eastAsia" w:ascii="宋体" w:hAnsi="宋体" w:cs="宋体"/>
          <w:color w:val="auto"/>
          <w:kern w:val="0"/>
          <w:sz w:val="24"/>
          <w:szCs w:val="24"/>
          <w:lang w:val="en-US" w:eastAsia="zh-CN" w:bidi="ar"/>
        </w:rPr>
      </w:pPr>
      <w:r>
        <w:rPr>
          <w:rFonts w:hint="eastAsia" w:cs="Times New Roman"/>
          <w:color w:val="auto"/>
          <w:kern w:val="0"/>
          <w:sz w:val="24"/>
          <w:szCs w:val="24"/>
          <w:lang w:val="en-US" w:eastAsia="zh-CN" w:bidi="ar"/>
        </w:rPr>
        <w:t>5</w:t>
      </w:r>
      <w:r>
        <w:rPr>
          <w:rFonts w:hint="default" w:ascii="Times New Roman" w:hAnsi="Times New Roman" w:eastAsia="宋体" w:cs="Times New Roman"/>
          <w:color w:val="auto"/>
          <w:kern w:val="0"/>
          <w:sz w:val="24"/>
          <w:szCs w:val="24"/>
          <w:lang w:val="en-US" w:eastAsia="zh-CN" w:bidi="ar"/>
        </w:rPr>
        <w:t>、演练成效：通过“演练+比武”的创新形式，不仅验证了应急预案的科学性、应急设施的可靠性，更推动应急队伍在“学、练、比、战”中强化责任意识、提升专业素养</w:t>
      </w:r>
      <w:r>
        <w:rPr>
          <w:rFonts w:hint="eastAsia" w:ascii="宋体" w:hAnsi="宋体" w:cs="宋体"/>
          <w:color w:val="auto"/>
          <w:kern w:val="0"/>
          <w:sz w:val="24"/>
          <w:szCs w:val="24"/>
          <w:lang w:val="en-US" w:eastAsia="zh-CN" w:bidi="ar"/>
        </w:rPr>
        <w:t>。</w:t>
      </w:r>
    </w:p>
    <w:p w14:paraId="53A96A5D">
      <w:pPr>
        <w:ind w:left="0" w:leftChars="0" w:firstLine="0" w:firstLineChars="0"/>
        <w:jc w:val="center"/>
        <w:rPr>
          <w:rFonts w:hint="eastAsia" w:ascii="宋体" w:hAnsi="宋体" w:cs="宋体"/>
          <w:color w:val="auto"/>
          <w:kern w:val="0"/>
          <w:sz w:val="24"/>
          <w:szCs w:val="24"/>
          <w:lang w:val="en-US" w:eastAsia="zh-CN" w:bidi="ar"/>
        </w:rPr>
      </w:pPr>
      <w:r>
        <w:rPr>
          <w:rFonts w:hint="eastAsia" w:ascii="宋体" w:hAnsi="宋体" w:cs="宋体"/>
          <w:color w:val="auto"/>
          <w:kern w:val="0"/>
          <w:sz w:val="24"/>
          <w:szCs w:val="24"/>
          <w:lang w:val="en-US" w:eastAsia="zh-CN" w:bidi="ar"/>
        </w:rPr>
        <w:drawing>
          <wp:inline distT="0" distB="0" distL="114300" distR="114300">
            <wp:extent cx="5271770" cy="3672205"/>
            <wp:effectExtent l="0" t="0" r="0" b="0"/>
            <wp:docPr id="31" name="图片 31" descr="bfe0e7bbb7cc128da1be7d0988749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bfe0e7bbb7cc128da1be7d0988749265"/>
                    <pic:cNvPicPr>
                      <a:picLocks noChangeAspect="1"/>
                    </pic:cNvPicPr>
                  </pic:nvPicPr>
                  <pic:blipFill>
                    <a:blip r:embed="rId14"/>
                    <a:srcRect b="7011"/>
                    <a:stretch>
                      <a:fillRect/>
                    </a:stretch>
                  </pic:blipFill>
                  <pic:spPr>
                    <a:xfrm>
                      <a:off x="0" y="0"/>
                      <a:ext cx="5271770" cy="3672205"/>
                    </a:xfrm>
                    <a:prstGeom prst="rect">
                      <a:avLst/>
                    </a:prstGeom>
                  </pic:spPr>
                </pic:pic>
              </a:graphicData>
            </a:graphic>
          </wp:inline>
        </w:drawing>
      </w:r>
    </w:p>
    <w:p w14:paraId="0BCC2FBE">
      <w:pPr>
        <w:ind w:firstLine="480"/>
        <w:rPr>
          <w:rFonts w:hint="default" w:ascii="宋体" w:hAnsi="宋体" w:cs="宋体"/>
          <w:color w:val="auto"/>
          <w:kern w:val="0"/>
          <w:sz w:val="24"/>
          <w:szCs w:val="24"/>
          <w:lang w:val="en-US" w:eastAsia="zh-CN" w:bidi="ar"/>
        </w:rPr>
      </w:pPr>
      <w:r>
        <w:rPr>
          <w:rFonts w:hint="eastAsia" w:ascii="宋体" w:hAnsi="宋体" w:cs="宋体"/>
          <w:color w:val="auto"/>
          <w:kern w:val="0"/>
          <w:sz w:val="24"/>
          <w:szCs w:val="24"/>
          <w:lang w:val="en-US" w:eastAsia="zh-CN" w:bidi="ar"/>
        </w:rPr>
        <w:t>（三）演练总结与改进</w:t>
      </w:r>
    </w:p>
    <w:p w14:paraId="0C921877">
      <w:pPr>
        <w:keepNext w:val="0"/>
        <w:keepLines w:val="0"/>
        <w:widowControl/>
        <w:suppressLineNumbers w:val="0"/>
        <w:jc w:val="left"/>
        <w:rPr>
          <w:rFonts w:hint="default" w:ascii="Times New Roman" w:hAnsi="Times New Roman" w:eastAsia="宋体" w:cs="Times New Roman"/>
          <w:color w:val="auto"/>
          <w:lang w:eastAsia="zh-CN"/>
        </w:rPr>
      </w:pPr>
      <w:r>
        <w:rPr>
          <w:rFonts w:ascii="宋体" w:hAnsi="宋体" w:eastAsia="宋体" w:cs="宋体"/>
          <w:color w:val="auto"/>
          <w:kern w:val="0"/>
          <w:sz w:val="24"/>
          <w:szCs w:val="24"/>
          <w:lang w:val="en-US" w:eastAsia="zh-CN" w:bidi="ar"/>
        </w:rPr>
        <w:t>每次演练结束后，指挥部办公室组织各参演单位开展总结评估，梳理演练过程中存在的问题，分析原因，形成总结报告，提出改进措施。针对演练中发现的预案不完善、应急物资不足、部门协同不畅等问题，及时修订预案</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补充应急物资</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完善协同机制</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提升应急处置能力。</w:t>
      </w:r>
    </w:p>
    <w:p w14:paraId="69C5B03C">
      <w:pPr>
        <w:pStyle w:val="29"/>
        <w:rPr>
          <w:rFonts w:hint="default" w:ascii="Times New Roman" w:hAnsi="Times New Roman" w:cs="Times New Roman"/>
          <w:color w:val="auto"/>
        </w:rPr>
        <w:sectPr>
          <w:pgSz w:w="11906" w:h="16838"/>
          <w:pgMar w:top="1440" w:right="1800" w:bottom="1440" w:left="1800" w:header="851" w:footer="992" w:gutter="0"/>
          <w:pgNumType w:fmt="decimal"/>
          <w:cols w:space="425" w:num="1"/>
          <w:docGrid w:type="lines" w:linePitch="312" w:charSpace="0"/>
        </w:sectPr>
      </w:pPr>
    </w:p>
    <w:p w14:paraId="3202BF3B">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default" w:ascii="Times New Roman" w:hAnsi="Times New Roman" w:eastAsia="宋体" w:cs="Times New Roman"/>
          <w:b/>
          <w:color w:val="auto"/>
        </w:rPr>
      </w:pPr>
      <w:bookmarkStart w:id="225" w:name="_Toc16286"/>
      <w:bookmarkStart w:id="226" w:name="_Toc18511"/>
      <w:bookmarkStart w:id="227" w:name="_Toc15343"/>
      <w:bookmarkStart w:id="228" w:name="_Toc8829"/>
      <w:r>
        <w:rPr>
          <w:rFonts w:hint="default" w:ascii="Times New Roman" w:hAnsi="Times New Roman" w:eastAsia="宋体" w:cs="Times New Roman"/>
          <w:b/>
          <w:color w:val="auto"/>
        </w:rPr>
        <w:t>监督管理</w:t>
      </w:r>
      <w:bookmarkEnd w:id="225"/>
      <w:bookmarkEnd w:id="226"/>
      <w:bookmarkEnd w:id="227"/>
      <w:bookmarkEnd w:id="228"/>
    </w:p>
    <w:p w14:paraId="43652CE8">
      <w:pPr>
        <w:pStyle w:val="34"/>
        <w:widowControl/>
        <w:ind w:left="-562" w:leftChars="0" w:firstLine="562" w:firstLineChars="0"/>
        <w:jc w:val="both"/>
        <w:rPr>
          <w:rFonts w:hint="default" w:ascii="Times New Roman" w:hAnsi="Times New Roman" w:cs="Times New Roman"/>
          <w:bCs/>
          <w:color w:val="auto"/>
        </w:rPr>
      </w:pPr>
      <w:bookmarkStart w:id="229" w:name="_Toc20551"/>
      <w:bookmarkStart w:id="230" w:name="_Toc13935"/>
      <w:bookmarkStart w:id="231" w:name="_Toc29013"/>
      <w:bookmarkStart w:id="232" w:name="_Toc30878"/>
      <w:r>
        <w:rPr>
          <w:rFonts w:hint="default" w:ascii="Times New Roman" w:hAnsi="Times New Roman" w:cs="Times New Roman"/>
          <w:bCs/>
          <w:color w:val="auto"/>
        </w:rPr>
        <w:t>预案与演练</w:t>
      </w:r>
      <w:bookmarkEnd w:id="229"/>
      <w:bookmarkEnd w:id="230"/>
      <w:bookmarkEnd w:id="231"/>
      <w:bookmarkEnd w:id="232"/>
    </w:p>
    <w:p w14:paraId="1BA34CBC">
      <w:pPr>
        <w:spacing w:line="560" w:lineRule="exact"/>
        <w:ind w:firstLine="480"/>
        <w:jc w:val="both"/>
        <w:rPr>
          <w:rFonts w:hint="default" w:ascii="Times New Roman" w:hAnsi="Times New Roman" w:cs="Times New Roman"/>
          <w:color w:val="auto"/>
        </w:rPr>
      </w:pPr>
      <w:bookmarkStart w:id="233" w:name="_Toc21474"/>
      <w:r>
        <w:rPr>
          <w:rFonts w:hint="default" w:ascii="Times New Roman" w:hAnsi="Times New Roman" w:cs="Times New Roman"/>
          <w:color w:val="auto"/>
        </w:rPr>
        <w:t>相关部门和企业，应按照本预案，制定本部门、本系统环境应急预案，定期组织不同类型的环境应急演练，提高防范和处置突发环境事件的技能，增强实战能力。通过演练，熟悉、检验各部门和企业应急预案的可行性，提高政府的组织指挥与协调，各部门之间的协同作战能力和企业处置突发环境事件的能力。</w:t>
      </w:r>
    </w:p>
    <w:p w14:paraId="5094C0E6">
      <w:pPr>
        <w:spacing w:line="560" w:lineRule="exact"/>
        <w:ind w:firstLine="480"/>
        <w:jc w:val="both"/>
        <w:rPr>
          <w:rFonts w:hint="default" w:ascii="Times New Roman" w:hAnsi="Times New Roman" w:cs="Times New Roman"/>
          <w:color w:val="auto"/>
        </w:rPr>
      </w:pPr>
      <w:r>
        <w:rPr>
          <w:rFonts w:hint="default" w:ascii="Times New Roman" w:hAnsi="Times New Roman" w:cs="Times New Roman"/>
          <w:color w:val="auto"/>
        </w:rPr>
        <w:t>随着应急救援相关法律法规的制定、修改和完善</w:t>
      </w:r>
      <w:r>
        <w:rPr>
          <w:rFonts w:hint="eastAsia" w:cs="Times New Roman"/>
          <w:color w:val="auto"/>
          <w:lang w:eastAsia="zh-CN"/>
        </w:rPr>
        <w:t>，各</w:t>
      </w:r>
      <w:r>
        <w:rPr>
          <w:rFonts w:hint="default" w:ascii="Times New Roman" w:hAnsi="Times New Roman" w:cs="Times New Roman"/>
          <w:color w:val="auto"/>
        </w:rPr>
        <w:t>部门职责、应急资源发生变化，或者在应急和实战演练过程中发现存在问题或出现新的情况，应及时修订完善各级、各部门环境应急预案。</w:t>
      </w:r>
    </w:p>
    <w:p w14:paraId="4DF86F3C">
      <w:pPr>
        <w:pStyle w:val="34"/>
        <w:widowControl/>
        <w:ind w:left="-562" w:leftChars="0" w:firstLine="562" w:firstLineChars="0"/>
        <w:jc w:val="both"/>
        <w:rPr>
          <w:rFonts w:hint="default" w:ascii="Times New Roman" w:hAnsi="Times New Roman" w:cs="Times New Roman"/>
          <w:bCs/>
          <w:color w:val="auto"/>
        </w:rPr>
      </w:pPr>
      <w:bookmarkStart w:id="234" w:name="_Toc13996"/>
      <w:bookmarkStart w:id="235" w:name="_Toc7014"/>
      <w:bookmarkStart w:id="236" w:name="_Toc11824"/>
      <w:r>
        <w:rPr>
          <w:rFonts w:hint="default" w:ascii="Times New Roman" w:hAnsi="Times New Roman" w:cs="Times New Roman"/>
          <w:bCs/>
          <w:color w:val="auto"/>
        </w:rPr>
        <w:t>宣传</w:t>
      </w:r>
      <w:bookmarkEnd w:id="233"/>
      <w:bookmarkEnd w:id="234"/>
      <w:bookmarkEnd w:id="235"/>
      <w:bookmarkEnd w:id="236"/>
    </w:p>
    <w:p w14:paraId="78EEB311">
      <w:pPr>
        <w:spacing w:line="560" w:lineRule="exact"/>
        <w:ind w:firstLine="480"/>
        <w:jc w:val="both"/>
        <w:rPr>
          <w:rFonts w:hint="default" w:ascii="Times New Roman" w:hAnsi="Times New Roman" w:cs="Times New Roman"/>
          <w:color w:val="auto"/>
        </w:rPr>
      </w:pPr>
      <w:r>
        <w:rPr>
          <w:rFonts w:hint="default" w:ascii="Times New Roman" w:hAnsi="Times New Roman" w:cs="Times New Roman"/>
          <w:color w:val="auto"/>
        </w:rPr>
        <w:t>加强生态环境保护科普宣传教育工作，利用互联网、电视、广播、报纸等新闻媒体进行环境污染防治及应对突发环境事件灾害知识的宣传，对公众开展环境污染灾害避险、自救、互救等知识教育，增强全民防灾减灾意识。</w:t>
      </w:r>
    </w:p>
    <w:p w14:paraId="07F87637">
      <w:pPr>
        <w:pStyle w:val="34"/>
        <w:widowControl/>
        <w:ind w:left="-562" w:leftChars="0" w:firstLine="562" w:firstLineChars="0"/>
        <w:jc w:val="both"/>
        <w:rPr>
          <w:rFonts w:hint="default" w:ascii="Times New Roman" w:hAnsi="Times New Roman" w:cs="Times New Roman"/>
          <w:bCs/>
          <w:color w:val="auto"/>
        </w:rPr>
      </w:pPr>
      <w:bookmarkStart w:id="237" w:name="_Toc23822"/>
      <w:bookmarkStart w:id="238" w:name="_Toc4703"/>
      <w:bookmarkStart w:id="239" w:name="_Toc26118"/>
      <w:bookmarkStart w:id="240" w:name="_Toc8519"/>
      <w:r>
        <w:rPr>
          <w:rFonts w:hint="default" w:ascii="Times New Roman" w:hAnsi="Times New Roman" w:cs="Times New Roman"/>
          <w:bCs/>
          <w:color w:val="auto"/>
        </w:rPr>
        <w:t>应急能力考评</w:t>
      </w:r>
      <w:bookmarkEnd w:id="237"/>
      <w:bookmarkEnd w:id="238"/>
      <w:bookmarkEnd w:id="239"/>
      <w:bookmarkEnd w:id="240"/>
    </w:p>
    <w:p w14:paraId="6A29674A">
      <w:pPr>
        <w:ind w:firstLine="480"/>
        <w:rPr>
          <w:rFonts w:hint="default" w:ascii="Times New Roman" w:hAnsi="Times New Roman" w:cs="Times New Roman"/>
          <w:color w:val="auto"/>
        </w:rPr>
      </w:pPr>
      <w:r>
        <w:rPr>
          <w:rFonts w:hint="default" w:ascii="Times New Roman" w:hAnsi="Times New Roman" w:cs="Times New Roman"/>
          <w:color w:val="auto"/>
        </w:rPr>
        <w:t>为保障全</w:t>
      </w:r>
      <w:r>
        <w:rPr>
          <w:rFonts w:hint="eastAsia" w:cs="Times New Roman"/>
          <w:color w:val="auto"/>
          <w:lang w:val="en-US" w:eastAsia="zh-CN"/>
        </w:rPr>
        <w:t>区</w:t>
      </w:r>
      <w:r>
        <w:rPr>
          <w:rFonts w:hint="default" w:ascii="Times New Roman" w:hAnsi="Times New Roman" w:cs="Times New Roman"/>
          <w:color w:val="auto"/>
        </w:rPr>
        <w:t>环境应急体系始终处于良好的战备状态，实行自上而下的监督、检查和考评工作机制。考评的内容包括对环境应急机构的设置情况、制度和工作程序的建立与执行情况、队伍的建设和人员培训与考核的情况、应急装备和经费管理与使用的情况等。</w:t>
      </w:r>
    </w:p>
    <w:p w14:paraId="54F9BF64">
      <w:pPr>
        <w:ind w:firstLine="480"/>
        <w:rPr>
          <w:rFonts w:hint="default" w:ascii="Times New Roman" w:hAnsi="Times New Roman" w:cs="Times New Roman"/>
          <w:color w:val="auto"/>
        </w:rPr>
      </w:pPr>
      <w:r>
        <w:rPr>
          <w:rFonts w:hint="default" w:ascii="Times New Roman" w:hAnsi="Times New Roman" w:cs="Times New Roman"/>
          <w:color w:val="auto"/>
        </w:rPr>
        <w:t>由</w:t>
      </w:r>
      <w:r>
        <w:rPr>
          <w:rFonts w:hint="eastAsia" w:cs="Times New Roman"/>
          <w:color w:val="auto"/>
          <w:lang w:val="en-US" w:eastAsia="zh-CN"/>
        </w:rPr>
        <w:t>区</w:t>
      </w:r>
      <w:r>
        <w:rPr>
          <w:rFonts w:hint="default" w:ascii="Times New Roman" w:hAnsi="Times New Roman" w:cs="Times New Roman"/>
          <w:color w:val="auto"/>
        </w:rPr>
        <w:t>应急委员会负责对</w:t>
      </w:r>
      <w:r>
        <w:rPr>
          <w:rFonts w:hint="eastAsia" w:cs="Times New Roman"/>
          <w:color w:val="auto"/>
          <w:lang w:val="en-US" w:eastAsia="zh-CN"/>
        </w:rPr>
        <w:t>景德镇市昌江</w:t>
      </w:r>
      <w:r>
        <w:rPr>
          <w:rFonts w:hint="default" w:ascii="Times New Roman" w:hAnsi="Times New Roman" w:cs="Times New Roman"/>
          <w:color w:val="auto"/>
        </w:rPr>
        <w:t>生态环境局、各相关专业部门的考评工作；由</w:t>
      </w:r>
      <w:r>
        <w:rPr>
          <w:rFonts w:hint="eastAsia" w:cs="Times New Roman"/>
          <w:color w:val="auto"/>
          <w:lang w:val="en-US" w:eastAsia="zh-CN"/>
        </w:rPr>
        <w:t>景德镇市昌江</w:t>
      </w:r>
      <w:r>
        <w:rPr>
          <w:rFonts w:hint="default" w:ascii="Times New Roman" w:hAnsi="Times New Roman" w:cs="Times New Roman"/>
          <w:color w:val="auto"/>
        </w:rPr>
        <w:t>生态环境局负责对企业的考评工作。考评可采取定期和抽查两种方式。</w:t>
      </w:r>
    </w:p>
    <w:p w14:paraId="0961C1B9">
      <w:pPr>
        <w:pStyle w:val="34"/>
        <w:widowControl/>
        <w:ind w:left="-562" w:leftChars="0" w:firstLine="562" w:firstLineChars="0"/>
        <w:jc w:val="both"/>
        <w:rPr>
          <w:rFonts w:hint="default" w:ascii="Times New Roman" w:hAnsi="Times New Roman" w:cs="Times New Roman"/>
          <w:bCs/>
          <w:color w:val="auto"/>
        </w:rPr>
      </w:pPr>
      <w:bookmarkStart w:id="241" w:name="_Toc29920"/>
      <w:bookmarkStart w:id="242" w:name="_Toc19926"/>
      <w:bookmarkStart w:id="243" w:name="_Toc32275"/>
      <w:bookmarkStart w:id="244" w:name="_Toc27225"/>
      <w:r>
        <w:rPr>
          <w:rFonts w:hint="default" w:ascii="Times New Roman" w:hAnsi="Times New Roman" w:cs="Times New Roman"/>
          <w:bCs/>
          <w:color w:val="auto"/>
        </w:rPr>
        <w:t>奖励及责任追究</w:t>
      </w:r>
      <w:bookmarkEnd w:id="241"/>
      <w:bookmarkEnd w:id="242"/>
      <w:bookmarkEnd w:id="243"/>
      <w:bookmarkEnd w:id="244"/>
    </w:p>
    <w:p w14:paraId="3A8CC450">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奖励</w:t>
      </w:r>
    </w:p>
    <w:p w14:paraId="2A16D964">
      <w:pPr>
        <w:ind w:firstLine="480"/>
        <w:rPr>
          <w:rFonts w:hint="default" w:ascii="Times New Roman" w:hAnsi="Times New Roman" w:cs="Times New Roman"/>
          <w:color w:val="auto"/>
        </w:rPr>
      </w:pPr>
      <w:r>
        <w:rPr>
          <w:rFonts w:hint="default" w:ascii="Times New Roman" w:hAnsi="Times New Roman" w:cs="Times New Roman"/>
          <w:color w:val="auto"/>
        </w:rPr>
        <w:t>在突发环境事件应急救援工作中，有下列事迹之一的单位和个人，应依据有关规定给予奖励：</w:t>
      </w:r>
    </w:p>
    <w:p w14:paraId="1A423A12">
      <w:pPr>
        <w:ind w:firstLine="480"/>
        <w:rPr>
          <w:rFonts w:hint="default" w:ascii="Times New Roman" w:hAnsi="Times New Roman" w:cs="Times New Roman"/>
          <w:color w:val="auto"/>
        </w:rPr>
      </w:pPr>
      <w:r>
        <w:rPr>
          <w:rFonts w:hint="default" w:ascii="Times New Roman" w:hAnsi="Times New Roman" w:cs="Times New Roman"/>
          <w:color w:val="auto"/>
        </w:rPr>
        <w:t>（1）出色完成突发环境事件应急处置任务，成绩显著的；</w:t>
      </w:r>
    </w:p>
    <w:p w14:paraId="521EEC4E">
      <w:pPr>
        <w:ind w:firstLine="480"/>
        <w:rPr>
          <w:rFonts w:hint="default" w:ascii="Times New Roman" w:hAnsi="Times New Roman" w:cs="Times New Roman"/>
          <w:color w:val="auto"/>
        </w:rPr>
      </w:pPr>
      <w:r>
        <w:rPr>
          <w:rFonts w:hint="default" w:ascii="Times New Roman" w:hAnsi="Times New Roman" w:cs="Times New Roman"/>
          <w:color w:val="auto"/>
        </w:rPr>
        <w:t>（2）对防止或处置突发环境事件有功，使国家、集体和人民群众的生命财产免受或者减少损失的；</w:t>
      </w:r>
    </w:p>
    <w:p w14:paraId="5C97350C">
      <w:pPr>
        <w:ind w:firstLine="480"/>
        <w:rPr>
          <w:rFonts w:hint="default" w:ascii="Times New Roman" w:hAnsi="Times New Roman" w:cs="Times New Roman"/>
          <w:color w:val="auto"/>
        </w:rPr>
      </w:pPr>
      <w:r>
        <w:rPr>
          <w:rFonts w:hint="default" w:ascii="Times New Roman" w:hAnsi="Times New Roman" w:cs="Times New Roman"/>
          <w:color w:val="auto"/>
        </w:rPr>
        <w:t>（3）对事件应急准备与响应提出重大建议，实施效果显著的；</w:t>
      </w:r>
    </w:p>
    <w:p w14:paraId="2B22EC77">
      <w:pPr>
        <w:ind w:firstLine="480"/>
        <w:rPr>
          <w:rFonts w:hint="default" w:ascii="Times New Roman" w:hAnsi="Times New Roman" w:cs="Times New Roman"/>
          <w:color w:val="auto"/>
        </w:rPr>
      </w:pPr>
      <w:r>
        <w:rPr>
          <w:rFonts w:hint="default" w:ascii="Times New Roman" w:hAnsi="Times New Roman" w:cs="Times New Roman"/>
          <w:color w:val="auto"/>
        </w:rPr>
        <w:t>（4）有其他特殊贡献的。</w:t>
      </w:r>
    </w:p>
    <w:p w14:paraId="57C04E95">
      <w:pPr>
        <w:pStyle w:val="36"/>
        <w:rPr>
          <w:rFonts w:hint="default" w:ascii="Times New Roman" w:hAnsi="Times New Roman" w:eastAsia="宋体" w:cs="Times New Roman"/>
          <w:bCs/>
          <w:color w:val="auto"/>
        </w:rPr>
      </w:pPr>
      <w:r>
        <w:rPr>
          <w:rFonts w:hint="default" w:ascii="Times New Roman" w:hAnsi="Times New Roman" w:eastAsia="宋体" w:cs="Times New Roman"/>
          <w:bCs/>
          <w:color w:val="auto"/>
        </w:rPr>
        <w:t>责任追究</w:t>
      </w:r>
    </w:p>
    <w:p w14:paraId="19750C1B">
      <w:pPr>
        <w:ind w:firstLine="480"/>
        <w:rPr>
          <w:rFonts w:hint="default" w:ascii="Times New Roman" w:hAnsi="Times New Roman" w:cs="Times New Roman"/>
          <w:color w:val="auto"/>
        </w:rPr>
      </w:pPr>
      <w:r>
        <w:rPr>
          <w:rFonts w:hint="default" w:ascii="Times New Roman" w:hAnsi="Times New Roman" w:cs="Times New Roman"/>
          <w:color w:val="auto"/>
        </w:rPr>
        <w:t>在突发环境事件应急工作中，有下列行为之一的，按照有关法律和规定，对有关责任人员视情节和危害后果，由其所在单位或者上级机关给予行政处分；其中，对国家公务员和国家行政机关任命的其他人员，分别由任免机关或者监察机关给予行政处分；构成犯罪的，由司法机关依法追究刑事责任：</w:t>
      </w:r>
    </w:p>
    <w:p w14:paraId="21723A4D">
      <w:pPr>
        <w:ind w:firstLine="480"/>
        <w:rPr>
          <w:rFonts w:hint="default" w:ascii="Times New Roman" w:hAnsi="Times New Roman" w:cs="Times New Roman"/>
          <w:color w:val="auto"/>
        </w:rPr>
      </w:pPr>
      <w:r>
        <w:rPr>
          <w:rFonts w:hint="default" w:ascii="Times New Roman" w:hAnsi="Times New Roman" w:cs="Times New Roman"/>
          <w:color w:val="auto"/>
        </w:rPr>
        <w:t>（1）不认真履行环保</w:t>
      </w:r>
      <w:r>
        <w:rPr>
          <w:rFonts w:hint="eastAsia" w:cs="Times New Roman"/>
          <w:color w:val="auto"/>
          <w:lang w:eastAsia="zh-CN"/>
        </w:rPr>
        <w:t>法律法规</w:t>
      </w:r>
      <w:r>
        <w:rPr>
          <w:rFonts w:hint="default" w:ascii="Times New Roman" w:hAnsi="Times New Roman" w:cs="Times New Roman"/>
          <w:color w:val="auto"/>
        </w:rPr>
        <w:t>，而引发环境事件的；</w:t>
      </w:r>
    </w:p>
    <w:p w14:paraId="7A310128">
      <w:pPr>
        <w:ind w:firstLine="480"/>
        <w:rPr>
          <w:rFonts w:hint="default" w:ascii="Times New Roman" w:hAnsi="Times New Roman" w:cs="Times New Roman"/>
          <w:color w:val="auto"/>
        </w:rPr>
      </w:pPr>
      <w:r>
        <w:rPr>
          <w:rFonts w:hint="default" w:ascii="Times New Roman" w:hAnsi="Times New Roman" w:cs="Times New Roman"/>
          <w:color w:val="auto"/>
        </w:rPr>
        <w:t>（2）不按照规定制定环境事件应急预案，拒绝承担突发环境事件应急工作义务的；</w:t>
      </w:r>
    </w:p>
    <w:p w14:paraId="03B41FAC">
      <w:pPr>
        <w:ind w:firstLine="480"/>
        <w:rPr>
          <w:rFonts w:hint="default" w:ascii="Times New Roman" w:hAnsi="Times New Roman" w:cs="Times New Roman"/>
          <w:color w:val="auto"/>
        </w:rPr>
      </w:pPr>
      <w:r>
        <w:rPr>
          <w:rFonts w:hint="default" w:ascii="Times New Roman" w:hAnsi="Times New Roman" w:cs="Times New Roman"/>
          <w:color w:val="auto"/>
        </w:rPr>
        <w:t>（3）不按规定报告、通报突发环境事件真实情况的；</w:t>
      </w:r>
    </w:p>
    <w:p w14:paraId="6C214030">
      <w:pPr>
        <w:ind w:firstLine="480"/>
        <w:rPr>
          <w:rFonts w:hint="default" w:ascii="Times New Roman" w:hAnsi="Times New Roman" w:cs="Times New Roman"/>
          <w:color w:val="auto"/>
        </w:rPr>
      </w:pPr>
      <w:r>
        <w:rPr>
          <w:rFonts w:hint="default" w:ascii="Times New Roman" w:hAnsi="Times New Roman" w:cs="Times New Roman"/>
          <w:color w:val="auto"/>
        </w:rPr>
        <w:t>（4）拒不执行突发环境事件应急预案，不服从命令和指挥，或者在事件应急响应时临阵脱逃的；</w:t>
      </w:r>
    </w:p>
    <w:p w14:paraId="2F8AC6E1">
      <w:pPr>
        <w:ind w:firstLine="480"/>
        <w:rPr>
          <w:rFonts w:hint="default" w:ascii="Times New Roman" w:hAnsi="Times New Roman" w:cs="Times New Roman"/>
          <w:color w:val="auto"/>
        </w:rPr>
      </w:pPr>
      <w:r>
        <w:rPr>
          <w:rFonts w:hint="default" w:ascii="Times New Roman" w:hAnsi="Times New Roman" w:cs="Times New Roman"/>
          <w:color w:val="auto"/>
        </w:rPr>
        <w:t>（5）盗窃、贪污、挪用环境事件应急工作资金、装备和物资的；</w:t>
      </w:r>
    </w:p>
    <w:p w14:paraId="18C2BB71">
      <w:pPr>
        <w:ind w:firstLine="480"/>
        <w:rPr>
          <w:rFonts w:hint="default" w:ascii="Times New Roman" w:hAnsi="Times New Roman" w:cs="Times New Roman"/>
          <w:color w:val="auto"/>
        </w:rPr>
      </w:pPr>
      <w:r>
        <w:rPr>
          <w:rFonts w:hint="default" w:ascii="Times New Roman" w:hAnsi="Times New Roman" w:cs="Times New Roman"/>
          <w:color w:val="auto"/>
        </w:rPr>
        <w:t>（6）阻碍突发环境事件应急工作人员依法执行职务或者进行破坏活动的；</w:t>
      </w:r>
    </w:p>
    <w:p w14:paraId="22ECF9A8">
      <w:pPr>
        <w:ind w:firstLine="480"/>
        <w:rPr>
          <w:rFonts w:hint="default" w:ascii="Times New Roman" w:hAnsi="Times New Roman" w:cs="Times New Roman"/>
          <w:color w:val="auto"/>
        </w:rPr>
      </w:pPr>
      <w:r>
        <w:rPr>
          <w:rFonts w:hint="default" w:ascii="Times New Roman" w:hAnsi="Times New Roman" w:cs="Times New Roman"/>
          <w:color w:val="auto"/>
        </w:rPr>
        <w:t>（7）散布谣言，扰乱社会秩序的；</w:t>
      </w:r>
    </w:p>
    <w:p w14:paraId="60083EF4">
      <w:pPr>
        <w:ind w:firstLine="480"/>
        <w:rPr>
          <w:rFonts w:hint="default" w:ascii="Times New Roman" w:hAnsi="Times New Roman" w:eastAsia="仿宋" w:cs="Times New Roman"/>
          <w:color w:val="auto"/>
          <w:szCs w:val="30"/>
        </w:rPr>
      </w:pPr>
      <w:r>
        <w:rPr>
          <w:rFonts w:hint="default" w:ascii="Times New Roman" w:hAnsi="Times New Roman" w:cs="Times New Roman"/>
          <w:color w:val="auto"/>
        </w:rPr>
        <w:t>（8）有其他对突发环境事件应急工作造成危害行为的。</w:t>
      </w:r>
    </w:p>
    <w:p w14:paraId="4C521045">
      <w:pPr>
        <w:pStyle w:val="29"/>
        <w:rPr>
          <w:rFonts w:hint="default" w:ascii="Times New Roman" w:hAnsi="Times New Roman" w:cs="Times New Roman"/>
          <w:color w:val="auto"/>
        </w:rPr>
        <w:sectPr>
          <w:pgSz w:w="11906" w:h="16838"/>
          <w:pgMar w:top="1440" w:right="1800" w:bottom="1440" w:left="1800" w:header="851" w:footer="992" w:gutter="0"/>
          <w:pgNumType w:fmt="decimal"/>
          <w:cols w:space="425" w:num="1"/>
          <w:docGrid w:type="lines" w:linePitch="312" w:charSpace="0"/>
        </w:sectPr>
      </w:pPr>
    </w:p>
    <w:p w14:paraId="47A4AFFE">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default" w:ascii="Times New Roman" w:hAnsi="Times New Roman" w:eastAsia="宋体" w:cs="Times New Roman"/>
          <w:b/>
          <w:color w:val="auto"/>
        </w:rPr>
      </w:pPr>
      <w:bookmarkStart w:id="245" w:name="_Toc14922"/>
      <w:bookmarkStart w:id="246" w:name="_Toc12551"/>
      <w:bookmarkStart w:id="247" w:name="_Toc25620"/>
      <w:bookmarkStart w:id="248" w:name="_Toc24649"/>
      <w:r>
        <w:rPr>
          <w:rFonts w:hint="default" w:ascii="Times New Roman" w:hAnsi="Times New Roman" w:eastAsia="宋体" w:cs="Times New Roman"/>
          <w:b/>
          <w:color w:val="auto"/>
        </w:rPr>
        <w:t>附则</w:t>
      </w:r>
      <w:bookmarkEnd w:id="245"/>
      <w:bookmarkEnd w:id="246"/>
      <w:bookmarkEnd w:id="247"/>
      <w:bookmarkEnd w:id="248"/>
    </w:p>
    <w:p w14:paraId="712B269E">
      <w:pPr>
        <w:pStyle w:val="34"/>
        <w:widowControl/>
        <w:ind w:left="-562" w:leftChars="0" w:firstLine="562" w:firstLineChars="0"/>
        <w:jc w:val="both"/>
        <w:rPr>
          <w:rFonts w:hint="default" w:ascii="Times New Roman" w:hAnsi="Times New Roman" w:cs="Times New Roman"/>
          <w:bCs/>
          <w:color w:val="auto"/>
        </w:rPr>
      </w:pPr>
      <w:bookmarkStart w:id="249" w:name="_Toc7244"/>
      <w:bookmarkStart w:id="250" w:name="_Toc7833"/>
      <w:bookmarkStart w:id="251" w:name="_Toc19291"/>
      <w:bookmarkStart w:id="252" w:name="_Toc21431"/>
      <w:r>
        <w:rPr>
          <w:rFonts w:hint="default" w:ascii="Times New Roman" w:hAnsi="Times New Roman" w:cs="Times New Roman"/>
          <w:bCs/>
          <w:color w:val="auto"/>
        </w:rPr>
        <w:t>预案的解释</w:t>
      </w:r>
      <w:bookmarkEnd w:id="249"/>
      <w:bookmarkEnd w:id="250"/>
      <w:bookmarkEnd w:id="251"/>
      <w:bookmarkEnd w:id="252"/>
    </w:p>
    <w:p w14:paraId="6A895DBE">
      <w:pPr>
        <w:ind w:firstLine="480"/>
        <w:rPr>
          <w:rFonts w:hint="default" w:ascii="Times New Roman" w:hAnsi="Times New Roman" w:cs="Times New Roman"/>
          <w:color w:val="auto"/>
        </w:rPr>
      </w:pPr>
      <w:r>
        <w:rPr>
          <w:rFonts w:hint="default" w:ascii="Times New Roman" w:hAnsi="Times New Roman" w:cs="Times New Roman"/>
          <w:color w:val="auto"/>
        </w:rPr>
        <w:t>本预案由</w:t>
      </w:r>
      <w:r>
        <w:rPr>
          <w:rFonts w:hint="eastAsia" w:cs="Times New Roman"/>
          <w:color w:val="auto"/>
          <w:lang w:val="en-US" w:eastAsia="zh-CN"/>
        </w:rPr>
        <w:t>景德镇市昌江</w:t>
      </w:r>
      <w:r>
        <w:rPr>
          <w:rFonts w:hint="default" w:ascii="Times New Roman" w:hAnsi="Times New Roman" w:cs="Times New Roman"/>
          <w:color w:val="auto"/>
        </w:rPr>
        <w:t>生态环境局报</w:t>
      </w:r>
      <w:r>
        <w:rPr>
          <w:rFonts w:hint="eastAsia" w:cs="Times New Roman"/>
          <w:color w:val="auto"/>
          <w:lang w:val="en-US" w:eastAsia="zh-CN"/>
        </w:rPr>
        <w:t>昌江区</w:t>
      </w:r>
      <w:r>
        <w:rPr>
          <w:rFonts w:hint="default" w:ascii="Times New Roman" w:hAnsi="Times New Roman" w:cs="Times New Roman"/>
          <w:color w:val="auto"/>
        </w:rPr>
        <w:t>人民政府批准后印发实施，同时负责具体应用中的问题解释工作。</w:t>
      </w:r>
    </w:p>
    <w:p w14:paraId="053BBD72">
      <w:pPr>
        <w:pStyle w:val="34"/>
        <w:widowControl/>
        <w:ind w:left="-562" w:leftChars="0" w:firstLine="562" w:firstLineChars="0"/>
        <w:jc w:val="both"/>
        <w:rPr>
          <w:rFonts w:hint="default" w:ascii="Times New Roman" w:hAnsi="Times New Roman" w:cs="Times New Roman"/>
          <w:bCs/>
          <w:color w:val="auto"/>
        </w:rPr>
      </w:pPr>
      <w:bookmarkStart w:id="253" w:name="_Toc2173"/>
      <w:bookmarkStart w:id="254" w:name="_Toc23367"/>
      <w:bookmarkStart w:id="255" w:name="_Toc22918"/>
      <w:bookmarkStart w:id="256" w:name="_Toc7759"/>
      <w:r>
        <w:rPr>
          <w:rFonts w:hint="default" w:ascii="Times New Roman" w:hAnsi="Times New Roman" w:cs="Times New Roman"/>
          <w:bCs/>
          <w:color w:val="auto"/>
        </w:rPr>
        <w:t>预案的实施时间</w:t>
      </w:r>
      <w:bookmarkEnd w:id="253"/>
      <w:bookmarkEnd w:id="254"/>
      <w:bookmarkEnd w:id="255"/>
      <w:bookmarkEnd w:id="256"/>
    </w:p>
    <w:p w14:paraId="09D5EEE9">
      <w:pPr>
        <w:ind w:firstLine="480"/>
        <w:rPr>
          <w:rFonts w:hint="default" w:ascii="Times New Roman" w:hAnsi="Times New Roman" w:cs="Times New Roman"/>
          <w:color w:val="auto"/>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color w:val="auto"/>
        </w:rPr>
        <w:t>本预案自发布之日起实施。</w:t>
      </w:r>
    </w:p>
    <w:p w14:paraId="25923205">
      <w:pPr>
        <w:pStyle w:val="34"/>
        <w:widowControl/>
        <w:numPr>
          <w:ilvl w:val="1"/>
          <w:numId w:val="0"/>
        </w:numPr>
        <w:jc w:val="both"/>
        <w:rPr>
          <w:rFonts w:hint="default" w:ascii="Times New Roman" w:hAnsi="Times New Roman" w:cs="Times New Roman"/>
          <w:bCs/>
          <w:color w:val="auto"/>
        </w:rPr>
      </w:pPr>
      <w:bookmarkStart w:id="257" w:name="_Toc7530"/>
      <w:bookmarkStart w:id="258" w:name="_Toc2815"/>
      <w:bookmarkStart w:id="259" w:name="_Toc18056"/>
      <w:bookmarkStart w:id="260" w:name="_Toc21711"/>
      <w:r>
        <w:rPr>
          <w:rFonts w:hint="default" w:ascii="Times New Roman" w:hAnsi="Times New Roman" w:cs="Times New Roman"/>
          <w:bCs/>
          <w:color w:val="auto"/>
        </w:rPr>
        <w:t>附件1  组织体系机构图</w:t>
      </w:r>
      <w:bookmarkEnd w:id="257"/>
      <w:bookmarkEnd w:id="258"/>
      <w:bookmarkEnd w:id="259"/>
      <w:bookmarkEnd w:id="260"/>
    </w:p>
    <w:p w14:paraId="393614D8">
      <w:pPr>
        <w:pStyle w:val="3"/>
        <w:numPr>
          <w:ilvl w:val="0"/>
          <w:numId w:val="0"/>
        </w:numPr>
        <w:ind w:left="-852"/>
        <w:outlineLvl w:val="9"/>
        <w:rPr>
          <w:rFonts w:hint="default" w:ascii="Times New Roman" w:hAnsi="Times New Roman" w:cs="Times New Roman"/>
          <w:b/>
          <w:bCs/>
          <w:color w:val="auto"/>
          <w:kern w:val="2"/>
          <w:sz w:val="28"/>
        </w:rPr>
      </w:pPr>
      <w:bookmarkStart w:id="261" w:name="_Toc10434"/>
      <w:bookmarkStart w:id="262" w:name="_Toc26145"/>
      <w:r>
        <w:rPr>
          <w:rFonts w:hint="default" w:ascii="Times New Roman" w:hAnsi="Times New Roman" w:cs="Times New Roman"/>
          <w:color w:val="auto"/>
        </w:rPr>
        <w:drawing>
          <wp:inline distT="0" distB="0" distL="114300" distR="114300">
            <wp:extent cx="5006340" cy="2994025"/>
            <wp:effectExtent l="0" t="0" r="3810" b="1587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1"/>
                    <a:stretch>
                      <a:fillRect/>
                    </a:stretch>
                  </pic:blipFill>
                  <pic:spPr>
                    <a:xfrm>
                      <a:off x="0" y="0"/>
                      <a:ext cx="5006340" cy="2994025"/>
                    </a:xfrm>
                    <a:prstGeom prst="rect">
                      <a:avLst/>
                    </a:prstGeom>
                    <a:noFill/>
                    <a:ln>
                      <a:noFill/>
                    </a:ln>
                  </pic:spPr>
                </pic:pic>
              </a:graphicData>
            </a:graphic>
          </wp:inline>
        </w:drawing>
      </w:r>
      <w:bookmarkEnd w:id="261"/>
      <w:bookmarkEnd w:id="262"/>
    </w:p>
    <w:p w14:paraId="0A0321FB">
      <w:pPr>
        <w:ind w:firstLine="562"/>
        <w:rPr>
          <w:rFonts w:hint="default" w:ascii="Times New Roman" w:hAnsi="Times New Roman" w:cs="Times New Roman"/>
          <w:b/>
          <w:bCs/>
          <w:color w:val="auto"/>
          <w:sz w:val="28"/>
          <w:szCs w:val="20"/>
        </w:rPr>
      </w:pPr>
    </w:p>
    <w:p w14:paraId="3F4755E2">
      <w:pPr>
        <w:pStyle w:val="29"/>
        <w:ind w:firstLine="562"/>
        <w:rPr>
          <w:rFonts w:hint="default" w:ascii="Times New Roman" w:hAnsi="Times New Roman" w:eastAsia="宋体" w:cs="Times New Roman"/>
          <w:b/>
          <w:bCs/>
          <w:color w:val="auto"/>
          <w:sz w:val="28"/>
          <w:szCs w:val="20"/>
        </w:rPr>
      </w:pPr>
    </w:p>
    <w:p w14:paraId="7C5A22DF">
      <w:pPr>
        <w:pStyle w:val="29"/>
        <w:ind w:firstLine="562"/>
        <w:rPr>
          <w:rFonts w:hint="default" w:ascii="Times New Roman" w:hAnsi="Times New Roman" w:eastAsia="宋体" w:cs="Times New Roman"/>
          <w:b/>
          <w:bCs/>
          <w:color w:val="auto"/>
          <w:sz w:val="28"/>
          <w:szCs w:val="20"/>
        </w:rPr>
      </w:pPr>
    </w:p>
    <w:p w14:paraId="13BA977F">
      <w:pPr>
        <w:pStyle w:val="29"/>
        <w:ind w:firstLine="562"/>
        <w:rPr>
          <w:rFonts w:hint="default" w:ascii="Times New Roman" w:hAnsi="Times New Roman" w:eastAsia="宋体" w:cs="Times New Roman"/>
          <w:b/>
          <w:bCs/>
          <w:color w:val="auto"/>
          <w:sz w:val="28"/>
          <w:szCs w:val="20"/>
        </w:rPr>
      </w:pPr>
    </w:p>
    <w:p w14:paraId="7B825225">
      <w:pPr>
        <w:pStyle w:val="29"/>
        <w:ind w:firstLine="562"/>
        <w:rPr>
          <w:rFonts w:hint="default" w:ascii="Times New Roman" w:hAnsi="Times New Roman" w:eastAsia="宋体" w:cs="Times New Roman"/>
          <w:b/>
          <w:bCs/>
          <w:color w:val="auto"/>
          <w:sz w:val="28"/>
          <w:szCs w:val="20"/>
        </w:rPr>
      </w:pPr>
    </w:p>
    <w:p w14:paraId="5D622E49">
      <w:pPr>
        <w:pStyle w:val="29"/>
        <w:rPr>
          <w:rFonts w:hint="default" w:ascii="Times New Roman" w:hAnsi="Times New Roman" w:cs="Times New Roman"/>
          <w:color w:val="auto"/>
        </w:rPr>
      </w:pPr>
      <w:r>
        <w:rPr>
          <w:rFonts w:hint="default" w:ascii="Times New Roman" w:hAnsi="Times New Roman" w:cs="Times New Roman"/>
          <w:color w:val="auto"/>
        </w:rPr>
        <w:br w:type="page"/>
      </w:r>
    </w:p>
    <w:p w14:paraId="3D233E74">
      <w:pPr>
        <w:pStyle w:val="34"/>
        <w:widowControl/>
        <w:numPr>
          <w:ilvl w:val="1"/>
          <w:numId w:val="0"/>
        </w:numPr>
        <w:jc w:val="both"/>
        <w:rPr>
          <w:rFonts w:hint="default" w:ascii="Times New Roman" w:hAnsi="Times New Roman" w:eastAsia="宋体" w:cs="Times New Roman"/>
          <w:bCs/>
          <w:color w:val="auto"/>
        </w:rPr>
      </w:pPr>
      <w:bookmarkStart w:id="263" w:name="_Toc28199"/>
      <w:bookmarkStart w:id="264" w:name="_Toc1577"/>
      <w:bookmarkStart w:id="265" w:name="_Toc28069"/>
      <w:r>
        <w:rPr>
          <w:rFonts w:hint="default" w:ascii="Times New Roman" w:hAnsi="Times New Roman" w:eastAsia="宋体" w:cs="Times New Roman"/>
          <w:bCs/>
          <w:color w:val="auto"/>
        </w:rPr>
        <w:t>附件2  应急部门联系方式</w:t>
      </w:r>
      <w:bookmarkEnd w:id="263"/>
      <w:bookmarkEnd w:id="264"/>
      <w:bookmarkEnd w:id="265"/>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4154"/>
        <w:gridCol w:w="1278"/>
        <w:gridCol w:w="2206"/>
      </w:tblGrid>
      <w:tr w14:paraId="498F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blHeader/>
          <w:jc w:val="center"/>
        </w:trPr>
        <w:tc>
          <w:tcPr>
            <w:tcW w:w="517" w:type="pct"/>
            <w:vAlign w:val="center"/>
          </w:tcPr>
          <w:p w14:paraId="079FE12E">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bCs/>
                <w:color w:val="auto"/>
                <w:sz w:val="24"/>
                <w:szCs w:val="24"/>
                <w:shd w:val="clear" w:color="auto" w:fill="FFFFFF"/>
                <w:lang w:val="en-US" w:eastAsia="zh-CN"/>
              </w:rPr>
            </w:pPr>
            <w:r>
              <w:rPr>
                <w:rFonts w:hint="default" w:ascii="Times New Roman" w:hAnsi="Times New Roman" w:eastAsia="宋体" w:cs="Times New Roman"/>
                <w:b/>
                <w:bCs/>
                <w:color w:val="auto"/>
                <w:sz w:val="24"/>
                <w:szCs w:val="24"/>
                <w:shd w:val="clear" w:color="auto" w:fill="FFFFFF"/>
                <w:lang w:val="en-US" w:eastAsia="zh-CN"/>
              </w:rPr>
              <w:t>序号</w:t>
            </w:r>
          </w:p>
        </w:tc>
        <w:tc>
          <w:tcPr>
            <w:tcW w:w="2437" w:type="pct"/>
            <w:vAlign w:val="center"/>
          </w:tcPr>
          <w:p w14:paraId="6348E89C">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bCs/>
                <w:color w:val="auto"/>
                <w:sz w:val="24"/>
                <w:szCs w:val="24"/>
                <w:shd w:val="clear" w:color="auto" w:fill="FFFFFF"/>
              </w:rPr>
            </w:pPr>
            <w:r>
              <w:rPr>
                <w:rFonts w:hint="default" w:ascii="Times New Roman" w:hAnsi="Times New Roman" w:eastAsia="宋体" w:cs="Times New Roman"/>
                <w:b/>
                <w:bCs/>
                <w:color w:val="auto"/>
                <w:sz w:val="24"/>
                <w:szCs w:val="24"/>
                <w:shd w:val="clear" w:color="auto" w:fill="FFFFFF"/>
              </w:rPr>
              <w:t>单位</w:t>
            </w:r>
          </w:p>
        </w:tc>
        <w:tc>
          <w:tcPr>
            <w:tcW w:w="750" w:type="pct"/>
            <w:vAlign w:val="center"/>
          </w:tcPr>
          <w:p w14:paraId="2DB79E0B">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bCs/>
                <w:color w:val="auto"/>
                <w:sz w:val="24"/>
                <w:szCs w:val="24"/>
                <w:shd w:val="clear" w:color="auto" w:fill="FFFFFF"/>
                <w:lang w:val="en-US" w:eastAsia="zh-CN"/>
              </w:rPr>
            </w:pPr>
            <w:r>
              <w:rPr>
                <w:rFonts w:hint="default" w:ascii="Times New Roman" w:hAnsi="Times New Roman" w:eastAsia="宋体" w:cs="Times New Roman"/>
                <w:b/>
                <w:bCs/>
                <w:color w:val="auto"/>
                <w:sz w:val="24"/>
                <w:szCs w:val="24"/>
                <w:shd w:val="clear" w:color="auto" w:fill="FFFFFF"/>
                <w:lang w:val="en-US" w:eastAsia="zh-CN"/>
              </w:rPr>
              <w:t>联系人</w:t>
            </w:r>
          </w:p>
        </w:tc>
        <w:tc>
          <w:tcPr>
            <w:tcW w:w="1294" w:type="pct"/>
            <w:vAlign w:val="center"/>
          </w:tcPr>
          <w:p w14:paraId="24894CA9">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bCs/>
                <w:color w:val="auto"/>
                <w:sz w:val="24"/>
                <w:szCs w:val="24"/>
                <w:shd w:val="clear" w:color="auto" w:fill="FFFFFF"/>
              </w:rPr>
            </w:pPr>
            <w:r>
              <w:rPr>
                <w:rFonts w:hint="default" w:ascii="Times New Roman" w:hAnsi="Times New Roman" w:eastAsia="宋体" w:cs="Times New Roman"/>
                <w:b/>
                <w:bCs/>
                <w:color w:val="auto"/>
                <w:sz w:val="24"/>
                <w:szCs w:val="24"/>
                <w:shd w:val="clear" w:color="auto" w:fill="FFFFFF"/>
              </w:rPr>
              <w:t>联系电话</w:t>
            </w:r>
          </w:p>
        </w:tc>
      </w:tr>
      <w:tr w14:paraId="4008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17" w:type="pct"/>
            <w:vAlign w:val="center"/>
          </w:tcPr>
          <w:p w14:paraId="0A4AAFAF">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1</w:t>
            </w:r>
          </w:p>
        </w:tc>
        <w:tc>
          <w:tcPr>
            <w:tcW w:w="2437" w:type="pct"/>
            <w:vAlign w:val="center"/>
          </w:tcPr>
          <w:p w14:paraId="773E2310">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color w:val="auto"/>
                <w:sz w:val="24"/>
                <w:szCs w:val="24"/>
                <w:lang w:val="en-US" w:eastAsia="zh-CN"/>
              </w:rPr>
              <w:t>区委办公室</w:t>
            </w:r>
          </w:p>
        </w:tc>
        <w:tc>
          <w:tcPr>
            <w:tcW w:w="750" w:type="pct"/>
            <w:vAlign w:val="center"/>
          </w:tcPr>
          <w:p w14:paraId="788613F6">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宁俊锋</w:t>
            </w:r>
          </w:p>
        </w:tc>
        <w:tc>
          <w:tcPr>
            <w:tcW w:w="1294" w:type="pct"/>
            <w:vAlign w:val="center"/>
          </w:tcPr>
          <w:p w14:paraId="3BCCBA23">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15207088913</w:t>
            </w:r>
          </w:p>
        </w:tc>
      </w:tr>
      <w:tr w14:paraId="1AB2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517" w:type="pct"/>
            <w:vAlign w:val="center"/>
          </w:tcPr>
          <w:p w14:paraId="2EB25EF3">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2</w:t>
            </w:r>
          </w:p>
        </w:tc>
        <w:tc>
          <w:tcPr>
            <w:tcW w:w="2437" w:type="pct"/>
            <w:vAlign w:val="center"/>
          </w:tcPr>
          <w:p w14:paraId="0905950C">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color w:val="auto"/>
                <w:sz w:val="24"/>
                <w:szCs w:val="24"/>
                <w:lang w:val="en-US" w:eastAsia="zh-CN"/>
              </w:rPr>
              <w:t>区政府办公室</w:t>
            </w:r>
          </w:p>
        </w:tc>
        <w:tc>
          <w:tcPr>
            <w:tcW w:w="750" w:type="pct"/>
            <w:vAlign w:val="center"/>
          </w:tcPr>
          <w:p w14:paraId="24F1816F">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周晓华</w:t>
            </w:r>
          </w:p>
        </w:tc>
        <w:tc>
          <w:tcPr>
            <w:tcW w:w="1294" w:type="pct"/>
            <w:vAlign w:val="center"/>
          </w:tcPr>
          <w:p w14:paraId="2C3E4E64">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15807986897</w:t>
            </w:r>
          </w:p>
        </w:tc>
      </w:tr>
      <w:tr w14:paraId="47E6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17" w:type="pct"/>
            <w:vAlign w:val="center"/>
          </w:tcPr>
          <w:p w14:paraId="17A1FF64">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3</w:t>
            </w:r>
          </w:p>
        </w:tc>
        <w:tc>
          <w:tcPr>
            <w:tcW w:w="2437" w:type="pct"/>
            <w:vAlign w:val="center"/>
          </w:tcPr>
          <w:p w14:paraId="627B941F">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昌江区委宣传部</w:t>
            </w:r>
          </w:p>
        </w:tc>
        <w:tc>
          <w:tcPr>
            <w:tcW w:w="750" w:type="pct"/>
            <w:vAlign w:val="center"/>
          </w:tcPr>
          <w:p w14:paraId="06CAF833">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许荣崽</w:t>
            </w:r>
          </w:p>
        </w:tc>
        <w:tc>
          <w:tcPr>
            <w:tcW w:w="1294" w:type="pct"/>
            <w:vAlign w:val="center"/>
          </w:tcPr>
          <w:p w14:paraId="39F0FD21">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13707981320</w:t>
            </w:r>
          </w:p>
        </w:tc>
      </w:tr>
      <w:tr w14:paraId="1D3BD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17" w:type="pct"/>
            <w:vAlign w:val="center"/>
          </w:tcPr>
          <w:p w14:paraId="65824337">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4</w:t>
            </w:r>
          </w:p>
        </w:tc>
        <w:tc>
          <w:tcPr>
            <w:tcW w:w="2437" w:type="pct"/>
            <w:vAlign w:val="center"/>
          </w:tcPr>
          <w:p w14:paraId="765A266C">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sz w:val="24"/>
                <w:szCs w:val="24"/>
                <w:lang w:val="en-US" w:eastAsia="zh-CN"/>
              </w:rPr>
              <w:t>景德镇</w:t>
            </w:r>
            <w:r>
              <w:rPr>
                <w:rFonts w:hint="default" w:ascii="Times New Roman" w:hAnsi="Times New Roman" w:eastAsia="宋体" w:cs="Times New Roman"/>
                <w:b w:val="0"/>
                <w:bCs w:val="0"/>
                <w:sz w:val="24"/>
                <w:szCs w:val="24"/>
                <w:lang w:val="en-US" w:eastAsia="zh-CN"/>
              </w:rPr>
              <w:t>市公安局昌江分局</w:t>
            </w:r>
          </w:p>
        </w:tc>
        <w:tc>
          <w:tcPr>
            <w:tcW w:w="750" w:type="pct"/>
            <w:vAlign w:val="center"/>
          </w:tcPr>
          <w:p w14:paraId="71C062CD">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袁智强</w:t>
            </w:r>
          </w:p>
        </w:tc>
        <w:tc>
          <w:tcPr>
            <w:tcW w:w="1294" w:type="pct"/>
            <w:vAlign w:val="center"/>
          </w:tcPr>
          <w:p w14:paraId="7445A78A">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0798</w:t>
            </w:r>
            <w:r>
              <w:rPr>
                <w:rFonts w:hint="eastAsia" w:ascii="Times New Roman" w:hAnsi="Times New Roman" w:cs="Times New Roman"/>
                <w:b w:val="0"/>
                <w:bCs w:val="0"/>
                <w:sz w:val="24"/>
                <w:szCs w:val="24"/>
                <w:lang w:val="en-US" w:eastAsia="zh-CN"/>
              </w:rPr>
              <w:t>-</w:t>
            </w:r>
            <w:r>
              <w:rPr>
                <w:rFonts w:hint="eastAsia" w:ascii="Times New Roman" w:hAnsi="Times New Roman" w:eastAsia="宋体" w:cs="Times New Roman"/>
                <w:b w:val="0"/>
                <w:bCs w:val="0"/>
                <w:sz w:val="24"/>
                <w:szCs w:val="24"/>
                <w:lang w:val="en-US" w:eastAsia="zh-CN"/>
              </w:rPr>
              <w:t>8335996</w:t>
            </w:r>
          </w:p>
        </w:tc>
      </w:tr>
      <w:tr w14:paraId="6843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517" w:type="pct"/>
            <w:vAlign w:val="center"/>
          </w:tcPr>
          <w:p w14:paraId="032BFF40">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5</w:t>
            </w:r>
          </w:p>
        </w:tc>
        <w:tc>
          <w:tcPr>
            <w:tcW w:w="2437" w:type="pct"/>
            <w:vAlign w:val="center"/>
          </w:tcPr>
          <w:p w14:paraId="771D4C78">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区农业农村水利局</w:t>
            </w:r>
          </w:p>
        </w:tc>
        <w:tc>
          <w:tcPr>
            <w:tcW w:w="750" w:type="pct"/>
            <w:vAlign w:val="center"/>
          </w:tcPr>
          <w:p w14:paraId="080EB15F">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王三平</w:t>
            </w:r>
          </w:p>
        </w:tc>
        <w:tc>
          <w:tcPr>
            <w:tcW w:w="1294" w:type="pct"/>
            <w:vAlign w:val="center"/>
          </w:tcPr>
          <w:p w14:paraId="41BD8DA7">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13907983402</w:t>
            </w:r>
          </w:p>
        </w:tc>
      </w:tr>
      <w:tr w14:paraId="394F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517" w:type="pct"/>
            <w:vAlign w:val="center"/>
          </w:tcPr>
          <w:p w14:paraId="3FDE01DB">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6</w:t>
            </w:r>
          </w:p>
        </w:tc>
        <w:tc>
          <w:tcPr>
            <w:tcW w:w="2437" w:type="pct"/>
            <w:vAlign w:val="center"/>
          </w:tcPr>
          <w:p w14:paraId="5A5308AB">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景德镇市自然资源和规划局昌江分局</w:t>
            </w:r>
          </w:p>
        </w:tc>
        <w:tc>
          <w:tcPr>
            <w:tcW w:w="750" w:type="pct"/>
            <w:vAlign w:val="center"/>
          </w:tcPr>
          <w:p w14:paraId="1F08B21B">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吴翔</w:t>
            </w:r>
          </w:p>
        </w:tc>
        <w:tc>
          <w:tcPr>
            <w:tcW w:w="1294" w:type="pct"/>
            <w:vAlign w:val="center"/>
          </w:tcPr>
          <w:p w14:paraId="165AC92A">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15170309969</w:t>
            </w:r>
          </w:p>
        </w:tc>
      </w:tr>
      <w:tr w14:paraId="4487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33B199B0">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7</w:t>
            </w:r>
          </w:p>
        </w:tc>
        <w:tc>
          <w:tcPr>
            <w:tcW w:w="2437" w:type="pct"/>
            <w:vAlign w:val="center"/>
          </w:tcPr>
          <w:p w14:paraId="179FDA40">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区林业局</w:t>
            </w:r>
          </w:p>
        </w:tc>
        <w:tc>
          <w:tcPr>
            <w:tcW w:w="750" w:type="pct"/>
            <w:vAlign w:val="center"/>
          </w:tcPr>
          <w:p w14:paraId="3FD6BBBD">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江燕红</w:t>
            </w:r>
          </w:p>
        </w:tc>
        <w:tc>
          <w:tcPr>
            <w:tcW w:w="1294" w:type="pct"/>
            <w:vAlign w:val="center"/>
          </w:tcPr>
          <w:p w14:paraId="66ADF76A">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15307989595</w:t>
            </w:r>
          </w:p>
        </w:tc>
      </w:tr>
      <w:tr w14:paraId="6CEF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17" w:type="pct"/>
            <w:vAlign w:val="center"/>
          </w:tcPr>
          <w:p w14:paraId="7853B5BD">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8</w:t>
            </w:r>
          </w:p>
        </w:tc>
        <w:tc>
          <w:tcPr>
            <w:tcW w:w="2437" w:type="pct"/>
            <w:vAlign w:val="center"/>
          </w:tcPr>
          <w:p w14:paraId="3673D2E1">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区民政局</w:t>
            </w:r>
          </w:p>
        </w:tc>
        <w:tc>
          <w:tcPr>
            <w:tcW w:w="750" w:type="pct"/>
            <w:vAlign w:val="center"/>
          </w:tcPr>
          <w:p w14:paraId="2E101B4E">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周庆辉</w:t>
            </w:r>
          </w:p>
        </w:tc>
        <w:tc>
          <w:tcPr>
            <w:tcW w:w="1294" w:type="pct"/>
            <w:vAlign w:val="center"/>
          </w:tcPr>
          <w:p w14:paraId="45AB8453">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18679868182</w:t>
            </w:r>
          </w:p>
        </w:tc>
      </w:tr>
      <w:tr w14:paraId="5FB0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551ABD5F">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9</w:t>
            </w:r>
          </w:p>
        </w:tc>
        <w:tc>
          <w:tcPr>
            <w:tcW w:w="2437" w:type="pct"/>
            <w:vAlign w:val="center"/>
          </w:tcPr>
          <w:p w14:paraId="51B84BA0">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区财政局</w:t>
            </w:r>
          </w:p>
        </w:tc>
        <w:tc>
          <w:tcPr>
            <w:tcW w:w="750" w:type="pct"/>
            <w:vAlign w:val="center"/>
          </w:tcPr>
          <w:p w14:paraId="4D07D97C">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李展图</w:t>
            </w:r>
          </w:p>
        </w:tc>
        <w:tc>
          <w:tcPr>
            <w:tcW w:w="1294" w:type="pct"/>
            <w:vAlign w:val="center"/>
          </w:tcPr>
          <w:p w14:paraId="514E00DA">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15079829880</w:t>
            </w:r>
          </w:p>
        </w:tc>
      </w:tr>
      <w:tr w14:paraId="19D8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707458EF">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10</w:t>
            </w:r>
          </w:p>
        </w:tc>
        <w:tc>
          <w:tcPr>
            <w:tcW w:w="2437" w:type="pct"/>
            <w:vAlign w:val="center"/>
          </w:tcPr>
          <w:p w14:paraId="0C544A19">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区交通运输局</w:t>
            </w:r>
          </w:p>
        </w:tc>
        <w:tc>
          <w:tcPr>
            <w:tcW w:w="750" w:type="pct"/>
            <w:vAlign w:val="center"/>
          </w:tcPr>
          <w:p w14:paraId="4E9E3D9C">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侯志军</w:t>
            </w:r>
          </w:p>
        </w:tc>
        <w:tc>
          <w:tcPr>
            <w:tcW w:w="1294" w:type="pct"/>
            <w:vAlign w:val="center"/>
          </w:tcPr>
          <w:p w14:paraId="17F46238">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18907986604</w:t>
            </w:r>
          </w:p>
        </w:tc>
      </w:tr>
      <w:tr w14:paraId="3DDF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30402B26">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11</w:t>
            </w:r>
          </w:p>
        </w:tc>
        <w:tc>
          <w:tcPr>
            <w:tcW w:w="2437" w:type="pct"/>
            <w:vAlign w:val="center"/>
          </w:tcPr>
          <w:p w14:paraId="133C547B">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区卫健委</w:t>
            </w:r>
          </w:p>
        </w:tc>
        <w:tc>
          <w:tcPr>
            <w:tcW w:w="750" w:type="pct"/>
            <w:vAlign w:val="center"/>
          </w:tcPr>
          <w:p w14:paraId="4CF40035">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史方立</w:t>
            </w:r>
          </w:p>
        </w:tc>
        <w:tc>
          <w:tcPr>
            <w:tcW w:w="1294" w:type="pct"/>
            <w:vAlign w:val="center"/>
          </w:tcPr>
          <w:p w14:paraId="6D597298">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13576413939</w:t>
            </w:r>
          </w:p>
        </w:tc>
      </w:tr>
      <w:tr w14:paraId="7FDC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21278808">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12</w:t>
            </w:r>
          </w:p>
        </w:tc>
        <w:tc>
          <w:tcPr>
            <w:tcW w:w="2437" w:type="pct"/>
            <w:vAlign w:val="center"/>
          </w:tcPr>
          <w:p w14:paraId="293E5D74">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区应急管理局</w:t>
            </w:r>
          </w:p>
        </w:tc>
        <w:tc>
          <w:tcPr>
            <w:tcW w:w="750" w:type="pct"/>
            <w:vAlign w:val="center"/>
          </w:tcPr>
          <w:p w14:paraId="0D783BCC">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桂荣</w:t>
            </w:r>
            <w:r>
              <w:rPr>
                <w:rFonts w:hint="eastAsia" w:ascii="Times New Roman" w:hAnsi="Times New Roman" w:eastAsia="宋体" w:cs="Times New Roman"/>
                <w:b w:val="0"/>
                <w:bCs w:val="0"/>
                <w:sz w:val="24"/>
                <w:szCs w:val="24"/>
                <w:lang w:val="en-US" w:eastAsia="zh-CN"/>
              </w:rPr>
              <w:t>鉴</w:t>
            </w:r>
          </w:p>
        </w:tc>
        <w:tc>
          <w:tcPr>
            <w:tcW w:w="1294" w:type="pct"/>
            <w:vAlign w:val="center"/>
          </w:tcPr>
          <w:p w14:paraId="0E158F71">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13979826112</w:t>
            </w:r>
          </w:p>
        </w:tc>
      </w:tr>
      <w:tr w14:paraId="4A33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AA485B3">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13</w:t>
            </w:r>
          </w:p>
        </w:tc>
        <w:tc>
          <w:tcPr>
            <w:tcW w:w="2437" w:type="pct"/>
            <w:vAlign w:val="center"/>
          </w:tcPr>
          <w:p w14:paraId="37B4CAE9">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区市场监管局</w:t>
            </w:r>
          </w:p>
        </w:tc>
        <w:tc>
          <w:tcPr>
            <w:tcW w:w="750" w:type="pct"/>
            <w:vAlign w:val="center"/>
          </w:tcPr>
          <w:p w14:paraId="1C5F4FFB">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黄洪波</w:t>
            </w:r>
          </w:p>
        </w:tc>
        <w:tc>
          <w:tcPr>
            <w:tcW w:w="1294" w:type="pct"/>
            <w:vAlign w:val="center"/>
          </w:tcPr>
          <w:p w14:paraId="0A02E902">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15179823277</w:t>
            </w:r>
          </w:p>
        </w:tc>
      </w:tr>
      <w:tr w14:paraId="4A36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7C0A4DB9">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14</w:t>
            </w:r>
          </w:p>
        </w:tc>
        <w:tc>
          <w:tcPr>
            <w:tcW w:w="2437" w:type="pct"/>
            <w:vAlign w:val="center"/>
          </w:tcPr>
          <w:p w14:paraId="3A8F0778">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区城市管理局</w:t>
            </w:r>
          </w:p>
        </w:tc>
        <w:tc>
          <w:tcPr>
            <w:tcW w:w="750" w:type="pct"/>
            <w:vAlign w:val="center"/>
          </w:tcPr>
          <w:p w14:paraId="7C4CF604">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李嵩</w:t>
            </w:r>
          </w:p>
        </w:tc>
        <w:tc>
          <w:tcPr>
            <w:tcW w:w="1294" w:type="pct"/>
            <w:vAlign w:val="center"/>
          </w:tcPr>
          <w:p w14:paraId="1F4F1A94">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13576418881</w:t>
            </w:r>
          </w:p>
        </w:tc>
      </w:tr>
      <w:tr w14:paraId="614B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23CAAE1E">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15</w:t>
            </w:r>
          </w:p>
        </w:tc>
        <w:tc>
          <w:tcPr>
            <w:tcW w:w="2437" w:type="pct"/>
            <w:vAlign w:val="center"/>
          </w:tcPr>
          <w:p w14:paraId="7A9A89E7">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区住建局</w:t>
            </w:r>
          </w:p>
        </w:tc>
        <w:tc>
          <w:tcPr>
            <w:tcW w:w="750" w:type="pct"/>
            <w:vAlign w:val="center"/>
          </w:tcPr>
          <w:p w14:paraId="578ED733">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谭新成</w:t>
            </w:r>
          </w:p>
        </w:tc>
        <w:tc>
          <w:tcPr>
            <w:tcW w:w="1294" w:type="pct"/>
            <w:vAlign w:val="center"/>
          </w:tcPr>
          <w:p w14:paraId="3552D827">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13707981697</w:t>
            </w:r>
          </w:p>
        </w:tc>
      </w:tr>
      <w:tr w14:paraId="2082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613784A8">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16</w:t>
            </w:r>
          </w:p>
        </w:tc>
        <w:tc>
          <w:tcPr>
            <w:tcW w:w="2437" w:type="pct"/>
            <w:vAlign w:val="center"/>
          </w:tcPr>
          <w:p w14:paraId="05B09C6C">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区商务局</w:t>
            </w:r>
          </w:p>
        </w:tc>
        <w:tc>
          <w:tcPr>
            <w:tcW w:w="750" w:type="pct"/>
            <w:vAlign w:val="center"/>
          </w:tcPr>
          <w:p w14:paraId="70CBF3F9">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方桂平</w:t>
            </w:r>
          </w:p>
        </w:tc>
        <w:tc>
          <w:tcPr>
            <w:tcW w:w="1294" w:type="pct"/>
            <w:vAlign w:val="center"/>
          </w:tcPr>
          <w:p w14:paraId="3FE3AE58">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13807980112</w:t>
            </w:r>
          </w:p>
        </w:tc>
      </w:tr>
      <w:tr w14:paraId="4915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2CB11CAD">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17</w:t>
            </w:r>
          </w:p>
        </w:tc>
        <w:tc>
          <w:tcPr>
            <w:tcW w:w="2437" w:type="pct"/>
            <w:vAlign w:val="center"/>
          </w:tcPr>
          <w:p w14:paraId="31E67241">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区发改委</w:t>
            </w:r>
          </w:p>
        </w:tc>
        <w:tc>
          <w:tcPr>
            <w:tcW w:w="750" w:type="pct"/>
            <w:vAlign w:val="center"/>
          </w:tcPr>
          <w:p w14:paraId="719B6F3D">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曹正义</w:t>
            </w:r>
          </w:p>
        </w:tc>
        <w:tc>
          <w:tcPr>
            <w:tcW w:w="1294" w:type="pct"/>
            <w:vAlign w:val="center"/>
          </w:tcPr>
          <w:p w14:paraId="53DFCF58">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13979861759</w:t>
            </w:r>
          </w:p>
        </w:tc>
      </w:tr>
      <w:tr w14:paraId="0246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DD0063A">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18</w:t>
            </w:r>
          </w:p>
        </w:tc>
        <w:tc>
          <w:tcPr>
            <w:tcW w:w="2437" w:type="pct"/>
            <w:vAlign w:val="center"/>
          </w:tcPr>
          <w:p w14:paraId="799EC446">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区工信局</w:t>
            </w:r>
          </w:p>
        </w:tc>
        <w:tc>
          <w:tcPr>
            <w:tcW w:w="750" w:type="pct"/>
            <w:vAlign w:val="center"/>
          </w:tcPr>
          <w:p w14:paraId="6D7E5777">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董国金</w:t>
            </w:r>
          </w:p>
        </w:tc>
        <w:tc>
          <w:tcPr>
            <w:tcW w:w="1294" w:type="pct"/>
            <w:vAlign w:val="center"/>
          </w:tcPr>
          <w:p w14:paraId="64F2934C">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13307986619</w:t>
            </w:r>
          </w:p>
        </w:tc>
      </w:tr>
      <w:tr w14:paraId="19F9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A1B4D04">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19</w:t>
            </w:r>
          </w:p>
        </w:tc>
        <w:tc>
          <w:tcPr>
            <w:tcW w:w="2437" w:type="pct"/>
            <w:vAlign w:val="center"/>
          </w:tcPr>
          <w:p w14:paraId="74D25461">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区教育体育局</w:t>
            </w:r>
          </w:p>
        </w:tc>
        <w:tc>
          <w:tcPr>
            <w:tcW w:w="750" w:type="pct"/>
            <w:vAlign w:val="center"/>
          </w:tcPr>
          <w:p w14:paraId="1EF97402">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陈进辉</w:t>
            </w:r>
          </w:p>
        </w:tc>
        <w:tc>
          <w:tcPr>
            <w:tcW w:w="1294" w:type="pct"/>
            <w:vAlign w:val="center"/>
          </w:tcPr>
          <w:p w14:paraId="6FCEFDF0">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13507983450</w:t>
            </w:r>
          </w:p>
        </w:tc>
      </w:tr>
      <w:tr w14:paraId="6ECF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2C186674">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color w:val="auto"/>
                <w:sz w:val="24"/>
                <w:szCs w:val="24"/>
                <w:shd w:val="clear" w:color="auto" w:fill="FFFFFF"/>
              </w:rPr>
              <w:t>20</w:t>
            </w:r>
          </w:p>
        </w:tc>
        <w:tc>
          <w:tcPr>
            <w:tcW w:w="2437" w:type="pct"/>
            <w:vAlign w:val="center"/>
          </w:tcPr>
          <w:p w14:paraId="26D50001">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sz w:val="24"/>
                <w:szCs w:val="24"/>
                <w:lang w:val="en-US" w:eastAsia="zh-CN"/>
              </w:rPr>
              <w:t>景德镇市</w:t>
            </w:r>
            <w:r>
              <w:rPr>
                <w:rFonts w:hint="default" w:ascii="Times New Roman" w:hAnsi="Times New Roman" w:eastAsia="宋体" w:cs="Times New Roman"/>
                <w:b w:val="0"/>
                <w:bCs w:val="0"/>
                <w:sz w:val="24"/>
                <w:szCs w:val="24"/>
                <w:lang w:val="en-US" w:eastAsia="zh-CN"/>
              </w:rPr>
              <w:t>昌江生态环境局</w:t>
            </w:r>
          </w:p>
        </w:tc>
        <w:tc>
          <w:tcPr>
            <w:tcW w:w="750" w:type="pct"/>
            <w:vAlign w:val="center"/>
          </w:tcPr>
          <w:p w14:paraId="2AFD81E3">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俞伟炳</w:t>
            </w:r>
          </w:p>
        </w:tc>
        <w:tc>
          <w:tcPr>
            <w:tcW w:w="1294" w:type="pct"/>
            <w:vAlign w:val="center"/>
          </w:tcPr>
          <w:p w14:paraId="2DD45C42">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13707985317</w:t>
            </w:r>
          </w:p>
        </w:tc>
      </w:tr>
      <w:tr w14:paraId="67887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4F9943C1">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lang w:val="en-US" w:eastAsia="zh-CN"/>
              </w:rPr>
            </w:pPr>
            <w:r>
              <w:rPr>
                <w:rFonts w:hint="default" w:ascii="Times New Roman" w:hAnsi="Times New Roman" w:eastAsia="宋体" w:cs="Times New Roman"/>
                <w:b w:val="0"/>
                <w:bCs w:val="0"/>
                <w:color w:val="auto"/>
                <w:sz w:val="24"/>
                <w:szCs w:val="24"/>
                <w:shd w:val="clear" w:color="auto" w:fill="FFFFFF"/>
              </w:rPr>
              <w:t>2</w:t>
            </w:r>
            <w:r>
              <w:rPr>
                <w:rFonts w:hint="default" w:ascii="Times New Roman" w:hAnsi="Times New Roman" w:eastAsia="宋体" w:cs="Times New Roman"/>
                <w:b w:val="0"/>
                <w:bCs w:val="0"/>
                <w:color w:val="auto"/>
                <w:sz w:val="24"/>
                <w:szCs w:val="24"/>
                <w:shd w:val="clear" w:color="auto" w:fill="FFFFFF"/>
                <w:lang w:val="en-US" w:eastAsia="zh-CN"/>
              </w:rPr>
              <w:t>1</w:t>
            </w:r>
          </w:p>
        </w:tc>
        <w:tc>
          <w:tcPr>
            <w:tcW w:w="2437" w:type="pct"/>
            <w:vAlign w:val="center"/>
          </w:tcPr>
          <w:p w14:paraId="40405F0D">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区审计局</w:t>
            </w:r>
          </w:p>
        </w:tc>
        <w:tc>
          <w:tcPr>
            <w:tcW w:w="750" w:type="pct"/>
            <w:vAlign w:val="center"/>
          </w:tcPr>
          <w:p w14:paraId="7D3698CE">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肖瑞芳</w:t>
            </w:r>
          </w:p>
        </w:tc>
        <w:tc>
          <w:tcPr>
            <w:tcW w:w="1294" w:type="pct"/>
            <w:vAlign w:val="center"/>
          </w:tcPr>
          <w:p w14:paraId="26FEA2A9">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15079990068</w:t>
            </w:r>
          </w:p>
        </w:tc>
      </w:tr>
      <w:tr w14:paraId="5F7E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2DF46C75">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lang w:val="en-US" w:eastAsia="zh-CN"/>
              </w:rPr>
            </w:pPr>
            <w:r>
              <w:rPr>
                <w:rFonts w:hint="default" w:ascii="Times New Roman" w:hAnsi="Times New Roman" w:eastAsia="宋体" w:cs="Times New Roman"/>
                <w:b w:val="0"/>
                <w:bCs w:val="0"/>
                <w:color w:val="auto"/>
                <w:sz w:val="24"/>
                <w:szCs w:val="24"/>
                <w:shd w:val="clear" w:color="auto" w:fill="FFFFFF"/>
              </w:rPr>
              <w:t>2</w:t>
            </w:r>
            <w:r>
              <w:rPr>
                <w:rFonts w:hint="default" w:ascii="Times New Roman" w:hAnsi="Times New Roman" w:eastAsia="宋体" w:cs="Times New Roman"/>
                <w:b w:val="0"/>
                <w:bCs w:val="0"/>
                <w:color w:val="auto"/>
                <w:sz w:val="24"/>
                <w:szCs w:val="24"/>
                <w:shd w:val="clear" w:color="auto" w:fill="FFFFFF"/>
                <w:lang w:val="en-US" w:eastAsia="zh-CN"/>
              </w:rPr>
              <w:t>2</w:t>
            </w:r>
          </w:p>
        </w:tc>
        <w:tc>
          <w:tcPr>
            <w:tcW w:w="2437" w:type="pct"/>
            <w:vAlign w:val="center"/>
          </w:tcPr>
          <w:p w14:paraId="50BFB7D4">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eastAsia" w:ascii="Times New Roman" w:hAnsi="Times New Roman" w:eastAsia="宋体" w:cs="Times New Roman"/>
                <w:b w:val="0"/>
                <w:bCs w:val="0"/>
                <w:color w:val="auto"/>
                <w:sz w:val="24"/>
                <w:szCs w:val="24"/>
                <w:lang w:val="en-US" w:eastAsia="zh-CN"/>
              </w:rPr>
              <w:t>昌江</w:t>
            </w:r>
            <w:r>
              <w:rPr>
                <w:rFonts w:hint="default" w:ascii="Times New Roman" w:hAnsi="Times New Roman" w:eastAsia="宋体" w:cs="Times New Roman"/>
                <w:b w:val="0"/>
                <w:bCs w:val="0"/>
                <w:sz w:val="24"/>
                <w:szCs w:val="24"/>
                <w:lang w:val="en-US" w:eastAsia="zh-CN"/>
              </w:rPr>
              <w:t>区消防救援大队</w:t>
            </w:r>
          </w:p>
        </w:tc>
        <w:tc>
          <w:tcPr>
            <w:tcW w:w="750" w:type="pct"/>
            <w:vAlign w:val="center"/>
          </w:tcPr>
          <w:p w14:paraId="4D65D161">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梅志芳</w:t>
            </w:r>
          </w:p>
        </w:tc>
        <w:tc>
          <w:tcPr>
            <w:tcW w:w="1294" w:type="pct"/>
            <w:vAlign w:val="center"/>
          </w:tcPr>
          <w:p w14:paraId="2C20FE54">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shd w:val="clear" w:color="auto" w:fill="FFFFFF"/>
              </w:rPr>
            </w:pPr>
            <w:r>
              <w:rPr>
                <w:rFonts w:hint="default" w:ascii="Times New Roman" w:hAnsi="Times New Roman" w:eastAsia="宋体" w:cs="Times New Roman"/>
                <w:b w:val="0"/>
                <w:bCs w:val="0"/>
                <w:sz w:val="24"/>
                <w:szCs w:val="24"/>
                <w:lang w:val="en-US" w:eastAsia="zh-CN"/>
              </w:rPr>
              <w:t>13979836119</w:t>
            </w:r>
          </w:p>
        </w:tc>
      </w:tr>
      <w:tr w14:paraId="7575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74B6ED3">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lang w:val="en-US" w:eastAsia="zh-CN"/>
              </w:rPr>
            </w:pPr>
            <w:r>
              <w:rPr>
                <w:rFonts w:hint="eastAsia" w:cs="Times New Roman"/>
                <w:b w:val="0"/>
                <w:bCs w:val="0"/>
                <w:color w:val="auto"/>
                <w:sz w:val="24"/>
                <w:szCs w:val="24"/>
                <w:shd w:val="clear" w:color="auto" w:fill="FFFFFF"/>
                <w:lang w:val="en-US" w:eastAsia="zh-CN"/>
              </w:rPr>
              <w:t>23</w:t>
            </w:r>
          </w:p>
        </w:tc>
        <w:tc>
          <w:tcPr>
            <w:tcW w:w="2437" w:type="pct"/>
            <w:vAlign w:val="center"/>
          </w:tcPr>
          <w:p w14:paraId="40485B54">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昌江产业园管理委员会</w:t>
            </w:r>
          </w:p>
        </w:tc>
        <w:tc>
          <w:tcPr>
            <w:tcW w:w="750" w:type="pct"/>
            <w:vAlign w:val="center"/>
          </w:tcPr>
          <w:p w14:paraId="1BB7A805">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张宜晨</w:t>
            </w:r>
          </w:p>
        </w:tc>
        <w:tc>
          <w:tcPr>
            <w:tcW w:w="1294" w:type="pct"/>
            <w:vAlign w:val="center"/>
          </w:tcPr>
          <w:p w14:paraId="021B3B36">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15607088900</w:t>
            </w:r>
          </w:p>
        </w:tc>
      </w:tr>
      <w:tr w14:paraId="426C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251E5C9">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lang w:val="en-US" w:eastAsia="zh-CN"/>
              </w:rPr>
            </w:pPr>
            <w:r>
              <w:rPr>
                <w:rFonts w:hint="eastAsia" w:cs="Times New Roman"/>
                <w:b w:val="0"/>
                <w:bCs w:val="0"/>
                <w:color w:val="auto"/>
                <w:sz w:val="24"/>
                <w:szCs w:val="24"/>
                <w:shd w:val="clear" w:color="auto" w:fill="FFFFFF"/>
                <w:lang w:val="en-US" w:eastAsia="zh-CN"/>
              </w:rPr>
              <w:t>24</w:t>
            </w:r>
          </w:p>
        </w:tc>
        <w:tc>
          <w:tcPr>
            <w:tcW w:w="2437" w:type="pct"/>
            <w:vAlign w:val="center"/>
          </w:tcPr>
          <w:p w14:paraId="2BD9EF1E">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昌江产业园污水处理厂</w:t>
            </w:r>
          </w:p>
        </w:tc>
        <w:tc>
          <w:tcPr>
            <w:tcW w:w="750" w:type="pct"/>
            <w:vAlign w:val="center"/>
          </w:tcPr>
          <w:p w14:paraId="0EDEDC11">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吴建银</w:t>
            </w:r>
          </w:p>
        </w:tc>
        <w:tc>
          <w:tcPr>
            <w:tcW w:w="1294" w:type="pct"/>
            <w:vAlign w:val="center"/>
          </w:tcPr>
          <w:p w14:paraId="1178F8FC">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13361788437</w:t>
            </w:r>
          </w:p>
        </w:tc>
      </w:tr>
      <w:tr w14:paraId="190D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60AB1772">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lang w:val="en-US" w:eastAsia="zh-CN"/>
              </w:rPr>
            </w:pPr>
            <w:r>
              <w:rPr>
                <w:rFonts w:hint="eastAsia" w:cs="Times New Roman"/>
                <w:b w:val="0"/>
                <w:bCs w:val="0"/>
                <w:color w:val="auto"/>
                <w:sz w:val="24"/>
                <w:szCs w:val="24"/>
                <w:shd w:val="clear" w:color="auto" w:fill="FFFFFF"/>
                <w:lang w:val="en-US" w:eastAsia="zh-CN"/>
              </w:rPr>
              <w:t>25</w:t>
            </w:r>
          </w:p>
        </w:tc>
        <w:tc>
          <w:tcPr>
            <w:tcW w:w="2437" w:type="pct"/>
            <w:vAlign w:val="center"/>
          </w:tcPr>
          <w:p w14:paraId="6AE18B2E">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景德镇市自来水公司</w:t>
            </w:r>
          </w:p>
        </w:tc>
        <w:tc>
          <w:tcPr>
            <w:tcW w:w="750" w:type="pct"/>
            <w:vAlign w:val="center"/>
          </w:tcPr>
          <w:p w14:paraId="64C89B44">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方辉</w:t>
            </w:r>
          </w:p>
        </w:tc>
        <w:tc>
          <w:tcPr>
            <w:tcW w:w="1294" w:type="pct"/>
            <w:vAlign w:val="center"/>
          </w:tcPr>
          <w:p w14:paraId="2AB2E6A8">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13979883837</w:t>
            </w:r>
          </w:p>
        </w:tc>
      </w:tr>
      <w:tr w14:paraId="1AE8B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D267085">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lang w:val="en-US" w:eastAsia="zh-CN"/>
              </w:rPr>
            </w:pPr>
            <w:r>
              <w:rPr>
                <w:rFonts w:hint="eastAsia" w:cs="Times New Roman"/>
                <w:b w:val="0"/>
                <w:bCs w:val="0"/>
                <w:color w:val="auto"/>
                <w:sz w:val="24"/>
                <w:szCs w:val="24"/>
                <w:shd w:val="clear" w:color="auto" w:fill="FFFFFF"/>
                <w:lang w:val="en-US" w:eastAsia="zh-CN"/>
              </w:rPr>
              <w:t>26</w:t>
            </w:r>
          </w:p>
        </w:tc>
        <w:tc>
          <w:tcPr>
            <w:tcW w:w="2437" w:type="pct"/>
            <w:vAlign w:val="center"/>
          </w:tcPr>
          <w:p w14:paraId="29D27239">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景德镇华润燃气有限公司</w:t>
            </w:r>
          </w:p>
        </w:tc>
        <w:tc>
          <w:tcPr>
            <w:tcW w:w="750" w:type="pct"/>
            <w:vAlign w:val="center"/>
          </w:tcPr>
          <w:p w14:paraId="15AF32AF">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缪永林</w:t>
            </w:r>
          </w:p>
        </w:tc>
        <w:tc>
          <w:tcPr>
            <w:tcW w:w="1294" w:type="pct"/>
            <w:vAlign w:val="center"/>
          </w:tcPr>
          <w:p w14:paraId="655327C8">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17779820112</w:t>
            </w:r>
          </w:p>
        </w:tc>
      </w:tr>
      <w:tr w14:paraId="4FC6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6C08FDD3">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lang w:val="en-US" w:eastAsia="zh-CN"/>
              </w:rPr>
            </w:pPr>
            <w:r>
              <w:rPr>
                <w:rFonts w:hint="default" w:ascii="Times New Roman" w:hAnsi="Times New Roman" w:eastAsia="宋体" w:cs="Times New Roman"/>
                <w:b w:val="0"/>
                <w:bCs w:val="0"/>
                <w:color w:val="auto"/>
                <w:sz w:val="24"/>
                <w:szCs w:val="24"/>
                <w:shd w:val="clear" w:color="auto" w:fill="FFFFFF"/>
                <w:lang w:val="en-US" w:eastAsia="zh-CN"/>
              </w:rPr>
              <w:t>2</w:t>
            </w:r>
            <w:r>
              <w:rPr>
                <w:rFonts w:hint="eastAsia" w:cs="Times New Roman"/>
                <w:b w:val="0"/>
                <w:bCs w:val="0"/>
                <w:color w:val="auto"/>
                <w:sz w:val="24"/>
                <w:szCs w:val="24"/>
                <w:shd w:val="clear" w:color="auto" w:fill="FFFFFF"/>
                <w:lang w:val="en-US" w:eastAsia="zh-CN"/>
              </w:rPr>
              <w:t>7</w:t>
            </w:r>
          </w:p>
        </w:tc>
        <w:tc>
          <w:tcPr>
            <w:tcW w:w="2437" w:type="pct"/>
            <w:vAlign w:val="center"/>
          </w:tcPr>
          <w:p w14:paraId="3056D360">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国网江西省电力有限公司景德镇市昌江区供电分公司</w:t>
            </w:r>
          </w:p>
        </w:tc>
        <w:tc>
          <w:tcPr>
            <w:tcW w:w="750" w:type="pct"/>
            <w:vAlign w:val="center"/>
          </w:tcPr>
          <w:p w14:paraId="23CEEF32">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孟德智</w:t>
            </w:r>
          </w:p>
        </w:tc>
        <w:tc>
          <w:tcPr>
            <w:tcW w:w="1294" w:type="pct"/>
            <w:vAlign w:val="center"/>
          </w:tcPr>
          <w:p w14:paraId="61BDE5B8">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13879874744</w:t>
            </w:r>
          </w:p>
        </w:tc>
      </w:tr>
      <w:tr w14:paraId="62D3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EDD3CEA">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lang w:val="en-US" w:eastAsia="zh-CN"/>
              </w:rPr>
            </w:pPr>
            <w:r>
              <w:rPr>
                <w:rFonts w:hint="eastAsia" w:cs="Times New Roman"/>
                <w:b w:val="0"/>
                <w:bCs w:val="0"/>
                <w:color w:val="auto"/>
                <w:sz w:val="24"/>
                <w:szCs w:val="24"/>
                <w:shd w:val="clear" w:color="auto" w:fill="FFFFFF"/>
                <w:lang w:val="en-US" w:eastAsia="zh-CN"/>
              </w:rPr>
              <w:t>28</w:t>
            </w:r>
          </w:p>
        </w:tc>
        <w:tc>
          <w:tcPr>
            <w:tcW w:w="2437" w:type="pct"/>
            <w:vAlign w:val="center"/>
          </w:tcPr>
          <w:p w14:paraId="5B694829">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b w:val="0"/>
                <w:bCs w:val="0"/>
                <w:sz w:val="24"/>
                <w:szCs w:val="24"/>
                <w:lang w:val="en-US" w:eastAsia="zh-CN"/>
              </w:rPr>
              <w:t>中国移动景德镇分公司</w:t>
            </w:r>
          </w:p>
        </w:tc>
        <w:tc>
          <w:tcPr>
            <w:tcW w:w="750" w:type="pct"/>
            <w:vAlign w:val="center"/>
          </w:tcPr>
          <w:p w14:paraId="6AE38E90">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郭卓</w:t>
            </w:r>
          </w:p>
        </w:tc>
        <w:tc>
          <w:tcPr>
            <w:tcW w:w="1294" w:type="pct"/>
            <w:vAlign w:val="center"/>
          </w:tcPr>
          <w:p w14:paraId="263A119C">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13607986548</w:t>
            </w:r>
          </w:p>
        </w:tc>
      </w:tr>
      <w:tr w14:paraId="7663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188DFA46">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lang w:val="en-US" w:eastAsia="zh-CN"/>
              </w:rPr>
            </w:pPr>
            <w:r>
              <w:rPr>
                <w:rFonts w:hint="eastAsia" w:cs="Times New Roman"/>
                <w:b w:val="0"/>
                <w:bCs w:val="0"/>
                <w:color w:val="auto"/>
                <w:sz w:val="24"/>
                <w:szCs w:val="24"/>
                <w:shd w:val="clear" w:color="auto" w:fill="FFFFFF"/>
                <w:lang w:val="en-US" w:eastAsia="zh-CN"/>
              </w:rPr>
              <w:t>29</w:t>
            </w:r>
          </w:p>
        </w:tc>
        <w:tc>
          <w:tcPr>
            <w:tcW w:w="2437" w:type="pct"/>
            <w:vAlign w:val="center"/>
          </w:tcPr>
          <w:p w14:paraId="2CFAFFEF">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b w:val="0"/>
                <w:bCs w:val="0"/>
                <w:sz w:val="24"/>
                <w:szCs w:val="24"/>
                <w:lang w:val="en-US" w:eastAsia="zh-CN"/>
              </w:rPr>
              <w:t>中国电信景德镇分公司</w:t>
            </w:r>
          </w:p>
        </w:tc>
        <w:tc>
          <w:tcPr>
            <w:tcW w:w="750" w:type="pct"/>
            <w:vAlign w:val="center"/>
          </w:tcPr>
          <w:p w14:paraId="34CDB29F">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方显苗</w:t>
            </w:r>
          </w:p>
        </w:tc>
        <w:tc>
          <w:tcPr>
            <w:tcW w:w="1294" w:type="pct"/>
            <w:vAlign w:val="center"/>
          </w:tcPr>
          <w:p w14:paraId="6EE90EC3">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18979877088</w:t>
            </w:r>
          </w:p>
        </w:tc>
      </w:tr>
      <w:tr w14:paraId="08EE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507063ED">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default" w:ascii="Times New Roman" w:hAnsi="Times New Roman" w:eastAsia="宋体" w:cs="Times New Roman"/>
                <w:b w:val="0"/>
                <w:bCs w:val="0"/>
                <w:color w:val="auto"/>
                <w:sz w:val="24"/>
                <w:szCs w:val="24"/>
                <w:shd w:val="clear" w:color="auto" w:fill="FFFFFF"/>
                <w:lang w:val="en-US" w:eastAsia="zh-CN"/>
              </w:rPr>
            </w:pPr>
            <w:r>
              <w:rPr>
                <w:rFonts w:hint="eastAsia" w:cs="Times New Roman"/>
                <w:b w:val="0"/>
                <w:bCs w:val="0"/>
                <w:color w:val="auto"/>
                <w:sz w:val="24"/>
                <w:szCs w:val="24"/>
                <w:shd w:val="clear" w:color="auto" w:fill="FFFFFF"/>
                <w:lang w:val="en-US" w:eastAsia="zh-CN"/>
              </w:rPr>
              <w:t>30</w:t>
            </w:r>
          </w:p>
        </w:tc>
        <w:tc>
          <w:tcPr>
            <w:tcW w:w="2437" w:type="pct"/>
            <w:vAlign w:val="center"/>
          </w:tcPr>
          <w:p w14:paraId="6FCD9BC2">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b w:val="0"/>
                <w:bCs w:val="0"/>
                <w:sz w:val="24"/>
                <w:szCs w:val="24"/>
                <w:lang w:val="en-US" w:eastAsia="zh-CN"/>
              </w:rPr>
              <w:t>中国联通景德镇分公司</w:t>
            </w:r>
          </w:p>
        </w:tc>
        <w:tc>
          <w:tcPr>
            <w:tcW w:w="750" w:type="pct"/>
            <w:vAlign w:val="center"/>
          </w:tcPr>
          <w:p w14:paraId="2CC70748">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李玲</w:t>
            </w:r>
          </w:p>
        </w:tc>
        <w:tc>
          <w:tcPr>
            <w:tcW w:w="1294" w:type="pct"/>
            <w:vAlign w:val="center"/>
          </w:tcPr>
          <w:p w14:paraId="7D2B4EF0">
            <w:pPr>
              <w:pStyle w:val="44"/>
              <w:keepNext w:val="0"/>
              <w:keepLines w:val="0"/>
              <w:pageBreakBefore w:val="0"/>
              <w:kinsoku/>
              <w:wordWrap/>
              <w:overflowPunct/>
              <w:topLinePunct w:val="0"/>
              <w:autoSpaceDE/>
              <w:autoSpaceDN/>
              <w:bidi w:val="0"/>
              <w:adjustRightInd/>
              <w:snapToGrid/>
              <w:spacing w:line="312" w:lineRule="auto"/>
              <w:ind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sz w:val="24"/>
                <w:szCs w:val="24"/>
                <w:lang w:val="en-US" w:eastAsia="zh-CN"/>
              </w:rPr>
              <w:t>18679801456</w:t>
            </w:r>
          </w:p>
        </w:tc>
      </w:tr>
    </w:tbl>
    <w:p w14:paraId="1AF2D3EB">
      <w:pPr>
        <w:widowControl/>
        <w:spacing w:line="240" w:lineRule="auto"/>
        <w:ind w:firstLine="36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*：应急组织指挥机构、现场应急指挥部的组成及工作职责，为本应急预案的重要组成部分，本应急预案列出了所有参与应急指挥、协调活动的单位和联系电话，期间如有人员变化由协调办公室及时</w:t>
      </w:r>
      <w:r>
        <w:rPr>
          <w:rFonts w:hint="eastAsia" w:cs="Times New Roman"/>
          <w:color w:val="auto"/>
          <w:kern w:val="0"/>
          <w:sz w:val="18"/>
          <w:szCs w:val="18"/>
          <w:lang w:eastAsia="zh-CN"/>
        </w:rPr>
        <w:t>作出</w:t>
      </w:r>
      <w:r>
        <w:rPr>
          <w:rFonts w:hint="default" w:ascii="Times New Roman" w:hAnsi="Times New Roman" w:cs="Times New Roman"/>
          <w:color w:val="auto"/>
          <w:kern w:val="0"/>
          <w:sz w:val="18"/>
          <w:szCs w:val="18"/>
        </w:rPr>
        <w:t>更新。</w:t>
      </w:r>
    </w:p>
    <w:p w14:paraId="71D539CD">
      <w:pPr>
        <w:widowControl/>
        <w:spacing w:line="240" w:lineRule="auto"/>
        <w:ind w:firstLine="360"/>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上述内容均应以预案附件的形式予以明确。</w:t>
      </w:r>
    </w:p>
    <w:p w14:paraId="51074C32">
      <w:pPr>
        <w:pStyle w:val="29"/>
        <w:ind w:firstLine="562"/>
        <w:rPr>
          <w:rFonts w:hint="default" w:ascii="Times New Roman" w:hAnsi="Times New Roman" w:eastAsia="宋体" w:cs="Times New Roman"/>
          <w:b/>
          <w:bCs/>
          <w:color w:val="auto"/>
          <w:sz w:val="28"/>
          <w:szCs w:val="20"/>
        </w:rPr>
      </w:pPr>
    </w:p>
    <w:p w14:paraId="33E07FB6">
      <w:pPr>
        <w:pStyle w:val="29"/>
        <w:ind w:left="0" w:leftChars="0" w:firstLine="0" w:firstLineChars="0"/>
        <w:rPr>
          <w:rFonts w:hint="default" w:ascii="Times New Roman" w:hAnsi="Times New Roman" w:eastAsia="宋体" w:cs="Times New Roman"/>
          <w:b/>
          <w:bCs/>
          <w:color w:val="auto"/>
          <w:sz w:val="28"/>
          <w:szCs w:val="20"/>
        </w:rPr>
        <w:sectPr>
          <w:footerReference r:id="rId7" w:type="default"/>
          <w:pgSz w:w="11906" w:h="16838"/>
          <w:pgMar w:top="1440" w:right="1800" w:bottom="1440" w:left="1800" w:header="851" w:footer="992" w:gutter="0"/>
          <w:pgNumType w:fmt="decimal"/>
          <w:cols w:space="425" w:num="1"/>
          <w:docGrid w:type="lines" w:linePitch="312" w:charSpace="0"/>
        </w:sectPr>
      </w:pPr>
    </w:p>
    <w:p w14:paraId="29BED547">
      <w:pPr>
        <w:pStyle w:val="34"/>
        <w:widowControl/>
        <w:numPr>
          <w:ilvl w:val="1"/>
          <w:numId w:val="0"/>
        </w:numPr>
        <w:jc w:val="both"/>
        <w:rPr>
          <w:rFonts w:hint="default" w:ascii="Times New Roman" w:hAnsi="Times New Roman" w:eastAsia="宋体" w:cs="Times New Roman"/>
          <w:bCs/>
          <w:color w:val="auto"/>
        </w:rPr>
      </w:pPr>
      <w:bookmarkStart w:id="266" w:name="_Toc2742"/>
      <w:bookmarkStart w:id="267" w:name="_Toc4504"/>
      <w:bookmarkStart w:id="268" w:name="_Toc297"/>
      <w:bookmarkStart w:id="269" w:name="_Toc5537"/>
      <w:r>
        <w:rPr>
          <w:rFonts w:hint="default" w:ascii="Times New Roman" w:hAnsi="Times New Roman" w:eastAsia="宋体" w:cs="Times New Roman"/>
          <w:bCs/>
          <w:color w:val="auto"/>
        </w:rPr>
        <w:t>附件</w:t>
      </w:r>
      <w:r>
        <w:rPr>
          <w:rFonts w:hint="default" w:ascii="Times New Roman" w:hAnsi="Times New Roman" w:eastAsia="宋体" w:cs="Times New Roman"/>
          <w:bCs/>
          <w:color w:val="auto"/>
          <w:lang w:val="en-US" w:eastAsia="zh-CN"/>
        </w:rPr>
        <w:t>3</w:t>
      </w:r>
      <w:r>
        <w:rPr>
          <w:rFonts w:hint="default" w:ascii="Times New Roman" w:hAnsi="Times New Roman" w:eastAsia="宋体" w:cs="Times New Roman"/>
          <w:bCs/>
          <w:color w:val="auto"/>
        </w:rPr>
        <w:t xml:space="preserve">  应急管理工作流程示意图</w:t>
      </w:r>
      <w:bookmarkEnd w:id="266"/>
      <w:bookmarkEnd w:id="267"/>
      <w:bookmarkEnd w:id="268"/>
      <w:bookmarkEnd w:id="269"/>
    </w:p>
    <w:p w14:paraId="0E942778">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8480" behindDoc="0" locked="0" layoutInCell="1" allowOverlap="1">
                <wp:simplePos x="0" y="0"/>
                <wp:positionH relativeFrom="column">
                  <wp:posOffset>2480310</wp:posOffset>
                </wp:positionH>
                <wp:positionV relativeFrom="paragraph">
                  <wp:posOffset>69215</wp:posOffset>
                </wp:positionV>
                <wp:extent cx="1259840" cy="288290"/>
                <wp:effectExtent l="4445" t="4445" r="12065" b="12065"/>
                <wp:wrapNone/>
                <wp:docPr id="60" name="文本框 60"/>
                <wp:cNvGraphicFramePr/>
                <a:graphic xmlns:a="http://schemas.openxmlformats.org/drawingml/2006/main">
                  <a:graphicData uri="http://schemas.microsoft.com/office/word/2010/wordprocessingShape">
                    <wps:wsp>
                      <wps:cNvSpPr txBox="1">
                        <a:spLocks noChangeArrowheads="1"/>
                      </wps:cNvSpPr>
                      <wps:spPr bwMode="auto">
                        <a:xfrm>
                          <a:off x="0" y="0"/>
                          <a:ext cx="1259840" cy="288290"/>
                        </a:xfrm>
                        <a:prstGeom prst="rect">
                          <a:avLst/>
                        </a:prstGeom>
                        <a:solidFill>
                          <a:srgbClr val="FFFFFF"/>
                        </a:solidFill>
                        <a:ln w="9525">
                          <a:solidFill>
                            <a:srgbClr val="000000"/>
                          </a:solidFill>
                          <a:miter lim="800000"/>
                        </a:ln>
                        <a:effectLst/>
                      </wps:spPr>
                      <wps:txbx>
                        <w:txbxContent>
                          <w:p w14:paraId="21BF28B0">
                            <w:pPr>
                              <w:spacing w:line="240" w:lineRule="auto"/>
                              <w:ind w:firstLine="0" w:firstLineChars="0"/>
                              <w:jc w:val="center"/>
                              <w:rPr>
                                <w:rFonts w:asciiTheme="minorHAnsi" w:hAnsiTheme="minorHAnsi" w:eastAsiaTheme="minorEastAsia" w:cstheme="minorBidi"/>
                                <w:sz w:val="21"/>
                              </w:rPr>
                            </w:pPr>
                            <w:r>
                              <w:rPr>
                                <w:rFonts w:asciiTheme="minorHAnsi" w:hAnsiTheme="minorHAnsi" w:eastAsiaTheme="minorEastAsia" w:cstheme="minorBidi"/>
                                <w:sz w:val="21"/>
                              </w:rPr>
                              <w:t>事发地报警</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95.3pt;margin-top:5.45pt;height:22.7pt;width:99.2pt;z-index:251668480;mso-width-relative:page;mso-height-relative:page;" fillcolor="#FFFFFF" filled="t" stroked="t" coordsize="21600,21600" o:gfxdata="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uYYc99cAAAAJAQAADwAAAAAAAAABACAA&#10;AAAiAAAAZHJzL2Rvd25yZXYueG1sUEsBAhQAFAAAAAgAh07iQMx5nktHAgAAlwQAAA4AAAAAAAAA&#10;AQAgAAAAJgEAAGRycy9lMm9Eb2MueG1sUEsFBgAAAAAGAAYAWQEAAN8FAAAAAA==&#10;">
                <v:fill on="t" focussize="0,0"/>
                <v:stroke color="#000000" miterlimit="8" joinstyle="miter"/>
                <v:imagedata o:title=""/>
                <o:lock v:ext="edit" aspectratio="f"/>
                <v:textbox>
                  <w:txbxContent>
                    <w:p w14:paraId="21BF28B0">
                      <w:pPr>
                        <w:spacing w:line="240" w:lineRule="auto"/>
                        <w:ind w:firstLine="0" w:firstLineChars="0"/>
                        <w:jc w:val="center"/>
                        <w:rPr>
                          <w:rFonts w:asciiTheme="minorHAnsi" w:hAnsiTheme="minorHAnsi" w:eastAsiaTheme="minorEastAsia" w:cstheme="minorBidi"/>
                          <w:sz w:val="21"/>
                        </w:rPr>
                      </w:pPr>
                      <w:r>
                        <w:rPr>
                          <w:rFonts w:asciiTheme="minorHAnsi" w:hAnsiTheme="minorHAnsi" w:eastAsiaTheme="minorEastAsia" w:cstheme="minorBidi"/>
                          <w:sz w:val="21"/>
                        </w:rPr>
                        <w:t>事发地报警</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9504" behindDoc="0" locked="0" layoutInCell="1" allowOverlap="1">
                <wp:simplePos x="0" y="0"/>
                <wp:positionH relativeFrom="column">
                  <wp:posOffset>3075305</wp:posOffset>
                </wp:positionH>
                <wp:positionV relativeFrom="paragraph">
                  <wp:posOffset>357505</wp:posOffset>
                </wp:positionV>
                <wp:extent cx="0" cy="360045"/>
                <wp:effectExtent l="38100" t="0" r="38100" b="1905"/>
                <wp:wrapNone/>
                <wp:docPr id="53" name="直接箭头连接符 53"/>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42.15pt;margin-top:28.15pt;height:28.35pt;width:0pt;z-index:251669504;mso-width-relative:page;mso-height-relative:page;" filled="f" stroked="t" coordsize="21600,21600" o:gfxdata="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q2DandgAAAAKAQAADwAAAAAA&#10;AAABACAAAAAiAAAAZHJzL2Rvd25yZXYueG1sUEsBAhQAFAAAAAgAh07iQO1gb9UTAgAA+wMAAA4A&#10;AAAAAAAAAQAgAAAAJwEAAGRycy9lMm9Eb2MueG1sUEsFBgAAAAAGAAYAWQEAAKwFAAAAAA==&#10;">
                <v:fill on="f" focussize="0,0"/>
                <v:stroke color="#000000" joinstyle="round" endarrow="block"/>
                <v:imagedata o:title=""/>
                <o:lock v:ext="edit" aspectratio="f"/>
              </v:shape>
            </w:pict>
          </mc:Fallback>
        </mc:AlternateContent>
      </w:r>
    </w:p>
    <w:p w14:paraId="179E15F1">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2816" behindDoc="0" locked="0" layoutInCell="1" allowOverlap="1">
                <wp:simplePos x="0" y="0"/>
                <wp:positionH relativeFrom="column">
                  <wp:posOffset>94615</wp:posOffset>
                </wp:positionH>
                <wp:positionV relativeFrom="paragraph">
                  <wp:posOffset>293370</wp:posOffset>
                </wp:positionV>
                <wp:extent cx="2005965" cy="300990"/>
                <wp:effectExtent l="5080" t="4445" r="484505" b="18415"/>
                <wp:wrapNone/>
                <wp:docPr id="51" name="矩形标注 51"/>
                <wp:cNvGraphicFramePr/>
                <a:graphic xmlns:a="http://schemas.openxmlformats.org/drawingml/2006/main">
                  <a:graphicData uri="http://schemas.microsoft.com/office/word/2010/wordprocessingShape">
                    <wps:wsp>
                      <wps:cNvSpPr>
                        <a:spLocks noChangeArrowheads="1"/>
                      </wps:cNvSpPr>
                      <wps:spPr bwMode="auto">
                        <a:xfrm>
                          <a:off x="0" y="0"/>
                          <a:ext cx="2005965" cy="300990"/>
                        </a:xfrm>
                        <a:prstGeom prst="wedgeRectCallout">
                          <a:avLst>
                            <a:gd name="adj1" fmla="val 71417"/>
                            <a:gd name="adj2" fmla="val -1324"/>
                          </a:avLst>
                        </a:prstGeom>
                        <a:solidFill>
                          <a:srgbClr val="FFFFFF"/>
                        </a:solidFill>
                        <a:ln w="6350">
                          <a:solidFill>
                            <a:srgbClr val="000000"/>
                          </a:solidFill>
                          <a:miter lim="800000"/>
                        </a:ln>
                        <a:effectLst/>
                      </wps:spPr>
                      <wps:txbx>
                        <w:txbxContent>
                          <w:p w14:paraId="6A331487">
                            <w:pPr>
                              <w:spacing w:line="240" w:lineRule="auto"/>
                              <w:ind w:firstLine="0" w:firstLineChars="0"/>
                              <w:jc w:val="center"/>
                              <w:rPr>
                                <w:rFonts w:asciiTheme="minorHAnsi" w:hAnsiTheme="minorHAnsi" w:eastAsiaTheme="minorEastAsia" w:cstheme="minorBidi"/>
                                <w:spacing w:val="-11"/>
                                <w:sz w:val="21"/>
                              </w:rPr>
                            </w:pPr>
                            <w:r>
                              <w:rPr>
                                <w:rFonts w:hint="eastAsia" w:asciiTheme="minorHAnsi" w:hAnsiTheme="minorHAnsi" w:eastAsiaTheme="minorEastAsia" w:cstheme="minorBidi"/>
                                <w:spacing w:val="-11"/>
                                <w:sz w:val="21"/>
                              </w:rPr>
                              <w:t>事发地乡镇镇</w:t>
                            </w:r>
                            <w:r>
                              <w:rPr>
                                <w:rFonts w:asciiTheme="minorHAnsi" w:hAnsiTheme="minorHAnsi" w:eastAsiaTheme="minorEastAsia" w:cstheme="minorBidi"/>
                                <w:spacing w:val="-11"/>
                                <w:sz w:val="21"/>
                              </w:rPr>
                              <w:t>政府</w:t>
                            </w:r>
                            <w:r>
                              <w:rPr>
                                <w:rFonts w:hint="eastAsia" w:asciiTheme="minorHAnsi" w:hAnsiTheme="minorHAnsi" w:eastAsiaTheme="minorEastAsia" w:cstheme="minorBidi"/>
                                <w:spacing w:val="-11"/>
                                <w:sz w:val="21"/>
                              </w:rPr>
                              <w:t>、街道及管委会</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7.45pt;margin-top:23.1pt;height:23.7pt;width:157.95pt;z-index:251682816;mso-width-relative:page;mso-height-relative:page;" fillcolor="#FFFFFF" filled="t" stroked="t" coordsize="21600,21600" o:gfxdata="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e2Co91gAAAAgBAAAPAAAAAAAAAAEAIAAAACIAAABkcnMvZG93&#10;bnJldi54bWxQSwECFAAUAAAACACHTuJALI9OBHQCAADtBAAADgAAAAAAAAABACAAAAAlAQAAZHJz&#10;L2Uyb0RvYy54bWxQSwUGAAAAAAYABgBZAQAACwYAAAAA&#10;" adj="26226,10514">
                <v:fill on="t" focussize="0,0"/>
                <v:stroke weight="0.5pt" color="#000000" miterlimit="8" joinstyle="miter"/>
                <v:imagedata o:title=""/>
                <o:lock v:ext="edit" aspectratio="f"/>
                <v:textbox>
                  <w:txbxContent>
                    <w:p w14:paraId="6A331487">
                      <w:pPr>
                        <w:spacing w:line="240" w:lineRule="auto"/>
                        <w:ind w:firstLine="0" w:firstLineChars="0"/>
                        <w:jc w:val="center"/>
                        <w:rPr>
                          <w:rFonts w:asciiTheme="minorHAnsi" w:hAnsiTheme="minorHAnsi" w:eastAsiaTheme="minorEastAsia" w:cstheme="minorBidi"/>
                          <w:spacing w:val="-11"/>
                          <w:sz w:val="21"/>
                        </w:rPr>
                      </w:pPr>
                      <w:r>
                        <w:rPr>
                          <w:rFonts w:hint="eastAsia" w:asciiTheme="minorHAnsi" w:hAnsiTheme="minorHAnsi" w:eastAsiaTheme="minorEastAsia" w:cstheme="minorBidi"/>
                          <w:spacing w:val="-11"/>
                          <w:sz w:val="21"/>
                        </w:rPr>
                        <w:t>事发地乡镇镇</w:t>
                      </w:r>
                      <w:r>
                        <w:rPr>
                          <w:rFonts w:asciiTheme="minorHAnsi" w:hAnsiTheme="minorHAnsi" w:eastAsiaTheme="minorEastAsia" w:cstheme="minorBidi"/>
                          <w:spacing w:val="-11"/>
                          <w:sz w:val="21"/>
                        </w:rPr>
                        <w:t>政府</w:t>
                      </w:r>
                      <w:r>
                        <w:rPr>
                          <w:rFonts w:hint="eastAsia" w:asciiTheme="minorHAnsi" w:hAnsiTheme="minorHAnsi" w:eastAsiaTheme="minorEastAsia" w:cstheme="minorBidi"/>
                          <w:spacing w:val="-11"/>
                          <w:sz w:val="21"/>
                        </w:rPr>
                        <w:t>、街道及管委会</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0528" behindDoc="0" locked="0" layoutInCell="1" allowOverlap="1">
                <wp:simplePos x="0" y="0"/>
                <wp:positionH relativeFrom="column">
                  <wp:posOffset>2469515</wp:posOffset>
                </wp:positionH>
                <wp:positionV relativeFrom="paragraph">
                  <wp:posOffset>312420</wp:posOffset>
                </wp:positionV>
                <wp:extent cx="1259840" cy="288290"/>
                <wp:effectExtent l="4445" t="4445" r="12065" b="12065"/>
                <wp:wrapNone/>
                <wp:docPr id="50" name="文本框 50"/>
                <wp:cNvGraphicFramePr/>
                <a:graphic xmlns:a="http://schemas.openxmlformats.org/drawingml/2006/main">
                  <a:graphicData uri="http://schemas.microsoft.com/office/word/2010/wordprocessingShape">
                    <wps:wsp>
                      <wps:cNvSpPr txBox="1">
                        <a:spLocks noChangeArrowheads="1"/>
                      </wps:cNvSpPr>
                      <wps:spPr bwMode="auto">
                        <a:xfrm>
                          <a:off x="0" y="0"/>
                          <a:ext cx="1259840" cy="288290"/>
                        </a:xfrm>
                        <a:prstGeom prst="rect">
                          <a:avLst/>
                        </a:prstGeom>
                        <a:solidFill>
                          <a:srgbClr val="FFFFFF"/>
                        </a:solidFill>
                        <a:ln w="9525">
                          <a:solidFill>
                            <a:srgbClr val="000000"/>
                          </a:solidFill>
                          <a:miter lim="800000"/>
                        </a:ln>
                        <a:effectLst/>
                      </wps:spPr>
                      <wps:txbx>
                        <w:txbxContent>
                          <w:p w14:paraId="58950246">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先期处置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94.45pt;margin-top:24.6pt;height:22.7pt;width:99.2pt;z-index:251670528;mso-width-relative:page;mso-height-relative:page;" fillcolor="#FFFFFF" filled="t" stroked="t" coordsize="21600,21600" o:gfxdata="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RtPS7ZAAAACQEAAA8AAAAAAAAAAQAg&#10;AAAAIgAAAGRycy9kb3ducmV2LnhtbFBLAQIUABQAAAAIAIdO4kCqIlgPRgIAAJcEAAAOAAAAAAAA&#10;AAEAIAAAACgBAABkcnMvZTJvRG9jLnhtbFBLBQYAAAAABgAGAFkBAADgBQAAAAA=&#10;">
                <v:fill on="t" focussize="0,0"/>
                <v:stroke color="#000000" miterlimit="8" joinstyle="miter"/>
                <v:imagedata o:title=""/>
                <o:lock v:ext="edit" aspectratio="f"/>
                <v:textbox>
                  <w:txbxContent>
                    <w:p w14:paraId="58950246">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先期处置</w:t>
                      </w:r>
                    </w:p>
                  </w:txbxContent>
                </v:textbox>
              </v:shape>
            </w:pict>
          </mc:Fallback>
        </mc:AlternateContent>
      </w:r>
    </w:p>
    <w:p w14:paraId="47EBFD70">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1552" behindDoc="0" locked="0" layoutInCell="1" allowOverlap="1">
                <wp:simplePos x="0" y="0"/>
                <wp:positionH relativeFrom="column">
                  <wp:posOffset>3070225</wp:posOffset>
                </wp:positionH>
                <wp:positionV relativeFrom="paragraph">
                  <wp:posOffset>212090</wp:posOffset>
                </wp:positionV>
                <wp:extent cx="0" cy="323850"/>
                <wp:effectExtent l="38100" t="0" r="38100" b="0"/>
                <wp:wrapNone/>
                <wp:docPr id="59" name="直接箭头连接符 59"/>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41.75pt;margin-top:16.7pt;height:25.5pt;width:0pt;z-index:251671552;mso-width-relative:page;mso-height-relative:page;" filled="f" stroked="t" coordsize="21600,21600" o:gfxdata="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eoXYrYAAAACQEAAA8AAAAA&#10;AAAAAQAgAAAAIgAAAGRycy9kb3ducmV2LnhtbFBLAQIUABQAAAAIAIdO4kC+nwVmFAIAAPsDAAAO&#10;AAAAAAAAAAEAIAAAACcBAABkcnMvZTJvRG9jLnhtbFBLBQYAAAAABgAGAFkBAACtBQAAAAA=&#10;">
                <v:fill on="f" focussize="0,0"/>
                <v:stroke color="#000000" joinstyle="round" endarrow="block"/>
                <v:imagedata o:title=""/>
                <o:lock v:ext="edit" aspectratio="f"/>
              </v:shape>
            </w:pict>
          </mc:Fallback>
        </mc:AlternateContent>
      </w:r>
    </w:p>
    <w:p w14:paraId="2640E420">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3840" behindDoc="0" locked="0" layoutInCell="1" allowOverlap="1">
                <wp:simplePos x="0" y="0"/>
                <wp:positionH relativeFrom="column">
                  <wp:posOffset>3945890</wp:posOffset>
                </wp:positionH>
                <wp:positionV relativeFrom="paragraph">
                  <wp:posOffset>302895</wp:posOffset>
                </wp:positionV>
                <wp:extent cx="899795" cy="252095"/>
                <wp:effectExtent l="0" t="0" r="0" b="0"/>
                <wp:wrapNone/>
                <wp:docPr id="47" name="文本框 47"/>
                <wp:cNvGraphicFramePr/>
                <a:graphic xmlns:a="http://schemas.openxmlformats.org/drawingml/2006/main">
                  <a:graphicData uri="http://schemas.microsoft.com/office/word/2010/wordprocessingShape">
                    <wps:wsp>
                      <wps:cNvSpPr txBox="1">
                        <a:spLocks noChangeArrowheads="1"/>
                      </wps:cNvSpPr>
                      <wps:spPr bwMode="auto">
                        <a:xfrm>
                          <a:off x="0" y="0"/>
                          <a:ext cx="899795" cy="252095"/>
                        </a:xfrm>
                        <a:prstGeom prst="rect">
                          <a:avLst/>
                        </a:prstGeom>
                        <a:noFill/>
                        <a:ln>
                          <a:noFill/>
                        </a:ln>
                        <a:effectLst/>
                      </wps:spPr>
                      <wps:txbx>
                        <w:txbxContent>
                          <w:p w14:paraId="5F891795">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Ⅰ级、Ⅱ</w:t>
                            </w:r>
                            <w:r>
                              <w:rPr>
                                <w:rFonts w:asciiTheme="minorHAnsi" w:hAnsiTheme="minorHAnsi" w:eastAsiaTheme="minorEastAsia" w:cstheme="minorBidi"/>
                                <w:sz w:val="18"/>
                                <w:szCs w:val="18"/>
                              </w:rPr>
                              <w:t>级</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10.7pt;margin-top:23.85pt;height:19.85pt;width:70.85pt;z-index:251683840;mso-width-relative:page;mso-height-relative:page;" filled="f" stroked="f" coordsize="21600,21600" o:gfxdata="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4LiCu2AAAAAkB&#10;AAAPAAAAAAAAAAEAIAAAACIAAABkcnMvZG93bnJldi54bWxQSwECFAAUAAAACACHTuJAe9MBLBsC&#10;AAAkBAAADgAAAAAAAAABACAAAAAnAQAAZHJzL2Uyb0RvYy54bWxQSwUGAAAAAAYABgBZAQAAtAUA&#10;AAAA&#10;">
                <v:fill on="f" focussize="0,0"/>
                <v:stroke on="f"/>
                <v:imagedata o:title=""/>
                <o:lock v:ext="edit" aspectratio="f"/>
                <v:textbox>
                  <w:txbxContent>
                    <w:p w14:paraId="5F891795">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Ⅰ级、Ⅱ</w:t>
                      </w:r>
                      <w:r>
                        <w:rPr>
                          <w:rFonts w:asciiTheme="minorHAnsi" w:hAnsiTheme="minorHAnsi" w:eastAsiaTheme="minorEastAsia" w:cstheme="minorBidi"/>
                          <w:sz w:val="18"/>
                          <w:szCs w:val="18"/>
                        </w:rPr>
                        <w:t>级</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5888" behindDoc="0" locked="0" layoutInCell="1" allowOverlap="1">
                <wp:simplePos x="0" y="0"/>
                <wp:positionH relativeFrom="column">
                  <wp:posOffset>1774825</wp:posOffset>
                </wp:positionH>
                <wp:positionV relativeFrom="paragraph">
                  <wp:posOffset>307340</wp:posOffset>
                </wp:positionV>
                <wp:extent cx="471805" cy="252095"/>
                <wp:effectExtent l="0" t="0" r="0" b="0"/>
                <wp:wrapNone/>
                <wp:docPr id="135" name="文本框 135"/>
                <wp:cNvGraphicFramePr/>
                <a:graphic xmlns:a="http://schemas.openxmlformats.org/drawingml/2006/main">
                  <a:graphicData uri="http://schemas.microsoft.com/office/word/2010/wordprocessingShape">
                    <wps:wsp>
                      <wps:cNvSpPr txBox="1">
                        <a:spLocks noChangeArrowheads="1"/>
                      </wps:cNvSpPr>
                      <wps:spPr bwMode="auto">
                        <a:xfrm>
                          <a:off x="0" y="0"/>
                          <a:ext cx="471805" cy="252095"/>
                        </a:xfrm>
                        <a:prstGeom prst="rect">
                          <a:avLst/>
                        </a:prstGeom>
                        <a:noFill/>
                        <a:ln>
                          <a:noFill/>
                        </a:ln>
                        <a:effectLst/>
                      </wps:spPr>
                      <wps:txbx>
                        <w:txbxContent>
                          <w:p w14:paraId="08F22AA6">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Ⅳ</w:t>
                            </w:r>
                            <w:r>
                              <w:rPr>
                                <w:rFonts w:asciiTheme="minorHAnsi" w:hAnsiTheme="minorHAnsi" w:eastAsiaTheme="minorEastAsia" w:cstheme="minorBidi"/>
                                <w:sz w:val="18"/>
                                <w:szCs w:val="18"/>
                              </w:rPr>
                              <w:t>级</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39.75pt;margin-top:24.2pt;height:19.85pt;width:37.15pt;z-index:251685888;mso-width-relative:page;mso-height-relative:page;" filled="f" stroked="f" coordsize="21600,21600" o:gfxdata="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dfcBi9cAAAAJ&#10;AQAADwAAAAAAAAABACAAAAAiAAAAZHJzL2Rvd25yZXYueG1sUEsBAhQAFAAAAAgAh07iQFfjOk8d&#10;AgAAJgQAAA4AAAAAAAAAAQAgAAAAJgEAAGRycy9lMm9Eb2MueG1sUEsFBgAAAAAGAAYAWQEAALUF&#10;AAAAAA==&#10;">
                <v:fill on="f" focussize="0,0"/>
                <v:stroke on="f"/>
                <v:imagedata o:title=""/>
                <o:lock v:ext="edit" aspectratio="f"/>
                <v:textbox>
                  <w:txbxContent>
                    <w:p w14:paraId="08F22AA6">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Ⅳ</w:t>
                      </w:r>
                      <w:r>
                        <w:rPr>
                          <w:rFonts w:asciiTheme="minorHAnsi" w:hAnsiTheme="minorHAnsi" w:eastAsiaTheme="minorEastAsia" w:cstheme="minorBidi"/>
                          <w:sz w:val="18"/>
                          <w:szCs w:val="18"/>
                        </w:rPr>
                        <w:t>级</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2576" behindDoc="0" locked="0" layoutInCell="1" allowOverlap="1">
                <wp:simplePos x="0" y="0"/>
                <wp:positionH relativeFrom="column">
                  <wp:posOffset>2466340</wp:posOffset>
                </wp:positionH>
                <wp:positionV relativeFrom="paragraph">
                  <wp:posOffset>142240</wp:posOffset>
                </wp:positionV>
                <wp:extent cx="1259840" cy="288290"/>
                <wp:effectExtent l="4445" t="4445" r="12065" b="12065"/>
                <wp:wrapNone/>
                <wp:docPr id="48" name="文本框 48"/>
                <wp:cNvGraphicFramePr/>
                <a:graphic xmlns:a="http://schemas.openxmlformats.org/drawingml/2006/main">
                  <a:graphicData uri="http://schemas.microsoft.com/office/word/2010/wordprocessingShape">
                    <wps:wsp>
                      <wps:cNvSpPr txBox="1">
                        <a:spLocks noChangeArrowheads="1"/>
                      </wps:cNvSpPr>
                      <wps:spPr bwMode="auto">
                        <a:xfrm>
                          <a:off x="0" y="0"/>
                          <a:ext cx="1259840" cy="288290"/>
                        </a:xfrm>
                        <a:prstGeom prst="rect">
                          <a:avLst/>
                        </a:prstGeom>
                        <a:solidFill>
                          <a:srgbClr val="FFFFFF"/>
                        </a:solidFill>
                        <a:ln w="9525">
                          <a:solidFill>
                            <a:srgbClr val="000000"/>
                          </a:solidFill>
                          <a:miter lim="800000"/>
                        </a:ln>
                        <a:effectLst/>
                      </wps:spPr>
                      <wps:txbx>
                        <w:txbxContent>
                          <w:p w14:paraId="75741D01">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事件上报</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94.2pt;margin-top:11.2pt;height:22.7pt;width:99.2pt;z-index:251672576;mso-width-relative:page;mso-height-relative:page;" fillcolor="#FFFFFF" filled="t" stroked="t" coordsize="21600,21600" o:gfxdata="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FxjD12QAAAAkBAAAPAAAAAAAAAAEA&#10;IAAAACIAAABkcnMvZG93bnJldi54bWxQSwECFAAUAAAACACHTuJAa3gZUEcCAACXBAAADgAAAAAA&#10;AAABACAAAAAoAQAAZHJzL2Uyb0RvYy54bWxQSwUGAAAAAAYABgBZAQAA4QUAAAAA&#10;">
                <v:fill on="t" focussize="0,0"/>
                <v:stroke color="#000000" miterlimit="8" joinstyle="miter"/>
                <v:imagedata o:title=""/>
                <o:lock v:ext="edit" aspectratio="f"/>
                <v:textbox>
                  <w:txbxContent>
                    <w:p w14:paraId="75741D01">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事件上报</w:t>
                      </w:r>
                    </w:p>
                  </w:txbxContent>
                </v:textbox>
              </v:shape>
            </w:pict>
          </mc:Fallback>
        </mc:AlternateContent>
      </w:r>
    </w:p>
    <w:p w14:paraId="475106BC">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6912" behindDoc="0" locked="0" layoutInCell="1" allowOverlap="1">
                <wp:simplePos x="0" y="0"/>
                <wp:positionH relativeFrom="column">
                  <wp:posOffset>951230</wp:posOffset>
                </wp:positionH>
                <wp:positionV relativeFrom="paragraph">
                  <wp:posOffset>170815</wp:posOffset>
                </wp:positionV>
                <wp:extent cx="3986530" cy="0"/>
                <wp:effectExtent l="0" t="0" r="0" b="0"/>
                <wp:wrapNone/>
                <wp:docPr id="136" name="直接箭头连接符 136"/>
                <wp:cNvGraphicFramePr/>
                <a:graphic xmlns:a="http://schemas.openxmlformats.org/drawingml/2006/main">
                  <a:graphicData uri="http://schemas.microsoft.com/office/word/2010/wordprocessingShape">
                    <wps:wsp>
                      <wps:cNvCnPr>
                        <a:cxnSpLocks noChangeShapeType="1"/>
                      </wps:cNvCnPr>
                      <wps:spPr bwMode="auto">
                        <a:xfrm flipH="1">
                          <a:off x="0" y="0"/>
                          <a:ext cx="398653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flip:x;margin-left:74.9pt;margin-top:13.45pt;height:0pt;width:313.9pt;z-index:251686912;mso-width-relative:page;mso-height-relative:page;" filled="f" stroked="t" coordsize="21600,21600" o:gfxdata="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6pZjRtYAAAAJAQAADwAAAAAAAAABACAAAAAiAAAAZHJzL2Rv&#10;d25yZXYueG1sUEsBAhQAFAAAAAgAh07iQHE7XYgDAgAA2gMAAA4AAAAAAAAAAQAgAAAAJQEAAGRy&#10;cy9lMm9Eb2MueG1sUEsFBgAAAAAGAAYAWQEAAJoFAAAAAA==&#10;">
                <v:fill on="f" focussize="0,0"/>
                <v:stroke color="#000000" joinstyle="round"/>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3600" behindDoc="0" locked="0" layoutInCell="1" allowOverlap="1">
                <wp:simplePos x="0" y="0"/>
                <wp:positionH relativeFrom="column">
                  <wp:posOffset>2730500</wp:posOffset>
                </wp:positionH>
                <wp:positionV relativeFrom="paragraph">
                  <wp:posOffset>376555</wp:posOffset>
                </wp:positionV>
                <wp:extent cx="680085" cy="0"/>
                <wp:effectExtent l="38100" t="0" r="38100" b="5715"/>
                <wp:wrapNone/>
                <wp:docPr id="128" name="肘形连接符 128"/>
                <wp:cNvGraphicFramePr/>
                <a:graphic xmlns:a="http://schemas.openxmlformats.org/drawingml/2006/main">
                  <a:graphicData uri="http://schemas.microsoft.com/office/word/2010/wordprocessingShape">
                    <wps:wsp>
                      <wps:cNvCnPr>
                        <a:cxnSpLocks noChangeShapeType="1"/>
                      </wps:cNvCnPr>
                      <wps:spPr bwMode="auto">
                        <a:xfrm rot="16200000" flipH="1">
                          <a:off x="0" y="0"/>
                          <a:ext cx="680085" cy="0"/>
                        </a:xfrm>
                        <a:prstGeom prst="bentConnector3">
                          <a:avLst>
                            <a:gd name="adj1" fmla="val 50000"/>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flip:x;margin-left:215pt;margin-top:29.65pt;height:0pt;width:53.55pt;rotation:5898240f;z-index:251673600;mso-width-relative:page;mso-height-relative:page;" filled="f" stroked="t" coordsize="21600,21600" o:gfxdata="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44ix51wAAAAkBAAAPAAAAAAAAAAEAIAAAACIAAABkcnMv&#10;ZG93bnJldi54bWxQSwECFAAUAAAACACHTuJAXlx8TD0CAABGBAAADgAAAAAAAAABACAAAAAmAQAA&#10;ZHJzL2Uyb0RvYy54bWxQSwUGAAAAAAYABgBZAQAA1QUAAAAA&#10;" adj="10800">
                <v:fill on="f" focussize="0,0"/>
                <v:stroke color="#000000" miterlimit="8" joinstyle="miter" endarrow="block"/>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4864" behindDoc="0" locked="0" layoutInCell="1" allowOverlap="1">
                <wp:simplePos x="0" y="0"/>
                <wp:positionH relativeFrom="column">
                  <wp:posOffset>3020060</wp:posOffset>
                </wp:positionH>
                <wp:positionV relativeFrom="paragraph">
                  <wp:posOffset>256540</wp:posOffset>
                </wp:positionV>
                <wp:extent cx="495935" cy="252095"/>
                <wp:effectExtent l="0" t="0" r="0" b="0"/>
                <wp:wrapNone/>
                <wp:docPr id="45" name="文本框 45"/>
                <wp:cNvGraphicFramePr/>
                <a:graphic xmlns:a="http://schemas.openxmlformats.org/drawingml/2006/main">
                  <a:graphicData uri="http://schemas.microsoft.com/office/word/2010/wordprocessingShape">
                    <wps:wsp>
                      <wps:cNvSpPr txBox="1">
                        <a:spLocks noChangeArrowheads="1"/>
                      </wps:cNvSpPr>
                      <wps:spPr bwMode="auto">
                        <a:xfrm>
                          <a:off x="0" y="0"/>
                          <a:ext cx="495935" cy="252095"/>
                        </a:xfrm>
                        <a:prstGeom prst="rect">
                          <a:avLst/>
                        </a:prstGeom>
                        <a:noFill/>
                        <a:ln>
                          <a:noFill/>
                        </a:ln>
                        <a:effectLst/>
                      </wps:spPr>
                      <wps:txbx>
                        <w:txbxContent>
                          <w:p w14:paraId="40D505E5">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Ⅲ级</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37.8pt;margin-top:20.2pt;height:19.85pt;width:39.05pt;z-index:251684864;mso-width-relative:page;mso-height-relative:page;" filled="f" stroked="f" coordsize="21600,21600" o:gfxdata="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o2Vt+1wAAAAkB&#10;AAAPAAAAAAAAAAEAIAAAACIAAABkcnMvZG93bnJldi54bWxQSwECFAAUAAAACACHTuJArPnHxBwC&#10;AAAkBAAADgAAAAAAAAABACAAAAAmAQAAZHJzL2Uyb0RvYy54bWxQSwUGAAAAAAYABgBZAQAAtAUA&#10;AAAA&#10;">
                <v:fill on="f" focussize="0,0"/>
                <v:stroke on="f"/>
                <v:imagedata o:title=""/>
                <o:lock v:ext="edit" aspectratio="f"/>
                <v:textbox>
                  <w:txbxContent>
                    <w:p w14:paraId="40D505E5">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Ⅲ级</w:t>
                      </w:r>
                    </w:p>
                  </w:txbxContent>
                </v:textbox>
              </v:shape>
            </w:pict>
          </mc:Fallback>
        </mc:AlternateContent>
      </w:r>
    </w:p>
    <w:p w14:paraId="51FE481D">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8960" behindDoc="0" locked="0" layoutInCell="1" allowOverlap="1">
                <wp:simplePos x="0" y="0"/>
                <wp:positionH relativeFrom="column">
                  <wp:posOffset>660400</wp:posOffset>
                </wp:positionH>
                <wp:positionV relativeFrom="paragraph">
                  <wp:posOffset>63500</wp:posOffset>
                </wp:positionV>
                <wp:extent cx="574040" cy="0"/>
                <wp:effectExtent l="38100" t="0" r="38100" b="16510"/>
                <wp:wrapNone/>
                <wp:docPr id="129" name="直接箭头连接符 129"/>
                <wp:cNvGraphicFramePr/>
                <a:graphic xmlns:a="http://schemas.openxmlformats.org/drawingml/2006/main">
                  <a:graphicData uri="http://schemas.microsoft.com/office/word/2010/wordprocessingShape">
                    <wps:wsp>
                      <wps:cNvCnPr>
                        <a:cxnSpLocks noChangeShapeType="1"/>
                      </wps:cNvCnPr>
                      <wps:spPr bwMode="auto">
                        <a:xfrm rot="5400000">
                          <a:off x="0" y="0"/>
                          <a:ext cx="57404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52pt;margin-top:5pt;height:0pt;width:45.2pt;rotation:5898240f;z-index:251688960;mso-width-relative:page;mso-height-relative:page;" filled="f" stroked="t" coordsize="21600,21600" o:gfxdata="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Zxm5ftUAAAAJAQAA&#10;DwAAAAAAAAABACAAAAAiAAAAZHJzL2Rvd25yZXYueG1sUEsBAhQAFAAAAAgAh07iQA5vTE8cAgAA&#10;CwQAAA4AAAAAAAAAAQAgAAAAJAEAAGRycy9lMm9Eb2MueG1sUEsFBgAAAAAGAAYAWQEAALIFAAAA&#10;AA==&#10;">
                <v:fill on="f" focussize="0,0"/>
                <v:stroke color="#000000" joinstyle="round" endarrow="block"/>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7936" behindDoc="0" locked="0" layoutInCell="1" allowOverlap="1">
                <wp:simplePos x="0" y="0"/>
                <wp:positionH relativeFrom="column">
                  <wp:posOffset>4672330</wp:posOffset>
                </wp:positionH>
                <wp:positionV relativeFrom="paragraph">
                  <wp:posOffset>48260</wp:posOffset>
                </wp:positionV>
                <wp:extent cx="535940" cy="0"/>
                <wp:effectExtent l="38100" t="0" r="38100" b="16510"/>
                <wp:wrapNone/>
                <wp:docPr id="49" name="直接箭头连接符 49"/>
                <wp:cNvGraphicFramePr/>
                <a:graphic xmlns:a="http://schemas.openxmlformats.org/drawingml/2006/main">
                  <a:graphicData uri="http://schemas.microsoft.com/office/word/2010/wordprocessingShape">
                    <wps:wsp>
                      <wps:cNvCnPr>
                        <a:cxnSpLocks noChangeShapeType="1"/>
                      </wps:cNvCnPr>
                      <wps:spPr bwMode="auto">
                        <a:xfrm rot="5400000">
                          <a:off x="0" y="0"/>
                          <a:ext cx="53594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367.9pt;margin-top:3.8pt;height:0pt;width:42.2pt;rotation:5898240f;z-index:251687936;mso-width-relative:page;mso-height-relative:page;" filled="f" stroked="t" coordsize="21600,21600" o:gfxdata="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fFqaH9YAAAAHAQAA&#10;DwAAAAAAAAABACAAAAAiAAAAZHJzL2Rvd25yZXYueG1sUEsBAhQAFAAAAAgAh07iQGRZH0wbAgAA&#10;CQQAAA4AAAAAAAAAAQAgAAAAJQEAAGRycy9lMm9Eb2MueG1sUEsFBgAAAAAGAAYAWQEAALIFAAAA&#10;AA==&#10;">
                <v:fill on="f" focussize="0,0"/>
                <v:stroke color="#000000" joinstyle="round" endarrow="block"/>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15584" behindDoc="0" locked="0" layoutInCell="1" allowOverlap="1">
                <wp:simplePos x="0" y="0"/>
                <wp:positionH relativeFrom="column">
                  <wp:posOffset>202565</wp:posOffset>
                </wp:positionH>
                <wp:positionV relativeFrom="paragraph">
                  <wp:posOffset>350520</wp:posOffset>
                </wp:positionV>
                <wp:extent cx="1595755" cy="515620"/>
                <wp:effectExtent l="5080" t="4445" r="18415" b="13335"/>
                <wp:wrapNone/>
                <wp:docPr id="52" name="文本框 52"/>
                <wp:cNvGraphicFramePr/>
                <a:graphic xmlns:a="http://schemas.openxmlformats.org/drawingml/2006/main">
                  <a:graphicData uri="http://schemas.microsoft.com/office/word/2010/wordprocessingShape">
                    <wps:wsp>
                      <wps:cNvSpPr txBox="1">
                        <a:spLocks noChangeArrowheads="1"/>
                      </wps:cNvSpPr>
                      <wps:spPr bwMode="auto">
                        <a:xfrm>
                          <a:off x="0" y="0"/>
                          <a:ext cx="1595755" cy="515620"/>
                        </a:xfrm>
                        <a:prstGeom prst="rect">
                          <a:avLst/>
                        </a:prstGeom>
                        <a:solidFill>
                          <a:srgbClr val="FFFFFF"/>
                        </a:solidFill>
                        <a:ln w="9525">
                          <a:solidFill>
                            <a:srgbClr val="000000"/>
                          </a:solidFill>
                          <a:miter lim="800000"/>
                        </a:ln>
                        <a:effectLst/>
                      </wps:spPr>
                      <wps:txbx>
                        <w:txbxContent>
                          <w:p w14:paraId="42F3E440">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lang w:val="en-US" w:eastAsia="zh-CN"/>
                              </w:rPr>
                              <w:t>区</w:t>
                            </w:r>
                            <w:r>
                              <w:rPr>
                                <w:rFonts w:hint="eastAsia" w:asciiTheme="minorHAnsi" w:hAnsiTheme="minorHAnsi" w:eastAsiaTheme="minorEastAsia" w:cstheme="minorBidi"/>
                                <w:sz w:val="21"/>
                              </w:rPr>
                              <w:t>突发环境事件应急指挥部负责，开展具体处置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5.95pt;margin-top:27.6pt;height:40.6pt;width:125.65pt;z-index:251715584;mso-width-relative:page;mso-height-relative:page;" fillcolor="#FFFFFF" filled="t" stroked="t" coordsize="21600,21600" o:gfxdata="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PppKt2AAAAAkBAAAPAAAAAAAAAAEA&#10;IAAAACIAAABkcnMvZG93bnJldi54bWxQSwECFAAUAAAACACHTuJA4tX7uUgCAACXBAAADgAAAAAA&#10;AAABACAAAAAnAQAAZHJzL2Uyb0RvYy54bWxQSwUGAAAAAAYABgBZAQAA4QUAAAAA&#10;">
                <v:fill on="t" focussize="0,0"/>
                <v:stroke color="#000000" miterlimit="8" joinstyle="miter"/>
                <v:imagedata o:title=""/>
                <o:lock v:ext="edit" aspectratio="f"/>
                <v:textbox>
                  <w:txbxContent>
                    <w:p w14:paraId="42F3E440">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lang w:val="en-US" w:eastAsia="zh-CN"/>
                        </w:rPr>
                        <w:t>区</w:t>
                      </w:r>
                      <w:r>
                        <w:rPr>
                          <w:rFonts w:hint="eastAsia" w:asciiTheme="minorHAnsi" w:hAnsiTheme="minorHAnsi" w:eastAsiaTheme="minorEastAsia" w:cstheme="minorBidi"/>
                          <w:sz w:val="21"/>
                        </w:rPr>
                        <w:t>突发环境事件应急指挥部负责，开展具体处置</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4624" behindDoc="0" locked="0" layoutInCell="1" allowOverlap="1">
                <wp:simplePos x="0" y="0"/>
                <wp:positionH relativeFrom="column">
                  <wp:posOffset>4096385</wp:posOffset>
                </wp:positionH>
                <wp:positionV relativeFrom="paragraph">
                  <wp:posOffset>315595</wp:posOffset>
                </wp:positionV>
                <wp:extent cx="1644015" cy="532130"/>
                <wp:effectExtent l="4445" t="5080" r="8890" b="15240"/>
                <wp:wrapNone/>
                <wp:docPr id="46" name="文本框 46"/>
                <wp:cNvGraphicFramePr/>
                <a:graphic xmlns:a="http://schemas.openxmlformats.org/drawingml/2006/main">
                  <a:graphicData uri="http://schemas.microsoft.com/office/word/2010/wordprocessingShape">
                    <wps:wsp>
                      <wps:cNvSpPr txBox="1">
                        <a:spLocks noChangeArrowheads="1"/>
                      </wps:cNvSpPr>
                      <wps:spPr bwMode="auto">
                        <a:xfrm>
                          <a:off x="0" y="0"/>
                          <a:ext cx="1644015" cy="532130"/>
                        </a:xfrm>
                        <a:prstGeom prst="rect">
                          <a:avLst/>
                        </a:prstGeom>
                        <a:solidFill>
                          <a:srgbClr val="FFFFFF"/>
                        </a:solidFill>
                        <a:ln w="9525">
                          <a:solidFill>
                            <a:srgbClr val="000000"/>
                          </a:solidFill>
                          <a:miter lim="800000"/>
                        </a:ln>
                        <a:effectLst/>
                      </wps:spPr>
                      <wps:txbx>
                        <w:txbxContent>
                          <w:p w14:paraId="4E333428">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在省级环境应急指挥机构的指挥下开展处置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22.55pt;margin-top:24.85pt;height:41.9pt;width:129.45pt;z-index:251674624;mso-width-relative:page;mso-height-relative:page;" fillcolor="#FFFFFF" filled="t" stroked="t" coordsize="21600,21600" o:gfxdata="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EAAfDZAAAACgEAAA8AAAAAAAAA&#10;AQAgAAAAIgAAAGRycy9kb3ducmV2LnhtbFBLAQIUABQAAAAIAIdO4kDWo2KqSQIAAJcEAAAOAAAA&#10;AAAAAAEAIAAAACgBAABkcnMvZTJvRG9jLnhtbFBLBQYAAAAABgAGAFkBAADjBQAAAAA=&#10;">
                <v:fill on="t" focussize="0,0"/>
                <v:stroke color="#000000" miterlimit="8" joinstyle="miter"/>
                <v:imagedata o:title=""/>
                <o:lock v:ext="edit" aspectratio="f"/>
                <v:textbox>
                  <w:txbxContent>
                    <w:p w14:paraId="4E333428">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在省级环境应急指挥机构的指挥下开展处置</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5648" behindDoc="0" locked="0" layoutInCell="1" allowOverlap="1">
                <wp:simplePos x="0" y="0"/>
                <wp:positionH relativeFrom="column">
                  <wp:posOffset>2393315</wp:posOffset>
                </wp:positionH>
                <wp:positionV relativeFrom="paragraph">
                  <wp:posOffset>325755</wp:posOffset>
                </wp:positionV>
                <wp:extent cx="1595755" cy="515620"/>
                <wp:effectExtent l="5080" t="4445" r="18415" b="13335"/>
                <wp:wrapNone/>
                <wp:docPr id="55" name="文本框 55"/>
                <wp:cNvGraphicFramePr/>
                <a:graphic xmlns:a="http://schemas.openxmlformats.org/drawingml/2006/main">
                  <a:graphicData uri="http://schemas.microsoft.com/office/word/2010/wordprocessingShape">
                    <wps:wsp>
                      <wps:cNvSpPr txBox="1">
                        <a:spLocks noChangeArrowheads="1"/>
                      </wps:cNvSpPr>
                      <wps:spPr bwMode="auto">
                        <a:xfrm>
                          <a:off x="0" y="0"/>
                          <a:ext cx="1595755" cy="515620"/>
                        </a:xfrm>
                        <a:prstGeom prst="rect">
                          <a:avLst/>
                        </a:prstGeom>
                        <a:solidFill>
                          <a:srgbClr val="FFFFFF"/>
                        </a:solidFill>
                        <a:ln w="9525">
                          <a:solidFill>
                            <a:srgbClr val="000000"/>
                          </a:solidFill>
                          <a:miter lim="800000"/>
                        </a:ln>
                        <a:effectLst/>
                      </wps:spPr>
                      <wps:txbx>
                        <w:txbxContent>
                          <w:p w14:paraId="042A4FD4">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上报</w:t>
                            </w:r>
                            <w:r>
                              <w:rPr>
                                <w:rFonts w:hint="eastAsia" w:asciiTheme="minorHAnsi" w:hAnsiTheme="minorHAnsi" w:eastAsiaTheme="minorEastAsia" w:cstheme="minorBidi"/>
                                <w:sz w:val="21"/>
                                <w:lang w:val="en-US" w:eastAsia="zh-CN"/>
                              </w:rPr>
                              <w:t>景德镇</w:t>
                            </w:r>
                            <w:r>
                              <w:rPr>
                                <w:rFonts w:hint="eastAsia" w:asciiTheme="minorHAnsi" w:hAnsiTheme="minorHAnsi" w:eastAsiaTheme="minorEastAsia" w:cstheme="minorBidi"/>
                                <w:sz w:val="21"/>
                              </w:rPr>
                              <w:t>市政府，启动相应</w:t>
                            </w:r>
                            <w:r>
                              <w:rPr>
                                <w:rFonts w:asciiTheme="minorHAnsi" w:hAnsiTheme="minorHAnsi" w:eastAsiaTheme="minorEastAsia" w:cstheme="minorBidi"/>
                                <w:sz w:val="21"/>
                              </w:rPr>
                              <w:t>预案，配合</w:t>
                            </w:r>
                            <w:r>
                              <w:rPr>
                                <w:rFonts w:hint="eastAsia" w:asciiTheme="minorHAnsi" w:hAnsiTheme="minorHAnsi" w:eastAsiaTheme="minorEastAsia" w:cstheme="minorBidi"/>
                                <w:sz w:val="21"/>
                              </w:rPr>
                              <w:t>开展处置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8.45pt;margin-top:25.65pt;height:40.6pt;width:125.65pt;z-index:251675648;mso-width-relative:page;mso-height-relative:page;" fillcolor="#FFFFFF" filled="t" stroked="t" coordsize="21600,21600" o:gfxdata="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QZAwz2QAAAAoBAAAPAAAAAAAAAAEA&#10;IAAAACIAAABkcnMvZG93bnJldi54bWxQSwECFAAUAAAACACHTuJAYAhkEUcCAACXBAAADgAAAAAA&#10;AAABACAAAAAoAQAAZHJzL2Uyb0RvYy54bWxQSwUGAAAAAAYABgBZAQAA4QUAAAAA&#10;">
                <v:fill on="t" focussize="0,0"/>
                <v:stroke color="#000000" miterlimit="8" joinstyle="miter"/>
                <v:imagedata o:title=""/>
                <o:lock v:ext="edit" aspectratio="f"/>
                <v:textbox>
                  <w:txbxContent>
                    <w:p w14:paraId="042A4FD4">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上报</w:t>
                      </w:r>
                      <w:r>
                        <w:rPr>
                          <w:rFonts w:hint="eastAsia" w:asciiTheme="minorHAnsi" w:hAnsiTheme="minorHAnsi" w:eastAsiaTheme="minorEastAsia" w:cstheme="minorBidi"/>
                          <w:sz w:val="21"/>
                          <w:lang w:val="en-US" w:eastAsia="zh-CN"/>
                        </w:rPr>
                        <w:t>景德镇</w:t>
                      </w:r>
                      <w:r>
                        <w:rPr>
                          <w:rFonts w:hint="eastAsia" w:asciiTheme="minorHAnsi" w:hAnsiTheme="minorHAnsi" w:eastAsiaTheme="minorEastAsia" w:cstheme="minorBidi"/>
                          <w:sz w:val="21"/>
                        </w:rPr>
                        <w:t>市政府，启动相应</w:t>
                      </w:r>
                      <w:r>
                        <w:rPr>
                          <w:rFonts w:asciiTheme="minorHAnsi" w:hAnsiTheme="minorHAnsi" w:eastAsiaTheme="minorEastAsia" w:cstheme="minorBidi"/>
                          <w:sz w:val="21"/>
                        </w:rPr>
                        <w:t>预案，配合</w:t>
                      </w:r>
                      <w:r>
                        <w:rPr>
                          <w:rFonts w:hint="eastAsia" w:asciiTheme="minorHAnsi" w:hAnsiTheme="minorHAnsi" w:eastAsiaTheme="minorEastAsia" w:cstheme="minorBidi"/>
                          <w:sz w:val="21"/>
                        </w:rPr>
                        <w:t>开展处置</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1008" behindDoc="0" locked="0" layoutInCell="1" allowOverlap="1">
                <wp:simplePos x="0" y="0"/>
                <wp:positionH relativeFrom="column">
                  <wp:posOffset>1748155</wp:posOffset>
                </wp:positionH>
                <wp:positionV relativeFrom="paragraph">
                  <wp:posOffset>379095</wp:posOffset>
                </wp:positionV>
                <wp:extent cx="696595" cy="252095"/>
                <wp:effectExtent l="0" t="0" r="0" b="0"/>
                <wp:wrapNone/>
                <wp:docPr id="56" name="文本框 56"/>
                <wp:cNvGraphicFramePr/>
                <a:graphic xmlns:a="http://schemas.openxmlformats.org/drawingml/2006/main">
                  <a:graphicData uri="http://schemas.microsoft.com/office/word/2010/wordprocessingShape">
                    <wps:wsp>
                      <wps:cNvSpPr txBox="1">
                        <a:spLocks noChangeArrowheads="1"/>
                      </wps:cNvSpPr>
                      <wps:spPr bwMode="auto">
                        <a:xfrm>
                          <a:off x="0" y="0"/>
                          <a:ext cx="696595" cy="252095"/>
                        </a:xfrm>
                        <a:prstGeom prst="rect">
                          <a:avLst/>
                        </a:prstGeom>
                        <a:noFill/>
                        <a:ln>
                          <a:noFill/>
                        </a:ln>
                        <a:effectLst/>
                      </wps:spPr>
                      <wps:txbx>
                        <w:txbxContent>
                          <w:p w14:paraId="686CDD39">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事件升级</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37.65pt;margin-top:29.85pt;height:19.85pt;width:54.85pt;z-index:251691008;mso-width-relative:page;mso-height-relative:page;" filled="f" stroked="f" coordsize="21600,21600" o:gfxdata="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e+HjXAAAACQEA&#10;AA8AAAAAAAAAAQAgAAAAIgAAAGRycy9kb3ducmV2LnhtbFBLAQIUABQAAAAIAIdO4kBR7UTXGwIA&#10;ACQEAAAOAAAAAAAAAAEAIAAAACYBAABkcnMvZTJvRG9jLnhtbFBLBQYAAAAABgAGAFkBAACzBQAA&#10;AAA=&#10;">
                <v:fill on="f" focussize="0,0"/>
                <v:stroke on="f"/>
                <v:imagedata o:title=""/>
                <o:lock v:ext="edit" aspectratio="f"/>
                <v:textbox>
                  <w:txbxContent>
                    <w:p w14:paraId="686CDD39">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事件升级</w:t>
                      </w:r>
                    </w:p>
                  </w:txbxContent>
                </v:textbox>
              </v:shape>
            </w:pict>
          </mc:Fallback>
        </mc:AlternateContent>
      </w:r>
    </w:p>
    <w:p w14:paraId="0686A875">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9984" behindDoc="0" locked="0" layoutInCell="1" allowOverlap="1">
                <wp:simplePos x="0" y="0"/>
                <wp:positionH relativeFrom="column">
                  <wp:posOffset>1704975</wp:posOffset>
                </wp:positionH>
                <wp:positionV relativeFrom="paragraph">
                  <wp:posOffset>204470</wp:posOffset>
                </wp:positionV>
                <wp:extent cx="688340" cy="0"/>
                <wp:effectExtent l="0" t="38100" r="16510" b="38100"/>
                <wp:wrapNone/>
                <wp:docPr id="130" name="直接连接符 130"/>
                <wp:cNvGraphicFramePr/>
                <a:graphic xmlns:a="http://schemas.openxmlformats.org/drawingml/2006/main">
                  <a:graphicData uri="http://schemas.microsoft.com/office/word/2010/wordprocessingShape">
                    <wps:wsp>
                      <wps:cNvCnPr>
                        <a:cxnSpLocks noChangeShapeType="1"/>
                      </wps:cNvCnPr>
                      <wps:spPr bwMode="auto">
                        <a:xfrm>
                          <a:off x="0" y="0"/>
                          <a:ext cx="688340" cy="0"/>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margin-left:134.25pt;margin-top:16.1pt;height:0pt;width:54.2pt;z-index:251689984;mso-width-relative:page;mso-height-relative:page;" filled="f" stroked="t" coordsize="21600,21600" o:gfxdata="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&#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j1HEY2gAAAAkBAAAPAAAAAAAAAAEAIAAAACIAAABk&#10;cnMvZG93bnJldi54bWxQSwECFAAUAAAACACHTuJA9zcRSgQCAADpAwAADgAAAAAAAAABACAAAAAp&#10;AQAAZHJzL2Uyb0RvYy54bWxQSwUGAAAAAAYABgBZAQAAnwUAAAAA&#10;">
                <v:fill on="f" focussize="0,0"/>
                <v:stroke color="#000000" joinstyle="round" endarrow="block"/>
                <v:imagedata o:title=""/>
                <o:lock v:ext="edit" aspectratio="f"/>
              </v:line>
            </w:pict>
          </mc:Fallback>
        </mc:AlternateContent>
      </w:r>
    </w:p>
    <w:p w14:paraId="21E32133">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7456" behindDoc="0" locked="0" layoutInCell="1" allowOverlap="1">
                <wp:simplePos x="0" y="0"/>
                <wp:positionH relativeFrom="column">
                  <wp:posOffset>2213610</wp:posOffset>
                </wp:positionH>
                <wp:positionV relativeFrom="paragraph">
                  <wp:posOffset>249555</wp:posOffset>
                </wp:positionV>
                <wp:extent cx="1193800" cy="295275"/>
                <wp:effectExtent l="4445" t="4445" r="20955" b="5080"/>
                <wp:wrapNone/>
                <wp:docPr id="140" name="文本框 140"/>
                <wp:cNvGraphicFramePr/>
                <a:graphic xmlns:a="http://schemas.openxmlformats.org/drawingml/2006/main">
                  <a:graphicData uri="http://schemas.microsoft.com/office/word/2010/wordprocessingShape">
                    <wps:wsp>
                      <wps:cNvSpPr txBox="1">
                        <a:spLocks noChangeArrowheads="1"/>
                      </wps:cNvSpPr>
                      <wps:spPr bwMode="auto">
                        <a:xfrm>
                          <a:off x="0" y="0"/>
                          <a:ext cx="1193800" cy="295275"/>
                        </a:xfrm>
                        <a:prstGeom prst="rect">
                          <a:avLst/>
                        </a:prstGeom>
                        <a:solidFill>
                          <a:srgbClr val="FFFFFF"/>
                        </a:solidFill>
                        <a:ln w="9525">
                          <a:solidFill>
                            <a:srgbClr val="000000"/>
                          </a:solidFill>
                          <a:miter lim="800000"/>
                        </a:ln>
                        <a:effectLst/>
                      </wps:spPr>
                      <wps:txbx>
                        <w:txbxContent>
                          <w:p w14:paraId="42D163FC">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现场处置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4.3pt;margin-top:19.65pt;height:23.25pt;width:94pt;z-index:251667456;mso-width-relative:page;mso-height-relative:page;" fillcolor="#FFFFFF" filled="t" stroked="t" coordsize="21600,21600" o:gfxdata="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8HWj22AAAAAkBAAAPAAAAAAAAAAEA&#10;IAAAACIAAABkcnMvZG93bnJldi54bWxQSwECFAAUAAAACACHTuJAOBJ3bUgCAACZBAAADgAAAAAA&#10;AAABACAAAAAnAQAAZHJzL2Uyb0RvYy54bWxQSwUGAAAAAAYABgBZAQAA4QUAAAAA&#10;">
                <v:fill on="t" focussize="0,0"/>
                <v:stroke color="#000000" miterlimit="8" joinstyle="miter"/>
                <v:imagedata o:title=""/>
                <o:lock v:ext="edit" aspectratio="f"/>
                <v:textbox>
                  <w:txbxContent>
                    <w:p w14:paraId="42D163FC">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现场处置</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6672" behindDoc="0" locked="0" layoutInCell="1" allowOverlap="1">
                <wp:simplePos x="0" y="0"/>
                <wp:positionH relativeFrom="column">
                  <wp:posOffset>443865</wp:posOffset>
                </wp:positionH>
                <wp:positionV relativeFrom="paragraph">
                  <wp:posOffset>566420</wp:posOffset>
                </wp:positionV>
                <wp:extent cx="986155" cy="635"/>
                <wp:effectExtent l="38100" t="0" r="37465" b="4445"/>
                <wp:wrapNone/>
                <wp:docPr id="131" name="肘形连接符 131"/>
                <wp:cNvGraphicFramePr/>
                <a:graphic xmlns:a="http://schemas.openxmlformats.org/drawingml/2006/main">
                  <a:graphicData uri="http://schemas.microsoft.com/office/word/2010/wordprocessingShape">
                    <wps:wsp>
                      <wps:cNvCnPr>
                        <a:cxnSpLocks noChangeShapeType="1"/>
                      </wps:cNvCnPr>
                      <wps:spPr bwMode="auto">
                        <a:xfrm rot="5400000">
                          <a:off x="0" y="0"/>
                          <a:ext cx="986155" cy="635"/>
                        </a:xfrm>
                        <a:prstGeom prst="bentConnector3">
                          <a:avLst>
                            <a:gd name="adj1" fmla="val 49968"/>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margin-left:34.95pt;margin-top:44.6pt;height:0.05pt;width:77.65pt;rotation:5898240f;z-index:251676672;mso-width-relative:page;mso-height-relative:page;" filled="f" stroked="t" coordsize="21600,21600" o:gfxdata="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8avXE1wAAAAgBAAAPAAAAAAAAAAEAIAAAACIAAABkcnMvZG93bnJl&#10;di54bWxQSwECFAAUAAAACACHTuJAiB1awTcCAAA9BAAADgAAAAAAAAABACAAAAAmAQAAZHJzL2Uy&#10;b0RvYy54bWxQSwUGAAAAAAYABgBZAQAAzwUAAAAA&#10;" adj="10793">
                <v:fill on="f" focussize="0,0"/>
                <v:stroke color="#000000" miterlimit="8" joinstyle="miter" endarrow="block"/>
                <v:imagedata o:title=""/>
                <o:lock v:ext="edit" aspectratio="f"/>
              </v:shape>
            </w:pict>
          </mc:Fallback>
        </mc:AlternateContent>
      </w:r>
    </w:p>
    <w:p w14:paraId="5E55E6D4">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13536" behindDoc="0" locked="0" layoutInCell="1" allowOverlap="1">
                <wp:simplePos x="0" y="0"/>
                <wp:positionH relativeFrom="column">
                  <wp:posOffset>2212975</wp:posOffset>
                </wp:positionH>
                <wp:positionV relativeFrom="paragraph">
                  <wp:posOffset>148590</wp:posOffset>
                </wp:positionV>
                <wp:extent cx="1190625" cy="295275"/>
                <wp:effectExtent l="4445" t="4445" r="5080" b="5080"/>
                <wp:wrapNone/>
                <wp:docPr id="145" name="文本框 145"/>
                <wp:cNvGraphicFramePr/>
                <a:graphic xmlns:a="http://schemas.openxmlformats.org/drawingml/2006/main">
                  <a:graphicData uri="http://schemas.microsoft.com/office/word/2010/wordprocessingShape">
                    <wps:wsp>
                      <wps:cNvSpPr txBox="1">
                        <a:spLocks noChangeArrowheads="1"/>
                      </wps:cNvSpPr>
                      <wps:spPr bwMode="auto">
                        <a:xfrm>
                          <a:off x="0" y="0"/>
                          <a:ext cx="1190625" cy="295275"/>
                        </a:xfrm>
                        <a:prstGeom prst="rect">
                          <a:avLst/>
                        </a:prstGeom>
                        <a:solidFill>
                          <a:srgbClr val="FFFFFF"/>
                        </a:solidFill>
                        <a:ln w="9525">
                          <a:solidFill>
                            <a:srgbClr val="000000"/>
                          </a:solidFill>
                          <a:miter lim="800000"/>
                        </a:ln>
                        <a:effectLst/>
                      </wps:spPr>
                      <wps:txbx>
                        <w:txbxContent>
                          <w:p w14:paraId="08C97D90">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转移安置人员</w:t>
                            </w:r>
                          </w:p>
                          <w:p w14:paraId="274DA395">
                            <w:pPr>
                              <w:spacing w:line="240" w:lineRule="auto"/>
                              <w:ind w:firstLine="0" w:firstLineChars="0"/>
                              <w:jc w:val="both"/>
                              <w:rPr>
                                <w:rFonts w:asciiTheme="minorHAnsi" w:hAnsiTheme="minorHAnsi" w:eastAsiaTheme="minorEastAsia" w:cstheme="minorBidi"/>
                                <w:sz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4.25pt;margin-top:11.7pt;height:23.25pt;width:93.75pt;z-index:251713536;mso-width-relative:page;mso-height-relative:page;" fillcolor="#FFFFFF" filled="t" stroked="t" coordsize="21600,21600" o:gfxdata="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1OJdNNkAAAAJAQAADwAAAAAAAAAB&#10;ACAAAAAiAAAAZHJzL2Rvd25yZXYueG1sUEsBAhQAFAAAAAgAh07iQC1UqNdIAgAAmQQAAA4AAAAA&#10;AAAAAQAgAAAAKAEAAGRycy9lMm9Eb2MueG1sUEsFBgAAAAAGAAYAWQEAAOIFAAAAAA==&#10;">
                <v:fill on="t" focussize="0,0"/>
                <v:stroke color="#000000" miterlimit="8" joinstyle="miter"/>
                <v:imagedata o:title=""/>
                <o:lock v:ext="edit" aspectratio="f"/>
                <v:textbox>
                  <w:txbxContent>
                    <w:p w14:paraId="08C97D90">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转移安置人员</w:t>
                      </w:r>
                    </w:p>
                    <w:p w14:paraId="274DA395">
                      <w:pPr>
                        <w:spacing w:line="240" w:lineRule="auto"/>
                        <w:ind w:firstLine="0" w:firstLineChars="0"/>
                        <w:jc w:val="both"/>
                        <w:rPr>
                          <w:rFonts w:asciiTheme="minorHAnsi" w:hAnsiTheme="minorHAnsi" w:eastAsiaTheme="minorEastAsia" w:cstheme="minorBidi"/>
                          <w:sz w:val="21"/>
                        </w:rPr>
                      </w:pP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5104" behindDoc="0" locked="0" layoutInCell="1" allowOverlap="1">
                <wp:simplePos x="0" y="0"/>
                <wp:positionH relativeFrom="column">
                  <wp:posOffset>1985645</wp:posOffset>
                </wp:positionH>
                <wp:positionV relativeFrom="paragraph">
                  <wp:posOffset>236855</wp:posOffset>
                </wp:positionV>
                <wp:extent cx="222250" cy="635"/>
                <wp:effectExtent l="0" t="0" r="0" b="0"/>
                <wp:wrapNone/>
                <wp:docPr id="151" name="直接连接符 151"/>
                <wp:cNvGraphicFramePr/>
                <a:graphic xmlns:a="http://schemas.openxmlformats.org/drawingml/2006/main">
                  <a:graphicData uri="http://schemas.microsoft.com/office/word/2010/wordprocessingShape">
                    <wps:wsp>
                      <wps:cNvCnPr>
                        <a:cxnSpLocks noChangeShapeType="1"/>
                      </wps:cNvCnPr>
                      <wps:spPr bwMode="auto">
                        <a:xfrm>
                          <a:off x="0" y="0"/>
                          <a:ext cx="22225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6.35pt;margin-top:18.65pt;height:0.05pt;width:17.5pt;z-index:251695104;mso-width-relative:page;mso-height-relative:page;" filled="f" stroked="t" coordsize="21600,21600" o:gfxdata="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wJvNv&#10;1gAAAAkBAAAPAAAAAAAAAAEAIAAAACIAAABkcnMvZG93bnJldi54bWxQSwECFAAUAAAACACHTuJA&#10;gON8POoBAAC9AwAADgAAAAAAAAABACAAAAAlAQAAZHJzL2Uyb0RvYy54bWxQSwUGAAAAAAYABgBZ&#10;AQAAgQ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3056" behindDoc="0" locked="0" layoutInCell="1" allowOverlap="1">
                <wp:simplePos x="0" y="0"/>
                <wp:positionH relativeFrom="column">
                  <wp:posOffset>1978025</wp:posOffset>
                </wp:positionH>
                <wp:positionV relativeFrom="paragraph">
                  <wp:posOffset>6350</wp:posOffset>
                </wp:positionV>
                <wp:extent cx="6350" cy="1572895"/>
                <wp:effectExtent l="4445" t="0" r="8255" b="8255"/>
                <wp:wrapNone/>
                <wp:docPr id="150" name="直接连接符 150"/>
                <wp:cNvGraphicFramePr/>
                <a:graphic xmlns:a="http://schemas.openxmlformats.org/drawingml/2006/main">
                  <a:graphicData uri="http://schemas.microsoft.com/office/word/2010/wordprocessingShape">
                    <wps:wsp>
                      <wps:cNvCnPr>
                        <a:cxnSpLocks noChangeShapeType="1"/>
                      </wps:cNvCnPr>
                      <wps:spPr bwMode="auto">
                        <a:xfrm flipH="1">
                          <a:off x="0" y="0"/>
                          <a:ext cx="6350" cy="157289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flip:x;margin-left:155.75pt;margin-top:0.5pt;height:123.85pt;width:0.5pt;z-index:251693056;mso-width-relative:page;mso-height-relative:page;" filled="f" stroked="t" coordsize="21600,21600" o:gfxdata="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EPicq1QAAAAkBAAAPAAAAAAAAAAEAIAAAACIAAABkcnMvZG93bnJldi54bWxQSwECFAAU&#10;AAAACACHTuJAHaSx7PQBAADJAwAADgAAAAAAAAABACAAAAAkAQAAZHJzL2Uyb0RvYy54bWxQSwUG&#10;AAAAAAYABgBZAQAAig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4080" behindDoc="0" locked="0" layoutInCell="1" allowOverlap="1">
                <wp:simplePos x="0" y="0"/>
                <wp:positionH relativeFrom="column">
                  <wp:posOffset>1984375</wp:posOffset>
                </wp:positionH>
                <wp:positionV relativeFrom="paragraph">
                  <wp:posOffset>5715</wp:posOffset>
                </wp:positionV>
                <wp:extent cx="222250" cy="635"/>
                <wp:effectExtent l="0" t="0" r="0" b="0"/>
                <wp:wrapNone/>
                <wp:docPr id="146" name="直接连接符 146"/>
                <wp:cNvGraphicFramePr/>
                <a:graphic xmlns:a="http://schemas.openxmlformats.org/drawingml/2006/main">
                  <a:graphicData uri="http://schemas.microsoft.com/office/word/2010/wordprocessingShape">
                    <wps:wsp>
                      <wps:cNvCnPr>
                        <a:cxnSpLocks noChangeShapeType="1"/>
                      </wps:cNvCnPr>
                      <wps:spPr bwMode="auto">
                        <a:xfrm>
                          <a:off x="0" y="0"/>
                          <a:ext cx="22225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6.25pt;margin-top:0.45pt;height:0.05pt;width:17.5pt;z-index:251694080;mso-width-relative:page;mso-height-relative:page;" filled="f" stroked="t" coordsize="21600,21600" o:gfxdata="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W2lje0wAA&#10;AAYBAAAPAAAAAAAAAAEAIAAAACIAAABkcnMvZG93bnJldi54bWxQSwECFAAUAAAACACHTuJAi7ur&#10;teoBAAC9AwAADgAAAAAAAAABACAAAAAiAQAAZHJzL2Uyb0RvYy54bWxQSwUGAAAAAAYABgBZAQAA&#10;fgUAAAAA&#10;">
                <v:fill on="f" focussize="0,0"/>
                <v:stroke color="#000000" joinstyle="round"/>
                <v:imagedata o:title=""/>
                <o:lock v:ext="edit" aspectratio="f"/>
              </v:line>
            </w:pict>
          </mc:Fallback>
        </mc:AlternateContent>
      </w:r>
    </w:p>
    <w:p w14:paraId="6A5C0299">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2032" behindDoc="0" locked="0" layoutInCell="1" allowOverlap="1">
                <wp:simplePos x="0" y="0"/>
                <wp:positionH relativeFrom="column">
                  <wp:posOffset>1979930</wp:posOffset>
                </wp:positionH>
                <wp:positionV relativeFrom="paragraph">
                  <wp:posOffset>142875</wp:posOffset>
                </wp:positionV>
                <wp:extent cx="226695" cy="635"/>
                <wp:effectExtent l="0" t="0" r="0" b="0"/>
                <wp:wrapNone/>
                <wp:docPr id="141" name="直接连接符 141"/>
                <wp:cNvGraphicFramePr/>
                <a:graphic xmlns:a="http://schemas.openxmlformats.org/drawingml/2006/main">
                  <a:graphicData uri="http://schemas.microsoft.com/office/word/2010/wordprocessingShape">
                    <wps:wsp>
                      <wps:cNvCnPr>
                        <a:cxnSpLocks noChangeShapeType="1"/>
                      </wps:cNvCnPr>
                      <wps:spPr bwMode="auto">
                        <a:xfrm>
                          <a:off x="0" y="0"/>
                          <a:ext cx="226695"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5.9pt;margin-top:11.25pt;height:0.05pt;width:17.85pt;z-index:251692032;mso-width-relative:page;mso-height-relative:page;" filled="f" stroked="t" coordsize="21600,21600" o:gfxdata="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W&#10;HMe71wAAAAkBAAAPAAAAAAAAAAEAIAAAACIAAABkcnMvZG93bnJldi54bWxQSwECFAAUAAAACACH&#10;TuJA7CbvguwBAAC9AwAADgAAAAAAAAABACAAAAAm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12512" behindDoc="0" locked="0" layoutInCell="1" allowOverlap="1">
                <wp:simplePos x="0" y="0"/>
                <wp:positionH relativeFrom="column">
                  <wp:posOffset>2214880</wp:posOffset>
                </wp:positionH>
                <wp:positionV relativeFrom="paragraph">
                  <wp:posOffset>304165</wp:posOffset>
                </wp:positionV>
                <wp:extent cx="1188085" cy="289560"/>
                <wp:effectExtent l="4445" t="4445" r="7620" b="10795"/>
                <wp:wrapNone/>
                <wp:docPr id="143" name="文本框 143"/>
                <wp:cNvGraphicFramePr/>
                <a:graphic xmlns:a="http://schemas.openxmlformats.org/drawingml/2006/main">
                  <a:graphicData uri="http://schemas.microsoft.com/office/word/2010/wordprocessingShape">
                    <wps:wsp>
                      <wps:cNvSpPr txBox="1">
                        <a:spLocks noChangeArrowheads="1"/>
                      </wps:cNvSpPr>
                      <wps:spPr bwMode="auto">
                        <a:xfrm>
                          <a:off x="0" y="0"/>
                          <a:ext cx="1188085" cy="289560"/>
                        </a:xfrm>
                        <a:prstGeom prst="rect">
                          <a:avLst/>
                        </a:prstGeom>
                        <a:noFill/>
                        <a:ln w="9525">
                          <a:solidFill>
                            <a:srgbClr val="000000"/>
                          </a:solidFill>
                          <a:miter lim="800000"/>
                        </a:ln>
                        <a:effectLst/>
                      </wps:spPr>
                      <wps:txbx>
                        <w:txbxContent>
                          <w:p w14:paraId="7B7CBA1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应急监测</w:t>
                            </w:r>
                          </w:p>
                          <w:p w14:paraId="75A48D48">
                            <w:pPr>
                              <w:spacing w:line="240" w:lineRule="auto"/>
                              <w:ind w:firstLine="0" w:firstLineChars="0"/>
                              <w:jc w:val="both"/>
                              <w:rPr>
                                <w:rFonts w:asciiTheme="minorHAnsi" w:hAnsiTheme="minorHAnsi" w:eastAsiaTheme="minorEastAsia" w:cstheme="minorBidi"/>
                                <w:sz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4.4pt;margin-top:23.95pt;height:22.8pt;width:93.55pt;z-index:251712512;mso-width-relative:page;mso-height-relative:page;" filled="f" stroked="t" coordsize="21600,21600" o:gfxdata="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2kqHdgAAAAJAQAADwAAAAAAAAABACAA&#10;AAAiAAAAZHJzL2Rvd25yZXYueG1sUEsBAhQAFAAAAAgAh07iQBntECVGAgAAcAQAAA4AAAAAAAAA&#10;AQAgAAAAJwEAAGRycy9lMm9Eb2MueG1sUEsFBgAAAAAGAAYAWQEAAN8FAAAAAA==&#10;">
                <v:fill on="f" focussize="0,0"/>
                <v:stroke color="#000000" miterlimit="8" joinstyle="miter"/>
                <v:imagedata o:title=""/>
                <o:lock v:ext="edit" aspectratio="f"/>
                <v:textbox>
                  <w:txbxContent>
                    <w:p w14:paraId="7B7CBA1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应急监测</w:t>
                      </w:r>
                    </w:p>
                    <w:p w14:paraId="75A48D48">
                      <w:pPr>
                        <w:spacing w:line="240" w:lineRule="auto"/>
                        <w:ind w:firstLine="0" w:firstLineChars="0"/>
                        <w:jc w:val="both"/>
                        <w:rPr>
                          <w:rFonts w:asciiTheme="minorHAnsi" w:hAnsiTheme="minorHAnsi" w:eastAsiaTheme="minorEastAsia" w:cstheme="minorBidi"/>
                          <w:sz w:val="21"/>
                        </w:rPr>
                      </w:pP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14560" behindDoc="0" locked="0" layoutInCell="1" allowOverlap="1">
                <wp:simplePos x="0" y="0"/>
                <wp:positionH relativeFrom="column">
                  <wp:posOffset>2215515</wp:posOffset>
                </wp:positionH>
                <wp:positionV relativeFrom="paragraph">
                  <wp:posOffset>36830</wp:posOffset>
                </wp:positionV>
                <wp:extent cx="1188085" cy="270510"/>
                <wp:effectExtent l="4445" t="5080" r="7620" b="10160"/>
                <wp:wrapNone/>
                <wp:docPr id="142" name="文本框 142"/>
                <wp:cNvGraphicFramePr/>
                <a:graphic xmlns:a="http://schemas.openxmlformats.org/drawingml/2006/main">
                  <a:graphicData uri="http://schemas.microsoft.com/office/word/2010/wordprocessingShape">
                    <wps:wsp>
                      <wps:cNvSpPr txBox="1"/>
                      <wps:spPr>
                        <a:xfrm>
                          <a:off x="0" y="0"/>
                          <a:ext cx="1188085" cy="27051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F26F26F">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医学救援</w:t>
                            </w:r>
                          </w:p>
                          <w:p w14:paraId="036742BA">
                            <w:pPr>
                              <w:spacing w:line="240" w:lineRule="auto"/>
                              <w:ind w:firstLine="0" w:firstLineChars="0"/>
                              <w:jc w:val="both"/>
                              <w:rPr>
                                <w:rFonts w:asciiTheme="minorHAnsi" w:hAnsiTheme="minorHAnsi" w:eastAsiaTheme="minorEastAsia" w:cstheme="minorBidi"/>
                                <w:sz w:val="21"/>
                              </w:rPr>
                            </w:pPr>
                          </w:p>
                        </w:txbxContent>
                      </wps:txbx>
                      <wps:bodyPr upright="1"/>
                    </wps:wsp>
                  </a:graphicData>
                </a:graphic>
              </wp:anchor>
            </w:drawing>
          </mc:Choice>
          <mc:Fallback>
            <w:pict>
              <v:shape id="_x0000_s1026" o:spid="_x0000_s1026" o:spt="202" type="#_x0000_t202" style="position:absolute;left:0pt;margin-left:174.45pt;margin-top:2.9pt;height:21.3pt;width:93.55pt;z-index:251714560;mso-width-relative:page;mso-height-relative:page;" fillcolor="#FFFFFF" filled="t" stroked="t" coordsize="21600,21600" o:gfxdata="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C9xArYAAAACAEAAA8AAAAA&#10;AAAAAQAgAAAAIgAAAGRycy9kb3ducmV2LnhtbFBLAQIUABQAAAAIAIdO4kCaHW+PFAIAAEgEAAAO&#10;AAAAAAAAAAEAIAAAACcBAABkcnMvZTJvRG9jLnhtbFBLBQYAAAAABgAGAFkBAACtBQAAAAA=&#10;">
                <v:fill on="t" focussize="0,0"/>
                <v:stroke color="#000000" joinstyle="miter"/>
                <v:imagedata o:title=""/>
                <o:lock v:ext="edit" aspectratio="f"/>
                <v:textbox>
                  <w:txbxContent>
                    <w:p w14:paraId="4F26F26F">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医学救援</w:t>
                      </w:r>
                    </w:p>
                    <w:p w14:paraId="036742BA">
                      <w:pPr>
                        <w:spacing w:line="240" w:lineRule="auto"/>
                        <w:ind w:firstLine="0" w:firstLineChars="0"/>
                        <w:jc w:val="both"/>
                        <w:rPr>
                          <w:rFonts w:asciiTheme="minorHAnsi" w:hAnsiTheme="minorHAnsi" w:eastAsiaTheme="minorEastAsia" w:cstheme="minorBidi"/>
                          <w:sz w:val="21"/>
                        </w:rPr>
                      </w:pP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7696" behindDoc="0" locked="0" layoutInCell="1" allowOverlap="1">
                <wp:simplePos x="0" y="0"/>
                <wp:positionH relativeFrom="column">
                  <wp:posOffset>328295</wp:posOffset>
                </wp:positionH>
                <wp:positionV relativeFrom="paragraph">
                  <wp:posOffset>282575</wp:posOffset>
                </wp:positionV>
                <wp:extent cx="1259840" cy="288290"/>
                <wp:effectExtent l="4445" t="4445" r="12065" b="12065"/>
                <wp:wrapNone/>
                <wp:docPr id="144" name="文本框 144"/>
                <wp:cNvGraphicFramePr/>
                <a:graphic xmlns:a="http://schemas.openxmlformats.org/drawingml/2006/main">
                  <a:graphicData uri="http://schemas.microsoft.com/office/word/2010/wordprocessingShape">
                    <wps:wsp>
                      <wps:cNvSpPr txBox="1">
                        <a:spLocks noChangeArrowheads="1"/>
                      </wps:cNvSpPr>
                      <wps:spPr bwMode="auto">
                        <a:xfrm>
                          <a:off x="0" y="0"/>
                          <a:ext cx="1259840" cy="288290"/>
                        </a:xfrm>
                        <a:prstGeom prst="rect">
                          <a:avLst/>
                        </a:prstGeom>
                        <a:solidFill>
                          <a:srgbClr val="FFFFFF"/>
                        </a:solidFill>
                        <a:ln w="9525">
                          <a:solidFill>
                            <a:srgbClr val="000000"/>
                          </a:solidFill>
                          <a:miter lim="800000"/>
                        </a:ln>
                        <a:effectLst/>
                      </wps:spPr>
                      <wps:txbx>
                        <w:txbxContent>
                          <w:p w14:paraId="2A5FDD37">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应急处置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85pt;margin-top:22.25pt;height:22.7pt;width:99.2pt;z-index:251677696;mso-width-relative:page;mso-height-relative:page;" fillcolor="#FFFFFF" filled="t" stroked="t" coordsize="21600,21600" o:gfxdata="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KBom/YAAAACAEAAA8AAAAAAAAAAQAg&#10;AAAAIgAAAGRycy9kb3ducmV2LnhtbFBLAQIUABQAAAAIAIdO4kDpavhIRwIAAJkEAAAOAAAAAAAA&#10;AAEAIAAAACcBAABkcnMvZTJvRG9jLnhtbFBLBQYAAAAABgAGAFkBAADgBQAAAAA=&#10;">
                <v:fill on="t" focussize="0,0"/>
                <v:stroke color="#000000" miterlimit="8" joinstyle="miter"/>
                <v:imagedata o:title=""/>
                <o:lock v:ext="edit" aspectratio="f"/>
                <v:textbox>
                  <w:txbxContent>
                    <w:p w14:paraId="2A5FDD37">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应急处置</w:t>
                      </w:r>
                    </w:p>
                  </w:txbxContent>
                </v:textbox>
              </v:shape>
            </w:pict>
          </mc:Fallback>
        </mc:AlternateContent>
      </w:r>
    </w:p>
    <w:p w14:paraId="5DD18D10">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6128" behindDoc="0" locked="0" layoutInCell="1" allowOverlap="1">
                <wp:simplePos x="0" y="0"/>
                <wp:positionH relativeFrom="column">
                  <wp:posOffset>1584960</wp:posOffset>
                </wp:positionH>
                <wp:positionV relativeFrom="paragraph">
                  <wp:posOffset>29845</wp:posOffset>
                </wp:positionV>
                <wp:extent cx="630555" cy="635"/>
                <wp:effectExtent l="0" t="0" r="0" b="0"/>
                <wp:wrapNone/>
                <wp:docPr id="20" name="直接连接符 20"/>
                <wp:cNvGraphicFramePr/>
                <a:graphic xmlns:a="http://schemas.openxmlformats.org/drawingml/2006/main">
                  <a:graphicData uri="http://schemas.microsoft.com/office/word/2010/wordprocessingShape">
                    <wps:wsp>
                      <wps:cNvCnPr>
                        <a:cxnSpLocks noChangeShapeType="1"/>
                      </wps:cNvCnPr>
                      <wps:spPr bwMode="auto">
                        <a:xfrm>
                          <a:off x="0" y="0"/>
                          <a:ext cx="630555"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24.8pt;margin-top:2.35pt;height:0.05pt;width:49.65pt;z-index:251696128;mso-width-relative:page;mso-height-relative:page;" filled="f" stroked="t" coordsize="21600,21600" o:gfxdata="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s/hH3&#10;1QAAAAcBAAAPAAAAAAAAAAEAIAAAACIAAABkcnMvZG93bnJldi54bWxQSwECFAAUAAAACACHTuJA&#10;3J1SNOsBAAC7AwAADgAAAAAAAAABACAAAAAkAQAAZHJzL2Uyb0RvYy54bWxQSwUGAAAAAAYABgBZ&#10;AQAAgQ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7152" behindDoc="0" locked="0" layoutInCell="1" allowOverlap="1">
                <wp:simplePos x="0" y="0"/>
                <wp:positionH relativeFrom="column">
                  <wp:posOffset>2216150</wp:posOffset>
                </wp:positionH>
                <wp:positionV relativeFrom="paragraph">
                  <wp:posOffset>196215</wp:posOffset>
                </wp:positionV>
                <wp:extent cx="1188085" cy="285750"/>
                <wp:effectExtent l="4445" t="4445" r="7620" b="14605"/>
                <wp:wrapNone/>
                <wp:docPr id="147" name="文本框 147"/>
                <wp:cNvGraphicFramePr/>
                <a:graphic xmlns:a="http://schemas.openxmlformats.org/drawingml/2006/main">
                  <a:graphicData uri="http://schemas.microsoft.com/office/word/2010/wordprocessingShape">
                    <wps:wsp>
                      <wps:cNvSpPr txBox="1">
                        <a:spLocks noChangeArrowheads="1"/>
                      </wps:cNvSpPr>
                      <wps:spPr bwMode="auto">
                        <a:xfrm>
                          <a:off x="0" y="0"/>
                          <a:ext cx="1188085" cy="285997"/>
                        </a:xfrm>
                        <a:prstGeom prst="rect">
                          <a:avLst/>
                        </a:prstGeom>
                        <a:noFill/>
                        <a:ln w="9525">
                          <a:solidFill>
                            <a:srgbClr val="000000"/>
                          </a:solidFill>
                          <a:miter lim="800000"/>
                        </a:ln>
                        <a:effectLst/>
                      </wps:spPr>
                      <wps:txbx>
                        <w:txbxContent>
                          <w:p w14:paraId="6E5F68A3">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lang w:eastAsia="zh-CN"/>
                              </w:rPr>
                              <w:t>现</w:t>
                            </w:r>
                            <w:r>
                              <w:rPr>
                                <w:rFonts w:hint="eastAsia" w:asciiTheme="minorHAnsi" w:hAnsiTheme="minorHAnsi" w:eastAsiaTheme="minorEastAsia" w:cstheme="minorBidi"/>
                                <w:sz w:val="21"/>
                              </w:rPr>
                              <w:t>场监管</w:t>
                            </w:r>
                            <w:r>
                              <w:rPr>
                                <w:rFonts w:asciiTheme="minorHAnsi" w:hAnsiTheme="minorHAnsi" w:eastAsiaTheme="minorEastAsia" w:cstheme="minorBidi"/>
                                <w:sz w:val="21"/>
                              </w:rPr>
                              <w:t>和调控</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4.5pt;margin-top:15.45pt;height:22.5pt;width:93.55pt;z-index:251697152;mso-width-relative:page;mso-height-relative:page;" filled="f" stroked="t" coordsize="21600,21600" o:gfxdata="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eQJ9h1wAAAAkBAAAPAAAAAAAAAAEAIAAA&#10;ACIAAABkcnMvZG93bnJldi54bWxQSwECFAAUAAAACACHTuJAtwzQjUYCAABwBAAADgAAAAAAAAAB&#10;ACAAAAAmAQAAZHJzL2Uyb0RvYy54bWxQSwUGAAAAAAYABgBZAQAA3gUAAAAA&#10;">
                <v:fill on="f" focussize="0,0"/>
                <v:stroke color="#000000" miterlimit="8" joinstyle="miter"/>
                <v:imagedata o:title=""/>
                <o:lock v:ext="edit" aspectratio="f"/>
                <v:textbox>
                  <w:txbxContent>
                    <w:p w14:paraId="6E5F68A3">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lang w:eastAsia="zh-CN"/>
                        </w:rPr>
                        <w:t>现</w:t>
                      </w:r>
                      <w:r>
                        <w:rPr>
                          <w:rFonts w:hint="eastAsia" w:asciiTheme="minorHAnsi" w:hAnsiTheme="minorHAnsi" w:eastAsiaTheme="minorEastAsia" w:cstheme="minorBidi"/>
                          <w:sz w:val="21"/>
                        </w:rPr>
                        <w:t>场监管</w:t>
                      </w:r>
                      <w:r>
                        <w:rPr>
                          <w:rFonts w:asciiTheme="minorHAnsi" w:hAnsiTheme="minorHAnsi" w:eastAsiaTheme="minorEastAsia" w:cstheme="minorBidi"/>
                          <w:sz w:val="21"/>
                        </w:rPr>
                        <w:t>和调控</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7392" behindDoc="0" locked="0" layoutInCell="1" allowOverlap="1">
                <wp:simplePos x="0" y="0"/>
                <wp:positionH relativeFrom="column">
                  <wp:posOffset>-223520</wp:posOffset>
                </wp:positionH>
                <wp:positionV relativeFrom="paragraph">
                  <wp:posOffset>275590</wp:posOffset>
                </wp:positionV>
                <wp:extent cx="324485" cy="419100"/>
                <wp:effectExtent l="0" t="0" r="0" b="0"/>
                <wp:wrapNone/>
                <wp:docPr id="149" name="文本框 149"/>
                <wp:cNvGraphicFramePr/>
                <a:graphic xmlns:a="http://schemas.openxmlformats.org/drawingml/2006/main">
                  <a:graphicData uri="http://schemas.microsoft.com/office/word/2010/wordprocessingShape">
                    <wps:wsp>
                      <wps:cNvSpPr txBox="1">
                        <a:spLocks noChangeArrowheads="1"/>
                      </wps:cNvSpPr>
                      <wps:spPr bwMode="auto">
                        <a:xfrm>
                          <a:off x="0" y="0"/>
                          <a:ext cx="324485" cy="419100"/>
                        </a:xfrm>
                        <a:prstGeom prst="rect">
                          <a:avLst/>
                        </a:prstGeom>
                        <a:noFill/>
                        <a:ln>
                          <a:noFill/>
                        </a:ln>
                        <a:effectLst/>
                      </wps:spPr>
                      <wps:txbx>
                        <w:txbxContent>
                          <w:p w14:paraId="70FB6FEF">
                            <w:pPr>
                              <w:spacing w:line="240" w:lineRule="auto"/>
                              <w:ind w:firstLine="0" w:firstLineChars="0"/>
                              <w:jc w:val="both"/>
                              <w:rPr>
                                <w:rFonts w:asciiTheme="minorHAnsi" w:hAnsiTheme="minorHAnsi" w:eastAsiaTheme="minorEastAsia" w:cstheme="minorBidi"/>
                                <w:sz w:val="21"/>
                              </w:rPr>
                            </w:pPr>
                            <w:r>
                              <w:rPr>
                                <w:rFonts w:asciiTheme="minorHAnsi" w:hAnsiTheme="minorHAnsi" w:eastAsiaTheme="minorEastAsia" w:cstheme="minorBidi"/>
                                <w:sz w:val="21"/>
                              </w:rPr>
                              <w:t>否</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6pt;margin-top:21.7pt;height:33pt;width:25.55pt;z-index:251707392;mso-width-relative:page;mso-height-relative:page;" filled="f" stroked="f" coordsize="21600,21600" o:gfxdata="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3TfM9cAAAAJ&#10;AQAADwAAAAAAAAABACAAAAAiAAAAZHJzL2Rvd25yZXYueG1sUEsBAhQAFAAAAAgAh07iQFQMoI4d&#10;AgAAJgQAAA4AAAAAAAAAAQAgAAAAJgEAAGRycy9lMm9Eb2MueG1sUEsFBgAAAAAGAAYAWQEAALUF&#10;AAAAAA==&#10;">
                <v:fill on="f" focussize="0,0"/>
                <v:stroke on="f"/>
                <v:imagedata o:title=""/>
                <o:lock v:ext="edit" aspectratio="f"/>
                <v:textbox>
                  <w:txbxContent>
                    <w:p w14:paraId="70FB6FEF">
                      <w:pPr>
                        <w:spacing w:line="240" w:lineRule="auto"/>
                        <w:ind w:firstLine="0" w:firstLineChars="0"/>
                        <w:jc w:val="both"/>
                        <w:rPr>
                          <w:rFonts w:asciiTheme="minorHAnsi" w:hAnsiTheme="minorHAnsi" w:eastAsiaTheme="minorEastAsia" w:cstheme="minorBidi"/>
                          <w:sz w:val="21"/>
                        </w:rPr>
                      </w:pPr>
                      <w:r>
                        <w:rPr>
                          <w:rFonts w:asciiTheme="minorHAnsi" w:hAnsiTheme="minorHAnsi" w:eastAsiaTheme="minorEastAsia" w:cstheme="minorBidi"/>
                          <w:sz w:val="21"/>
                        </w:rPr>
                        <w:t>否</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8720" behindDoc="0" locked="0" layoutInCell="1" allowOverlap="1">
                <wp:simplePos x="0" y="0"/>
                <wp:positionH relativeFrom="column">
                  <wp:posOffset>697865</wp:posOffset>
                </wp:positionH>
                <wp:positionV relativeFrom="paragraph">
                  <wp:posOffset>413385</wp:posOffset>
                </wp:positionV>
                <wp:extent cx="477520" cy="0"/>
                <wp:effectExtent l="38100" t="0" r="38100" b="17780"/>
                <wp:wrapNone/>
                <wp:docPr id="22" name="直接箭头连接符 22"/>
                <wp:cNvGraphicFramePr/>
                <a:graphic xmlns:a="http://schemas.openxmlformats.org/drawingml/2006/main">
                  <a:graphicData uri="http://schemas.microsoft.com/office/word/2010/wordprocessingShape">
                    <wps:wsp>
                      <wps:cNvCnPr>
                        <a:cxnSpLocks noChangeShapeType="1"/>
                      </wps:cNvCnPr>
                      <wps:spPr bwMode="auto">
                        <a:xfrm rot="5400000">
                          <a:off x="0" y="0"/>
                          <a:ext cx="47752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54.95pt;margin-top:32.55pt;height:0pt;width:37.6pt;rotation:5898240f;z-index:251678720;mso-width-relative:page;mso-height-relative:page;" filled="f" stroked="t" coordsize="21600,21600" o:gfxdata="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fcYRfXAAAACQEA&#10;AA8AAAAAAAAAAQAgAAAAIgAAAGRycy9kb3ducmV2LnhtbFBLAQIUABQAAAAIAIdO4kCg/Ol0GwIA&#10;AAkEAAAOAAAAAAAAAAEAIAAAACYBAABkcnMvZTJvRG9jLnhtbFBLBQYAAAAABgAGAFkBAACzBQAA&#10;AAA=&#10;">
                <v:fill on="f" focussize="0,0"/>
                <v:stroke color="#000000" joinstyle="round" endarrow="block"/>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6368" behindDoc="0" locked="0" layoutInCell="1" allowOverlap="1">
                <wp:simplePos x="0" y="0"/>
                <wp:positionH relativeFrom="column">
                  <wp:posOffset>-172720</wp:posOffset>
                </wp:positionH>
                <wp:positionV relativeFrom="paragraph">
                  <wp:posOffset>6985</wp:posOffset>
                </wp:positionV>
                <wp:extent cx="501015" cy="1270"/>
                <wp:effectExtent l="0" t="36830" r="13335" b="38100"/>
                <wp:wrapNone/>
                <wp:docPr id="21" name="肘形连接符 21"/>
                <wp:cNvGraphicFramePr/>
                <a:graphic xmlns:a="http://schemas.openxmlformats.org/drawingml/2006/main">
                  <a:graphicData uri="http://schemas.microsoft.com/office/word/2010/wordprocessingShape">
                    <wps:wsp>
                      <wps:cNvCnPr>
                        <a:cxnSpLocks noChangeShapeType="1"/>
                      </wps:cNvCnPr>
                      <wps:spPr bwMode="auto">
                        <a:xfrm>
                          <a:off x="0" y="0"/>
                          <a:ext cx="501015" cy="1270"/>
                        </a:xfrm>
                        <a:prstGeom prst="bentConnector3">
                          <a:avLst>
                            <a:gd name="adj1" fmla="val 49935"/>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margin-left:-13.6pt;margin-top:0.55pt;height:0.1pt;width:39.45pt;z-index:251706368;mso-width-relative:page;mso-height-relative:page;" filled="f" stroked="t" coordsize="21600,21600" o:gfxdata="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m68sa1QAAAAYBAAAPAAAAAAAAAAEAIAAAACIAAABkcnMvZG93bnJldi54bWxQSwECFAAU&#10;AAAACACHTuJAxdDlky0CAAAuBAAADgAAAAAAAAABACAAAAAkAQAAZHJzL2Uyb0RvYy54bWxQSwUG&#10;AAAAAAYABgBZAQAAwwUAAAAA&#10;" adj="10786">
                <v:fill on="f" focussize="0,0"/>
                <v:stroke color="#000000" miterlimit="8" joinstyle="miter" endarrow="block"/>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0224" behindDoc="0" locked="0" layoutInCell="1" allowOverlap="1">
                <wp:simplePos x="0" y="0"/>
                <wp:positionH relativeFrom="column">
                  <wp:posOffset>1984375</wp:posOffset>
                </wp:positionH>
                <wp:positionV relativeFrom="paragraph">
                  <wp:posOffset>263525</wp:posOffset>
                </wp:positionV>
                <wp:extent cx="222250" cy="635"/>
                <wp:effectExtent l="0" t="0" r="0" b="0"/>
                <wp:wrapNone/>
                <wp:docPr id="19" name="直接连接符 19"/>
                <wp:cNvGraphicFramePr/>
                <a:graphic xmlns:a="http://schemas.openxmlformats.org/drawingml/2006/main">
                  <a:graphicData uri="http://schemas.microsoft.com/office/word/2010/wordprocessingShape">
                    <wps:wsp>
                      <wps:cNvCnPr>
                        <a:cxnSpLocks noChangeShapeType="1"/>
                      </wps:cNvCnPr>
                      <wps:spPr bwMode="auto">
                        <a:xfrm>
                          <a:off x="0" y="0"/>
                          <a:ext cx="22225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6.25pt;margin-top:20.75pt;height:0.05pt;width:17.5pt;z-index:251700224;mso-width-relative:page;mso-height-relative:page;" filled="f" stroked="t" coordsize="21600,21600" o:gfxdata="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oJkRTW&#10;AAAACQEAAA8AAAAAAAAAAQAgAAAAIgAAAGRycy9kb3ducmV2LnhtbFBLAQIUABQAAAAIAIdO4kBl&#10;wZmn6QEAALsDAAAOAAAAAAAAAAEAIAAAACUBAABkcnMvZTJvRG9jLnhtbFBLBQYAAAAABgAGAFkB&#10;AACABQAAAAA=&#10;">
                <v:fill on="f" focussize="0,0"/>
                <v:stroke color="#000000" joinstyle="round"/>
                <v:imagedata o:title=""/>
                <o:lock v:ext="edit" aspectratio="f"/>
              </v:line>
            </w:pict>
          </mc:Fallback>
        </mc:AlternateContent>
      </w:r>
    </w:p>
    <w:p w14:paraId="64C84DD7">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8176" behindDoc="0" locked="0" layoutInCell="1" allowOverlap="1">
                <wp:simplePos x="0" y="0"/>
                <wp:positionH relativeFrom="column">
                  <wp:posOffset>2216150</wp:posOffset>
                </wp:positionH>
                <wp:positionV relativeFrom="paragraph">
                  <wp:posOffset>75565</wp:posOffset>
                </wp:positionV>
                <wp:extent cx="1188085" cy="280035"/>
                <wp:effectExtent l="5080" t="4445" r="10795" b="5080"/>
                <wp:wrapNone/>
                <wp:docPr id="15" name="文本框 15"/>
                <wp:cNvGraphicFramePr/>
                <a:graphic xmlns:a="http://schemas.openxmlformats.org/drawingml/2006/main">
                  <a:graphicData uri="http://schemas.microsoft.com/office/word/2010/wordprocessingShape">
                    <wps:wsp>
                      <wps:cNvSpPr txBox="1">
                        <a:spLocks noChangeArrowheads="1"/>
                      </wps:cNvSpPr>
                      <wps:spPr bwMode="auto">
                        <a:xfrm>
                          <a:off x="0" y="0"/>
                          <a:ext cx="1188085" cy="280035"/>
                        </a:xfrm>
                        <a:prstGeom prst="rect">
                          <a:avLst/>
                        </a:prstGeom>
                        <a:solidFill>
                          <a:srgbClr val="FFFFFF"/>
                        </a:solidFill>
                        <a:ln w="9525">
                          <a:solidFill>
                            <a:srgbClr val="000000"/>
                          </a:solidFill>
                          <a:miter lim="800000"/>
                        </a:ln>
                        <a:effectLst/>
                      </wps:spPr>
                      <wps:txbx>
                        <w:txbxContent>
                          <w:p w14:paraId="398A19D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pacing w:val="-23"/>
                                <w:sz w:val="21"/>
                              </w:rPr>
                              <w:t>信息发布与舆情应</w:t>
                            </w:r>
                            <w:r>
                              <w:rPr>
                                <w:rFonts w:hint="eastAsia" w:asciiTheme="minorHAnsi" w:hAnsiTheme="minorHAnsi" w:eastAsiaTheme="minorEastAsia" w:cstheme="minorBidi"/>
                                <w:sz w:val="21"/>
                              </w:rPr>
                              <w:t>对</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4.5pt;margin-top:5.95pt;height:22.05pt;width:93.55pt;z-index:251698176;mso-width-relative:page;mso-height-relative:page;" fillcolor="#FFFFFF" filled="t" stroked="t" coordsize="21600,21600" o:gfxdata="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YcvTo2AAAAAkBAAAPAAAAAAAAAAEA&#10;IAAAACIAAABkcnMvZG93bnJldi54bWxQSwECFAAUAAAACACHTuJAYAfjhkgCAACXBAAADgAAAAAA&#10;AAABACAAAAAnAQAAZHJzL2Uyb0RvYy54bWxQSwUGAAAAAAYABgBZAQAA4QUAAAAA&#10;">
                <v:fill on="t" focussize="0,0"/>
                <v:stroke color="#000000" miterlimit="8" joinstyle="miter"/>
                <v:imagedata o:title=""/>
                <o:lock v:ext="edit" aspectratio="f"/>
                <v:textbox>
                  <w:txbxContent>
                    <w:p w14:paraId="398A19D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pacing w:val="-23"/>
                          <w:sz w:val="21"/>
                        </w:rPr>
                        <w:t>信息发布与舆情应</w:t>
                      </w:r>
                      <w:r>
                        <w:rPr>
                          <w:rFonts w:hint="eastAsia" w:asciiTheme="minorHAnsi" w:hAnsiTheme="minorHAnsi" w:eastAsiaTheme="minorEastAsia" w:cstheme="minorBidi"/>
                          <w:sz w:val="21"/>
                        </w:rPr>
                        <w:t>对</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2272" behindDoc="0" locked="0" layoutInCell="1" allowOverlap="1">
                <wp:simplePos x="0" y="0"/>
                <wp:positionH relativeFrom="column">
                  <wp:posOffset>2212340</wp:posOffset>
                </wp:positionH>
                <wp:positionV relativeFrom="paragraph">
                  <wp:posOffset>322580</wp:posOffset>
                </wp:positionV>
                <wp:extent cx="1186815" cy="312420"/>
                <wp:effectExtent l="4445" t="4445" r="12700" b="18415"/>
                <wp:wrapNone/>
                <wp:docPr id="16" name="文本框 16"/>
                <wp:cNvGraphicFramePr/>
                <a:graphic xmlns:a="http://schemas.openxmlformats.org/drawingml/2006/main">
                  <a:graphicData uri="http://schemas.microsoft.com/office/word/2010/wordprocessingShape">
                    <wps:wsp>
                      <wps:cNvSpPr txBox="1">
                        <a:spLocks noChangeArrowheads="1"/>
                      </wps:cNvSpPr>
                      <wps:spPr bwMode="auto">
                        <a:xfrm>
                          <a:off x="0" y="0"/>
                          <a:ext cx="1186815" cy="312420"/>
                        </a:xfrm>
                        <a:prstGeom prst="rect">
                          <a:avLst/>
                        </a:prstGeom>
                        <a:solidFill>
                          <a:srgbClr val="FFFFFF"/>
                        </a:solidFill>
                        <a:ln w="9525">
                          <a:solidFill>
                            <a:srgbClr val="000000"/>
                          </a:solidFill>
                          <a:miter lim="800000"/>
                        </a:ln>
                        <a:effectLst/>
                      </wps:spPr>
                      <wps:txbx>
                        <w:txbxContent>
                          <w:p w14:paraId="2EABDB8B">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维护社会稳定</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4.2pt;margin-top:25.4pt;height:24.6pt;width:93.45pt;z-index:251702272;mso-width-relative:page;mso-height-relative:page;" fillcolor="#FFFFFF" filled="t" stroked="t" coordsize="21600,21600" o:gfxdata="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Oawt32AAAAAoBAAAPAAAAAAAAAAEA&#10;IAAAACIAAABkcnMvZG93bnJldi54bWxQSwECFAAUAAAACACHTuJAeFqbPEgCAACXBAAADgAAAAAA&#10;AAABACAAAAAnAQAAZHJzL2Uyb0RvYy54bWxQSwUGAAAAAAYABgBZAQAA4QUAAAAA&#10;">
                <v:fill on="t" focussize="0,0"/>
                <v:stroke color="#000000" miterlimit="8" joinstyle="miter"/>
                <v:imagedata o:title=""/>
                <o:lock v:ext="edit" aspectratio="f"/>
                <v:textbox>
                  <w:txbxContent>
                    <w:p w14:paraId="2EABDB8B">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维护社会稳定</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1248" behindDoc="0" locked="0" layoutInCell="1" allowOverlap="1">
                <wp:simplePos x="0" y="0"/>
                <wp:positionH relativeFrom="column">
                  <wp:posOffset>1983740</wp:posOffset>
                </wp:positionH>
                <wp:positionV relativeFrom="paragraph">
                  <wp:posOffset>146685</wp:posOffset>
                </wp:positionV>
                <wp:extent cx="227330" cy="635"/>
                <wp:effectExtent l="0" t="0" r="0" b="0"/>
                <wp:wrapNone/>
                <wp:docPr id="18" name="直接连接符 18"/>
                <wp:cNvGraphicFramePr/>
                <a:graphic xmlns:a="http://schemas.openxmlformats.org/drawingml/2006/main">
                  <a:graphicData uri="http://schemas.microsoft.com/office/word/2010/wordprocessingShape">
                    <wps:wsp>
                      <wps:cNvCnPr>
                        <a:cxnSpLocks noChangeShapeType="1"/>
                      </wps:cNvCnPr>
                      <wps:spPr bwMode="auto">
                        <a:xfrm>
                          <a:off x="0" y="0"/>
                          <a:ext cx="22733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6.2pt;margin-top:11.55pt;height:0.05pt;width:17.9pt;z-index:251701248;mso-width-relative:page;mso-height-relative:page;" filled="f" stroked="t" coordsize="21600,21600" o:gfxdata="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ti&#10;QEnXAAAACQEAAA8AAAAAAAAAAQAgAAAAIgAAAGRycy9kb3ducmV2LnhtbFBLAQIUABQAAAAIAIdO&#10;4kCFLiD96wEAALsDAAAOAAAAAAAAAAEAIAAAACYBAABkcnMvZTJvRG9jLnhtbFBLBQYAAAAABgAG&#10;AFkBAACDBQ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9200" behindDoc="0" locked="0" layoutInCell="1" allowOverlap="1">
                <wp:simplePos x="0" y="0"/>
                <wp:positionH relativeFrom="column">
                  <wp:posOffset>1976120</wp:posOffset>
                </wp:positionH>
                <wp:positionV relativeFrom="paragraph">
                  <wp:posOffset>391795</wp:posOffset>
                </wp:positionV>
                <wp:extent cx="234315" cy="635"/>
                <wp:effectExtent l="0" t="0" r="0" b="0"/>
                <wp:wrapNone/>
                <wp:docPr id="17" name="直接连接符 17"/>
                <wp:cNvGraphicFramePr/>
                <a:graphic xmlns:a="http://schemas.openxmlformats.org/drawingml/2006/main">
                  <a:graphicData uri="http://schemas.microsoft.com/office/word/2010/wordprocessingShape">
                    <wps:wsp>
                      <wps:cNvCnPr>
                        <a:cxnSpLocks noChangeShapeType="1"/>
                      </wps:cNvCnPr>
                      <wps:spPr bwMode="auto">
                        <a:xfrm>
                          <a:off x="0" y="0"/>
                          <a:ext cx="234315"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5.6pt;margin-top:30.85pt;height:0.05pt;width:18.45pt;z-index:251699200;mso-width-relative:page;mso-height-relative:page;" filled="f" stroked="t" coordsize="21600,21600" o:gfxdata="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a&#10;6yzU1wAAAAkBAAAPAAAAAAAAAAEAIAAAACIAAABkcnMvZG93bnJldi54bWxQSwECFAAUAAAACACH&#10;TuJAw2ZH6uwBAAC7AwAADgAAAAAAAAABACAAAAAm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5344" behindDoc="0" locked="0" layoutInCell="1" allowOverlap="1">
                <wp:simplePos x="0" y="0"/>
                <wp:positionH relativeFrom="column">
                  <wp:posOffset>-617220</wp:posOffset>
                </wp:positionH>
                <wp:positionV relativeFrom="paragraph">
                  <wp:posOffset>64135</wp:posOffset>
                </wp:positionV>
                <wp:extent cx="897255" cy="0"/>
                <wp:effectExtent l="5080" t="0" r="13970" b="17145"/>
                <wp:wrapNone/>
                <wp:docPr id="23" name="肘形连接符 23"/>
                <wp:cNvGraphicFramePr/>
                <a:graphic xmlns:a="http://schemas.openxmlformats.org/drawingml/2006/main">
                  <a:graphicData uri="http://schemas.microsoft.com/office/word/2010/wordprocessingShape">
                    <wps:wsp>
                      <wps:cNvCnPr>
                        <a:cxnSpLocks noChangeShapeType="1"/>
                      </wps:cNvCnPr>
                      <wps:spPr bwMode="auto">
                        <a:xfrm rot="16200000" flipV="1">
                          <a:off x="0" y="0"/>
                          <a:ext cx="897255" cy="0"/>
                        </a:xfrm>
                        <a:prstGeom prst="bentConnector3">
                          <a:avLst>
                            <a:gd name="adj1" fmla="val 50000"/>
                          </a:avLst>
                        </a:prstGeom>
                        <a:noFill/>
                        <a:ln w="9525">
                          <a:solidFill>
                            <a:srgbClr val="000000"/>
                          </a:solidFill>
                          <a:miter lim="800000"/>
                        </a:ln>
                        <a:effectLst/>
                      </wps:spPr>
                      <wps:bodyPr/>
                    </wps:wsp>
                  </a:graphicData>
                </a:graphic>
              </wp:anchor>
            </w:drawing>
          </mc:Choice>
          <mc:Fallback>
            <w:pict>
              <v:shape id="_x0000_s1026" o:spid="_x0000_s1026" o:spt="34" type="#_x0000_t34" style="position:absolute;left:0pt;flip:y;margin-left:-48.6pt;margin-top:5.05pt;height:0pt;width:70.65pt;rotation:5898240f;z-index:251705344;mso-width-relative:page;mso-height-relative:page;" filled="f" stroked="t" coordsize="21600,21600" o:gfxdata="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aCym91QAA&#10;AAgBAAAPAAAAAAAAAAEAIAAAACIAAABkcnMvZG93bnJldi54bWxQSwECFAAUAAAACACHTuJAu8b4&#10;fyECAAAWBAAADgAAAAAAAAABACAAAAAkAQAAZHJzL2Uyb0RvYy54bWxQSwUGAAAAAAYABgBZAQAA&#10;twUAAAAA&#10;" adj="10800">
                <v:fill on="f" focussize="0,0"/>
                <v:stroke color="#000000" miterlimit="8" joinstyle="miter"/>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11488" behindDoc="0" locked="0" layoutInCell="1" allowOverlap="1">
                <wp:simplePos x="0" y="0"/>
                <wp:positionH relativeFrom="column">
                  <wp:posOffset>-72390</wp:posOffset>
                </wp:positionH>
                <wp:positionV relativeFrom="paragraph">
                  <wp:posOffset>252095</wp:posOffset>
                </wp:positionV>
                <wp:extent cx="2008505" cy="543560"/>
                <wp:effectExtent l="18415" t="5080" r="30480" b="15240"/>
                <wp:wrapNone/>
                <wp:docPr id="148" name="流程图: 决策 148"/>
                <wp:cNvGraphicFramePr/>
                <a:graphic xmlns:a="http://schemas.openxmlformats.org/drawingml/2006/main">
                  <a:graphicData uri="http://schemas.microsoft.com/office/word/2010/wordprocessingShape">
                    <wps:wsp>
                      <wps:cNvSpPr/>
                      <wps:spPr>
                        <a:xfrm>
                          <a:off x="0" y="0"/>
                          <a:ext cx="2008505" cy="543560"/>
                        </a:xfrm>
                        <a:prstGeom prst="flowChartDecision">
                          <a:avLst/>
                        </a:prstGeom>
                        <a:solidFill>
                          <a:srgbClr val="FFFFFF"/>
                        </a:solidFill>
                        <a:ln w="9525" cap="flat" cmpd="sng">
                          <a:solidFill>
                            <a:srgbClr val="000000"/>
                          </a:solidFill>
                          <a:prstDash val="solid"/>
                          <a:miter/>
                          <a:headEnd type="none" w="med" len="med"/>
                          <a:tailEnd type="none" w="med" len="med"/>
                        </a:ln>
                        <a:effectLst/>
                      </wps:spPr>
                      <wps:txbx>
                        <w:txbxContent>
                          <w:p w14:paraId="490A6EF7">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事件得到控制</w:t>
                            </w:r>
                          </w:p>
                          <w:p w14:paraId="5C23E8CC">
                            <w:pPr>
                              <w:spacing w:line="240" w:lineRule="auto"/>
                              <w:ind w:firstLine="0" w:firstLineChars="0"/>
                              <w:jc w:val="both"/>
                              <w:rPr>
                                <w:rFonts w:asciiTheme="minorHAnsi" w:hAnsiTheme="minorHAnsi" w:eastAsiaTheme="minorEastAsia" w:cstheme="minorBidi"/>
                                <w:sz w:val="21"/>
                              </w:rPr>
                            </w:pPr>
                          </w:p>
                        </w:txbxContent>
                      </wps:txbx>
                      <wps:bodyPr upright="1"/>
                    </wps:wsp>
                  </a:graphicData>
                </a:graphic>
              </wp:anchor>
            </w:drawing>
          </mc:Choice>
          <mc:Fallback>
            <w:pict>
              <v:shape id="_x0000_s1026" o:spid="_x0000_s1026" o:spt="110" type="#_x0000_t110" style="position:absolute;left:0pt;margin-left:-5.7pt;margin-top:19.85pt;height:42.8pt;width:158.15pt;z-index:251711488;mso-width-relative:page;mso-height-relative:page;" fillcolor="#FFFFFF" filled="t" stroked="t" coordsize="21600,21600" o:gfxdata="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XXQPK2gAAAAoBAAAPAAAAAAAAAAEAIAAAACIAAABkcnMvZG93bnJldi54bWxQSwECFAAUAAAA&#10;CACHTuJAR3xAHiUCAABTBAAADgAAAAAAAAABACAAAAApAQAAZHJzL2Uyb0RvYy54bWxQSwUGAAAA&#10;AAYABgBZAQAAwAUAAAAA&#10;">
                <v:fill on="t" focussize="0,0"/>
                <v:stroke color="#000000" joinstyle="miter"/>
                <v:imagedata o:title=""/>
                <o:lock v:ext="edit" aspectratio="f"/>
                <v:textbox>
                  <w:txbxContent>
                    <w:p w14:paraId="490A6EF7">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事件得到控制</w:t>
                      </w:r>
                    </w:p>
                    <w:p w14:paraId="5C23E8CC">
                      <w:pPr>
                        <w:spacing w:line="240" w:lineRule="auto"/>
                        <w:ind w:firstLine="0" w:firstLineChars="0"/>
                        <w:jc w:val="both"/>
                        <w:rPr>
                          <w:rFonts w:asciiTheme="minorHAnsi" w:hAnsiTheme="minorHAnsi" w:eastAsiaTheme="minorEastAsia" w:cstheme="minorBidi"/>
                          <w:sz w:val="21"/>
                        </w:rPr>
                      </w:pPr>
                    </w:p>
                  </w:txbxContent>
                </v:textbox>
              </v:shape>
            </w:pict>
          </mc:Fallback>
        </mc:AlternateContent>
      </w:r>
    </w:p>
    <w:p w14:paraId="2C599F90">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8416" behindDoc="0" locked="0" layoutInCell="1" allowOverlap="1">
                <wp:simplePos x="0" y="0"/>
                <wp:positionH relativeFrom="column">
                  <wp:posOffset>640715</wp:posOffset>
                </wp:positionH>
                <wp:positionV relativeFrom="paragraph">
                  <wp:posOffset>378460</wp:posOffset>
                </wp:positionV>
                <wp:extent cx="324485" cy="419100"/>
                <wp:effectExtent l="0" t="0" r="0" b="0"/>
                <wp:wrapNone/>
                <wp:docPr id="12"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324485" cy="419100"/>
                        </a:xfrm>
                        <a:prstGeom prst="rect">
                          <a:avLst/>
                        </a:prstGeom>
                        <a:noFill/>
                        <a:ln>
                          <a:noFill/>
                        </a:ln>
                        <a:effectLst/>
                      </wps:spPr>
                      <wps:txbx>
                        <w:txbxContent>
                          <w:p w14:paraId="37652776">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是</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50.45pt;margin-top:29.8pt;height:33pt;width:25.55pt;z-index:251708416;mso-width-relative:page;mso-height-relative:page;" filled="f" stroked="f" coordsize="21600,21600" o:gfxdata="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N5QpqXWAAAACgEA&#10;AA8AAAAAAAAAAQAgAAAAIgAAAGRycy9kb3ducmV2LnhtbFBLAQIUABQAAAAIAIdO4kAslRj8HAIA&#10;ACQEAAAOAAAAAAAAAAEAIAAAACUBAABkcnMvZTJvRG9jLnhtbFBLBQYAAAAABgAGAFkBAACzBQAA&#10;AAA=&#10;">
                <v:fill on="f" focussize="0,0"/>
                <v:stroke on="f"/>
                <v:imagedata o:title=""/>
                <o:lock v:ext="edit" aspectratio="f"/>
                <v:textbox>
                  <w:txbxContent>
                    <w:p w14:paraId="37652776">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是</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4320" behindDoc="0" locked="0" layoutInCell="1" allowOverlap="1">
                <wp:simplePos x="0" y="0"/>
                <wp:positionH relativeFrom="column">
                  <wp:posOffset>-172720</wp:posOffset>
                </wp:positionH>
                <wp:positionV relativeFrom="paragraph">
                  <wp:posOffset>116205</wp:posOffset>
                </wp:positionV>
                <wp:extent cx="233045" cy="0"/>
                <wp:effectExtent l="0" t="0" r="0" b="0"/>
                <wp:wrapNone/>
                <wp:docPr id="11" name="直接箭头连接符 11"/>
                <wp:cNvGraphicFramePr/>
                <a:graphic xmlns:a="http://schemas.openxmlformats.org/drawingml/2006/main">
                  <a:graphicData uri="http://schemas.microsoft.com/office/word/2010/wordprocessingShape">
                    <wps:wsp>
                      <wps:cNvCnPr>
                        <a:cxnSpLocks noChangeShapeType="1"/>
                      </wps:cNvCnPr>
                      <wps:spPr bwMode="auto">
                        <a:xfrm rot="10800000">
                          <a:off x="0" y="0"/>
                          <a:ext cx="233045"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6pt;margin-top:9.15pt;height:0pt;width:18.35pt;rotation:11796480f;z-index:251704320;mso-width-relative:page;mso-height-relative:page;" filled="f" stroked="t" coordsize="21600,21600" o:gfxdata="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u+WPbVAAAABwEAAA8AAAAAAAAAAQAgAAAAIgAAAGRycy9kb3du&#10;cmV2LnhtbFBLAQIUABQAAAAIAIdO4kCgMZQSAgIAANwDAAAOAAAAAAAAAAEAIAAAACQBAABkcnMv&#10;ZTJvRG9jLnhtbFBLBQYAAAAABgAGAFkBAACYBQAAAAA=&#10;">
                <v:fill on="f" focussize="0,0"/>
                <v:stroke color="#000000" joinstyle="round"/>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3296" behindDoc="0" locked="0" layoutInCell="1" allowOverlap="1">
                <wp:simplePos x="0" y="0"/>
                <wp:positionH relativeFrom="column">
                  <wp:posOffset>936625</wp:posOffset>
                </wp:positionH>
                <wp:positionV relativeFrom="paragraph">
                  <wp:posOffset>298450</wp:posOffset>
                </wp:positionV>
                <wp:extent cx="0" cy="504190"/>
                <wp:effectExtent l="38100" t="0" r="38100" b="10160"/>
                <wp:wrapNone/>
                <wp:docPr id="13" name="直接箭头连接符 13"/>
                <wp:cNvGraphicFramePr/>
                <a:graphic xmlns:a="http://schemas.openxmlformats.org/drawingml/2006/main">
                  <a:graphicData uri="http://schemas.microsoft.com/office/word/2010/wordprocessingShape">
                    <wps:wsp>
                      <wps:cNvCnPr>
                        <a:cxnSpLocks noChangeShapeType="1"/>
                      </wps:cNvCnPr>
                      <wps:spPr bwMode="auto">
                        <a:xfrm>
                          <a:off x="0" y="0"/>
                          <a:ext cx="0" cy="50419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73.75pt;margin-top:23.5pt;height:39.7pt;width:0pt;z-index:251703296;mso-width-relative:page;mso-height-relative:page;" filled="f" stroked="t" coordsize="21600,21600" o:gfxdata="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Q4elbYAAAACgEAAA8AAAAA&#10;AAAAAQAgAAAAIgAAAGRycy9kb3ducmV2LnhtbFBLAQIUABQAAAAIAIdO4kDR3aPDFAIAAPsDAAAO&#10;AAAAAAAAAAEAIAAAACcBAABkcnMvZTJvRG9jLnhtbFBLBQYAAAAABgAGAFkBAACtBQAAAAA=&#10;">
                <v:fill on="f" focussize="0,0"/>
                <v:stroke color="#000000" joinstyle="round" endarrow="block"/>
                <v:imagedata o:title=""/>
                <o:lock v:ext="edit" aspectratio="f"/>
              </v:shape>
            </w:pict>
          </mc:Fallback>
        </mc:AlternateContent>
      </w:r>
    </w:p>
    <w:p w14:paraId="2DCA8B8B">
      <w:pPr>
        <w:spacing w:line="240" w:lineRule="auto"/>
        <w:ind w:firstLine="0" w:firstLineChars="0"/>
        <w:jc w:val="both"/>
        <w:rPr>
          <w:rFonts w:hint="default" w:ascii="Times New Roman" w:hAnsi="Times New Roman" w:eastAsia="仿宋" w:cs="Times New Roman"/>
          <w:color w:val="auto"/>
          <w:sz w:val="32"/>
          <w:szCs w:val="32"/>
        </w:rPr>
      </w:pPr>
    </w:p>
    <w:p w14:paraId="07F8524D">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0768" behindDoc="0" locked="0" layoutInCell="1" allowOverlap="1">
                <wp:simplePos x="0" y="0"/>
                <wp:positionH relativeFrom="column">
                  <wp:posOffset>936625</wp:posOffset>
                </wp:positionH>
                <wp:positionV relativeFrom="paragraph">
                  <wp:posOffset>294640</wp:posOffset>
                </wp:positionV>
                <wp:extent cx="0" cy="360045"/>
                <wp:effectExtent l="38100" t="0" r="38100" b="1905"/>
                <wp:wrapNone/>
                <wp:docPr id="10" name="直接箭头连接符 10"/>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73.75pt;margin-top:23.2pt;height:28.35pt;width:0pt;z-index:251680768;mso-width-relative:page;mso-height-relative:page;" filled="f" stroked="t" coordsize="21600,21600" o:gfxdata="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wc9lRNkAAAAKAQAADwAAAAAA&#10;AAABACAAAAAiAAAAZHJzL2Rvd25yZXYueG1sUEsBAhQAFAAAAAgAh07iQHr3bZASAgAA+wMAAA4A&#10;AAAAAAAAAQAgAAAAKAEAAGRycy9lMm9Eb2MueG1sUEsFBgAAAAAGAAYAWQEAAKwFAAAAAA==&#10;">
                <v:fill on="f" focussize="0,0"/>
                <v:stroke color="#000000" joinstyle="round" endarrow="block"/>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9744" behindDoc="0" locked="0" layoutInCell="1" allowOverlap="1">
                <wp:simplePos x="0" y="0"/>
                <wp:positionH relativeFrom="column">
                  <wp:posOffset>328295</wp:posOffset>
                </wp:positionH>
                <wp:positionV relativeFrom="paragraph">
                  <wp:posOffset>6350</wp:posOffset>
                </wp:positionV>
                <wp:extent cx="1259840" cy="288290"/>
                <wp:effectExtent l="4445" t="4445" r="12065" b="12065"/>
                <wp:wrapNone/>
                <wp:docPr id="9" name="文本框 9"/>
                <wp:cNvGraphicFramePr/>
                <a:graphic xmlns:a="http://schemas.openxmlformats.org/drawingml/2006/main">
                  <a:graphicData uri="http://schemas.microsoft.com/office/word/2010/wordprocessingShape">
                    <wps:wsp>
                      <wps:cNvSpPr txBox="1">
                        <a:spLocks noChangeArrowheads="1"/>
                      </wps:cNvSpPr>
                      <wps:spPr bwMode="auto">
                        <a:xfrm>
                          <a:off x="0" y="0"/>
                          <a:ext cx="1259840" cy="288290"/>
                        </a:xfrm>
                        <a:prstGeom prst="rect">
                          <a:avLst/>
                        </a:prstGeom>
                        <a:solidFill>
                          <a:srgbClr val="FFFFFF"/>
                        </a:solidFill>
                        <a:ln w="9525">
                          <a:solidFill>
                            <a:srgbClr val="000000"/>
                          </a:solidFill>
                          <a:miter lim="800000"/>
                        </a:ln>
                        <a:effectLst/>
                      </wps:spPr>
                      <wps:txbx>
                        <w:txbxContent>
                          <w:p w14:paraId="561BF8C7">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应急结束</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85pt;margin-top:0.5pt;height:22.7pt;width:99.2pt;z-index:251679744;mso-width-relative:page;mso-height-relative:page;" fillcolor="#FFFFFF" filled="t" stroked="t" coordsize="21600,21600" o:gfxdata="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SbyWPXAAAABwEAAA8AAAAAAAAAAQAgAAAA&#10;IgAAAGRycy9kb3ducmV2LnhtbFBLAQIUABQAAAAIAIdO4kDD/I5LRQIAAJUEAAAOAAAAAAAAAAEA&#10;IAAAACYBAABkcnMvZTJvRG9jLnhtbFBLBQYAAAAABgAGAFkBAADdBQAAAAA=&#10;">
                <v:fill on="t" focussize="0,0"/>
                <v:stroke color="#000000" miterlimit="8" joinstyle="miter"/>
                <v:imagedata o:title=""/>
                <o:lock v:ext="edit" aspectratio="f"/>
                <v:textbox>
                  <w:txbxContent>
                    <w:p w14:paraId="561BF8C7">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应急结束</w:t>
                      </w:r>
                    </w:p>
                  </w:txbxContent>
                </v:textbox>
              </v:shape>
            </w:pict>
          </mc:Fallback>
        </mc:AlternateContent>
      </w:r>
    </w:p>
    <w:p w14:paraId="5F73B8E7">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3360" behindDoc="0" locked="0" layoutInCell="1" allowOverlap="1">
                <wp:simplePos x="0" y="0"/>
                <wp:positionH relativeFrom="column">
                  <wp:posOffset>1976755</wp:posOffset>
                </wp:positionH>
                <wp:positionV relativeFrom="paragraph">
                  <wp:posOffset>227965</wp:posOffset>
                </wp:positionV>
                <wp:extent cx="828040" cy="316230"/>
                <wp:effectExtent l="4445" t="4445" r="5715" b="22225"/>
                <wp:wrapNone/>
                <wp:docPr id="8" name="文本框 8"/>
                <wp:cNvGraphicFramePr/>
                <a:graphic xmlns:a="http://schemas.openxmlformats.org/drawingml/2006/main">
                  <a:graphicData uri="http://schemas.microsoft.com/office/word/2010/wordprocessingShape">
                    <wps:wsp>
                      <wps:cNvSpPr txBox="1">
                        <a:spLocks noChangeArrowheads="1"/>
                      </wps:cNvSpPr>
                      <wps:spPr bwMode="auto">
                        <a:xfrm>
                          <a:off x="0" y="0"/>
                          <a:ext cx="828040" cy="316230"/>
                        </a:xfrm>
                        <a:prstGeom prst="rect">
                          <a:avLst/>
                        </a:prstGeom>
                        <a:solidFill>
                          <a:srgbClr val="FFFFFF"/>
                        </a:solidFill>
                        <a:ln w="9525">
                          <a:solidFill>
                            <a:srgbClr val="000000"/>
                          </a:solidFill>
                          <a:miter lim="800000"/>
                        </a:ln>
                        <a:effectLst/>
                      </wps:spPr>
                      <wps:txbx>
                        <w:txbxContent>
                          <w:p w14:paraId="4C70E85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损害评估</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55.65pt;margin-top:17.95pt;height:24.9pt;width:65.2pt;z-index:251663360;mso-width-relative:page;mso-height-relative:page;" fillcolor="#FFFFFF" filled="t" stroked="t" coordsize="21600,21600" o:gfxdata="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Tj/XRNkAAAAJAQAADwAAAAAAAAABACAA&#10;AAAiAAAAZHJzL2Rvd25yZXYueG1sUEsBAhQAFAAAAAgAh07iQOWnl1lFAgAAlAQAAA4AAAAAAAAA&#10;AQAgAAAAKAEAAGRycy9lMm9Eb2MueG1sUEsFBgAAAAAGAAYAWQEAAN8FAAAAAA==&#10;">
                <v:fill on="t" focussize="0,0"/>
                <v:stroke color="#000000" miterlimit="8" joinstyle="miter"/>
                <v:imagedata o:title=""/>
                <o:lock v:ext="edit" aspectratio="f"/>
                <v:textbox>
                  <w:txbxContent>
                    <w:p w14:paraId="4C70E85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损害评估</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2336" behindDoc="0" locked="0" layoutInCell="1" allowOverlap="1">
                <wp:simplePos x="0" y="0"/>
                <wp:positionH relativeFrom="column">
                  <wp:posOffset>1797685</wp:posOffset>
                </wp:positionH>
                <wp:positionV relativeFrom="paragraph">
                  <wp:posOffset>151130</wp:posOffset>
                </wp:positionV>
                <wp:extent cx="179705" cy="0"/>
                <wp:effectExtent l="0" t="0" r="0" b="0"/>
                <wp:wrapNone/>
                <wp:docPr id="7" name="直接箭头连接符 7"/>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41.55pt;margin-top:11.9pt;height:0pt;width:14.15pt;z-index:251662336;mso-width-relative:page;mso-height-relative:page;" filled="f" stroked="t" coordsize="21600,21600" o:gfxdata="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IU5B1gAAAAkBAAAPAAAAAAAAAAEAIAAAACIAAABkcnMvZG93bnJldi54bWxQ&#10;SwECFAAUAAAACACHTuJAmrmaGPkBAADLAwAADgAAAAAAAAABACAAAAAlAQAAZHJzL2Uyb0RvYy54&#10;bWxQSwUGAAAAAAYABgBZAQAAkAUAAAAA&#10;">
                <v:fill on="f" focussize="0,0"/>
                <v:stroke color="#000000" joinstyle="round"/>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9440" behindDoc="0" locked="0" layoutInCell="1" allowOverlap="1">
                <wp:simplePos x="0" y="0"/>
                <wp:positionH relativeFrom="column">
                  <wp:posOffset>1978025</wp:posOffset>
                </wp:positionH>
                <wp:positionV relativeFrom="paragraph">
                  <wp:posOffset>6350</wp:posOffset>
                </wp:positionV>
                <wp:extent cx="828040" cy="252095"/>
                <wp:effectExtent l="5080" t="4445" r="5080" b="10160"/>
                <wp:wrapNone/>
                <wp:docPr id="14" name="文本框 14"/>
                <wp:cNvGraphicFramePr/>
                <a:graphic xmlns:a="http://schemas.openxmlformats.org/drawingml/2006/main">
                  <a:graphicData uri="http://schemas.microsoft.com/office/word/2010/wordprocessingShape">
                    <wps:wsp>
                      <wps:cNvSpPr txBox="1">
                        <a:spLocks noChangeArrowheads="1"/>
                      </wps:cNvSpPr>
                      <wps:spPr bwMode="auto">
                        <a:xfrm>
                          <a:off x="0" y="0"/>
                          <a:ext cx="828040" cy="252095"/>
                        </a:xfrm>
                        <a:prstGeom prst="rect">
                          <a:avLst/>
                        </a:prstGeom>
                        <a:solidFill>
                          <a:srgbClr val="FFFFFF"/>
                        </a:solidFill>
                        <a:ln w="9525">
                          <a:solidFill>
                            <a:srgbClr val="000000"/>
                          </a:solidFill>
                          <a:miter lim="800000"/>
                        </a:ln>
                        <a:effectLst/>
                      </wps:spPr>
                      <wps:txbx>
                        <w:txbxContent>
                          <w:p w14:paraId="4A0FCEE3">
                            <w:pPr>
                              <w:spacing w:line="240" w:lineRule="exact"/>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善后处置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55.75pt;margin-top:0.5pt;height:19.85pt;width:65.2pt;z-index:251709440;mso-width-relative:page;mso-height-relative:page;" fillcolor="#FFFFFF" filled="t" stroked="t" coordsize="21600,21600" o:gfxdata="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I3AzD7XAAAACAEAAA8AAAAAAAAAAQAgAAAA&#10;IgAAAGRycy9kb3ducmV2LnhtbFBLAQIUABQAAAAIAIdO4kAU+WJFRQIAAJYEAAAOAAAAAAAAAAEA&#10;IAAAACYBAABkcnMvZTJvRG9jLnhtbFBLBQYAAAAABgAGAFkBAADdBQAAAAA=&#10;">
                <v:fill on="t" focussize="0,0"/>
                <v:stroke color="#000000" miterlimit="8" joinstyle="miter"/>
                <v:imagedata o:title=""/>
                <o:lock v:ext="edit" aspectratio="f"/>
                <v:textbox>
                  <w:txbxContent>
                    <w:p w14:paraId="4A0FCEE3">
                      <w:pPr>
                        <w:spacing w:line="240" w:lineRule="exact"/>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善后处置</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5408" behindDoc="0" locked="0" layoutInCell="1" allowOverlap="1">
                <wp:simplePos x="0" y="0"/>
                <wp:positionH relativeFrom="column">
                  <wp:posOffset>1798320</wp:posOffset>
                </wp:positionH>
                <wp:positionV relativeFrom="paragraph">
                  <wp:posOffset>152400</wp:posOffset>
                </wp:positionV>
                <wp:extent cx="0" cy="504190"/>
                <wp:effectExtent l="5080" t="0" r="13970" b="10160"/>
                <wp:wrapNone/>
                <wp:docPr id="24" name="直接箭头连接符 24"/>
                <wp:cNvGraphicFramePr/>
                <a:graphic xmlns:a="http://schemas.openxmlformats.org/drawingml/2006/main">
                  <a:graphicData uri="http://schemas.microsoft.com/office/word/2010/wordprocessingShape">
                    <wps:wsp>
                      <wps:cNvCnPr>
                        <a:cxnSpLocks noChangeShapeType="1"/>
                      </wps:cNvCnPr>
                      <wps:spPr bwMode="auto">
                        <a:xfrm>
                          <a:off x="0" y="0"/>
                          <a:ext cx="0" cy="50419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41.6pt;margin-top:12pt;height:39.7pt;width:0pt;z-index:251665408;mso-width-relative:page;mso-height-relative:page;" filled="f" stroked="t" coordsize="21600,21600" o:gfxdata="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jeqArXAAAACgEAAA8AAAAAAAAAAQAgAAAAIgAAAGRycy9kb3ducmV2Lnht&#10;bFBLAQIUABQAAAAIAIdO4kAHCqWz+gEAAM0DAAAOAAAAAAAAAAEAIAAAACYBAABkcnMvZTJvRG9j&#10;LnhtbFBLBQYAAAAABgAGAFkBAACSBQAAAAA=&#10;">
                <v:fill on="f" focussize="0,0"/>
                <v:stroke color="#000000" joinstyle="round"/>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4384" behindDoc="0" locked="0" layoutInCell="1" allowOverlap="1">
                <wp:simplePos x="0" y="0"/>
                <wp:positionH relativeFrom="column">
                  <wp:posOffset>1588135</wp:posOffset>
                </wp:positionH>
                <wp:positionV relativeFrom="paragraph">
                  <wp:posOffset>380365</wp:posOffset>
                </wp:positionV>
                <wp:extent cx="392430" cy="1905"/>
                <wp:effectExtent l="0" t="0" r="0" b="0"/>
                <wp:wrapNone/>
                <wp:docPr id="25" name="直接箭头连接符 25"/>
                <wp:cNvGraphicFramePr/>
                <a:graphic xmlns:a="http://schemas.openxmlformats.org/drawingml/2006/main">
                  <a:graphicData uri="http://schemas.microsoft.com/office/word/2010/wordprocessingShape">
                    <wps:wsp>
                      <wps:cNvCnPr>
                        <a:cxnSpLocks noChangeShapeType="1"/>
                      </wps:cNvCnPr>
                      <wps:spPr bwMode="auto">
                        <a:xfrm>
                          <a:off x="0" y="0"/>
                          <a:ext cx="392430" cy="190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25.05pt;margin-top:29.95pt;height:0.15pt;width:30.9pt;z-index:251664384;mso-width-relative:page;mso-height-relative:page;" filled="f" stroked="t" coordsize="21600,21600" o:gfxdata="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XCSg5dcAAAAJAQAADwAAAAAAAAABACAAAAAiAAAAZHJzL2Rvd25yZXYu&#10;eG1sUEsBAhQAFAAAAAgAh07iQD9DtTf8AQAA0AMAAA4AAAAAAAAAAQAgAAAAJgEAAGRycy9lMm9E&#10;b2MueG1sUEsFBgAAAAAGAAYAWQEAAJQFAAAAAA==&#10;">
                <v:fill on="f" focussize="0,0"/>
                <v:stroke color="#000000" joinstyle="round"/>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1792" behindDoc="0" locked="0" layoutInCell="1" allowOverlap="1">
                <wp:simplePos x="0" y="0"/>
                <wp:positionH relativeFrom="column">
                  <wp:posOffset>328295</wp:posOffset>
                </wp:positionH>
                <wp:positionV relativeFrom="paragraph">
                  <wp:posOffset>246380</wp:posOffset>
                </wp:positionV>
                <wp:extent cx="1259840" cy="288290"/>
                <wp:effectExtent l="4445" t="4445" r="12065" b="12065"/>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259840" cy="288290"/>
                        </a:xfrm>
                        <a:prstGeom prst="rect">
                          <a:avLst/>
                        </a:prstGeom>
                        <a:solidFill>
                          <a:srgbClr val="FFFFFF"/>
                        </a:solidFill>
                        <a:ln w="9525">
                          <a:solidFill>
                            <a:srgbClr val="000000"/>
                          </a:solidFill>
                          <a:miter lim="800000"/>
                        </a:ln>
                        <a:effectLst/>
                      </wps:spPr>
                      <wps:txbx>
                        <w:txbxContent>
                          <w:p w14:paraId="2E685A68">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善</w:t>
                            </w:r>
                            <w:r>
                              <w:rPr>
                                <w:rFonts w:asciiTheme="minorHAnsi" w:hAnsiTheme="minorHAnsi" w:eastAsiaTheme="minorEastAsia" w:cstheme="minorBidi"/>
                                <w:sz w:val="21"/>
                              </w:rPr>
                              <w:t>后</w:t>
                            </w:r>
                            <w:r>
                              <w:rPr>
                                <w:rFonts w:hint="eastAsia" w:asciiTheme="minorHAnsi" w:hAnsiTheme="minorHAnsi" w:eastAsiaTheme="minorEastAsia" w:cstheme="minorBidi"/>
                                <w:sz w:val="21"/>
                              </w:rPr>
                              <w:t>工</w:t>
                            </w:r>
                            <w:r>
                              <w:rPr>
                                <w:rFonts w:asciiTheme="minorHAnsi" w:hAnsiTheme="minorHAnsi" w:eastAsiaTheme="minorEastAsia" w:cstheme="minorBidi"/>
                                <w:sz w:val="21"/>
                              </w:rPr>
                              <w:t>作</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85pt;margin-top:19.4pt;height:22.7pt;width:99.2pt;z-index:251681792;mso-width-relative:page;mso-height-relative:page;" fillcolor="#FFFFFF" filled="t" stroked="t" coordsize="21600,21600" o:gfxdata="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yJykK1wAAAAgBAAAPAAAAAAAAAAEAIAAA&#10;ACIAAABkcnMvZG93bnJldi54bWxQSwECFAAUAAAACACHTuJABXi760YCAACVBAAADgAAAAAAAAAB&#10;ACAAAAAmAQAAZHJzL2Uyb0RvYy54bWxQSwUGAAAAAAYABgBZAQAA3gUAAAAA&#10;">
                <v:fill on="t" focussize="0,0"/>
                <v:stroke color="#000000" miterlimit="8" joinstyle="miter"/>
                <v:imagedata o:title=""/>
                <o:lock v:ext="edit" aspectratio="f"/>
                <v:textbox>
                  <w:txbxContent>
                    <w:p w14:paraId="2E685A68">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善</w:t>
                      </w:r>
                      <w:r>
                        <w:rPr>
                          <w:rFonts w:asciiTheme="minorHAnsi" w:hAnsiTheme="minorHAnsi" w:eastAsiaTheme="minorEastAsia" w:cstheme="minorBidi"/>
                          <w:sz w:val="21"/>
                        </w:rPr>
                        <w:t>后</w:t>
                      </w:r>
                      <w:r>
                        <w:rPr>
                          <w:rFonts w:hint="eastAsia" w:asciiTheme="minorHAnsi" w:hAnsiTheme="minorHAnsi" w:eastAsiaTheme="minorEastAsia" w:cstheme="minorBidi"/>
                          <w:sz w:val="21"/>
                        </w:rPr>
                        <w:t>工</w:t>
                      </w:r>
                      <w:r>
                        <w:rPr>
                          <w:rFonts w:asciiTheme="minorHAnsi" w:hAnsiTheme="minorHAnsi" w:eastAsiaTheme="minorEastAsia" w:cstheme="minorBidi"/>
                          <w:sz w:val="21"/>
                        </w:rPr>
                        <w:t>作</w:t>
                      </w:r>
                    </w:p>
                  </w:txbxContent>
                </v:textbox>
              </v:shape>
            </w:pict>
          </mc:Fallback>
        </mc:AlternateContent>
      </w:r>
    </w:p>
    <w:p w14:paraId="65A12B13">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10464" behindDoc="0" locked="0" layoutInCell="1" allowOverlap="1">
                <wp:simplePos x="0" y="0"/>
                <wp:positionH relativeFrom="column">
                  <wp:posOffset>1976755</wp:posOffset>
                </wp:positionH>
                <wp:positionV relativeFrom="paragraph">
                  <wp:posOffset>113665</wp:posOffset>
                </wp:positionV>
                <wp:extent cx="828040" cy="280670"/>
                <wp:effectExtent l="4445" t="4445" r="5715" b="19685"/>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28040" cy="280670"/>
                        </a:xfrm>
                        <a:prstGeom prst="rect">
                          <a:avLst/>
                        </a:prstGeom>
                        <a:solidFill>
                          <a:srgbClr val="FFFFFF"/>
                        </a:solidFill>
                        <a:ln w="9525">
                          <a:solidFill>
                            <a:srgbClr val="000000"/>
                          </a:solidFill>
                          <a:miter lim="800000"/>
                        </a:ln>
                        <a:effectLst/>
                      </wps:spPr>
                      <wps:txbx>
                        <w:txbxContent>
                          <w:p w14:paraId="00630E0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事件调查</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55.65pt;margin-top:8.95pt;height:22.1pt;width:65.2pt;z-index:251710464;mso-width-relative:page;mso-height-relative:page;" fillcolor="#FFFFFF" filled="t" stroked="t" coordsize="21600,21600" o:gfxdata="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IRLcfHYAAAACQEAAA8AAAAAAAAAAQAgAAAA&#10;IgAAAGRycy9kb3ducmV2LnhtbFBLAQIUABQAAAAIAIdO4kDltib2RAIAAJQEAAAOAAAAAAAAAAEA&#10;IAAAACcBAABkcnMvZTJvRG9jLnhtbFBLBQYAAAAABgAGAFkBAADdBQAAAAA=&#10;">
                <v:fill on="t" focussize="0,0"/>
                <v:stroke color="#000000" miterlimit="8" joinstyle="miter"/>
                <v:imagedata o:title=""/>
                <o:lock v:ext="edit" aspectratio="f"/>
                <v:textbox>
                  <w:txbxContent>
                    <w:p w14:paraId="00630E0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事件调查</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6432" behindDoc="0" locked="0" layoutInCell="1" allowOverlap="1">
                <wp:simplePos x="0" y="0"/>
                <wp:positionH relativeFrom="column">
                  <wp:posOffset>1798320</wp:posOffset>
                </wp:positionH>
                <wp:positionV relativeFrom="paragraph">
                  <wp:posOffset>260350</wp:posOffset>
                </wp:positionV>
                <wp:extent cx="179705" cy="0"/>
                <wp:effectExtent l="0" t="0" r="0" b="0"/>
                <wp:wrapNone/>
                <wp:docPr id="152" name="直接箭头连接符 152"/>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41.6pt;margin-top:20.5pt;height:0pt;width:14.15pt;z-index:251666432;mso-width-relative:page;mso-height-relative:page;" filled="f" stroked="t" coordsize="21600,21600" o:gfxdata="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JhQlV1wAAAAkBAAAPAAAAAAAAAAEAIAAAACIAAABkcnMvZG93bnJldi54&#10;bWxQSwECFAAUAAAACACHTuJAkUCHtfsBAADPAwAADgAAAAAAAAABACAAAAAmAQAAZHJzL2Uyb0Rv&#10;Yy54bWxQSwUGAAAAAAYABgBZAQAAkwUAAAAA&#10;">
                <v:fill on="f" focussize="0,0"/>
                <v:stroke color="#000000" joinstyle="round"/>
                <v:imagedata o:title=""/>
                <o:lock v:ext="edit" aspectratio="f"/>
              </v:shape>
            </w:pict>
          </mc:Fallback>
        </mc:AlternateContent>
      </w:r>
    </w:p>
    <w:p w14:paraId="579DAC87">
      <w:pPr>
        <w:pStyle w:val="20"/>
        <w:shd w:val="clear" w:color="auto" w:fill="FFFFFF"/>
        <w:spacing w:beforeAutospacing="0" w:afterAutospacing="0" w:line="600" w:lineRule="exact"/>
        <w:ind w:firstLine="420"/>
        <w:rPr>
          <w:rFonts w:hint="default" w:ascii="Times New Roman" w:hAnsi="Times New Roman" w:eastAsia="仿宋" w:cs="Times New Roman"/>
          <w:color w:val="auto"/>
          <w:sz w:val="32"/>
          <w:szCs w:val="32"/>
          <w:shd w:val="clear" w:color="auto" w:fill="FFFFFF"/>
        </w:rPr>
        <w:sectPr>
          <w:footerReference r:id="rId8" w:type="default"/>
          <w:pgSz w:w="11906" w:h="16838"/>
          <w:pgMar w:top="2098" w:right="1361" w:bottom="1418" w:left="1588" w:header="680" w:footer="1247" w:gutter="0"/>
          <w:pgNumType w:fmt="decimal"/>
          <w:cols w:space="425" w:num="1"/>
          <w:docGrid w:type="lines" w:linePitch="312" w:charSpace="0"/>
        </w:sectPr>
      </w:pPr>
    </w:p>
    <w:p w14:paraId="4ECD0CF3">
      <w:pPr>
        <w:pStyle w:val="34"/>
        <w:widowControl/>
        <w:numPr>
          <w:ilvl w:val="1"/>
          <w:numId w:val="0"/>
        </w:numPr>
        <w:jc w:val="both"/>
        <w:rPr>
          <w:rFonts w:hint="default" w:ascii="Times New Roman" w:hAnsi="Times New Roman" w:eastAsia="宋体" w:cs="Times New Roman"/>
          <w:bCs/>
          <w:color w:val="auto"/>
        </w:rPr>
      </w:pPr>
      <w:bookmarkStart w:id="270" w:name="_Toc7512"/>
      <w:bookmarkStart w:id="271" w:name="_Toc11692"/>
      <w:bookmarkStart w:id="272" w:name="_Toc19911"/>
      <w:r>
        <w:rPr>
          <w:rFonts w:hint="default" w:ascii="Times New Roman" w:hAnsi="Times New Roman" w:eastAsia="宋体" w:cs="Times New Roman"/>
          <w:bCs/>
          <w:color w:val="auto"/>
        </w:rPr>
        <w:t>附件</w:t>
      </w:r>
      <w:r>
        <w:rPr>
          <w:rFonts w:hint="default" w:ascii="Times New Roman" w:hAnsi="Times New Roman" w:eastAsia="宋体" w:cs="Times New Roman"/>
          <w:bCs/>
          <w:color w:val="auto"/>
          <w:lang w:val="en-US" w:eastAsia="zh-CN"/>
        </w:rPr>
        <w:t>4</w:t>
      </w:r>
      <w:r>
        <w:rPr>
          <w:rFonts w:hint="default" w:ascii="Times New Roman" w:hAnsi="Times New Roman" w:eastAsia="宋体" w:cs="Times New Roman"/>
          <w:bCs/>
          <w:color w:val="auto"/>
        </w:rPr>
        <w:t xml:space="preserve">  突发环境事件分级标准</w:t>
      </w:r>
      <w:bookmarkEnd w:id="270"/>
      <w:bookmarkEnd w:id="271"/>
      <w:bookmarkEnd w:id="272"/>
    </w:p>
    <w:p w14:paraId="0E146367">
      <w:pPr>
        <w:ind w:firstLine="480"/>
        <w:rPr>
          <w:rFonts w:hint="default" w:ascii="Times New Roman" w:hAnsi="Times New Roman" w:cs="Times New Roman"/>
          <w:color w:val="auto"/>
        </w:rPr>
      </w:pPr>
      <w:r>
        <w:rPr>
          <w:rFonts w:hint="default" w:ascii="Times New Roman" w:hAnsi="Times New Roman" w:cs="Times New Roman"/>
          <w:color w:val="auto"/>
        </w:rPr>
        <w:t>按照突发环境事件严重性和紧急程度，分为特别重大环境事件（Ⅰ级）、重大环境事件（Ⅱ级）、较大环境事件（Ⅲ级）和一般环境事件（Ⅳ级）。</w:t>
      </w:r>
    </w:p>
    <w:p w14:paraId="47F6F546">
      <w:pPr>
        <w:pStyle w:val="36"/>
        <w:numPr>
          <w:ilvl w:val="2"/>
          <w:numId w:val="0"/>
        </w:numPr>
        <w:outlineLvl w:val="9"/>
        <w:rPr>
          <w:rFonts w:hint="default" w:ascii="Times New Roman" w:hAnsi="Times New Roman" w:eastAsia="宋体" w:cs="Times New Roman"/>
          <w:color w:val="auto"/>
          <w:spacing w:val="0"/>
          <w:kern w:val="2"/>
          <w:szCs w:val="24"/>
        </w:rPr>
      </w:pPr>
      <w:r>
        <w:rPr>
          <w:rFonts w:hint="default" w:ascii="Times New Roman" w:hAnsi="Times New Roman" w:eastAsia="宋体" w:cs="Times New Roman"/>
          <w:color w:val="auto"/>
          <w:spacing w:val="0"/>
          <w:kern w:val="2"/>
          <w:szCs w:val="24"/>
        </w:rPr>
        <w:t>特别重大环境事件（Ⅰ级）</w:t>
      </w:r>
    </w:p>
    <w:p w14:paraId="6C7365D0">
      <w:pPr>
        <w:ind w:firstLine="480"/>
        <w:rPr>
          <w:rFonts w:hint="default" w:ascii="Times New Roman" w:hAnsi="Times New Roman" w:cs="Times New Roman"/>
          <w:color w:val="auto"/>
        </w:rPr>
      </w:pPr>
      <w:r>
        <w:rPr>
          <w:rFonts w:hint="default" w:ascii="Times New Roman" w:hAnsi="Times New Roman" w:cs="Times New Roman"/>
          <w:color w:val="auto"/>
        </w:rPr>
        <w:t>凡符合下列情形之一的，为特别重大环境事件：</w:t>
      </w:r>
    </w:p>
    <w:p w14:paraId="2E127DD3">
      <w:pPr>
        <w:ind w:firstLine="480"/>
        <w:rPr>
          <w:rFonts w:hint="default" w:ascii="Times New Roman" w:hAnsi="Times New Roman" w:cs="Times New Roman"/>
          <w:color w:val="auto"/>
        </w:rPr>
      </w:pPr>
      <w:r>
        <w:rPr>
          <w:rFonts w:hint="eastAsia" w:cs="Times New Roman"/>
          <w:color w:val="auto"/>
          <w:lang w:eastAsia="zh-CN"/>
        </w:rPr>
        <w:t>（1）</w:t>
      </w:r>
      <w:r>
        <w:rPr>
          <w:rFonts w:hint="default" w:ascii="Times New Roman" w:hAnsi="Times New Roman" w:cs="Times New Roman"/>
          <w:color w:val="auto"/>
        </w:rPr>
        <w:t>因环境污染直接导致30人以上死亡或100人以上中毒或重伤的；</w:t>
      </w:r>
    </w:p>
    <w:p w14:paraId="0E0CB7B4">
      <w:pPr>
        <w:ind w:firstLine="480"/>
        <w:rPr>
          <w:rFonts w:hint="default" w:ascii="Times New Roman" w:hAnsi="Times New Roman" w:cs="Times New Roman"/>
          <w:color w:val="auto"/>
        </w:rPr>
      </w:pPr>
      <w:r>
        <w:rPr>
          <w:rFonts w:hint="eastAsia" w:cs="Times New Roman"/>
          <w:color w:val="auto"/>
          <w:lang w:eastAsia="zh-CN"/>
        </w:rPr>
        <w:t>（2）</w:t>
      </w:r>
      <w:r>
        <w:rPr>
          <w:rFonts w:hint="default" w:ascii="Times New Roman" w:hAnsi="Times New Roman" w:cs="Times New Roman"/>
          <w:color w:val="auto"/>
        </w:rPr>
        <w:t>因环境污染疏散、转移人员5万人以上的；</w:t>
      </w:r>
    </w:p>
    <w:p w14:paraId="7F8A532B">
      <w:pPr>
        <w:ind w:firstLine="480"/>
        <w:rPr>
          <w:rFonts w:hint="default" w:ascii="Times New Roman" w:hAnsi="Times New Roman" w:cs="Times New Roman"/>
          <w:color w:val="auto"/>
        </w:rPr>
      </w:pPr>
      <w:r>
        <w:rPr>
          <w:rFonts w:hint="eastAsia" w:cs="Times New Roman"/>
          <w:color w:val="auto"/>
          <w:lang w:eastAsia="zh-CN"/>
        </w:rPr>
        <w:t>（3）</w:t>
      </w:r>
      <w:r>
        <w:rPr>
          <w:rFonts w:hint="default" w:ascii="Times New Roman" w:hAnsi="Times New Roman" w:cs="Times New Roman"/>
          <w:color w:val="auto"/>
        </w:rPr>
        <w:t>因环境污染造成直接经济损失1亿元以上的；</w:t>
      </w:r>
    </w:p>
    <w:p w14:paraId="5DC20873">
      <w:pPr>
        <w:ind w:firstLine="480"/>
        <w:rPr>
          <w:rFonts w:hint="default" w:ascii="Times New Roman" w:hAnsi="Times New Roman" w:cs="Times New Roman"/>
          <w:color w:val="auto"/>
        </w:rPr>
      </w:pPr>
      <w:r>
        <w:rPr>
          <w:rFonts w:hint="eastAsia" w:cs="Times New Roman"/>
          <w:color w:val="auto"/>
          <w:lang w:eastAsia="zh-CN"/>
        </w:rPr>
        <w:t>（4）</w:t>
      </w:r>
      <w:r>
        <w:rPr>
          <w:rFonts w:hint="default" w:ascii="Times New Roman" w:hAnsi="Times New Roman" w:cs="Times New Roman"/>
          <w:color w:val="auto"/>
        </w:rPr>
        <w:t>因环境污染造成区域生态功能丧失或该区域国家重点保护物种灭绝的；</w:t>
      </w:r>
    </w:p>
    <w:p w14:paraId="767BCA7D">
      <w:pPr>
        <w:ind w:firstLine="480"/>
        <w:rPr>
          <w:rFonts w:hint="default" w:ascii="Times New Roman" w:hAnsi="Times New Roman" w:cs="Times New Roman"/>
          <w:color w:val="auto"/>
        </w:rPr>
      </w:pPr>
      <w:r>
        <w:rPr>
          <w:rFonts w:hint="eastAsia" w:cs="Times New Roman"/>
          <w:color w:val="auto"/>
          <w:lang w:eastAsia="zh-CN"/>
        </w:rPr>
        <w:t>（5）</w:t>
      </w:r>
      <w:r>
        <w:rPr>
          <w:rFonts w:hint="default" w:ascii="Times New Roman" w:hAnsi="Times New Roman" w:cs="Times New Roman"/>
          <w:color w:val="auto"/>
        </w:rPr>
        <w:t>因环境污染造成设区的市级以上城市集中式饮用水水源地取水中断的；</w:t>
      </w:r>
    </w:p>
    <w:p w14:paraId="6685135E">
      <w:pPr>
        <w:ind w:firstLine="480"/>
        <w:rPr>
          <w:rFonts w:hint="default" w:ascii="Times New Roman" w:hAnsi="Times New Roman" w:cs="Times New Roman"/>
          <w:color w:val="auto"/>
        </w:rPr>
      </w:pPr>
      <w:r>
        <w:rPr>
          <w:rFonts w:hint="eastAsia" w:cs="Times New Roman"/>
          <w:color w:val="auto"/>
          <w:lang w:eastAsia="zh-CN"/>
        </w:rPr>
        <w:t>（6）</w:t>
      </w:r>
      <w:r>
        <w:rPr>
          <w:rFonts w:hint="default" w:ascii="Times New Roman" w:hAnsi="Times New Roman" w:cs="Times New Roman"/>
          <w:color w:val="auto"/>
        </w:rPr>
        <w:t>Ⅰ、Ⅱ类放射源丢失、被盗、失控并造成大范围严重辐射污染后果的；放射性同位素和射线装置失控导致3人以上急性死亡的；放射性物质泄漏，造成大范围辐射污染后果的；</w:t>
      </w:r>
    </w:p>
    <w:p w14:paraId="27FF7A39">
      <w:pPr>
        <w:ind w:firstLine="480"/>
        <w:rPr>
          <w:rFonts w:hint="default" w:ascii="Times New Roman" w:hAnsi="Times New Roman" w:cs="Times New Roman"/>
          <w:color w:val="auto"/>
        </w:rPr>
      </w:pPr>
      <w:r>
        <w:rPr>
          <w:rFonts w:hint="eastAsia" w:cs="Times New Roman"/>
          <w:color w:val="auto"/>
          <w:lang w:eastAsia="zh-CN"/>
        </w:rPr>
        <w:t>（7）</w:t>
      </w:r>
      <w:r>
        <w:rPr>
          <w:rFonts w:hint="default" w:ascii="Times New Roman" w:hAnsi="Times New Roman" w:cs="Times New Roman"/>
          <w:color w:val="auto"/>
        </w:rPr>
        <w:t>造成重大跨国境影响的境内突发环境事件。</w:t>
      </w:r>
    </w:p>
    <w:p w14:paraId="6BFB53AE">
      <w:pPr>
        <w:pStyle w:val="36"/>
        <w:numPr>
          <w:ilvl w:val="2"/>
          <w:numId w:val="0"/>
        </w:numPr>
        <w:outlineLvl w:val="9"/>
        <w:rPr>
          <w:rFonts w:hint="default" w:ascii="Times New Roman" w:hAnsi="Times New Roman" w:eastAsia="宋体" w:cs="Times New Roman"/>
          <w:color w:val="auto"/>
          <w:spacing w:val="0"/>
          <w:kern w:val="2"/>
          <w:szCs w:val="24"/>
        </w:rPr>
      </w:pPr>
      <w:r>
        <w:rPr>
          <w:rFonts w:hint="default" w:ascii="Times New Roman" w:hAnsi="Times New Roman" w:eastAsia="宋体" w:cs="Times New Roman"/>
          <w:color w:val="auto"/>
          <w:spacing w:val="0"/>
          <w:kern w:val="2"/>
          <w:szCs w:val="24"/>
        </w:rPr>
        <w:t>重大环境事件（Ⅱ级）</w:t>
      </w:r>
    </w:p>
    <w:p w14:paraId="4B0C6640">
      <w:pPr>
        <w:ind w:firstLine="480"/>
        <w:rPr>
          <w:rFonts w:hint="default" w:ascii="Times New Roman" w:hAnsi="Times New Roman" w:cs="Times New Roman"/>
          <w:color w:val="auto"/>
        </w:rPr>
      </w:pPr>
      <w:r>
        <w:rPr>
          <w:rFonts w:hint="default" w:ascii="Times New Roman" w:hAnsi="Times New Roman" w:cs="Times New Roman"/>
          <w:color w:val="auto"/>
        </w:rPr>
        <w:t>凡符合下列情形之一的，为重大环境事件：</w:t>
      </w:r>
    </w:p>
    <w:p w14:paraId="2BAC062E">
      <w:pPr>
        <w:ind w:firstLine="480"/>
        <w:rPr>
          <w:rFonts w:hint="default" w:ascii="Times New Roman" w:hAnsi="Times New Roman" w:cs="Times New Roman"/>
          <w:color w:val="auto"/>
        </w:rPr>
      </w:pPr>
      <w:r>
        <w:rPr>
          <w:rFonts w:hint="eastAsia" w:cs="Times New Roman"/>
          <w:color w:val="auto"/>
          <w:lang w:eastAsia="zh-CN"/>
        </w:rPr>
        <w:t>（1）</w:t>
      </w:r>
      <w:r>
        <w:rPr>
          <w:rFonts w:hint="default" w:ascii="Times New Roman" w:hAnsi="Times New Roman" w:cs="Times New Roman"/>
          <w:color w:val="auto"/>
        </w:rPr>
        <w:t>因环境污染直接导致10人以上30人以下死亡或50人以上100人以下中毒或重伤的；</w:t>
      </w:r>
    </w:p>
    <w:p w14:paraId="77837D49">
      <w:pPr>
        <w:ind w:firstLine="480"/>
        <w:rPr>
          <w:rFonts w:hint="default" w:ascii="Times New Roman" w:hAnsi="Times New Roman" w:cs="Times New Roman"/>
          <w:color w:val="auto"/>
        </w:rPr>
      </w:pPr>
      <w:r>
        <w:rPr>
          <w:rFonts w:hint="eastAsia" w:cs="Times New Roman"/>
          <w:color w:val="auto"/>
          <w:lang w:eastAsia="zh-CN"/>
        </w:rPr>
        <w:t>（2）</w:t>
      </w:r>
      <w:r>
        <w:rPr>
          <w:rFonts w:hint="default" w:ascii="Times New Roman" w:hAnsi="Times New Roman" w:cs="Times New Roman"/>
          <w:color w:val="auto"/>
        </w:rPr>
        <w:t>因环境污染疏散、转移人员1万人以上5万人以下的；</w:t>
      </w:r>
    </w:p>
    <w:p w14:paraId="034AC862">
      <w:pPr>
        <w:ind w:firstLine="480"/>
        <w:rPr>
          <w:rFonts w:hint="default" w:ascii="Times New Roman" w:hAnsi="Times New Roman" w:cs="Times New Roman"/>
          <w:color w:val="auto"/>
        </w:rPr>
      </w:pPr>
      <w:r>
        <w:rPr>
          <w:rFonts w:hint="eastAsia" w:cs="Times New Roman"/>
          <w:color w:val="auto"/>
          <w:lang w:eastAsia="zh-CN"/>
        </w:rPr>
        <w:t>（3）</w:t>
      </w:r>
      <w:r>
        <w:rPr>
          <w:rFonts w:hint="default" w:ascii="Times New Roman" w:hAnsi="Times New Roman" w:cs="Times New Roman"/>
          <w:color w:val="auto"/>
        </w:rPr>
        <w:t>因环境污染造成直接经济损失2000万元以上1亿元以下的；</w:t>
      </w:r>
    </w:p>
    <w:p w14:paraId="6B9BE3F3">
      <w:pPr>
        <w:ind w:firstLine="480"/>
        <w:rPr>
          <w:rFonts w:hint="default" w:ascii="Times New Roman" w:hAnsi="Times New Roman" w:cs="Times New Roman"/>
          <w:color w:val="auto"/>
        </w:rPr>
      </w:pPr>
      <w:r>
        <w:rPr>
          <w:rFonts w:hint="eastAsia" w:cs="Times New Roman"/>
          <w:color w:val="auto"/>
          <w:lang w:eastAsia="zh-CN"/>
        </w:rPr>
        <w:t>（4）</w:t>
      </w:r>
      <w:r>
        <w:rPr>
          <w:rFonts w:hint="default" w:ascii="Times New Roman" w:hAnsi="Times New Roman" w:cs="Times New Roman"/>
          <w:color w:val="auto"/>
        </w:rPr>
        <w:t>因环境污染造成区域生态功能部分丧失或该区域国家重点保护野生动植物种群大批死亡的；</w:t>
      </w:r>
    </w:p>
    <w:p w14:paraId="2C5BE857">
      <w:pPr>
        <w:ind w:firstLine="480"/>
        <w:rPr>
          <w:rFonts w:hint="default" w:ascii="Times New Roman" w:hAnsi="Times New Roman" w:cs="Times New Roman"/>
          <w:color w:val="auto"/>
        </w:rPr>
      </w:pPr>
      <w:r>
        <w:rPr>
          <w:rFonts w:hint="eastAsia" w:cs="Times New Roman"/>
          <w:color w:val="auto"/>
          <w:lang w:eastAsia="zh-CN"/>
        </w:rPr>
        <w:t>（5）</w:t>
      </w:r>
      <w:r>
        <w:rPr>
          <w:rFonts w:hint="default" w:ascii="Times New Roman" w:hAnsi="Times New Roman" w:cs="Times New Roman"/>
          <w:color w:val="auto"/>
        </w:rPr>
        <w:t>因环境污染造成县级城市集中式饮用水水源地取水中断的；</w:t>
      </w:r>
    </w:p>
    <w:p w14:paraId="6C6224FF">
      <w:pPr>
        <w:ind w:firstLine="480"/>
        <w:rPr>
          <w:rFonts w:hint="default" w:ascii="Times New Roman" w:hAnsi="Times New Roman" w:cs="Times New Roman"/>
          <w:color w:val="auto"/>
        </w:rPr>
      </w:pPr>
      <w:r>
        <w:rPr>
          <w:rFonts w:hint="eastAsia" w:cs="Times New Roman"/>
          <w:color w:val="auto"/>
          <w:lang w:eastAsia="zh-CN"/>
        </w:rPr>
        <w:t>（6）</w:t>
      </w:r>
      <w:r>
        <w:rPr>
          <w:rFonts w:hint="default" w:ascii="Times New Roman" w:hAnsi="Times New Roman" w:cs="Times New Roman"/>
          <w:color w:val="auto"/>
        </w:rPr>
        <w:t>Ⅰ、Ⅱ类放射源丢失、被盗的；放射性同位素和射线装置失控导致3人以下急性死亡或者10人以上急性重度放射病、局部器官残疾的；放射性物质泄漏，造成较大范围辐射污染后果的；</w:t>
      </w:r>
    </w:p>
    <w:p w14:paraId="2866F093">
      <w:pPr>
        <w:ind w:firstLine="480"/>
        <w:rPr>
          <w:rFonts w:hint="default" w:ascii="Times New Roman" w:hAnsi="Times New Roman" w:cs="Times New Roman"/>
          <w:color w:val="auto"/>
        </w:rPr>
      </w:pPr>
      <w:r>
        <w:rPr>
          <w:rFonts w:hint="eastAsia" w:cs="Times New Roman"/>
          <w:color w:val="auto"/>
          <w:lang w:eastAsia="zh-CN"/>
        </w:rPr>
        <w:t>（7）</w:t>
      </w:r>
      <w:r>
        <w:rPr>
          <w:rFonts w:hint="default" w:ascii="Times New Roman" w:hAnsi="Times New Roman" w:cs="Times New Roman"/>
          <w:color w:val="auto"/>
        </w:rPr>
        <w:t>造成跨省级行政区域影响的突发环境事件。</w:t>
      </w:r>
    </w:p>
    <w:p w14:paraId="1198E921">
      <w:pPr>
        <w:pStyle w:val="36"/>
        <w:numPr>
          <w:ilvl w:val="2"/>
          <w:numId w:val="0"/>
        </w:numPr>
        <w:outlineLvl w:val="9"/>
        <w:rPr>
          <w:rFonts w:hint="default" w:ascii="Times New Roman" w:hAnsi="Times New Roman" w:eastAsia="宋体" w:cs="Times New Roman"/>
          <w:color w:val="auto"/>
          <w:spacing w:val="0"/>
          <w:kern w:val="2"/>
          <w:szCs w:val="24"/>
        </w:rPr>
      </w:pPr>
      <w:r>
        <w:rPr>
          <w:rFonts w:hint="default" w:ascii="Times New Roman" w:hAnsi="Times New Roman" w:eastAsia="宋体" w:cs="Times New Roman"/>
          <w:color w:val="auto"/>
          <w:spacing w:val="0"/>
          <w:kern w:val="2"/>
          <w:szCs w:val="24"/>
        </w:rPr>
        <w:t>较大环境事件（Ⅲ级）</w:t>
      </w:r>
    </w:p>
    <w:p w14:paraId="2CFDA8FB">
      <w:pPr>
        <w:ind w:firstLine="480"/>
        <w:rPr>
          <w:rFonts w:hint="default" w:ascii="Times New Roman" w:hAnsi="Times New Roman" w:cs="Times New Roman"/>
          <w:color w:val="auto"/>
        </w:rPr>
      </w:pPr>
      <w:r>
        <w:rPr>
          <w:rFonts w:hint="default" w:ascii="Times New Roman" w:hAnsi="Times New Roman" w:cs="Times New Roman"/>
          <w:color w:val="auto"/>
        </w:rPr>
        <w:t>凡符合下列情形之一的，为较大环境事件：</w:t>
      </w:r>
    </w:p>
    <w:p w14:paraId="5FF13F8A">
      <w:pPr>
        <w:ind w:firstLine="480"/>
        <w:rPr>
          <w:rFonts w:hint="default" w:ascii="Times New Roman" w:hAnsi="Times New Roman" w:cs="Times New Roman"/>
          <w:color w:val="auto"/>
        </w:rPr>
      </w:pPr>
      <w:r>
        <w:rPr>
          <w:rFonts w:hint="eastAsia" w:cs="Times New Roman"/>
          <w:color w:val="auto"/>
          <w:lang w:eastAsia="zh-CN"/>
        </w:rPr>
        <w:t>（1）</w:t>
      </w:r>
      <w:r>
        <w:rPr>
          <w:rFonts w:hint="default" w:ascii="Times New Roman" w:hAnsi="Times New Roman" w:cs="Times New Roman"/>
          <w:color w:val="auto"/>
        </w:rPr>
        <w:t>因环境污染直接导致3人以上10人以下死亡或10人以上50人以下中毒或重伤的；</w:t>
      </w:r>
    </w:p>
    <w:p w14:paraId="7BF01CA8">
      <w:pPr>
        <w:ind w:firstLine="480"/>
        <w:rPr>
          <w:rFonts w:hint="default" w:ascii="Times New Roman" w:hAnsi="Times New Roman" w:cs="Times New Roman"/>
          <w:color w:val="auto"/>
        </w:rPr>
      </w:pPr>
      <w:r>
        <w:rPr>
          <w:rFonts w:hint="eastAsia" w:cs="Times New Roman"/>
          <w:color w:val="auto"/>
          <w:lang w:eastAsia="zh-CN"/>
        </w:rPr>
        <w:t>（2）</w:t>
      </w:r>
      <w:r>
        <w:rPr>
          <w:rFonts w:hint="default" w:ascii="Times New Roman" w:hAnsi="Times New Roman" w:cs="Times New Roman"/>
          <w:color w:val="auto"/>
        </w:rPr>
        <w:t>因环境污染疏散、转移人员5000人以上1万人以下的；</w:t>
      </w:r>
    </w:p>
    <w:p w14:paraId="08A9FC4B">
      <w:pPr>
        <w:ind w:firstLine="480"/>
        <w:rPr>
          <w:rFonts w:hint="default" w:ascii="Times New Roman" w:hAnsi="Times New Roman" w:cs="Times New Roman"/>
          <w:color w:val="auto"/>
        </w:rPr>
      </w:pPr>
      <w:r>
        <w:rPr>
          <w:rFonts w:hint="eastAsia" w:cs="Times New Roman"/>
          <w:color w:val="auto"/>
          <w:lang w:eastAsia="zh-CN"/>
        </w:rPr>
        <w:t>（3）</w:t>
      </w:r>
      <w:r>
        <w:rPr>
          <w:rFonts w:hint="default" w:ascii="Times New Roman" w:hAnsi="Times New Roman" w:cs="Times New Roman"/>
          <w:color w:val="auto"/>
        </w:rPr>
        <w:t>因环境污染造成直接经济损失500万元以上2000万元以下的；</w:t>
      </w:r>
    </w:p>
    <w:p w14:paraId="19031B11">
      <w:pPr>
        <w:ind w:firstLine="480"/>
        <w:rPr>
          <w:rFonts w:hint="default" w:ascii="Times New Roman" w:hAnsi="Times New Roman" w:cs="Times New Roman"/>
          <w:color w:val="auto"/>
        </w:rPr>
      </w:pPr>
      <w:r>
        <w:rPr>
          <w:rFonts w:hint="eastAsia" w:cs="Times New Roman"/>
          <w:color w:val="auto"/>
          <w:lang w:eastAsia="zh-CN"/>
        </w:rPr>
        <w:t>（4）</w:t>
      </w:r>
      <w:r>
        <w:rPr>
          <w:rFonts w:hint="default" w:ascii="Times New Roman" w:hAnsi="Times New Roman" w:cs="Times New Roman"/>
          <w:color w:val="auto"/>
        </w:rPr>
        <w:t>因环境污染造成国家重点保护的动植物物种受到破坏的；</w:t>
      </w:r>
    </w:p>
    <w:p w14:paraId="7F77E5F3">
      <w:pPr>
        <w:ind w:firstLine="480"/>
        <w:rPr>
          <w:rFonts w:hint="default" w:ascii="Times New Roman" w:hAnsi="Times New Roman" w:cs="Times New Roman"/>
          <w:color w:val="auto"/>
        </w:rPr>
      </w:pPr>
      <w:r>
        <w:rPr>
          <w:rFonts w:hint="eastAsia" w:cs="Times New Roman"/>
          <w:color w:val="auto"/>
          <w:lang w:eastAsia="zh-CN"/>
        </w:rPr>
        <w:t>（5）</w:t>
      </w:r>
      <w:r>
        <w:rPr>
          <w:rFonts w:hint="default" w:ascii="Times New Roman" w:hAnsi="Times New Roman" w:cs="Times New Roman"/>
          <w:color w:val="auto"/>
        </w:rPr>
        <w:t>因环境污染造成乡镇集中式饮用水水源地取水中断的；</w:t>
      </w:r>
    </w:p>
    <w:p w14:paraId="1B8B27BB">
      <w:pPr>
        <w:ind w:firstLine="480"/>
        <w:rPr>
          <w:rFonts w:hint="default" w:ascii="Times New Roman" w:hAnsi="Times New Roman" w:cs="Times New Roman"/>
          <w:color w:val="auto"/>
        </w:rPr>
      </w:pPr>
      <w:r>
        <w:rPr>
          <w:rFonts w:hint="eastAsia" w:cs="Times New Roman"/>
          <w:color w:val="auto"/>
          <w:lang w:eastAsia="zh-CN"/>
        </w:rPr>
        <w:t>（6）</w:t>
      </w:r>
      <w:r>
        <w:rPr>
          <w:rFonts w:hint="default" w:ascii="Times New Roman" w:hAnsi="Times New Roman" w:cs="Times New Roman"/>
          <w:color w:val="auto"/>
        </w:rPr>
        <w:t>Ⅲ类放射源丢失、被盗的；放射性同位素和射线装置失控导致10人以下急性重度放射病、局部器官残疾的；放射性物质泄漏，造成小范围辐射污染后果的；</w:t>
      </w:r>
    </w:p>
    <w:p w14:paraId="4F34586D">
      <w:pPr>
        <w:ind w:firstLine="480"/>
        <w:rPr>
          <w:rFonts w:hint="default" w:ascii="Times New Roman" w:hAnsi="Times New Roman" w:cs="Times New Roman"/>
          <w:color w:val="auto"/>
        </w:rPr>
      </w:pPr>
      <w:r>
        <w:rPr>
          <w:rFonts w:hint="eastAsia" w:cs="Times New Roman"/>
          <w:color w:val="auto"/>
          <w:lang w:eastAsia="zh-CN"/>
        </w:rPr>
        <w:t>（7）</w:t>
      </w:r>
      <w:r>
        <w:rPr>
          <w:rFonts w:hint="default" w:ascii="Times New Roman" w:hAnsi="Times New Roman" w:cs="Times New Roman"/>
          <w:color w:val="auto"/>
        </w:rPr>
        <w:t>造成跨设区的市级行政区域影响的突发环境事件。</w:t>
      </w:r>
    </w:p>
    <w:p w14:paraId="73A7D953">
      <w:pPr>
        <w:pStyle w:val="36"/>
        <w:numPr>
          <w:ilvl w:val="2"/>
          <w:numId w:val="0"/>
        </w:numPr>
        <w:outlineLvl w:val="9"/>
        <w:rPr>
          <w:rFonts w:hint="default" w:ascii="Times New Roman" w:hAnsi="Times New Roman" w:eastAsia="宋体" w:cs="Times New Roman"/>
          <w:color w:val="auto"/>
          <w:spacing w:val="0"/>
          <w:kern w:val="2"/>
          <w:szCs w:val="24"/>
        </w:rPr>
      </w:pPr>
      <w:r>
        <w:rPr>
          <w:rFonts w:hint="default" w:ascii="Times New Roman" w:hAnsi="Times New Roman" w:eastAsia="宋体" w:cs="Times New Roman"/>
          <w:color w:val="auto"/>
          <w:spacing w:val="0"/>
          <w:kern w:val="2"/>
          <w:szCs w:val="24"/>
        </w:rPr>
        <w:t>一般环境事件（Ⅳ级）</w:t>
      </w:r>
    </w:p>
    <w:p w14:paraId="79E51FC9">
      <w:pPr>
        <w:ind w:firstLine="480"/>
        <w:rPr>
          <w:rFonts w:hint="default" w:ascii="Times New Roman" w:hAnsi="Times New Roman" w:cs="Times New Roman"/>
          <w:color w:val="auto"/>
        </w:rPr>
      </w:pPr>
      <w:r>
        <w:rPr>
          <w:rFonts w:hint="default" w:ascii="Times New Roman" w:hAnsi="Times New Roman" w:cs="Times New Roman"/>
          <w:color w:val="auto"/>
        </w:rPr>
        <w:t>凡符合下列情形之一的，为一般环境事件：</w:t>
      </w:r>
    </w:p>
    <w:p w14:paraId="7D36E38F">
      <w:pPr>
        <w:ind w:firstLine="480"/>
        <w:rPr>
          <w:rFonts w:hint="default" w:ascii="Times New Roman" w:hAnsi="Times New Roman" w:cs="Times New Roman"/>
          <w:color w:val="auto"/>
        </w:rPr>
      </w:pPr>
      <w:r>
        <w:rPr>
          <w:rFonts w:hint="eastAsia" w:cs="Times New Roman"/>
          <w:color w:val="auto"/>
          <w:lang w:eastAsia="zh-CN"/>
        </w:rPr>
        <w:t>（1）</w:t>
      </w:r>
      <w:r>
        <w:rPr>
          <w:rFonts w:hint="default" w:ascii="Times New Roman" w:hAnsi="Times New Roman" w:cs="Times New Roman"/>
          <w:color w:val="auto"/>
        </w:rPr>
        <w:t>因环境污染直接导致3人以下死亡或10人以下中毒或重伤的；</w:t>
      </w:r>
    </w:p>
    <w:p w14:paraId="6EF00741">
      <w:pPr>
        <w:ind w:firstLine="480"/>
        <w:rPr>
          <w:rFonts w:hint="default" w:ascii="Times New Roman" w:hAnsi="Times New Roman" w:cs="Times New Roman"/>
          <w:color w:val="auto"/>
        </w:rPr>
      </w:pPr>
      <w:r>
        <w:rPr>
          <w:rFonts w:hint="eastAsia" w:cs="Times New Roman"/>
          <w:color w:val="auto"/>
          <w:lang w:eastAsia="zh-CN"/>
        </w:rPr>
        <w:t>（2）</w:t>
      </w:r>
      <w:r>
        <w:rPr>
          <w:rFonts w:hint="default" w:ascii="Times New Roman" w:hAnsi="Times New Roman" w:cs="Times New Roman"/>
          <w:color w:val="auto"/>
        </w:rPr>
        <w:t>因环境污染疏散、转移人员5000人以下的；</w:t>
      </w:r>
    </w:p>
    <w:p w14:paraId="7E2D0025">
      <w:pPr>
        <w:ind w:firstLine="480"/>
        <w:rPr>
          <w:rFonts w:hint="default" w:ascii="Times New Roman" w:hAnsi="Times New Roman" w:cs="Times New Roman"/>
          <w:color w:val="auto"/>
        </w:rPr>
      </w:pPr>
      <w:r>
        <w:rPr>
          <w:rFonts w:hint="eastAsia" w:cs="Times New Roman"/>
          <w:color w:val="auto"/>
          <w:lang w:eastAsia="zh-CN"/>
        </w:rPr>
        <w:t>（3）</w:t>
      </w:r>
      <w:r>
        <w:rPr>
          <w:rFonts w:hint="default" w:ascii="Times New Roman" w:hAnsi="Times New Roman" w:cs="Times New Roman"/>
          <w:color w:val="auto"/>
        </w:rPr>
        <w:t>因环境污染造成直接经济损失500万元以下的；</w:t>
      </w:r>
    </w:p>
    <w:p w14:paraId="36D17B06">
      <w:pPr>
        <w:ind w:firstLine="480"/>
        <w:rPr>
          <w:rFonts w:hint="default" w:ascii="Times New Roman" w:hAnsi="Times New Roman" w:cs="Times New Roman"/>
          <w:color w:val="auto"/>
        </w:rPr>
      </w:pPr>
      <w:r>
        <w:rPr>
          <w:rFonts w:hint="eastAsia" w:cs="Times New Roman"/>
          <w:color w:val="auto"/>
          <w:lang w:eastAsia="zh-CN"/>
        </w:rPr>
        <w:t>（4）</w:t>
      </w:r>
      <w:r>
        <w:rPr>
          <w:rFonts w:hint="default" w:ascii="Times New Roman" w:hAnsi="Times New Roman" w:cs="Times New Roman"/>
          <w:color w:val="auto"/>
        </w:rPr>
        <w:t>因环境污染造成跨县级行政区域纠纷，引起一般性群体影响的；</w:t>
      </w:r>
    </w:p>
    <w:p w14:paraId="04A0D67E">
      <w:pPr>
        <w:ind w:firstLine="480"/>
        <w:rPr>
          <w:rFonts w:hint="default" w:ascii="Times New Roman" w:hAnsi="Times New Roman" w:cs="Times New Roman"/>
          <w:color w:val="auto"/>
        </w:rPr>
      </w:pPr>
      <w:r>
        <w:rPr>
          <w:rFonts w:hint="eastAsia" w:cs="Times New Roman"/>
          <w:color w:val="auto"/>
          <w:lang w:eastAsia="zh-CN"/>
        </w:rPr>
        <w:t>（5）</w:t>
      </w:r>
      <w:r>
        <w:rPr>
          <w:rFonts w:hint="default" w:ascii="Times New Roman" w:hAnsi="Times New Roman" w:cs="Times New Roman"/>
          <w:color w:val="auto"/>
        </w:rPr>
        <w:t>Ⅳ、Ⅴ类放射源丢失、被盗的；放射性同位素和射线装置失控导致人员受到超过年剂量限值的照射的；放射性物质泄漏，造成厂区内或设施内局部辐射污染后果的；铀矿冶、伴生矿超标排放，造成环境辐射污染后果的；</w:t>
      </w:r>
    </w:p>
    <w:p w14:paraId="193D5081">
      <w:pPr>
        <w:ind w:firstLine="480"/>
        <w:rPr>
          <w:rFonts w:hint="default" w:ascii="Times New Roman" w:hAnsi="Times New Roman" w:cs="Times New Roman"/>
          <w:color w:val="auto"/>
        </w:rPr>
      </w:pPr>
      <w:r>
        <w:rPr>
          <w:rFonts w:hint="eastAsia" w:cs="Times New Roman"/>
          <w:color w:val="auto"/>
          <w:lang w:eastAsia="zh-CN"/>
        </w:rPr>
        <w:t>（6）</w:t>
      </w:r>
      <w:r>
        <w:rPr>
          <w:rFonts w:hint="default" w:ascii="Times New Roman" w:hAnsi="Times New Roman" w:cs="Times New Roman"/>
          <w:color w:val="auto"/>
        </w:rPr>
        <w:t>对环境造成一定影响，尚未达到较大突发环境事件级别的。</w:t>
      </w:r>
    </w:p>
    <w:p w14:paraId="1DA3E7D3">
      <w:pPr>
        <w:ind w:firstLine="480"/>
        <w:rPr>
          <w:rFonts w:hint="default" w:ascii="Times New Roman" w:hAnsi="Times New Roman" w:cs="Times New Roman"/>
          <w:color w:val="auto"/>
        </w:rPr>
      </w:pPr>
      <w:r>
        <w:rPr>
          <w:rFonts w:hint="default" w:ascii="Times New Roman" w:hAnsi="Times New Roman" w:cs="Times New Roman"/>
          <w:color w:val="auto"/>
        </w:rPr>
        <w:t>上述分级标准有关数量的表述中，“以上”含本数，“以下”不含本数。</w:t>
      </w:r>
    </w:p>
    <w:p w14:paraId="406D3E46">
      <w:pPr>
        <w:pStyle w:val="36"/>
        <w:numPr>
          <w:ilvl w:val="2"/>
          <w:numId w:val="0"/>
        </w:numPr>
        <w:outlineLvl w:val="9"/>
        <w:rPr>
          <w:rFonts w:hint="default" w:ascii="Times New Roman" w:hAnsi="Times New Roman" w:eastAsia="宋体" w:cs="Times New Roman"/>
          <w:color w:val="auto"/>
          <w:spacing w:val="0"/>
          <w:kern w:val="2"/>
          <w:szCs w:val="24"/>
        </w:rPr>
      </w:pPr>
      <w:r>
        <w:rPr>
          <w:rFonts w:hint="default" w:ascii="Times New Roman" w:hAnsi="Times New Roman" w:eastAsia="宋体" w:cs="Times New Roman"/>
          <w:color w:val="auto"/>
          <w:spacing w:val="0"/>
          <w:kern w:val="2"/>
          <w:szCs w:val="24"/>
        </w:rPr>
        <w:t>无法判明等级的突发环境事件</w:t>
      </w:r>
    </w:p>
    <w:p w14:paraId="297BD0CC">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发生下列一时无法判明等级的突发环境事件，事件发生地设区的市级或者县级人民政府环境保护主管部门应当按照重大（II 级）或者特别重大（I 级）突发环境事件的报告程序上报：</w:t>
      </w:r>
    </w:p>
    <w:p w14:paraId="45023EF0">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（1）对饮用水水源保护区造成或者可能造成影响的；</w:t>
      </w:r>
    </w:p>
    <w:p w14:paraId="310A8C33">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（2）涉及居民聚居区、学校、医院等敏感区域和敏感人群的；</w:t>
      </w:r>
    </w:p>
    <w:p w14:paraId="7E7C0D22">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（3）涉及重金属或者类金属污染的；</w:t>
      </w:r>
    </w:p>
    <w:p w14:paraId="1F5100D8">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（4）有可能产生跨省或者跨国影响的；</w:t>
      </w:r>
    </w:p>
    <w:p w14:paraId="4A6148CD">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（5）因环境污染引发群体性事件，或者社会影响较大的。</w:t>
      </w:r>
    </w:p>
    <w:p w14:paraId="55BACF2B">
      <w:pPr>
        <w:pStyle w:val="31"/>
        <w:rPr>
          <w:rFonts w:hint="default" w:ascii="Times New Roman" w:hAnsi="Times New Roman" w:cs="Times New Roman"/>
          <w:color w:val="auto"/>
          <w:lang w:val="en-US"/>
        </w:rPr>
      </w:pPr>
      <w:r>
        <w:rPr>
          <w:rFonts w:hint="default" w:ascii="Times New Roman" w:hAnsi="Times New Roman" w:cs="Times New Roman"/>
          <w:color w:val="auto"/>
          <w:lang w:val="en-US"/>
        </w:rPr>
        <w:t>（6）地方人民政府环境保护主管部门认为有必要报告的其他突发环境事件。</w:t>
      </w:r>
    </w:p>
    <w:p w14:paraId="777E31FE">
      <w:pPr>
        <w:pStyle w:val="29"/>
        <w:rPr>
          <w:rFonts w:hint="default" w:ascii="Times New Roman" w:hAnsi="Times New Roman" w:cs="Times New Roman"/>
          <w:color w:val="auto"/>
        </w:rPr>
      </w:pPr>
    </w:p>
    <w:p w14:paraId="0C00363B">
      <w:pPr>
        <w:pStyle w:val="29"/>
        <w:rPr>
          <w:rFonts w:hint="default" w:ascii="Times New Roman" w:hAnsi="Times New Roman" w:cs="Times New Roman"/>
          <w:color w:val="auto"/>
        </w:rPr>
      </w:pPr>
    </w:p>
    <w:p w14:paraId="5DB87B06">
      <w:pPr>
        <w:pStyle w:val="29"/>
        <w:rPr>
          <w:rFonts w:hint="default" w:ascii="Times New Roman" w:hAnsi="Times New Roman" w:cs="Times New Roman"/>
          <w:color w:val="auto"/>
        </w:rPr>
      </w:pPr>
      <w:r>
        <w:rPr>
          <w:rFonts w:hint="default" w:ascii="Times New Roman" w:hAnsi="Times New Roman" w:cs="Times New Roman"/>
          <w:color w:val="auto"/>
        </w:rPr>
        <w:br w:type="page"/>
      </w:r>
    </w:p>
    <w:p w14:paraId="1720750D">
      <w:pPr>
        <w:pStyle w:val="29"/>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1"/>
        <w:rPr>
          <w:rFonts w:hint="default" w:ascii="Times New Roman" w:hAnsi="Times New Roman" w:cs="Times New Roman"/>
          <w:color w:val="auto"/>
        </w:rPr>
      </w:pPr>
      <w:bookmarkStart w:id="273" w:name="_Toc933"/>
      <w:r>
        <w:rPr>
          <w:rFonts w:hint="default" w:ascii="Times New Roman" w:hAnsi="Times New Roman" w:cs="Times New Roman"/>
          <w:b/>
          <w:bCs/>
          <w:color w:val="auto"/>
          <w:sz w:val="28"/>
          <w:szCs w:val="20"/>
        </w:rPr>
        <w:t>附件</w:t>
      </w:r>
      <w:r>
        <w:rPr>
          <w:rFonts w:hint="default" w:ascii="Times New Roman" w:hAnsi="Times New Roman" w:cs="Times New Roman"/>
          <w:b/>
          <w:bCs/>
          <w:color w:val="auto"/>
          <w:sz w:val="28"/>
          <w:szCs w:val="20"/>
          <w:lang w:val="en-US" w:eastAsia="zh-CN"/>
        </w:rPr>
        <w:t>5</w:t>
      </w:r>
      <w:r>
        <w:rPr>
          <w:rFonts w:hint="default" w:ascii="Times New Roman" w:hAnsi="Times New Roman" w:cs="Times New Roman"/>
          <w:b/>
          <w:bCs/>
          <w:color w:val="auto"/>
          <w:sz w:val="28"/>
          <w:szCs w:val="20"/>
        </w:rPr>
        <w:t xml:space="preserve">  突发环境事件现场应急处置卡</w:t>
      </w:r>
      <w:bookmarkEnd w:id="273"/>
    </w:p>
    <w:p w14:paraId="4984556F">
      <w:pPr>
        <w:ind w:firstLine="482"/>
        <w:jc w:val="center"/>
        <w:rPr>
          <w:rFonts w:hint="default" w:ascii="Times New Roman" w:hAnsi="Times New Roman" w:cs="Times New Roman"/>
          <w:b/>
          <w:bCs/>
          <w:color w:val="auto"/>
        </w:rPr>
      </w:pPr>
      <w:r>
        <w:rPr>
          <w:rFonts w:hint="default" w:ascii="Times New Roman" w:hAnsi="Times New Roman" w:cs="Times New Roman"/>
          <w:b/>
          <w:bCs/>
          <w:color w:val="auto"/>
        </w:rPr>
        <w:t>易挥发有毒有害化学品物质和气体泄漏事件应急处置卡</w:t>
      </w:r>
    </w:p>
    <w:tbl>
      <w:tblPr>
        <w:tblStyle w:val="23"/>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0"/>
        <w:gridCol w:w="2051"/>
        <w:gridCol w:w="1081"/>
        <w:gridCol w:w="4192"/>
      </w:tblGrid>
      <w:tr w14:paraId="5682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72639AF6">
            <w:pPr>
              <w:widowControl/>
              <w:spacing w:line="400" w:lineRule="exact"/>
              <w:ind w:firstLine="0" w:firstLineChars="0"/>
              <w:jc w:val="center"/>
              <w:rPr>
                <w:rFonts w:hint="default" w:ascii="Times New Roman" w:hAnsi="Times New Roman" w:eastAsia="宋体" w:cs="Times New Roman"/>
                <w:color w:val="auto"/>
                <w:sz w:val="21"/>
                <w:szCs w:val="21"/>
                <w:shd w:val="clear" w:color="auto" w:fill="FFFFFF"/>
              </w:rPr>
            </w:pPr>
            <w:r>
              <w:rPr>
                <w:rFonts w:hint="default" w:ascii="Times New Roman" w:hAnsi="Times New Roman" w:eastAsia="宋体" w:cs="Times New Roman"/>
                <w:color w:val="auto"/>
                <w:sz w:val="21"/>
                <w:szCs w:val="21"/>
                <w:shd w:val="clear" w:color="auto" w:fill="FFFFFF"/>
              </w:rPr>
              <w:t>事故特征</w:t>
            </w:r>
          </w:p>
        </w:tc>
        <w:tc>
          <w:tcPr>
            <w:tcW w:w="4310" w:type="pct"/>
            <w:gridSpan w:val="3"/>
            <w:vAlign w:val="center"/>
          </w:tcPr>
          <w:p w14:paraId="44E9BFF8">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（1）风险物质：液氯、液氨、氨水；</w:t>
            </w:r>
          </w:p>
          <w:p w14:paraId="13FD2AB8">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（2）风险单元：储存和使用液氯、液氨、氨水的各公司储罐；</w:t>
            </w:r>
          </w:p>
          <w:p w14:paraId="5D5C7A9E">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（3）风险特征：</w:t>
            </w:r>
          </w:p>
          <w:p w14:paraId="54BCB74B">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①氨水、液氨泄漏后蒸发为氨气，与空气混合能形成爆炸性混合物。遇明火、高热能引起燃烧爆炸；密度比水小，易溶于水。液氯泄漏后蒸发为氯气，不会燃烧, 但可助燃。一般可燃物大都能在氯气中燃烧，一般易燃气体或蒸气也都能，与氯气形成爆炸性混合物。氯气几乎对金属和非金属都有腐蚀作用。</w:t>
            </w:r>
          </w:p>
          <w:p w14:paraId="6A5C0295">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②低浓度氨对粘膜有刺激作用，高浓度可造成组织溶解坏死。氯气对眼、呼吸道粘膜有刺激作用。吸入极高浓度的氯气，可引起迷走神经反射性心跳骤停或喉头痉挛而发生“电击样”死亡。皮肤接触液氯或高浓度氯，在暴露部位可有灼伤或急性皮炎。</w:t>
            </w:r>
          </w:p>
        </w:tc>
      </w:tr>
      <w:tr w14:paraId="1580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46E16D42">
            <w:pPr>
              <w:widowControl/>
              <w:spacing w:line="400" w:lineRule="exact"/>
              <w:ind w:firstLine="0" w:firstLineChars="0"/>
              <w:jc w:val="center"/>
              <w:rPr>
                <w:rFonts w:hint="default" w:ascii="Times New Roman" w:hAnsi="Times New Roman" w:eastAsia="宋体" w:cs="Times New Roman"/>
                <w:color w:val="auto"/>
                <w:sz w:val="21"/>
                <w:szCs w:val="21"/>
                <w:shd w:val="clear" w:color="auto" w:fill="FFFFFF"/>
              </w:rPr>
            </w:pPr>
            <w:r>
              <w:rPr>
                <w:rFonts w:hint="default" w:ascii="Times New Roman" w:hAnsi="Times New Roman" w:eastAsia="宋体" w:cs="Times New Roman"/>
                <w:color w:val="auto"/>
                <w:sz w:val="21"/>
                <w:szCs w:val="21"/>
                <w:shd w:val="clear" w:color="auto" w:fill="FFFFFF"/>
              </w:rPr>
              <w:t>应急组织</w:t>
            </w:r>
          </w:p>
        </w:tc>
        <w:tc>
          <w:tcPr>
            <w:tcW w:w="4310" w:type="pct"/>
            <w:gridSpan w:val="3"/>
            <w:vAlign w:val="center"/>
          </w:tcPr>
          <w:p w14:paraId="337CA9C6">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总指挥机构：事发地突发环境事件应急指挥部；</w:t>
            </w:r>
          </w:p>
          <w:p w14:paraId="200A698A">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成员：应急指挥部各成员组（部门）应急负责人及应急工作组成员。</w:t>
            </w:r>
          </w:p>
        </w:tc>
      </w:tr>
      <w:tr w14:paraId="14AD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62147B9D">
            <w:pPr>
              <w:widowControl/>
              <w:spacing w:line="400" w:lineRule="exact"/>
              <w:ind w:firstLine="0" w:firstLineChars="0"/>
              <w:jc w:val="center"/>
              <w:rPr>
                <w:rFonts w:hint="default" w:ascii="Times New Roman" w:hAnsi="Times New Roman" w:eastAsia="宋体" w:cs="Times New Roman"/>
                <w:color w:val="auto"/>
                <w:sz w:val="21"/>
                <w:szCs w:val="21"/>
                <w:shd w:val="clear" w:color="auto" w:fill="FFFFFF"/>
              </w:rPr>
            </w:pPr>
            <w:r>
              <w:rPr>
                <w:rFonts w:hint="default" w:ascii="Times New Roman" w:hAnsi="Times New Roman" w:eastAsia="宋体" w:cs="Times New Roman"/>
                <w:color w:val="auto"/>
                <w:sz w:val="21"/>
                <w:szCs w:val="21"/>
                <w:shd w:val="clear" w:color="auto" w:fill="FFFFFF"/>
              </w:rPr>
              <w:t>应急程序</w:t>
            </w:r>
          </w:p>
        </w:tc>
        <w:tc>
          <w:tcPr>
            <w:tcW w:w="4310" w:type="pct"/>
            <w:gridSpan w:val="3"/>
            <w:vAlign w:val="center"/>
          </w:tcPr>
          <w:p w14:paraId="08B8744A">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（1）事件确认：事发地人民政府应急指挥部收到发生液氨、氨水、液氯泄漏事故的报告后，值班员向企业核实事件发生地点、事故类型及事故风险物质。</w:t>
            </w:r>
          </w:p>
          <w:p w14:paraId="1C1CC593">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事件确认后，值班员应立即电话报告应急指挥部主要成员，根据现场实际情况和事故的大小及发展态势分级启动应急响应程序，成立现场指挥部指挥应急工作组采取相应的现场处置，且根据事故的大小及发展态势由当地应急指挥部决定是否升级应急响应级别，有需要的联系事发地上层应急指挥部或外部救援力量请求支援。</w:t>
            </w:r>
          </w:p>
        </w:tc>
      </w:tr>
      <w:tr w14:paraId="0A62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305CE46D">
            <w:pPr>
              <w:widowControl/>
              <w:spacing w:line="400" w:lineRule="exact"/>
              <w:ind w:firstLine="0" w:firstLineChars="0"/>
              <w:jc w:val="center"/>
              <w:rPr>
                <w:rFonts w:hint="default" w:ascii="Times New Roman" w:hAnsi="Times New Roman" w:eastAsia="宋体" w:cs="Times New Roman"/>
                <w:color w:val="auto"/>
                <w:sz w:val="21"/>
                <w:szCs w:val="21"/>
                <w:shd w:val="clear" w:color="auto" w:fill="FFFFFF"/>
              </w:rPr>
            </w:pPr>
            <w:r>
              <w:rPr>
                <w:rFonts w:hint="default" w:ascii="Times New Roman" w:hAnsi="Times New Roman" w:eastAsia="宋体" w:cs="Times New Roman"/>
                <w:color w:val="auto"/>
                <w:sz w:val="21"/>
                <w:szCs w:val="21"/>
                <w:shd w:val="clear" w:color="auto" w:fill="FFFFFF"/>
              </w:rPr>
              <w:t>应急报告</w:t>
            </w:r>
          </w:p>
        </w:tc>
        <w:tc>
          <w:tcPr>
            <w:tcW w:w="4310" w:type="pct"/>
            <w:gridSpan w:val="3"/>
            <w:vAlign w:val="center"/>
          </w:tcPr>
          <w:p w14:paraId="5AFA9A63">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报告程序：由企业向当地政府</w:t>
            </w:r>
            <w:r>
              <w:rPr>
                <w:rFonts w:hint="eastAsia" w:cs="Times New Roman"/>
                <w:color w:val="auto"/>
                <w:sz w:val="18"/>
                <w:szCs w:val="18"/>
                <w:lang w:val="en-US" w:eastAsia="zh-CN"/>
              </w:rPr>
              <w:t>/</w:t>
            </w:r>
            <w:r>
              <w:rPr>
                <w:rFonts w:hint="default" w:ascii="Times New Roman" w:hAnsi="Times New Roman" w:cs="Times New Roman"/>
                <w:color w:val="auto"/>
                <w:sz w:val="18"/>
                <w:szCs w:val="18"/>
              </w:rPr>
              <w:t>生态环境局报告。</w:t>
            </w:r>
          </w:p>
          <w:p w14:paraId="64F31A0F">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报告内容：环境事件的类型、发生事件、地点、污染源、主要污染物质、事件潜在的危害程度、转化方向趋势等。</w:t>
            </w:r>
          </w:p>
        </w:tc>
      </w:tr>
      <w:tr w14:paraId="3E0A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370C1D9A">
            <w:pPr>
              <w:widowControl/>
              <w:spacing w:line="400" w:lineRule="exact"/>
              <w:ind w:firstLine="0" w:firstLineChars="0"/>
              <w:jc w:val="center"/>
              <w:rPr>
                <w:rFonts w:hint="default" w:ascii="Times New Roman" w:hAnsi="Times New Roman" w:eastAsia="宋体" w:cs="Times New Roman"/>
                <w:color w:val="auto"/>
                <w:sz w:val="21"/>
                <w:szCs w:val="21"/>
                <w:shd w:val="clear" w:color="auto" w:fill="FFFFFF"/>
              </w:rPr>
            </w:pPr>
            <w:r>
              <w:rPr>
                <w:rFonts w:hint="default" w:ascii="Times New Roman" w:hAnsi="Times New Roman" w:eastAsia="宋体" w:cs="Times New Roman"/>
                <w:color w:val="auto"/>
                <w:sz w:val="21"/>
                <w:szCs w:val="21"/>
                <w:shd w:val="clear" w:color="auto" w:fill="FFFFFF"/>
              </w:rPr>
              <w:t>应急处置措施</w:t>
            </w:r>
          </w:p>
        </w:tc>
        <w:tc>
          <w:tcPr>
            <w:tcW w:w="4310" w:type="pct"/>
            <w:gridSpan w:val="3"/>
            <w:vAlign w:val="center"/>
          </w:tcPr>
          <w:p w14:paraId="3BE4B2BE">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（1）疏散与隔离：迅速撤离泄漏污染区人员至上风处，并立即进行隔离150米，严格限制出入，切断火源；</w:t>
            </w:r>
          </w:p>
          <w:p w14:paraId="3DBDFB14">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切断泄漏源及堵漏后处置：现场应急处理应由应急工作组进行，应急工作人员应戴自给正压式呼吸器，穿防毒服。应急工作人员根据泄漏情况采取适当的切断泄漏源的措施，若是罐体泄漏形式（砂眼、裂缝、孔洞和裂口）采用木楔、外封式堵漏袋等方式进行堵漏。</w:t>
            </w:r>
          </w:p>
          <w:p w14:paraId="5BBC3B12">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（3）堵漏后处置：高浓度泄漏区，喷雾状水中和、稀释、溶解。将产生的大量消防废水导入企业自有的应急池，并及时经企业污水处理站或用槽罐车将消防废水运至事发地污水处理厂处理达标后外排。</w:t>
            </w:r>
          </w:p>
          <w:p w14:paraId="723DBBA8">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（4）泄漏容器要妥善处理，修复、检验或更换后再启用。</w:t>
            </w:r>
          </w:p>
        </w:tc>
      </w:tr>
      <w:tr w14:paraId="5178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6484ABC6">
            <w:pPr>
              <w:widowControl/>
              <w:spacing w:line="400" w:lineRule="exact"/>
              <w:ind w:firstLine="0" w:firstLineChars="0"/>
              <w:jc w:val="center"/>
              <w:rPr>
                <w:rFonts w:hint="default" w:ascii="Times New Roman" w:hAnsi="Times New Roman" w:eastAsia="宋体" w:cs="Times New Roman"/>
                <w:color w:val="auto"/>
                <w:sz w:val="21"/>
                <w:szCs w:val="21"/>
                <w:shd w:val="clear" w:color="auto" w:fill="FFFFFF"/>
              </w:rPr>
            </w:pPr>
            <w:r>
              <w:rPr>
                <w:rFonts w:hint="default" w:ascii="Times New Roman" w:hAnsi="Times New Roman" w:eastAsia="宋体" w:cs="Times New Roman"/>
                <w:color w:val="auto"/>
                <w:sz w:val="21"/>
                <w:szCs w:val="21"/>
                <w:shd w:val="clear" w:color="auto" w:fill="FFFFFF"/>
              </w:rPr>
              <w:t>应急监测方案</w:t>
            </w:r>
          </w:p>
        </w:tc>
        <w:tc>
          <w:tcPr>
            <w:tcW w:w="4310" w:type="pct"/>
            <w:gridSpan w:val="3"/>
            <w:vAlign w:val="center"/>
          </w:tcPr>
          <w:p w14:paraId="263359D6">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监测单位：委托当地</w:t>
            </w:r>
            <w:r>
              <w:rPr>
                <w:rFonts w:hint="eastAsia" w:cs="Times New Roman"/>
                <w:color w:val="auto"/>
                <w:sz w:val="18"/>
                <w:szCs w:val="18"/>
                <w:lang w:val="en-US" w:eastAsia="zh-CN"/>
              </w:rPr>
              <w:t>生态</w:t>
            </w:r>
            <w:r>
              <w:rPr>
                <w:rFonts w:hint="default" w:ascii="Times New Roman" w:hAnsi="Times New Roman" w:cs="Times New Roman"/>
                <w:color w:val="auto"/>
                <w:sz w:val="18"/>
                <w:szCs w:val="18"/>
              </w:rPr>
              <w:t>环境监测</w:t>
            </w:r>
            <w:r>
              <w:rPr>
                <w:rFonts w:hint="eastAsia" w:cs="Times New Roman"/>
                <w:color w:val="auto"/>
                <w:sz w:val="18"/>
                <w:szCs w:val="18"/>
                <w:lang w:val="en-US" w:eastAsia="zh-CN"/>
              </w:rPr>
              <w:t>中心</w:t>
            </w:r>
            <w:r>
              <w:rPr>
                <w:rFonts w:hint="default" w:ascii="Times New Roman" w:hAnsi="Times New Roman" w:cs="Times New Roman"/>
                <w:color w:val="auto"/>
                <w:sz w:val="18"/>
                <w:szCs w:val="18"/>
              </w:rPr>
              <w:t>或资质单位进行应急监测；</w:t>
            </w:r>
          </w:p>
          <w:p w14:paraId="6AE24F7E">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监测因子：氨、氯气；</w:t>
            </w:r>
          </w:p>
          <w:p w14:paraId="15E3387B">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监测布点：厂界、氨、液氯储罐泄漏点下风向550m、附近居民点，并在上风向设置参照点；</w:t>
            </w:r>
          </w:p>
          <w:p w14:paraId="41E95379">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监测频次：结合实际情况由监测单位确定。</w:t>
            </w:r>
          </w:p>
        </w:tc>
      </w:tr>
      <w:tr w14:paraId="1C69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4162CE64">
            <w:pPr>
              <w:widowControl/>
              <w:spacing w:line="400" w:lineRule="exact"/>
              <w:ind w:firstLine="0" w:firstLineChars="0"/>
              <w:jc w:val="center"/>
              <w:rPr>
                <w:rFonts w:hint="default" w:ascii="Times New Roman" w:hAnsi="Times New Roman" w:eastAsia="宋体" w:cs="Times New Roman"/>
                <w:color w:val="auto"/>
                <w:sz w:val="21"/>
                <w:szCs w:val="21"/>
                <w:shd w:val="clear" w:color="auto" w:fill="FFFFFF"/>
              </w:rPr>
            </w:pPr>
            <w:r>
              <w:rPr>
                <w:rFonts w:hint="eastAsia" w:cs="Times New Roman"/>
                <w:color w:val="auto"/>
                <w:sz w:val="21"/>
                <w:szCs w:val="21"/>
                <w:shd w:val="clear" w:color="auto" w:fill="FFFFFF"/>
                <w:lang w:eastAsia="zh-CN"/>
              </w:rPr>
              <w:t>应急物资</w:t>
            </w:r>
          </w:p>
        </w:tc>
        <w:tc>
          <w:tcPr>
            <w:tcW w:w="1207" w:type="pct"/>
            <w:vAlign w:val="center"/>
          </w:tcPr>
          <w:p w14:paraId="3E96C7AD">
            <w:pPr>
              <w:pStyle w:val="41"/>
              <w:spacing w:line="240" w:lineRule="auto"/>
              <w:ind w:firstLine="36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专用雾状水供应设备、堵漏工具、呼吸器、防化服等。</w:t>
            </w:r>
          </w:p>
        </w:tc>
        <w:tc>
          <w:tcPr>
            <w:tcW w:w="636" w:type="pct"/>
            <w:vAlign w:val="center"/>
          </w:tcPr>
          <w:p w14:paraId="6A3B7D92">
            <w:pPr>
              <w:pStyle w:val="41"/>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获取</w:t>
            </w:r>
          </w:p>
          <w:p w14:paraId="53065018">
            <w:pPr>
              <w:pStyle w:val="41"/>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地点</w:t>
            </w:r>
          </w:p>
        </w:tc>
        <w:tc>
          <w:tcPr>
            <w:tcW w:w="2466" w:type="pct"/>
            <w:vAlign w:val="center"/>
          </w:tcPr>
          <w:p w14:paraId="7E3B235F">
            <w:pPr>
              <w:pStyle w:val="41"/>
              <w:spacing w:line="240" w:lineRule="auto"/>
              <w:ind w:firstLine="360"/>
              <w:jc w:val="both"/>
              <w:rPr>
                <w:rFonts w:hint="default" w:ascii="Times New Roman" w:hAnsi="Times New Roman" w:cs="Times New Roman"/>
                <w:color w:val="auto"/>
                <w:sz w:val="21"/>
                <w:szCs w:val="21"/>
              </w:rPr>
            </w:pPr>
            <w:r>
              <w:rPr>
                <w:rFonts w:hint="default" w:ascii="Times New Roman" w:hAnsi="Times New Roman" w:cs="Times New Roman"/>
                <w:color w:val="auto"/>
                <w:sz w:val="18"/>
                <w:szCs w:val="18"/>
              </w:rPr>
              <w:t>企事业单位周边企业、所在</w:t>
            </w:r>
            <w:r>
              <w:rPr>
                <w:rFonts w:hint="eastAsia" w:cs="Times New Roman"/>
                <w:color w:val="auto"/>
                <w:sz w:val="18"/>
                <w:szCs w:val="18"/>
                <w:lang w:val="en-US" w:eastAsia="zh-CN"/>
              </w:rPr>
              <w:t>产业</w:t>
            </w:r>
            <w:r>
              <w:rPr>
                <w:rFonts w:hint="default" w:ascii="Times New Roman" w:hAnsi="Times New Roman" w:cs="Times New Roman"/>
                <w:color w:val="auto"/>
                <w:sz w:val="18"/>
                <w:szCs w:val="18"/>
              </w:rPr>
              <w:t>园区、事发地的区（</w:t>
            </w:r>
            <w:r>
              <w:rPr>
                <w:rFonts w:hint="default" w:ascii="Times New Roman" w:hAnsi="Times New Roman" w:cs="Times New Roman"/>
                <w:color w:val="auto"/>
                <w:sz w:val="18"/>
                <w:szCs w:val="18"/>
                <w:lang w:eastAsia="zh-CN"/>
              </w:rPr>
              <w:t>县</w:t>
            </w:r>
            <w:r>
              <w:rPr>
                <w:rFonts w:hint="default" w:ascii="Times New Roman" w:hAnsi="Times New Roman" w:cs="Times New Roman"/>
                <w:color w:val="auto"/>
                <w:sz w:val="18"/>
                <w:szCs w:val="18"/>
              </w:rPr>
              <w:t>）及周边区（</w:t>
            </w:r>
            <w:r>
              <w:rPr>
                <w:rFonts w:hint="default" w:ascii="Times New Roman" w:hAnsi="Times New Roman" w:cs="Times New Roman"/>
                <w:color w:val="auto"/>
                <w:sz w:val="18"/>
                <w:szCs w:val="18"/>
                <w:lang w:eastAsia="zh-CN"/>
              </w:rPr>
              <w:t>县</w:t>
            </w:r>
            <w:r>
              <w:rPr>
                <w:rFonts w:hint="default" w:ascii="Times New Roman" w:hAnsi="Times New Roman" w:cs="Times New Roman"/>
                <w:color w:val="auto"/>
                <w:sz w:val="18"/>
                <w:szCs w:val="18"/>
              </w:rPr>
              <w:t>）、</w:t>
            </w:r>
            <w:r>
              <w:rPr>
                <w:rFonts w:hint="eastAsia" w:cs="Times New Roman"/>
                <w:color w:val="auto"/>
                <w:sz w:val="18"/>
                <w:szCs w:val="18"/>
                <w:lang w:val="en-US" w:eastAsia="zh-CN"/>
              </w:rPr>
              <w:t>区</w:t>
            </w:r>
            <w:r>
              <w:rPr>
                <w:rFonts w:hint="default" w:ascii="Times New Roman" w:hAnsi="Times New Roman" w:cs="Times New Roman"/>
                <w:color w:val="auto"/>
                <w:sz w:val="18"/>
                <w:szCs w:val="18"/>
              </w:rPr>
              <w:t>级应急指挥部等可调用应急物资；专职消防队等专业应急救援队伍处。</w:t>
            </w:r>
          </w:p>
        </w:tc>
      </w:tr>
    </w:tbl>
    <w:p w14:paraId="3AA480A6">
      <w:pPr>
        <w:ind w:firstLine="482"/>
        <w:jc w:val="center"/>
        <w:rPr>
          <w:rFonts w:hint="default" w:ascii="Times New Roman" w:hAnsi="Times New Roman" w:cs="Times New Roman"/>
          <w:b/>
          <w:bCs/>
          <w:color w:val="auto"/>
        </w:rPr>
        <w:sectPr>
          <w:pgSz w:w="11906" w:h="16838"/>
          <w:pgMar w:top="1440" w:right="1814" w:bottom="1440" w:left="1814" w:header="850" w:footer="850" w:gutter="0"/>
          <w:pgNumType w:fmt="decimal"/>
          <w:cols w:space="720" w:num="1"/>
          <w:docGrid w:type="lines" w:linePitch="312" w:charSpace="0"/>
        </w:sectPr>
      </w:pPr>
    </w:p>
    <w:p w14:paraId="3B6973CE">
      <w:pPr>
        <w:ind w:firstLine="482"/>
        <w:jc w:val="center"/>
        <w:rPr>
          <w:rFonts w:hint="default" w:ascii="Times New Roman" w:hAnsi="Times New Roman" w:cs="Times New Roman"/>
          <w:b/>
          <w:bCs/>
          <w:color w:val="auto"/>
        </w:rPr>
      </w:pPr>
      <w:r>
        <w:rPr>
          <w:rFonts w:hint="default" w:ascii="Times New Roman" w:hAnsi="Times New Roman" w:cs="Times New Roman"/>
          <w:b/>
          <w:bCs/>
          <w:color w:val="auto"/>
        </w:rPr>
        <w:t>易燃物质火灾、燃烧、爆炸应急处置措施</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096"/>
        <w:gridCol w:w="6646"/>
      </w:tblGrid>
      <w:tr w14:paraId="1DAB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blHeader/>
          <w:jc w:val="center"/>
        </w:trPr>
        <w:tc>
          <w:tcPr>
            <w:tcW w:w="441" w:type="pct"/>
            <w:vAlign w:val="center"/>
          </w:tcPr>
          <w:p w14:paraId="7165D040">
            <w:pPr>
              <w:pStyle w:val="42"/>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序号</w:t>
            </w:r>
          </w:p>
        </w:tc>
        <w:tc>
          <w:tcPr>
            <w:tcW w:w="645" w:type="pct"/>
            <w:vAlign w:val="center"/>
          </w:tcPr>
          <w:p w14:paraId="75C2BFAB">
            <w:pPr>
              <w:pStyle w:val="42"/>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污染物</w:t>
            </w:r>
          </w:p>
        </w:tc>
        <w:tc>
          <w:tcPr>
            <w:tcW w:w="3912" w:type="pct"/>
            <w:vAlign w:val="center"/>
          </w:tcPr>
          <w:p w14:paraId="2A0BB71E">
            <w:pPr>
              <w:pStyle w:val="42"/>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现场处理措施</w:t>
            </w:r>
          </w:p>
        </w:tc>
      </w:tr>
      <w:tr w14:paraId="54BF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441" w:type="pct"/>
            <w:vAlign w:val="center"/>
          </w:tcPr>
          <w:p w14:paraId="1DF52EF8">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w:t>
            </w:r>
          </w:p>
        </w:tc>
        <w:tc>
          <w:tcPr>
            <w:tcW w:w="645" w:type="pct"/>
            <w:vAlign w:val="center"/>
          </w:tcPr>
          <w:p w14:paraId="04D7B4B0">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油类：汽油、柴油</w:t>
            </w:r>
          </w:p>
        </w:tc>
        <w:tc>
          <w:tcPr>
            <w:tcW w:w="3912" w:type="pct"/>
          </w:tcPr>
          <w:p w14:paraId="310E4AA5">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储罐：</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 1 \* GB3 \* MERGEFORMAT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①</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及时寻找泄漏点，对储罐进行堵漏，切断泄漏源；</w:t>
            </w:r>
          </w:p>
          <w:p w14:paraId="06CDF18B">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 2 \* GB3 \* MERGEFORMAT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②</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利用储罐区的围堰将泄漏的油类进行收集，将围堰内收集的泄漏液态物料导至空罐内，能回收利用的进行相应的回收利用，不能回收利用的交由有资质的单位进行处理。</w:t>
            </w:r>
          </w:p>
          <w:p w14:paraId="596D0ED0">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③切断火源关闭手机及其它明火，采取相应的堵漏和抢修措施，加强冷却，撤离周围易燃可燃物品等办法控制火势</w:t>
            </w:r>
            <w:r>
              <w:rPr>
                <w:rFonts w:hint="eastAsia" w:cs="Times New Roman"/>
                <w:color w:val="auto"/>
                <w:sz w:val="18"/>
                <w:szCs w:val="18"/>
                <w:lang w:eastAsia="zh-CN"/>
              </w:rPr>
              <w:t>，使</w:t>
            </w:r>
            <w:r>
              <w:rPr>
                <w:rFonts w:hint="default" w:ascii="Times New Roman" w:hAnsi="Times New Roman" w:cs="Times New Roman"/>
                <w:color w:val="auto"/>
                <w:sz w:val="18"/>
                <w:szCs w:val="18"/>
              </w:rPr>
              <w:t>用抗溶性泡沫、干粉、二氧化碳等灭火器材进行灭火，同时对储罐</w:t>
            </w:r>
            <w:r>
              <w:rPr>
                <w:rFonts w:hint="eastAsia" w:cs="Times New Roman"/>
                <w:color w:val="auto"/>
                <w:sz w:val="18"/>
                <w:szCs w:val="18"/>
                <w:lang w:eastAsia="zh-CN"/>
              </w:rPr>
              <w:t>进行</w:t>
            </w:r>
            <w:r>
              <w:rPr>
                <w:rFonts w:hint="default" w:ascii="Times New Roman" w:hAnsi="Times New Roman" w:cs="Times New Roman"/>
                <w:color w:val="auto"/>
                <w:sz w:val="18"/>
                <w:szCs w:val="18"/>
              </w:rPr>
              <w:t>冷却，可能的话将容器从火场移至空旷处；</w:t>
            </w:r>
          </w:p>
          <w:p w14:paraId="250E0DE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④消防废水利用事发企业自身的污水处理站处理或将其送</w:t>
            </w:r>
            <w:r>
              <w:rPr>
                <w:rFonts w:hint="eastAsia" w:cs="Times New Roman"/>
                <w:color w:val="auto"/>
                <w:sz w:val="18"/>
                <w:szCs w:val="18"/>
                <w:lang w:eastAsia="zh-CN"/>
              </w:rPr>
              <w:t>至</w:t>
            </w:r>
            <w:r>
              <w:rPr>
                <w:rFonts w:hint="default" w:ascii="Times New Roman" w:hAnsi="Times New Roman" w:cs="Times New Roman"/>
                <w:color w:val="auto"/>
                <w:sz w:val="18"/>
                <w:szCs w:val="18"/>
              </w:rPr>
              <w:t>当地污水处理厂处理，剩余少量的残液用活性炭、棉纱、吸油毡、沙土等惰性材料对</w:t>
            </w:r>
            <w:r>
              <w:rPr>
                <w:rFonts w:hint="eastAsia" w:cs="Times New Roman"/>
                <w:color w:val="auto"/>
                <w:sz w:val="18"/>
                <w:szCs w:val="18"/>
                <w:lang w:eastAsia="zh-CN"/>
              </w:rPr>
              <w:t>泄漏</w:t>
            </w:r>
            <w:r>
              <w:rPr>
                <w:rFonts w:hint="default" w:ascii="Times New Roman" w:hAnsi="Times New Roman" w:cs="Times New Roman"/>
                <w:color w:val="auto"/>
                <w:sz w:val="18"/>
                <w:szCs w:val="18"/>
              </w:rPr>
              <w:t>物料进行吸附，对吸附过程中产生的废活性炭、废棉纱、吸油毡沙土等惰性材料暂存于危废暂存间并委托有资质的机构依法处理处置。</w:t>
            </w:r>
          </w:p>
        </w:tc>
      </w:tr>
      <w:tr w14:paraId="10C1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1" w:type="pct"/>
            <w:vAlign w:val="center"/>
          </w:tcPr>
          <w:p w14:paraId="5EAA152C">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w:t>
            </w:r>
          </w:p>
        </w:tc>
        <w:tc>
          <w:tcPr>
            <w:tcW w:w="645" w:type="pct"/>
            <w:vAlign w:val="center"/>
          </w:tcPr>
          <w:p w14:paraId="6F9B0261">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天然气</w:t>
            </w:r>
          </w:p>
        </w:tc>
        <w:tc>
          <w:tcPr>
            <w:tcW w:w="3912" w:type="pct"/>
          </w:tcPr>
          <w:p w14:paraId="15F43E92">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迅速撤离泄漏污染区人员至安全区，并进行隔离，严格限制出入。切断火源。建议应急处理人员戴自给正压式呼吸器，穿一般消防防护服。尽可能切断泄漏源。合理通风，加速扩散，禁止泄漏物进入受限制的空间(如下水道等)，以避免发生爆炸。喷雾状水稀释、溶解。构筑围堤或挖坑收容产生的大量废水。如有可能，将漏出气抽排(室内)或强力通风(室外)，加强通风。若是容器装载的天然气泄漏，则该容器要妥善处理，修复、检验后再使用。</w:t>
            </w:r>
          </w:p>
        </w:tc>
      </w:tr>
      <w:tr w14:paraId="45BB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1" w:type="pct"/>
            <w:vAlign w:val="center"/>
          </w:tcPr>
          <w:p w14:paraId="42100257">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w:t>
            </w:r>
          </w:p>
        </w:tc>
        <w:tc>
          <w:tcPr>
            <w:tcW w:w="645" w:type="pct"/>
            <w:vAlign w:val="center"/>
          </w:tcPr>
          <w:p w14:paraId="28791153">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甲醇、乙醇、丙酮、甲苯、二甲苯等有机易燃液体</w:t>
            </w:r>
          </w:p>
        </w:tc>
        <w:tc>
          <w:tcPr>
            <w:tcW w:w="3912" w:type="pct"/>
          </w:tcPr>
          <w:p w14:paraId="49448B62">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①迅速撤离泄漏污染区人员至安全区，并进行隔离，严格限制出入。切断火源，应急处理人员戴自给呼吸器，穿消防防护服；</w:t>
            </w:r>
          </w:p>
          <w:p w14:paraId="6780AFA0">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②用泡沫覆盖，降低蒸气灾害，尽可能将容器从火场移至空旷处；③用抗溶性泡沫、干粉、二氧化碳、砂土等灭火器材进行灭火；消防废水利用事发企业自身的污水处理站处理或将其送</w:t>
            </w:r>
            <w:r>
              <w:rPr>
                <w:rFonts w:hint="eastAsia" w:cs="Times New Roman"/>
                <w:color w:val="auto"/>
                <w:sz w:val="18"/>
                <w:szCs w:val="18"/>
                <w:lang w:eastAsia="zh-CN"/>
              </w:rPr>
              <w:t>至</w:t>
            </w:r>
            <w:r>
              <w:rPr>
                <w:rFonts w:hint="default" w:ascii="Times New Roman" w:hAnsi="Times New Roman" w:cs="Times New Roman"/>
                <w:color w:val="auto"/>
                <w:sz w:val="18"/>
                <w:szCs w:val="18"/>
              </w:rPr>
              <w:t>当地污水处理厂处理。</w:t>
            </w:r>
          </w:p>
        </w:tc>
      </w:tr>
    </w:tbl>
    <w:p w14:paraId="4314EBE9">
      <w:pPr>
        <w:ind w:firstLine="482"/>
        <w:jc w:val="center"/>
        <w:rPr>
          <w:rFonts w:hint="default" w:ascii="Times New Roman" w:hAnsi="Times New Roman" w:cs="Times New Roman"/>
          <w:b/>
          <w:bCs/>
          <w:color w:val="auto"/>
        </w:rPr>
      </w:pPr>
      <w:r>
        <w:rPr>
          <w:rFonts w:hint="default" w:ascii="Times New Roman" w:hAnsi="Times New Roman" w:cs="Times New Roman"/>
          <w:b/>
          <w:bCs/>
          <w:color w:val="auto"/>
        </w:rPr>
        <w:t>易燃物质火灾、燃烧、爆炸典型事件应急处置卡</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3165"/>
        <w:gridCol w:w="532"/>
        <w:gridCol w:w="95"/>
        <w:gridCol w:w="612"/>
        <w:gridCol w:w="3311"/>
      </w:tblGrid>
      <w:tr w14:paraId="5228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2CBE7985">
            <w:pPr>
              <w:pStyle w:val="42"/>
              <w:rPr>
                <w:rFonts w:hint="default" w:ascii="Times New Roman" w:hAnsi="Times New Roman" w:cs="Times New Roman"/>
                <w:color w:val="auto"/>
                <w:sz w:val="18"/>
                <w:szCs w:val="18"/>
              </w:rPr>
            </w:pPr>
            <w:r>
              <w:rPr>
                <w:rFonts w:hint="default" w:ascii="Times New Roman" w:hAnsi="Times New Roman" w:cs="Times New Roman"/>
                <w:b/>
                <w:bCs/>
                <w:color w:val="auto"/>
                <w:sz w:val="18"/>
                <w:szCs w:val="18"/>
              </w:rPr>
              <w:t>汽油、柴油、溶剂油等油类风险物质泄漏引起火灾爆炸事故</w:t>
            </w:r>
          </w:p>
        </w:tc>
      </w:tr>
      <w:tr w14:paraId="3401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vAlign w:val="center"/>
          </w:tcPr>
          <w:p w14:paraId="681B4D34">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事故</w:t>
            </w:r>
          </w:p>
          <w:p w14:paraId="3CD71F99">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特征</w:t>
            </w:r>
          </w:p>
        </w:tc>
        <w:tc>
          <w:tcPr>
            <w:tcW w:w="4540" w:type="pct"/>
            <w:gridSpan w:val="5"/>
          </w:tcPr>
          <w:p w14:paraId="67351BF9">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（1）风险物质：汽油、柴油、溶剂油（机油等）等油类物质。</w:t>
            </w:r>
          </w:p>
          <w:p w14:paraId="6EE30E9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（2）风险单元：各企业柴油储罐、汽油储罐、溶剂油储罐、汽油桶</w:t>
            </w:r>
            <w:r>
              <w:rPr>
                <w:rFonts w:hint="eastAsia" w:cs="Times New Roman"/>
                <w:color w:val="auto"/>
                <w:sz w:val="18"/>
                <w:szCs w:val="18"/>
                <w:lang w:eastAsia="zh-CN"/>
              </w:rPr>
              <w:t>，以</w:t>
            </w:r>
            <w:r>
              <w:rPr>
                <w:rFonts w:hint="default" w:ascii="Times New Roman" w:hAnsi="Times New Roman" w:cs="Times New Roman"/>
                <w:color w:val="auto"/>
                <w:sz w:val="18"/>
                <w:szCs w:val="18"/>
              </w:rPr>
              <w:t>及市政输油管线等。</w:t>
            </w:r>
          </w:p>
          <w:p w14:paraId="5F1CFA6F">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（3）风险特征：</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 1 \* GB3 \* MERGEFORMAT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①</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高度易燃，蒸气与空气可形成爆炸性混合物，遇明火、高热极易燃烧爆炸，高浓度吸入汽油蒸气引起急性中毒，表现为中毒性脑病，出现精神症状、意识障碍。极高浓度吸入引起意识突然丧失、反射性呼吸停止。误将汽油吸入呼吸道可引起吸入性肺炎；</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 2 \* GB3 \* MERGEFORMAT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②</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柴油遇明火、高热或与氧化剂接触，有引起燃烧爆炸的危险；对眼睛、皮肤、粘膜和上呼吸道具有强烈刺激作用。吸入后，可引起喉、支气管的</w:t>
            </w:r>
            <w:r>
              <w:rPr>
                <w:rFonts w:hint="eastAsia" w:cs="Times New Roman"/>
                <w:color w:val="auto"/>
                <w:sz w:val="18"/>
                <w:szCs w:val="18"/>
                <w:lang w:eastAsia="zh-CN"/>
              </w:rPr>
              <w:t>炎症</w:t>
            </w:r>
            <w:r>
              <w:rPr>
                <w:rFonts w:hint="default" w:ascii="Times New Roman" w:hAnsi="Times New Roman" w:cs="Times New Roman"/>
                <w:color w:val="auto"/>
                <w:sz w:val="18"/>
                <w:szCs w:val="18"/>
              </w:rPr>
              <w:t>、水肿、痉挛、化学性肺炎或肺水肿。接触后可引起燃灼感、咳嗽、喘息、气短、头痛、恶心和呕吐等。</w:t>
            </w:r>
          </w:p>
        </w:tc>
      </w:tr>
      <w:tr w14:paraId="6E0E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459" w:type="pct"/>
            <w:vAlign w:val="center"/>
          </w:tcPr>
          <w:p w14:paraId="16E3097D">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w:t>
            </w:r>
          </w:p>
          <w:p w14:paraId="5EE5507E">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组织</w:t>
            </w:r>
          </w:p>
        </w:tc>
        <w:tc>
          <w:tcPr>
            <w:tcW w:w="4540" w:type="pct"/>
            <w:gridSpan w:val="5"/>
            <w:vAlign w:val="center"/>
          </w:tcPr>
          <w:p w14:paraId="2B8F8F00">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总指挥机构：事发地突发环境事件应急指挥部；</w:t>
            </w:r>
          </w:p>
          <w:p w14:paraId="785D3099">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成员：应急指挥部各成员组（部门）应急负责人及应急工作组成员。</w:t>
            </w:r>
          </w:p>
        </w:tc>
      </w:tr>
      <w:tr w14:paraId="5589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vAlign w:val="center"/>
          </w:tcPr>
          <w:p w14:paraId="09731084">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w:t>
            </w:r>
          </w:p>
          <w:p w14:paraId="3EF309C3">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程序</w:t>
            </w:r>
          </w:p>
        </w:tc>
        <w:tc>
          <w:tcPr>
            <w:tcW w:w="4540" w:type="pct"/>
            <w:gridSpan w:val="5"/>
          </w:tcPr>
          <w:p w14:paraId="1038C059">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（1）事件确认：事发地人民政府应急指挥部收到发生油类风险物质泄漏事故的报告后，值班员向企业核实事件发生地点、事故类型及事故风险物质。</w:t>
            </w:r>
          </w:p>
          <w:p w14:paraId="34882131">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（2）事件确认后，值班员应立即电话报告应急指挥部主要成员，根据现场实际情况和事故的大小及发展态势分级启动应急响应程序，成立现场指挥部指挥应急工作组采取相应的现场处置，</w:t>
            </w:r>
            <w:r>
              <w:rPr>
                <w:rFonts w:hint="eastAsia" w:cs="Times New Roman"/>
                <w:color w:val="auto"/>
                <w:sz w:val="18"/>
                <w:szCs w:val="18"/>
                <w:lang w:eastAsia="zh-CN"/>
              </w:rPr>
              <w:t>另在</w:t>
            </w:r>
            <w:r>
              <w:rPr>
                <w:rFonts w:hint="default" w:ascii="Times New Roman" w:hAnsi="Times New Roman" w:cs="Times New Roman"/>
                <w:color w:val="auto"/>
                <w:sz w:val="18"/>
                <w:szCs w:val="18"/>
              </w:rPr>
              <w:t>火灾状态下通知当地的消防部门进行灭火，有需要的联系事发地上层应急指挥部或外部救援力量请求支援。</w:t>
            </w:r>
          </w:p>
        </w:tc>
      </w:tr>
      <w:tr w14:paraId="51DD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459" w:type="pct"/>
            <w:vAlign w:val="center"/>
          </w:tcPr>
          <w:p w14:paraId="097453B5">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w:t>
            </w:r>
          </w:p>
          <w:p w14:paraId="03131967">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w:t>
            </w:r>
          </w:p>
        </w:tc>
        <w:tc>
          <w:tcPr>
            <w:tcW w:w="4540" w:type="pct"/>
            <w:gridSpan w:val="5"/>
            <w:vAlign w:val="center"/>
          </w:tcPr>
          <w:p w14:paraId="66DA7629">
            <w:pPr>
              <w:pStyle w:val="41"/>
              <w:spacing w:line="240" w:lineRule="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报告程序：由企业向当地政府应急指挥部/生态环境局报告。</w:t>
            </w:r>
          </w:p>
          <w:p w14:paraId="3752DE6E">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报告内容：环境事件的类型、发生事件、地点、污染源、主要污染物质、事件潜在的危害程度、转化方向趋势等。</w:t>
            </w:r>
          </w:p>
        </w:tc>
      </w:tr>
      <w:tr w14:paraId="53B3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59" w:type="pct"/>
            <w:vAlign w:val="center"/>
          </w:tcPr>
          <w:p w14:paraId="7D5B9E6F">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应急处置措施</w:t>
            </w:r>
          </w:p>
        </w:tc>
        <w:tc>
          <w:tcPr>
            <w:tcW w:w="4540" w:type="pct"/>
            <w:gridSpan w:val="5"/>
          </w:tcPr>
          <w:p w14:paraId="5B28D262">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w:t>
            </w:r>
            <w:r>
              <w:rPr>
                <w:rFonts w:hint="default" w:ascii="Times New Roman" w:hAnsi="Times New Roman" w:cs="Times New Roman"/>
                <w:color w:val="auto"/>
                <w:sz w:val="18"/>
                <w:szCs w:val="18"/>
                <w:lang w:val="zh-CN"/>
              </w:rPr>
              <w:t>确认发生油品火灾爆炸事件后</w:t>
            </w:r>
            <w:r>
              <w:rPr>
                <w:rFonts w:hint="eastAsia" w:cs="Times New Roman"/>
                <w:color w:val="auto"/>
                <w:sz w:val="18"/>
                <w:szCs w:val="18"/>
                <w:lang w:val="zh-CN"/>
              </w:rPr>
              <w:t>，根</w:t>
            </w:r>
            <w:r>
              <w:rPr>
                <w:rFonts w:hint="default" w:ascii="Times New Roman" w:hAnsi="Times New Roman" w:cs="Times New Roman"/>
                <w:color w:val="auto"/>
                <w:sz w:val="18"/>
                <w:szCs w:val="18"/>
              </w:rPr>
              <w:t>据现场着火的能量、面积、风向等情况</w:t>
            </w:r>
            <w:r>
              <w:rPr>
                <w:rFonts w:hint="default" w:ascii="Times New Roman" w:hAnsi="Times New Roman" w:cs="Times New Roman"/>
                <w:color w:val="auto"/>
                <w:sz w:val="18"/>
                <w:szCs w:val="18"/>
                <w:lang w:val="zh-CN"/>
              </w:rPr>
              <w:t>设立</w:t>
            </w:r>
            <w:r>
              <w:rPr>
                <w:rFonts w:hint="default" w:ascii="Times New Roman" w:hAnsi="Times New Roman" w:cs="Times New Roman"/>
                <w:color w:val="auto"/>
                <w:sz w:val="18"/>
                <w:szCs w:val="18"/>
              </w:rPr>
              <w:t>隔离区</w:t>
            </w:r>
            <w:r>
              <w:rPr>
                <w:rFonts w:hint="default" w:ascii="Times New Roman" w:hAnsi="Times New Roman" w:cs="Times New Roman"/>
                <w:color w:val="auto"/>
                <w:sz w:val="18"/>
                <w:szCs w:val="18"/>
                <w:lang w:val="zh-CN"/>
              </w:rPr>
              <w:t>，</w:t>
            </w:r>
            <w:r>
              <w:rPr>
                <w:rFonts w:hint="default" w:ascii="Times New Roman" w:hAnsi="Times New Roman" w:cs="Times New Roman"/>
                <w:color w:val="auto"/>
                <w:sz w:val="18"/>
                <w:szCs w:val="18"/>
              </w:rPr>
              <w:t>疏散隔离区内人员并防止无关人员进入事发区域；设置警示标志及警戒线，派专人警戒，除应急处置人员进入外，其他人员禁止进入警戒区。</w:t>
            </w:r>
          </w:p>
          <w:p w14:paraId="21CA1875">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切断火源关闭手机及其它明火，采取相应的堵漏和抢修措施，加强冷却，撤离周围易燃可燃物品等办法控制火势。对油罐着火点附近的可燃物储罐进行冷却，可能的话将容器从火场移至空旷处用企业现有的消防设施进行灭火；对输油管线着火点附近的可燃物进行清理，通知事故点上下游管道阀门关闭。</w:t>
            </w:r>
          </w:p>
          <w:p w14:paraId="3B33EA34">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w:t>
            </w:r>
            <w:r>
              <w:rPr>
                <w:rFonts w:hint="default" w:ascii="Times New Roman" w:hAnsi="Times New Roman" w:cs="Times New Roman"/>
                <w:color w:val="auto"/>
                <w:kern w:val="0"/>
                <w:sz w:val="18"/>
                <w:szCs w:val="18"/>
              </w:rPr>
              <w:t>灭火人员应尽量利用现场现成的掩蔽体或尽量采用卧姿等低姿射水，尽可能地采取自我保护措施。消防车辆不要停靠离爆炸物品太近的水源。</w:t>
            </w:r>
          </w:p>
          <w:p w14:paraId="069CAD2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（4）将灭火过程中产生的消防废水，利用围堰、应急处理池对消防废水进行储存，将消防废水切入厂区污水处理设施处理达标后外排，如消防废水量过大，不能及时处理，将消防废水送</w:t>
            </w:r>
            <w:r>
              <w:rPr>
                <w:rFonts w:hint="eastAsia" w:cs="Times New Roman"/>
                <w:color w:val="auto"/>
                <w:sz w:val="18"/>
                <w:szCs w:val="18"/>
                <w:lang w:eastAsia="zh-CN"/>
              </w:rPr>
              <w:t>至</w:t>
            </w:r>
            <w:r>
              <w:rPr>
                <w:rFonts w:hint="default" w:ascii="Times New Roman" w:hAnsi="Times New Roman" w:cs="Times New Roman"/>
                <w:color w:val="auto"/>
                <w:sz w:val="18"/>
                <w:szCs w:val="18"/>
              </w:rPr>
              <w:t>当地污水处理厂处理，剩余少量的残液用活性炭、棉纱、吸油毡、沙土等惰性材料对</w:t>
            </w:r>
            <w:r>
              <w:rPr>
                <w:rFonts w:hint="eastAsia" w:cs="Times New Roman"/>
                <w:color w:val="auto"/>
                <w:sz w:val="18"/>
                <w:szCs w:val="18"/>
                <w:lang w:eastAsia="zh-CN"/>
              </w:rPr>
              <w:t>泄漏</w:t>
            </w:r>
            <w:r>
              <w:rPr>
                <w:rFonts w:hint="default" w:ascii="Times New Roman" w:hAnsi="Times New Roman" w:cs="Times New Roman"/>
                <w:color w:val="auto"/>
                <w:sz w:val="18"/>
                <w:szCs w:val="18"/>
              </w:rPr>
              <w:t>物料进行吸附，对吸附过程中产生的废活性炭、废棉纱、吸油毡沙土等惰性材料委托有资质的机构依法处理处置。</w:t>
            </w:r>
          </w:p>
          <w:p w14:paraId="441765F4">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（5）如消防废水进入污水管道，应第一时间通知当地污水处理厂，提醒其做好监测及应对工作，确保污水处理厂正常运行，保证污水处理后达标排放。</w:t>
            </w:r>
          </w:p>
        </w:tc>
      </w:tr>
      <w:tr w14:paraId="442F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59" w:type="pct"/>
            <w:vAlign w:val="center"/>
          </w:tcPr>
          <w:p w14:paraId="63CF0B64">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应急监测方案</w:t>
            </w:r>
          </w:p>
        </w:tc>
        <w:tc>
          <w:tcPr>
            <w:tcW w:w="4540" w:type="pct"/>
            <w:gridSpan w:val="5"/>
            <w:vAlign w:val="center"/>
          </w:tcPr>
          <w:p w14:paraId="680FE426">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监测单位：</w:t>
            </w:r>
            <w:r>
              <w:rPr>
                <w:rFonts w:hint="default" w:ascii="Times New Roman" w:hAnsi="Times New Roman" w:cs="Times New Roman"/>
                <w:color w:val="auto"/>
                <w:sz w:val="18"/>
                <w:szCs w:val="18"/>
              </w:rPr>
              <w:t>委</w:t>
            </w:r>
            <w:r>
              <w:rPr>
                <w:rFonts w:hint="default" w:ascii="Times New Roman" w:hAnsi="Times New Roman" w:cs="Times New Roman"/>
                <w:color w:val="auto"/>
                <w:sz w:val="18"/>
                <w:szCs w:val="18"/>
                <w:lang w:val="zh-CN"/>
              </w:rPr>
              <w:t>托当地</w:t>
            </w:r>
            <w:r>
              <w:rPr>
                <w:rFonts w:hint="eastAsia" w:cs="Times New Roman"/>
                <w:color w:val="auto"/>
                <w:sz w:val="18"/>
                <w:szCs w:val="18"/>
                <w:lang w:val="en-US" w:eastAsia="zh-CN"/>
              </w:rPr>
              <w:t>生态</w:t>
            </w:r>
            <w:r>
              <w:rPr>
                <w:rFonts w:hint="default" w:ascii="Times New Roman" w:hAnsi="Times New Roman" w:cs="Times New Roman"/>
                <w:color w:val="auto"/>
                <w:sz w:val="18"/>
                <w:szCs w:val="18"/>
              </w:rPr>
              <w:t>环境监测</w:t>
            </w:r>
            <w:r>
              <w:rPr>
                <w:rFonts w:hint="eastAsia" w:cs="Times New Roman"/>
                <w:color w:val="auto"/>
                <w:sz w:val="18"/>
                <w:szCs w:val="18"/>
                <w:lang w:val="en-US" w:eastAsia="zh-CN"/>
              </w:rPr>
              <w:t>中心</w:t>
            </w:r>
            <w:r>
              <w:rPr>
                <w:rFonts w:hint="default" w:ascii="Times New Roman" w:hAnsi="Times New Roman" w:cs="Times New Roman"/>
                <w:color w:val="auto"/>
                <w:sz w:val="18"/>
                <w:szCs w:val="18"/>
              </w:rPr>
              <w:t>或委托资质单位</w:t>
            </w:r>
            <w:r>
              <w:rPr>
                <w:rFonts w:hint="default" w:ascii="Times New Roman" w:hAnsi="Times New Roman" w:cs="Times New Roman"/>
                <w:color w:val="auto"/>
                <w:sz w:val="18"/>
                <w:szCs w:val="18"/>
                <w:lang w:val="zh-CN"/>
              </w:rPr>
              <w:t>进行应急监测。</w:t>
            </w:r>
          </w:p>
          <w:p w14:paraId="5ED9DE6A">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大气监测</w:t>
            </w:r>
            <w:r>
              <w:rPr>
                <w:rFonts w:hint="default" w:ascii="Times New Roman" w:hAnsi="Times New Roman" w:cs="Times New Roman"/>
                <w:color w:val="auto"/>
                <w:sz w:val="18"/>
                <w:szCs w:val="18"/>
              </w:rPr>
              <w:t>因子：CO、SO</w:t>
            </w:r>
            <w:r>
              <w:rPr>
                <w:rFonts w:hint="default" w:ascii="Times New Roman" w:hAnsi="Times New Roman" w:cs="Times New Roman"/>
                <w:color w:val="auto"/>
                <w:sz w:val="18"/>
                <w:szCs w:val="18"/>
                <w:vertAlign w:val="subscript"/>
              </w:rPr>
              <w:t>2</w:t>
            </w:r>
            <w:r>
              <w:rPr>
                <w:rFonts w:hint="default" w:ascii="Times New Roman" w:hAnsi="Times New Roman" w:cs="Times New Roman"/>
                <w:color w:val="auto"/>
                <w:sz w:val="18"/>
                <w:szCs w:val="18"/>
              </w:rPr>
              <w:t>；</w:t>
            </w:r>
          </w:p>
          <w:p w14:paraId="5F59E25A">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大气监测布点：发生油品储罐火灾爆炸点的上、下风向200处</w:t>
            </w:r>
          </w:p>
          <w:p w14:paraId="4A4F2561">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水质监测</w:t>
            </w:r>
            <w:r>
              <w:rPr>
                <w:rFonts w:hint="default" w:ascii="Times New Roman" w:hAnsi="Times New Roman" w:cs="Times New Roman"/>
                <w:color w:val="auto"/>
                <w:sz w:val="18"/>
                <w:szCs w:val="18"/>
              </w:rPr>
              <w:t>因子：石油类；</w:t>
            </w:r>
          </w:p>
          <w:p w14:paraId="331E5126">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水质</w:t>
            </w:r>
            <w:r>
              <w:rPr>
                <w:rFonts w:hint="default" w:ascii="Times New Roman" w:hAnsi="Times New Roman" w:cs="Times New Roman"/>
                <w:color w:val="auto"/>
                <w:sz w:val="18"/>
                <w:szCs w:val="18"/>
              </w:rPr>
              <w:t>监测布点：企业雨水入市政管网接口、</w:t>
            </w:r>
            <w:r>
              <w:rPr>
                <w:rFonts w:hint="default" w:ascii="Times New Roman" w:hAnsi="Times New Roman" w:cs="Times New Roman"/>
                <w:color w:val="auto"/>
                <w:sz w:val="18"/>
                <w:szCs w:val="18"/>
                <w:lang w:val="zh-CN"/>
              </w:rPr>
              <w:t>所属雨水片区入地表水体连接处。</w:t>
            </w:r>
          </w:p>
          <w:p w14:paraId="56BC4CFB">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rPr>
              <w:t>监测频次：结合实际情况由监测单位确定。</w:t>
            </w:r>
          </w:p>
        </w:tc>
      </w:tr>
      <w:tr w14:paraId="17A7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59" w:type="pct"/>
            <w:vAlign w:val="center"/>
          </w:tcPr>
          <w:p w14:paraId="6F96FE07">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w:t>
            </w:r>
          </w:p>
          <w:p w14:paraId="297AB5D5">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物资</w:t>
            </w:r>
          </w:p>
        </w:tc>
        <w:tc>
          <w:tcPr>
            <w:tcW w:w="1863" w:type="pct"/>
            <w:vAlign w:val="center"/>
          </w:tcPr>
          <w:p w14:paraId="0485F2BC">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防火服、挖机、防爆组合工具、空气呼吸器、可燃气体报警器、风向标、堵漏工具、砂土、围油栏、吸油棉、吸油垫、拦油绳</w:t>
            </w:r>
            <w:r>
              <w:rPr>
                <w:rFonts w:hint="default" w:ascii="Times New Roman" w:hAnsi="Times New Roman" w:cs="Times New Roman"/>
                <w:color w:val="auto"/>
                <w:sz w:val="18"/>
                <w:szCs w:val="18"/>
              </w:rPr>
              <w:t>、撇油器、消油剂等。</w:t>
            </w:r>
          </w:p>
        </w:tc>
        <w:tc>
          <w:tcPr>
            <w:tcW w:w="369" w:type="pct"/>
            <w:gridSpan w:val="2"/>
            <w:vAlign w:val="center"/>
          </w:tcPr>
          <w:p w14:paraId="03E681BC">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获取地点</w:t>
            </w:r>
          </w:p>
        </w:tc>
        <w:tc>
          <w:tcPr>
            <w:tcW w:w="2308" w:type="pct"/>
            <w:gridSpan w:val="2"/>
            <w:vAlign w:val="center"/>
          </w:tcPr>
          <w:p w14:paraId="196ECCEC">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企事业单位周边企业、所在</w:t>
            </w:r>
            <w:r>
              <w:rPr>
                <w:rFonts w:hint="eastAsia" w:cs="Times New Roman"/>
                <w:color w:val="auto"/>
                <w:sz w:val="18"/>
                <w:szCs w:val="18"/>
                <w:lang w:val="en-US" w:eastAsia="zh-CN"/>
              </w:rPr>
              <w:t>产业</w:t>
            </w:r>
            <w:r>
              <w:rPr>
                <w:rFonts w:hint="default" w:ascii="Times New Roman" w:hAnsi="Times New Roman" w:cs="Times New Roman"/>
                <w:color w:val="auto"/>
                <w:sz w:val="18"/>
                <w:szCs w:val="18"/>
                <w:lang w:val="zh-CN"/>
              </w:rPr>
              <w:t>园区、事发地的区（县）及周边区（县）、</w:t>
            </w:r>
            <w:r>
              <w:rPr>
                <w:rFonts w:hint="eastAsia" w:cs="Times New Roman"/>
                <w:color w:val="auto"/>
                <w:sz w:val="18"/>
                <w:szCs w:val="18"/>
                <w:lang w:val="en-US" w:eastAsia="zh-CN"/>
              </w:rPr>
              <w:t>区</w:t>
            </w:r>
            <w:r>
              <w:rPr>
                <w:rFonts w:hint="default" w:ascii="Times New Roman" w:hAnsi="Times New Roman" w:cs="Times New Roman"/>
                <w:color w:val="auto"/>
                <w:sz w:val="18"/>
                <w:szCs w:val="18"/>
                <w:lang w:val="zh-CN"/>
              </w:rPr>
              <w:t>级应急指挥部等可调用应急物资；专职消防队等专业应急救援队伍处。</w:t>
            </w:r>
          </w:p>
        </w:tc>
      </w:tr>
      <w:tr w14:paraId="3D7E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23492900">
            <w:pPr>
              <w:pStyle w:val="42"/>
              <w:rPr>
                <w:rFonts w:hint="default" w:ascii="Times New Roman" w:hAnsi="Times New Roman" w:cs="Times New Roman"/>
                <w:color w:val="auto"/>
                <w:sz w:val="18"/>
                <w:szCs w:val="18"/>
              </w:rPr>
            </w:pPr>
            <w:r>
              <w:rPr>
                <w:rFonts w:hint="default" w:ascii="Times New Roman" w:hAnsi="Times New Roman" w:cs="Times New Roman"/>
                <w:b/>
                <w:bCs/>
                <w:color w:val="auto"/>
                <w:sz w:val="18"/>
                <w:szCs w:val="18"/>
              </w:rPr>
              <w:t>天然气泄漏及火灾爆炸事故</w:t>
            </w:r>
          </w:p>
        </w:tc>
      </w:tr>
      <w:tr w14:paraId="1367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vAlign w:val="center"/>
          </w:tcPr>
          <w:p w14:paraId="72C05741">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事故特征</w:t>
            </w:r>
          </w:p>
        </w:tc>
        <w:tc>
          <w:tcPr>
            <w:tcW w:w="4540" w:type="pct"/>
            <w:gridSpan w:val="5"/>
          </w:tcPr>
          <w:p w14:paraId="6ACD935F">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（1）风险物质：天然气。</w:t>
            </w:r>
          </w:p>
          <w:p w14:paraId="760DF2F7">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（2）风险单元：天然气分输站及天然气管道。</w:t>
            </w:r>
          </w:p>
          <w:p w14:paraId="2089166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（3）风险特征：天然气扩散影响外环境，发生泄漏遇明火、高热能引起燃烧爆炸，燃烧爆炸会产生燃烧废气，燃烧的废气主要为CO、CO</w:t>
            </w:r>
            <w:r>
              <w:rPr>
                <w:rFonts w:hint="default" w:ascii="Times New Roman" w:hAnsi="Times New Roman" w:cs="Times New Roman"/>
                <w:color w:val="auto"/>
                <w:sz w:val="18"/>
                <w:szCs w:val="18"/>
                <w:vertAlign w:val="subscript"/>
              </w:rPr>
              <w:t>2</w:t>
            </w:r>
            <w:r>
              <w:rPr>
                <w:rFonts w:hint="default" w:ascii="Times New Roman" w:hAnsi="Times New Roman" w:cs="Times New Roman"/>
                <w:color w:val="auto"/>
                <w:sz w:val="18"/>
                <w:szCs w:val="18"/>
              </w:rPr>
              <w:t>等。</w:t>
            </w:r>
          </w:p>
        </w:tc>
      </w:tr>
      <w:tr w14:paraId="6F4E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459" w:type="pct"/>
            <w:vAlign w:val="center"/>
          </w:tcPr>
          <w:p w14:paraId="75B43C79">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应急组织</w:t>
            </w:r>
          </w:p>
        </w:tc>
        <w:tc>
          <w:tcPr>
            <w:tcW w:w="4540" w:type="pct"/>
            <w:gridSpan w:val="5"/>
            <w:vAlign w:val="center"/>
          </w:tcPr>
          <w:p w14:paraId="5D89ABA5">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总指挥机构：事发地突发环境事件应急指挥部；</w:t>
            </w:r>
          </w:p>
          <w:p w14:paraId="3B86606E">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成员：应急指挥部各成员组（部门）应急负责人及应急工作组成员。</w:t>
            </w:r>
          </w:p>
        </w:tc>
      </w:tr>
      <w:tr w14:paraId="3EC5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vAlign w:val="center"/>
          </w:tcPr>
          <w:p w14:paraId="3D48C67B">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应急程序</w:t>
            </w:r>
          </w:p>
        </w:tc>
        <w:tc>
          <w:tcPr>
            <w:tcW w:w="4540" w:type="pct"/>
            <w:gridSpan w:val="5"/>
          </w:tcPr>
          <w:p w14:paraId="0B3981F5">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（1）事件确认：事发地人民政府应急指挥部收到天然气泄漏、火灾爆炸事故的报告后，值班员向报告人核实事件发生地点、事故发生原因。</w:t>
            </w:r>
          </w:p>
          <w:p w14:paraId="06F08C4B">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（2）事件确认后，值班员应立即电话报告应急指挥部主要成员，根据现场实际情况和事故的大小及发展态势分级启动应急响应程序，采取相应的现场处置措施，</w:t>
            </w:r>
            <w:r>
              <w:rPr>
                <w:rFonts w:hint="eastAsia" w:cs="Times New Roman"/>
                <w:color w:val="auto"/>
                <w:sz w:val="18"/>
                <w:szCs w:val="18"/>
                <w:lang w:eastAsia="zh-CN"/>
              </w:rPr>
              <w:t>另在</w:t>
            </w:r>
            <w:r>
              <w:rPr>
                <w:rFonts w:hint="default" w:ascii="Times New Roman" w:hAnsi="Times New Roman" w:cs="Times New Roman"/>
                <w:color w:val="auto"/>
                <w:sz w:val="18"/>
                <w:szCs w:val="18"/>
              </w:rPr>
              <w:t>火灾状态下通知当地的消防部门进行灭火，有需要的联系事发地上层应急指挥部或外部救援力量请求支援。</w:t>
            </w:r>
          </w:p>
        </w:tc>
      </w:tr>
      <w:tr w14:paraId="569D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459" w:type="pct"/>
            <w:vAlign w:val="center"/>
          </w:tcPr>
          <w:p w14:paraId="4A1F9202">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应急报告</w:t>
            </w:r>
          </w:p>
        </w:tc>
        <w:tc>
          <w:tcPr>
            <w:tcW w:w="4540" w:type="pct"/>
            <w:gridSpan w:val="5"/>
            <w:vAlign w:val="center"/>
          </w:tcPr>
          <w:p w14:paraId="22AC75C1">
            <w:pPr>
              <w:pStyle w:val="41"/>
              <w:spacing w:line="240" w:lineRule="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报告程序：由企业向当地政府应急指挥部/生态环境局报告。</w:t>
            </w:r>
          </w:p>
          <w:p w14:paraId="5C8316E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报告内容：环境事件的类型、发生事件、地点、污染源、主要污染物质、事件潜在的危害程度、转化方向趋势等。</w:t>
            </w:r>
          </w:p>
        </w:tc>
      </w:tr>
      <w:tr w14:paraId="31AC1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59" w:type="pct"/>
            <w:vAlign w:val="center"/>
          </w:tcPr>
          <w:p w14:paraId="1BE988A5">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应急处置措施</w:t>
            </w:r>
          </w:p>
        </w:tc>
        <w:tc>
          <w:tcPr>
            <w:tcW w:w="4540" w:type="pct"/>
            <w:gridSpan w:val="5"/>
          </w:tcPr>
          <w:p w14:paraId="20D70ABC">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管道</w:t>
            </w:r>
            <w:r>
              <w:rPr>
                <w:rFonts w:hint="eastAsia" w:cs="Times New Roman"/>
                <w:color w:val="auto"/>
                <w:sz w:val="18"/>
                <w:szCs w:val="18"/>
                <w:lang w:eastAsia="zh-CN"/>
              </w:rPr>
              <w:t>泄漏</w:t>
            </w:r>
            <w:r>
              <w:rPr>
                <w:rFonts w:hint="default" w:ascii="Times New Roman" w:hAnsi="Times New Roman" w:cs="Times New Roman"/>
                <w:color w:val="auto"/>
                <w:sz w:val="18"/>
                <w:szCs w:val="18"/>
              </w:rPr>
              <w:t>，未发生火灾爆炸时：</w:t>
            </w:r>
          </w:p>
          <w:p w14:paraId="5FF37E4D">
            <w:pPr>
              <w:pStyle w:val="42"/>
              <w:numPr>
                <w:ilvl w:val="0"/>
                <w:numId w:val="2"/>
              </w:numPr>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通知事故点负责人，启动放空，切断泄漏源；</w:t>
            </w:r>
          </w:p>
          <w:p w14:paraId="1DA5215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（2）管道泄漏处20m范围设置警示标志及警戒线，派专人警戒，除应急处置人员进入外，其他人员禁止进入警戒区；下风向300m范围其他人员需撤离。</w:t>
            </w:r>
          </w:p>
          <w:p w14:paraId="592B94F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（3）疏散下风向附近居民，并通知停用一切明火。</w:t>
            </w:r>
          </w:p>
          <w:p w14:paraId="39DB60B0">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（4）迅速组织事故点专业力量对管线进行封堵、抢修作业。</w:t>
            </w:r>
          </w:p>
          <w:p w14:paraId="7D698414">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（5）应急人员要穿戴好防火服，使用防爆工具，做好个人防护。</w:t>
            </w:r>
          </w:p>
          <w:p w14:paraId="51E287FE">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天然气泄漏并着火：</w:t>
            </w:r>
          </w:p>
          <w:p w14:paraId="54DD6897">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（1）确认发生燃气管网火灾爆炸事件后</w:t>
            </w:r>
            <w:r>
              <w:rPr>
                <w:rFonts w:hint="eastAsia" w:cs="Times New Roman"/>
                <w:color w:val="auto"/>
                <w:sz w:val="18"/>
                <w:szCs w:val="18"/>
                <w:lang w:eastAsia="zh-CN"/>
              </w:rPr>
              <w:t>，根</w:t>
            </w:r>
            <w:r>
              <w:rPr>
                <w:rFonts w:hint="default" w:ascii="Times New Roman" w:hAnsi="Times New Roman" w:cs="Times New Roman"/>
                <w:color w:val="auto"/>
                <w:sz w:val="18"/>
                <w:szCs w:val="18"/>
              </w:rPr>
              <w:t>据现场着火的能量、面积、风向等情况设立隔离区，疏散隔离区内人员并防止无关人员进入事发区域；</w:t>
            </w:r>
          </w:p>
          <w:p w14:paraId="382EE44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（2）切断火源、气源，通知事故点上下游管道阀门关闭；</w:t>
            </w:r>
          </w:p>
          <w:p w14:paraId="5C8A8D1F">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现场应急指挥人员通知各应急工作组快速集结投入灭火行动，就近请求调动消防力量用抗溶性泡沫、二氧化碳等灭火器材进行灭火。救援人员应佩戴正压式呼吸器开展应急灭火行动。若事故现场继续蔓延扩大，按应急指挥人员要求，请求上级应急指挥部调配专业消防队等社会专业应急救援队伍支援。</w:t>
            </w:r>
          </w:p>
          <w:p w14:paraId="34619DD2">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（4）由于天然气管道不能用水灭火，因此不会有消防废水产生。</w:t>
            </w:r>
          </w:p>
        </w:tc>
      </w:tr>
      <w:tr w14:paraId="5A49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59" w:type="pct"/>
            <w:vAlign w:val="center"/>
          </w:tcPr>
          <w:p w14:paraId="457EA75A">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应急监测方案</w:t>
            </w:r>
          </w:p>
        </w:tc>
        <w:tc>
          <w:tcPr>
            <w:tcW w:w="4540" w:type="pct"/>
            <w:gridSpan w:val="5"/>
            <w:vAlign w:val="center"/>
          </w:tcPr>
          <w:p w14:paraId="54E47A19">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监测单位：</w:t>
            </w:r>
            <w:r>
              <w:rPr>
                <w:rFonts w:hint="default" w:ascii="Times New Roman" w:hAnsi="Times New Roman" w:cs="Times New Roman"/>
                <w:color w:val="auto"/>
                <w:sz w:val="18"/>
                <w:szCs w:val="18"/>
              </w:rPr>
              <w:t>委</w:t>
            </w:r>
            <w:r>
              <w:rPr>
                <w:rFonts w:hint="default" w:ascii="Times New Roman" w:hAnsi="Times New Roman" w:cs="Times New Roman"/>
                <w:color w:val="auto"/>
                <w:sz w:val="18"/>
                <w:szCs w:val="18"/>
                <w:lang w:val="zh-CN"/>
              </w:rPr>
              <w:t>托当地</w:t>
            </w:r>
            <w:r>
              <w:rPr>
                <w:rFonts w:hint="eastAsia" w:cs="Times New Roman"/>
                <w:color w:val="auto"/>
                <w:sz w:val="18"/>
                <w:szCs w:val="18"/>
                <w:lang w:val="en-US" w:eastAsia="zh-CN"/>
              </w:rPr>
              <w:t>生态</w:t>
            </w:r>
            <w:r>
              <w:rPr>
                <w:rFonts w:hint="default" w:ascii="Times New Roman" w:hAnsi="Times New Roman" w:cs="Times New Roman"/>
                <w:color w:val="auto"/>
                <w:sz w:val="18"/>
                <w:szCs w:val="18"/>
              </w:rPr>
              <w:t>环境监测</w:t>
            </w:r>
            <w:r>
              <w:rPr>
                <w:rFonts w:hint="eastAsia" w:cs="Times New Roman"/>
                <w:color w:val="auto"/>
                <w:sz w:val="18"/>
                <w:szCs w:val="18"/>
                <w:lang w:val="en-US" w:eastAsia="zh-CN"/>
              </w:rPr>
              <w:t>中心</w:t>
            </w:r>
            <w:r>
              <w:rPr>
                <w:rFonts w:hint="default" w:ascii="Times New Roman" w:hAnsi="Times New Roman" w:cs="Times New Roman"/>
                <w:color w:val="auto"/>
                <w:sz w:val="18"/>
                <w:szCs w:val="18"/>
              </w:rPr>
              <w:t>或委托资质单位</w:t>
            </w:r>
            <w:r>
              <w:rPr>
                <w:rFonts w:hint="default" w:ascii="Times New Roman" w:hAnsi="Times New Roman" w:cs="Times New Roman"/>
                <w:color w:val="auto"/>
                <w:sz w:val="18"/>
                <w:szCs w:val="18"/>
                <w:lang w:val="zh-CN"/>
              </w:rPr>
              <w:t>进行应急监测。</w:t>
            </w:r>
          </w:p>
          <w:p w14:paraId="566398CE">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rPr>
              <w:t>大气监测因</w:t>
            </w:r>
            <w:r>
              <w:rPr>
                <w:rFonts w:hint="default" w:ascii="Times New Roman" w:hAnsi="Times New Roman" w:cs="Times New Roman"/>
                <w:color w:val="auto"/>
                <w:sz w:val="18"/>
                <w:szCs w:val="18"/>
                <w:lang w:val="zh-CN"/>
              </w:rPr>
              <w:t>子：甲烷，发生火灾则加测CO。</w:t>
            </w:r>
          </w:p>
          <w:p w14:paraId="45ED9DB1">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监测布点：以事故地点为中心，在主导风向下风向影响区域等位置</w:t>
            </w:r>
            <w:r>
              <w:rPr>
                <w:rFonts w:hint="eastAsia" w:cs="Times New Roman"/>
                <w:color w:val="auto"/>
                <w:sz w:val="18"/>
                <w:szCs w:val="18"/>
                <w:lang w:val="zh-CN"/>
              </w:rPr>
              <w:t>设置</w:t>
            </w:r>
            <w:r>
              <w:rPr>
                <w:rFonts w:hint="default" w:ascii="Times New Roman" w:hAnsi="Times New Roman" w:cs="Times New Roman"/>
                <w:color w:val="auto"/>
                <w:sz w:val="18"/>
                <w:szCs w:val="18"/>
                <w:lang w:val="zh-CN"/>
              </w:rPr>
              <w:t>监测点位，按50m~100m水平间隔布点采样；距事故发生地最近的居民住宅区或其他敏感区域也应布点采样；并在上风向设对照点。必要时可视情况增加点位数量。且采样过程中应注意风向的变化，及时调整采样点位置。</w:t>
            </w:r>
          </w:p>
          <w:p w14:paraId="444FE29A">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监测频次：</w:t>
            </w:r>
            <w:r>
              <w:rPr>
                <w:rFonts w:hint="default" w:ascii="Times New Roman" w:hAnsi="Times New Roman" w:cs="Times New Roman"/>
                <w:color w:val="auto"/>
                <w:sz w:val="18"/>
                <w:szCs w:val="18"/>
              </w:rPr>
              <w:t>结合实际情况由监测单位确定</w:t>
            </w:r>
            <w:r>
              <w:rPr>
                <w:rFonts w:hint="default" w:ascii="Times New Roman" w:hAnsi="Times New Roman" w:cs="Times New Roman"/>
                <w:color w:val="auto"/>
                <w:sz w:val="18"/>
                <w:szCs w:val="18"/>
                <w:lang w:val="zh-CN"/>
              </w:rPr>
              <w:t>。</w:t>
            </w:r>
          </w:p>
        </w:tc>
      </w:tr>
      <w:tr w14:paraId="718BB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59" w:type="pct"/>
            <w:vAlign w:val="center"/>
          </w:tcPr>
          <w:p w14:paraId="39542D7C">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应急防护</w:t>
            </w:r>
          </w:p>
        </w:tc>
        <w:tc>
          <w:tcPr>
            <w:tcW w:w="4540" w:type="pct"/>
            <w:gridSpan w:val="5"/>
          </w:tcPr>
          <w:p w14:paraId="15109FAD">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（1）实施堵漏人员必须经过专门训练，并配备专门的堵漏器材和工具，作业时必须严格执行防火、防静电、防中毒等安全技术要求。</w:t>
            </w:r>
          </w:p>
          <w:p w14:paraId="04C2E774">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（2）佩戴防毒面具。空气呼吸器、穿全密封阻燃防化服。</w:t>
            </w:r>
          </w:p>
          <w:p w14:paraId="50EF8E6B">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（3）根据现场情况确定堵漏方案、如现场情况变化，应重新制定方案，不得随意蛮干。</w:t>
            </w:r>
          </w:p>
          <w:p w14:paraId="48E1C874">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（4）事故救援应以人员安全为首要任务，在必要的情况下，应迅速撤离事故现场。</w:t>
            </w:r>
          </w:p>
        </w:tc>
      </w:tr>
      <w:tr w14:paraId="3303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59" w:type="pct"/>
            <w:vAlign w:val="center"/>
          </w:tcPr>
          <w:p w14:paraId="64302AB4">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应急物资</w:t>
            </w:r>
          </w:p>
        </w:tc>
        <w:tc>
          <w:tcPr>
            <w:tcW w:w="1863" w:type="pct"/>
            <w:vAlign w:val="center"/>
          </w:tcPr>
          <w:p w14:paraId="10DBE81A">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可燃气体检测仪、泡沫</w:t>
            </w:r>
            <w:r>
              <w:rPr>
                <w:rFonts w:hint="default" w:ascii="Times New Roman" w:hAnsi="Times New Roman" w:cs="Times New Roman"/>
                <w:color w:val="auto"/>
                <w:sz w:val="18"/>
                <w:szCs w:val="18"/>
                <w:lang w:val="zh-CN"/>
              </w:rPr>
              <w:t>、二氧化碳灭火器、正压式呼吸器、</w:t>
            </w:r>
            <w:r>
              <w:rPr>
                <w:rFonts w:hint="default" w:ascii="Times New Roman" w:hAnsi="Times New Roman" w:cs="Times New Roman"/>
                <w:color w:val="auto"/>
                <w:sz w:val="18"/>
                <w:szCs w:val="18"/>
              </w:rPr>
              <w:t>警戒线</w:t>
            </w:r>
            <w:r>
              <w:rPr>
                <w:rFonts w:hint="default" w:ascii="Times New Roman" w:hAnsi="Times New Roman" w:cs="Times New Roman"/>
                <w:color w:val="auto"/>
                <w:sz w:val="18"/>
                <w:szCs w:val="18"/>
                <w:lang w:val="zh-CN"/>
              </w:rPr>
              <w:t>等</w:t>
            </w:r>
          </w:p>
        </w:tc>
        <w:tc>
          <w:tcPr>
            <w:tcW w:w="369" w:type="pct"/>
            <w:gridSpan w:val="2"/>
            <w:vAlign w:val="center"/>
          </w:tcPr>
          <w:p w14:paraId="7AEE6C91">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获取地点</w:t>
            </w:r>
          </w:p>
        </w:tc>
        <w:tc>
          <w:tcPr>
            <w:tcW w:w="2308" w:type="pct"/>
            <w:gridSpan w:val="2"/>
            <w:vAlign w:val="center"/>
          </w:tcPr>
          <w:p w14:paraId="44E71C55">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企事业单位周边企业、所在</w:t>
            </w:r>
            <w:r>
              <w:rPr>
                <w:rFonts w:hint="eastAsia" w:cs="Times New Roman"/>
                <w:color w:val="auto"/>
                <w:sz w:val="18"/>
                <w:szCs w:val="18"/>
                <w:lang w:val="en-US" w:eastAsia="zh-CN"/>
              </w:rPr>
              <w:t>产业</w:t>
            </w:r>
            <w:r>
              <w:rPr>
                <w:rFonts w:hint="default" w:ascii="Times New Roman" w:hAnsi="Times New Roman" w:cs="Times New Roman"/>
                <w:color w:val="auto"/>
                <w:sz w:val="18"/>
                <w:szCs w:val="18"/>
                <w:lang w:val="zh-CN"/>
              </w:rPr>
              <w:t>园区、事发地的区（县）及周边区（县）、</w:t>
            </w:r>
            <w:r>
              <w:rPr>
                <w:rFonts w:hint="eastAsia" w:cs="Times New Roman"/>
                <w:color w:val="auto"/>
                <w:sz w:val="18"/>
                <w:szCs w:val="18"/>
                <w:lang w:val="en-US" w:eastAsia="zh-CN"/>
              </w:rPr>
              <w:t>区</w:t>
            </w:r>
            <w:r>
              <w:rPr>
                <w:rFonts w:hint="default" w:ascii="Times New Roman" w:hAnsi="Times New Roman" w:cs="Times New Roman"/>
                <w:color w:val="auto"/>
                <w:sz w:val="18"/>
                <w:szCs w:val="18"/>
                <w:lang w:val="zh-CN"/>
              </w:rPr>
              <w:t>级应急指挥部等可调用应急物资；专职消防队等专业应急救援队伍处。</w:t>
            </w:r>
          </w:p>
        </w:tc>
      </w:tr>
      <w:tr w14:paraId="34F6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5000" w:type="pct"/>
            <w:gridSpan w:val="6"/>
            <w:vAlign w:val="center"/>
          </w:tcPr>
          <w:p w14:paraId="7D8FF7E3">
            <w:pPr>
              <w:pStyle w:val="42"/>
              <w:rPr>
                <w:rFonts w:hint="default" w:ascii="Times New Roman" w:hAnsi="Times New Roman" w:cs="Times New Roman"/>
                <w:color w:val="auto"/>
                <w:sz w:val="18"/>
                <w:szCs w:val="18"/>
                <w:lang w:val="zh-CN"/>
              </w:rPr>
            </w:pPr>
            <w:r>
              <w:rPr>
                <w:rFonts w:hint="default" w:ascii="Times New Roman" w:hAnsi="Times New Roman" w:cs="Times New Roman"/>
                <w:b/>
                <w:bCs/>
                <w:color w:val="auto"/>
                <w:sz w:val="18"/>
                <w:szCs w:val="18"/>
                <w:lang w:val="zh-CN"/>
              </w:rPr>
              <w:t>甲醇、乙醇、</w:t>
            </w:r>
            <w:r>
              <w:rPr>
                <w:rFonts w:hint="default" w:ascii="Times New Roman" w:hAnsi="Times New Roman" w:cs="Times New Roman"/>
                <w:b/>
                <w:bCs/>
                <w:color w:val="auto"/>
                <w:sz w:val="18"/>
                <w:szCs w:val="18"/>
              </w:rPr>
              <w:t>甲苯、二甲苯、丙酮</w:t>
            </w:r>
            <w:r>
              <w:rPr>
                <w:rFonts w:hint="default" w:ascii="Times New Roman" w:hAnsi="Times New Roman" w:cs="Times New Roman"/>
                <w:b/>
                <w:bCs/>
                <w:color w:val="auto"/>
                <w:sz w:val="18"/>
                <w:szCs w:val="18"/>
                <w:lang w:val="zh-CN"/>
              </w:rPr>
              <w:t>等有机易燃液体风险物质泄漏引起火灾爆炸事故</w:t>
            </w:r>
          </w:p>
        </w:tc>
      </w:tr>
      <w:tr w14:paraId="7C98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vAlign w:val="center"/>
          </w:tcPr>
          <w:p w14:paraId="6E565E81">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事故特征</w:t>
            </w:r>
          </w:p>
        </w:tc>
        <w:tc>
          <w:tcPr>
            <w:tcW w:w="4540" w:type="pct"/>
            <w:gridSpan w:val="5"/>
          </w:tcPr>
          <w:p w14:paraId="61191DB4">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（1）风险物质：甲醇、乙醇、油漆等有机易燃液体</w:t>
            </w:r>
          </w:p>
          <w:p w14:paraId="1907070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（2）风险单元：企业甲醇储罐、乙醇储罐、油漆桶等</w:t>
            </w:r>
          </w:p>
          <w:p w14:paraId="044CF343">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（3）风险特征：易燃，蒸气可与空气形成爆炸性混合物，遇明火、高热能引起燃烧爆炸。</w:t>
            </w:r>
          </w:p>
        </w:tc>
      </w:tr>
      <w:tr w14:paraId="5F04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459" w:type="pct"/>
            <w:vAlign w:val="center"/>
          </w:tcPr>
          <w:p w14:paraId="0E9AFF45">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应急组织</w:t>
            </w:r>
          </w:p>
        </w:tc>
        <w:tc>
          <w:tcPr>
            <w:tcW w:w="4540" w:type="pct"/>
            <w:gridSpan w:val="5"/>
            <w:vAlign w:val="center"/>
          </w:tcPr>
          <w:p w14:paraId="1E1A6514">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总指挥机构：事发地突发环境事件应急指挥部；</w:t>
            </w:r>
          </w:p>
          <w:p w14:paraId="5ECD2950">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成员：应急指挥部各成员组（部门）应急负责人及应急工作组成员。</w:t>
            </w:r>
          </w:p>
        </w:tc>
      </w:tr>
      <w:tr w14:paraId="1662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vAlign w:val="center"/>
          </w:tcPr>
          <w:p w14:paraId="69ACCED7">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应急程序</w:t>
            </w:r>
          </w:p>
        </w:tc>
        <w:tc>
          <w:tcPr>
            <w:tcW w:w="4540" w:type="pct"/>
            <w:gridSpan w:val="5"/>
          </w:tcPr>
          <w:p w14:paraId="081921EA">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（1）事件确认：事发地人民政府应急指挥部收到发生甲醇、乙醇、油漆等易燃物质泄漏引起火灾爆炸事故的报告后，值班员向企业核实事件发生地点、事故类型及事故风险物质。</w:t>
            </w:r>
          </w:p>
          <w:p w14:paraId="5176A5A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（2）事件确认后，值班员应立即电话报告应急指挥部主要成员，根据现场实际情况和事故的大小及发展态势分级启动应急响应程序，采取相应的现场处置措施，</w:t>
            </w:r>
            <w:r>
              <w:rPr>
                <w:rFonts w:hint="eastAsia" w:cs="Times New Roman"/>
                <w:color w:val="auto"/>
                <w:sz w:val="18"/>
                <w:szCs w:val="18"/>
                <w:lang w:eastAsia="zh-CN"/>
              </w:rPr>
              <w:t>另在</w:t>
            </w:r>
            <w:r>
              <w:rPr>
                <w:rFonts w:hint="default" w:ascii="Times New Roman" w:hAnsi="Times New Roman" w:cs="Times New Roman"/>
                <w:color w:val="auto"/>
                <w:sz w:val="18"/>
                <w:szCs w:val="18"/>
              </w:rPr>
              <w:t>火灾状态下通知当地的消防部门进行灭火，有需要的联系事发地上层应急指挥部或外部救援力量请求支援。</w:t>
            </w:r>
          </w:p>
        </w:tc>
      </w:tr>
      <w:tr w14:paraId="6C20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459" w:type="pct"/>
            <w:vAlign w:val="center"/>
          </w:tcPr>
          <w:p w14:paraId="2C555B91">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应急报告</w:t>
            </w:r>
          </w:p>
        </w:tc>
        <w:tc>
          <w:tcPr>
            <w:tcW w:w="4540" w:type="pct"/>
            <w:gridSpan w:val="5"/>
            <w:vAlign w:val="center"/>
          </w:tcPr>
          <w:p w14:paraId="648E23F7">
            <w:pPr>
              <w:pStyle w:val="41"/>
              <w:spacing w:line="240" w:lineRule="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报告程序：由企业向当地政府应急指挥部/生态环境局报告。</w:t>
            </w:r>
          </w:p>
          <w:p w14:paraId="79FCA47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报告内容：环境事件的类型、发生事件、地点、污染源、主要污染物质、事件潜在的危害程度、转化方向趋势等。</w:t>
            </w:r>
          </w:p>
        </w:tc>
      </w:tr>
      <w:tr w14:paraId="091A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59" w:type="pct"/>
            <w:vAlign w:val="center"/>
          </w:tcPr>
          <w:p w14:paraId="78EE772E">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应急处置措施</w:t>
            </w:r>
          </w:p>
        </w:tc>
        <w:tc>
          <w:tcPr>
            <w:tcW w:w="4540" w:type="pct"/>
            <w:gridSpan w:val="5"/>
          </w:tcPr>
          <w:p w14:paraId="448265DD">
            <w:pPr>
              <w:pStyle w:val="42"/>
              <w:numPr>
                <w:ilvl w:val="0"/>
                <w:numId w:val="3"/>
              </w:numPr>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确认发生甲醇、乙醇、</w:t>
            </w:r>
            <w:r>
              <w:rPr>
                <w:rFonts w:hint="default" w:ascii="Times New Roman" w:hAnsi="Times New Roman" w:cs="Times New Roman"/>
                <w:color w:val="auto"/>
                <w:sz w:val="18"/>
                <w:szCs w:val="18"/>
              </w:rPr>
              <w:t>油漆</w:t>
            </w:r>
            <w:r>
              <w:rPr>
                <w:rFonts w:hint="default" w:ascii="Times New Roman" w:hAnsi="Times New Roman" w:cs="Times New Roman"/>
                <w:color w:val="auto"/>
                <w:sz w:val="18"/>
                <w:szCs w:val="18"/>
                <w:lang w:val="zh-CN"/>
              </w:rPr>
              <w:t>等有机易燃液体火灾爆炸事件后，在事发点附近区域设立警戒区，</w:t>
            </w:r>
            <w:r>
              <w:rPr>
                <w:rFonts w:hint="default" w:ascii="Times New Roman" w:hAnsi="Times New Roman" w:cs="Times New Roman"/>
                <w:color w:val="auto"/>
                <w:sz w:val="18"/>
                <w:szCs w:val="18"/>
              </w:rPr>
              <w:t>迅速撤离泄漏污染区人员至安全区，</w:t>
            </w:r>
            <w:r>
              <w:rPr>
                <w:rFonts w:hint="default" w:ascii="Times New Roman" w:hAnsi="Times New Roman" w:cs="Times New Roman"/>
                <w:color w:val="auto"/>
                <w:sz w:val="18"/>
                <w:szCs w:val="18"/>
                <w:lang w:val="zh-CN"/>
              </w:rPr>
              <w:t>防止无关人员进入事发区域。</w:t>
            </w:r>
          </w:p>
          <w:p w14:paraId="29A9705B">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（2）现场指挥人员通知各应急工作组快速集结投入灭火行动，若事故现场继续蔓延扩大，按应急指挥人员要求，</w:t>
            </w:r>
            <w:r>
              <w:rPr>
                <w:rFonts w:hint="default" w:ascii="Times New Roman" w:hAnsi="Times New Roman" w:cs="Times New Roman"/>
                <w:color w:val="auto"/>
                <w:sz w:val="18"/>
                <w:szCs w:val="18"/>
              </w:rPr>
              <w:t>请求上级应急指挥部调配专业消防队等社会专业应急救援队支援。</w:t>
            </w:r>
          </w:p>
          <w:p w14:paraId="6903175B">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3）消防队和社会专业应急救援队伍及时到达时，根据消防队和社会专业应急救援队伍专业人员的指示和安排，配合开展灭火或污染防治行动；救援人员应佩戴正压式呼吸器、隔绝式空气面罩开展应急灭火行动：</w:t>
            </w:r>
          </w:p>
          <w:p w14:paraId="396B8F37">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①灭火：采用抗溶性泡沫、干粉、二氧化碳、砂土进行灭火，在没有风险情况下，应将容器转移出火灾现场。</w:t>
            </w:r>
          </w:p>
          <w:p w14:paraId="45E0A790">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②消防废水的处置处理：对消防废水进行拦截、引流处置。将消防废水</w:t>
            </w:r>
            <w:r>
              <w:rPr>
                <w:rFonts w:hint="eastAsia" w:cs="Times New Roman"/>
                <w:color w:val="auto"/>
                <w:sz w:val="18"/>
                <w:szCs w:val="18"/>
                <w:lang w:val="zh-CN"/>
              </w:rPr>
              <w:t>引入</w:t>
            </w:r>
            <w:r>
              <w:rPr>
                <w:rFonts w:hint="default" w:ascii="Times New Roman" w:hAnsi="Times New Roman" w:cs="Times New Roman"/>
                <w:color w:val="auto"/>
                <w:sz w:val="18"/>
                <w:szCs w:val="18"/>
                <w:lang w:val="zh-CN"/>
              </w:rPr>
              <w:t>消防废水收集池、事故池，待事后抽走处置，若厂区没有设置消防废水收集池，在其排出厂区前设置拦截、引流设施处置，待事后</w:t>
            </w:r>
            <w:r>
              <w:rPr>
                <w:rFonts w:hint="default" w:ascii="Times New Roman" w:hAnsi="Times New Roman" w:cs="Times New Roman"/>
                <w:color w:val="auto"/>
                <w:sz w:val="18"/>
                <w:szCs w:val="18"/>
              </w:rPr>
              <w:t>用槽罐车将消防废水送</w:t>
            </w:r>
            <w:r>
              <w:rPr>
                <w:rFonts w:hint="eastAsia" w:cs="Times New Roman"/>
                <w:color w:val="auto"/>
                <w:sz w:val="18"/>
                <w:szCs w:val="18"/>
                <w:lang w:eastAsia="zh-CN"/>
              </w:rPr>
              <w:t>至</w:t>
            </w:r>
            <w:r>
              <w:rPr>
                <w:rFonts w:hint="default" w:ascii="Times New Roman" w:hAnsi="Times New Roman" w:cs="Times New Roman"/>
                <w:color w:val="auto"/>
                <w:sz w:val="18"/>
                <w:szCs w:val="18"/>
              </w:rPr>
              <w:t>当地污水处理厂处理。</w:t>
            </w:r>
          </w:p>
          <w:p w14:paraId="108FC697">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rPr>
              <w:t>（4）消防废水进入污水管道，应第一时间通知当地污水处理厂，提醒其做好监测及应对工作，确保污水处理厂正常运行，保证污水处理后达标排放。</w:t>
            </w:r>
          </w:p>
        </w:tc>
      </w:tr>
      <w:tr w14:paraId="43D6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459" w:type="pct"/>
            <w:vAlign w:val="center"/>
          </w:tcPr>
          <w:p w14:paraId="517368FC">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应急监测方案</w:t>
            </w:r>
          </w:p>
        </w:tc>
        <w:tc>
          <w:tcPr>
            <w:tcW w:w="4540" w:type="pct"/>
            <w:gridSpan w:val="5"/>
            <w:vAlign w:val="center"/>
          </w:tcPr>
          <w:p w14:paraId="2620C27D">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监测单位：</w:t>
            </w:r>
            <w:r>
              <w:rPr>
                <w:rFonts w:hint="default" w:ascii="Times New Roman" w:hAnsi="Times New Roman" w:cs="Times New Roman"/>
                <w:color w:val="auto"/>
                <w:sz w:val="18"/>
                <w:szCs w:val="18"/>
              </w:rPr>
              <w:t>委</w:t>
            </w:r>
            <w:r>
              <w:rPr>
                <w:rFonts w:hint="default" w:ascii="Times New Roman" w:hAnsi="Times New Roman" w:cs="Times New Roman"/>
                <w:color w:val="auto"/>
                <w:sz w:val="18"/>
                <w:szCs w:val="18"/>
                <w:lang w:val="zh-CN"/>
              </w:rPr>
              <w:t>托当地</w:t>
            </w:r>
            <w:r>
              <w:rPr>
                <w:rFonts w:hint="eastAsia" w:cs="Times New Roman"/>
                <w:color w:val="auto"/>
                <w:sz w:val="18"/>
                <w:szCs w:val="18"/>
                <w:lang w:val="en-US" w:eastAsia="zh-CN"/>
              </w:rPr>
              <w:t>生态</w:t>
            </w:r>
            <w:r>
              <w:rPr>
                <w:rFonts w:hint="default" w:ascii="Times New Roman" w:hAnsi="Times New Roman" w:cs="Times New Roman"/>
                <w:color w:val="auto"/>
                <w:sz w:val="18"/>
                <w:szCs w:val="18"/>
              </w:rPr>
              <w:t>环境监测</w:t>
            </w:r>
            <w:r>
              <w:rPr>
                <w:rFonts w:hint="eastAsia" w:cs="Times New Roman"/>
                <w:color w:val="auto"/>
                <w:sz w:val="18"/>
                <w:szCs w:val="18"/>
                <w:lang w:val="en-US" w:eastAsia="zh-CN"/>
              </w:rPr>
              <w:t>中心</w:t>
            </w:r>
            <w:r>
              <w:rPr>
                <w:rFonts w:hint="default" w:ascii="Times New Roman" w:hAnsi="Times New Roman" w:cs="Times New Roman"/>
                <w:color w:val="auto"/>
                <w:sz w:val="18"/>
                <w:szCs w:val="18"/>
              </w:rPr>
              <w:t>或委托资质单位</w:t>
            </w:r>
            <w:r>
              <w:rPr>
                <w:rFonts w:hint="default" w:ascii="Times New Roman" w:hAnsi="Times New Roman" w:cs="Times New Roman"/>
                <w:color w:val="auto"/>
                <w:sz w:val="18"/>
                <w:szCs w:val="18"/>
                <w:lang w:val="zh-CN"/>
              </w:rPr>
              <w:t>进行应急监测。</w:t>
            </w:r>
          </w:p>
          <w:p w14:paraId="4D8BF0D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水质监测布点：企业雨水入市政管网接口、所属雨水片区入地表水体连接处。</w:t>
            </w:r>
          </w:p>
          <w:p w14:paraId="5863CB7E">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监测因子：甲醇、乙醇、CO、甲苯、二甲苯、苯乙烯、丙烯酸等。</w:t>
            </w:r>
          </w:p>
          <w:p w14:paraId="0DD903A4">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监测频次：</w:t>
            </w:r>
            <w:r>
              <w:rPr>
                <w:rFonts w:hint="default" w:ascii="Times New Roman" w:hAnsi="Times New Roman" w:cs="Times New Roman"/>
                <w:color w:val="auto"/>
                <w:sz w:val="18"/>
                <w:szCs w:val="18"/>
              </w:rPr>
              <w:t>结合实际情况由监测单位确定</w:t>
            </w:r>
            <w:r>
              <w:rPr>
                <w:rFonts w:hint="default" w:ascii="Times New Roman" w:hAnsi="Times New Roman" w:cs="Times New Roman"/>
                <w:color w:val="auto"/>
                <w:sz w:val="18"/>
                <w:szCs w:val="18"/>
                <w:lang w:val="zh-CN"/>
              </w:rPr>
              <w:t>。</w:t>
            </w:r>
          </w:p>
        </w:tc>
      </w:tr>
      <w:tr w14:paraId="534C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vAlign w:val="center"/>
          </w:tcPr>
          <w:p w14:paraId="443A7CE6">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w:t>
            </w:r>
          </w:p>
          <w:p w14:paraId="1CAFF276">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物资</w:t>
            </w:r>
          </w:p>
        </w:tc>
        <w:tc>
          <w:tcPr>
            <w:tcW w:w="2176" w:type="pct"/>
            <w:gridSpan w:val="2"/>
            <w:vAlign w:val="center"/>
          </w:tcPr>
          <w:p w14:paraId="25D82EA7">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可燃气体报警器、堵漏工具、活性炭、呼吸器、防化服等</w:t>
            </w:r>
          </w:p>
        </w:tc>
        <w:tc>
          <w:tcPr>
            <w:tcW w:w="416" w:type="pct"/>
            <w:gridSpan w:val="2"/>
            <w:vAlign w:val="center"/>
          </w:tcPr>
          <w:p w14:paraId="3939D206">
            <w:pPr>
              <w:pStyle w:val="42"/>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获取地点</w:t>
            </w:r>
          </w:p>
        </w:tc>
        <w:tc>
          <w:tcPr>
            <w:tcW w:w="1947" w:type="pct"/>
            <w:vAlign w:val="center"/>
          </w:tcPr>
          <w:p w14:paraId="4033FFE5">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企事业单位周边企业、所在</w:t>
            </w:r>
            <w:r>
              <w:rPr>
                <w:rFonts w:hint="eastAsia" w:cs="Times New Roman"/>
                <w:color w:val="auto"/>
                <w:sz w:val="18"/>
                <w:szCs w:val="18"/>
                <w:lang w:val="en-US" w:eastAsia="zh-CN"/>
              </w:rPr>
              <w:t>产业</w:t>
            </w:r>
            <w:r>
              <w:rPr>
                <w:rFonts w:hint="default" w:ascii="Times New Roman" w:hAnsi="Times New Roman" w:cs="Times New Roman"/>
                <w:color w:val="auto"/>
                <w:sz w:val="18"/>
                <w:szCs w:val="18"/>
                <w:lang w:val="zh-CN"/>
              </w:rPr>
              <w:t>园区、事发地的区（县）及周边区（县）、</w:t>
            </w:r>
            <w:r>
              <w:rPr>
                <w:rFonts w:hint="eastAsia" w:cs="Times New Roman"/>
                <w:color w:val="auto"/>
                <w:sz w:val="18"/>
                <w:szCs w:val="18"/>
                <w:lang w:val="en-US" w:eastAsia="zh-CN"/>
              </w:rPr>
              <w:t>区</w:t>
            </w:r>
            <w:r>
              <w:rPr>
                <w:rFonts w:hint="default" w:ascii="Times New Roman" w:hAnsi="Times New Roman" w:cs="Times New Roman"/>
                <w:color w:val="auto"/>
                <w:sz w:val="18"/>
                <w:szCs w:val="18"/>
                <w:lang w:val="zh-CN"/>
              </w:rPr>
              <w:t>级应急指挥部等可调用应急物资；专职消防队等专业应急救援队伍处。</w:t>
            </w:r>
          </w:p>
        </w:tc>
      </w:tr>
    </w:tbl>
    <w:p w14:paraId="393303AB">
      <w:pPr>
        <w:ind w:firstLine="480"/>
        <w:rPr>
          <w:rFonts w:hint="default" w:ascii="Times New Roman" w:hAnsi="Times New Roman" w:cs="Times New Roman"/>
          <w:color w:val="auto"/>
        </w:rPr>
        <w:sectPr>
          <w:pgSz w:w="11906" w:h="16838"/>
          <w:pgMar w:top="1440" w:right="1814" w:bottom="1440" w:left="1814" w:header="850" w:footer="850" w:gutter="0"/>
          <w:pgNumType w:fmt="decimal"/>
          <w:cols w:space="720" w:num="1"/>
          <w:docGrid w:type="lines" w:linePitch="312" w:charSpace="0"/>
        </w:sectPr>
      </w:pPr>
    </w:p>
    <w:p w14:paraId="5AA990E4">
      <w:pPr>
        <w:ind w:firstLine="482"/>
        <w:jc w:val="center"/>
        <w:rPr>
          <w:rFonts w:hint="default" w:ascii="Times New Roman" w:hAnsi="Times New Roman" w:cs="Times New Roman"/>
          <w:b/>
          <w:bCs/>
          <w:color w:val="auto"/>
        </w:rPr>
      </w:pPr>
      <w:r>
        <w:rPr>
          <w:rFonts w:hint="default" w:ascii="Times New Roman" w:hAnsi="Times New Roman" w:cs="Times New Roman"/>
          <w:b/>
          <w:bCs/>
          <w:color w:val="auto"/>
        </w:rPr>
        <w:t>废气事故排放应急处置卡</w:t>
      </w:r>
    </w:p>
    <w:tbl>
      <w:tblPr>
        <w:tblStyle w:val="2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49"/>
        <w:gridCol w:w="3318"/>
        <w:gridCol w:w="871"/>
        <w:gridCol w:w="3268"/>
      </w:tblGrid>
      <w:tr w14:paraId="1C6B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511" w:type="pct"/>
            <w:tcMar>
              <w:top w:w="15" w:type="dxa"/>
              <w:left w:w="15" w:type="dxa"/>
              <w:right w:w="15" w:type="dxa"/>
            </w:tcMar>
            <w:vAlign w:val="center"/>
          </w:tcPr>
          <w:p w14:paraId="450F8085">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事故特征</w:t>
            </w:r>
          </w:p>
        </w:tc>
        <w:tc>
          <w:tcPr>
            <w:tcW w:w="4488" w:type="pct"/>
            <w:gridSpan w:val="3"/>
            <w:tcMar>
              <w:top w:w="15" w:type="dxa"/>
              <w:left w:w="15" w:type="dxa"/>
              <w:right w:w="15" w:type="dxa"/>
            </w:tcMar>
          </w:tcPr>
          <w:p w14:paraId="51270CC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（1）风险物质：含硫酸、HCl、氟化物、氨、氯、二氧化硫、含重金属等的废气。</w:t>
            </w:r>
          </w:p>
          <w:p w14:paraId="71AA9E42">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（2）风险源：各企业废气处理设施排放口。</w:t>
            </w:r>
          </w:p>
          <w:p w14:paraId="22CA55F6">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（3）物质的风险特征：含硫酸、HCl、氟化物、氨、氯、二氧化硫、重金属等废气直接排入大气环境中。</w:t>
            </w:r>
          </w:p>
        </w:tc>
      </w:tr>
      <w:tr w14:paraId="0A9F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trPr>
        <w:tc>
          <w:tcPr>
            <w:tcW w:w="511" w:type="pct"/>
            <w:tcMar>
              <w:top w:w="15" w:type="dxa"/>
              <w:left w:w="15" w:type="dxa"/>
              <w:right w:w="15" w:type="dxa"/>
            </w:tcMar>
            <w:vAlign w:val="center"/>
          </w:tcPr>
          <w:p w14:paraId="1036B9BA">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应急组织</w:t>
            </w:r>
          </w:p>
        </w:tc>
        <w:tc>
          <w:tcPr>
            <w:tcW w:w="4488" w:type="pct"/>
            <w:gridSpan w:val="3"/>
            <w:tcMar>
              <w:top w:w="15" w:type="dxa"/>
              <w:left w:w="15" w:type="dxa"/>
              <w:right w:w="15" w:type="dxa"/>
            </w:tcMar>
            <w:vAlign w:val="center"/>
          </w:tcPr>
          <w:p w14:paraId="7637BC34">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总指挥机构：企业应急队领导；</w:t>
            </w:r>
          </w:p>
          <w:p w14:paraId="53C984F7">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成员：企业应急队。</w:t>
            </w:r>
          </w:p>
        </w:tc>
      </w:tr>
      <w:tr w14:paraId="0B06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 w:hRule="atLeast"/>
        </w:trPr>
        <w:tc>
          <w:tcPr>
            <w:tcW w:w="511" w:type="pct"/>
            <w:tcMar>
              <w:top w:w="15" w:type="dxa"/>
              <w:left w:w="15" w:type="dxa"/>
              <w:right w:w="15" w:type="dxa"/>
            </w:tcMar>
            <w:vAlign w:val="center"/>
          </w:tcPr>
          <w:p w14:paraId="04E69CB8">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应急程序</w:t>
            </w:r>
          </w:p>
        </w:tc>
        <w:tc>
          <w:tcPr>
            <w:tcW w:w="4488" w:type="pct"/>
            <w:gridSpan w:val="3"/>
            <w:tcMar>
              <w:top w:w="15" w:type="dxa"/>
              <w:left w:w="15" w:type="dxa"/>
              <w:right w:w="15" w:type="dxa"/>
            </w:tcMar>
          </w:tcPr>
          <w:p w14:paraId="665C38FB">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（1）事件确认：企业应急队收到发生废气事故排放事故的报告后，值班人员向报告人核实事件发生地点、事故发生原因。</w:t>
            </w:r>
          </w:p>
          <w:p w14:paraId="2274D109">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事件确认后，值班人员应立即报告应急队领导和企业生产领导，根据现场实际情况和事故的大小及发展态势启动企业内部应急响应程序，采取相应的现场处置措施；若企业对事故发生的影响程度不可控，应立即由企业负责人上报区应急指挥部启动应急响应，移交其指挥权。</w:t>
            </w:r>
          </w:p>
        </w:tc>
      </w:tr>
      <w:tr w14:paraId="41E9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2" w:hRule="atLeast"/>
        </w:trPr>
        <w:tc>
          <w:tcPr>
            <w:tcW w:w="511" w:type="pct"/>
            <w:tcMar>
              <w:top w:w="15" w:type="dxa"/>
              <w:left w:w="15" w:type="dxa"/>
              <w:right w:w="15" w:type="dxa"/>
            </w:tcMar>
            <w:vAlign w:val="center"/>
          </w:tcPr>
          <w:p w14:paraId="17C4DE6D">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应急报告</w:t>
            </w:r>
          </w:p>
        </w:tc>
        <w:tc>
          <w:tcPr>
            <w:tcW w:w="4488" w:type="pct"/>
            <w:gridSpan w:val="3"/>
            <w:tcMar>
              <w:top w:w="15" w:type="dxa"/>
              <w:left w:w="15" w:type="dxa"/>
              <w:right w:w="15" w:type="dxa"/>
            </w:tcMar>
            <w:vAlign w:val="center"/>
          </w:tcPr>
          <w:p w14:paraId="5857D2AC">
            <w:pPr>
              <w:pStyle w:val="41"/>
              <w:spacing w:line="240" w:lineRule="auto"/>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报告程序：当值人员向企业应急队和生产领导报告，再由企业负责人向当地政府应急指挥部/生态环境局报告。</w:t>
            </w:r>
          </w:p>
          <w:p w14:paraId="2E3014D4">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报告内容：环境事件的类型、发生事件、地点、污染源、主要污染物质、事件潜在的危害程度、转化方向趋势等。</w:t>
            </w:r>
          </w:p>
        </w:tc>
      </w:tr>
      <w:tr w14:paraId="258C8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5" w:hRule="atLeast"/>
        </w:trPr>
        <w:tc>
          <w:tcPr>
            <w:tcW w:w="511" w:type="pct"/>
            <w:tcMar>
              <w:top w:w="15" w:type="dxa"/>
              <w:left w:w="15" w:type="dxa"/>
              <w:right w:w="15" w:type="dxa"/>
            </w:tcMar>
            <w:vAlign w:val="center"/>
          </w:tcPr>
          <w:p w14:paraId="40B16EEF">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应急处置措施</w:t>
            </w:r>
          </w:p>
        </w:tc>
        <w:tc>
          <w:tcPr>
            <w:tcW w:w="4488" w:type="pct"/>
            <w:gridSpan w:val="3"/>
            <w:tcMar>
              <w:top w:w="15" w:type="dxa"/>
              <w:left w:w="15" w:type="dxa"/>
              <w:right w:w="15" w:type="dxa"/>
            </w:tcMar>
          </w:tcPr>
          <w:p w14:paraId="1BF7B662">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（1）在确保安全的状况下立即停产、停机，关闭进出料口，避免更多的废气产生。</w:t>
            </w:r>
          </w:p>
          <w:p w14:paraId="51D8BE06">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（2）做好防护的前提下，应急处置人员现场寻找出现故障的原因，并立即组织人员进行维修，确保废气处理设施运行正常、污染物稳定达标后方可恢复生产。</w:t>
            </w:r>
          </w:p>
          <w:p w14:paraId="1E668C4A">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（3）若企业对事故发生的影响程度不可控，应立即由企业负责人上报区应急指挥部启动应急处置。</w:t>
            </w:r>
          </w:p>
        </w:tc>
      </w:tr>
      <w:tr w14:paraId="0EDF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1" w:hRule="atLeast"/>
        </w:trPr>
        <w:tc>
          <w:tcPr>
            <w:tcW w:w="511" w:type="pct"/>
            <w:tcMar>
              <w:top w:w="15" w:type="dxa"/>
              <w:left w:w="15" w:type="dxa"/>
              <w:right w:w="15" w:type="dxa"/>
            </w:tcMar>
            <w:vAlign w:val="center"/>
          </w:tcPr>
          <w:p w14:paraId="1E818F55">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应急监测方案</w:t>
            </w:r>
          </w:p>
        </w:tc>
        <w:tc>
          <w:tcPr>
            <w:tcW w:w="4488" w:type="pct"/>
            <w:gridSpan w:val="3"/>
            <w:tcMar>
              <w:top w:w="15" w:type="dxa"/>
              <w:left w:w="15" w:type="dxa"/>
              <w:right w:w="15" w:type="dxa"/>
            </w:tcMar>
            <w:vAlign w:val="center"/>
          </w:tcPr>
          <w:p w14:paraId="4FEA677E">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（1）监测单位：委托资质单位进行应急监测。</w:t>
            </w:r>
          </w:p>
          <w:p w14:paraId="75CFC8CB">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（2）监测因子：硫酸、HCl、氟化物、氨、氯、二氧化硫、重金属（铅、砷、镉、汞、铬、锡、锑等及其化合物）等。</w:t>
            </w:r>
          </w:p>
          <w:p w14:paraId="565EBEF6">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（3）监测布点：①在环境敏感点布点②在事故发生当时的下风向影响区域，以主导风向为主轴，在500m、1000m、2000m、5000m进行布点采样，同时在事故的上风向500m处布置对照点。</w:t>
            </w:r>
          </w:p>
          <w:p w14:paraId="772F9042">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(4）监测频次：结合实际情况由监测单位确定</w:t>
            </w:r>
            <w:r>
              <w:rPr>
                <w:rFonts w:hint="default" w:ascii="Times New Roman" w:hAnsi="Times New Roman" w:cs="Times New Roman"/>
                <w:color w:val="auto"/>
                <w:sz w:val="18"/>
                <w:szCs w:val="18"/>
                <w:lang w:val="zh-CN"/>
              </w:rPr>
              <w:t>。</w:t>
            </w:r>
          </w:p>
        </w:tc>
      </w:tr>
      <w:tr w14:paraId="36DE6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1" w:hRule="atLeast"/>
        </w:trPr>
        <w:tc>
          <w:tcPr>
            <w:tcW w:w="511" w:type="pct"/>
            <w:tcMar>
              <w:top w:w="15" w:type="dxa"/>
              <w:left w:w="15" w:type="dxa"/>
              <w:right w:w="15" w:type="dxa"/>
            </w:tcMar>
            <w:vAlign w:val="center"/>
          </w:tcPr>
          <w:p w14:paraId="2A3E7115">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w:t>
            </w:r>
          </w:p>
          <w:p w14:paraId="2E1BBA5D">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物资</w:t>
            </w:r>
          </w:p>
        </w:tc>
        <w:tc>
          <w:tcPr>
            <w:tcW w:w="1997" w:type="pct"/>
            <w:tcMar>
              <w:top w:w="15" w:type="dxa"/>
              <w:left w:w="15" w:type="dxa"/>
              <w:right w:w="15" w:type="dxa"/>
            </w:tcMar>
            <w:vAlign w:val="center"/>
          </w:tcPr>
          <w:p w14:paraId="0D8CE27A">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气体报警器、气体快检（探测）仪、防毒面具、呼吸器、化学防护装备等</w:t>
            </w:r>
          </w:p>
        </w:tc>
        <w:tc>
          <w:tcPr>
            <w:tcW w:w="524" w:type="pct"/>
            <w:tcMar>
              <w:top w:w="15" w:type="dxa"/>
              <w:left w:w="15" w:type="dxa"/>
              <w:right w:w="15" w:type="dxa"/>
            </w:tcMar>
            <w:vAlign w:val="center"/>
          </w:tcPr>
          <w:p w14:paraId="3B213299">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获取地点</w:t>
            </w:r>
          </w:p>
        </w:tc>
        <w:tc>
          <w:tcPr>
            <w:tcW w:w="1967" w:type="pct"/>
            <w:tcMar>
              <w:top w:w="15" w:type="dxa"/>
              <w:left w:w="15" w:type="dxa"/>
              <w:right w:w="15" w:type="dxa"/>
            </w:tcMar>
            <w:vAlign w:val="center"/>
          </w:tcPr>
          <w:p w14:paraId="4B9176DD">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企事业单位周边企业、所在</w:t>
            </w:r>
            <w:r>
              <w:rPr>
                <w:rFonts w:hint="eastAsia" w:cs="Times New Roman"/>
                <w:color w:val="auto"/>
                <w:sz w:val="18"/>
                <w:szCs w:val="18"/>
                <w:lang w:val="en-US" w:eastAsia="zh-CN"/>
              </w:rPr>
              <w:t>产业</w:t>
            </w:r>
            <w:r>
              <w:rPr>
                <w:rFonts w:hint="default" w:ascii="Times New Roman" w:hAnsi="Times New Roman" w:cs="Times New Roman"/>
                <w:color w:val="auto"/>
                <w:sz w:val="18"/>
                <w:szCs w:val="18"/>
                <w:lang w:val="zh-CN"/>
              </w:rPr>
              <w:t>园区、事发地的区（县）及周边区（县）、</w:t>
            </w:r>
            <w:r>
              <w:rPr>
                <w:rFonts w:hint="eastAsia" w:cs="Times New Roman"/>
                <w:color w:val="auto"/>
                <w:sz w:val="18"/>
                <w:szCs w:val="18"/>
                <w:lang w:val="en-US" w:eastAsia="zh-CN"/>
              </w:rPr>
              <w:t>区</w:t>
            </w:r>
            <w:r>
              <w:rPr>
                <w:rFonts w:hint="default" w:ascii="Times New Roman" w:hAnsi="Times New Roman" w:cs="Times New Roman"/>
                <w:color w:val="auto"/>
                <w:sz w:val="18"/>
                <w:szCs w:val="18"/>
                <w:lang w:val="zh-CN"/>
              </w:rPr>
              <w:t>级应急指挥部等可调用应急物资；专职消防队等专业应急救援队伍处。</w:t>
            </w:r>
          </w:p>
        </w:tc>
      </w:tr>
    </w:tbl>
    <w:p w14:paraId="5BD97E2E">
      <w:pPr>
        <w:ind w:firstLine="482"/>
        <w:rPr>
          <w:rFonts w:hint="default" w:ascii="Times New Roman" w:hAnsi="Times New Roman" w:cs="Times New Roman"/>
          <w:b/>
          <w:bCs/>
          <w:color w:val="auto"/>
        </w:rPr>
        <w:sectPr>
          <w:pgSz w:w="11906" w:h="16838"/>
          <w:pgMar w:top="1440" w:right="1814" w:bottom="1440" w:left="1814" w:header="850" w:footer="850" w:gutter="0"/>
          <w:pgNumType w:fmt="decimal"/>
          <w:cols w:space="720" w:num="1"/>
          <w:docGrid w:type="lines" w:linePitch="312" w:charSpace="0"/>
        </w:sectPr>
      </w:pPr>
    </w:p>
    <w:p w14:paraId="429F9179">
      <w:pPr>
        <w:ind w:firstLine="482"/>
        <w:jc w:val="center"/>
        <w:rPr>
          <w:rFonts w:hint="default" w:ascii="Times New Roman" w:hAnsi="Times New Roman" w:cs="Times New Roman"/>
          <w:b/>
          <w:bCs/>
          <w:color w:val="auto"/>
        </w:rPr>
      </w:pPr>
      <w:r>
        <w:rPr>
          <w:rFonts w:hint="default" w:ascii="Times New Roman" w:hAnsi="Times New Roman" w:cs="Times New Roman"/>
          <w:b/>
          <w:bCs/>
          <w:color w:val="auto"/>
        </w:rPr>
        <w:t>酸、碱类风险物质泄漏事故应急卡</w:t>
      </w:r>
    </w:p>
    <w:tbl>
      <w:tblPr>
        <w:tblStyle w:val="22"/>
        <w:tblW w:w="50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3354"/>
        <w:gridCol w:w="699"/>
        <w:gridCol w:w="3495"/>
      </w:tblGrid>
      <w:tr w14:paraId="05CC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Align w:val="center"/>
          </w:tcPr>
          <w:p w14:paraId="09880662">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事故特征</w:t>
            </w:r>
          </w:p>
        </w:tc>
        <w:tc>
          <w:tcPr>
            <w:tcW w:w="4404" w:type="pct"/>
            <w:gridSpan w:val="3"/>
          </w:tcPr>
          <w:p w14:paraId="5420C84A">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（1）风险物质：盐酸、硫酸、硝酸、氢氧化钠等各类酸、碱类风险物质；</w:t>
            </w:r>
          </w:p>
          <w:p w14:paraId="11E5EB23">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（2）风险单元：各企业；</w:t>
            </w:r>
          </w:p>
          <w:p w14:paraId="7E707082">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（3）风险特征：酸、碱类风险物质大多不燃；</w:t>
            </w:r>
            <w:r>
              <w:rPr>
                <w:rFonts w:hint="eastAsia" w:cs="Times New Roman"/>
                <w:color w:val="auto"/>
                <w:sz w:val="18"/>
                <w:szCs w:val="18"/>
                <w:lang w:eastAsia="zh-CN"/>
              </w:rPr>
              <w:t>进入</w:t>
            </w:r>
            <w:r>
              <w:rPr>
                <w:rFonts w:hint="default" w:ascii="Times New Roman" w:hAnsi="Times New Roman" w:cs="Times New Roman"/>
                <w:color w:val="auto"/>
                <w:sz w:val="18"/>
                <w:szCs w:val="18"/>
              </w:rPr>
              <w:t>水体后，将严重影响pH值，可能对水生生物和</w:t>
            </w:r>
            <w:r>
              <w:rPr>
                <w:rFonts w:hint="eastAsia" w:cs="Times New Roman"/>
                <w:color w:val="auto"/>
                <w:sz w:val="18"/>
                <w:szCs w:val="18"/>
                <w:lang w:eastAsia="zh-CN"/>
              </w:rPr>
              <w:t>底泥</w:t>
            </w:r>
            <w:r>
              <w:rPr>
                <w:rFonts w:hint="default" w:ascii="Times New Roman" w:hAnsi="Times New Roman" w:cs="Times New Roman"/>
                <w:color w:val="auto"/>
                <w:sz w:val="18"/>
                <w:szCs w:val="18"/>
              </w:rPr>
              <w:t>微生物产生致命影响；盐酸、硫酸、硝酸、氢氧化钠、氢氧化钾具有强腐蚀性，接触可致人体严重灼伤，对皮肤和黏膜有强刺激性和腐蚀性，眼和皮肤接触引起化学性灼伤。</w:t>
            </w:r>
          </w:p>
        </w:tc>
      </w:tr>
      <w:tr w14:paraId="485E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596" w:type="pct"/>
            <w:vAlign w:val="center"/>
          </w:tcPr>
          <w:p w14:paraId="35D6BF44">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应急组织</w:t>
            </w:r>
          </w:p>
        </w:tc>
        <w:tc>
          <w:tcPr>
            <w:tcW w:w="4404" w:type="pct"/>
            <w:gridSpan w:val="3"/>
            <w:vAlign w:val="center"/>
          </w:tcPr>
          <w:p w14:paraId="41E0FA4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总指挥机构：事发地突发环境事件应急指挥部；</w:t>
            </w:r>
          </w:p>
          <w:p w14:paraId="278F80E7">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成员：应急指挥部各成员组（部门）应急负责人及应急工作组成员。</w:t>
            </w:r>
          </w:p>
        </w:tc>
      </w:tr>
      <w:tr w14:paraId="483A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Align w:val="center"/>
          </w:tcPr>
          <w:p w14:paraId="434122D2">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应急程序</w:t>
            </w:r>
          </w:p>
        </w:tc>
        <w:tc>
          <w:tcPr>
            <w:tcW w:w="4404" w:type="pct"/>
            <w:gridSpan w:val="3"/>
          </w:tcPr>
          <w:p w14:paraId="4289A3F2">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（1）事件确认：事发地人民政府应急指挥部收到发生酸、碱类风险物质泄漏事故的报告后，值班员向企业核实事件发生地点、事故类型及事故风险物质。</w:t>
            </w:r>
          </w:p>
          <w:p w14:paraId="2DBC55D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事件确认后，值班员应立即电话报告应急指挥部主要成员，根据现场实际情况和事故的大小及发展态势分级启动应急响应程序，采取相应的现场处置措施，有需要的联系事发地上层应急指挥部或外部救援力量请求支援。</w:t>
            </w:r>
          </w:p>
        </w:tc>
      </w:tr>
      <w:tr w14:paraId="7778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Align w:val="center"/>
          </w:tcPr>
          <w:p w14:paraId="660ACB67">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应急报告</w:t>
            </w:r>
          </w:p>
        </w:tc>
        <w:tc>
          <w:tcPr>
            <w:tcW w:w="4404" w:type="pct"/>
            <w:gridSpan w:val="3"/>
          </w:tcPr>
          <w:p w14:paraId="07B82858">
            <w:pPr>
              <w:pStyle w:val="41"/>
              <w:spacing w:line="240" w:lineRule="auto"/>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报告程序：由企业向当地政府应急指挥部/生态环境局报告。</w:t>
            </w:r>
          </w:p>
          <w:p w14:paraId="0995BFE3">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报告内容：环境事件的类型、发生事件、地点、污染源、主要污染物质、事件潜在的危害程度、转化方向趋势等。</w:t>
            </w:r>
          </w:p>
        </w:tc>
      </w:tr>
      <w:tr w14:paraId="7C13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Align w:val="center"/>
          </w:tcPr>
          <w:p w14:paraId="4A70B393">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应急处置措施</w:t>
            </w:r>
          </w:p>
        </w:tc>
        <w:tc>
          <w:tcPr>
            <w:tcW w:w="4404" w:type="pct"/>
            <w:gridSpan w:val="3"/>
          </w:tcPr>
          <w:p w14:paraId="5113000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酸、碱类风险物质泄漏现场应急处置措施：</w:t>
            </w:r>
          </w:p>
          <w:p w14:paraId="78534D13">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（1）通知可能受影响的周边居民以及企事业单位。</w:t>
            </w:r>
          </w:p>
          <w:p w14:paraId="029A358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（2）切断泄漏源</w:t>
            </w:r>
          </w:p>
          <w:p w14:paraId="184F087A">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①堵漏：现场应急处理人员根据风险源具体位置和污染物的种类进行处置。据泄漏情况采取适当的切断泄漏源的措施，若是罐体泄漏形式（砂眼、裂缝、孔洞和裂口）采用木楔、外封式堵漏袋等方式进行堵漏，关闭或堵塞厂区雨水总排口阀门；酸类物质泄漏用石灰封堵企业泄漏口。</w:t>
            </w:r>
          </w:p>
          <w:p w14:paraId="3D46C9AC">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②泄漏液的处置处理：少量泄漏时，采用干土、干砂或者其他不易燃物质吸收，阻止扩散或者与雨水</w:t>
            </w:r>
            <w:r>
              <w:rPr>
                <w:rFonts w:hint="eastAsia" w:cs="Times New Roman"/>
                <w:color w:val="auto"/>
                <w:sz w:val="18"/>
                <w:szCs w:val="18"/>
                <w:lang w:eastAsia="zh-CN"/>
              </w:rPr>
              <w:t>混合</w:t>
            </w:r>
            <w:r>
              <w:rPr>
                <w:rFonts w:hint="default" w:ascii="Times New Roman" w:hAnsi="Times New Roman" w:cs="Times New Roman"/>
                <w:color w:val="auto"/>
                <w:sz w:val="18"/>
                <w:szCs w:val="18"/>
              </w:rPr>
              <w:t>。对陆域范围的酸类泄漏物采用石灰覆盖，并清洗，清洗水送入污水处理站处理。</w:t>
            </w:r>
          </w:p>
          <w:p w14:paraId="430AE591">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（3）如酸、碱类风险物质及消防废水流入雨水管网，用沙袋堵住雨水进入区域地表水系统排放口，对污染物进行拦截，</w:t>
            </w:r>
            <w:r>
              <w:rPr>
                <w:rFonts w:hint="eastAsia" w:cs="Times New Roman"/>
                <w:color w:val="auto"/>
                <w:sz w:val="18"/>
                <w:szCs w:val="18"/>
                <w:lang w:eastAsia="zh-CN"/>
              </w:rPr>
              <w:t>再</w:t>
            </w:r>
            <w:r>
              <w:rPr>
                <w:rFonts w:hint="default" w:ascii="Times New Roman" w:hAnsi="Times New Roman" w:cs="Times New Roman"/>
                <w:color w:val="auto"/>
                <w:sz w:val="18"/>
                <w:szCs w:val="18"/>
              </w:rPr>
              <w:t>处理受污染的废水。</w:t>
            </w:r>
          </w:p>
          <w:p w14:paraId="0A5919CF">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（4）如酸、碱类风险物质进入污水管道，应第一时间通知当地污水处理厂，提醒其做好监测和应对工作，确保污水处理厂正常运行，保证污水处理后达标排放。</w:t>
            </w:r>
          </w:p>
          <w:p w14:paraId="682B1142">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（5）如酸、碱类风险物质及消防废水进入附近水体时，量少的可以在不影响水体功能的情况下采样自然稀释的方法处置；如果污水泄漏量很大，应采取</w:t>
            </w:r>
            <w:bookmarkStart w:id="274" w:name="_Hlk16114594"/>
            <w:r>
              <w:rPr>
                <w:rFonts w:hint="default" w:ascii="Times New Roman" w:hAnsi="Times New Roman" w:cs="Times New Roman"/>
                <w:color w:val="auto"/>
                <w:sz w:val="18"/>
                <w:szCs w:val="18"/>
              </w:rPr>
              <w:t>拦截筑坝</w:t>
            </w:r>
            <w:bookmarkEnd w:id="274"/>
            <w:r>
              <w:rPr>
                <w:rFonts w:hint="default" w:ascii="Times New Roman" w:hAnsi="Times New Roman" w:cs="Times New Roman"/>
                <w:color w:val="auto"/>
                <w:sz w:val="18"/>
                <w:szCs w:val="18"/>
              </w:rPr>
              <w:t>方式拦截废水并应及时通知下游停止使用等，再行处理拦截的受污染废水。</w:t>
            </w:r>
          </w:p>
          <w:p w14:paraId="0A459F33">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（6）启动应急监测，监控水质变化情况。</w:t>
            </w:r>
          </w:p>
        </w:tc>
      </w:tr>
      <w:tr w14:paraId="554E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Align w:val="center"/>
          </w:tcPr>
          <w:p w14:paraId="0C3C1DE5">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应急监测方案</w:t>
            </w:r>
          </w:p>
        </w:tc>
        <w:tc>
          <w:tcPr>
            <w:tcW w:w="4404" w:type="pct"/>
            <w:gridSpan w:val="3"/>
            <w:vAlign w:val="center"/>
          </w:tcPr>
          <w:p w14:paraId="15F0D897">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监测单位：</w:t>
            </w:r>
            <w:r>
              <w:rPr>
                <w:rFonts w:hint="default" w:ascii="Times New Roman" w:hAnsi="Times New Roman" w:cs="Times New Roman"/>
                <w:color w:val="auto"/>
                <w:sz w:val="18"/>
                <w:szCs w:val="18"/>
              </w:rPr>
              <w:t>委托事发地</w:t>
            </w:r>
            <w:r>
              <w:rPr>
                <w:rFonts w:hint="eastAsia" w:cs="Times New Roman"/>
                <w:color w:val="auto"/>
                <w:sz w:val="18"/>
                <w:szCs w:val="18"/>
                <w:lang w:val="en-US" w:eastAsia="zh-CN"/>
              </w:rPr>
              <w:t>生态</w:t>
            </w:r>
            <w:r>
              <w:rPr>
                <w:rFonts w:hint="default" w:ascii="Times New Roman" w:hAnsi="Times New Roman" w:cs="Times New Roman"/>
                <w:color w:val="auto"/>
                <w:sz w:val="18"/>
                <w:szCs w:val="18"/>
              </w:rPr>
              <w:t>环境监测</w:t>
            </w:r>
            <w:r>
              <w:rPr>
                <w:rFonts w:hint="eastAsia" w:cs="Times New Roman"/>
                <w:color w:val="auto"/>
                <w:sz w:val="18"/>
                <w:szCs w:val="18"/>
                <w:lang w:val="en-US" w:eastAsia="zh-CN"/>
              </w:rPr>
              <w:t>中心</w:t>
            </w:r>
            <w:r>
              <w:rPr>
                <w:rFonts w:hint="default" w:ascii="Times New Roman" w:hAnsi="Times New Roman" w:cs="Times New Roman"/>
                <w:color w:val="auto"/>
                <w:sz w:val="18"/>
                <w:szCs w:val="18"/>
              </w:rPr>
              <w:t>或委托资质单位进行应急监测。</w:t>
            </w:r>
          </w:p>
          <w:p w14:paraId="25FC7846">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水质监测布点：各公司</w:t>
            </w:r>
            <w:r>
              <w:rPr>
                <w:rFonts w:hint="default" w:ascii="Times New Roman" w:hAnsi="Times New Roman" w:cs="Times New Roman"/>
                <w:color w:val="auto"/>
                <w:sz w:val="18"/>
                <w:szCs w:val="18"/>
              </w:rPr>
              <w:t>入市政管网接口及</w:t>
            </w:r>
            <w:r>
              <w:rPr>
                <w:rFonts w:hint="default" w:ascii="Times New Roman" w:hAnsi="Times New Roman" w:cs="Times New Roman"/>
                <w:color w:val="auto"/>
                <w:sz w:val="18"/>
                <w:szCs w:val="18"/>
                <w:lang w:val="zh-CN"/>
              </w:rPr>
              <w:t>各公司所属雨水片区入地表水体连接处。</w:t>
            </w:r>
          </w:p>
          <w:p w14:paraId="38ADEC17">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监测因子：pH值、</w:t>
            </w:r>
            <w:r>
              <w:rPr>
                <w:rFonts w:hint="default" w:ascii="Times New Roman" w:hAnsi="Times New Roman" w:cs="Times New Roman"/>
                <w:color w:val="auto"/>
                <w:sz w:val="18"/>
                <w:szCs w:val="18"/>
              </w:rPr>
              <w:t>CODcr、BOD</w:t>
            </w:r>
            <w:r>
              <w:rPr>
                <w:rFonts w:hint="default" w:ascii="Times New Roman" w:hAnsi="Times New Roman" w:cs="Times New Roman"/>
                <w:color w:val="auto"/>
                <w:sz w:val="18"/>
                <w:szCs w:val="18"/>
                <w:vertAlign w:val="subscript"/>
              </w:rPr>
              <w:t>5</w:t>
            </w:r>
            <w:r>
              <w:rPr>
                <w:rFonts w:hint="default" w:ascii="Times New Roman" w:hAnsi="Times New Roman" w:cs="Times New Roman"/>
                <w:color w:val="auto"/>
                <w:sz w:val="18"/>
                <w:szCs w:val="18"/>
              </w:rPr>
              <w:t>、NH</w:t>
            </w:r>
            <w:r>
              <w:rPr>
                <w:rFonts w:hint="default" w:ascii="Times New Roman" w:hAnsi="Times New Roman" w:cs="Times New Roman"/>
                <w:color w:val="auto"/>
                <w:sz w:val="18"/>
                <w:szCs w:val="18"/>
                <w:vertAlign w:val="subscript"/>
              </w:rPr>
              <w:t>3</w:t>
            </w:r>
            <w:r>
              <w:rPr>
                <w:rFonts w:hint="default" w:ascii="Times New Roman" w:hAnsi="Times New Roman" w:cs="Times New Roman"/>
                <w:color w:val="auto"/>
                <w:sz w:val="18"/>
                <w:szCs w:val="18"/>
              </w:rPr>
              <w:t>-N</w:t>
            </w:r>
            <w:r>
              <w:rPr>
                <w:rFonts w:hint="default" w:ascii="Times New Roman" w:hAnsi="Times New Roman" w:cs="Times New Roman"/>
                <w:color w:val="auto"/>
                <w:sz w:val="18"/>
                <w:szCs w:val="18"/>
                <w:lang w:val="zh-CN"/>
              </w:rPr>
              <w:t>。</w:t>
            </w:r>
          </w:p>
          <w:p w14:paraId="4DC6ABA0">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rPr>
              <w:t>监测频次：结合实际情况由监测单位确定</w:t>
            </w:r>
            <w:r>
              <w:rPr>
                <w:rFonts w:hint="default" w:ascii="Times New Roman" w:hAnsi="Times New Roman" w:cs="Times New Roman"/>
                <w:color w:val="auto"/>
                <w:sz w:val="18"/>
                <w:szCs w:val="18"/>
                <w:lang w:val="zh-CN"/>
              </w:rPr>
              <w:t>。</w:t>
            </w:r>
          </w:p>
        </w:tc>
      </w:tr>
      <w:tr w14:paraId="189DE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6" w:type="pct"/>
            <w:vAlign w:val="center"/>
          </w:tcPr>
          <w:p w14:paraId="4CCE6FCB">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应急物资</w:t>
            </w:r>
          </w:p>
        </w:tc>
        <w:tc>
          <w:tcPr>
            <w:tcW w:w="1957" w:type="pct"/>
            <w:vAlign w:val="center"/>
          </w:tcPr>
          <w:p w14:paraId="24BA4ED2">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堵漏工具、生石灰、碳酸钠、碳酸氢钠、砂土、呼吸器、防化服、耐酸、碱手套、pH试纸等。</w:t>
            </w:r>
          </w:p>
        </w:tc>
        <w:tc>
          <w:tcPr>
            <w:tcW w:w="408" w:type="pct"/>
            <w:vAlign w:val="center"/>
          </w:tcPr>
          <w:p w14:paraId="0E1A9E41">
            <w:pPr>
              <w:pStyle w:val="42"/>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获取地点</w:t>
            </w:r>
          </w:p>
        </w:tc>
        <w:tc>
          <w:tcPr>
            <w:tcW w:w="2039" w:type="pct"/>
            <w:vAlign w:val="center"/>
          </w:tcPr>
          <w:p w14:paraId="3B29F3CE">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企事业单位周边企业、所在</w:t>
            </w:r>
            <w:r>
              <w:rPr>
                <w:rFonts w:hint="eastAsia" w:cs="Times New Roman"/>
                <w:color w:val="auto"/>
                <w:sz w:val="18"/>
                <w:szCs w:val="18"/>
                <w:lang w:val="en-US" w:eastAsia="zh-CN"/>
              </w:rPr>
              <w:t>产业</w:t>
            </w:r>
            <w:r>
              <w:rPr>
                <w:rFonts w:hint="default" w:ascii="Times New Roman" w:hAnsi="Times New Roman" w:cs="Times New Roman"/>
                <w:color w:val="auto"/>
                <w:sz w:val="18"/>
                <w:szCs w:val="18"/>
                <w:lang w:val="zh-CN"/>
              </w:rPr>
              <w:t>园区、事发地的区（县）及周边区（县）、</w:t>
            </w:r>
            <w:r>
              <w:rPr>
                <w:rFonts w:hint="eastAsia" w:cs="Times New Roman"/>
                <w:color w:val="auto"/>
                <w:sz w:val="18"/>
                <w:szCs w:val="18"/>
                <w:lang w:val="en-US" w:eastAsia="zh-CN"/>
              </w:rPr>
              <w:t>区</w:t>
            </w:r>
            <w:r>
              <w:rPr>
                <w:rFonts w:hint="default" w:ascii="Times New Roman" w:hAnsi="Times New Roman" w:cs="Times New Roman"/>
                <w:color w:val="auto"/>
                <w:sz w:val="18"/>
                <w:szCs w:val="18"/>
                <w:lang w:val="zh-CN"/>
              </w:rPr>
              <w:t>级应急指挥部等可调用应急物资；专职消防队等专业应急救援队伍处。</w:t>
            </w:r>
          </w:p>
        </w:tc>
      </w:tr>
    </w:tbl>
    <w:p w14:paraId="69DAB883">
      <w:pPr>
        <w:ind w:firstLine="482"/>
        <w:jc w:val="center"/>
        <w:rPr>
          <w:rFonts w:hint="default" w:ascii="Times New Roman" w:hAnsi="Times New Roman" w:cs="Times New Roman"/>
          <w:b/>
          <w:bCs/>
          <w:color w:val="auto"/>
        </w:rPr>
        <w:sectPr>
          <w:pgSz w:w="11906" w:h="16838"/>
          <w:pgMar w:top="1440" w:right="1814" w:bottom="1440" w:left="1814" w:header="850" w:footer="850" w:gutter="0"/>
          <w:pgNumType w:fmt="decimal"/>
          <w:cols w:space="720" w:num="1"/>
          <w:docGrid w:type="lines" w:linePitch="312" w:charSpace="0"/>
        </w:sectPr>
      </w:pPr>
    </w:p>
    <w:p w14:paraId="01FFB4D8">
      <w:pPr>
        <w:ind w:firstLine="482"/>
        <w:jc w:val="center"/>
        <w:rPr>
          <w:rFonts w:hint="default" w:ascii="Times New Roman" w:hAnsi="Times New Roman" w:cs="Times New Roman"/>
          <w:b/>
          <w:bCs/>
          <w:color w:val="auto"/>
        </w:rPr>
      </w:pPr>
      <w:r>
        <w:rPr>
          <w:rFonts w:hint="default" w:ascii="Times New Roman" w:hAnsi="Times New Roman" w:cs="Times New Roman"/>
          <w:b/>
          <w:bCs/>
          <w:color w:val="auto"/>
        </w:rPr>
        <w:t>有机化学品泄漏事故应急卡</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2664"/>
        <w:gridCol w:w="1062"/>
        <w:gridCol w:w="3740"/>
      </w:tblGrid>
      <w:tr w14:paraId="041E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pct"/>
            <w:vAlign w:val="center"/>
          </w:tcPr>
          <w:p w14:paraId="51C4AC8E">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事故特征</w:t>
            </w:r>
          </w:p>
        </w:tc>
        <w:tc>
          <w:tcPr>
            <w:tcW w:w="4394" w:type="pct"/>
            <w:gridSpan w:val="3"/>
          </w:tcPr>
          <w:p w14:paraId="6F5F531F">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（1）风险物质：甲醇、乙醇、乙酸乙酯、油漆、苯乙烯、丙酮等</w:t>
            </w:r>
          </w:p>
          <w:p w14:paraId="371ABCA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（2）风险单元：各企业。</w:t>
            </w:r>
          </w:p>
          <w:p w14:paraId="51D5E406">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（3）风险特征：</w:t>
            </w:r>
          </w:p>
          <w:p w14:paraId="1E9FFC6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 1 \* GB3 \* MERGEFORMAT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①</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甲醇、乙醇易燃，蒸气可与空气形成爆炸性混合物，遇明火、高热能引起燃烧爆炸。</w:t>
            </w:r>
          </w:p>
          <w:p w14:paraId="2FCE203E">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 2 \* GB3 \* MERGEFORMAT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②</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油漆类物质一般含有苯、甲苯、二甲苯等有机物。</w:t>
            </w:r>
          </w:p>
        </w:tc>
      </w:tr>
      <w:tr w14:paraId="57D8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605" w:type="pct"/>
            <w:vAlign w:val="center"/>
          </w:tcPr>
          <w:p w14:paraId="0846A6F2">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应急组织</w:t>
            </w:r>
          </w:p>
        </w:tc>
        <w:tc>
          <w:tcPr>
            <w:tcW w:w="4394" w:type="pct"/>
            <w:gridSpan w:val="3"/>
            <w:vAlign w:val="center"/>
          </w:tcPr>
          <w:p w14:paraId="688E934A">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总指挥机构：事发地突发环境事件应急指挥部；</w:t>
            </w:r>
          </w:p>
          <w:p w14:paraId="438921A7">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成员：应急指挥部各成员组（部门）应急负责人及应急工作组成员。</w:t>
            </w:r>
          </w:p>
        </w:tc>
      </w:tr>
      <w:tr w14:paraId="25C9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pct"/>
            <w:vAlign w:val="center"/>
          </w:tcPr>
          <w:p w14:paraId="47C6E1CB">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应急程序</w:t>
            </w:r>
          </w:p>
        </w:tc>
        <w:tc>
          <w:tcPr>
            <w:tcW w:w="4394" w:type="pct"/>
            <w:gridSpan w:val="3"/>
          </w:tcPr>
          <w:p w14:paraId="269F7679">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（1）事件确认：事发地人民政府应急指挥部收到发生醇类、油漆风险物质泄漏事故的报告后，值班员向企业核实事件发生地点、事故类型及事故风险物质。</w:t>
            </w:r>
          </w:p>
          <w:p w14:paraId="63E8E80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事件确认后，值班员应立即电话报告应急指挥部主要成员，根据现场实际情况和事故的大小及发展态势分级启动应急响应程序，采取相应的现场处置措施，有需要的联系事发地上层应急指挥部或外部救援力量请求支援。</w:t>
            </w:r>
          </w:p>
        </w:tc>
      </w:tr>
      <w:tr w14:paraId="482D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605" w:type="pct"/>
            <w:vAlign w:val="center"/>
          </w:tcPr>
          <w:p w14:paraId="68828ACC">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应急报告</w:t>
            </w:r>
          </w:p>
        </w:tc>
        <w:tc>
          <w:tcPr>
            <w:tcW w:w="4394" w:type="pct"/>
            <w:gridSpan w:val="3"/>
          </w:tcPr>
          <w:p w14:paraId="678FFC54">
            <w:pPr>
              <w:pStyle w:val="41"/>
              <w:spacing w:line="240" w:lineRule="auto"/>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报告程序：由企业向当地政府应急指挥部/生态环境局报告。</w:t>
            </w:r>
          </w:p>
          <w:p w14:paraId="5A61669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报告内容：环境事件的类型、发生事件、地点、污染源、主要污染物质、事件潜在的危害程度、转化方向趋势等。</w:t>
            </w:r>
          </w:p>
        </w:tc>
      </w:tr>
      <w:tr w14:paraId="5EE3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05" w:type="pct"/>
            <w:vAlign w:val="center"/>
          </w:tcPr>
          <w:p w14:paraId="09460B92">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应急处置措施</w:t>
            </w:r>
          </w:p>
        </w:tc>
        <w:tc>
          <w:tcPr>
            <w:tcW w:w="4394" w:type="pct"/>
            <w:gridSpan w:val="3"/>
          </w:tcPr>
          <w:p w14:paraId="5EBA4CEA">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确认发生甲醇、乙醇、油漆等有机物泄漏事件后，在事发点附近区域设立警戒区，防止无关人员进入事发区域。事发地内禁止一切火源，现场指挥人员通知应急工作组快速集结投入堵漏行动，并使用专用防护服、隔绝式空气面罩；若事故现场持续蔓延扩大，请求上级应急指挥部调配应急工作组、专业消防队和社会专业应急救援队伍支援。</w:t>
            </w:r>
          </w:p>
          <w:p w14:paraId="26643403">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（2）切断泄漏源</w:t>
            </w:r>
          </w:p>
          <w:p w14:paraId="74803B76">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①堵漏：现场应急处理人员根据泄漏情况采取适当的切断泄漏源的措施，采用木楔、外封式堵漏袋等方式进行堵漏。</w:t>
            </w:r>
          </w:p>
          <w:p w14:paraId="32EBEBEE">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②泄漏液的处置处理：用泡沫或其他覆盖物品覆盖外泄的物料，在其表面形成覆盖层，抑制其蒸发。大量泄漏时，根据事故发生点的地形、地势等实际情况构筑围堤或挖沟槽收容泄漏物，防止进入水体或土壤中。用泵转移至槽车或专用收集器内，回收或运至废物处理场所处置。</w:t>
            </w:r>
          </w:p>
          <w:p w14:paraId="29FF7AB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③消防废水的处置处理：对消防废水进行拦截、引流处置。将消防废水</w:t>
            </w:r>
            <w:r>
              <w:rPr>
                <w:rFonts w:hint="eastAsia" w:cs="Times New Roman"/>
                <w:color w:val="auto"/>
                <w:sz w:val="18"/>
                <w:szCs w:val="18"/>
                <w:lang w:eastAsia="zh-CN"/>
              </w:rPr>
              <w:t>引入</w:t>
            </w:r>
            <w:r>
              <w:rPr>
                <w:rFonts w:hint="default" w:ascii="Times New Roman" w:hAnsi="Times New Roman" w:cs="Times New Roman"/>
                <w:color w:val="auto"/>
                <w:sz w:val="18"/>
                <w:szCs w:val="18"/>
              </w:rPr>
              <w:t>企业内部消防废水收集池、事故池，待事后利用企业自建的污水处理站处理或抽入槽罐车转运至当地污水处理厂处理；若厂区没有设置消防废水收集池，应确定废水排放路线，在其排出厂区前进行拦截处置，待事后用槽罐车将消防废水送</w:t>
            </w:r>
            <w:r>
              <w:rPr>
                <w:rFonts w:hint="eastAsia" w:cs="Times New Roman"/>
                <w:color w:val="auto"/>
                <w:sz w:val="18"/>
                <w:szCs w:val="18"/>
                <w:lang w:eastAsia="zh-CN"/>
              </w:rPr>
              <w:t>至</w:t>
            </w:r>
            <w:r>
              <w:rPr>
                <w:rFonts w:hint="default" w:ascii="Times New Roman" w:hAnsi="Times New Roman" w:cs="Times New Roman"/>
                <w:color w:val="auto"/>
                <w:sz w:val="18"/>
                <w:szCs w:val="18"/>
              </w:rPr>
              <w:t>污水处理厂处理。</w:t>
            </w:r>
          </w:p>
          <w:p w14:paraId="0C868DB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（3）如甲醇、乙醇、油漆、甲苯、二甲苯、丙酮、苯乙烯、乙酸乙酯等有机物及消防废水进入雨水管网，则用沙袋堵住雨水进入区域地表水系统排放口，对污染物进行拦截，待事后用槽罐车将消防废水送</w:t>
            </w:r>
            <w:r>
              <w:rPr>
                <w:rFonts w:hint="eastAsia" w:cs="Times New Roman"/>
                <w:color w:val="auto"/>
                <w:sz w:val="18"/>
                <w:szCs w:val="18"/>
                <w:lang w:eastAsia="zh-CN"/>
              </w:rPr>
              <w:t>至</w:t>
            </w:r>
            <w:r>
              <w:rPr>
                <w:rFonts w:hint="default" w:ascii="Times New Roman" w:hAnsi="Times New Roman" w:cs="Times New Roman"/>
                <w:color w:val="auto"/>
                <w:sz w:val="18"/>
                <w:szCs w:val="18"/>
              </w:rPr>
              <w:t>污水处理厂处理。</w:t>
            </w:r>
          </w:p>
          <w:p w14:paraId="6D7B3096">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4）如甲醇、乙醇、油漆、甲苯、二甲苯、丙酮、苯乙烯、乙酸乙酯等有机物进入污水管道，应第一时间通知当地污水处理厂，提醒其做好监测及应对工作，确保污水处理厂正常运行，保证污水处理后达标排放。</w:t>
            </w:r>
          </w:p>
          <w:p w14:paraId="2C170341">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如甲醇、乙醇油漆等有机物及消防废水流入外界环境：流入周边地表水体时，则应采取拦截筑坝方式拦截废水，以减轻对地表水体的污染，并通知下游停止使用，并将拦截的污水用槽罐车运至当地污水处理厂处理。</w:t>
            </w:r>
          </w:p>
          <w:p w14:paraId="5FBD634C">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（6）启动应急监测，监控水质变化情况。</w:t>
            </w:r>
          </w:p>
        </w:tc>
      </w:tr>
      <w:tr w14:paraId="5BC0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605" w:type="pct"/>
            <w:vAlign w:val="center"/>
          </w:tcPr>
          <w:p w14:paraId="4F6C9150">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应急监测方案</w:t>
            </w:r>
          </w:p>
        </w:tc>
        <w:tc>
          <w:tcPr>
            <w:tcW w:w="4394" w:type="pct"/>
            <w:gridSpan w:val="3"/>
            <w:vAlign w:val="center"/>
          </w:tcPr>
          <w:p w14:paraId="31514A40">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监测单位：</w:t>
            </w:r>
            <w:r>
              <w:rPr>
                <w:rFonts w:hint="default" w:ascii="Times New Roman" w:hAnsi="Times New Roman" w:cs="Times New Roman"/>
                <w:color w:val="auto"/>
                <w:sz w:val="18"/>
                <w:szCs w:val="18"/>
              </w:rPr>
              <w:t>委托事发地</w:t>
            </w:r>
            <w:r>
              <w:rPr>
                <w:rFonts w:hint="eastAsia" w:cs="Times New Roman"/>
                <w:color w:val="auto"/>
                <w:sz w:val="18"/>
                <w:szCs w:val="18"/>
                <w:lang w:val="en-US" w:eastAsia="zh-CN"/>
              </w:rPr>
              <w:t>生态</w:t>
            </w:r>
            <w:r>
              <w:rPr>
                <w:rFonts w:hint="default" w:ascii="Times New Roman" w:hAnsi="Times New Roman" w:cs="Times New Roman"/>
                <w:color w:val="auto"/>
                <w:sz w:val="18"/>
                <w:szCs w:val="18"/>
              </w:rPr>
              <w:t>环境监测</w:t>
            </w:r>
            <w:r>
              <w:rPr>
                <w:rFonts w:hint="eastAsia" w:cs="Times New Roman"/>
                <w:color w:val="auto"/>
                <w:sz w:val="18"/>
                <w:szCs w:val="18"/>
                <w:lang w:val="en-US" w:eastAsia="zh-CN"/>
              </w:rPr>
              <w:t>中心</w:t>
            </w:r>
            <w:r>
              <w:rPr>
                <w:rFonts w:hint="default" w:ascii="Times New Roman" w:hAnsi="Times New Roman" w:cs="Times New Roman"/>
                <w:color w:val="auto"/>
                <w:sz w:val="18"/>
                <w:szCs w:val="18"/>
              </w:rPr>
              <w:t>或委托资质单位进行应急监测。</w:t>
            </w:r>
          </w:p>
          <w:p w14:paraId="0FEA890A">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水质监测布点：各公司</w:t>
            </w:r>
            <w:r>
              <w:rPr>
                <w:rFonts w:hint="default" w:ascii="Times New Roman" w:hAnsi="Times New Roman" w:cs="Times New Roman"/>
                <w:color w:val="auto"/>
                <w:sz w:val="18"/>
                <w:szCs w:val="18"/>
              </w:rPr>
              <w:t>入市政管网接口及所属雨水片区入地表水体连接处。</w:t>
            </w:r>
          </w:p>
          <w:p w14:paraId="5E51FAB4">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监测因子：pH值、CODcr、苯、甲苯、二甲苯、丙酮、苯乙烯、乙酸乙酯等。</w:t>
            </w:r>
          </w:p>
          <w:p w14:paraId="4FD62EDD">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rPr>
              <w:t>监测频次：结合实际情况由监测单位确定。</w:t>
            </w:r>
          </w:p>
        </w:tc>
      </w:tr>
      <w:tr w14:paraId="2BCD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pct"/>
            <w:vAlign w:val="center"/>
          </w:tcPr>
          <w:p w14:paraId="15B1771E">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w:t>
            </w:r>
          </w:p>
          <w:p w14:paraId="3F4CEC7B">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物资</w:t>
            </w:r>
          </w:p>
        </w:tc>
        <w:tc>
          <w:tcPr>
            <w:tcW w:w="1568" w:type="pct"/>
            <w:vAlign w:val="center"/>
          </w:tcPr>
          <w:p w14:paraId="37A43734">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堵漏工具、活性炭、呼吸器、防化服等。</w:t>
            </w:r>
          </w:p>
        </w:tc>
        <w:tc>
          <w:tcPr>
            <w:tcW w:w="625" w:type="pct"/>
            <w:vAlign w:val="center"/>
          </w:tcPr>
          <w:p w14:paraId="4E8C2411">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获取地点</w:t>
            </w:r>
          </w:p>
        </w:tc>
        <w:tc>
          <w:tcPr>
            <w:tcW w:w="2200" w:type="pct"/>
            <w:vAlign w:val="center"/>
          </w:tcPr>
          <w:p w14:paraId="4961C6D3">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企事业单位周边企业、所在</w:t>
            </w:r>
            <w:r>
              <w:rPr>
                <w:rFonts w:hint="eastAsia" w:cs="Times New Roman"/>
                <w:color w:val="auto"/>
                <w:sz w:val="18"/>
                <w:szCs w:val="18"/>
                <w:lang w:val="en-US" w:eastAsia="zh-CN"/>
              </w:rPr>
              <w:t>产业</w:t>
            </w:r>
            <w:r>
              <w:rPr>
                <w:rFonts w:hint="default" w:ascii="Times New Roman" w:hAnsi="Times New Roman" w:cs="Times New Roman"/>
                <w:color w:val="auto"/>
                <w:sz w:val="18"/>
                <w:szCs w:val="18"/>
                <w:lang w:val="zh-CN"/>
              </w:rPr>
              <w:t>园区、事发地的区（县）及周边区（县）、</w:t>
            </w:r>
            <w:r>
              <w:rPr>
                <w:rFonts w:hint="eastAsia" w:cs="Times New Roman"/>
                <w:color w:val="auto"/>
                <w:sz w:val="18"/>
                <w:szCs w:val="18"/>
                <w:lang w:val="en-US" w:eastAsia="zh-CN"/>
              </w:rPr>
              <w:t>区</w:t>
            </w:r>
            <w:r>
              <w:rPr>
                <w:rFonts w:hint="default" w:ascii="Times New Roman" w:hAnsi="Times New Roman" w:cs="Times New Roman"/>
                <w:color w:val="auto"/>
                <w:sz w:val="18"/>
                <w:szCs w:val="18"/>
                <w:lang w:val="zh-CN"/>
              </w:rPr>
              <w:t>级应急指挥部等可调用应急物资；专职消防队等专业应急救援队伍处。</w:t>
            </w:r>
          </w:p>
        </w:tc>
      </w:tr>
    </w:tbl>
    <w:p w14:paraId="3FAAB04B">
      <w:pPr>
        <w:ind w:firstLine="482"/>
        <w:jc w:val="center"/>
        <w:rPr>
          <w:rFonts w:hint="default" w:ascii="Times New Roman" w:hAnsi="Times New Roman" w:cs="Times New Roman"/>
          <w:b/>
          <w:bCs/>
          <w:color w:val="auto"/>
        </w:rPr>
      </w:pPr>
      <w:r>
        <w:rPr>
          <w:rFonts w:hint="default" w:ascii="Times New Roman" w:hAnsi="Times New Roman" w:cs="Times New Roman"/>
          <w:b/>
          <w:bCs/>
          <w:color w:val="auto"/>
        </w:rPr>
        <w:t>突发环境事件产生的污染物进入区域污水处理厂造成的</w:t>
      </w:r>
    </w:p>
    <w:p w14:paraId="19805EF5">
      <w:pPr>
        <w:ind w:firstLine="482"/>
        <w:jc w:val="center"/>
        <w:rPr>
          <w:rFonts w:hint="default" w:ascii="Times New Roman" w:hAnsi="Times New Roman" w:cs="Times New Roman"/>
          <w:b/>
          <w:bCs/>
          <w:color w:val="auto"/>
        </w:rPr>
      </w:pPr>
      <w:r>
        <w:rPr>
          <w:rFonts w:hint="default" w:ascii="Times New Roman" w:hAnsi="Times New Roman" w:cs="Times New Roman"/>
          <w:b/>
          <w:bCs/>
          <w:color w:val="auto"/>
        </w:rPr>
        <w:t>废水非正常排放事件应急处置卡</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9"/>
        <w:gridCol w:w="7465"/>
      </w:tblGrid>
      <w:tr w14:paraId="20D6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606" w:type="pct"/>
            <w:vAlign w:val="center"/>
          </w:tcPr>
          <w:p w14:paraId="22C8F035">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事故特征</w:t>
            </w:r>
          </w:p>
        </w:tc>
        <w:tc>
          <w:tcPr>
            <w:tcW w:w="4394" w:type="pct"/>
            <w:vAlign w:val="center"/>
          </w:tcPr>
          <w:p w14:paraId="39422A26">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（1）风险物质：突发环境事件产生的事故废水</w:t>
            </w:r>
          </w:p>
          <w:p w14:paraId="78DCD16A">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（2）风险单元：企业废水处理设施。</w:t>
            </w:r>
          </w:p>
          <w:p w14:paraId="4591F9D7">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（3）风险特征：突发环境事件产生的污染物非正常排放对污水处理厂造成冲击。</w:t>
            </w:r>
          </w:p>
        </w:tc>
      </w:tr>
      <w:tr w14:paraId="0095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 w:hRule="atLeast"/>
          <w:jc w:val="center"/>
        </w:trPr>
        <w:tc>
          <w:tcPr>
            <w:tcW w:w="606" w:type="pct"/>
            <w:vAlign w:val="center"/>
          </w:tcPr>
          <w:p w14:paraId="468E5221">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应急组织</w:t>
            </w:r>
          </w:p>
        </w:tc>
        <w:tc>
          <w:tcPr>
            <w:tcW w:w="4394" w:type="pct"/>
            <w:vAlign w:val="center"/>
          </w:tcPr>
          <w:p w14:paraId="11C577C0">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总指挥机构：事发地突发环境事件应急指挥部；</w:t>
            </w:r>
          </w:p>
          <w:p w14:paraId="7BA5372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成员：应急指挥部各成员组（部门）应急负责人及应急工作组成员。</w:t>
            </w:r>
          </w:p>
        </w:tc>
      </w:tr>
      <w:tr w14:paraId="01FD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606" w:type="pct"/>
            <w:vAlign w:val="center"/>
          </w:tcPr>
          <w:p w14:paraId="3A1387DA">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应急程序</w:t>
            </w:r>
          </w:p>
        </w:tc>
        <w:tc>
          <w:tcPr>
            <w:tcW w:w="4394" w:type="pct"/>
          </w:tcPr>
          <w:p w14:paraId="4F7E01AF">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（1）事件确认：事发地人民政府应急指挥部收到发生废水事故排放的报告后，值班员向报告人核实事件发生地点、事故类型及事故风险物质。</w:t>
            </w:r>
          </w:p>
          <w:p w14:paraId="5B5A367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事件确认后，值班员应立即电话报告应急指挥部主要成员，根据现场实际情况和事故的大小及发展态势分级启动应急响应程序，采取相应的现场处置措施，有需要的联系事发地上层应急指挥部或外部救援力量请求支援。</w:t>
            </w:r>
          </w:p>
        </w:tc>
      </w:tr>
      <w:tr w14:paraId="07C1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06" w:type="pct"/>
            <w:vAlign w:val="center"/>
          </w:tcPr>
          <w:p w14:paraId="5225ABF9">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应急报告</w:t>
            </w:r>
          </w:p>
        </w:tc>
        <w:tc>
          <w:tcPr>
            <w:tcW w:w="4394" w:type="pct"/>
          </w:tcPr>
          <w:p w14:paraId="3386B7C1">
            <w:pPr>
              <w:pStyle w:val="41"/>
              <w:spacing w:line="240" w:lineRule="auto"/>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报告程序：由企业向当地政府应急指挥部/生态环境局报告。</w:t>
            </w:r>
          </w:p>
          <w:p w14:paraId="3440C550">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报告内容：环境事件的类型、发生事件、地点、污染源、主要污染物质、事件潜在的危害程度、转化方向趋势等。</w:t>
            </w:r>
          </w:p>
        </w:tc>
      </w:tr>
      <w:tr w14:paraId="52BC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06" w:type="pct"/>
            <w:vAlign w:val="center"/>
          </w:tcPr>
          <w:p w14:paraId="076B1FB0">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应急处置措施</w:t>
            </w:r>
          </w:p>
        </w:tc>
        <w:tc>
          <w:tcPr>
            <w:tcW w:w="4394" w:type="pct"/>
          </w:tcPr>
          <w:p w14:paraId="345163D1">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含化学品等废水经排污管道进入污水处理厂后事故现场应急处置措施：</w:t>
            </w:r>
          </w:p>
          <w:p w14:paraId="0504AC17">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（1）当地政府应急指挥部确认发生废水非正常排放事故后，启动环境应急响应程序，组织应急工作组展开环境应急工作；事态扩大时，当地政府应急指挥部应上报上级应急指挥部。</w:t>
            </w:r>
          </w:p>
          <w:p w14:paraId="58B58E94">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（2）应急指挥部总指挥通知当地废水进入该污水处理厂的生产企业暂停废水排入或排入企业自建的事故池内或停止生产。</w:t>
            </w:r>
          </w:p>
          <w:p w14:paraId="58C435D2">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（3）现场查明废水事故排放情况（排放口、水量、污染物种类、来源及起因）。</w:t>
            </w:r>
          </w:p>
          <w:p w14:paraId="124FADA5">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（4）严禁该污水处理厂将处理后未达标的废水排入外环境地表水体，并要求污水处理厂紧急应对，调整各污水处理厂工艺运行参数和药剂投加量等，直到调整系统运行使出水达标。</w:t>
            </w:r>
          </w:p>
          <w:p w14:paraId="370A56F2">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（5）如已将超标污水排入外环境，如果污水泄漏量很大，则应采取拦截筑坝方式拦截废水，以减轻对地表水体的污染，并通知下游停止使用地表水资源，并将拦截的污水运回该污水处理厂处理达标后方可外排。</w:t>
            </w:r>
          </w:p>
          <w:p w14:paraId="513D5F0A">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（6）展开应急监测，必要时请求第三方监测机构增援。</w:t>
            </w:r>
          </w:p>
          <w:p w14:paraId="0D3DD94C">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（7）根据外排地表水体水质的监测数据实施下一步的应急措施。</w:t>
            </w:r>
          </w:p>
        </w:tc>
      </w:tr>
      <w:tr w14:paraId="74AC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jc w:val="center"/>
        </w:trPr>
        <w:tc>
          <w:tcPr>
            <w:tcW w:w="606" w:type="pct"/>
            <w:vAlign w:val="center"/>
          </w:tcPr>
          <w:p w14:paraId="105CBCB6">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应急监测方案</w:t>
            </w:r>
          </w:p>
        </w:tc>
        <w:tc>
          <w:tcPr>
            <w:tcW w:w="4394" w:type="pct"/>
          </w:tcPr>
          <w:p w14:paraId="5434230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若超标废水进入外界水体中，则应对废</w:t>
            </w:r>
            <w:r>
              <w:rPr>
                <w:rFonts w:hint="eastAsia" w:cs="Times New Roman"/>
                <w:color w:val="auto"/>
                <w:sz w:val="18"/>
                <w:szCs w:val="18"/>
                <w:lang w:eastAsia="zh-CN"/>
              </w:rPr>
              <w:t>水进</w:t>
            </w:r>
            <w:r>
              <w:rPr>
                <w:rFonts w:hint="default" w:ascii="Times New Roman" w:hAnsi="Times New Roman" w:cs="Times New Roman"/>
                <w:color w:val="auto"/>
                <w:sz w:val="18"/>
                <w:szCs w:val="18"/>
              </w:rPr>
              <w:t>入地表水的上下游河段进行监测，监测要点如下：</w:t>
            </w:r>
          </w:p>
          <w:p w14:paraId="7853048C">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rPr>
              <w:t>（1）</w:t>
            </w:r>
            <w:r>
              <w:rPr>
                <w:rFonts w:hint="default" w:ascii="Times New Roman" w:hAnsi="Times New Roman" w:cs="Times New Roman"/>
                <w:color w:val="auto"/>
                <w:sz w:val="18"/>
                <w:szCs w:val="18"/>
                <w:lang w:val="zh-CN"/>
              </w:rPr>
              <w:t>监测单位：</w:t>
            </w:r>
            <w:r>
              <w:rPr>
                <w:rFonts w:hint="default" w:ascii="Times New Roman" w:hAnsi="Times New Roman" w:cs="Times New Roman"/>
                <w:color w:val="auto"/>
                <w:sz w:val="18"/>
                <w:szCs w:val="18"/>
              </w:rPr>
              <w:t>委托事发地</w:t>
            </w:r>
            <w:r>
              <w:rPr>
                <w:rFonts w:hint="eastAsia" w:cs="Times New Roman"/>
                <w:color w:val="auto"/>
                <w:sz w:val="18"/>
                <w:szCs w:val="18"/>
                <w:lang w:val="en-US" w:eastAsia="zh-CN"/>
              </w:rPr>
              <w:t>生态</w:t>
            </w:r>
            <w:r>
              <w:rPr>
                <w:rFonts w:hint="default" w:ascii="Times New Roman" w:hAnsi="Times New Roman" w:cs="Times New Roman"/>
                <w:color w:val="auto"/>
                <w:sz w:val="18"/>
                <w:szCs w:val="18"/>
              </w:rPr>
              <w:t>环境监测</w:t>
            </w:r>
            <w:r>
              <w:rPr>
                <w:rFonts w:hint="eastAsia" w:cs="Times New Roman"/>
                <w:color w:val="auto"/>
                <w:sz w:val="18"/>
                <w:szCs w:val="18"/>
                <w:lang w:val="en-US" w:eastAsia="zh-CN"/>
              </w:rPr>
              <w:t>中心</w:t>
            </w:r>
            <w:r>
              <w:rPr>
                <w:rFonts w:hint="default" w:ascii="Times New Roman" w:hAnsi="Times New Roman" w:cs="Times New Roman"/>
                <w:color w:val="auto"/>
                <w:sz w:val="18"/>
                <w:szCs w:val="18"/>
              </w:rPr>
              <w:t>或委托资质单位进行应急监测。</w:t>
            </w:r>
          </w:p>
          <w:p w14:paraId="4F4B4723">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（2）监测因子：pH、CODcr、氨氮、涉及的危险化学品的特征因子等。</w:t>
            </w:r>
          </w:p>
          <w:p w14:paraId="4830DB84">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rPr>
              <w:t>（3）监测布点：污水处理厂总排污口</w:t>
            </w:r>
            <w:r>
              <w:rPr>
                <w:rFonts w:hint="default" w:ascii="Times New Roman" w:hAnsi="Times New Roman" w:cs="Times New Roman"/>
                <w:color w:val="auto"/>
                <w:sz w:val="18"/>
                <w:szCs w:val="18"/>
                <w:lang w:val="zh-CN"/>
              </w:rPr>
              <w:t>上游500m及下游（</w:t>
            </w:r>
            <w:r>
              <w:rPr>
                <w:rFonts w:hint="default" w:ascii="Times New Roman" w:hAnsi="Times New Roman" w:cs="Times New Roman"/>
                <w:color w:val="auto"/>
                <w:sz w:val="18"/>
                <w:szCs w:val="18"/>
              </w:rPr>
              <w:t>信</w:t>
            </w:r>
            <w:r>
              <w:rPr>
                <w:rFonts w:hint="default" w:ascii="Times New Roman" w:hAnsi="Times New Roman" w:cs="Times New Roman"/>
                <w:color w:val="auto"/>
                <w:sz w:val="18"/>
                <w:szCs w:val="18"/>
                <w:lang w:val="zh-CN"/>
              </w:rPr>
              <w:t>江）1000m</w:t>
            </w:r>
          </w:p>
          <w:p w14:paraId="03E8772A">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（4）监测频次：结合实际情况由监测单位确定。</w:t>
            </w:r>
          </w:p>
        </w:tc>
      </w:tr>
    </w:tbl>
    <w:p w14:paraId="0247D1DD">
      <w:pPr>
        <w:ind w:firstLine="482"/>
        <w:jc w:val="center"/>
        <w:rPr>
          <w:rFonts w:hint="default" w:ascii="Times New Roman" w:hAnsi="Times New Roman" w:cs="Times New Roman"/>
          <w:b/>
          <w:bCs/>
          <w:color w:val="auto"/>
        </w:rPr>
        <w:sectPr>
          <w:pgSz w:w="11906" w:h="16838"/>
          <w:pgMar w:top="1440" w:right="1814" w:bottom="1440" w:left="1814" w:header="850" w:footer="850" w:gutter="0"/>
          <w:pgNumType w:fmt="decimal"/>
          <w:cols w:space="720" w:num="1"/>
          <w:docGrid w:type="lines" w:linePitch="312" w:charSpace="0"/>
        </w:sectPr>
      </w:pPr>
    </w:p>
    <w:p w14:paraId="6357B26C">
      <w:pPr>
        <w:ind w:firstLine="482"/>
        <w:jc w:val="center"/>
        <w:rPr>
          <w:rFonts w:hint="default" w:ascii="Times New Roman" w:hAnsi="Times New Roman" w:cs="Times New Roman"/>
          <w:b/>
          <w:bCs/>
          <w:color w:val="auto"/>
        </w:rPr>
      </w:pPr>
      <w:r>
        <w:rPr>
          <w:rFonts w:hint="default" w:ascii="Times New Roman" w:hAnsi="Times New Roman" w:cs="Times New Roman"/>
          <w:b/>
          <w:bCs/>
          <w:color w:val="auto"/>
        </w:rPr>
        <w:t>公路运输类突发环境事件应急处置卡</w:t>
      </w:r>
    </w:p>
    <w:tbl>
      <w:tblPr>
        <w:tblStyle w:val="22"/>
        <w:tblpPr w:leftFromText="180" w:rightFromText="180" w:vertAnchor="text" w:horzAnchor="margin" w:tblpXSpec="center" w:tblpY="10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3249"/>
        <w:gridCol w:w="1011"/>
        <w:gridCol w:w="3254"/>
      </w:tblGrid>
      <w:tr w14:paraId="1643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14290093">
            <w:pPr>
              <w:pStyle w:val="42"/>
              <w:rPr>
                <w:rFonts w:hint="default" w:ascii="Times New Roman" w:hAnsi="Times New Roman" w:cs="Times New Roman"/>
                <w:color w:val="auto"/>
                <w:sz w:val="18"/>
                <w:szCs w:val="18"/>
              </w:rPr>
            </w:pPr>
            <w:bookmarkStart w:id="275" w:name="_Toc9272949"/>
            <w:bookmarkStart w:id="276" w:name="_Toc469134640"/>
            <w:bookmarkStart w:id="277" w:name="_Toc25611015"/>
            <w:bookmarkStart w:id="278" w:name="_Toc15053324"/>
            <w:bookmarkStart w:id="279" w:name="_Toc471998861"/>
            <w:bookmarkStart w:id="280" w:name="_Toc25610875"/>
            <w:bookmarkStart w:id="281" w:name="_Toc6328573"/>
            <w:r>
              <w:rPr>
                <w:rFonts w:hint="default" w:ascii="Times New Roman" w:hAnsi="Times New Roman" w:cs="Times New Roman"/>
                <w:color w:val="auto"/>
                <w:sz w:val="18"/>
                <w:szCs w:val="18"/>
              </w:rPr>
              <w:t>事故特征</w:t>
            </w:r>
            <w:bookmarkEnd w:id="275"/>
            <w:bookmarkEnd w:id="276"/>
            <w:bookmarkEnd w:id="277"/>
            <w:bookmarkEnd w:id="278"/>
            <w:bookmarkEnd w:id="279"/>
            <w:bookmarkEnd w:id="280"/>
            <w:bookmarkEnd w:id="281"/>
          </w:p>
        </w:tc>
        <w:tc>
          <w:tcPr>
            <w:tcW w:w="4408" w:type="pct"/>
            <w:gridSpan w:val="3"/>
            <w:vAlign w:val="center"/>
          </w:tcPr>
          <w:p w14:paraId="3B342263">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（1）风险物质：危险化学品；</w:t>
            </w:r>
          </w:p>
          <w:p w14:paraId="2A758C19">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（2）风险单元：运输车辆；</w:t>
            </w:r>
          </w:p>
          <w:p w14:paraId="12C8516E">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风险特征：各企业的危化品和危废运输车辆在区域内发生事故，造成危化品和危废泄漏直接进入路面，部分进入周围地面，造成路面及周围地面的土壤污染；危化品和危废泄漏挥发气体和危化品泄漏发生火灾的燃烧烟气进入周围的大气环境中会造成区域大气的污染；泄漏的危化品、危废或处理危化品及危废火灾、爆炸产生的消防废水可能进入雨水管网及附近的地表水体，造成区域地表水体水质的污染。</w:t>
            </w:r>
          </w:p>
        </w:tc>
      </w:tr>
      <w:tr w14:paraId="02ED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591" w:type="pct"/>
            <w:vAlign w:val="center"/>
          </w:tcPr>
          <w:p w14:paraId="366B1654">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应急组织</w:t>
            </w:r>
          </w:p>
        </w:tc>
        <w:tc>
          <w:tcPr>
            <w:tcW w:w="4408" w:type="pct"/>
            <w:gridSpan w:val="3"/>
            <w:vAlign w:val="center"/>
          </w:tcPr>
          <w:p w14:paraId="11F2D0EB">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总指挥机构：事发地突发环境事件应急指挥部；</w:t>
            </w:r>
          </w:p>
          <w:p w14:paraId="791C49FF">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成员：应急指挥部各成员组（部门）应急负责人及应急工作组成员。</w:t>
            </w:r>
          </w:p>
        </w:tc>
      </w:tr>
      <w:tr w14:paraId="0B01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0686A8A5">
            <w:pPr>
              <w:pStyle w:val="42"/>
              <w:rPr>
                <w:rFonts w:hint="default" w:ascii="Times New Roman" w:hAnsi="Times New Roman" w:cs="Times New Roman"/>
                <w:color w:val="auto"/>
                <w:sz w:val="18"/>
                <w:szCs w:val="18"/>
              </w:rPr>
            </w:pPr>
            <w:bookmarkStart w:id="282" w:name="_Toc6328575"/>
            <w:bookmarkStart w:id="283" w:name="_Toc15053326"/>
            <w:bookmarkStart w:id="284" w:name="_Toc469134642"/>
            <w:bookmarkStart w:id="285" w:name="_Toc9272951"/>
            <w:bookmarkStart w:id="286" w:name="_Toc25611017"/>
            <w:bookmarkStart w:id="287" w:name="_Toc471998863"/>
            <w:bookmarkStart w:id="288" w:name="_Toc25610877"/>
            <w:r>
              <w:rPr>
                <w:rFonts w:hint="default" w:ascii="Times New Roman" w:hAnsi="Times New Roman" w:cs="Times New Roman"/>
                <w:color w:val="auto"/>
                <w:sz w:val="18"/>
                <w:szCs w:val="18"/>
              </w:rPr>
              <w:t>应急程序</w:t>
            </w:r>
            <w:bookmarkEnd w:id="282"/>
            <w:bookmarkEnd w:id="283"/>
            <w:bookmarkEnd w:id="284"/>
            <w:bookmarkEnd w:id="285"/>
            <w:bookmarkEnd w:id="286"/>
            <w:bookmarkEnd w:id="287"/>
            <w:bookmarkEnd w:id="288"/>
          </w:p>
        </w:tc>
        <w:tc>
          <w:tcPr>
            <w:tcW w:w="4408" w:type="pct"/>
            <w:gridSpan w:val="3"/>
          </w:tcPr>
          <w:p w14:paraId="42D94109">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（1）事件确认：事发地人民政府应急指挥部收到发生公路运输突发环境事件的报告后，值班员向报告人核实事件发生地点、事故类型及事故风险物质；</w:t>
            </w:r>
          </w:p>
          <w:p w14:paraId="2C6FDB3F">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事件确认后，值班员应立即电话报告应急指挥部主要成员，根据现场实际情况和事故的大小及发展态势分级启动应急响应程序，采取相应的现场处置措施，有需要的联系事发地上层应急指挥部或外部救援力量请求支援。</w:t>
            </w:r>
          </w:p>
        </w:tc>
      </w:tr>
      <w:tr w14:paraId="304C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591" w:type="pct"/>
            <w:vAlign w:val="center"/>
          </w:tcPr>
          <w:p w14:paraId="4F52FD6B">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应急报告</w:t>
            </w:r>
          </w:p>
        </w:tc>
        <w:tc>
          <w:tcPr>
            <w:tcW w:w="4408" w:type="pct"/>
            <w:gridSpan w:val="3"/>
          </w:tcPr>
          <w:p w14:paraId="1EBE6073">
            <w:pPr>
              <w:pStyle w:val="41"/>
              <w:spacing w:line="240" w:lineRule="auto"/>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报告程序：运输车辆人员或其他人员向当地政府应急指挥部/生态环境局报告。</w:t>
            </w:r>
          </w:p>
          <w:p w14:paraId="3AD6ADB6">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报告内容：环境事件的类型、发生事件、地点、污染源、主要污染物质、事件潜在的危害程度、转化方向趋势等。</w:t>
            </w:r>
          </w:p>
        </w:tc>
      </w:tr>
      <w:tr w14:paraId="7487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591" w:type="pct"/>
            <w:vAlign w:val="center"/>
          </w:tcPr>
          <w:p w14:paraId="02D7081E">
            <w:pPr>
              <w:pStyle w:val="42"/>
              <w:rPr>
                <w:rFonts w:hint="default" w:ascii="Times New Roman" w:hAnsi="Times New Roman" w:cs="Times New Roman"/>
                <w:color w:val="auto"/>
                <w:sz w:val="18"/>
                <w:szCs w:val="18"/>
              </w:rPr>
            </w:pPr>
            <w:bookmarkStart w:id="289" w:name="_Toc25610879"/>
            <w:bookmarkStart w:id="290" w:name="_Toc471998866"/>
            <w:bookmarkStart w:id="291" w:name="_Toc6328578"/>
            <w:bookmarkStart w:id="292" w:name="_Toc25611019"/>
            <w:bookmarkStart w:id="293" w:name="_Toc15053328"/>
            <w:bookmarkStart w:id="294" w:name="_Toc469134645"/>
            <w:bookmarkStart w:id="295" w:name="_Toc9272954"/>
            <w:r>
              <w:rPr>
                <w:rFonts w:hint="default" w:ascii="Times New Roman" w:hAnsi="Times New Roman" w:cs="Times New Roman"/>
                <w:color w:val="auto"/>
                <w:sz w:val="18"/>
                <w:szCs w:val="18"/>
              </w:rPr>
              <w:t>应急处置措施</w:t>
            </w:r>
            <w:bookmarkEnd w:id="289"/>
            <w:bookmarkEnd w:id="290"/>
            <w:bookmarkEnd w:id="291"/>
            <w:bookmarkEnd w:id="292"/>
            <w:bookmarkEnd w:id="293"/>
            <w:bookmarkEnd w:id="294"/>
            <w:bookmarkEnd w:id="295"/>
          </w:p>
        </w:tc>
        <w:tc>
          <w:tcPr>
            <w:tcW w:w="4408" w:type="pct"/>
            <w:gridSpan w:val="3"/>
          </w:tcPr>
          <w:p w14:paraId="14049703">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1、风险物质泄漏现场应急处置措施：</w:t>
            </w:r>
          </w:p>
          <w:p w14:paraId="101E825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（1）确认发生风险物质泄漏事件后，根据泄漏风险物质性质、事故点地形地貌、气象条件，依据污染扩散模型，确定合理警戒区域，划定紧急隔离带。防止无关人员进入事发区域，实行交通管制。</w:t>
            </w:r>
          </w:p>
          <w:p w14:paraId="31F0C0D7">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（2）堵漏：现场应急处理人员根据泄漏情况采取适当的切断泄漏源的措施，若为运输车辆侧翻导致的泄漏，应利用吊车将运输车辆扶正后采用木楔、外封式堵漏袋等方式进行堵漏。</w:t>
            </w:r>
          </w:p>
          <w:p w14:paraId="7C1FE58F">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泄漏液的处置处理：根据查明泄漏污染物的去向，对污水流经途径的关键节点位置进行截断，用沙包封堵污染物进入雨水系统周围的沟渠或雨水井，尽可能将污染物限制在附近低洼处或事故区雨水管网内，防止或减少污染物进入地表水的量；</w:t>
            </w:r>
          </w:p>
          <w:p w14:paraId="48B0EC88">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（4）防止环境风险物质及消防废水流入雨水管网：根据事发地的雨水分布情况和雨水进入区域地表水系统排放口的分布情况，用沙袋堵住雨水进入区域地表水系统排放口，对污染物进行拦截；</w:t>
            </w:r>
          </w:p>
          <w:p w14:paraId="1E2AE8E0">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（5）对截留在雨水系统的污染物进行应急处置，必要时利用槽罐车将污水系统的污染物就近送至当地污水处理厂或有处理资质的单位处理；</w:t>
            </w:r>
          </w:p>
          <w:p w14:paraId="4B2CCDEE">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如污染物进入市政污水管网系统，则通知当地污水处理厂，调整各污水处理厂工艺运行参数和药剂投加量，直到调整系统运行出水达标。</w:t>
            </w:r>
          </w:p>
          <w:p w14:paraId="3D813FDD">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（6）如未妥善处理污染物通过雨水管网</w:t>
            </w:r>
            <w:r>
              <w:rPr>
                <w:rFonts w:hint="eastAsia" w:cs="Times New Roman"/>
                <w:color w:val="auto"/>
                <w:sz w:val="18"/>
                <w:szCs w:val="18"/>
                <w:lang w:eastAsia="zh-CN"/>
              </w:rPr>
              <w:t>流入</w:t>
            </w:r>
            <w:r>
              <w:rPr>
                <w:rFonts w:hint="default" w:ascii="Times New Roman" w:hAnsi="Times New Roman" w:cs="Times New Roman"/>
                <w:color w:val="auto"/>
                <w:sz w:val="18"/>
                <w:szCs w:val="18"/>
              </w:rPr>
              <w:t>外环境地表水体，如果污水泄漏量很大，则应采取拦截筑坝方式拦截废水，以减轻对地表水体的污染，并通知下游停止使用地表水资源，并将拦截的污水就近运至污水处理厂处理达标后方可外排；如油类物质泄漏</w:t>
            </w:r>
            <w:bookmarkStart w:id="296" w:name="_Hlk16610131"/>
            <w:r>
              <w:rPr>
                <w:rFonts w:hint="default" w:ascii="Times New Roman" w:hAnsi="Times New Roman" w:cs="Times New Roman"/>
                <w:color w:val="auto"/>
                <w:sz w:val="18"/>
                <w:szCs w:val="18"/>
              </w:rPr>
              <w:t>至地表水</w:t>
            </w:r>
            <w:bookmarkEnd w:id="296"/>
            <w:r>
              <w:rPr>
                <w:rFonts w:hint="default" w:ascii="Times New Roman" w:hAnsi="Times New Roman" w:cs="Times New Roman"/>
                <w:color w:val="auto"/>
                <w:sz w:val="18"/>
                <w:szCs w:val="18"/>
              </w:rPr>
              <w:t>体，应在下游不同距离多级设置围油栏等，并使用多种吸油设施处理。</w:t>
            </w:r>
          </w:p>
          <w:p w14:paraId="10B63A82">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rPr>
              <w:t>（7）委</w:t>
            </w:r>
            <w:r>
              <w:rPr>
                <w:rFonts w:hint="default" w:ascii="Times New Roman" w:hAnsi="Times New Roman" w:cs="Times New Roman"/>
                <w:color w:val="auto"/>
                <w:sz w:val="18"/>
                <w:szCs w:val="18"/>
                <w:lang w:val="zh-CN"/>
              </w:rPr>
              <w:t>托当地</w:t>
            </w:r>
            <w:r>
              <w:rPr>
                <w:rFonts w:hint="eastAsia" w:cs="Times New Roman"/>
                <w:color w:val="auto"/>
                <w:sz w:val="18"/>
                <w:szCs w:val="18"/>
                <w:lang w:val="en-US" w:eastAsia="zh-CN"/>
              </w:rPr>
              <w:t>生态</w:t>
            </w:r>
            <w:r>
              <w:rPr>
                <w:rFonts w:hint="default" w:ascii="Times New Roman" w:hAnsi="Times New Roman" w:cs="Times New Roman"/>
                <w:color w:val="auto"/>
                <w:sz w:val="18"/>
                <w:szCs w:val="18"/>
              </w:rPr>
              <w:t>环境监测</w:t>
            </w:r>
            <w:r>
              <w:rPr>
                <w:rFonts w:hint="eastAsia" w:cs="Times New Roman"/>
                <w:color w:val="auto"/>
                <w:sz w:val="18"/>
                <w:szCs w:val="18"/>
                <w:lang w:val="en-US" w:eastAsia="zh-CN"/>
              </w:rPr>
              <w:t>中心</w:t>
            </w:r>
            <w:r>
              <w:rPr>
                <w:rFonts w:hint="default" w:ascii="Times New Roman" w:hAnsi="Times New Roman" w:cs="Times New Roman"/>
                <w:color w:val="auto"/>
                <w:sz w:val="18"/>
                <w:szCs w:val="18"/>
              </w:rPr>
              <w:t>或委托资质单位</w:t>
            </w:r>
            <w:r>
              <w:rPr>
                <w:rFonts w:hint="default" w:ascii="Times New Roman" w:hAnsi="Times New Roman" w:cs="Times New Roman"/>
                <w:color w:val="auto"/>
                <w:sz w:val="18"/>
                <w:szCs w:val="18"/>
                <w:lang w:val="zh-CN"/>
              </w:rPr>
              <w:t>进行应急监测，根据监测情况实施下一步的应急措施。</w:t>
            </w:r>
          </w:p>
          <w:p w14:paraId="5C77E7BA">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2、火灾爆炸现场应急处置措施：</w:t>
            </w:r>
          </w:p>
          <w:p w14:paraId="04145958">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（1）确认发生火灾爆炸事件后，在事发点附近区域设立警戒区，防止无关人员进入事发区域；现场指挥人员通知应急工作组快速集结投入应急处置行动，若事故现场继续蔓延扩大，</w:t>
            </w:r>
            <w:r>
              <w:rPr>
                <w:rFonts w:hint="default" w:ascii="Times New Roman" w:hAnsi="Times New Roman" w:cs="Times New Roman"/>
                <w:color w:val="auto"/>
                <w:sz w:val="18"/>
                <w:szCs w:val="18"/>
              </w:rPr>
              <w:t>请求上级应急指挥部调配应急工作组、专业消防队和社会专业应急救援队伍支援</w:t>
            </w:r>
            <w:r>
              <w:rPr>
                <w:rFonts w:hint="default" w:ascii="Times New Roman" w:hAnsi="Times New Roman" w:cs="Times New Roman"/>
                <w:color w:val="auto"/>
                <w:sz w:val="18"/>
                <w:szCs w:val="18"/>
                <w:lang w:val="zh-CN"/>
              </w:rPr>
              <w:t>；</w:t>
            </w:r>
          </w:p>
          <w:p w14:paraId="5FE73F32">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（2）专业消防队及时到达时，根据专业消防队的指示和安排，配合开展灭火或污染防治行动，救援人员应佩戴正压式呼吸器，开展应急灭火行动。</w:t>
            </w:r>
          </w:p>
          <w:p w14:paraId="459AAFD2">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（3）根据事故发生地地形地势，判断消防废水流动走向，将消防废水引至附近较低洼地带，待事后抽走运至污水处理厂处理达标后方可外排。</w:t>
            </w:r>
          </w:p>
        </w:tc>
      </w:tr>
      <w:tr w14:paraId="486A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591" w:type="pct"/>
            <w:vAlign w:val="center"/>
          </w:tcPr>
          <w:p w14:paraId="13F10E93">
            <w:pPr>
              <w:pStyle w:val="42"/>
              <w:rPr>
                <w:rFonts w:hint="default" w:ascii="Times New Roman" w:hAnsi="Times New Roman" w:cs="Times New Roman"/>
                <w:color w:val="auto"/>
                <w:sz w:val="18"/>
                <w:szCs w:val="18"/>
              </w:rPr>
            </w:pPr>
            <w:bookmarkStart w:id="297" w:name="_Toc469134646"/>
            <w:bookmarkStart w:id="298" w:name="_Toc9272955"/>
            <w:bookmarkStart w:id="299" w:name="_Toc6328579"/>
            <w:bookmarkStart w:id="300" w:name="_Toc471998867"/>
            <w:bookmarkStart w:id="301" w:name="_Toc25611020"/>
            <w:bookmarkStart w:id="302" w:name="_Toc15053329"/>
            <w:bookmarkStart w:id="303" w:name="_Toc25610880"/>
            <w:r>
              <w:rPr>
                <w:rFonts w:hint="default" w:ascii="Times New Roman" w:hAnsi="Times New Roman" w:cs="Times New Roman"/>
                <w:color w:val="auto"/>
                <w:sz w:val="18"/>
                <w:szCs w:val="18"/>
              </w:rPr>
              <w:t>应急监测方案</w:t>
            </w:r>
            <w:bookmarkEnd w:id="297"/>
            <w:bookmarkEnd w:id="298"/>
            <w:bookmarkEnd w:id="299"/>
            <w:bookmarkEnd w:id="300"/>
            <w:bookmarkEnd w:id="301"/>
            <w:bookmarkEnd w:id="302"/>
            <w:bookmarkEnd w:id="303"/>
          </w:p>
        </w:tc>
        <w:tc>
          <w:tcPr>
            <w:tcW w:w="4408" w:type="pct"/>
            <w:gridSpan w:val="3"/>
            <w:vAlign w:val="center"/>
          </w:tcPr>
          <w:p w14:paraId="09D99872">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监测单位：</w:t>
            </w:r>
            <w:r>
              <w:rPr>
                <w:rFonts w:hint="default" w:ascii="Times New Roman" w:hAnsi="Times New Roman" w:cs="Times New Roman"/>
                <w:color w:val="auto"/>
                <w:sz w:val="18"/>
                <w:szCs w:val="18"/>
              </w:rPr>
              <w:t>委</w:t>
            </w:r>
            <w:r>
              <w:rPr>
                <w:rFonts w:hint="default" w:ascii="Times New Roman" w:hAnsi="Times New Roman" w:cs="Times New Roman"/>
                <w:color w:val="auto"/>
                <w:sz w:val="18"/>
                <w:szCs w:val="18"/>
                <w:lang w:val="zh-CN"/>
              </w:rPr>
              <w:t>托当地</w:t>
            </w:r>
            <w:r>
              <w:rPr>
                <w:rFonts w:hint="eastAsia" w:cs="Times New Roman"/>
                <w:color w:val="auto"/>
                <w:sz w:val="18"/>
                <w:szCs w:val="18"/>
                <w:lang w:val="en-US" w:eastAsia="zh-CN"/>
              </w:rPr>
              <w:t>生态</w:t>
            </w:r>
            <w:r>
              <w:rPr>
                <w:rFonts w:hint="default" w:ascii="Times New Roman" w:hAnsi="Times New Roman" w:cs="Times New Roman"/>
                <w:color w:val="auto"/>
                <w:sz w:val="18"/>
                <w:szCs w:val="18"/>
              </w:rPr>
              <w:t>环境监测</w:t>
            </w:r>
            <w:r>
              <w:rPr>
                <w:rFonts w:hint="eastAsia" w:cs="Times New Roman"/>
                <w:color w:val="auto"/>
                <w:sz w:val="18"/>
                <w:szCs w:val="18"/>
                <w:lang w:val="en-US" w:eastAsia="zh-CN"/>
              </w:rPr>
              <w:t>中心</w:t>
            </w:r>
            <w:r>
              <w:rPr>
                <w:rFonts w:hint="default" w:ascii="Times New Roman" w:hAnsi="Times New Roman" w:cs="Times New Roman"/>
                <w:color w:val="auto"/>
                <w:sz w:val="18"/>
                <w:szCs w:val="18"/>
              </w:rPr>
              <w:t>或委托资质单位</w:t>
            </w:r>
            <w:r>
              <w:rPr>
                <w:rFonts w:hint="default" w:ascii="Times New Roman" w:hAnsi="Times New Roman" w:cs="Times New Roman"/>
                <w:color w:val="auto"/>
                <w:sz w:val="18"/>
                <w:szCs w:val="18"/>
                <w:lang w:val="zh-CN"/>
              </w:rPr>
              <w:t>进行应急监测。</w:t>
            </w:r>
          </w:p>
          <w:p w14:paraId="1FC2777B">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监测因子：CODcr、氨氮及涉及的其他危险化学品等。</w:t>
            </w:r>
          </w:p>
          <w:p w14:paraId="55384E73">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rPr>
              <w:t>监测频次：结合实际情况由监测单位确定。</w:t>
            </w:r>
          </w:p>
        </w:tc>
      </w:tr>
      <w:tr w14:paraId="751B4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591" w:type="pct"/>
            <w:vAlign w:val="center"/>
          </w:tcPr>
          <w:p w14:paraId="768807D6">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应急</w:t>
            </w:r>
          </w:p>
          <w:p w14:paraId="66DD616A">
            <w:pPr>
              <w:pStyle w:val="42"/>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物资</w:t>
            </w:r>
          </w:p>
        </w:tc>
        <w:tc>
          <w:tcPr>
            <w:tcW w:w="1906" w:type="pct"/>
            <w:vAlign w:val="center"/>
          </w:tcPr>
          <w:p w14:paraId="327A8733">
            <w:pPr>
              <w:pStyle w:val="42"/>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zh-CN"/>
              </w:rPr>
              <w:t>堵漏工具及设施</w:t>
            </w:r>
            <w:r>
              <w:rPr>
                <w:rFonts w:hint="default" w:ascii="Times New Roman" w:hAnsi="Times New Roman" w:cs="Times New Roman"/>
                <w:color w:val="auto"/>
                <w:sz w:val="18"/>
                <w:szCs w:val="18"/>
              </w:rPr>
              <w:t>、</w:t>
            </w:r>
            <w:r>
              <w:rPr>
                <w:rFonts w:hint="default" w:ascii="Times New Roman" w:hAnsi="Times New Roman" w:cs="Times New Roman"/>
                <w:color w:val="auto"/>
                <w:sz w:val="18"/>
                <w:szCs w:val="18"/>
                <w:lang w:val="zh-CN"/>
              </w:rPr>
              <w:t>呼吸器、防化服、灭火器、消防炮等</w:t>
            </w:r>
          </w:p>
        </w:tc>
        <w:tc>
          <w:tcPr>
            <w:tcW w:w="593" w:type="pct"/>
            <w:vAlign w:val="center"/>
          </w:tcPr>
          <w:p w14:paraId="498126AD">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获取地点</w:t>
            </w:r>
          </w:p>
        </w:tc>
        <w:tc>
          <w:tcPr>
            <w:tcW w:w="1908" w:type="pct"/>
            <w:vAlign w:val="center"/>
          </w:tcPr>
          <w:p w14:paraId="5E9941E3">
            <w:pPr>
              <w:pStyle w:val="42"/>
              <w:jc w:val="left"/>
              <w:rPr>
                <w:rFonts w:hint="default" w:ascii="Times New Roman" w:hAnsi="Times New Roman" w:cs="Times New Roman"/>
                <w:color w:val="auto"/>
                <w:sz w:val="18"/>
                <w:szCs w:val="18"/>
                <w:lang w:val="zh-CN"/>
              </w:rPr>
            </w:pPr>
            <w:r>
              <w:rPr>
                <w:rFonts w:hint="default" w:ascii="Times New Roman" w:hAnsi="Times New Roman" w:cs="Times New Roman"/>
                <w:color w:val="auto"/>
                <w:sz w:val="18"/>
                <w:szCs w:val="18"/>
                <w:lang w:val="zh-CN"/>
              </w:rPr>
              <w:t>企事业单位周边企业、所在</w:t>
            </w:r>
            <w:r>
              <w:rPr>
                <w:rFonts w:hint="eastAsia" w:cs="Times New Roman"/>
                <w:color w:val="auto"/>
                <w:sz w:val="18"/>
                <w:szCs w:val="18"/>
                <w:lang w:val="en-US" w:eastAsia="zh-CN"/>
              </w:rPr>
              <w:t>产业</w:t>
            </w:r>
            <w:r>
              <w:rPr>
                <w:rFonts w:hint="default" w:ascii="Times New Roman" w:hAnsi="Times New Roman" w:cs="Times New Roman"/>
                <w:color w:val="auto"/>
                <w:sz w:val="18"/>
                <w:szCs w:val="18"/>
                <w:lang w:val="zh-CN"/>
              </w:rPr>
              <w:t>园区、事发地的区（县）及周边区（县）、</w:t>
            </w:r>
            <w:r>
              <w:rPr>
                <w:rFonts w:hint="eastAsia" w:cs="Times New Roman"/>
                <w:color w:val="auto"/>
                <w:sz w:val="18"/>
                <w:szCs w:val="18"/>
                <w:lang w:val="en-US" w:eastAsia="zh-CN"/>
              </w:rPr>
              <w:t>区</w:t>
            </w:r>
            <w:r>
              <w:rPr>
                <w:rFonts w:hint="default" w:ascii="Times New Roman" w:hAnsi="Times New Roman" w:cs="Times New Roman"/>
                <w:color w:val="auto"/>
                <w:sz w:val="18"/>
                <w:szCs w:val="18"/>
                <w:lang w:val="zh-CN"/>
              </w:rPr>
              <w:t>级应急指挥部等可调用应急物资；专职消防队等专业应急救援队伍处。</w:t>
            </w:r>
          </w:p>
        </w:tc>
      </w:tr>
    </w:tbl>
    <w:p w14:paraId="690562F6">
      <w:pPr>
        <w:ind w:firstLine="482"/>
        <w:jc w:val="center"/>
        <w:rPr>
          <w:rFonts w:hint="default" w:ascii="Times New Roman" w:hAnsi="Times New Roman" w:cs="Times New Roman"/>
          <w:b/>
          <w:bCs/>
          <w:color w:val="auto"/>
        </w:rPr>
      </w:pPr>
      <w:r>
        <w:rPr>
          <w:rFonts w:hint="default" w:ascii="Times New Roman" w:hAnsi="Times New Roman" w:cs="Times New Roman"/>
          <w:b/>
          <w:bCs/>
          <w:color w:val="auto"/>
        </w:rPr>
        <w:t>突发水华事件应急处置卡</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7"/>
        <w:gridCol w:w="2286"/>
        <w:gridCol w:w="3849"/>
      </w:tblGrid>
      <w:tr w14:paraId="0ED4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7D4C72EE">
            <w:pPr>
              <w:spacing w:line="280" w:lineRule="exact"/>
              <w:ind w:firstLine="361"/>
              <w:jc w:val="center"/>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突发水华事件</w:t>
            </w:r>
          </w:p>
        </w:tc>
      </w:tr>
      <w:tr w14:paraId="69DF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77FFB257">
            <w:pPr>
              <w:spacing w:line="280" w:lineRule="exact"/>
              <w:ind w:firstLine="361"/>
              <w:rPr>
                <w:rFonts w:hint="default" w:ascii="Times New Roman" w:hAnsi="Times New Roman" w:cs="Times New Roman"/>
                <w:color w:val="auto"/>
                <w:sz w:val="18"/>
                <w:szCs w:val="18"/>
              </w:rPr>
            </w:pPr>
            <w:r>
              <w:rPr>
                <w:rFonts w:hint="default" w:ascii="Times New Roman" w:hAnsi="Times New Roman" w:cs="Times New Roman"/>
                <w:b/>
                <w:color w:val="auto"/>
                <w:sz w:val="18"/>
                <w:szCs w:val="18"/>
              </w:rPr>
              <w:t>应急报告</w:t>
            </w:r>
          </w:p>
        </w:tc>
      </w:tr>
      <w:tr w14:paraId="6A4C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1E65ED90">
            <w:pPr>
              <w:spacing w:line="280" w:lineRule="exact"/>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发现人及时按照以下模式进行报告：“我是××（部门+姓名），××（地点）发生水华事件，请求救援。”</w:t>
            </w:r>
          </w:p>
        </w:tc>
      </w:tr>
      <w:tr w14:paraId="0F26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59D892F3">
            <w:pPr>
              <w:spacing w:line="280" w:lineRule="exact"/>
              <w:ind w:firstLine="361"/>
              <w:rPr>
                <w:rFonts w:hint="default" w:ascii="Times New Roman" w:hAnsi="Times New Roman" w:cs="Times New Roman"/>
                <w:color w:val="auto"/>
                <w:sz w:val="18"/>
                <w:szCs w:val="18"/>
              </w:rPr>
            </w:pPr>
            <w:r>
              <w:rPr>
                <w:rFonts w:hint="default" w:ascii="Times New Roman" w:hAnsi="Times New Roman" w:cs="Times New Roman"/>
                <w:b/>
                <w:color w:val="auto"/>
                <w:sz w:val="18"/>
                <w:szCs w:val="18"/>
              </w:rPr>
              <w:t>信息研判</w:t>
            </w:r>
          </w:p>
        </w:tc>
      </w:tr>
      <w:tr w14:paraId="27DD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498C0699">
            <w:pPr>
              <w:spacing w:line="280" w:lineRule="exact"/>
              <w:ind w:firstLine="360"/>
              <w:rPr>
                <w:rFonts w:hint="default" w:ascii="Times New Roman" w:hAnsi="Times New Roman" w:cs="Times New Roman"/>
                <w:color w:val="auto"/>
                <w:sz w:val="18"/>
                <w:szCs w:val="18"/>
              </w:rPr>
            </w:pPr>
            <w:r>
              <w:rPr>
                <w:rFonts w:hint="default" w:ascii="Times New Roman" w:hAnsi="Times New Roman" w:cs="Times New Roman"/>
                <w:bCs/>
                <w:color w:val="auto"/>
                <w:sz w:val="18"/>
                <w:szCs w:val="18"/>
              </w:rPr>
              <w:t>应急指挥接到报告后，由协调办公室组织成立应急专项工作组，其中应急监测组赶赴现场调查实际情况，并采样检测；应急专家组根据信息研判事态紧急程度，启用相关应急措施；具体应急措施由其他相关应急专项工作组负责落实。</w:t>
            </w:r>
          </w:p>
        </w:tc>
      </w:tr>
      <w:tr w14:paraId="5B2D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4A81C754">
            <w:pPr>
              <w:spacing w:line="280" w:lineRule="exact"/>
              <w:ind w:firstLine="361"/>
              <w:rPr>
                <w:rFonts w:hint="default" w:ascii="Times New Roman" w:hAnsi="Times New Roman" w:cs="Times New Roman"/>
                <w:bCs/>
                <w:color w:val="auto"/>
                <w:sz w:val="18"/>
                <w:szCs w:val="18"/>
              </w:rPr>
            </w:pPr>
            <w:r>
              <w:rPr>
                <w:rFonts w:hint="default" w:ascii="Times New Roman" w:hAnsi="Times New Roman" w:cs="Times New Roman"/>
                <w:b/>
                <w:color w:val="auto"/>
                <w:sz w:val="18"/>
                <w:szCs w:val="18"/>
              </w:rPr>
              <w:t>现场应急措施</w:t>
            </w:r>
          </w:p>
        </w:tc>
      </w:tr>
      <w:tr w14:paraId="624B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5C96A6D7">
            <w:pPr>
              <w:spacing w:line="280" w:lineRule="exact"/>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（一）调水工程。</w:t>
            </w:r>
          </w:p>
          <w:p w14:paraId="539F82E7">
            <w:pPr>
              <w:spacing w:line="280" w:lineRule="exact"/>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若水源被污染不能饮用，则需停止该水源的供水，并通知下游相关水厂采取保护措施；同时紧急从备用水源调水为供水水源。</w:t>
            </w:r>
          </w:p>
          <w:p w14:paraId="30EA836A">
            <w:pPr>
              <w:spacing w:line="280" w:lineRule="exact"/>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（二）打捞工程。</w:t>
            </w:r>
          </w:p>
          <w:p w14:paraId="775268B5">
            <w:pPr>
              <w:spacing w:line="280" w:lineRule="exact"/>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将藻类迅速打捞出水。打捞可采取人工捞取或者机动表层抽吸；打捞出水的藻类、水面漂浮物及沉淀污泥等送往指定场所进行无害化处理。</w:t>
            </w:r>
          </w:p>
          <w:p w14:paraId="5B932C57">
            <w:pPr>
              <w:spacing w:line="280" w:lineRule="exact"/>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（三）化学方法。</w:t>
            </w:r>
          </w:p>
          <w:p w14:paraId="0DBE0C7D">
            <w:pPr>
              <w:spacing w:line="280" w:lineRule="exact"/>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使用硫酸铜、季铵盐、活性剂、高锰酸钾、聚合氯化铝、硫酸亚铁等化学药剂，对过多的浮游生物、藻类进行杀灭、絮凝、沉降。</w:t>
            </w:r>
          </w:p>
          <w:p w14:paraId="297F400F">
            <w:pPr>
              <w:spacing w:line="280" w:lineRule="exact"/>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（四）复合方法。</w:t>
            </w:r>
          </w:p>
          <w:p w14:paraId="016FAC0B">
            <w:pPr>
              <w:spacing w:line="280" w:lineRule="exact"/>
              <w:ind w:firstLine="360"/>
              <w:rPr>
                <w:rFonts w:hint="default" w:ascii="Times New Roman" w:hAnsi="Times New Roman" w:cs="Times New Roman"/>
                <w:b/>
                <w:color w:val="auto"/>
                <w:sz w:val="18"/>
                <w:szCs w:val="18"/>
              </w:rPr>
            </w:pPr>
            <w:r>
              <w:rPr>
                <w:rFonts w:hint="default" w:ascii="Times New Roman" w:hAnsi="Times New Roman" w:cs="Times New Roman"/>
                <w:color w:val="auto"/>
                <w:sz w:val="18"/>
                <w:szCs w:val="18"/>
              </w:rPr>
              <w:t>用含有微生物菌剂的黏土来吸附包裹水体中的藻类，然后用絮凝剂絮凝沉降已经包裹住藻类的黏土，阻断藻类生长的光照条件，达到把藻类从水体中均匀分布的状态中聚集与水体分离的目的，增加水体的透明度；还可以向水体投入活性炭。以上方法能够明显改善水体的感官指标，提高透明度，减少异味以及降低水体的污染指标等。</w:t>
            </w:r>
          </w:p>
        </w:tc>
      </w:tr>
      <w:tr w14:paraId="2907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01" w:type="pct"/>
            <w:vAlign w:val="center"/>
          </w:tcPr>
          <w:p w14:paraId="08357D2A">
            <w:pPr>
              <w:spacing w:line="280" w:lineRule="exact"/>
              <w:ind w:firstLine="36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负责人</w:t>
            </w:r>
          </w:p>
        </w:tc>
        <w:tc>
          <w:tcPr>
            <w:tcW w:w="1341" w:type="pct"/>
            <w:vAlign w:val="center"/>
          </w:tcPr>
          <w:p w14:paraId="0299A722">
            <w:pPr>
              <w:snapToGrid w:val="0"/>
              <w:ind w:firstLine="360"/>
              <w:jc w:val="center"/>
              <w:rPr>
                <w:rFonts w:hint="default" w:ascii="Times New Roman" w:hAnsi="Times New Roman" w:cs="Times New Roman"/>
                <w:color w:val="auto"/>
                <w:sz w:val="18"/>
                <w:szCs w:val="18"/>
              </w:rPr>
            </w:pPr>
          </w:p>
        </w:tc>
        <w:tc>
          <w:tcPr>
            <w:tcW w:w="2256" w:type="pct"/>
            <w:vAlign w:val="center"/>
          </w:tcPr>
          <w:p w14:paraId="5C8CA6FF">
            <w:pPr>
              <w:snapToGrid w:val="0"/>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联系方式：</w:t>
            </w:r>
          </w:p>
        </w:tc>
      </w:tr>
    </w:tbl>
    <w:p w14:paraId="4A636417">
      <w:pP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br w:type="page"/>
      </w:r>
    </w:p>
    <w:p w14:paraId="7241B883">
      <w:pPr>
        <w:pStyle w:val="1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outlineLvl w:val="1"/>
        <w:rPr>
          <w:rFonts w:hint="default"/>
          <w:lang w:val="en-US" w:eastAsia="zh-CN"/>
        </w:rPr>
      </w:pPr>
      <w:bookmarkStart w:id="304" w:name="_Toc4891"/>
      <w:r>
        <w:rPr>
          <w:rFonts w:hint="eastAsia" w:ascii="Times New Roman" w:hAnsi="Times New Roman" w:eastAsia="宋体" w:cs="Times New Roman"/>
          <w:b/>
          <w:bCs/>
          <w:color w:val="auto"/>
          <w:kern w:val="2"/>
          <w:sz w:val="28"/>
          <w:szCs w:val="20"/>
          <w:lang w:val="en-US" w:eastAsia="zh-CN" w:bidi="ar-SA"/>
        </w:rPr>
        <w:t>附件6</w:t>
      </w:r>
      <w:r>
        <w:rPr>
          <w:rFonts w:hint="eastAsia" w:cs="Times New Roman"/>
          <w:b/>
          <w:bCs/>
          <w:color w:val="auto"/>
          <w:kern w:val="2"/>
          <w:sz w:val="28"/>
          <w:szCs w:val="20"/>
          <w:lang w:val="en-US" w:eastAsia="zh-CN" w:bidi="ar-SA"/>
        </w:rPr>
        <w:t xml:space="preserve">  </w:t>
      </w:r>
      <w:r>
        <w:rPr>
          <w:rFonts w:hint="eastAsia" w:ascii="Times New Roman" w:hAnsi="Times New Roman" w:eastAsia="宋体" w:cs="Times New Roman"/>
          <w:b/>
          <w:bCs/>
          <w:color w:val="auto"/>
          <w:kern w:val="2"/>
          <w:sz w:val="28"/>
          <w:szCs w:val="20"/>
          <w:lang w:val="en-US" w:eastAsia="zh-CN" w:bidi="ar-SA"/>
        </w:rPr>
        <w:t>昌江区环境风险重点管控企业名单</w:t>
      </w:r>
      <w:bookmarkEnd w:id="304"/>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8"/>
        <w:gridCol w:w="4075"/>
        <w:gridCol w:w="3526"/>
      </w:tblGrid>
      <w:tr w14:paraId="3DA45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BD3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序号</w:t>
            </w:r>
          </w:p>
        </w:tc>
        <w:tc>
          <w:tcPr>
            <w:tcW w:w="23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F97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重点企业名称</w:t>
            </w:r>
          </w:p>
        </w:tc>
        <w:tc>
          <w:tcPr>
            <w:tcW w:w="20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633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重点单位类别</w:t>
            </w:r>
          </w:p>
        </w:tc>
      </w:tr>
      <w:tr w14:paraId="1EBC5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409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0370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景德镇市国信清源生态环保有限公司</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鲇鱼山镇新厂区</w:t>
            </w:r>
            <w:r>
              <w:rPr>
                <w:rFonts w:hint="eastAsia" w:ascii="Times New Roman" w:hAnsi="Times New Roman" w:eastAsia="宋体" w:cs="Times New Roman"/>
                <w:i w:val="0"/>
                <w:iCs w:val="0"/>
                <w:color w:val="000000"/>
                <w:kern w:val="0"/>
                <w:sz w:val="21"/>
                <w:szCs w:val="21"/>
                <w:u w:val="none"/>
                <w:lang w:val="en-US" w:eastAsia="zh-CN" w:bidi="ar"/>
              </w:rPr>
              <w:t>）</w:t>
            </w:r>
          </w:p>
        </w:tc>
        <w:tc>
          <w:tcPr>
            <w:tcW w:w="20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D96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大气、环境风险重点管控</w:t>
            </w:r>
          </w:p>
        </w:tc>
      </w:tr>
      <w:tr w14:paraId="4781D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DEE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2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9B9A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江西凌富生物科技有限公司</w:t>
            </w:r>
          </w:p>
        </w:tc>
        <w:tc>
          <w:tcPr>
            <w:tcW w:w="20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B29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水、大气、土壤、环境风险重点管控</w:t>
            </w:r>
          </w:p>
        </w:tc>
      </w:tr>
      <w:tr w14:paraId="674C0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D8E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2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995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景德镇国控环境产业有限公司（景德镇市宋家山垃圾填埋场）</w:t>
            </w:r>
          </w:p>
        </w:tc>
        <w:tc>
          <w:tcPr>
            <w:tcW w:w="20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174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水、地下水、环境风险重点管控</w:t>
            </w:r>
          </w:p>
        </w:tc>
      </w:tr>
      <w:tr w14:paraId="1B2E4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0D8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2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EFE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景德镇国控环境产业有限公司（富祥生物医药产业园污水处理厂）</w:t>
            </w:r>
          </w:p>
        </w:tc>
        <w:tc>
          <w:tcPr>
            <w:tcW w:w="20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2E0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水、环境风险重点管控</w:t>
            </w:r>
          </w:p>
        </w:tc>
      </w:tr>
      <w:tr w14:paraId="25470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325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2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E87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景德镇市宏亿电子科技有限公司</w:t>
            </w:r>
          </w:p>
        </w:tc>
        <w:tc>
          <w:tcPr>
            <w:tcW w:w="20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842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环境风险重点管控</w:t>
            </w:r>
          </w:p>
        </w:tc>
      </w:tr>
      <w:tr w14:paraId="04AC5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7A1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2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685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江西富祥药业股份有限公司</w:t>
            </w:r>
          </w:p>
        </w:tc>
        <w:tc>
          <w:tcPr>
            <w:tcW w:w="20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E36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水、大气、土壤、地下水、环境风险重点管控</w:t>
            </w:r>
          </w:p>
        </w:tc>
      </w:tr>
      <w:tr w14:paraId="60C37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2402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2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61FB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江西黑猫炭黑股份有限公司</w:t>
            </w:r>
          </w:p>
        </w:tc>
        <w:tc>
          <w:tcPr>
            <w:tcW w:w="20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3E6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水、大气、土壤、地下水、环境风险重点管控</w:t>
            </w:r>
          </w:p>
        </w:tc>
      </w:tr>
      <w:tr w14:paraId="512A4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7C3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2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252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景德镇市焦化能源有限公司 </w:t>
            </w:r>
          </w:p>
        </w:tc>
        <w:tc>
          <w:tcPr>
            <w:tcW w:w="20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C26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水、大气、土壤、地下水、环境风险重点管控</w:t>
            </w:r>
          </w:p>
        </w:tc>
      </w:tr>
      <w:tr w14:paraId="08ADE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8D4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2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041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国家电投集团江西电力有限公司景德镇发电厂</w:t>
            </w:r>
          </w:p>
        </w:tc>
        <w:tc>
          <w:tcPr>
            <w:tcW w:w="20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BEE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大气、环境风险重点管控</w:t>
            </w:r>
          </w:p>
        </w:tc>
      </w:tr>
      <w:tr w14:paraId="0AA92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BFE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2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271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景德镇市国信清源生态环保有限公司</w:t>
            </w:r>
          </w:p>
        </w:tc>
        <w:tc>
          <w:tcPr>
            <w:tcW w:w="20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586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环境风险重点管控</w:t>
            </w:r>
          </w:p>
        </w:tc>
      </w:tr>
      <w:tr w14:paraId="5E27E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6E6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2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A6B5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景德镇富祥生命科技有限公司</w:t>
            </w:r>
          </w:p>
        </w:tc>
        <w:tc>
          <w:tcPr>
            <w:tcW w:w="20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B5D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水、大气、土壤、环境风险重点管控</w:t>
            </w:r>
          </w:p>
        </w:tc>
      </w:tr>
      <w:tr w14:paraId="727B1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5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40E2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2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81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江西景航航空锻铸有限公司</w:t>
            </w:r>
          </w:p>
        </w:tc>
        <w:tc>
          <w:tcPr>
            <w:tcW w:w="20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858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环境风险重点管控</w:t>
            </w:r>
          </w:p>
        </w:tc>
      </w:tr>
    </w:tbl>
    <w:p w14:paraId="1409235A">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lang w:val="en-US" w:eastAsia="zh-CN"/>
        </w:rPr>
      </w:pPr>
    </w:p>
    <w:p w14:paraId="462CD1BC">
      <w:pPr>
        <w:ind w:firstLine="482"/>
        <w:jc w:val="center"/>
        <w:rPr>
          <w:rFonts w:hint="default" w:ascii="Times New Roman" w:hAnsi="Times New Roman" w:cs="Times New Roman"/>
          <w:b/>
          <w:bCs/>
          <w:color w:val="auto"/>
        </w:rPr>
      </w:pPr>
    </w:p>
    <w:p w14:paraId="4FBDBDA2">
      <w:pPr>
        <w:pStyle w:val="29"/>
        <w:rPr>
          <w:rFonts w:hint="default" w:ascii="Times New Roman" w:hAnsi="Times New Roman" w:cs="Times New Roman"/>
          <w:color w:val="auto"/>
        </w:rPr>
      </w:pPr>
    </w:p>
    <w:p w14:paraId="2CCE7EF5">
      <w:pPr>
        <w:pStyle w:val="29"/>
        <w:rPr>
          <w:rFonts w:hint="default" w:ascii="Times New Roman" w:hAnsi="Times New Roman" w:cs="Times New Roman"/>
          <w:color w:val="auto"/>
        </w:rPr>
      </w:pPr>
      <w:r>
        <w:rPr>
          <w:rFonts w:hint="default" w:ascii="Times New Roman" w:hAnsi="Times New Roman" w:cs="Times New Roman"/>
          <w:color w:val="auto"/>
        </w:rPr>
        <w:br w:type="page"/>
      </w:r>
    </w:p>
    <w:p w14:paraId="4464E674">
      <w:pPr>
        <w:pStyle w:val="34"/>
        <w:widowControl/>
        <w:numPr>
          <w:ilvl w:val="1"/>
          <w:numId w:val="0"/>
        </w:numPr>
        <w:jc w:val="both"/>
        <w:rPr>
          <w:rFonts w:hint="default" w:ascii="Times New Roman" w:hAnsi="Times New Roman" w:cs="Times New Roman"/>
          <w:bCs/>
          <w:color w:val="auto"/>
        </w:rPr>
      </w:pPr>
      <w:bookmarkStart w:id="305" w:name="_Toc4596"/>
      <w:bookmarkStart w:id="306" w:name="_Toc1736"/>
      <w:bookmarkStart w:id="307" w:name="_Toc25874"/>
      <w:r>
        <w:rPr>
          <w:rFonts w:hint="default" w:ascii="Times New Roman" w:hAnsi="Times New Roman" w:cs="Times New Roman"/>
          <w:bCs/>
          <w:color w:val="auto"/>
        </w:rPr>
        <w:t>附件</w:t>
      </w:r>
      <w:r>
        <w:rPr>
          <w:rFonts w:hint="eastAsia" w:cs="Times New Roman"/>
          <w:bCs/>
          <w:color w:val="auto"/>
          <w:lang w:val="en-US" w:eastAsia="zh-CN"/>
        </w:rPr>
        <w:t>7</w:t>
      </w:r>
      <w:r>
        <w:rPr>
          <w:rFonts w:hint="default" w:ascii="Times New Roman" w:hAnsi="Times New Roman" w:cs="Times New Roman"/>
          <w:bCs/>
          <w:color w:val="auto"/>
        </w:rPr>
        <w:t xml:space="preserve">  </w:t>
      </w:r>
      <w:r>
        <w:rPr>
          <w:rFonts w:hint="eastAsia" w:cs="Times New Roman"/>
          <w:bCs/>
          <w:color w:val="auto"/>
          <w:lang w:val="en-US" w:eastAsia="zh-CN"/>
        </w:rPr>
        <w:t>昌江区</w:t>
      </w:r>
      <w:r>
        <w:rPr>
          <w:rFonts w:hint="default" w:ascii="Times New Roman" w:hAnsi="Times New Roman" w:cs="Times New Roman"/>
          <w:bCs/>
          <w:color w:val="auto"/>
        </w:rPr>
        <w:t>饮用水水源地突发环境事件处置方案</w:t>
      </w:r>
      <w:bookmarkEnd w:id="305"/>
      <w:bookmarkEnd w:id="306"/>
      <w:bookmarkEnd w:id="307"/>
    </w:p>
    <w:p w14:paraId="1A79E26B">
      <w:pPr>
        <w:pStyle w:val="31"/>
        <w:rPr>
          <w:rFonts w:hint="default" w:ascii="Times New Roman" w:hAnsi="Times New Roman" w:cs="Times New Roman"/>
          <w:color w:val="auto"/>
        </w:rPr>
      </w:pPr>
      <w:r>
        <w:rPr>
          <w:rFonts w:hint="eastAsia" w:cs="Times New Roman"/>
          <w:color w:val="auto"/>
          <w:lang w:val="en-US" w:eastAsia="zh-CN"/>
        </w:rPr>
        <w:t>目前昌江区</w:t>
      </w:r>
      <w:r>
        <w:rPr>
          <w:rFonts w:hint="default" w:ascii="Times New Roman" w:hAnsi="Times New Roman" w:cs="Times New Roman"/>
          <w:color w:val="auto"/>
        </w:rPr>
        <w:t>集中式饮用水水源地</w:t>
      </w:r>
      <w:r>
        <w:rPr>
          <w:rFonts w:hint="eastAsia" w:cs="Times New Roman"/>
          <w:color w:val="auto"/>
          <w:lang w:val="en-US" w:eastAsia="zh-CN"/>
        </w:rPr>
        <w:t>保护区主要</w:t>
      </w:r>
      <w:r>
        <w:rPr>
          <w:rFonts w:hint="default" w:ascii="Times New Roman" w:hAnsi="Times New Roman" w:cs="Times New Roman"/>
          <w:color w:val="auto"/>
        </w:rPr>
        <w:t>为</w:t>
      </w:r>
      <w:r>
        <w:rPr>
          <w:rFonts w:hint="eastAsia" w:cs="Times New Roman"/>
          <w:color w:val="auto"/>
          <w:lang w:val="en-US" w:eastAsia="zh-CN"/>
        </w:rPr>
        <w:t>第四水厂</w:t>
      </w:r>
      <w:r>
        <w:rPr>
          <w:rFonts w:hint="default" w:ascii="Times New Roman" w:hAnsi="Times New Roman" w:cs="Times New Roman"/>
          <w:color w:val="auto"/>
        </w:rPr>
        <w:t>饮用水水源地</w:t>
      </w:r>
      <w:r>
        <w:rPr>
          <w:rFonts w:hint="eastAsia" w:cs="Times New Roman"/>
          <w:color w:val="auto"/>
          <w:lang w:val="en-US" w:eastAsia="zh-CN"/>
        </w:rPr>
        <w:t>保护区，取水水源位于昌江。为</w:t>
      </w:r>
      <w:r>
        <w:rPr>
          <w:rFonts w:hint="default" w:ascii="Times New Roman" w:hAnsi="Times New Roman" w:cs="Times New Roman"/>
          <w:color w:val="auto"/>
        </w:rPr>
        <w:t>全面提高我</w:t>
      </w:r>
      <w:r>
        <w:rPr>
          <w:rFonts w:hint="eastAsia" w:cs="Times New Roman"/>
          <w:color w:val="auto"/>
          <w:lang w:val="en-US" w:eastAsia="zh-CN"/>
        </w:rPr>
        <w:t>区</w:t>
      </w:r>
      <w:r>
        <w:rPr>
          <w:rFonts w:hint="default" w:ascii="Times New Roman" w:hAnsi="Times New Roman" w:cs="Times New Roman"/>
          <w:color w:val="auto"/>
        </w:rPr>
        <w:t>集中式饮用水水源地突发环境事件的预警和防控能力，未雨绸缪、积极做好水源地突发环境事件的防控工作，及时、有效、科学处置水源地突发环境事件，最大程度降低突发环境事件对水源地水质影响，保障人民群众生命财产安全和人体健康，维护生态环境安全和社会秩序稳定，特制定《</w:t>
      </w:r>
      <w:r>
        <w:rPr>
          <w:rFonts w:hint="eastAsia" w:cs="Times New Roman"/>
          <w:color w:val="auto"/>
          <w:lang w:val="en-US" w:eastAsia="zh-CN"/>
        </w:rPr>
        <w:t>昌江区</w:t>
      </w:r>
      <w:r>
        <w:rPr>
          <w:rFonts w:hint="default" w:ascii="Times New Roman" w:hAnsi="Times New Roman" w:cs="Times New Roman"/>
          <w:color w:val="auto"/>
        </w:rPr>
        <w:t>饮用水水源地突发环境事件处置方案》</w:t>
      </w:r>
      <w:r>
        <w:rPr>
          <w:rFonts w:hint="default" w:ascii="Times New Roman" w:hAnsi="Times New Roman" w:cs="Times New Roman"/>
          <w:color w:val="auto"/>
          <w:lang w:eastAsia="zh-CN"/>
        </w:rPr>
        <w:t>，本方案按照</w:t>
      </w:r>
      <w:r>
        <w:rPr>
          <w:rFonts w:hint="eastAsia" w:cs="Times New Roman"/>
          <w:color w:val="auto"/>
          <w:lang w:val="en-US" w:eastAsia="zh-CN"/>
        </w:rPr>
        <w:t>上级预案</w:t>
      </w:r>
      <w:r>
        <w:rPr>
          <w:rFonts w:hint="default" w:ascii="Times New Roman" w:hAnsi="Times New Roman" w:cs="Times New Roman"/>
          <w:color w:val="auto"/>
          <w:lang w:eastAsia="zh-CN"/>
        </w:rPr>
        <w:t>《</w:t>
      </w:r>
      <w:r>
        <w:rPr>
          <w:rFonts w:hint="eastAsia" w:cs="Times New Roman"/>
          <w:color w:val="auto"/>
          <w:lang w:val="en-US" w:eastAsia="zh-CN"/>
        </w:rPr>
        <w:t>景德镇市</w:t>
      </w:r>
      <w:r>
        <w:rPr>
          <w:rFonts w:hint="default" w:ascii="Times New Roman" w:hAnsi="Times New Roman" w:cs="Times New Roman"/>
          <w:color w:val="auto"/>
          <w:lang w:eastAsia="zh-CN"/>
        </w:rPr>
        <w:t>饮用水源突发环境事件应急预案》等相关水域水环境污染事件应急预案编制</w:t>
      </w:r>
      <w:r>
        <w:rPr>
          <w:rFonts w:hint="default" w:ascii="Times New Roman" w:hAnsi="Times New Roman" w:cs="Times New Roman"/>
          <w:color w:val="auto"/>
        </w:rPr>
        <w:t>。</w:t>
      </w:r>
    </w:p>
    <w:p w14:paraId="1D82D432">
      <w:pPr>
        <w:pStyle w:val="31"/>
        <w:ind w:firstLine="562"/>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一、先期处置</w:t>
      </w:r>
    </w:p>
    <w:p w14:paraId="4A6392A7">
      <w:pPr>
        <w:pStyle w:val="31"/>
        <w:rPr>
          <w:rFonts w:hint="default" w:ascii="Times New Roman" w:hAnsi="Times New Roman" w:cs="Times New Roman"/>
          <w:color w:val="auto"/>
        </w:rPr>
      </w:pPr>
      <w:r>
        <w:rPr>
          <w:rFonts w:hint="default" w:ascii="Times New Roman" w:hAnsi="Times New Roman" w:cs="Times New Roman"/>
          <w:color w:val="auto"/>
        </w:rPr>
        <w:t>水源地突发环境事件发生后，</w:t>
      </w:r>
      <w:r>
        <w:rPr>
          <w:rFonts w:hint="default" w:ascii="Times New Roman" w:hAnsi="Times New Roman" w:cs="Times New Roman"/>
          <w:color w:val="auto"/>
          <w:lang w:eastAsia="zh-CN"/>
        </w:rPr>
        <w:t>现场</w:t>
      </w:r>
      <w:r>
        <w:rPr>
          <w:rFonts w:hint="default" w:ascii="Times New Roman" w:hAnsi="Times New Roman" w:cs="Times New Roman"/>
          <w:color w:val="auto"/>
        </w:rPr>
        <w:t>应急指挥部成立前，事发单位和有关部门立即启动本单位突发环境事件应急预案，迅速开展以下先期处置工作：</w:t>
      </w:r>
    </w:p>
    <w:p w14:paraId="25B9E94A">
      <w:pPr>
        <w:pStyle w:val="31"/>
        <w:rPr>
          <w:rFonts w:hint="default" w:ascii="Times New Roman" w:hAnsi="Times New Roman" w:cs="Times New Roman"/>
          <w:color w:val="auto"/>
        </w:rPr>
      </w:pPr>
      <w:r>
        <w:rPr>
          <w:rFonts w:hint="default" w:ascii="Times New Roman" w:hAnsi="Times New Roman" w:cs="Times New Roman"/>
          <w:color w:val="auto"/>
        </w:rPr>
        <w:t>（1）尽快查找污染源或泄漏源，通过依法封堵、收集、转移等措施，切断污染源或泄漏源，标明危险区域，封锁危险场所，并采取其他防止危害扩大的必要措施；</w:t>
      </w:r>
    </w:p>
    <w:p w14:paraId="5422BC34">
      <w:pPr>
        <w:pStyle w:val="31"/>
        <w:rPr>
          <w:rFonts w:hint="default" w:ascii="Times New Roman" w:hAnsi="Times New Roman" w:cs="Times New Roman"/>
          <w:color w:val="auto"/>
        </w:rPr>
      </w:pPr>
      <w:r>
        <w:rPr>
          <w:rFonts w:hint="default" w:ascii="Times New Roman" w:hAnsi="Times New Roman" w:cs="Times New Roman"/>
          <w:color w:val="auto"/>
        </w:rPr>
        <w:t>（2）立即启动应急收集系统，保障对污染物或泄漏物的集中收集，防止污染或泄漏进一步扩散；</w:t>
      </w:r>
    </w:p>
    <w:p w14:paraId="5FB72A84">
      <w:pPr>
        <w:pStyle w:val="31"/>
        <w:rPr>
          <w:rFonts w:hint="default" w:ascii="Times New Roman" w:hAnsi="Times New Roman" w:eastAsia="宋体" w:cs="Times New Roman"/>
          <w:color w:val="auto"/>
          <w:lang w:val="en-US" w:eastAsia="zh-CN"/>
        </w:rPr>
      </w:pPr>
      <w:r>
        <w:rPr>
          <w:rFonts w:hint="default" w:ascii="Times New Roman" w:hAnsi="Times New Roman" w:cs="Times New Roman"/>
          <w:color w:val="auto"/>
        </w:rPr>
        <w:t>（3）立即</w:t>
      </w:r>
      <w:r>
        <w:rPr>
          <w:rFonts w:hint="default" w:ascii="Times New Roman" w:hAnsi="Times New Roman" w:eastAsia="宋体" w:cs="Times New Roman"/>
          <w:color w:val="auto"/>
          <w:lang w:val="en-US" w:eastAsia="zh-CN"/>
        </w:rPr>
        <w:t>向上级主管部门报告，及时通报可能受到危害的单位和居民；</w:t>
      </w:r>
    </w:p>
    <w:p w14:paraId="6045FADB">
      <w:pPr>
        <w:keepNext w:val="0"/>
        <w:keepLines w:val="0"/>
        <w:widowControl/>
        <w:suppressLineNumbers w:val="0"/>
        <w:jc w:val="left"/>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（4）</w:t>
      </w:r>
      <w:r>
        <w:rPr>
          <w:rFonts w:hint="eastAsia" w:ascii="Times New Roman" w:hAnsi="Times New Roman" w:eastAsia="宋体" w:cs="Times New Roman"/>
          <w:color w:val="auto"/>
          <w:lang w:val="en-US" w:eastAsia="zh-CN"/>
        </w:rPr>
        <w:t>当水源地污染超出昌江区处置能力时，需移交指挥权给</w:t>
      </w:r>
      <w:r>
        <w:rPr>
          <w:rFonts w:ascii="宋体" w:hAnsi="宋体" w:eastAsia="宋体" w:cs="宋体"/>
          <w:kern w:val="0"/>
          <w:sz w:val="24"/>
          <w:szCs w:val="24"/>
          <w:lang w:val="en-US" w:eastAsia="zh-CN" w:bidi="ar"/>
        </w:rPr>
        <w:t>上一级应急指挥机构</w:t>
      </w:r>
      <w:r>
        <w:rPr>
          <w:rFonts w:hint="eastAsia" w:ascii="Times New Roman" w:hAnsi="Times New Roman" w:eastAsia="宋体" w:cs="Times New Roman"/>
          <w:color w:val="auto"/>
          <w:lang w:val="en-US" w:eastAsia="zh-CN"/>
        </w:rPr>
        <w:t>；</w:t>
      </w:r>
    </w:p>
    <w:p w14:paraId="0ED5885F">
      <w:pPr>
        <w:pStyle w:val="31"/>
        <w:rPr>
          <w:rFonts w:hint="default" w:ascii="Times New Roman" w:hAnsi="Times New Roman" w:cs="Times New Roman"/>
          <w:color w:val="auto"/>
        </w:rPr>
      </w:pP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5</w:t>
      </w:r>
      <w:r>
        <w:rPr>
          <w:rFonts w:hint="default" w:ascii="Times New Roman" w:hAnsi="Times New Roman" w:eastAsia="宋体" w:cs="Times New Roman"/>
          <w:color w:val="auto"/>
          <w:lang w:val="en-US" w:eastAsia="zh-CN"/>
        </w:rPr>
        <w:t>）服从政府发布</w:t>
      </w:r>
      <w:r>
        <w:rPr>
          <w:rFonts w:hint="default" w:ascii="Times New Roman" w:hAnsi="Times New Roman" w:cs="Times New Roman"/>
          <w:color w:val="auto"/>
        </w:rPr>
        <w:t>的决定、命令，积极配合政府组织人员参加应急救援和处置工作。</w:t>
      </w:r>
    </w:p>
    <w:p w14:paraId="641ECF44">
      <w:pPr>
        <w:pStyle w:val="31"/>
        <w:ind w:firstLine="562"/>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二、制定现场处置方案</w:t>
      </w:r>
    </w:p>
    <w:p w14:paraId="4D2EA0C0">
      <w:pPr>
        <w:pStyle w:val="31"/>
        <w:rPr>
          <w:rFonts w:hint="default" w:ascii="Times New Roman" w:hAnsi="Times New Roman" w:cs="Times New Roman"/>
          <w:color w:val="auto"/>
        </w:rPr>
      </w:pPr>
      <w:r>
        <w:rPr>
          <w:rFonts w:hint="default" w:ascii="Times New Roman" w:hAnsi="Times New Roman" w:cs="Times New Roman"/>
          <w:color w:val="auto"/>
        </w:rPr>
        <w:t>应根据不同事件情景制定不同的现场处置方案，包括基本内容、责任单位和时限等具体要求。现场处置方案包括但不限于以下内容：应急监测、污染处置措施、物资调集、应急队伍和人员安排、供水单位应对等。根据污染特征，水源地突发环境事件的污染处置措施如下：</w:t>
      </w:r>
    </w:p>
    <w:p w14:paraId="0C50DC26">
      <w:pPr>
        <w:pStyle w:val="31"/>
        <w:rPr>
          <w:rFonts w:hint="default" w:ascii="Times New Roman" w:hAnsi="Times New Roman" w:cs="Times New Roman"/>
          <w:color w:val="auto"/>
        </w:rPr>
      </w:pPr>
      <w:r>
        <w:rPr>
          <w:rFonts w:hint="default" w:ascii="Times New Roman" w:hAnsi="Times New Roman" w:cs="Times New Roman"/>
          <w:color w:val="auto"/>
        </w:rPr>
        <w:t>（1）水体内污染物治理、总量或浓度削减。根据应急专家组</w:t>
      </w:r>
      <w:r>
        <w:rPr>
          <w:rFonts w:hint="eastAsia" w:cs="Times New Roman"/>
          <w:color w:val="auto"/>
          <w:lang w:eastAsia="zh-CN"/>
        </w:rPr>
        <w:t>的意</w:t>
      </w:r>
      <w:r>
        <w:rPr>
          <w:rFonts w:hint="default" w:ascii="Times New Roman" w:hAnsi="Times New Roman" w:cs="Times New Roman"/>
          <w:color w:val="auto"/>
        </w:rPr>
        <w:t>见，制定</w:t>
      </w:r>
      <w:r>
        <w:rPr>
          <w:rFonts w:hint="eastAsia" w:cs="Times New Roman"/>
          <w:color w:val="auto"/>
          <w:lang w:val="en-US" w:eastAsia="zh-CN"/>
        </w:rPr>
        <w:t>现场</w:t>
      </w:r>
      <w:r>
        <w:rPr>
          <w:rFonts w:hint="default" w:ascii="Times New Roman" w:hAnsi="Times New Roman" w:cs="Times New Roman"/>
          <w:color w:val="auto"/>
        </w:rPr>
        <w:t>处置方案，经现场应急指挥部确认后实施。一般采取隔离、吸附、打捞、扰动等物理方法，氧化、沉淀等化学方法，利用湿地生物群消解等生物方法和上游调水等稀释方法，可以采取一种或多种方式，力争短时间内削减污染物浓度。现场应急指挥部可根据需要，对水源地汇水区域内的污染物排放企业实施停产、减产、限产等措施，削减水域污染物总量或浓度。</w:t>
      </w:r>
    </w:p>
    <w:p w14:paraId="6D9F0EC5">
      <w:pPr>
        <w:pStyle w:val="31"/>
        <w:rPr>
          <w:rFonts w:hint="default" w:ascii="Times New Roman" w:hAnsi="Times New Roman" w:cs="Times New Roman"/>
          <w:color w:val="auto"/>
        </w:rPr>
      </w:pPr>
      <w:r>
        <w:rPr>
          <w:rFonts w:hint="default" w:ascii="Times New Roman" w:hAnsi="Times New Roman" w:cs="Times New Roman"/>
          <w:color w:val="auto"/>
        </w:rPr>
        <w:t>（2）应急工程设施拦截污染水体。在河道内启用或修建拦截坝、截止闸等工程设施拦截污染水体；通过导流渠将未受污染水体导流至污染水体下游，通过分流沟将污染水体分流至水源保护区外进行收集处置；利用前置库、缓冲池等工程设施，降低污染水体的污染物浓度，为应急处置争取时间。不能建设永久应急工程的，应事先论证确定可建设临时应急工程的地址。</w:t>
      </w:r>
    </w:p>
    <w:p w14:paraId="1C9F3D04">
      <w:pPr>
        <w:pStyle w:val="31"/>
        <w:rPr>
          <w:rFonts w:hint="default" w:ascii="Times New Roman" w:hAnsi="Times New Roman" w:cs="Times New Roman"/>
          <w:color w:val="auto"/>
          <w:lang w:eastAsia="zh-CN"/>
        </w:rPr>
      </w:pPr>
      <w:r>
        <w:rPr>
          <w:rFonts w:hint="default" w:ascii="Times New Roman" w:hAnsi="Times New Roman" w:cs="Times New Roman"/>
          <w:color w:val="auto"/>
        </w:rPr>
        <w:t>针对污染物可采取的物理、化学、生物处理技术如下表所示</w:t>
      </w:r>
      <w:r>
        <w:rPr>
          <w:rFonts w:hint="default" w:ascii="Times New Roman" w:hAnsi="Times New Roman" w:cs="Times New Roman"/>
          <w:color w:val="auto"/>
          <w:lang w:eastAsia="zh-CN"/>
        </w:rPr>
        <w:t>。</w:t>
      </w:r>
    </w:p>
    <w:p w14:paraId="38B57A56">
      <w:pPr>
        <w:pStyle w:val="29"/>
        <w:ind w:firstLine="843" w:firstLineChars="400"/>
        <w:jc w:val="center"/>
        <w:rPr>
          <w:rFonts w:hint="default" w:ascii="Times New Roman" w:hAnsi="Times New Roman" w:eastAsia="宋体" w:cs="Times New Roman"/>
          <w:b/>
          <w:bCs/>
          <w:color w:val="auto"/>
          <w:szCs w:val="21"/>
          <w:shd w:val="clear" w:color="auto" w:fill="FFFFFF"/>
          <w:lang w:eastAsia="zh-CN"/>
        </w:rPr>
      </w:pPr>
      <w:r>
        <w:rPr>
          <w:rFonts w:hint="default" w:ascii="Times New Roman" w:hAnsi="Times New Roman" w:eastAsia="宋体" w:cs="Times New Roman"/>
          <w:b/>
          <w:bCs/>
          <w:color w:val="auto"/>
          <w:szCs w:val="21"/>
          <w:shd w:val="clear" w:color="auto" w:fill="FFFFFF"/>
          <w:lang w:eastAsia="zh-CN"/>
        </w:rPr>
        <w:t>表</w:t>
      </w:r>
      <w:r>
        <w:rPr>
          <w:rFonts w:hint="eastAsia" w:ascii="Times New Roman" w:hAnsi="Times New Roman" w:eastAsia="宋体" w:cs="Times New Roman"/>
          <w:b/>
          <w:bCs/>
          <w:color w:val="auto"/>
          <w:szCs w:val="21"/>
          <w:shd w:val="clear" w:color="auto" w:fill="FFFFFF"/>
          <w:lang w:val="en-US" w:eastAsia="zh-CN"/>
        </w:rPr>
        <w:t>6-</w:t>
      </w:r>
      <w:r>
        <w:rPr>
          <w:rFonts w:hint="default" w:ascii="Times New Roman" w:hAnsi="Times New Roman" w:eastAsia="宋体" w:cs="Times New Roman"/>
          <w:b/>
          <w:bCs/>
          <w:color w:val="auto"/>
          <w:szCs w:val="21"/>
          <w:shd w:val="clear" w:color="auto" w:fill="FFFFFF"/>
          <w:lang w:val="en-US" w:eastAsia="zh-CN"/>
        </w:rPr>
        <w:t xml:space="preserve">1  </w:t>
      </w:r>
      <w:r>
        <w:rPr>
          <w:rFonts w:hint="default" w:ascii="Times New Roman" w:hAnsi="Times New Roman" w:eastAsia="宋体" w:cs="Times New Roman"/>
          <w:b/>
          <w:bCs/>
          <w:color w:val="auto"/>
          <w:szCs w:val="21"/>
          <w:shd w:val="clear" w:color="auto" w:fill="FFFFFF"/>
          <w:lang w:eastAsia="zh-CN"/>
        </w:rPr>
        <w:t>适用于处理不同超标项目的推荐技术</w:t>
      </w:r>
    </w:p>
    <w:tbl>
      <w:tblPr>
        <w:tblStyle w:val="22"/>
        <w:tblW w:w="4999" w:type="pct"/>
        <w:tblInd w:w="0" w:type="dxa"/>
        <w:tblLayout w:type="autofit"/>
        <w:tblCellMar>
          <w:top w:w="0" w:type="dxa"/>
          <w:left w:w="0" w:type="dxa"/>
          <w:bottom w:w="0" w:type="dxa"/>
          <w:right w:w="0" w:type="dxa"/>
        </w:tblCellMar>
      </w:tblPr>
      <w:tblGrid>
        <w:gridCol w:w="2446"/>
        <w:gridCol w:w="5874"/>
      </w:tblGrid>
      <w:tr w14:paraId="3566178E">
        <w:tblPrEx>
          <w:tblCellMar>
            <w:top w:w="0" w:type="dxa"/>
            <w:left w:w="0" w:type="dxa"/>
            <w:bottom w:w="0" w:type="dxa"/>
            <w:right w:w="0" w:type="dxa"/>
          </w:tblCellMar>
        </w:tblPrEx>
        <w:trPr>
          <w:trHeight w:val="567" w:hRule="atLeast"/>
        </w:trPr>
        <w:tc>
          <w:tcPr>
            <w:tcW w:w="1470" w:type="pct"/>
            <w:tcBorders>
              <w:top w:val="single" w:color="000000" w:sz="6" w:space="0"/>
              <w:left w:val="single" w:color="000000" w:sz="6" w:space="0"/>
              <w:bottom w:val="single" w:color="000000" w:sz="4" w:space="0"/>
              <w:right w:val="single" w:color="000000" w:sz="4" w:space="0"/>
            </w:tcBorders>
            <w:vAlign w:val="center"/>
          </w:tcPr>
          <w:p w14:paraId="5AA660EE">
            <w:pPr>
              <w:widowControl/>
              <w:spacing w:line="336" w:lineRule="auto"/>
              <w:ind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超标项目</w:t>
            </w:r>
          </w:p>
        </w:tc>
        <w:tc>
          <w:tcPr>
            <w:tcW w:w="3529" w:type="pct"/>
            <w:tcBorders>
              <w:top w:val="single" w:color="000000" w:sz="6" w:space="0"/>
              <w:left w:val="single" w:color="000000" w:sz="4" w:space="0"/>
              <w:bottom w:val="single" w:color="000000" w:sz="4" w:space="0"/>
              <w:right w:val="single" w:color="000000" w:sz="6" w:space="0"/>
            </w:tcBorders>
            <w:vAlign w:val="center"/>
          </w:tcPr>
          <w:p w14:paraId="246C392A">
            <w:pPr>
              <w:widowControl/>
              <w:spacing w:line="336" w:lineRule="auto"/>
              <w:ind w:firstLine="0" w:firstLineChars="0"/>
              <w:jc w:val="center"/>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rPr>
              <w:t>推 荐 技 术</w:t>
            </w:r>
          </w:p>
        </w:tc>
      </w:tr>
      <w:tr w14:paraId="04EF64DA">
        <w:tblPrEx>
          <w:tblCellMar>
            <w:top w:w="0" w:type="dxa"/>
            <w:left w:w="0" w:type="dxa"/>
            <w:bottom w:w="0" w:type="dxa"/>
            <w:right w:w="0" w:type="dxa"/>
          </w:tblCellMar>
        </w:tblPrEx>
        <w:trPr>
          <w:trHeight w:val="567" w:hRule="atLeast"/>
        </w:trPr>
        <w:tc>
          <w:tcPr>
            <w:tcW w:w="1470" w:type="pct"/>
            <w:tcBorders>
              <w:top w:val="single" w:color="000000" w:sz="4" w:space="0"/>
              <w:left w:val="single" w:color="000000" w:sz="6" w:space="0"/>
              <w:bottom w:val="single" w:color="000000" w:sz="4" w:space="0"/>
              <w:right w:val="single" w:color="000000" w:sz="4" w:space="0"/>
            </w:tcBorders>
            <w:vAlign w:val="center"/>
          </w:tcPr>
          <w:p w14:paraId="01CBA9F0">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浊度</w:t>
            </w:r>
          </w:p>
        </w:tc>
        <w:tc>
          <w:tcPr>
            <w:tcW w:w="3529" w:type="pct"/>
            <w:tcBorders>
              <w:top w:val="single" w:color="000000" w:sz="4" w:space="0"/>
              <w:left w:val="single" w:color="000000" w:sz="4" w:space="0"/>
              <w:bottom w:val="single" w:color="000000" w:sz="4" w:space="0"/>
              <w:right w:val="single" w:color="000000" w:sz="6" w:space="0"/>
            </w:tcBorders>
            <w:vAlign w:val="center"/>
          </w:tcPr>
          <w:p w14:paraId="123CCB05">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快速砂滤池、絮凝、沉淀、过滤</w:t>
            </w:r>
          </w:p>
        </w:tc>
      </w:tr>
      <w:tr w14:paraId="1673124E">
        <w:tblPrEx>
          <w:tblCellMar>
            <w:top w:w="0" w:type="dxa"/>
            <w:left w:w="0" w:type="dxa"/>
            <w:bottom w:w="0" w:type="dxa"/>
            <w:right w:w="0" w:type="dxa"/>
          </w:tblCellMar>
        </w:tblPrEx>
        <w:trPr>
          <w:trHeight w:val="567" w:hRule="atLeast"/>
        </w:trPr>
        <w:tc>
          <w:tcPr>
            <w:tcW w:w="1470" w:type="pct"/>
            <w:tcBorders>
              <w:top w:val="single" w:color="000000" w:sz="4" w:space="0"/>
              <w:left w:val="single" w:color="000000" w:sz="6" w:space="0"/>
              <w:bottom w:val="single" w:color="000000" w:sz="4" w:space="0"/>
              <w:right w:val="single" w:color="000000" w:sz="4" w:space="0"/>
            </w:tcBorders>
            <w:vAlign w:val="center"/>
          </w:tcPr>
          <w:p w14:paraId="1128CAF4">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色度</w:t>
            </w:r>
          </w:p>
        </w:tc>
        <w:tc>
          <w:tcPr>
            <w:tcW w:w="3529" w:type="pct"/>
            <w:tcBorders>
              <w:top w:val="single" w:color="000000" w:sz="4" w:space="0"/>
              <w:left w:val="single" w:color="000000" w:sz="4" w:space="0"/>
              <w:bottom w:val="single" w:color="000000" w:sz="4" w:space="0"/>
              <w:right w:val="single" w:color="000000" w:sz="6" w:space="0"/>
            </w:tcBorders>
            <w:vAlign w:val="center"/>
          </w:tcPr>
          <w:p w14:paraId="48FD7E23">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快速砂滤池、絮凝；活性炭吸附；</w:t>
            </w:r>
          </w:p>
          <w:p w14:paraId="79798DA2">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化学氧化预处理：臭氧、氯、高锰酸钾、二氧化氯</w:t>
            </w:r>
          </w:p>
        </w:tc>
      </w:tr>
      <w:tr w14:paraId="280A577A">
        <w:tblPrEx>
          <w:tblCellMar>
            <w:top w:w="0" w:type="dxa"/>
            <w:left w:w="0" w:type="dxa"/>
            <w:bottom w:w="0" w:type="dxa"/>
            <w:right w:w="0" w:type="dxa"/>
          </w:tblCellMar>
        </w:tblPrEx>
        <w:trPr>
          <w:trHeight w:val="567" w:hRule="atLeast"/>
        </w:trPr>
        <w:tc>
          <w:tcPr>
            <w:tcW w:w="1470" w:type="pct"/>
            <w:tcBorders>
              <w:top w:val="single" w:color="000000" w:sz="4" w:space="0"/>
              <w:left w:val="single" w:color="000000" w:sz="6" w:space="0"/>
              <w:bottom w:val="single" w:color="000000" w:sz="4" w:space="0"/>
              <w:right w:val="single" w:color="000000" w:sz="4" w:space="0"/>
            </w:tcBorders>
            <w:vAlign w:val="center"/>
          </w:tcPr>
          <w:p w14:paraId="4B90B48E">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嗅味</w:t>
            </w:r>
          </w:p>
        </w:tc>
        <w:tc>
          <w:tcPr>
            <w:tcW w:w="3529" w:type="pct"/>
            <w:tcBorders>
              <w:top w:val="single" w:color="000000" w:sz="4" w:space="0"/>
              <w:left w:val="single" w:color="000000" w:sz="4" w:space="0"/>
              <w:bottom w:val="single" w:color="000000" w:sz="4" w:space="0"/>
              <w:right w:val="single" w:color="000000" w:sz="6" w:space="0"/>
            </w:tcBorders>
            <w:vAlign w:val="center"/>
          </w:tcPr>
          <w:p w14:paraId="75EA57B8">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化学氧化预处理：臭氧、氯、高锰酸钾、二氧化氯；</w:t>
            </w:r>
          </w:p>
          <w:p w14:paraId="52EA9655">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活性炭吸附；</w:t>
            </w:r>
          </w:p>
        </w:tc>
      </w:tr>
      <w:tr w14:paraId="47AD1729">
        <w:tblPrEx>
          <w:tblCellMar>
            <w:top w:w="0" w:type="dxa"/>
            <w:left w:w="0" w:type="dxa"/>
            <w:bottom w:w="0" w:type="dxa"/>
            <w:right w:w="0" w:type="dxa"/>
          </w:tblCellMar>
        </w:tblPrEx>
        <w:trPr>
          <w:trHeight w:val="567" w:hRule="atLeast"/>
        </w:trPr>
        <w:tc>
          <w:tcPr>
            <w:tcW w:w="1470" w:type="pct"/>
            <w:tcBorders>
              <w:top w:val="single" w:color="000000" w:sz="4" w:space="0"/>
              <w:left w:val="single" w:color="000000" w:sz="6" w:space="0"/>
              <w:bottom w:val="single" w:color="000000" w:sz="4" w:space="0"/>
              <w:right w:val="single" w:color="000000" w:sz="4" w:space="0"/>
            </w:tcBorders>
            <w:vAlign w:val="center"/>
          </w:tcPr>
          <w:p w14:paraId="32F6FF36">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氟化物</w:t>
            </w:r>
          </w:p>
        </w:tc>
        <w:tc>
          <w:tcPr>
            <w:tcW w:w="3529" w:type="pct"/>
            <w:tcBorders>
              <w:top w:val="single" w:color="000000" w:sz="4" w:space="0"/>
              <w:left w:val="single" w:color="000000" w:sz="4" w:space="0"/>
              <w:bottom w:val="single" w:color="000000" w:sz="4" w:space="0"/>
              <w:right w:val="single" w:color="000000" w:sz="6" w:space="0"/>
            </w:tcBorders>
            <w:vAlign w:val="center"/>
          </w:tcPr>
          <w:p w14:paraId="0FD17C25">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吸附法：氧化铝、磷酸二钙；</w:t>
            </w:r>
          </w:p>
          <w:p w14:paraId="5C2B9295">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混凝沉淀法：硫酸铝、聚合氯化铝；</w:t>
            </w:r>
          </w:p>
          <w:p w14:paraId="03484EC9">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离子交换法；电渗析法</w:t>
            </w:r>
          </w:p>
        </w:tc>
      </w:tr>
      <w:tr w14:paraId="3BBF90CD">
        <w:tblPrEx>
          <w:tblCellMar>
            <w:top w:w="0" w:type="dxa"/>
            <w:left w:w="0" w:type="dxa"/>
            <w:bottom w:w="0" w:type="dxa"/>
            <w:right w:w="0" w:type="dxa"/>
          </w:tblCellMar>
        </w:tblPrEx>
        <w:trPr>
          <w:trHeight w:val="567" w:hRule="atLeast"/>
        </w:trPr>
        <w:tc>
          <w:tcPr>
            <w:tcW w:w="1470" w:type="pct"/>
            <w:tcBorders>
              <w:top w:val="single" w:color="000000" w:sz="4" w:space="0"/>
              <w:left w:val="single" w:color="000000" w:sz="6" w:space="0"/>
              <w:bottom w:val="single" w:color="000000" w:sz="4" w:space="0"/>
              <w:right w:val="single" w:color="000000" w:sz="4" w:space="0"/>
            </w:tcBorders>
            <w:vAlign w:val="center"/>
          </w:tcPr>
          <w:p w14:paraId="1B0D8911">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氨氮</w:t>
            </w:r>
          </w:p>
        </w:tc>
        <w:tc>
          <w:tcPr>
            <w:tcW w:w="3529" w:type="pct"/>
            <w:tcBorders>
              <w:top w:val="single" w:color="000000" w:sz="4" w:space="0"/>
              <w:left w:val="single" w:color="000000" w:sz="4" w:space="0"/>
              <w:bottom w:val="single" w:color="000000" w:sz="4" w:space="0"/>
              <w:right w:val="single" w:color="000000" w:sz="6" w:space="0"/>
            </w:tcBorders>
            <w:vAlign w:val="center"/>
          </w:tcPr>
          <w:p w14:paraId="5044D7B8">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化学氧化预处理：氯、高锰酸钾；</w:t>
            </w:r>
          </w:p>
          <w:p w14:paraId="5914BC4C">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深度处理：臭氧-生物</w:t>
            </w:r>
            <w:r>
              <w:rPr>
                <w:rFonts w:hint="eastAsia" w:cs="Times New Roman"/>
                <w:bCs/>
                <w:color w:val="auto"/>
                <w:kern w:val="0"/>
                <w:sz w:val="21"/>
                <w:szCs w:val="21"/>
                <w:lang w:eastAsia="zh-CN"/>
              </w:rPr>
              <w:t>活性炭</w:t>
            </w:r>
          </w:p>
        </w:tc>
      </w:tr>
      <w:tr w14:paraId="579AFC89">
        <w:tblPrEx>
          <w:tblCellMar>
            <w:top w:w="0" w:type="dxa"/>
            <w:left w:w="0" w:type="dxa"/>
            <w:bottom w:w="0" w:type="dxa"/>
            <w:right w:w="0" w:type="dxa"/>
          </w:tblCellMar>
        </w:tblPrEx>
        <w:trPr>
          <w:trHeight w:val="567" w:hRule="atLeast"/>
        </w:trPr>
        <w:tc>
          <w:tcPr>
            <w:tcW w:w="1470" w:type="pct"/>
            <w:tcBorders>
              <w:top w:val="single" w:color="000000" w:sz="4" w:space="0"/>
              <w:left w:val="single" w:color="000000" w:sz="6" w:space="0"/>
              <w:bottom w:val="single" w:color="000000" w:sz="4" w:space="0"/>
              <w:right w:val="single" w:color="000000" w:sz="4" w:space="0"/>
            </w:tcBorders>
            <w:vAlign w:val="center"/>
          </w:tcPr>
          <w:p w14:paraId="038BC298">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铁、锰</w:t>
            </w:r>
          </w:p>
        </w:tc>
        <w:tc>
          <w:tcPr>
            <w:tcW w:w="3529" w:type="pct"/>
            <w:tcBorders>
              <w:top w:val="single" w:color="000000" w:sz="4" w:space="0"/>
              <w:left w:val="single" w:color="000000" w:sz="4" w:space="0"/>
              <w:bottom w:val="single" w:color="000000" w:sz="4" w:space="0"/>
              <w:right w:val="single" w:color="000000" w:sz="6" w:space="0"/>
            </w:tcBorders>
            <w:vAlign w:val="center"/>
          </w:tcPr>
          <w:p w14:paraId="348E4F59">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锰砂；</w:t>
            </w:r>
          </w:p>
          <w:p w14:paraId="224F3F15">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化学氧化预处理：氯、高锰酸钾；</w:t>
            </w:r>
          </w:p>
          <w:p w14:paraId="7CDAA62C">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深度处理：臭氧-生物</w:t>
            </w:r>
            <w:r>
              <w:rPr>
                <w:rFonts w:hint="eastAsia" w:cs="Times New Roman"/>
                <w:bCs/>
                <w:color w:val="auto"/>
                <w:kern w:val="0"/>
                <w:sz w:val="21"/>
                <w:szCs w:val="21"/>
                <w:lang w:eastAsia="zh-CN"/>
              </w:rPr>
              <w:t>活性炭</w:t>
            </w:r>
          </w:p>
        </w:tc>
      </w:tr>
      <w:tr w14:paraId="5FBC443C">
        <w:tblPrEx>
          <w:tblCellMar>
            <w:top w:w="0" w:type="dxa"/>
            <w:left w:w="0" w:type="dxa"/>
            <w:bottom w:w="0" w:type="dxa"/>
            <w:right w:w="0" w:type="dxa"/>
          </w:tblCellMar>
        </w:tblPrEx>
        <w:trPr>
          <w:trHeight w:val="567" w:hRule="atLeast"/>
        </w:trPr>
        <w:tc>
          <w:tcPr>
            <w:tcW w:w="1470" w:type="pct"/>
            <w:tcBorders>
              <w:top w:val="single" w:color="000000" w:sz="4" w:space="0"/>
              <w:left w:val="single" w:color="000000" w:sz="6" w:space="0"/>
              <w:bottom w:val="single" w:color="000000" w:sz="6" w:space="0"/>
              <w:right w:val="single" w:color="000000" w:sz="4" w:space="0"/>
            </w:tcBorders>
            <w:vAlign w:val="center"/>
          </w:tcPr>
          <w:p w14:paraId="2DF2CCD5">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挥发性有机物</w:t>
            </w:r>
          </w:p>
        </w:tc>
        <w:tc>
          <w:tcPr>
            <w:tcW w:w="3529" w:type="pct"/>
            <w:tcBorders>
              <w:top w:val="single" w:color="000000" w:sz="4" w:space="0"/>
              <w:left w:val="single" w:color="000000" w:sz="4" w:space="0"/>
              <w:bottom w:val="single" w:color="000000" w:sz="6" w:space="0"/>
              <w:right w:val="single" w:color="000000" w:sz="6" w:space="0"/>
            </w:tcBorders>
            <w:vAlign w:val="center"/>
          </w:tcPr>
          <w:p w14:paraId="2468DE89">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生物活性炭吸附</w:t>
            </w:r>
          </w:p>
        </w:tc>
      </w:tr>
      <w:tr w14:paraId="4E51688F">
        <w:tblPrEx>
          <w:tblCellMar>
            <w:top w:w="0" w:type="dxa"/>
            <w:left w:w="0" w:type="dxa"/>
            <w:bottom w:w="0" w:type="dxa"/>
            <w:right w:w="0" w:type="dxa"/>
          </w:tblCellMar>
        </w:tblPrEx>
        <w:trPr>
          <w:trHeight w:val="567" w:hRule="atLeast"/>
        </w:trPr>
        <w:tc>
          <w:tcPr>
            <w:tcW w:w="1470" w:type="pct"/>
            <w:tcBorders>
              <w:top w:val="single" w:color="000000" w:sz="4" w:space="0"/>
              <w:left w:val="single" w:color="000000" w:sz="6" w:space="0"/>
              <w:bottom w:val="single" w:color="000000" w:sz="6" w:space="0"/>
              <w:right w:val="single" w:color="000000" w:sz="4" w:space="0"/>
            </w:tcBorders>
            <w:vAlign w:val="center"/>
          </w:tcPr>
          <w:p w14:paraId="49897F94">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三氯甲烷和腐殖酸</w:t>
            </w:r>
          </w:p>
        </w:tc>
        <w:tc>
          <w:tcPr>
            <w:tcW w:w="3529" w:type="pct"/>
            <w:tcBorders>
              <w:top w:val="single" w:color="000000" w:sz="4" w:space="0"/>
              <w:left w:val="single" w:color="000000" w:sz="4" w:space="0"/>
              <w:bottom w:val="single" w:color="000000" w:sz="6" w:space="0"/>
              <w:right w:val="single" w:color="000000" w:sz="6" w:space="0"/>
            </w:tcBorders>
            <w:vAlign w:val="center"/>
          </w:tcPr>
          <w:p w14:paraId="628E64AE">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前驱物的去除：强化混凝、粒状活性炭、生物活性炭；</w:t>
            </w:r>
          </w:p>
          <w:p w14:paraId="7DE742A8">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氯化副产物的去除：粒状活性炭</w:t>
            </w:r>
          </w:p>
        </w:tc>
      </w:tr>
      <w:tr w14:paraId="2542EB54">
        <w:tblPrEx>
          <w:tblCellMar>
            <w:top w:w="0" w:type="dxa"/>
            <w:left w:w="0" w:type="dxa"/>
            <w:bottom w:w="0" w:type="dxa"/>
            <w:right w:w="0" w:type="dxa"/>
          </w:tblCellMar>
        </w:tblPrEx>
        <w:trPr>
          <w:trHeight w:val="567" w:hRule="atLeast"/>
        </w:trPr>
        <w:tc>
          <w:tcPr>
            <w:tcW w:w="1470" w:type="pct"/>
            <w:tcBorders>
              <w:top w:val="single" w:color="000000" w:sz="4" w:space="0"/>
              <w:left w:val="single" w:color="000000" w:sz="6" w:space="0"/>
              <w:bottom w:val="single" w:color="000000" w:sz="6" w:space="0"/>
              <w:right w:val="single" w:color="000000" w:sz="4" w:space="0"/>
            </w:tcBorders>
            <w:vAlign w:val="center"/>
          </w:tcPr>
          <w:p w14:paraId="66CEF1A5">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有机化合物</w:t>
            </w:r>
          </w:p>
        </w:tc>
        <w:tc>
          <w:tcPr>
            <w:tcW w:w="3529" w:type="pct"/>
            <w:tcBorders>
              <w:top w:val="single" w:color="000000" w:sz="4" w:space="0"/>
              <w:left w:val="single" w:color="000000" w:sz="4" w:space="0"/>
              <w:bottom w:val="single" w:color="000000" w:sz="6" w:space="0"/>
              <w:right w:val="single" w:color="000000" w:sz="6" w:space="0"/>
            </w:tcBorders>
            <w:vAlign w:val="center"/>
          </w:tcPr>
          <w:p w14:paraId="3AEFDE69">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生物</w:t>
            </w:r>
            <w:r>
              <w:rPr>
                <w:rFonts w:hint="eastAsia" w:cs="Times New Roman"/>
                <w:bCs/>
                <w:color w:val="auto"/>
                <w:kern w:val="0"/>
                <w:sz w:val="21"/>
                <w:szCs w:val="21"/>
                <w:lang w:eastAsia="zh-CN"/>
              </w:rPr>
              <w:t>活性炭</w:t>
            </w:r>
            <w:r>
              <w:rPr>
                <w:rFonts w:hint="default" w:ascii="Times New Roman" w:hAnsi="Times New Roman" w:eastAsia="宋体" w:cs="Times New Roman"/>
                <w:bCs/>
                <w:color w:val="auto"/>
                <w:kern w:val="0"/>
                <w:sz w:val="21"/>
                <w:szCs w:val="21"/>
              </w:rPr>
              <w:t>、膜处理</w:t>
            </w:r>
          </w:p>
        </w:tc>
      </w:tr>
      <w:tr w14:paraId="7584CE68">
        <w:tblPrEx>
          <w:tblCellMar>
            <w:top w:w="0" w:type="dxa"/>
            <w:left w:w="0" w:type="dxa"/>
            <w:bottom w:w="0" w:type="dxa"/>
            <w:right w:w="0" w:type="dxa"/>
          </w:tblCellMar>
        </w:tblPrEx>
        <w:trPr>
          <w:trHeight w:val="567" w:hRule="atLeast"/>
        </w:trPr>
        <w:tc>
          <w:tcPr>
            <w:tcW w:w="1470" w:type="pct"/>
            <w:tcBorders>
              <w:top w:val="single" w:color="000000" w:sz="4" w:space="0"/>
              <w:left w:val="single" w:color="000000" w:sz="6" w:space="0"/>
              <w:bottom w:val="single" w:color="000000" w:sz="6" w:space="0"/>
              <w:right w:val="single" w:color="000000" w:sz="4" w:space="0"/>
            </w:tcBorders>
            <w:vAlign w:val="center"/>
          </w:tcPr>
          <w:p w14:paraId="31CB2218">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细菌和病毒</w:t>
            </w:r>
          </w:p>
        </w:tc>
        <w:tc>
          <w:tcPr>
            <w:tcW w:w="3529" w:type="pct"/>
            <w:tcBorders>
              <w:top w:val="single" w:color="000000" w:sz="4" w:space="0"/>
              <w:left w:val="single" w:color="000000" w:sz="4" w:space="0"/>
              <w:bottom w:val="single" w:color="000000" w:sz="6" w:space="0"/>
              <w:right w:val="single" w:color="000000" w:sz="6" w:space="0"/>
            </w:tcBorders>
            <w:vAlign w:val="center"/>
          </w:tcPr>
          <w:p w14:paraId="37C61662">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过滤（部分去除）；</w:t>
            </w:r>
          </w:p>
          <w:p w14:paraId="3CEA97B0">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消毒处理：氯、二氧化氯、臭氧、膜处理、紫外消毒</w:t>
            </w:r>
          </w:p>
        </w:tc>
      </w:tr>
      <w:tr w14:paraId="100F2CCC">
        <w:tblPrEx>
          <w:tblCellMar>
            <w:top w:w="0" w:type="dxa"/>
            <w:left w:w="0" w:type="dxa"/>
            <w:bottom w:w="0" w:type="dxa"/>
            <w:right w:w="0" w:type="dxa"/>
          </w:tblCellMar>
        </w:tblPrEx>
        <w:trPr>
          <w:trHeight w:val="567" w:hRule="atLeast"/>
        </w:trPr>
        <w:tc>
          <w:tcPr>
            <w:tcW w:w="1470" w:type="pct"/>
            <w:tcBorders>
              <w:top w:val="single" w:color="000000" w:sz="4" w:space="0"/>
              <w:left w:val="single" w:color="000000" w:sz="6" w:space="0"/>
              <w:bottom w:val="single" w:color="000000" w:sz="6" w:space="0"/>
              <w:right w:val="single" w:color="000000" w:sz="4" w:space="0"/>
            </w:tcBorders>
            <w:vAlign w:val="center"/>
          </w:tcPr>
          <w:p w14:paraId="0847348C">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汞、铬等部分重金属</w:t>
            </w:r>
          </w:p>
          <w:p w14:paraId="44BFB8FC">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（应急状态）</w:t>
            </w:r>
          </w:p>
        </w:tc>
        <w:tc>
          <w:tcPr>
            <w:tcW w:w="3529" w:type="pct"/>
            <w:tcBorders>
              <w:top w:val="single" w:color="000000" w:sz="4" w:space="0"/>
              <w:left w:val="single" w:color="000000" w:sz="4" w:space="0"/>
              <w:bottom w:val="single" w:color="000000" w:sz="6" w:space="0"/>
              <w:right w:val="single" w:color="000000" w:sz="6" w:space="0"/>
            </w:tcBorders>
            <w:vAlign w:val="center"/>
          </w:tcPr>
          <w:p w14:paraId="6CAEFE28">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氧化法：高锰酸钾；</w:t>
            </w:r>
          </w:p>
          <w:p w14:paraId="20CF1D8F">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生物</w:t>
            </w:r>
            <w:r>
              <w:rPr>
                <w:rFonts w:hint="eastAsia" w:cs="Times New Roman"/>
                <w:bCs/>
                <w:color w:val="auto"/>
                <w:kern w:val="0"/>
                <w:sz w:val="21"/>
                <w:szCs w:val="21"/>
                <w:lang w:eastAsia="zh-CN"/>
              </w:rPr>
              <w:t>活性炭</w:t>
            </w:r>
            <w:r>
              <w:rPr>
                <w:rFonts w:hint="default" w:ascii="Times New Roman" w:hAnsi="Times New Roman" w:eastAsia="宋体" w:cs="Times New Roman"/>
                <w:bCs/>
                <w:color w:val="auto"/>
                <w:kern w:val="0"/>
                <w:sz w:val="21"/>
                <w:szCs w:val="21"/>
              </w:rPr>
              <w:t>吸附（部分去除）</w:t>
            </w:r>
          </w:p>
        </w:tc>
      </w:tr>
      <w:tr w14:paraId="2C997DA5">
        <w:tblPrEx>
          <w:tblCellMar>
            <w:top w:w="0" w:type="dxa"/>
            <w:left w:w="0" w:type="dxa"/>
            <w:bottom w:w="0" w:type="dxa"/>
            <w:right w:w="0" w:type="dxa"/>
          </w:tblCellMar>
        </w:tblPrEx>
        <w:trPr>
          <w:trHeight w:val="567" w:hRule="atLeast"/>
        </w:trPr>
        <w:tc>
          <w:tcPr>
            <w:tcW w:w="1470" w:type="pct"/>
            <w:tcBorders>
              <w:top w:val="single" w:color="000000" w:sz="4" w:space="0"/>
              <w:left w:val="single" w:color="000000" w:sz="6" w:space="0"/>
              <w:bottom w:val="single" w:color="000000" w:sz="6" w:space="0"/>
              <w:right w:val="single" w:color="000000" w:sz="4" w:space="0"/>
            </w:tcBorders>
            <w:vAlign w:val="center"/>
          </w:tcPr>
          <w:p w14:paraId="464866EA">
            <w:pPr>
              <w:widowControl/>
              <w:spacing w:line="336" w:lineRule="auto"/>
              <w:ind w:firstLine="0" w:firstLineChars="0"/>
              <w:jc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藻类及藻毒素</w:t>
            </w:r>
          </w:p>
        </w:tc>
        <w:tc>
          <w:tcPr>
            <w:tcW w:w="3529" w:type="pct"/>
            <w:tcBorders>
              <w:top w:val="single" w:color="000000" w:sz="4" w:space="0"/>
              <w:left w:val="single" w:color="000000" w:sz="4" w:space="0"/>
              <w:bottom w:val="single" w:color="000000" w:sz="6" w:space="0"/>
              <w:right w:val="single" w:color="000000" w:sz="6" w:space="0"/>
            </w:tcBorders>
            <w:vAlign w:val="center"/>
          </w:tcPr>
          <w:p w14:paraId="555C75FD">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化学氧化预处理：除藻剂法、高锰酸钾、氯；</w:t>
            </w:r>
          </w:p>
          <w:p w14:paraId="216FB33F">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微滤法；气浮法；</w:t>
            </w:r>
          </w:p>
          <w:p w14:paraId="4CE7D622">
            <w:pPr>
              <w:widowControl/>
              <w:spacing w:line="336" w:lineRule="auto"/>
              <w:ind w:firstLine="0" w:firstLineChars="0"/>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rPr>
              <w:t>臭氧氧化法</w:t>
            </w:r>
          </w:p>
        </w:tc>
      </w:tr>
    </w:tbl>
    <w:p w14:paraId="44FBC06B">
      <w:pPr>
        <w:pStyle w:val="31"/>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三、转移安置人员</w:t>
      </w:r>
    </w:p>
    <w:p w14:paraId="26996E1E">
      <w:pPr>
        <w:pStyle w:val="31"/>
        <w:rPr>
          <w:rFonts w:hint="default" w:ascii="Times New Roman" w:hAnsi="Times New Roman" w:cs="Times New Roman"/>
          <w:color w:val="auto"/>
        </w:rPr>
      </w:pPr>
      <w:r>
        <w:rPr>
          <w:rFonts w:hint="default" w:ascii="Times New Roman" w:hAnsi="Times New Roman" w:cs="Times New Roman"/>
          <w:color w:val="auto"/>
        </w:rPr>
        <w:t>根据突发环境事件影响及事发当地的气象、地理环境、人员密集度等，建立现场警戒区、交通管制区域和重点防护区域，确定受威胁人员疏散的方式和途径，有组织、有秩序地及时疏散转移受威胁人员和可能受影响地区居民，确保生命安全。妥善做好转移人员安置工作，确保有基本的生活条件和必要医疗条件。</w:t>
      </w:r>
    </w:p>
    <w:p w14:paraId="0D6A8AAE">
      <w:pPr>
        <w:pStyle w:val="31"/>
        <w:ind w:firstLine="562"/>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四、医疗救援</w:t>
      </w:r>
    </w:p>
    <w:p w14:paraId="4C4799C5">
      <w:pPr>
        <w:pStyle w:val="31"/>
        <w:rPr>
          <w:rFonts w:hint="default" w:ascii="Times New Roman" w:hAnsi="Times New Roman" w:cs="Times New Roman"/>
          <w:color w:val="auto"/>
        </w:rPr>
      </w:pPr>
      <w:r>
        <w:rPr>
          <w:rFonts w:hint="default" w:ascii="Times New Roman" w:hAnsi="Times New Roman" w:cs="Times New Roman"/>
          <w:color w:val="auto"/>
        </w:rPr>
        <w:t>迅速组织当地医疗资源和力量，对伤病员进行诊断治疗，根据需要及时、安全地将重症伤病员转运到有条件的医疗机构加强救治。指导和协助开展受污染人员的去污洗消工作，提出保护公众健康的措施建议。视情况增派医疗卫生专家和卫生应急队伍、调配急需医药物资，支持事发地医学救援工作。做好受影响人员的心理援助。</w:t>
      </w:r>
    </w:p>
    <w:p w14:paraId="6C7A7834">
      <w:pPr>
        <w:pStyle w:val="31"/>
        <w:ind w:firstLine="562"/>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五、供水安全保障</w:t>
      </w:r>
    </w:p>
    <w:p w14:paraId="4FF1C78F">
      <w:pPr>
        <w:pStyle w:val="31"/>
        <w:rPr>
          <w:rFonts w:hint="default" w:ascii="Times New Roman" w:hAnsi="Times New Roman" w:cs="Times New Roman"/>
          <w:color w:val="auto"/>
        </w:rPr>
      </w:pPr>
      <w:r>
        <w:rPr>
          <w:rFonts w:hint="default" w:ascii="Times New Roman" w:hAnsi="Times New Roman" w:cs="Times New Roman"/>
          <w:color w:val="auto"/>
        </w:rPr>
        <w:t>及时掌握供水单位的应急监测能力、深度处理设施的处理能力和备用水源启动时间等。建立向供水单位通报应急监测信息制度，并在启动预警时第一时间通知供水单位。供水单位应根据污染物的种类、浓度、可能影响取水口的时间，及时采取深度处理、低压供水或启动备用水源等应急措施，并加强污染物监测，待水质满足取水要求时恢复取水和供水。无备用水源的，应使用应急供水车等设施保障居民用水。</w:t>
      </w:r>
    </w:p>
    <w:p w14:paraId="747F547B">
      <w:pPr>
        <w:pStyle w:val="29"/>
        <w:rPr>
          <w:rFonts w:hint="default" w:ascii="Times New Roman" w:hAnsi="Times New Roman" w:cs="Times New Roman"/>
          <w:color w:val="auto"/>
        </w:rPr>
      </w:pPr>
    </w:p>
    <w:p w14:paraId="6CC0B4F5">
      <w:pPr>
        <w:pStyle w:val="29"/>
        <w:rPr>
          <w:rFonts w:hint="default" w:ascii="Times New Roman" w:hAnsi="Times New Roman" w:cs="Times New Roman"/>
          <w:color w:val="auto"/>
        </w:rPr>
      </w:pPr>
    </w:p>
    <w:p w14:paraId="5735AAD8">
      <w:pPr>
        <w:pStyle w:val="29"/>
        <w:rPr>
          <w:rFonts w:hint="default" w:ascii="Times New Roman" w:hAnsi="Times New Roman" w:cs="Times New Roman"/>
          <w:color w:val="auto"/>
        </w:rPr>
      </w:pPr>
    </w:p>
    <w:p w14:paraId="0F5D8233">
      <w:pPr>
        <w:pStyle w:val="29"/>
        <w:rPr>
          <w:rFonts w:hint="default" w:ascii="Times New Roman" w:hAnsi="Times New Roman" w:cs="Times New Roman"/>
          <w:color w:val="auto"/>
        </w:rPr>
      </w:pPr>
    </w:p>
    <w:p w14:paraId="404CB349">
      <w:pPr>
        <w:pStyle w:val="29"/>
        <w:ind w:firstLine="0" w:firstLineChars="0"/>
        <w:rPr>
          <w:rFonts w:hint="default" w:ascii="Times New Roman" w:hAnsi="Times New Roman" w:cs="Times New Roman"/>
          <w:color w:val="auto"/>
        </w:rPr>
        <w:sectPr>
          <w:footerReference r:id="rId9" w:type="default"/>
          <w:pgSz w:w="11906" w:h="16838"/>
          <w:pgMar w:top="1440" w:right="1800" w:bottom="1440" w:left="1800" w:header="851" w:footer="992" w:gutter="0"/>
          <w:pgNumType w:fmt="decimal"/>
          <w:cols w:space="425" w:num="1"/>
          <w:docGrid w:type="lines" w:linePitch="312" w:charSpace="0"/>
        </w:sectPr>
      </w:pPr>
    </w:p>
    <w:p w14:paraId="34BC6957">
      <w:pPr>
        <w:pStyle w:val="34"/>
        <w:widowControl/>
        <w:numPr>
          <w:ilvl w:val="1"/>
          <w:numId w:val="0"/>
        </w:numPr>
        <w:jc w:val="both"/>
        <w:rPr>
          <w:rFonts w:hint="default" w:ascii="Times New Roman" w:hAnsi="Times New Roman" w:cs="Times New Roman"/>
          <w:bCs/>
          <w:color w:val="auto"/>
        </w:rPr>
      </w:pPr>
      <w:bookmarkStart w:id="308" w:name="_Toc769"/>
      <w:bookmarkStart w:id="309" w:name="_Toc18621"/>
      <w:bookmarkStart w:id="310" w:name="_Toc9570"/>
      <w:r>
        <w:rPr>
          <w:rFonts w:hint="default" w:ascii="Times New Roman" w:hAnsi="Times New Roman" w:cs="Times New Roman"/>
          <w:bCs/>
          <w:color w:val="auto"/>
        </w:rPr>
        <w:t>附件</w:t>
      </w:r>
      <w:r>
        <w:rPr>
          <w:rFonts w:hint="eastAsia" w:cs="Times New Roman"/>
          <w:bCs/>
          <w:color w:val="auto"/>
          <w:lang w:val="en-US" w:eastAsia="zh-CN"/>
        </w:rPr>
        <w:t>8</w:t>
      </w:r>
      <w:r>
        <w:rPr>
          <w:rFonts w:hint="default" w:ascii="Times New Roman" w:hAnsi="Times New Roman" w:cs="Times New Roman"/>
          <w:bCs/>
          <w:color w:val="auto"/>
        </w:rPr>
        <w:t xml:space="preserve">  </w:t>
      </w:r>
      <w:r>
        <w:rPr>
          <w:rFonts w:hint="eastAsia" w:cs="Times New Roman"/>
          <w:bCs/>
          <w:color w:val="auto"/>
          <w:lang w:val="en-US" w:eastAsia="zh-CN"/>
        </w:rPr>
        <w:t>昌江区产业</w:t>
      </w:r>
      <w:r>
        <w:rPr>
          <w:rFonts w:hint="default" w:ascii="Times New Roman" w:hAnsi="Times New Roman" w:cs="Times New Roman"/>
          <w:bCs/>
          <w:color w:val="auto"/>
        </w:rPr>
        <w:t>园区突发环境事件处置方案</w:t>
      </w:r>
      <w:bookmarkEnd w:id="308"/>
      <w:bookmarkEnd w:id="309"/>
      <w:bookmarkEnd w:id="310"/>
    </w:p>
    <w:p w14:paraId="1B0FD131">
      <w:pPr>
        <w:pStyle w:val="31"/>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目前昌江区产业园区主要为鱼山医药产业园和黑猫新材料产业园。鱼山医药产业园片区位于景德镇市昌江区鲇鱼山镇，总建设用地面积1.2825平方公里。鱼山医药产业园重点打造创新原料药、医药中间体、药物制剂、兽用药品、生物药品等生物和新医药产业的CDMO、制造、销售等上下游产业链，依托龙头企业高质量创新发展和电厂资源深度综合利用，形成生物和新医药、新型化学品等战略性新兴产业集聚。</w:t>
      </w:r>
    </w:p>
    <w:p w14:paraId="720A8CA1">
      <w:pPr>
        <w:pStyle w:val="13"/>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4"/>
          <w:szCs w:val="24"/>
        </w:rPr>
        <w:t>黑猫新材料产业园</w:t>
      </w:r>
      <w:r>
        <w:rPr>
          <w:rFonts w:hint="eastAsia" w:ascii="Times New Roman" w:hAnsi="Times New Roman" w:eastAsia="宋体" w:cs="Times New Roman"/>
          <w:color w:val="auto"/>
          <w:sz w:val="24"/>
          <w:szCs w:val="24"/>
          <w:lang w:val="en-US" w:eastAsia="zh-CN"/>
        </w:rPr>
        <w:t>位于</w:t>
      </w:r>
      <w:r>
        <w:rPr>
          <w:rFonts w:hint="eastAsia" w:ascii="Times New Roman" w:hAnsi="Times New Roman" w:eastAsia="宋体" w:cs="Times New Roman"/>
          <w:color w:val="auto"/>
          <w:sz w:val="24"/>
          <w:szCs w:val="24"/>
          <w:lang w:eastAsia="zh-CN"/>
        </w:rPr>
        <w:t>景德镇市</w:t>
      </w:r>
      <w:r>
        <w:rPr>
          <w:rFonts w:hint="eastAsia" w:ascii="Times New Roman" w:hAnsi="Times New Roman" w:eastAsia="宋体" w:cs="Times New Roman"/>
          <w:color w:val="auto"/>
          <w:sz w:val="24"/>
          <w:szCs w:val="24"/>
          <w:lang w:val="en-US" w:eastAsia="zh-CN"/>
        </w:rPr>
        <w:t>昌江区</w:t>
      </w:r>
      <w:r>
        <w:rPr>
          <w:rFonts w:hint="eastAsia" w:ascii="Times New Roman" w:hAnsi="Times New Roman" w:eastAsia="宋体" w:cs="Times New Roman"/>
          <w:color w:val="auto"/>
          <w:sz w:val="24"/>
          <w:szCs w:val="24"/>
          <w:lang w:eastAsia="zh-CN"/>
        </w:rPr>
        <w:t>历尧片区</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总用地面积26.67hm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（0.267km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，400亩）</w:t>
      </w:r>
      <w:r>
        <w:rPr>
          <w:rFonts w:hint="eastAsia" w:ascii="Times New Roman" w:hAnsi="Times New Roman" w:eastAsia="宋体" w:cs="Times New Roman"/>
          <w:color w:val="auto"/>
          <w:sz w:val="24"/>
          <w:szCs w:val="24"/>
          <w:lang w:eastAsia="zh-CN"/>
        </w:rPr>
        <w:t>，分为</w:t>
      </w:r>
      <w:r>
        <w:rPr>
          <w:rFonts w:hint="default" w:ascii="Times New Roman" w:hAnsi="Times New Roman" w:eastAsia="宋体" w:cs="Times New Roman"/>
          <w:color w:val="auto"/>
          <w:sz w:val="24"/>
          <w:szCs w:val="24"/>
        </w:rPr>
        <w:t>锂电池导电剂产业区和高效节能电光源产业区两个片区</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锂电池导电剂产业区</w:t>
      </w:r>
      <w:r>
        <w:rPr>
          <w:rFonts w:hint="default" w:ascii="Times New Roman" w:hAnsi="Times New Roman" w:eastAsia="宋体" w:cs="Times New Roman"/>
          <w:color w:val="auto"/>
          <w:sz w:val="24"/>
          <w:szCs w:val="24"/>
          <w:lang w:val="en-US" w:eastAsia="zh-CN" w:bidi="ar-SA"/>
        </w:rPr>
        <w:t>重点发展碳基纳米材料、石墨烯等导电新材料，配套引入电子级硅微粉等电池封装材料。</w:t>
      </w:r>
      <w:r>
        <w:rPr>
          <w:rFonts w:hint="default" w:ascii="Times New Roman" w:hAnsi="Times New Roman" w:eastAsia="宋体" w:cs="Times New Roman"/>
          <w:color w:val="auto"/>
          <w:sz w:val="24"/>
          <w:szCs w:val="24"/>
        </w:rPr>
        <w:t>高效节能电光源产业区</w:t>
      </w:r>
      <w:r>
        <w:rPr>
          <w:rFonts w:hint="default" w:ascii="Times New Roman" w:hAnsi="Times New Roman" w:eastAsia="宋体" w:cs="Times New Roman"/>
          <w:color w:val="auto"/>
          <w:sz w:val="24"/>
          <w:szCs w:val="24"/>
          <w:lang w:val="en-US" w:eastAsia="zh-CN" w:bidi="ar-SA"/>
        </w:rPr>
        <w:t>重点发展光电玻璃、绝缘陶瓷等产业。</w:t>
      </w:r>
    </w:p>
    <w:p w14:paraId="383043A0">
      <w:pPr>
        <w:pStyle w:val="31"/>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cs="Times New Roman"/>
          <w:color w:val="auto"/>
        </w:rPr>
      </w:pPr>
      <w:r>
        <w:rPr>
          <w:rFonts w:hint="eastAsia" w:cs="Times New Roman"/>
          <w:color w:val="auto"/>
          <w:lang w:val="en-US" w:eastAsia="zh-CN"/>
        </w:rPr>
        <w:t>鱼山医药产业园和黑猫新材料产业园内</w:t>
      </w:r>
      <w:r>
        <w:rPr>
          <w:rFonts w:hint="default" w:ascii="Times New Roman" w:hAnsi="Times New Roman" w:cs="Times New Roman"/>
          <w:color w:val="auto"/>
        </w:rPr>
        <w:t>有毒有害、易燃易爆</w:t>
      </w:r>
      <w:r>
        <w:rPr>
          <w:rFonts w:hint="eastAsia" w:cs="Times New Roman"/>
          <w:color w:val="auto"/>
          <w:lang w:val="en-US" w:eastAsia="zh-CN"/>
        </w:rPr>
        <w:t>物质</w:t>
      </w:r>
      <w:r>
        <w:rPr>
          <w:rFonts w:hint="default" w:ascii="Times New Roman" w:hAnsi="Times New Roman" w:cs="Times New Roman"/>
          <w:color w:val="auto"/>
        </w:rPr>
        <w:t>品种类多、储量大，且近邻</w:t>
      </w:r>
      <w:r>
        <w:rPr>
          <w:rFonts w:hint="eastAsia" w:cs="Times New Roman"/>
          <w:color w:val="auto"/>
          <w:lang w:val="en-US" w:eastAsia="zh-CN"/>
        </w:rPr>
        <w:t>昌江</w:t>
      </w:r>
      <w:r>
        <w:rPr>
          <w:rFonts w:hint="default" w:ascii="Times New Roman" w:hAnsi="Times New Roman" w:cs="Times New Roman"/>
          <w:color w:val="auto"/>
        </w:rPr>
        <w:t>，发生危险化学品泄漏、火灾或爆炸等事故时，若应急处理不到位，即可能造成大面积的大气、水环境污染与生态破坏。</w:t>
      </w:r>
    </w:p>
    <w:p w14:paraId="65CE3349">
      <w:pPr>
        <w:pStyle w:val="31"/>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cs="Times New Roman"/>
          <w:color w:val="auto"/>
        </w:rPr>
      </w:pPr>
      <w:r>
        <w:rPr>
          <w:rFonts w:hint="default" w:ascii="Times New Roman" w:hAnsi="Times New Roman" w:cs="Times New Roman"/>
          <w:color w:val="auto"/>
        </w:rPr>
        <w:t>为健全</w:t>
      </w:r>
      <w:r>
        <w:rPr>
          <w:rFonts w:hint="eastAsia" w:cs="Times New Roman"/>
          <w:color w:val="auto"/>
          <w:lang w:val="en-US" w:eastAsia="zh-CN"/>
        </w:rPr>
        <w:t>昌江区</w:t>
      </w:r>
      <w:r>
        <w:rPr>
          <w:rFonts w:hint="default" w:ascii="Times New Roman" w:hAnsi="Times New Roman" w:cs="Times New Roman"/>
          <w:color w:val="auto"/>
        </w:rPr>
        <w:t>突发环境污染事故应急机制，增强区域及区域内企业环境风险意识，切实加强</w:t>
      </w:r>
      <w:r>
        <w:rPr>
          <w:rFonts w:hint="eastAsia" w:cs="Times New Roman"/>
          <w:color w:val="auto"/>
          <w:lang w:val="en-US" w:eastAsia="zh-CN"/>
        </w:rPr>
        <w:t>各产业</w:t>
      </w:r>
      <w:r>
        <w:rPr>
          <w:rFonts w:hint="default" w:ascii="Times New Roman" w:hAnsi="Times New Roman" w:cs="Times New Roman"/>
          <w:color w:val="auto"/>
        </w:rPr>
        <w:t>园区环境安全管理，防范和减少突发环境污染事故的发生</w:t>
      </w:r>
      <w:r>
        <w:rPr>
          <w:rFonts w:hint="eastAsia" w:cs="Times New Roman"/>
          <w:color w:val="auto"/>
          <w:lang w:eastAsia="zh-CN"/>
        </w:rPr>
        <w:t>，</w:t>
      </w:r>
      <w:r>
        <w:rPr>
          <w:rFonts w:hint="default" w:ascii="Times New Roman" w:hAnsi="Times New Roman" w:cs="Times New Roman"/>
          <w:color w:val="auto"/>
        </w:rPr>
        <w:t>特制定《</w:t>
      </w:r>
      <w:r>
        <w:rPr>
          <w:rFonts w:hint="eastAsia" w:cs="Times New Roman"/>
          <w:color w:val="auto"/>
          <w:lang w:val="en-US" w:eastAsia="zh-CN"/>
        </w:rPr>
        <w:t>昌江区产业</w:t>
      </w:r>
      <w:r>
        <w:rPr>
          <w:rFonts w:hint="default" w:ascii="Times New Roman" w:hAnsi="Times New Roman" w:cs="Times New Roman"/>
          <w:color w:val="auto"/>
        </w:rPr>
        <w:t>园区突发环境事件处置方案》（以下简称“方案”）。本方案可作为园区发生突发环境事件时，指导园区管委会第一时间开展人员疏散、现场控制、事故处理等应急处置工作。</w:t>
      </w:r>
    </w:p>
    <w:p w14:paraId="1FFE25E2">
      <w:pPr>
        <w:pStyle w:val="31"/>
        <w:ind w:firstLine="562"/>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一、现场处置程序</w:t>
      </w:r>
    </w:p>
    <w:p w14:paraId="19C6651C">
      <w:pPr>
        <w:pStyle w:val="31"/>
        <w:rPr>
          <w:rFonts w:hint="default" w:ascii="Times New Roman" w:hAnsi="Times New Roman" w:cs="Times New Roman"/>
          <w:color w:val="auto"/>
        </w:rPr>
      </w:pPr>
      <w:bookmarkStart w:id="311" w:name="_Toc468283979"/>
      <w:bookmarkEnd w:id="311"/>
      <w:bookmarkStart w:id="312" w:name="_Toc468649755"/>
      <w:bookmarkEnd w:id="312"/>
      <w:bookmarkStart w:id="313" w:name="_Toc463980246"/>
      <w:bookmarkEnd w:id="313"/>
      <w:bookmarkStart w:id="314" w:name="_Toc468283684"/>
      <w:bookmarkEnd w:id="314"/>
      <w:bookmarkStart w:id="315" w:name="_Toc463967852"/>
      <w:r>
        <w:rPr>
          <w:rFonts w:hint="default" w:ascii="Times New Roman" w:hAnsi="Times New Roman" w:cs="Times New Roman"/>
          <w:color w:val="auto"/>
        </w:rPr>
        <w:t>突发环境事件发生后，发生环境事件的企业应立即启动企业级应急预案，企业</w:t>
      </w:r>
      <w:bookmarkEnd w:id="315"/>
      <w:r>
        <w:rPr>
          <w:rFonts w:hint="default" w:ascii="Times New Roman" w:hAnsi="Times New Roman" w:cs="Times New Roman"/>
          <w:color w:val="auto"/>
        </w:rPr>
        <w:t>现场应急救援指挥部根据事态发展变化情况，出现急剧恶化的特殊险情时，依法采取紧急处置措施，同时向园区管委会报告。</w:t>
      </w:r>
    </w:p>
    <w:p w14:paraId="26619E2C">
      <w:pPr>
        <w:pStyle w:val="31"/>
        <w:rPr>
          <w:rFonts w:hint="default" w:ascii="Times New Roman" w:hAnsi="Times New Roman" w:cs="Times New Roman"/>
          <w:color w:val="auto"/>
        </w:rPr>
      </w:pPr>
      <w:r>
        <w:rPr>
          <w:rFonts w:hint="default" w:ascii="Times New Roman" w:hAnsi="Times New Roman" w:cs="Times New Roman"/>
          <w:color w:val="auto"/>
        </w:rPr>
        <w:t>园区管委会的现场处置程序如下：</w:t>
      </w:r>
    </w:p>
    <w:p w14:paraId="63E03E41">
      <w:pPr>
        <w:pStyle w:val="31"/>
        <w:rPr>
          <w:rFonts w:hint="default" w:ascii="Times New Roman" w:hAnsi="Times New Roman" w:cs="Times New Roman"/>
          <w:color w:val="auto"/>
        </w:rPr>
      </w:pPr>
      <w:r>
        <w:rPr>
          <w:rFonts w:hint="default" w:ascii="Times New Roman" w:hAnsi="Times New Roman" w:cs="Times New Roman"/>
          <w:color w:val="auto"/>
        </w:rPr>
        <w:t>（1）接警。接警时应明确危险化学品事故发生的单位、地址、事故引发物质、事故简要情况、人员伤亡情况等。</w:t>
      </w:r>
    </w:p>
    <w:p w14:paraId="0027DC08">
      <w:pPr>
        <w:pStyle w:val="31"/>
        <w:rPr>
          <w:rFonts w:hint="default" w:ascii="Times New Roman" w:hAnsi="Times New Roman" w:cs="Times New Roman"/>
          <w:color w:val="auto"/>
        </w:rPr>
      </w:pPr>
      <w:r>
        <w:rPr>
          <w:rFonts w:hint="default" w:ascii="Times New Roman" w:hAnsi="Times New Roman" w:cs="Times New Roman"/>
          <w:color w:val="auto"/>
        </w:rPr>
        <w:t>（2）配合隔离事故现场，建立警戒区。事故发生后，配合企业建立警戒区，在通往事故现场的主要干道上实行交通管制。若发生的为园区类事件，园区管委会协调其他位于警戒区内的企业迅速停工撤离。</w:t>
      </w:r>
    </w:p>
    <w:p w14:paraId="7A64ADC4">
      <w:pPr>
        <w:pStyle w:val="31"/>
        <w:rPr>
          <w:rFonts w:hint="default" w:ascii="Times New Roman" w:hAnsi="Times New Roman" w:cs="Times New Roman"/>
          <w:color w:val="auto"/>
        </w:rPr>
      </w:pPr>
      <w:r>
        <w:rPr>
          <w:rFonts w:hint="default" w:ascii="Times New Roman" w:hAnsi="Times New Roman" w:cs="Times New Roman"/>
          <w:color w:val="auto"/>
        </w:rPr>
        <w:t>（3）人员疏散。事故发生后，园区管委会应根据专家的预测和建议，配合事故发生企业指挥事故影响范围内的非应急救援人员疏散，以减少不必要的人员伤亡。</w:t>
      </w:r>
    </w:p>
    <w:p w14:paraId="156ADDFD">
      <w:pPr>
        <w:pStyle w:val="31"/>
        <w:rPr>
          <w:rFonts w:hint="default" w:ascii="Times New Roman" w:hAnsi="Times New Roman" w:cs="Times New Roman"/>
          <w:color w:val="auto"/>
        </w:rPr>
      </w:pPr>
      <w:r>
        <w:rPr>
          <w:rFonts w:hint="default" w:ascii="Times New Roman" w:hAnsi="Times New Roman" w:cs="Times New Roman"/>
          <w:color w:val="auto"/>
        </w:rPr>
        <w:t>（4）现场控制。根据事故特点和事故引发物质的不同，应采取不同的防护措施和急救方法。园区管委会调动区内和周边可用应急救援物资、防护物资，提供物资保障，根据需要联系消防队、医疗机构。</w:t>
      </w:r>
    </w:p>
    <w:p w14:paraId="3E43DA7C">
      <w:pPr>
        <w:pStyle w:val="31"/>
        <w:rPr>
          <w:rFonts w:hint="default" w:ascii="Times New Roman" w:hAnsi="Times New Roman" w:cs="Times New Roman"/>
          <w:color w:val="auto"/>
        </w:rPr>
      </w:pPr>
      <w:r>
        <w:rPr>
          <w:rFonts w:hint="default" w:ascii="Times New Roman" w:hAnsi="Times New Roman" w:cs="Times New Roman"/>
          <w:color w:val="auto"/>
        </w:rPr>
        <w:t>（5）事故处理。根据事故类型，联系区内对应专业应急救援队伍和周边的专家、技术人员，为事故处理提供专业意见。</w:t>
      </w:r>
    </w:p>
    <w:p w14:paraId="1AB9E12D">
      <w:pPr>
        <w:pStyle w:val="31"/>
        <w:ind w:firstLine="562"/>
        <w:rPr>
          <w:rFonts w:hint="default" w:ascii="Times New Roman" w:hAnsi="Times New Roman" w:cs="Times New Roman"/>
          <w:b/>
          <w:bCs/>
          <w:color w:val="auto"/>
          <w:sz w:val="28"/>
          <w:szCs w:val="28"/>
        </w:rPr>
      </w:pPr>
      <w:bookmarkStart w:id="316" w:name="_Toc16942"/>
      <w:bookmarkEnd w:id="316"/>
      <w:r>
        <w:rPr>
          <w:rFonts w:hint="default" w:ascii="Times New Roman" w:hAnsi="Times New Roman" w:cs="Times New Roman"/>
          <w:b/>
          <w:bCs/>
          <w:color w:val="auto"/>
          <w:sz w:val="28"/>
          <w:szCs w:val="28"/>
        </w:rPr>
        <w:t>二、现场处置方案的制定</w:t>
      </w:r>
    </w:p>
    <w:p w14:paraId="79DD74B2">
      <w:pPr>
        <w:pStyle w:val="31"/>
        <w:rPr>
          <w:rFonts w:hint="default" w:ascii="Times New Roman" w:hAnsi="Times New Roman" w:cs="Times New Roman"/>
          <w:color w:val="auto"/>
        </w:rPr>
      </w:pPr>
      <w:r>
        <w:rPr>
          <w:rFonts w:hint="default" w:ascii="Times New Roman" w:hAnsi="Times New Roman" w:cs="Times New Roman"/>
          <w:color w:val="auto"/>
        </w:rPr>
        <w:t>现场处置方案由环境应急现场指挥部组织责任部门和专家组制订，通过应急指挥部批准后实施。现场处置要依靠科技和专家力量，立足于彻底消除污染危害，尽可能控制和缩小已排出污染物扩散、蔓延范围，将突发环境事件危害降低到最小程度。</w:t>
      </w:r>
    </w:p>
    <w:p w14:paraId="7A1A9575">
      <w:pPr>
        <w:pStyle w:val="31"/>
        <w:outlineLvl w:val="0"/>
        <w:rPr>
          <w:rFonts w:hint="default" w:ascii="Times New Roman" w:hAnsi="Times New Roman" w:cs="Times New Roman"/>
          <w:color w:val="auto"/>
        </w:rPr>
      </w:pPr>
      <w:bookmarkStart w:id="317" w:name="_Toc14684"/>
      <w:bookmarkStart w:id="318" w:name="_Toc16655"/>
      <w:bookmarkStart w:id="319" w:name="_Toc32487"/>
      <w:bookmarkStart w:id="320" w:name="_Toc4172"/>
      <w:bookmarkStart w:id="321" w:name="_Toc22857"/>
      <w:bookmarkStart w:id="322" w:name="_Toc21673"/>
      <w:r>
        <w:rPr>
          <w:rFonts w:hint="default" w:ascii="Times New Roman" w:hAnsi="Times New Roman" w:cs="Times New Roman"/>
          <w:color w:val="auto"/>
        </w:rPr>
        <w:t>1、由企业生产装置或设备泄漏、火灾或爆炸引发的突发环境事件</w:t>
      </w:r>
      <w:bookmarkEnd w:id="317"/>
      <w:bookmarkEnd w:id="318"/>
      <w:bookmarkEnd w:id="319"/>
      <w:bookmarkEnd w:id="320"/>
      <w:bookmarkEnd w:id="321"/>
      <w:bookmarkEnd w:id="322"/>
    </w:p>
    <w:p w14:paraId="26C19CBE">
      <w:pPr>
        <w:pStyle w:val="31"/>
        <w:rPr>
          <w:rFonts w:hint="default" w:ascii="Times New Roman" w:hAnsi="Times New Roman" w:cs="Times New Roman"/>
          <w:color w:val="auto"/>
        </w:rPr>
      </w:pPr>
      <w:r>
        <w:rPr>
          <w:rFonts w:hint="default" w:ascii="Times New Roman" w:hAnsi="Times New Roman" w:cs="Times New Roman"/>
          <w:color w:val="auto"/>
        </w:rPr>
        <w:t>企业单位生产装置或设备泄漏、火灾或爆炸引发的突发环境事件，由园区管委会领导、</w:t>
      </w:r>
      <w:r>
        <w:rPr>
          <w:rFonts w:hint="eastAsia" w:cs="Times New Roman"/>
          <w:color w:val="auto"/>
          <w:lang w:val="en-US" w:eastAsia="zh-CN"/>
        </w:rPr>
        <w:t>昌江区</w:t>
      </w:r>
      <w:r>
        <w:rPr>
          <w:rFonts w:hint="default" w:ascii="Times New Roman" w:hAnsi="Times New Roman" w:cs="Times New Roman"/>
          <w:color w:val="auto"/>
        </w:rPr>
        <w:t>应急管理局、</w:t>
      </w:r>
      <w:r>
        <w:rPr>
          <w:rFonts w:hint="eastAsia" w:cs="Times New Roman"/>
          <w:color w:val="auto"/>
          <w:lang w:val="en-US" w:eastAsia="zh-CN"/>
        </w:rPr>
        <w:t>景德镇市昌江</w:t>
      </w:r>
      <w:r>
        <w:rPr>
          <w:rFonts w:hint="default" w:ascii="Times New Roman" w:hAnsi="Times New Roman" w:cs="Times New Roman"/>
          <w:color w:val="auto"/>
        </w:rPr>
        <w:t>生态环境局等部门</w:t>
      </w:r>
      <w:r>
        <w:rPr>
          <w:rFonts w:hint="eastAsia" w:cs="Times New Roman"/>
          <w:color w:val="auto"/>
          <w:lang w:eastAsia="zh-CN"/>
        </w:rPr>
        <w:t>会同</w:t>
      </w:r>
      <w:r>
        <w:rPr>
          <w:rFonts w:hint="default" w:ascii="Times New Roman" w:hAnsi="Times New Roman" w:cs="Times New Roman"/>
          <w:color w:val="auto"/>
        </w:rPr>
        <w:t>专家组</w:t>
      </w:r>
      <w:r>
        <w:rPr>
          <w:rFonts w:hint="eastAsia" w:cs="Times New Roman"/>
          <w:color w:val="auto"/>
          <w:lang w:eastAsia="zh-CN"/>
        </w:rPr>
        <w:t>制定</w:t>
      </w:r>
      <w:r>
        <w:rPr>
          <w:rFonts w:hint="default" w:ascii="Times New Roman" w:hAnsi="Times New Roman" w:cs="Times New Roman"/>
          <w:color w:val="auto"/>
        </w:rPr>
        <w:t>现场处置方案，方案应主要包括污染源排查和切断、污染范围及趋势确定、减轻与消除污染等内容。</w:t>
      </w:r>
    </w:p>
    <w:p w14:paraId="06C60813">
      <w:pPr>
        <w:pStyle w:val="31"/>
        <w:outlineLvl w:val="1"/>
        <w:rPr>
          <w:rFonts w:hint="default" w:ascii="Times New Roman" w:hAnsi="Times New Roman" w:cs="Times New Roman"/>
          <w:color w:val="auto"/>
        </w:rPr>
      </w:pPr>
      <w:bookmarkStart w:id="323" w:name="_Toc1126"/>
      <w:bookmarkStart w:id="324" w:name="_Toc15401"/>
      <w:bookmarkStart w:id="325" w:name="_Toc2937"/>
      <w:bookmarkStart w:id="326" w:name="_Toc4641"/>
      <w:bookmarkStart w:id="327" w:name="_Toc30000"/>
      <w:bookmarkStart w:id="328" w:name="_Toc249"/>
      <w:r>
        <w:rPr>
          <w:rFonts w:hint="default" w:ascii="Times New Roman" w:hAnsi="Times New Roman" w:cs="Times New Roman"/>
          <w:color w:val="auto"/>
        </w:rPr>
        <w:t>（1）污染源排查和切断</w:t>
      </w:r>
      <w:bookmarkEnd w:id="323"/>
      <w:bookmarkEnd w:id="324"/>
      <w:bookmarkEnd w:id="325"/>
      <w:bookmarkEnd w:id="326"/>
      <w:bookmarkEnd w:id="327"/>
      <w:bookmarkEnd w:id="328"/>
    </w:p>
    <w:p w14:paraId="7FB75B2E">
      <w:pPr>
        <w:pStyle w:val="31"/>
        <w:rPr>
          <w:rFonts w:hint="default" w:ascii="Times New Roman" w:hAnsi="Times New Roman" w:cs="Times New Roman"/>
          <w:color w:val="auto"/>
        </w:rPr>
      </w:pPr>
      <w:r>
        <w:rPr>
          <w:rFonts w:hint="default" w:ascii="Times New Roman" w:hAnsi="Times New Roman" w:cs="Times New Roman"/>
          <w:color w:val="auto"/>
        </w:rPr>
        <w:t>对未知排污单位：突发环境事件发生后，应急救援小组迅速赶往现场，在事故发生地开展应急监测，确定污染因子及污染范围。根据监测结果排查区域及区域内可能导致污染的企业，确定污染源后，要求企业启动企业突发环境事件应急预案，采取相应措施切断污染源。</w:t>
      </w:r>
    </w:p>
    <w:p w14:paraId="7AA58F9B">
      <w:pPr>
        <w:pStyle w:val="31"/>
        <w:rPr>
          <w:rFonts w:hint="default" w:ascii="Times New Roman" w:hAnsi="Times New Roman" w:cs="Times New Roman"/>
          <w:color w:val="auto"/>
        </w:rPr>
      </w:pPr>
      <w:r>
        <w:rPr>
          <w:rFonts w:hint="default" w:ascii="Times New Roman" w:hAnsi="Times New Roman" w:cs="Times New Roman"/>
          <w:color w:val="auto"/>
        </w:rPr>
        <w:t>对已知排污单位：园区管委会要求企业启动企业突发环境事件应急预案，采取相应措施切断污染源。</w:t>
      </w:r>
    </w:p>
    <w:p w14:paraId="1610C665">
      <w:pPr>
        <w:pStyle w:val="31"/>
        <w:outlineLvl w:val="1"/>
        <w:rPr>
          <w:rFonts w:hint="default" w:ascii="Times New Roman" w:hAnsi="Times New Roman" w:cs="Times New Roman"/>
          <w:color w:val="auto"/>
        </w:rPr>
      </w:pPr>
      <w:bookmarkStart w:id="329" w:name="_Toc25600"/>
      <w:bookmarkStart w:id="330" w:name="_Toc14598"/>
      <w:bookmarkStart w:id="331" w:name="_Toc30196"/>
      <w:bookmarkStart w:id="332" w:name="_Toc28404"/>
      <w:bookmarkStart w:id="333" w:name="_Toc21210"/>
      <w:bookmarkStart w:id="334" w:name="_Toc3580"/>
      <w:r>
        <w:rPr>
          <w:rFonts w:hint="default" w:ascii="Times New Roman" w:hAnsi="Times New Roman" w:cs="Times New Roman"/>
          <w:color w:val="auto"/>
        </w:rPr>
        <w:t>（2）确定污染范围及趋势</w:t>
      </w:r>
      <w:bookmarkEnd w:id="329"/>
      <w:bookmarkEnd w:id="330"/>
      <w:bookmarkEnd w:id="331"/>
      <w:bookmarkEnd w:id="332"/>
      <w:bookmarkEnd w:id="333"/>
      <w:bookmarkEnd w:id="334"/>
    </w:p>
    <w:p w14:paraId="13C80778">
      <w:pPr>
        <w:pStyle w:val="31"/>
        <w:rPr>
          <w:rFonts w:hint="default" w:ascii="Times New Roman" w:hAnsi="Times New Roman" w:cs="Times New Roman"/>
          <w:color w:val="auto"/>
        </w:rPr>
      </w:pPr>
      <w:r>
        <w:rPr>
          <w:rFonts w:hint="default" w:ascii="Times New Roman" w:hAnsi="Times New Roman" w:cs="Times New Roman"/>
          <w:color w:val="auto"/>
        </w:rPr>
        <w:t>应急监测组配合监测</w:t>
      </w:r>
      <w:r>
        <w:rPr>
          <w:rFonts w:hint="eastAsia" w:cs="Times New Roman"/>
          <w:color w:val="auto"/>
          <w:lang w:eastAsia="zh-CN"/>
        </w:rPr>
        <w:t>单位</w:t>
      </w:r>
      <w:r>
        <w:rPr>
          <w:rFonts w:hint="default" w:ascii="Times New Roman" w:hAnsi="Times New Roman" w:cs="Times New Roman"/>
          <w:color w:val="auto"/>
        </w:rPr>
        <w:t>做好事件现场的应急监测，并定期将监测结果上报至环境应急现场指挥部。周围情形复杂时，及时组织专家组开展污染物扩散规律分析，明确污染程度与范围，确定拦截、洗消范围，判断污染物发展趋势。</w:t>
      </w:r>
    </w:p>
    <w:p w14:paraId="3D466266">
      <w:pPr>
        <w:pStyle w:val="31"/>
        <w:outlineLvl w:val="1"/>
        <w:rPr>
          <w:rFonts w:hint="default" w:ascii="Times New Roman" w:hAnsi="Times New Roman" w:cs="Times New Roman"/>
          <w:color w:val="auto"/>
        </w:rPr>
      </w:pPr>
      <w:bookmarkStart w:id="335" w:name="_Toc19195"/>
      <w:bookmarkStart w:id="336" w:name="_Toc20630"/>
      <w:bookmarkStart w:id="337" w:name="_Toc12220"/>
      <w:bookmarkStart w:id="338" w:name="_Toc24988"/>
      <w:bookmarkStart w:id="339" w:name="_Toc15054"/>
      <w:bookmarkStart w:id="340" w:name="_Toc4848"/>
      <w:r>
        <w:rPr>
          <w:rFonts w:hint="default" w:ascii="Times New Roman" w:hAnsi="Times New Roman" w:cs="Times New Roman"/>
          <w:color w:val="auto"/>
        </w:rPr>
        <w:t>（3）减轻与消除污染</w:t>
      </w:r>
      <w:bookmarkEnd w:id="335"/>
      <w:bookmarkEnd w:id="336"/>
      <w:bookmarkEnd w:id="337"/>
      <w:bookmarkEnd w:id="338"/>
      <w:bookmarkEnd w:id="339"/>
      <w:bookmarkEnd w:id="340"/>
    </w:p>
    <w:p w14:paraId="7E7024C1">
      <w:pPr>
        <w:pStyle w:val="31"/>
        <w:rPr>
          <w:rFonts w:hint="default" w:ascii="Times New Roman" w:hAnsi="Times New Roman" w:cs="Times New Roman"/>
          <w:color w:val="auto"/>
        </w:rPr>
      </w:pPr>
      <w:r>
        <w:rPr>
          <w:rFonts w:hint="default" w:ascii="Times New Roman" w:hAnsi="Times New Roman" w:cs="Times New Roman"/>
          <w:color w:val="auto"/>
        </w:rPr>
        <w:t>针对污染物扩散情况，可采用拦截、稀释、吸附、吸收等措施防止污染物扩散；采用中和、固化、沉淀、降解、清理等措施减轻或消除污染。</w:t>
      </w:r>
    </w:p>
    <w:p w14:paraId="7BFC89D7">
      <w:pPr>
        <w:pStyle w:val="31"/>
        <w:outlineLvl w:val="0"/>
        <w:rPr>
          <w:rFonts w:hint="default" w:ascii="Times New Roman" w:hAnsi="Times New Roman" w:cs="Times New Roman"/>
          <w:color w:val="auto"/>
        </w:rPr>
      </w:pPr>
      <w:bookmarkStart w:id="341" w:name="_Toc31654"/>
      <w:bookmarkStart w:id="342" w:name="_Toc19956"/>
      <w:bookmarkStart w:id="343" w:name="_Toc15721"/>
      <w:bookmarkStart w:id="344" w:name="_Toc8963"/>
      <w:bookmarkStart w:id="345" w:name="_Toc32582"/>
      <w:bookmarkStart w:id="346" w:name="_Toc5479"/>
      <w:r>
        <w:rPr>
          <w:rFonts w:hint="default" w:ascii="Times New Roman" w:hAnsi="Times New Roman" w:cs="Times New Roman"/>
          <w:color w:val="auto"/>
        </w:rPr>
        <w:t>2、园区污水处理厂排污引发的突发环境事件</w:t>
      </w:r>
      <w:bookmarkEnd w:id="341"/>
      <w:bookmarkEnd w:id="342"/>
      <w:bookmarkEnd w:id="343"/>
      <w:bookmarkEnd w:id="344"/>
      <w:bookmarkEnd w:id="345"/>
      <w:bookmarkEnd w:id="346"/>
    </w:p>
    <w:p w14:paraId="36772AE7">
      <w:pPr>
        <w:pStyle w:val="31"/>
        <w:rPr>
          <w:rFonts w:hint="default" w:ascii="Times New Roman" w:hAnsi="Times New Roman" w:cs="Times New Roman"/>
          <w:color w:val="auto"/>
        </w:rPr>
      </w:pPr>
      <w:r>
        <w:rPr>
          <w:rFonts w:hint="default" w:ascii="Times New Roman" w:hAnsi="Times New Roman" w:cs="Times New Roman"/>
          <w:color w:val="auto"/>
        </w:rPr>
        <w:t>由园区污水处理厂排污引发的突发环境事件，园区管委会领导、</w:t>
      </w:r>
      <w:r>
        <w:rPr>
          <w:rFonts w:hint="eastAsia" w:cs="Times New Roman"/>
          <w:color w:val="auto"/>
          <w:lang w:val="en-US" w:eastAsia="zh-CN"/>
        </w:rPr>
        <w:t>景德镇市昌江</w:t>
      </w:r>
      <w:r>
        <w:rPr>
          <w:rFonts w:hint="default" w:ascii="Times New Roman" w:hAnsi="Times New Roman" w:cs="Times New Roman"/>
          <w:color w:val="auto"/>
        </w:rPr>
        <w:t>生态环境局等部门会同专家组制订现场处置方案，方案应主要包括排查事故原因和污染源、切断和控制污染源、确定污染范围、减轻与消除污染等内容。</w:t>
      </w:r>
    </w:p>
    <w:p w14:paraId="54026F4B">
      <w:pPr>
        <w:pStyle w:val="31"/>
        <w:outlineLvl w:val="1"/>
        <w:rPr>
          <w:rFonts w:hint="default" w:ascii="Times New Roman" w:hAnsi="Times New Roman" w:cs="Times New Roman"/>
          <w:color w:val="auto"/>
        </w:rPr>
      </w:pPr>
      <w:bookmarkStart w:id="347" w:name="_Toc28291"/>
      <w:bookmarkStart w:id="348" w:name="_Toc30126"/>
      <w:bookmarkStart w:id="349" w:name="_Toc31323"/>
      <w:bookmarkStart w:id="350" w:name="_Toc10437"/>
      <w:bookmarkStart w:id="351" w:name="_Toc4250"/>
      <w:bookmarkStart w:id="352" w:name="_Toc29757"/>
      <w:r>
        <w:rPr>
          <w:rFonts w:hint="default" w:ascii="Times New Roman" w:hAnsi="Times New Roman" w:cs="Times New Roman"/>
          <w:color w:val="auto"/>
        </w:rPr>
        <w:t>（1）污染源排查和切断</w:t>
      </w:r>
      <w:bookmarkEnd w:id="347"/>
      <w:bookmarkEnd w:id="348"/>
      <w:bookmarkEnd w:id="349"/>
      <w:bookmarkEnd w:id="350"/>
      <w:bookmarkEnd w:id="351"/>
      <w:bookmarkEnd w:id="352"/>
    </w:p>
    <w:p w14:paraId="2BF48D9A">
      <w:pPr>
        <w:pStyle w:val="31"/>
        <w:rPr>
          <w:rFonts w:hint="default" w:ascii="Times New Roman" w:hAnsi="Times New Roman" w:cs="Times New Roman"/>
          <w:color w:val="auto"/>
        </w:rPr>
      </w:pPr>
      <w:r>
        <w:rPr>
          <w:rFonts w:hint="default" w:ascii="Times New Roman" w:hAnsi="Times New Roman" w:cs="Times New Roman"/>
          <w:color w:val="auto"/>
        </w:rPr>
        <w:t>污水处理厂主要环境风险为废水事故排放，原因主要为废水处理装置发生故障。通过询问车间工作人员查找事故原因，第一时间关闭进水泵及尾水的切断阀，要求企业启动企业突发环境事件应急预案。</w:t>
      </w:r>
    </w:p>
    <w:p w14:paraId="5F3CF494">
      <w:pPr>
        <w:pStyle w:val="31"/>
        <w:outlineLvl w:val="1"/>
        <w:rPr>
          <w:rFonts w:hint="default" w:ascii="Times New Roman" w:hAnsi="Times New Roman" w:cs="Times New Roman"/>
          <w:color w:val="auto"/>
        </w:rPr>
      </w:pPr>
      <w:bookmarkStart w:id="353" w:name="_Toc12019"/>
      <w:bookmarkStart w:id="354" w:name="_Toc32289"/>
      <w:bookmarkStart w:id="355" w:name="_Toc18052"/>
      <w:bookmarkStart w:id="356" w:name="_Toc32045"/>
      <w:bookmarkStart w:id="357" w:name="_Toc11760"/>
      <w:bookmarkStart w:id="358" w:name="_Toc517"/>
      <w:r>
        <w:rPr>
          <w:rFonts w:hint="default" w:ascii="Times New Roman" w:hAnsi="Times New Roman" w:cs="Times New Roman"/>
          <w:color w:val="auto"/>
        </w:rPr>
        <w:t>（2）确定污染范围</w:t>
      </w:r>
      <w:bookmarkEnd w:id="353"/>
      <w:bookmarkEnd w:id="354"/>
      <w:bookmarkEnd w:id="355"/>
      <w:bookmarkEnd w:id="356"/>
      <w:bookmarkEnd w:id="357"/>
      <w:bookmarkEnd w:id="358"/>
    </w:p>
    <w:p w14:paraId="753EA26B">
      <w:pPr>
        <w:pStyle w:val="31"/>
        <w:rPr>
          <w:rFonts w:hint="default" w:ascii="Times New Roman" w:hAnsi="Times New Roman" w:cs="Times New Roman"/>
          <w:color w:val="auto"/>
        </w:rPr>
      </w:pPr>
      <w:r>
        <w:rPr>
          <w:rFonts w:hint="default" w:ascii="Times New Roman" w:hAnsi="Times New Roman" w:cs="Times New Roman"/>
          <w:color w:val="auto"/>
        </w:rPr>
        <w:t>应急监测组配合监测单位应做好事件现场的应急监测、扩散规律分析，明确污染边界。</w:t>
      </w:r>
    </w:p>
    <w:p w14:paraId="37A96F79">
      <w:pPr>
        <w:pStyle w:val="31"/>
        <w:outlineLvl w:val="1"/>
        <w:rPr>
          <w:rFonts w:hint="default" w:ascii="Times New Roman" w:hAnsi="Times New Roman" w:cs="Times New Roman"/>
          <w:color w:val="auto"/>
        </w:rPr>
      </w:pPr>
      <w:bookmarkStart w:id="359" w:name="_Toc21812"/>
      <w:bookmarkStart w:id="360" w:name="_Toc24810"/>
      <w:bookmarkStart w:id="361" w:name="_Toc29919"/>
      <w:bookmarkStart w:id="362" w:name="_Toc415"/>
      <w:bookmarkStart w:id="363" w:name="_Toc26855"/>
      <w:bookmarkStart w:id="364" w:name="_Toc1167"/>
      <w:r>
        <w:rPr>
          <w:rFonts w:hint="default" w:ascii="Times New Roman" w:hAnsi="Times New Roman" w:cs="Times New Roman"/>
          <w:color w:val="auto"/>
        </w:rPr>
        <w:t>（3）减轻与消除污染</w:t>
      </w:r>
      <w:bookmarkEnd w:id="359"/>
      <w:bookmarkEnd w:id="360"/>
      <w:bookmarkEnd w:id="361"/>
      <w:bookmarkEnd w:id="362"/>
      <w:bookmarkEnd w:id="363"/>
      <w:bookmarkEnd w:id="364"/>
    </w:p>
    <w:p w14:paraId="2FF39259">
      <w:pPr>
        <w:pStyle w:val="31"/>
        <w:rPr>
          <w:rFonts w:hint="default" w:ascii="Times New Roman" w:hAnsi="Times New Roman" w:cs="Times New Roman"/>
          <w:color w:val="auto"/>
        </w:rPr>
      </w:pPr>
      <w:r>
        <w:rPr>
          <w:rFonts w:hint="default" w:ascii="Times New Roman" w:hAnsi="Times New Roman" w:cs="Times New Roman"/>
          <w:color w:val="auto"/>
        </w:rPr>
        <w:t>关闭进水泵及尾水的切断阀后，将事故废水泵入事故池中，待废水处理装置故障消除后，将事故废水再次泵入废水处理装置中进行处理。</w:t>
      </w:r>
    </w:p>
    <w:p w14:paraId="4F21E6EE">
      <w:pPr>
        <w:pStyle w:val="31"/>
        <w:outlineLvl w:val="0"/>
        <w:rPr>
          <w:rFonts w:hint="default" w:ascii="Times New Roman" w:hAnsi="Times New Roman" w:cs="Times New Roman"/>
          <w:color w:val="auto"/>
        </w:rPr>
      </w:pPr>
      <w:bookmarkStart w:id="365" w:name="_Toc5696"/>
      <w:bookmarkStart w:id="366" w:name="_Toc1841"/>
      <w:bookmarkStart w:id="367" w:name="_Toc5947"/>
      <w:bookmarkStart w:id="368" w:name="_Toc12838"/>
      <w:bookmarkStart w:id="369" w:name="_Toc19068"/>
      <w:bookmarkStart w:id="370" w:name="_Toc19962"/>
      <w:r>
        <w:rPr>
          <w:rFonts w:hint="default" w:ascii="Times New Roman" w:hAnsi="Times New Roman" w:cs="Times New Roman"/>
          <w:color w:val="auto"/>
        </w:rPr>
        <w:t>3、由企业在危化品或危废贮存过程中的事故引发的突发环境事件</w:t>
      </w:r>
      <w:bookmarkEnd w:id="365"/>
      <w:bookmarkEnd w:id="366"/>
      <w:bookmarkEnd w:id="367"/>
      <w:bookmarkEnd w:id="368"/>
      <w:bookmarkEnd w:id="369"/>
      <w:bookmarkEnd w:id="370"/>
    </w:p>
    <w:p w14:paraId="522CBA0C">
      <w:pPr>
        <w:pStyle w:val="31"/>
        <w:rPr>
          <w:rFonts w:hint="default" w:ascii="Times New Roman" w:hAnsi="Times New Roman" w:cs="Times New Roman"/>
          <w:color w:val="auto"/>
        </w:rPr>
      </w:pPr>
      <w:r>
        <w:rPr>
          <w:rFonts w:hint="default" w:ascii="Times New Roman" w:hAnsi="Times New Roman" w:cs="Times New Roman"/>
          <w:color w:val="auto"/>
        </w:rPr>
        <w:t>由企业在危化品或危废贮存过程中的事故引发的突发环境事件，由园区管委会领导、</w:t>
      </w:r>
      <w:r>
        <w:rPr>
          <w:rFonts w:hint="eastAsia" w:cs="Times New Roman"/>
          <w:color w:val="auto"/>
          <w:lang w:val="en-US" w:eastAsia="zh-CN"/>
        </w:rPr>
        <w:t>昌江区</w:t>
      </w:r>
      <w:r>
        <w:rPr>
          <w:rFonts w:hint="default" w:ascii="Times New Roman" w:hAnsi="Times New Roman" w:cs="Times New Roman"/>
          <w:color w:val="auto"/>
        </w:rPr>
        <w:t>应急管理局、</w:t>
      </w:r>
      <w:r>
        <w:rPr>
          <w:rFonts w:hint="eastAsia" w:cs="Times New Roman"/>
          <w:color w:val="auto"/>
          <w:lang w:val="en-US" w:eastAsia="zh-CN"/>
        </w:rPr>
        <w:t>景德镇市昌江</w:t>
      </w:r>
      <w:r>
        <w:rPr>
          <w:rFonts w:hint="default" w:ascii="Times New Roman" w:hAnsi="Times New Roman" w:cs="Times New Roman"/>
          <w:color w:val="auto"/>
        </w:rPr>
        <w:t>生态环境局等部门</w:t>
      </w:r>
      <w:r>
        <w:rPr>
          <w:rFonts w:hint="eastAsia" w:cs="Times New Roman"/>
          <w:color w:val="auto"/>
          <w:lang w:eastAsia="zh-CN"/>
        </w:rPr>
        <w:t>会同</w:t>
      </w:r>
      <w:r>
        <w:rPr>
          <w:rFonts w:hint="default" w:ascii="Times New Roman" w:hAnsi="Times New Roman" w:cs="Times New Roman"/>
          <w:color w:val="auto"/>
        </w:rPr>
        <w:t>专家组</w:t>
      </w:r>
      <w:r>
        <w:rPr>
          <w:rFonts w:hint="eastAsia" w:cs="Times New Roman"/>
          <w:color w:val="auto"/>
          <w:lang w:eastAsia="zh-CN"/>
        </w:rPr>
        <w:t>制定</w:t>
      </w:r>
      <w:r>
        <w:rPr>
          <w:rFonts w:hint="default" w:ascii="Times New Roman" w:hAnsi="Times New Roman" w:cs="Times New Roman"/>
          <w:color w:val="auto"/>
        </w:rPr>
        <w:t>现场处置方案，方案应主要包括污染源排查和切断、污染范围及趋势确定、减轻与消除污染等内容。</w:t>
      </w:r>
    </w:p>
    <w:p w14:paraId="373BAFD0">
      <w:pPr>
        <w:pStyle w:val="31"/>
        <w:outlineLvl w:val="1"/>
        <w:rPr>
          <w:rFonts w:hint="default" w:ascii="Times New Roman" w:hAnsi="Times New Roman" w:cs="Times New Roman"/>
          <w:color w:val="auto"/>
        </w:rPr>
      </w:pPr>
      <w:bookmarkStart w:id="371" w:name="_Toc13754"/>
      <w:bookmarkStart w:id="372" w:name="_Toc5929"/>
      <w:bookmarkStart w:id="373" w:name="_Toc30421"/>
      <w:bookmarkStart w:id="374" w:name="_Toc16370"/>
      <w:bookmarkStart w:id="375" w:name="_Toc7193"/>
      <w:bookmarkStart w:id="376" w:name="_Toc22782"/>
      <w:r>
        <w:rPr>
          <w:rFonts w:hint="default" w:ascii="Times New Roman" w:hAnsi="Times New Roman" w:cs="Times New Roman"/>
          <w:color w:val="auto"/>
        </w:rPr>
        <w:t>（1）污染源排查和切断</w:t>
      </w:r>
      <w:bookmarkEnd w:id="371"/>
      <w:bookmarkEnd w:id="372"/>
      <w:bookmarkEnd w:id="373"/>
      <w:bookmarkEnd w:id="374"/>
      <w:bookmarkEnd w:id="375"/>
      <w:bookmarkEnd w:id="376"/>
    </w:p>
    <w:p w14:paraId="3C0899F7">
      <w:pPr>
        <w:pStyle w:val="31"/>
        <w:rPr>
          <w:rFonts w:hint="default" w:ascii="Times New Roman" w:hAnsi="Times New Roman" w:cs="Times New Roman"/>
          <w:color w:val="auto"/>
        </w:rPr>
      </w:pPr>
      <w:r>
        <w:rPr>
          <w:rFonts w:hint="default" w:ascii="Times New Roman" w:hAnsi="Times New Roman" w:cs="Times New Roman"/>
          <w:color w:val="auto"/>
        </w:rPr>
        <w:t>对未知排污单位：突发环境事件发生后，应急救援小组迅速赶往现场，在事故发生地开展应急监测，确定污染因子及污染范围。根据监测结果排查区域及区域内可能导致污染的企业，确定污染源后，要求企业启动企业突发环境事件应急预案，采取相应措施切断污染源。</w:t>
      </w:r>
    </w:p>
    <w:p w14:paraId="6160B666">
      <w:pPr>
        <w:pStyle w:val="31"/>
        <w:rPr>
          <w:rFonts w:hint="default" w:ascii="Times New Roman" w:hAnsi="Times New Roman" w:cs="Times New Roman"/>
          <w:color w:val="auto"/>
        </w:rPr>
      </w:pPr>
      <w:r>
        <w:rPr>
          <w:rFonts w:hint="default" w:ascii="Times New Roman" w:hAnsi="Times New Roman" w:cs="Times New Roman"/>
          <w:color w:val="auto"/>
        </w:rPr>
        <w:t>对已知排污单位：园区管委会要求企业启动企业突发环境事件应急预案，采取相应措施切断污染源。</w:t>
      </w:r>
    </w:p>
    <w:p w14:paraId="665AAE27">
      <w:pPr>
        <w:pStyle w:val="31"/>
        <w:outlineLvl w:val="1"/>
        <w:rPr>
          <w:rFonts w:hint="default" w:ascii="Times New Roman" w:hAnsi="Times New Roman" w:cs="Times New Roman"/>
          <w:color w:val="auto"/>
        </w:rPr>
      </w:pPr>
      <w:bookmarkStart w:id="377" w:name="_Toc9141"/>
      <w:bookmarkStart w:id="378" w:name="_Toc31441"/>
      <w:bookmarkStart w:id="379" w:name="_Toc16091"/>
      <w:bookmarkStart w:id="380" w:name="_Toc31616"/>
      <w:bookmarkStart w:id="381" w:name="_Toc13505"/>
      <w:bookmarkStart w:id="382" w:name="_Toc11460"/>
      <w:r>
        <w:rPr>
          <w:rFonts w:hint="default" w:ascii="Times New Roman" w:hAnsi="Times New Roman" w:cs="Times New Roman"/>
          <w:color w:val="auto"/>
        </w:rPr>
        <w:t>（2）确定污染范围及趋势</w:t>
      </w:r>
      <w:bookmarkEnd w:id="377"/>
      <w:bookmarkEnd w:id="378"/>
      <w:bookmarkEnd w:id="379"/>
      <w:bookmarkEnd w:id="380"/>
      <w:bookmarkEnd w:id="381"/>
      <w:bookmarkEnd w:id="382"/>
    </w:p>
    <w:p w14:paraId="5F16C6E5">
      <w:pPr>
        <w:pStyle w:val="31"/>
        <w:rPr>
          <w:rFonts w:hint="default" w:ascii="Times New Roman" w:hAnsi="Times New Roman" w:cs="Times New Roman"/>
          <w:color w:val="auto"/>
        </w:rPr>
      </w:pPr>
      <w:r>
        <w:rPr>
          <w:rFonts w:hint="default" w:ascii="Times New Roman" w:hAnsi="Times New Roman" w:cs="Times New Roman"/>
          <w:color w:val="auto"/>
        </w:rPr>
        <w:t>应急监测组配合监测</w:t>
      </w:r>
      <w:r>
        <w:rPr>
          <w:rFonts w:hint="eastAsia" w:cs="Times New Roman"/>
          <w:color w:val="auto"/>
          <w:lang w:eastAsia="zh-CN"/>
        </w:rPr>
        <w:t>单位</w:t>
      </w:r>
      <w:r>
        <w:rPr>
          <w:rFonts w:hint="default" w:ascii="Times New Roman" w:hAnsi="Times New Roman" w:cs="Times New Roman"/>
          <w:color w:val="auto"/>
        </w:rPr>
        <w:t>做好事件现场的应急监测，并定期将监测结果上报至环境应急现场指挥部。周围情形复杂时，及时组织专家组开展污染物扩散规律分析，明确污染程度与范围，确定拦截、洗消范围，判断污染物发展趋势。</w:t>
      </w:r>
    </w:p>
    <w:p w14:paraId="769C8906">
      <w:pPr>
        <w:pStyle w:val="31"/>
        <w:outlineLvl w:val="1"/>
        <w:rPr>
          <w:rFonts w:hint="default" w:ascii="Times New Roman" w:hAnsi="Times New Roman" w:cs="Times New Roman"/>
          <w:color w:val="auto"/>
        </w:rPr>
      </w:pPr>
      <w:bookmarkStart w:id="383" w:name="_Toc1068"/>
      <w:bookmarkStart w:id="384" w:name="_Toc963"/>
      <w:bookmarkStart w:id="385" w:name="_Toc18781"/>
      <w:bookmarkStart w:id="386" w:name="_Toc1809"/>
      <w:bookmarkStart w:id="387" w:name="_Toc17198"/>
      <w:bookmarkStart w:id="388" w:name="_Toc21404"/>
      <w:r>
        <w:rPr>
          <w:rFonts w:hint="default" w:ascii="Times New Roman" w:hAnsi="Times New Roman" w:cs="Times New Roman"/>
          <w:color w:val="auto"/>
        </w:rPr>
        <w:t>（3）减轻与消除污染</w:t>
      </w:r>
      <w:bookmarkEnd w:id="383"/>
      <w:bookmarkEnd w:id="384"/>
      <w:bookmarkEnd w:id="385"/>
      <w:bookmarkEnd w:id="386"/>
      <w:bookmarkEnd w:id="387"/>
      <w:bookmarkEnd w:id="388"/>
    </w:p>
    <w:p w14:paraId="22C69FD3">
      <w:pPr>
        <w:pStyle w:val="31"/>
        <w:rPr>
          <w:rFonts w:hint="default" w:ascii="Times New Roman" w:hAnsi="Times New Roman" w:cs="Times New Roman"/>
          <w:color w:val="auto"/>
        </w:rPr>
      </w:pPr>
      <w:r>
        <w:rPr>
          <w:rFonts w:hint="default" w:ascii="Times New Roman" w:hAnsi="Times New Roman" w:cs="Times New Roman"/>
          <w:color w:val="auto"/>
        </w:rPr>
        <w:t>针对污染物扩散情况，可采用拦截、稀释、吸附、吸收等措施防止污染物扩散；采用中和、固化、沉淀、降解、清理等措施减轻或消除污染。</w:t>
      </w:r>
    </w:p>
    <w:p w14:paraId="3B729AFF">
      <w:pPr>
        <w:pStyle w:val="31"/>
        <w:outlineLvl w:val="0"/>
        <w:rPr>
          <w:rFonts w:hint="default" w:ascii="Times New Roman" w:hAnsi="Times New Roman" w:cs="Times New Roman"/>
          <w:color w:val="auto"/>
        </w:rPr>
      </w:pPr>
      <w:bookmarkStart w:id="389" w:name="_Toc10241"/>
      <w:bookmarkStart w:id="390" w:name="_Toc12746"/>
      <w:bookmarkStart w:id="391" w:name="_Toc24310"/>
      <w:bookmarkStart w:id="392" w:name="_Toc9960"/>
      <w:bookmarkStart w:id="393" w:name="_Toc128"/>
      <w:bookmarkStart w:id="394" w:name="_Toc30728"/>
      <w:r>
        <w:rPr>
          <w:rFonts w:hint="default" w:ascii="Times New Roman" w:hAnsi="Times New Roman" w:cs="Times New Roman"/>
          <w:color w:val="auto"/>
        </w:rPr>
        <w:t>4、由企业在危化品或危废运输过程中的事故引发的突发环境事件</w:t>
      </w:r>
      <w:bookmarkEnd w:id="389"/>
      <w:bookmarkEnd w:id="390"/>
      <w:bookmarkEnd w:id="391"/>
      <w:bookmarkEnd w:id="392"/>
      <w:bookmarkEnd w:id="393"/>
      <w:bookmarkEnd w:id="394"/>
    </w:p>
    <w:p w14:paraId="729D4101">
      <w:pPr>
        <w:pStyle w:val="31"/>
        <w:rPr>
          <w:rFonts w:hint="default" w:ascii="Times New Roman" w:hAnsi="Times New Roman" w:cs="Times New Roman"/>
          <w:color w:val="auto"/>
        </w:rPr>
      </w:pPr>
      <w:r>
        <w:rPr>
          <w:rFonts w:hint="default" w:ascii="Times New Roman" w:hAnsi="Times New Roman" w:cs="Times New Roman"/>
          <w:color w:val="auto"/>
        </w:rPr>
        <w:t>由企业在危化品或危废运输过程中的事故引发的突发环境事件，由园区管委会领导、</w:t>
      </w:r>
      <w:r>
        <w:rPr>
          <w:rFonts w:hint="eastAsia" w:cs="Times New Roman"/>
          <w:color w:val="auto"/>
          <w:lang w:val="en-US" w:eastAsia="zh-CN"/>
        </w:rPr>
        <w:t>昌江区</w:t>
      </w:r>
      <w:r>
        <w:rPr>
          <w:rFonts w:hint="default" w:ascii="Times New Roman" w:hAnsi="Times New Roman" w:cs="Times New Roman"/>
          <w:color w:val="auto"/>
        </w:rPr>
        <w:t>应急管理局、</w:t>
      </w:r>
      <w:r>
        <w:rPr>
          <w:rFonts w:hint="eastAsia" w:cs="Times New Roman"/>
          <w:color w:val="auto"/>
          <w:lang w:val="en-US" w:eastAsia="zh-CN"/>
        </w:rPr>
        <w:t>景德镇市昌江</w:t>
      </w:r>
      <w:r>
        <w:rPr>
          <w:rFonts w:hint="default" w:ascii="Times New Roman" w:hAnsi="Times New Roman" w:cs="Times New Roman"/>
          <w:color w:val="auto"/>
        </w:rPr>
        <w:t>生态环境局等部门</w:t>
      </w:r>
      <w:r>
        <w:rPr>
          <w:rFonts w:hint="eastAsia" w:cs="Times New Roman"/>
          <w:color w:val="auto"/>
          <w:lang w:eastAsia="zh-CN"/>
        </w:rPr>
        <w:t>会同</w:t>
      </w:r>
      <w:r>
        <w:rPr>
          <w:rFonts w:hint="default" w:ascii="Times New Roman" w:hAnsi="Times New Roman" w:cs="Times New Roman"/>
          <w:color w:val="auto"/>
        </w:rPr>
        <w:t>专家组</w:t>
      </w:r>
      <w:r>
        <w:rPr>
          <w:rFonts w:hint="eastAsia" w:cs="Times New Roman"/>
          <w:color w:val="auto"/>
          <w:lang w:eastAsia="zh-CN"/>
        </w:rPr>
        <w:t>制定</w:t>
      </w:r>
      <w:r>
        <w:rPr>
          <w:rFonts w:hint="default" w:ascii="Times New Roman" w:hAnsi="Times New Roman" w:cs="Times New Roman"/>
          <w:color w:val="auto"/>
        </w:rPr>
        <w:t>现场处置方案，方案应主要包括污染源排查和切断、污染范围及趋势确定、减轻与消除污染等内容。</w:t>
      </w:r>
    </w:p>
    <w:p w14:paraId="22627FED">
      <w:pPr>
        <w:pStyle w:val="31"/>
        <w:outlineLvl w:val="1"/>
        <w:rPr>
          <w:rFonts w:hint="default" w:ascii="Times New Roman" w:hAnsi="Times New Roman" w:cs="Times New Roman"/>
          <w:color w:val="auto"/>
        </w:rPr>
      </w:pPr>
      <w:bookmarkStart w:id="395" w:name="_Toc18619"/>
      <w:bookmarkStart w:id="396" w:name="_Toc23327"/>
      <w:bookmarkStart w:id="397" w:name="_Toc28409"/>
      <w:bookmarkStart w:id="398" w:name="_Toc26202"/>
      <w:bookmarkStart w:id="399" w:name="_Toc11055"/>
      <w:bookmarkStart w:id="400" w:name="_Toc1460"/>
      <w:r>
        <w:rPr>
          <w:rFonts w:hint="default" w:ascii="Times New Roman" w:hAnsi="Times New Roman" w:cs="Times New Roman"/>
          <w:color w:val="auto"/>
        </w:rPr>
        <w:t>（1）污染源排查</w:t>
      </w:r>
      <w:bookmarkEnd w:id="395"/>
      <w:bookmarkEnd w:id="396"/>
      <w:bookmarkEnd w:id="397"/>
      <w:bookmarkEnd w:id="398"/>
      <w:bookmarkEnd w:id="399"/>
      <w:bookmarkEnd w:id="400"/>
    </w:p>
    <w:p w14:paraId="16E227C5">
      <w:pPr>
        <w:pStyle w:val="31"/>
        <w:rPr>
          <w:rFonts w:hint="default" w:ascii="Times New Roman" w:hAnsi="Times New Roman" w:cs="Times New Roman"/>
          <w:color w:val="auto"/>
        </w:rPr>
      </w:pPr>
      <w:r>
        <w:rPr>
          <w:rFonts w:hint="default" w:ascii="Times New Roman" w:hAnsi="Times New Roman" w:cs="Times New Roman"/>
          <w:color w:val="auto"/>
        </w:rPr>
        <w:t>园区应急救援小组立即进行现场勘查，通过向当事人询问、查看运载记录或利用应急监测设备等方法迅速判明危险化学品种类、危害程度、扩散方式。</w:t>
      </w:r>
    </w:p>
    <w:p w14:paraId="6D63DB58">
      <w:pPr>
        <w:pStyle w:val="31"/>
        <w:outlineLvl w:val="1"/>
        <w:rPr>
          <w:rFonts w:hint="default" w:ascii="Times New Roman" w:hAnsi="Times New Roman" w:cs="Times New Roman"/>
          <w:color w:val="auto"/>
        </w:rPr>
      </w:pPr>
      <w:bookmarkStart w:id="401" w:name="_Toc25291"/>
      <w:bookmarkStart w:id="402" w:name="_Toc20099"/>
      <w:bookmarkStart w:id="403" w:name="_Toc22828"/>
      <w:bookmarkStart w:id="404" w:name="_Toc14854"/>
      <w:bookmarkStart w:id="405" w:name="_Toc32557"/>
      <w:bookmarkStart w:id="406" w:name="_Toc24877"/>
      <w:r>
        <w:rPr>
          <w:rFonts w:hint="default" w:ascii="Times New Roman" w:hAnsi="Times New Roman" w:cs="Times New Roman"/>
          <w:color w:val="auto"/>
        </w:rPr>
        <w:t>（2）确定污染范围</w:t>
      </w:r>
      <w:bookmarkEnd w:id="401"/>
      <w:bookmarkEnd w:id="402"/>
      <w:bookmarkEnd w:id="403"/>
      <w:bookmarkEnd w:id="404"/>
      <w:bookmarkEnd w:id="405"/>
      <w:bookmarkEnd w:id="406"/>
    </w:p>
    <w:p w14:paraId="2540469A">
      <w:pPr>
        <w:pStyle w:val="31"/>
        <w:rPr>
          <w:rFonts w:hint="default" w:ascii="Times New Roman" w:hAnsi="Times New Roman" w:cs="Times New Roman"/>
          <w:color w:val="auto"/>
        </w:rPr>
      </w:pPr>
      <w:r>
        <w:rPr>
          <w:rFonts w:hint="default" w:ascii="Times New Roman" w:hAnsi="Times New Roman" w:cs="Times New Roman"/>
          <w:color w:val="auto"/>
        </w:rPr>
        <w:t>根据事故点地形地貌、气象条件，依据污染扩散模型，确定污染范围和合理警戒区域。在现场勘察的同时，迅速查明事故点周围的敏感目标，包括：1km范围内的居民区（村庄）、公共场所、河流、水库、水源、交通要道等。以防止污染物进入水体造成次生污染，并为群众转移做好前期准备工作。</w:t>
      </w:r>
    </w:p>
    <w:p w14:paraId="5FB85844">
      <w:pPr>
        <w:pStyle w:val="31"/>
        <w:outlineLvl w:val="1"/>
        <w:rPr>
          <w:rFonts w:hint="default" w:ascii="Times New Roman" w:hAnsi="Times New Roman" w:cs="Times New Roman"/>
          <w:color w:val="auto"/>
        </w:rPr>
      </w:pPr>
      <w:bookmarkStart w:id="407" w:name="_Toc17394"/>
      <w:bookmarkStart w:id="408" w:name="_Toc9693"/>
      <w:bookmarkStart w:id="409" w:name="_Toc28434"/>
      <w:bookmarkStart w:id="410" w:name="_Toc21928"/>
      <w:bookmarkStart w:id="411" w:name="_Toc9546"/>
      <w:bookmarkStart w:id="412" w:name="_Toc18776"/>
      <w:r>
        <w:rPr>
          <w:rFonts w:hint="default" w:ascii="Times New Roman" w:hAnsi="Times New Roman" w:cs="Times New Roman"/>
          <w:color w:val="auto"/>
        </w:rPr>
        <w:t>（3）减轻与消除污染</w:t>
      </w:r>
      <w:bookmarkEnd w:id="407"/>
      <w:bookmarkEnd w:id="408"/>
      <w:bookmarkEnd w:id="409"/>
      <w:bookmarkEnd w:id="410"/>
      <w:bookmarkEnd w:id="411"/>
      <w:bookmarkEnd w:id="412"/>
    </w:p>
    <w:p w14:paraId="5957ECD3">
      <w:pPr>
        <w:pStyle w:val="31"/>
        <w:rPr>
          <w:rFonts w:hint="default" w:ascii="Times New Roman" w:hAnsi="Times New Roman" w:cs="Times New Roman"/>
          <w:color w:val="auto"/>
        </w:rPr>
      </w:pPr>
      <w:r>
        <w:rPr>
          <w:rFonts w:hint="default" w:ascii="Times New Roman" w:hAnsi="Times New Roman" w:cs="Times New Roman"/>
          <w:color w:val="auto"/>
        </w:rPr>
        <w:t>在环境应急现场指挥部的统一指挥和专家的现场指导下，根据危化品的种类、突发环境事件的类型（泄漏、燃烧、爆炸等），采取相应的应急处置措施。通过对污染物进行分段阻隔、洗消，并采用拦截、稀释、吸附、吸收等措施防止污染物扩散；通过采用中和、固化、沉淀、降解、清理等措施减轻或消除污染。</w:t>
      </w:r>
    </w:p>
    <w:p w14:paraId="3BE42544">
      <w:pPr>
        <w:pStyle w:val="31"/>
        <w:rPr>
          <w:rFonts w:hint="default" w:ascii="Times New Roman" w:hAnsi="Times New Roman" w:cs="Times New Roman"/>
          <w:color w:val="auto"/>
        </w:rPr>
      </w:pPr>
      <w:r>
        <w:rPr>
          <w:rFonts w:hint="default" w:ascii="Times New Roman" w:hAnsi="Times New Roman" w:cs="Times New Roman"/>
          <w:color w:val="auto"/>
        </w:rPr>
        <w:t>突发环境事件发生在公路桥上或水源地附近时，应采取导流等措施，避免对水体造成影响，防止发生二次污染。若危化品已经进入雨水管网，应该立即通知雨污管网截流阀负责人员，及时关闭截流阀，防止污水进入水体，污染水体。同时对雨水管网中已受污染水体进行合理处置。</w:t>
      </w:r>
    </w:p>
    <w:p w14:paraId="15F73857">
      <w:pPr>
        <w:pStyle w:val="31"/>
        <w:outlineLvl w:val="0"/>
        <w:rPr>
          <w:rFonts w:hint="default" w:ascii="Times New Roman" w:hAnsi="Times New Roman" w:cs="Times New Roman"/>
          <w:color w:val="auto"/>
        </w:rPr>
      </w:pPr>
      <w:bookmarkStart w:id="413" w:name="_Toc15561"/>
      <w:bookmarkStart w:id="414" w:name="_Toc22540"/>
      <w:bookmarkStart w:id="415" w:name="_Toc656"/>
      <w:bookmarkStart w:id="416" w:name="_Toc15144"/>
      <w:bookmarkStart w:id="417" w:name="_Toc10766"/>
      <w:bookmarkStart w:id="418" w:name="_Toc12564"/>
      <w:r>
        <w:rPr>
          <w:rFonts w:hint="default" w:ascii="Times New Roman" w:hAnsi="Times New Roman" w:cs="Times New Roman"/>
          <w:color w:val="auto"/>
        </w:rPr>
        <w:t>5、由于突发事故引发的次生/伴生突发环境事件</w:t>
      </w:r>
      <w:bookmarkEnd w:id="413"/>
      <w:bookmarkEnd w:id="414"/>
      <w:bookmarkEnd w:id="415"/>
      <w:bookmarkEnd w:id="416"/>
      <w:bookmarkEnd w:id="417"/>
      <w:bookmarkEnd w:id="418"/>
    </w:p>
    <w:p w14:paraId="33FDDC10">
      <w:pPr>
        <w:pStyle w:val="31"/>
        <w:rPr>
          <w:rFonts w:hint="default" w:ascii="Times New Roman" w:hAnsi="Times New Roman" w:cs="Times New Roman"/>
          <w:color w:val="auto"/>
        </w:rPr>
      </w:pPr>
      <w:r>
        <w:rPr>
          <w:rFonts w:hint="default" w:ascii="Times New Roman" w:hAnsi="Times New Roman" w:cs="Times New Roman"/>
          <w:color w:val="auto"/>
        </w:rPr>
        <w:t>由于突发事故引发的次伴生突发环境事件，由园区管委会负责，会同</w:t>
      </w:r>
      <w:r>
        <w:rPr>
          <w:rFonts w:hint="eastAsia" w:cs="Times New Roman"/>
          <w:color w:val="auto"/>
          <w:lang w:val="en-US" w:eastAsia="zh-CN"/>
        </w:rPr>
        <w:t>昌江区</w:t>
      </w:r>
      <w:r>
        <w:rPr>
          <w:rFonts w:hint="default" w:ascii="Times New Roman" w:hAnsi="Times New Roman" w:cs="Times New Roman"/>
          <w:color w:val="auto"/>
        </w:rPr>
        <w:t>应急管理局、</w:t>
      </w:r>
      <w:r>
        <w:rPr>
          <w:rFonts w:hint="eastAsia" w:cs="Times New Roman"/>
          <w:color w:val="auto"/>
          <w:lang w:val="en-US" w:eastAsia="zh-CN"/>
        </w:rPr>
        <w:t>昌江区</w:t>
      </w:r>
      <w:r>
        <w:rPr>
          <w:rFonts w:hint="default" w:ascii="Times New Roman" w:hAnsi="Times New Roman" w:cs="Times New Roman"/>
          <w:color w:val="auto"/>
        </w:rPr>
        <w:t>气象局、</w:t>
      </w:r>
      <w:r>
        <w:rPr>
          <w:rFonts w:hint="eastAsia" w:cs="Times New Roman"/>
          <w:color w:val="auto"/>
          <w:lang w:val="en-US" w:eastAsia="zh-CN"/>
        </w:rPr>
        <w:t>景德镇市昌江</w:t>
      </w:r>
      <w:r>
        <w:rPr>
          <w:rFonts w:hint="default" w:ascii="Times New Roman" w:hAnsi="Times New Roman" w:cs="Times New Roman"/>
          <w:color w:val="auto"/>
        </w:rPr>
        <w:t>生态环境局等部门会同专家组制订现场处置方案，方案应主要包括控制污染源、确定污染范围、减轻与消除污染等内容。</w:t>
      </w:r>
    </w:p>
    <w:p w14:paraId="1FE90CDF">
      <w:pPr>
        <w:pStyle w:val="31"/>
        <w:outlineLvl w:val="1"/>
        <w:rPr>
          <w:rFonts w:hint="default" w:ascii="Times New Roman" w:hAnsi="Times New Roman" w:cs="Times New Roman"/>
          <w:color w:val="auto"/>
        </w:rPr>
      </w:pPr>
      <w:bookmarkStart w:id="419" w:name="_Toc27200"/>
      <w:bookmarkStart w:id="420" w:name="_Toc17750"/>
      <w:bookmarkStart w:id="421" w:name="_Toc149"/>
      <w:bookmarkStart w:id="422" w:name="_Toc12031"/>
      <w:bookmarkStart w:id="423" w:name="_Toc24131"/>
      <w:bookmarkStart w:id="424" w:name="_Toc4234"/>
      <w:r>
        <w:rPr>
          <w:rFonts w:hint="default" w:ascii="Times New Roman" w:hAnsi="Times New Roman" w:cs="Times New Roman"/>
          <w:color w:val="auto"/>
        </w:rPr>
        <w:t>（1）控制污染源</w:t>
      </w:r>
      <w:bookmarkEnd w:id="419"/>
      <w:bookmarkEnd w:id="420"/>
      <w:bookmarkEnd w:id="421"/>
      <w:bookmarkEnd w:id="422"/>
      <w:bookmarkEnd w:id="423"/>
      <w:bookmarkEnd w:id="424"/>
    </w:p>
    <w:p w14:paraId="622C9772">
      <w:pPr>
        <w:pStyle w:val="31"/>
        <w:rPr>
          <w:rFonts w:hint="default" w:ascii="Times New Roman" w:hAnsi="Times New Roman" w:cs="Times New Roman"/>
          <w:color w:val="auto"/>
        </w:rPr>
      </w:pPr>
      <w:r>
        <w:rPr>
          <w:rFonts w:hint="default" w:ascii="Times New Roman" w:hAnsi="Times New Roman" w:cs="Times New Roman"/>
          <w:color w:val="auto"/>
        </w:rPr>
        <w:t>突发环境事件发生后，园区管委会、</w:t>
      </w:r>
      <w:r>
        <w:rPr>
          <w:rFonts w:hint="eastAsia" w:cs="Times New Roman"/>
          <w:color w:val="auto"/>
          <w:lang w:val="en-US" w:eastAsia="zh-CN"/>
        </w:rPr>
        <w:t>昌江区</w:t>
      </w:r>
      <w:r>
        <w:rPr>
          <w:rFonts w:hint="default" w:ascii="Times New Roman" w:hAnsi="Times New Roman" w:cs="Times New Roman"/>
          <w:color w:val="auto"/>
        </w:rPr>
        <w:t>气象局、</w:t>
      </w:r>
      <w:r>
        <w:rPr>
          <w:rFonts w:hint="eastAsia" w:cs="Times New Roman"/>
          <w:color w:val="auto"/>
          <w:lang w:val="en-US" w:eastAsia="zh-CN"/>
        </w:rPr>
        <w:t>景德镇市昌江</w:t>
      </w:r>
      <w:r>
        <w:rPr>
          <w:rFonts w:hint="default" w:ascii="Times New Roman" w:hAnsi="Times New Roman" w:cs="Times New Roman"/>
          <w:color w:val="auto"/>
        </w:rPr>
        <w:t>生态环境局等应迅速赶往现场，并通过采取对相关单位有关人员（如管理、技术人员、操作工人等）调查询问，或利用快速监测设备等方式确定污染源，要求企业启动企业突发环境事件应急预案，采取相应措施切断污染源。</w:t>
      </w:r>
    </w:p>
    <w:p w14:paraId="67F20F3E">
      <w:pPr>
        <w:pStyle w:val="31"/>
        <w:outlineLvl w:val="1"/>
        <w:rPr>
          <w:rFonts w:hint="default" w:ascii="Times New Roman" w:hAnsi="Times New Roman" w:cs="Times New Roman"/>
          <w:color w:val="auto"/>
        </w:rPr>
      </w:pPr>
      <w:bookmarkStart w:id="425" w:name="_Toc21871"/>
      <w:bookmarkStart w:id="426" w:name="_Toc12436"/>
      <w:bookmarkStart w:id="427" w:name="_Toc27548"/>
      <w:bookmarkStart w:id="428" w:name="_Toc30612"/>
      <w:bookmarkStart w:id="429" w:name="_Toc9293"/>
      <w:bookmarkStart w:id="430" w:name="_Toc17982"/>
      <w:r>
        <w:rPr>
          <w:rFonts w:hint="default" w:ascii="Times New Roman" w:hAnsi="Times New Roman" w:cs="Times New Roman"/>
          <w:color w:val="auto"/>
        </w:rPr>
        <w:t>（2）确定污染范围</w:t>
      </w:r>
      <w:bookmarkEnd w:id="425"/>
      <w:bookmarkEnd w:id="426"/>
      <w:bookmarkEnd w:id="427"/>
      <w:bookmarkEnd w:id="428"/>
      <w:bookmarkEnd w:id="429"/>
      <w:bookmarkEnd w:id="430"/>
    </w:p>
    <w:p w14:paraId="23C38AEC">
      <w:pPr>
        <w:pStyle w:val="31"/>
        <w:rPr>
          <w:rFonts w:hint="default" w:ascii="Times New Roman" w:hAnsi="Times New Roman" w:cs="Times New Roman"/>
          <w:color w:val="auto"/>
        </w:rPr>
      </w:pPr>
      <w:r>
        <w:rPr>
          <w:rFonts w:hint="default" w:ascii="Times New Roman" w:hAnsi="Times New Roman" w:cs="Times New Roman"/>
          <w:color w:val="auto"/>
        </w:rPr>
        <w:t>应急监测组配合监测单位应做好事件现场的应急监测、扩散规律分析，明确污染边界。</w:t>
      </w:r>
    </w:p>
    <w:p w14:paraId="423825E3">
      <w:pPr>
        <w:pStyle w:val="31"/>
        <w:outlineLvl w:val="1"/>
        <w:rPr>
          <w:rFonts w:hint="default" w:ascii="Times New Roman" w:hAnsi="Times New Roman" w:cs="Times New Roman"/>
          <w:color w:val="auto"/>
        </w:rPr>
      </w:pPr>
      <w:bookmarkStart w:id="431" w:name="_Toc20871"/>
      <w:bookmarkStart w:id="432" w:name="_Toc16318"/>
      <w:bookmarkStart w:id="433" w:name="_Toc8630"/>
      <w:bookmarkStart w:id="434" w:name="_Toc28979"/>
      <w:bookmarkStart w:id="435" w:name="_Toc32563"/>
      <w:bookmarkStart w:id="436" w:name="_Toc18004"/>
      <w:r>
        <w:rPr>
          <w:rFonts w:hint="default" w:ascii="Times New Roman" w:hAnsi="Times New Roman" w:cs="Times New Roman"/>
          <w:color w:val="auto"/>
        </w:rPr>
        <w:t>（3）减轻与消除污染</w:t>
      </w:r>
      <w:bookmarkEnd w:id="431"/>
      <w:bookmarkEnd w:id="432"/>
      <w:bookmarkEnd w:id="433"/>
      <w:bookmarkEnd w:id="434"/>
      <w:bookmarkEnd w:id="435"/>
      <w:bookmarkEnd w:id="436"/>
    </w:p>
    <w:p w14:paraId="0AE18903">
      <w:pPr>
        <w:pStyle w:val="31"/>
        <w:rPr>
          <w:rFonts w:hint="default" w:ascii="Times New Roman" w:hAnsi="Times New Roman" w:cs="Times New Roman"/>
          <w:color w:val="auto"/>
        </w:rPr>
      </w:pPr>
      <w:r>
        <w:rPr>
          <w:rFonts w:hint="default" w:ascii="Times New Roman" w:hAnsi="Times New Roman" w:cs="Times New Roman"/>
          <w:color w:val="auto"/>
        </w:rPr>
        <w:t>根据污染物的特征，通过对污染物进行分段阻隔、洗消，并采用拦截、稀释、吸附、吸收等措施防止污染物扩散；通过采用中和、固化、沉淀、降解、清理等措施减轻或消除污染。</w:t>
      </w:r>
    </w:p>
    <w:p w14:paraId="36BEA07C">
      <w:pPr>
        <w:pStyle w:val="31"/>
        <w:outlineLvl w:val="0"/>
        <w:rPr>
          <w:rFonts w:hint="default" w:ascii="Times New Roman" w:hAnsi="Times New Roman" w:cs="Times New Roman"/>
          <w:color w:val="auto"/>
        </w:rPr>
      </w:pPr>
      <w:bookmarkStart w:id="437" w:name="_Toc18727"/>
      <w:bookmarkStart w:id="438" w:name="_Toc6453"/>
      <w:bookmarkStart w:id="439" w:name="_Toc29499"/>
      <w:bookmarkStart w:id="440" w:name="_Toc15086"/>
      <w:bookmarkStart w:id="441" w:name="_Toc30124"/>
      <w:bookmarkStart w:id="442" w:name="_Toc6750"/>
      <w:r>
        <w:rPr>
          <w:rFonts w:hint="default" w:ascii="Times New Roman" w:hAnsi="Times New Roman" w:cs="Times New Roman"/>
          <w:color w:val="auto"/>
        </w:rPr>
        <w:t>6、由于园区天然气管道火灾爆炸事故</w:t>
      </w:r>
      <w:bookmarkEnd w:id="437"/>
      <w:bookmarkEnd w:id="438"/>
      <w:bookmarkEnd w:id="439"/>
      <w:bookmarkEnd w:id="440"/>
      <w:bookmarkEnd w:id="441"/>
      <w:bookmarkEnd w:id="442"/>
    </w:p>
    <w:p w14:paraId="10F0C586">
      <w:pPr>
        <w:pStyle w:val="31"/>
        <w:rPr>
          <w:rFonts w:hint="default" w:ascii="Times New Roman" w:hAnsi="Times New Roman" w:cs="Times New Roman"/>
          <w:color w:val="auto"/>
        </w:rPr>
      </w:pPr>
      <w:r>
        <w:rPr>
          <w:rFonts w:hint="default" w:ascii="Times New Roman" w:hAnsi="Times New Roman" w:cs="Times New Roman"/>
          <w:color w:val="auto"/>
        </w:rPr>
        <w:t>发生突发环境事件时，园区应急救援小组做好事故现场人员向应急疏散集中点的疏散、周边警戒和交通疏导工作。园区应急救援中心迅速组织急救人员开展受伤人员抢救工作，最大限度地减少人员伤亡。园区应急组织机构配合监测中心站等部门应迅速开展环境应急监测工作，判断事故性质、类别、影响范围等基本情况。</w:t>
      </w:r>
    </w:p>
    <w:p w14:paraId="6E2A808F">
      <w:pPr>
        <w:pStyle w:val="31"/>
        <w:rPr>
          <w:rFonts w:hint="default" w:ascii="Times New Roman" w:hAnsi="Times New Roman" w:cs="Times New Roman"/>
          <w:color w:val="auto"/>
        </w:rPr>
      </w:pPr>
      <w:r>
        <w:rPr>
          <w:rFonts w:hint="default" w:ascii="Times New Roman" w:hAnsi="Times New Roman" w:cs="Times New Roman"/>
          <w:color w:val="auto"/>
        </w:rPr>
        <w:t>环境应急现场指挥部汇总现场信息后，立即将人员、环境受影响最新情况、事件重大变化情况、采取应对措施的效果等及时上报</w:t>
      </w:r>
      <w:r>
        <w:rPr>
          <w:rFonts w:hint="eastAsia" w:cs="Times New Roman"/>
          <w:color w:val="auto"/>
          <w:lang w:val="en-US" w:eastAsia="zh-CN"/>
        </w:rPr>
        <w:t>昌江区</w:t>
      </w:r>
      <w:r>
        <w:rPr>
          <w:rFonts w:hint="default" w:ascii="Times New Roman" w:hAnsi="Times New Roman" w:cs="Times New Roman"/>
          <w:color w:val="auto"/>
        </w:rPr>
        <w:t>人民政府。</w:t>
      </w:r>
    </w:p>
    <w:p w14:paraId="646C171C">
      <w:pPr>
        <w:pStyle w:val="31"/>
        <w:outlineLvl w:val="1"/>
        <w:rPr>
          <w:rFonts w:hint="default" w:ascii="Times New Roman" w:hAnsi="Times New Roman" w:cs="Times New Roman"/>
          <w:color w:val="auto"/>
        </w:rPr>
      </w:pPr>
      <w:bookmarkStart w:id="443" w:name="_Toc26265"/>
      <w:bookmarkStart w:id="444" w:name="_Toc7722"/>
      <w:bookmarkStart w:id="445" w:name="_Toc14721"/>
      <w:bookmarkStart w:id="446" w:name="_Toc21737"/>
      <w:bookmarkStart w:id="447" w:name="_Toc29271"/>
      <w:bookmarkStart w:id="448" w:name="_Toc16479"/>
      <w:r>
        <w:rPr>
          <w:rFonts w:hint="default" w:ascii="Times New Roman" w:hAnsi="Times New Roman" w:cs="Times New Roman"/>
          <w:color w:val="auto"/>
        </w:rPr>
        <w:t>（1）控制污染源</w:t>
      </w:r>
      <w:bookmarkEnd w:id="443"/>
      <w:bookmarkEnd w:id="444"/>
      <w:bookmarkEnd w:id="445"/>
      <w:bookmarkEnd w:id="446"/>
      <w:bookmarkEnd w:id="447"/>
      <w:bookmarkEnd w:id="448"/>
    </w:p>
    <w:p w14:paraId="659E32D6">
      <w:pPr>
        <w:pStyle w:val="31"/>
        <w:rPr>
          <w:rFonts w:hint="default" w:ascii="Times New Roman" w:hAnsi="Times New Roman" w:cs="Times New Roman"/>
          <w:color w:val="auto"/>
        </w:rPr>
      </w:pPr>
      <w:r>
        <w:rPr>
          <w:rFonts w:hint="default" w:ascii="Times New Roman" w:hAnsi="Times New Roman" w:cs="Times New Roman"/>
          <w:color w:val="auto"/>
        </w:rPr>
        <w:t>突发环境事件发生后，园区管委会、</w:t>
      </w:r>
      <w:r>
        <w:rPr>
          <w:rFonts w:hint="eastAsia" w:cs="Times New Roman"/>
          <w:color w:val="auto"/>
          <w:lang w:val="en-US" w:eastAsia="zh-CN"/>
        </w:rPr>
        <w:t>昌江区</w:t>
      </w:r>
      <w:r>
        <w:rPr>
          <w:rFonts w:hint="default" w:ascii="Times New Roman" w:hAnsi="Times New Roman" w:cs="Times New Roman"/>
          <w:color w:val="auto"/>
        </w:rPr>
        <w:t>应急管理局、</w:t>
      </w:r>
      <w:r>
        <w:rPr>
          <w:rFonts w:hint="eastAsia" w:cs="Times New Roman"/>
          <w:color w:val="auto"/>
          <w:lang w:val="en-US" w:eastAsia="zh-CN"/>
        </w:rPr>
        <w:t>景德镇市昌江</w:t>
      </w:r>
      <w:r>
        <w:rPr>
          <w:rFonts w:hint="default" w:ascii="Times New Roman" w:hAnsi="Times New Roman" w:cs="Times New Roman"/>
          <w:color w:val="auto"/>
        </w:rPr>
        <w:t>生态环境局、</w:t>
      </w:r>
      <w:r>
        <w:rPr>
          <w:rFonts w:hint="eastAsia" w:cs="Times New Roman"/>
          <w:color w:val="auto"/>
          <w:lang w:val="en-US" w:eastAsia="zh-CN"/>
        </w:rPr>
        <w:t>昌江区</w:t>
      </w:r>
      <w:r>
        <w:rPr>
          <w:rFonts w:hint="default" w:ascii="Times New Roman" w:hAnsi="Times New Roman" w:cs="Times New Roman"/>
          <w:color w:val="auto"/>
        </w:rPr>
        <w:t>消防</w:t>
      </w:r>
      <w:r>
        <w:rPr>
          <w:rFonts w:hint="eastAsia" w:cs="Times New Roman"/>
          <w:color w:val="auto"/>
          <w:lang w:val="en-US" w:eastAsia="zh-CN"/>
        </w:rPr>
        <w:t>救援大</w:t>
      </w:r>
      <w:r>
        <w:rPr>
          <w:rFonts w:hint="default" w:ascii="Times New Roman" w:hAnsi="Times New Roman" w:cs="Times New Roman"/>
          <w:color w:val="auto"/>
        </w:rPr>
        <w:t>队等应迅速赶往现场，关闭输气管道，同时通过采取对天然气公司的有关人员（如管理、技术人员、操作工人等）调查询问，要求企业启动企业突发环境事件应急预案。</w:t>
      </w:r>
    </w:p>
    <w:p w14:paraId="5F1ECD8F">
      <w:pPr>
        <w:pStyle w:val="31"/>
        <w:outlineLvl w:val="1"/>
        <w:rPr>
          <w:rFonts w:hint="default" w:ascii="Times New Roman" w:hAnsi="Times New Roman" w:cs="Times New Roman"/>
          <w:color w:val="auto"/>
        </w:rPr>
      </w:pPr>
      <w:bookmarkStart w:id="449" w:name="_Toc2562"/>
      <w:bookmarkStart w:id="450" w:name="_Toc2922"/>
      <w:bookmarkStart w:id="451" w:name="_Toc18065"/>
      <w:bookmarkStart w:id="452" w:name="_Toc27106"/>
      <w:bookmarkStart w:id="453" w:name="_Toc18465"/>
      <w:bookmarkStart w:id="454" w:name="_Toc19925"/>
      <w:r>
        <w:rPr>
          <w:rFonts w:hint="default" w:ascii="Times New Roman" w:hAnsi="Times New Roman" w:cs="Times New Roman"/>
          <w:color w:val="auto"/>
        </w:rPr>
        <w:t>（2）确定污染源</w:t>
      </w:r>
      <w:bookmarkEnd w:id="449"/>
      <w:bookmarkEnd w:id="450"/>
      <w:bookmarkEnd w:id="451"/>
      <w:bookmarkEnd w:id="452"/>
      <w:bookmarkEnd w:id="453"/>
      <w:bookmarkEnd w:id="454"/>
    </w:p>
    <w:p w14:paraId="4162303F">
      <w:pPr>
        <w:pStyle w:val="31"/>
        <w:rPr>
          <w:rFonts w:hint="default" w:ascii="Times New Roman" w:hAnsi="Times New Roman" w:cs="Times New Roman"/>
          <w:color w:val="auto"/>
        </w:rPr>
      </w:pPr>
      <w:r>
        <w:rPr>
          <w:rFonts w:hint="default" w:ascii="Times New Roman" w:hAnsi="Times New Roman" w:cs="Times New Roman"/>
          <w:color w:val="auto"/>
        </w:rPr>
        <w:t>如果发生火灾事故，应急监测组配合监测单位应做好事件现场的应急监测、扩散规律分析，明确污染边界，确定拦截、洗消范围。</w:t>
      </w:r>
    </w:p>
    <w:p w14:paraId="60654C22">
      <w:pPr>
        <w:pStyle w:val="31"/>
        <w:outlineLvl w:val="1"/>
        <w:rPr>
          <w:rFonts w:hint="default" w:ascii="Times New Roman" w:hAnsi="Times New Roman" w:cs="Times New Roman"/>
          <w:color w:val="auto"/>
        </w:rPr>
      </w:pPr>
      <w:bookmarkStart w:id="455" w:name="_Toc29224"/>
      <w:bookmarkStart w:id="456" w:name="_Toc12446"/>
      <w:bookmarkStart w:id="457" w:name="_Toc29965"/>
      <w:bookmarkStart w:id="458" w:name="_Toc20051"/>
      <w:bookmarkStart w:id="459" w:name="_Toc29038"/>
      <w:bookmarkStart w:id="460" w:name="_Toc1463"/>
      <w:r>
        <w:rPr>
          <w:rFonts w:hint="default" w:ascii="Times New Roman" w:hAnsi="Times New Roman" w:cs="Times New Roman"/>
          <w:color w:val="auto"/>
        </w:rPr>
        <w:t>（3）减轻与洗消污染</w:t>
      </w:r>
      <w:bookmarkEnd w:id="455"/>
      <w:bookmarkEnd w:id="456"/>
      <w:bookmarkEnd w:id="457"/>
      <w:bookmarkEnd w:id="458"/>
      <w:bookmarkEnd w:id="459"/>
      <w:bookmarkEnd w:id="460"/>
    </w:p>
    <w:p w14:paraId="34FD2E74">
      <w:pPr>
        <w:pStyle w:val="31"/>
        <w:rPr>
          <w:rFonts w:hint="default" w:ascii="Times New Roman" w:hAnsi="Times New Roman" w:cs="Times New Roman"/>
          <w:color w:val="auto"/>
        </w:rPr>
      </w:pPr>
      <w:r>
        <w:rPr>
          <w:rFonts w:hint="default" w:ascii="Times New Roman" w:hAnsi="Times New Roman" w:cs="Times New Roman"/>
          <w:color w:val="auto"/>
        </w:rPr>
        <w:t>发生火灾后，消防队做好消防、灭火工作，同时采取设立隔离带等措施防止火势的进一步蔓延。</w:t>
      </w:r>
    </w:p>
    <w:p w14:paraId="3D2DB846">
      <w:pPr>
        <w:pStyle w:val="31"/>
        <w:ind w:firstLine="562"/>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三、危险区的隔离</w:t>
      </w:r>
    </w:p>
    <w:p w14:paraId="26ECD80B">
      <w:pPr>
        <w:pStyle w:val="31"/>
        <w:outlineLvl w:val="0"/>
        <w:rPr>
          <w:rFonts w:hint="default" w:ascii="Times New Roman" w:hAnsi="Times New Roman" w:cs="Times New Roman"/>
          <w:color w:val="auto"/>
        </w:rPr>
      </w:pPr>
      <w:bookmarkStart w:id="461" w:name="_Toc3800"/>
      <w:bookmarkStart w:id="462" w:name="_Toc27301"/>
      <w:bookmarkStart w:id="463" w:name="_Toc17031"/>
      <w:bookmarkStart w:id="464" w:name="_Toc10032"/>
      <w:bookmarkStart w:id="465" w:name="_Toc22876"/>
      <w:bookmarkStart w:id="466" w:name="_Toc21282"/>
      <w:r>
        <w:rPr>
          <w:rFonts w:hint="default" w:ascii="Times New Roman" w:hAnsi="Times New Roman" w:cs="Times New Roman"/>
          <w:color w:val="auto"/>
        </w:rPr>
        <w:t>1、事件现场隔离区划定方式、方法</w:t>
      </w:r>
      <w:bookmarkEnd w:id="461"/>
      <w:bookmarkEnd w:id="462"/>
      <w:bookmarkEnd w:id="463"/>
      <w:bookmarkEnd w:id="464"/>
      <w:bookmarkEnd w:id="465"/>
      <w:bookmarkEnd w:id="466"/>
    </w:p>
    <w:p w14:paraId="34E97141">
      <w:pPr>
        <w:pStyle w:val="31"/>
        <w:rPr>
          <w:rFonts w:hint="default" w:ascii="Times New Roman" w:hAnsi="Times New Roman" w:cs="Times New Roman"/>
          <w:color w:val="auto"/>
        </w:rPr>
      </w:pPr>
      <w:r>
        <w:rPr>
          <w:rFonts w:hint="default" w:ascii="Times New Roman" w:hAnsi="Times New Roman" w:cs="Times New Roman"/>
          <w:color w:val="auto"/>
        </w:rPr>
        <w:t>事件现场隔离区的划定要考虑影响污染物扩散的主要因素：如风向、风力和主要危险源地点等。</w:t>
      </w:r>
    </w:p>
    <w:p w14:paraId="7B835AAD">
      <w:pPr>
        <w:pStyle w:val="31"/>
        <w:rPr>
          <w:rFonts w:hint="default" w:ascii="Times New Roman" w:hAnsi="Times New Roman" w:cs="Times New Roman"/>
          <w:color w:val="auto"/>
        </w:rPr>
      </w:pPr>
      <w:r>
        <w:rPr>
          <w:rFonts w:hint="default" w:ascii="Times New Roman" w:hAnsi="Times New Roman" w:cs="Times New Roman"/>
          <w:color w:val="auto"/>
        </w:rPr>
        <w:t>对于重大突发环境事件要根据事件的特性来划分事件中心区域（事件波及区域）和受影响区域，在有风的条件下，适当调整警戒范围。根据泄漏物质特性以及当时风向和厂区内地面环境状况，由应急指挥部划定紧急隔离区域，除污区域和支援区（见图1），以便及时开展抢险和救援。</w:t>
      </w:r>
    </w:p>
    <w:p w14:paraId="64D8E045">
      <w:pPr>
        <w:pStyle w:val="31"/>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5683250" cy="3529330"/>
            <wp:effectExtent l="0" t="0" r="1270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5683250" cy="3529330"/>
                    </a:xfrm>
                    <a:prstGeom prst="rect">
                      <a:avLst/>
                    </a:prstGeom>
                    <a:noFill/>
                    <a:ln>
                      <a:noFill/>
                    </a:ln>
                  </pic:spPr>
                </pic:pic>
              </a:graphicData>
            </a:graphic>
          </wp:inline>
        </w:drawing>
      </w:r>
    </w:p>
    <w:p w14:paraId="64933F3F">
      <w:pPr>
        <w:pStyle w:val="31"/>
        <w:ind w:firstLine="422"/>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图</w:t>
      </w:r>
      <w:r>
        <w:rPr>
          <w:rFonts w:hint="eastAsia" w:cs="Times New Roman"/>
          <w:b/>
          <w:bCs/>
          <w:color w:val="auto"/>
          <w:sz w:val="21"/>
          <w:szCs w:val="21"/>
          <w:lang w:val="en-US" w:eastAsia="zh-CN"/>
        </w:rPr>
        <w:t>7-</w:t>
      </w:r>
      <w:r>
        <w:rPr>
          <w:rFonts w:hint="default" w:ascii="Times New Roman" w:hAnsi="Times New Roman" w:cs="Times New Roman"/>
          <w:b/>
          <w:bCs/>
          <w:color w:val="auto"/>
          <w:sz w:val="21"/>
          <w:szCs w:val="21"/>
        </w:rPr>
        <w:t>1  事故处理管制区域划分示意图</w:t>
      </w:r>
    </w:p>
    <w:p w14:paraId="53BFCEB5">
      <w:pPr>
        <w:pStyle w:val="31"/>
        <w:outlineLvl w:val="0"/>
        <w:rPr>
          <w:rFonts w:hint="default" w:ascii="Times New Roman" w:hAnsi="Times New Roman" w:cs="Times New Roman"/>
          <w:color w:val="auto"/>
        </w:rPr>
      </w:pPr>
      <w:bookmarkStart w:id="467" w:name="_Toc28672"/>
      <w:bookmarkStart w:id="468" w:name="_Toc7558"/>
      <w:bookmarkStart w:id="469" w:name="_Toc28288"/>
      <w:bookmarkStart w:id="470" w:name="_Toc30500"/>
      <w:bookmarkStart w:id="471" w:name="_Toc4185"/>
      <w:bookmarkStart w:id="472" w:name="_Toc20157"/>
      <w:r>
        <w:rPr>
          <w:rFonts w:hint="default" w:ascii="Times New Roman" w:hAnsi="Times New Roman" w:cs="Times New Roman"/>
          <w:color w:val="auto"/>
        </w:rPr>
        <w:t>2、事件现场隔离方法</w:t>
      </w:r>
      <w:bookmarkEnd w:id="467"/>
      <w:bookmarkEnd w:id="468"/>
      <w:bookmarkEnd w:id="469"/>
      <w:bookmarkEnd w:id="470"/>
      <w:bookmarkEnd w:id="471"/>
      <w:bookmarkEnd w:id="472"/>
    </w:p>
    <w:p w14:paraId="69B9CDE4">
      <w:pPr>
        <w:pStyle w:val="31"/>
        <w:rPr>
          <w:rFonts w:hint="default" w:ascii="Times New Roman" w:hAnsi="Times New Roman" w:cs="Times New Roman"/>
          <w:color w:val="auto"/>
        </w:rPr>
      </w:pPr>
      <w:r>
        <w:rPr>
          <w:rFonts w:hint="default" w:ascii="Times New Roman" w:hAnsi="Times New Roman" w:cs="Times New Roman"/>
          <w:color w:val="auto"/>
        </w:rPr>
        <w:t>警戒区域的边界应设有警示标志并有专人警戒。除消防、应急处置人员及必须坚守岗位人员外，其他人员禁止进入警戒区。</w:t>
      </w:r>
    </w:p>
    <w:p w14:paraId="5EDDC6E0">
      <w:pPr>
        <w:pStyle w:val="31"/>
        <w:rPr>
          <w:rFonts w:hint="default" w:ascii="Times New Roman" w:hAnsi="Times New Roman" w:cs="Times New Roman"/>
          <w:color w:val="auto"/>
        </w:rPr>
      </w:pPr>
      <w:r>
        <w:rPr>
          <w:rFonts w:hint="default" w:ascii="Times New Roman" w:hAnsi="Times New Roman" w:cs="Times New Roman"/>
          <w:color w:val="auto"/>
        </w:rPr>
        <w:t>事故发生后园区管委会应在警戒线周围设置警戒标志或画警戒线。</w:t>
      </w:r>
    </w:p>
    <w:p w14:paraId="1F4FE63B">
      <w:pPr>
        <w:pStyle w:val="31"/>
        <w:rPr>
          <w:rFonts w:hint="default" w:ascii="Times New Roman" w:hAnsi="Times New Roman" w:cs="Times New Roman"/>
          <w:color w:val="auto"/>
        </w:rPr>
      </w:pPr>
      <w:r>
        <w:rPr>
          <w:rFonts w:hint="default" w:ascii="Times New Roman" w:hAnsi="Times New Roman" w:cs="Times New Roman"/>
          <w:color w:val="auto"/>
        </w:rPr>
        <w:t>事件现场周边区域的道路隔离或交通疏导办法：</w:t>
      </w:r>
    </w:p>
    <w:p w14:paraId="2FFF44DB">
      <w:pPr>
        <w:pStyle w:val="31"/>
        <w:rPr>
          <w:rFonts w:hint="default" w:ascii="Times New Roman" w:hAnsi="Times New Roman" w:cs="Times New Roman"/>
          <w:color w:val="auto"/>
        </w:rPr>
      </w:pPr>
      <w:r>
        <w:rPr>
          <w:rFonts w:hint="default" w:ascii="Times New Roman" w:hAnsi="Times New Roman" w:cs="Times New Roman"/>
          <w:color w:val="auto"/>
        </w:rPr>
        <w:t>事件发生后，应根据污染泄漏的扩散情况，所</w:t>
      </w:r>
      <w:r>
        <w:rPr>
          <w:rFonts w:hint="eastAsia" w:cs="Times New Roman"/>
          <w:color w:val="auto"/>
          <w:lang w:eastAsia="zh-CN"/>
        </w:rPr>
        <w:t>波及</w:t>
      </w:r>
      <w:r>
        <w:rPr>
          <w:rFonts w:hint="default" w:ascii="Times New Roman" w:hAnsi="Times New Roman" w:cs="Times New Roman"/>
          <w:color w:val="auto"/>
        </w:rPr>
        <w:t>的范围设立警戒区，并在通往事件现场的主要干道上实行交通管制，并且迅速请求</w:t>
      </w:r>
      <w:r>
        <w:rPr>
          <w:rFonts w:hint="eastAsia" w:cs="Times New Roman"/>
          <w:color w:val="auto"/>
          <w:lang w:val="en-US" w:eastAsia="zh-CN"/>
        </w:rPr>
        <w:t>当地乡镇人民政府</w:t>
      </w:r>
      <w:r>
        <w:rPr>
          <w:rFonts w:hint="default" w:ascii="Times New Roman" w:hAnsi="Times New Roman" w:cs="Times New Roman"/>
          <w:color w:val="auto"/>
        </w:rPr>
        <w:t>及有关专业部门进行事件现场的主要干道上实行交通管制，以便救援人员能够迅速</w:t>
      </w:r>
      <w:r>
        <w:rPr>
          <w:rFonts w:hint="eastAsia" w:cs="Times New Roman"/>
          <w:color w:val="auto"/>
          <w:lang w:eastAsia="zh-CN"/>
        </w:rPr>
        <w:t>地</w:t>
      </w:r>
      <w:r>
        <w:rPr>
          <w:rFonts w:hint="default" w:ascii="Times New Roman" w:hAnsi="Times New Roman" w:cs="Times New Roman"/>
          <w:color w:val="auto"/>
        </w:rPr>
        <w:t>到达事件现场开展工作。</w:t>
      </w:r>
    </w:p>
    <w:p w14:paraId="6B91AFC8">
      <w:pPr>
        <w:pStyle w:val="31"/>
        <w:rPr>
          <w:rFonts w:hint="default" w:ascii="Times New Roman" w:hAnsi="Times New Roman" w:cs="Times New Roman"/>
          <w:color w:val="auto"/>
        </w:rPr>
      </w:pPr>
      <w:r>
        <w:rPr>
          <w:rFonts w:hint="default" w:ascii="Times New Roman" w:hAnsi="Times New Roman" w:cs="Times New Roman"/>
          <w:color w:val="auto"/>
        </w:rPr>
        <w:t>在发生紧急事故时，园区管委会应根据事故状态划分出危险区、安全区。根据危险物质泄漏情况建立警戒区，对污染危险区采用拉警戒线、挂警示牌等方式隔离，并在通往事故现场的主要干道上实行交通管制。</w:t>
      </w:r>
    </w:p>
    <w:p w14:paraId="2E0FCF4D">
      <w:pPr>
        <w:pStyle w:val="31"/>
        <w:outlineLvl w:val="0"/>
        <w:rPr>
          <w:rFonts w:hint="default" w:ascii="Times New Roman" w:hAnsi="Times New Roman" w:cs="Times New Roman"/>
          <w:color w:val="auto"/>
        </w:rPr>
      </w:pPr>
      <w:bookmarkStart w:id="473" w:name="_Toc25851"/>
      <w:bookmarkStart w:id="474" w:name="_Toc29565"/>
      <w:bookmarkStart w:id="475" w:name="_Toc29456"/>
      <w:bookmarkStart w:id="476" w:name="_Toc4856"/>
      <w:bookmarkStart w:id="477" w:name="_Toc15575"/>
      <w:bookmarkStart w:id="478" w:name="_Toc26512"/>
      <w:r>
        <w:rPr>
          <w:rFonts w:hint="default" w:ascii="Times New Roman" w:hAnsi="Times New Roman" w:cs="Times New Roman"/>
          <w:color w:val="auto"/>
        </w:rPr>
        <w:t>3、隔离和疏散距离</w:t>
      </w:r>
      <w:bookmarkEnd w:id="473"/>
      <w:bookmarkEnd w:id="474"/>
      <w:bookmarkEnd w:id="475"/>
      <w:bookmarkEnd w:id="476"/>
      <w:bookmarkEnd w:id="477"/>
      <w:bookmarkEnd w:id="478"/>
    </w:p>
    <w:p w14:paraId="39716762">
      <w:pPr>
        <w:pStyle w:val="31"/>
        <w:rPr>
          <w:rFonts w:hint="default" w:ascii="Times New Roman" w:hAnsi="Times New Roman" w:cs="Times New Roman"/>
          <w:color w:val="auto"/>
        </w:rPr>
      </w:pPr>
      <w:r>
        <w:rPr>
          <w:rFonts w:hint="default" w:ascii="Times New Roman" w:hAnsi="Times New Roman" w:cs="Times New Roman"/>
          <w:color w:val="auto"/>
        </w:rPr>
        <w:t>疏散距离分为</w:t>
      </w:r>
      <w:r>
        <w:rPr>
          <w:rFonts w:hint="eastAsia" w:cs="Times New Roman"/>
          <w:color w:val="auto"/>
          <w:lang w:eastAsia="zh-CN"/>
        </w:rPr>
        <w:t>两种</w:t>
      </w:r>
      <w:r>
        <w:rPr>
          <w:rFonts w:hint="default" w:ascii="Times New Roman" w:hAnsi="Times New Roman" w:cs="Times New Roman"/>
          <w:color w:val="auto"/>
        </w:rPr>
        <w:t>：紧急隔离带是以紧急隔离距离为半径的圆，非事故处理人员不得入内；下风向疏散距离是指必须采取保护措施的范围，即该范围内的居民处于有害接触的危险之中，可以采取撤离、密闭住所窗户等有效措施，并</w:t>
      </w:r>
      <w:r>
        <w:rPr>
          <w:rFonts w:hint="eastAsia" w:cs="Times New Roman"/>
          <w:color w:val="auto"/>
          <w:lang w:eastAsia="zh-CN"/>
        </w:rPr>
        <w:t>保持通信畅通</w:t>
      </w:r>
      <w:r>
        <w:rPr>
          <w:rFonts w:hint="default" w:ascii="Times New Roman" w:hAnsi="Times New Roman" w:cs="Times New Roman"/>
          <w:color w:val="auto"/>
        </w:rPr>
        <w:t>以听从指挥。由于夜间气象条件对毒气云的混合作用要比白天来得小，毒气云不易散开，因而下风向疏散距离相对比白天的远。夜间和白天的区分以太阳升起和降落为准。</w:t>
      </w:r>
    </w:p>
    <w:p w14:paraId="1127D770">
      <w:pPr>
        <w:pStyle w:val="31"/>
        <w:rPr>
          <w:rFonts w:hint="default" w:ascii="Times New Roman" w:hAnsi="Times New Roman" w:cs="Times New Roman"/>
          <w:color w:val="auto"/>
        </w:rPr>
      </w:pPr>
      <w:r>
        <w:rPr>
          <w:rFonts w:hint="default" w:ascii="Times New Roman" w:hAnsi="Times New Roman" w:cs="Times New Roman"/>
          <w:color w:val="auto"/>
        </w:rPr>
        <w:t>疏散距离还应结合事故现场的实际情况（如泄漏量、泄漏压力、泄漏形成的释放池面积、周围建筑或树木情况以及当时风速等）进行修正；如泄漏物质发生火灾时，中毒危害与火灾/爆炸危害相比就处于次要地位，如有数辆槽车、储罐或大钢瓶泄漏，应增大</w:t>
      </w:r>
      <w:r>
        <w:rPr>
          <w:rFonts w:hint="eastAsia" w:cs="Times New Roman"/>
          <w:color w:val="auto"/>
          <w:lang w:eastAsia="zh-CN"/>
        </w:rPr>
        <w:t>泄漏</w:t>
      </w:r>
      <w:r>
        <w:rPr>
          <w:rFonts w:hint="default" w:ascii="Times New Roman" w:hAnsi="Times New Roman" w:cs="Times New Roman"/>
          <w:color w:val="auto"/>
        </w:rPr>
        <w:t>的疏散距离；如泄漏形成的毒气云从山谷或高楼之间穿过，因大气的混合作用减小，疏散距离应增加，白天气温逆转或在有雪覆盖的地区，或者</w:t>
      </w:r>
      <w:r>
        <w:rPr>
          <w:rFonts w:hint="default" w:ascii="Times New Roman" w:hAnsi="Times New Roman" w:cs="Times New Roman"/>
          <w:color w:val="auto"/>
          <w:lang w:val="en-US"/>
        </w:rPr>
        <w:t>在</w:t>
      </w:r>
      <w:r>
        <w:rPr>
          <w:rFonts w:hint="default" w:ascii="Times New Roman" w:hAnsi="Times New Roman" w:cs="Times New Roman"/>
          <w:color w:val="auto"/>
        </w:rPr>
        <w:t>日落时发生泄漏，或伴有稳定的风，也需要增加疏散距离；对于液态化学品泄漏，如果物料温度或室外气温超过30℃，疏散距离也应增加。</w:t>
      </w:r>
    </w:p>
    <w:p w14:paraId="4FF1F751">
      <w:pPr>
        <w:pStyle w:val="31"/>
        <w:rPr>
          <w:rFonts w:hint="default" w:ascii="Times New Roman" w:hAnsi="Times New Roman" w:cs="Times New Roman"/>
          <w:color w:val="auto"/>
        </w:rPr>
      </w:pPr>
      <w:r>
        <w:rPr>
          <w:rFonts w:hint="default" w:ascii="Times New Roman" w:hAnsi="Times New Roman" w:cs="Times New Roman"/>
          <w:color w:val="auto"/>
        </w:rPr>
        <w:t>具体隔离距离和疏散距离见下表。下表中少量</w:t>
      </w:r>
      <w:r>
        <w:rPr>
          <w:rFonts w:hint="eastAsia" w:cs="Times New Roman"/>
          <w:color w:val="auto"/>
          <w:lang w:eastAsia="zh-CN"/>
        </w:rPr>
        <w:t>泄漏</w:t>
      </w:r>
      <w:r>
        <w:rPr>
          <w:rFonts w:hint="default" w:ascii="Times New Roman" w:hAnsi="Times New Roman" w:cs="Times New Roman"/>
          <w:color w:val="auto"/>
        </w:rPr>
        <w:t>指小包装（＜200L）泄漏或者大包装少量</w:t>
      </w:r>
      <w:r>
        <w:rPr>
          <w:rFonts w:hint="eastAsia" w:cs="Times New Roman"/>
          <w:color w:val="auto"/>
          <w:lang w:eastAsia="zh-CN"/>
        </w:rPr>
        <w:t>泄漏</w:t>
      </w:r>
      <w:r>
        <w:rPr>
          <w:rFonts w:hint="default" w:ascii="Times New Roman" w:hAnsi="Times New Roman" w:cs="Times New Roman"/>
          <w:color w:val="auto"/>
        </w:rPr>
        <w:t>；大量泄漏指大包装（≥200L）泄漏或多个小包装同时泄漏。</w:t>
      </w:r>
    </w:p>
    <w:p w14:paraId="4E949349">
      <w:pPr>
        <w:pStyle w:val="29"/>
        <w:ind w:firstLine="843" w:firstLineChars="400"/>
        <w:jc w:val="center"/>
        <w:rPr>
          <w:rFonts w:hint="default" w:ascii="Times New Roman" w:hAnsi="Times New Roman" w:eastAsia="仿宋" w:cs="Times New Roman"/>
          <w:color w:val="auto"/>
          <w:sz w:val="30"/>
          <w:szCs w:val="30"/>
        </w:rPr>
      </w:pPr>
      <w:r>
        <w:rPr>
          <w:rFonts w:hint="default" w:ascii="Times New Roman" w:hAnsi="Times New Roman" w:eastAsia="宋体" w:cs="Times New Roman"/>
          <w:b/>
          <w:bCs/>
          <w:color w:val="auto"/>
          <w:szCs w:val="21"/>
          <w:shd w:val="clear" w:color="auto" w:fill="FFFFFF"/>
        </w:rPr>
        <w:t>表</w:t>
      </w:r>
      <w:r>
        <w:rPr>
          <w:rFonts w:hint="eastAsia" w:ascii="Times New Roman" w:hAnsi="Times New Roman" w:eastAsia="宋体" w:cs="Times New Roman"/>
          <w:b/>
          <w:bCs/>
          <w:color w:val="auto"/>
          <w:szCs w:val="21"/>
          <w:shd w:val="clear" w:color="auto" w:fill="FFFFFF"/>
          <w:lang w:val="en-US" w:eastAsia="zh-CN"/>
        </w:rPr>
        <w:t>7</w:t>
      </w:r>
      <w:r>
        <w:rPr>
          <w:rFonts w:hint="default" w:ascii="Times New Roman" w:hAnsi="Times New Roman" w:eastAsia="宋体" w:cs="Times New Roman"/>
          <w:b/>
          <w:bCs/>
          <w:color w:val="auto"/>
          <w:szCs w:val="21"/>
          <w:shd w:val="clear" w:color="auto" w:fill="FFFFFF"/>
        </w:rPr>
        <w:t>-1  部分化学品泄漏隔离距离和疏散距离参考值</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877"/>
        <w:gridCol w:w="1264"/>
        <w:gridCol w:w="932"/>
        <w:gridCol w:w="964"/>
        <w:gridCol w:w="964"/>
        <w:gridCol w:w="953"/>
        <w:gridCol w:w="964"/>
        <w:gridCol w:w="964"/>
      </w:tblGrid>
      <w:tr w14:paraId="6EAC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95" w:type="dxa"/>
            <w:vMerge w:val="restart"/>
            <w:vAlign w:val="center"/>
          </w:tcPr>
          <w:p w14:paraId="755D34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shd w:val="clear" w:color="auto" w:fill="FFFFFF"/>
              </w:rPr>
            </w:pPr>
            <w:r>
              <w:rPr>
                <w:rFonts w:hint="default" w:ascii="Times New Roman" w:hAnsi="Times New Roman" w:cs="Times New Roman"/>
                <w:b/>
                <w:bCs/>
                <w:color w:val="auto"/>
                <w:kern w:val="0"/>
                <w:sz w:val="21"/>
                <w:szCs w:val="21"/>
              </w:rPr>
              <w:t>序</w:t>
            </w:r>
            <w:r>
              <w:rPr>
                <w:rFonts w:hint="default" w:ascii="Times New Roman" w:hAnsi="Times New Roman" w:eastAsia="宋体" w:cs="Times New Roman"/>
                <w:b/>
                <w:bCs/>
                <w:color w:val="auto"/>
                <w:kern w:val="0"/>
                <w:sz w:val="21"/>
                <w:szCs w:val="21"/>
              </w:rPr>
              <w:t>号</w:t>
            </w:r>
          </w:p>
        </w:tc>
        <w:tc>
          <w:tcPr>
            <w:tcW w:w="938" w:type="dxa"/>
            <w:vMerge w:val="restart"/>
            <w:vAlign w:val="center"/>
          </w:tcPr>
          <w:p w14:paraId="76A102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shd w:val="clear" w:color="auto" w:fill="FFFFFF"/>
              </w:rPr>
            </w:pPr>
            <w:r>
              <w:rPr>
                <w:rFonts w:hint="default" w:ascii="Times New Roman" w:hAnsi="Times New Roman" w:cs="Times New Roman"/>
                <w:b/>
                <w:bCs/>
                <w:color w:val="auto"/>
                <w:kern w:val="0"/>
                <w:sz w:val="21"/>
                <w:szCs w:val="21"/>
              </w:rPr>
              <w:t>UN号</w:t>
            </w:r>
          </w:p>
        </w:tc>
        <w:tc>
          <w:tcPr>
            <w:tcW w:w="1424" w:type="dxa"/>
            <w:vMerge w:val="restart"/>
            <w:vAlign w:val="center"/>
          </w:tcPr>
          <w:p w14:paraId="7E300E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shd w:val="clear" w:color="auto" w:fill="FFFFFF"/>
              </w:rPr>
            </w:pPr>
            <w:r>
              <w:rPr>
                <w:rFonts w:hint="default" w:ascii="Times New Roman" w:hAnsi="Times New Roman" w:cs="Times New Roman"/>
                <w:b/>
                <w:bCs/>
                <w:color w:val="auto"/>
                <w:kern w:val="0"/>
                <w:sz w:val="21"/>
                <w:szCs w:val="21"/>
              </w:rPr>
              <w:t>化学品名称</w:t>
            </w:r>
          </w:p>
        </w:tc>
        <w:tc>
          <w:tcPr>
            <w:tcW w:w="3057" w:type="dxa"/>
            <w:gridSpan w:val="3"/>
            <w:vAlign w:val="center"/>
          </w:tcPr>
          <w:p w14:paraId="66A858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少量</w:t>
            </w:r>
            <w:r>
              <w:rPr>
                <w:rFonts w:hint="eastAsia" w:ascii="Times New Roman" w:hAnsi="Times New Roman" w:eastAsia="宋体" w:cs="Times New Roman"/>
                <w:b/>
                <w:bCs/>
                <w:color w:val="auto"/>
                <w:kern w:val="0"/>
                <w:sz w:val="21"/>
                <w:szCs w:val="21"/>
                <w:lang w:eastAsia="zh-CN"/>
              </w:rPr>
              <w:t>泄漏</w:t>
            </w:r>
          </w:p>
        </w:tc>
        <w:tc>
          <w:tcPr>
            <w:tcW w:w="3059" w:type="dxa"/>
            <w:gridSpan w:val="3"/>
            <w:vAlign w:val="center"/>
          </w:tcPr>
          <w:p w14:paraId="0615C2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大量泄漏</w:t>
            </w:r>
          </w:p>
        </w:tc>
      </w:tr>
      <w:tr w14:paraId="4E6E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695" w:type="dxa"/>
            <w:vMerge w:val="continue"/>
          </w:tcPr>
          <w:p w14:paraId="2FD4EE27">
            <w:pPr>
              <w:pStyle w:val="20"/>
              <w:widowControl/>
              <w:spacing w:beforeAutospacing="0" w:afterAutospacing="0" w:line="400" w:lineRule="exact"/>
              <w:jc w:val="both"/>
              <w:rPr>
                <w:rFonts w:hint="default" w:ascii="Times New Roman" w:hAnsi="Times New Roman" w:eastAsia="宋体" w:cs="Times New Roman"/>
                <w:color w:val="auto"/>
                <w:sz w:val="21"/>
                <w:szCs w:val="21"/>
                <w:shd w:val="clear" w:color="auto" w:fill="FFFFFF"/>
              </w:rPr>
            </w:pPr>
          </w:p>
        </w:tc>
        <w:tc>
          <w:tcPr>
            <w:tcW w:w="938" w:type="dxa"/>
            <w:vMerge w:val="continue"/>
          </w:tcPr>
          <w:p w14:paraId="06AF882A">
            <w:pPr>
              <w:pStyle w:val="20"/>
              <w:widowControl/>
              <w:spacing w:beforeAutospacing="0" w:afterAutospacing="0" w:line="400" w:lineRule="exact"/>
              <w:jc w:val="both"/>
              <w:rPr>
                <w:rFonts w:hint="default" w:ascii="Times New Roman" w:hAnsi="Times New Roman" w:eastAsia="宋体" w:cs="Times New Roman"/>
                <w:color w:val="auto"/>
                <w:sz w:val="21"/>
                <w:szCs w:val="21"/>
                <w:shd w:val="clear" w:color="auto" w:fill="FFFFFF"/>
              </w:rPr>
            </w:pPr>
          </w:p>
        </w:tc>
        <w:tc>
          <w:tcPr>
            <w:tcW w:w="1424" w:type="dxa"/>
            <w:vMerge w:val="continue"/>
          </w:tcPr>
          <w:p w14:paraId="27DB1846">
            <w:pPr>
              <w:pStyle w:val="20"/>
              <w:widowControl/>
              <w:spacing w:beforeAutospacing="0" w:afterAutospacing="0" w:line="400" w:lineRule="exact"/>
              <w:jc w:val="both"/>
              <w:rPr>
                <w:rFonts w:hint="default" w:ascii="Times New Roman" w:hAnsi="Times New Roman" w:eastAsia="宋体" w:cs="Times New Roman"/>
                <w:color w:val="auto"/>
                <w:sz w:val="21"/>
                <w:szCs w:val="21"/>
                <w:shd w:val="clear" w:color="auto" w:fill="FFFFFF"/>
              </w:rPr>
            </w:pPr>
          </w:p>
        </w:tc>
        <w:tc>
          <w:tcPr>
            <w:tcW w:w="1019" w:type="dxa"/>
            <w:vAlign w:val="center"/>
          </w:tcPr>
          <w:p w14:paraId="548D28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紧急隔离</w:t>
            </w:r>
          </w:p>
        </w:tc>
        <w:tc>
          <w:tcPr>
            <w:tcW w:w="1019" w:type="dxa"/>
            <w:vAlign w:val="center"/>
          </w:tcPr>
          <w:p w14:paraId="513A43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白天疏散</w:t>
            </w:r>
          </w:p>
        </w:tc>
        <w:tc>
          <w:tcPr>
            <w:tcW w:w="1019" w:type="dxa"/>
            <w:vAlign w:val="center"/>
          </w:tcPr>
          <w:p w14:paraId="70D364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夜间疏散</w:t>
            </w:r>
          </w:p>
        </w:tc>
        <w:tc>
          <w:tcPr>
            <w:tcW w:w="1019" w:type="dxa"/>
            <w:vAlign w:val="center"/>
          </w:tcPr>
          <w:p w14:paraId="11F497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紧急隔离</w:t>
            </w:r>
          </w:p>
        </w:tc>
        <w:tc>
          <w:tcPr>
            <w:tcW w:w="1020" w:type="dxa"/>
            <w:vAlign w:val="center"/>
          </w:tcPr>
          <w:p w14:paraId="663A474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白天疏散</w:t>
            </w:r>
          </w:p>
        </w:tc>
        <w:tc>
          <w:tcPr>
            <w:tcW w:w="1020" w:type="dxa"/>
            <w:vAlign w:val="center"/>
          </w:tcPr>
          <w:p w14:paraId="60F5E4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夜间疏散</w:t>
            </w:r>
          </w:p>
        </w:tc>
      </w:tr>
      <w:tr w14:paraId="2C0E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95" w:type="dxa"/>
            <w:vAlign w:val="center"/>
          </w:tcPr>
          <w:p w14:paraId="3E089CEE">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w:t>
            </w:r>
          </w:p>
        </w:tc>
        <w:tc>
          <w:tcPr>
            <w:tcW w:w="938" w:type="dxa"/>
            <w:vAlign w:val="center"/>
          </w:tcPr>
          <w:p w14:paraId="2051FAB9">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1005</w:t>
            </w:r>
          </w:p>
        </w:tc>
        <w:tc>
          <w:tcPr>
            <w:tcW w:w="1424" w:type="dxa"/>
            <w:vAlign w:val="center"/>
          </w:tcPr>
          <w:p w14:paraId="7EEEEA74">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氨（液氨）</w:t>
            </w:r>
          </w:p>
        </w:tc>
        <w:tc>
          <w:tcPr>
            <w:tcW w:w="1019" w:type="dxa"/>
            <w:vAlign w:val="center"/>
          </w:tcPr>
          <w:p w14:paraId="133FD42A">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30m</w:t>
            </w:r>
          </w:p>
        </w:tc>
        <w:tc>
          <w:tcPr>
            <w:tcW w:w="1019" w:type="dxa"/>
            <w:vAlign w:val="center"/>
          </w:tcPr>
          <w:p w14:paraId="19A65BBC">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0.2km</w:t>
            </w:r>
          </w:p>
        </w:tc>
        <w:tc>
          <w:tcPr>
            <w:tcW w:w="1019" w:type="dxa"/>
            <w:vAlign w:val="center"/>
          </w:tcPr>
          <w:p w14:paraId="0B80963F">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0.2km</w:t>
            </w:r>
          </w:p>
        </w:tc>
        <w:tc>
          <w:tcPr>
            <w:tcW w:w="1019" w:type="dxa"/>
            <w:vAlign w:val="center"/>
          </w:tcPr>
          <w:p w14:paraId="6970F9BB">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60m</w:t>
            </w:r>
          </w:p>
        </w:tc>
        <w:tc>
          <w:tcPr>
            <w:tcW w:w="1020" w:type="dxa"/>
            <w:vAlign w:val="center"/>
          </w:tcPr>
          <w:p w14:paraId="6B60DEDD">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0.5km</w:t>
            </w:r>
          </w:p>
        </w:tc>
        <w:tc>
          <w:tcPr>
            <w:tcW w:w="1020" w:type="dxa"/>
            <w:vAlign w:val="center"/>
          </w:tcPr>
          <w:p w14:paraId="35CDE424">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1.1km</w:t>
            </w:r>
          </w:p>
        </w:tc>
      </w:tr>
      <w:tr w14:paraId="7271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95" w:type="dxa"/>
            <w:vAlign w:val="center"/>
          </w:tcPr>
          <w:p w14:paraId="0A3E74E6">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2</w:t>
            </w:r>
          </w:p>
        </w:tc>
        <w:tc>
          <w:tcPr>
            <w:tcW w:w="938" w:type="dxa"/>
            <w:vAlign w:val="center"/>
          </w:tcPr>
          <w:p w14:paraId="26AC5CDD">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1016</w:t>
            </w:r>
          </w:p>
        </w:tc>
        <w:tc>
          <w:tcPr>
            <w:tcW w:w="1424" w:type="dxa"/>
            <w:vAlign w:val="center"/>
          </w:tcPr>
          <w:p w14:paraId="63EC8D73">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一氧化碳</w:t>
            </w:r>
          </w:p>
        </w:tc>
        <w:tc>
          <w:tcPr>
            <w:tcW w:w="1019" w:type="dxa"/>
            <w:vAlign w:val="center"/>
          </w:tcPr>
          <w:p w14:paraId="50ADE361">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30m</w:t>
            </w:r>
          </w:p>
        </w:tc>
        <w:tc>
          <w:tcPr>
            <w:tcW w:w="1019" w:type="dxa"/>
            <w:vAlign w:val="center"/>
          </w:tcPr>
          <w:p w14:paraId="1F25C696">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0.2km</w:t>
            </w:r>
          </w:p>
        </w:tc>
        <w:tc>
          <w:tcPr>
            <w:tcW w:w="1019" w:type="dxa"/>
            <w:vAlign w:val="center"/>
          </w:tcPr>
          <w:p w14:paraId="09EA4B56">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0.2km</w:t>
            </w:r>
          </w:p>
        </w:tc>
        <w:tc>
          <w:tcPr>
            <w:tcW w:w="1019" w:type="dxa"/>
            <w:vAlign w:val="center"/>
          </w:tcPr>
          <w:p w14:paraId="122D37DD">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125m</w:t>
            </w:r>
          </w:p>
        </w:tc>
        <w:tc>
          <w:tcPr>
            <w:tcW w:w="1020" w:type="dxa"/>
            <w:vAlign w:val="center"/>
          </w:tcPr>
          <w:p w14:paraId="34C22A0F">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0.6km</w:t>
            </w:r>
          </w:p>
        </w:tc>
        <w:tc>
          <w:tcPr>
            <w:tcW w:w="1020" w:type="dxa"/>
            <w:vAlign w:val="center"/>
          </w:tcPr>
          <w:p w14:paraId="29D5B575">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1.8km</w:t>
            </w:r>
          </w:p>
        </w:tc>
      </w:tr>
      <w:tr w14:paraId="7536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95" w:type="dxa"/>
            <w:vAlign w:val="center"/>
          </w:tcPr>
          <w:p w14:paraId="46A3551D">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sz w:val="21"/>
                <w:szCs w:val="21"/>
                <w:shd w:val="clear" w:color="auto" w:fill="FFFFFF"/>
              </w:rPr>
              <w:t>3</w:t>
            </w:r>
          </w:p>
        </w:tc>
        <w:tc>
          <w:tcPr>
            <w:tcW w:w="938" w:type="dxa"/>
            <w:vAlign w:val="center"/>
          </w:tcPr>
          <w:p w14:paraId="0D198F89">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1050</w:t>
            </w:r>
          </w:p>
        </w:tc>
        <w:tc>
          <w:tcPr>
            <w:tcW w:w="1424" w:type="dxa"/>
            <w:vAlign w:val="center"/>
          </w:tcPr>
          <w:p w14:paraId="60E84A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无水氯化氢</w:t>
            </w:r>
          </w:p>
        </w:tc>
        <w:tc>
          <w:tcPr>
            <w:tcW w:w="1019" w:type="dxa"/>
            <w:vAlign w:val="center"/>
          </w:tcPr>
          <w:p w14:paraId="00A76AC1">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30m</w:t>
            </w:r>
          </w:p>
        </w:tc>
        <w:tc>
          <w:tcPr>
            <w:tcW w:w="1019" w:type="dxa"/>
            <w:vAlign w:val="center"/>
          </w:tcPr>
          <w:p w14:paraId="2C5E7DF9">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0.2km</w:t>
            </w:r>
          </w:p>
        </w:tc>
        <w:tc>
          <w:tcPr>
            <w:tcW w:w="1019" w:type="dxa"/>
            <w:vAlign w:val="center"/>
          </w:tcPr>
          <w:p w14:paraId="1B1311A7">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0.6km</w:t>
            </w:r>
          </w:p>
        </w:tc>
        <w:tc>
          <w:tcPr>
            <w:tcW w:w="1019" w:type="dxa"/>
            <w:vAlign w:val="center"/>
          </w:tcPr>
          <w:p w14:paraId="0E16506F">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185m</w:t>
            </w:r>
          </w:p>
        </w:tc>
        <w:tc>
          <w:tcPr>
            <w:tcW w:w="1020" w:type="dxa"/>
            <w:vAlign w:val="center"/>
          </w:tcPr>
          <w:p w14:paraId="4FA1CABE">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1.6km</w:t>
            </w:r>
          </w:p>
        </w:tc>
        <w:tc>
          <w:tcPr>
            <w:tcW w:w="1020" w:type="dxa"/>
            <w:vAlign w:val="center"/>
          </w:tcPr>
          <w:p w14:paraId="6CE9829B">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4.3km</w:t>
            </w:r>
          </w:p>
        </w:tc>
      </w:tr>
      <w:tr w14:paraId="138E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95" w:type="dxa"/>
            <w:vAlign w:val="center"/>
          </w:tcPr>
          <w:p w14:paraId="230E0A1B">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sz w:val="21"/>
                <w:szCs w:val="21"/>
                <w:shd w:val="clear" w:color="auto" w:fill="FFFFFF"/>
              </w:rPr>
              <w:t>4</w:t>
            </w:r>
          </w:p>
        </w:tc>
        <w:tc>
          <w:tcPr>
            <w:tcW w:w="938" w:type="dxa"/>
            <w:vAlign w:val="center"/>
          </w:tcPr>
          <w:p w14:paraId="7CAD0545">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1017</w:t>
            </w:r>
          </w:p>
        </w:tc>
        <w:tc>
          <w:tcPr>
            <w:tcW w:w="1424" w:type="dxa"/>
            <w:vAlign w:val="center"/>
          </w:tcPr>
          <w:p w14:paraId="1BF933D1">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氯气</w:t>
            </w:r>
          </w:p>
        </w:tc>
        <w:tc>
          <w:tcPr>
            <w:tcW w:w="1019" w:type="dxa"/>
            <w:vAlign w:val="center"/>
          </w:tcPr>
          <w:p w14:paraId="23EF00D8">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30m</w:t>
            </w:r>
          </w:p>
        </w:tc>
        <w:tc>
          <w:tcPr>
            <w:tcW w:w="1019" w:type="dxa"/>
            <w:vAlign w:val="center"/>
          </w:tcPr>
          <w:p w14:paraId="08D145A2">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0.3km</w:t>
            </w:r>
          </w:p>
        </w:tc>
        <w:tc>
          <w:tcPr>
            <w:tcW w:w="1019" w:type="dxa"/>
            <w:vAlign w:val="center"/>
          </w:tcPr>
          <w:p w14:paraId="30EA6DF8">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1.1km</w:t>
            </w:r>
          </w:p>
        </w:tc>
        <w:tc>
          <w:tcPr>
            <w:tcW w:w="1019" w:type="dxa"/>
            <w:vAlign w:val="center"/>
          </w:tcPr>
          <w:p w14:paraId="4FD1FBF4">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275m</w:t>
            </w:r>
          </w:p>
        </w:tc>
        <w:tc>
          <w:tcPr>
            <w:tcW w:w="1020" w:type="dxa"/>
            <w:vAlign w:val="center"/>
          </w:tcPr>
          <w:p w14:paraId="640CE2D0">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2.7km</w:t>
            </w:r>
          </w:p>
        </w:tc>
        <w:tc>
          <w:tcPr>
            <w:tcW w:w="1020" w:type="dxa"/>
            <w:vAlign w:val="center"/>
          </w:tcPr>
          <w:p w14:paraId="37A4D0B4">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6.8km</w:t>
            </w:r>
          </w:p>
        </w:tc>
      </w:tr>
      <w:tr w14:paraId="6A0A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95" w:type="dxa"/>
            <w:vAlign w:val="center"/>
          </w:tcPr>
          <w:p w14:paraId="666DDC21">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sz w:val="21"/>
                <w:szCs w:val="21"/>
                <w:shd w:val="clear" w:color="auto" w:fill="FFFFFF"/>
              </w:rPr>
              <w:t>5</w:t>
            </w:r>
          </w:p>
        </w:tc>
        <w:tc>
          <w:tcPr>
            <w:tcW w:w="938" w:type="dxa"/>
            <w:vAlign w:val="center"/>
          </w:tcPr>
          <w:p w14:paraId="68235C93">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1067</w:t>
            </w:r>
          </w:p>
        </w:tc>
        <w:tc>
          <w:tcPr>
            <w:tcW w:w="1424" w:type="dxa"/>
            <w:vAlign w:val="center"/>
          </w:tcPr>
          <w:p w14:paraId="49BADB7F">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氮氧化物</w:t>
            </w:r>
          </w:p>
        </w:tc>
        <w:tc>
          <w:tcPr>
            <w:tcW w:w="1019" w:type="dxa"/>
            <w:vAlign w:val="center"/>
          </w:tcPr>
          <w:p w14:paraId="7DB27469">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30m</w:t>
            </w:r>
          </w:p>
        </w:tc>
        <w:tc>
          <w:tcPr>
            <w:tcW w:w="1019" w:type="dxa"/>
            <w:vAlign w:val="center"/>
          </w:tcPr>
          <w:p w14:paraId="0DB45E20">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0.2km</w:t>
            </w:r>
          </w:p>
        </w:tc>
        <w:tc>
          <w:tcPr>
            <w:tcW w:w="1019" w:type="dxa"/>
            <w:vAlign w:val="center"/>
          </w:tcPr>
          <w:p w14:paraId="12C3C19C">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0.5km</w:t>
            </w:r>
          </w:p>
        </w:tc>
        <w:tc>
          <w:tcPr>
            <w:tcW w:w="1019" w:type="dxa"/>
            <w:vAlign w:val="center"/>
          </w:tcPr>
          <w:p w14:paraId="48A83DAD">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305m</w:t>
            </w:r>
          </w:p>
        </w:tc>
        <w:tc>
          <w:tcPr>
            <w:tcW w:w="1020" w:type="dxa"/>
            <w:vAlign w:val="center"/>
          </w:tcPr>
          <w:p w14:paraId="199EB642">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1.3km</w:t>
            </w:r>
          </w:p>
        </w:tc>
        <w:tc>
          <w:tcPr>
            <w:tcW w:w="1020" w:type="dxa"/>
            <w:vAlign w:val="center"/>
          </w:tcPr>
          <w:p w14:paraId="355FA913">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3.9km</w:t>
            </w:r>
          </w:p>
        </w:tc>
      </w:tr>
      <w:tr w14:paraId="7F76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95" w:type="dxa"/>
            <w:vAlign w:val="center"/>
          </w:tcPr>
          <w:p w14:paraId="0CC2513E">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sz w:val="21"/>
                <w:szCs w:val="21"/>
                <w:shd w:val="clear" w:color="auto" w:fill="FFFFFF"/>
              </w:rPr>
              <w:t>6</w:t>
            </w:r>
          </w:p>
        </w:tc>
        <w:tc>
          <w:tcPr>
            <w:tcW w:w="938" w:type="dxa"/>
            <w:vAlign w:val="center"/>
          </w:tcPr>
          <w:p w14:paraId="453873C4">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1079</w:t>
            </w:r>
          </w:p>
        </w:tc>
        <w:tc>
          <w:tcPr>
            <w:tcW w:w="1424" w:type="dxa"/>
            <w:vAlign w:val="center"/>
          </w:tcPr>
          <w:p w14:paraId="40E68C49">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二氧化硫</w:t>
            </w:r>
          </w:p>
        </w:tc>
        <w:tc>
          <w:tcPr>
            <w:tcW w:w="1019" w:type="dxa"/>
            <w:vAlign w:val="center"/>
          </w:tcPr>
          <w:p w14:paraId="56868169">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30m</w:t>
            </w:r>
          </w:p>
        </w:tc>
        <w:tc>
          <w:tcPr>
            <w:tcW w:w="1019" w:type="dxa"/>
            <w:vAlign w:val="center"/>
          </w:tcPr>
          <w:p w14:paraId="573E1E4E">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0.3km</w:t>
            </w:r>
          </w:p>
        </w:tc>
        <w:tc>
          <w:tcPr>
            <w:tcW w:w="1019" w:type="dxa"/>
            <w:vAlign w:val="center"/>
          </w:tcPr>
          <w:p w14:paraId="2619DEBC">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1.1km</w:t>
            </w:r>
          </w:p>
        </w:tc>
        <w:tc>
          <w:tcPr>
            <w:tcW w:w="1019" w:type="dxa"/>
            <w:vAlign w:val="center"/>
          </w:tcPr>
          <w:p w14:paraId="6B7B6376">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185m</w:t>
            </w:r>
          </w:p>
        </w:tc>
        <w:tc>
          <w:tcPr>
            <w:tcW w:w="1020" w:type="dxa"/>
            <w:vAlign w:val="center"/>
          </w:tcPr>
          <w:p w14:paraId="0A8896D7">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3.1km</w:t>
            </w:r>
          </w:p>
        </w:tc>
        <w:tc>
          <w:tcPr>
            <w:tcW w:w="1020" w:type="dxa"/>
            <w:vAlign w:val="center"/>
          </w:tcPr>
          <w:p w14:paraId="397E449E">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7.2km</w:t>
            </w:r>
          </w:p>
        </w:tc>
      </w:tr>
      <w:tr w14:paraId="68EB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vAlign w:val="center"/>
          </w:tcPr>
          <w:p w14:paraId="5DD75E1D">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sz w:val="21"/>
                <w:szCs w:val="21"/>
                <w:shd w:val="clear" w:color="auto" w:fill="FFFFFF"/>
              </w:rPr>
              <w:t>7</w:t>
            </w:r>
          </w:p>
        </w:tc>
        <w:tc>
          <w:tcPr>
            <w:tcW w:w="938" w:type="dxa"/>
            <w:vAlign w:val="center"/>
          </w:tcPr>
          <w:p w14:paraId="71D215F7">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1831</w:t>
            </w:r>
          </w:p>
        </w:tc>
        <w:tc>
          <w:tcPr>
            <w:tcW w:w="1424" w:type="dxa"/>
            <w:vAlign w:val="center"/>
          </w:tcPr>
          <w:p w14:paraId="530A7E34">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发烟硫酸（硫酸雾）</w:t>
            </w:r>
          </w:p>
        </w:tc>
        <w:tc>
          <w:tcPr>
            <w:tcW w:w="1019" w:type="dxa"/>
            <w:vAlign w:val="center"/>
          </w:tcPr>
          <w:p w14:paraId="7F59F571">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60m</w:t>
            </w:r>
          </w:p>
        </w:tc>
        <w:tc>
          <w:tcPr>
            <w:tcW w:w="1019" w:type="dxa"/>
            <w:vAlign w:val="center"/>
          </w:tcPr>
          <w:p w14:paraId="662B63A7">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0.3km</w:t>
            </w:r>
          </w:p>
        </w:tc>
        <w:tc>
          <w:tcPr>
            <w:tcW w:w="1019" w:type="dxa"/>
            <w:vAlign w:val="center"/>
          </w:tcPr>
          <w:p w14:paraId="7937BC25">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1.1km</w:t>
            </w:r>
          </w:p>
        </w:tc>
        <w:tc>
          <w:tcPr>
            <w:tcW w:w="1019" w:type="dxa"/>
            <w:vAlign w:val="center"/>
          </w:tcPr>
          <w:p w14:paraId="1A7504AF">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305m</w:t>
            </w:r>
          </w:p>
        </w:tc>
        <w:tc>
          <w:tcPr>
            <w:tcW w:w="1020" w:type="dxa"/>
            <w:vAlign w:val="center"/>
          </w:tcPr>
          <w:p w14:paraId="1AF53D3A">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2.1km</w:t>
            </w:r>
          </w:p>
        </w:tc>
        <w:tc>
          <w:tcPr>
            <w:tcW w:w="1020" w:type="dxa"/>
            <w:vAlign w:val="center"/>
          </w:tcPr>
          <w:p w14:paraId="6C17CE84">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5.6km</w:t>
            </w:r>
          </w:p>
        </w:tc>
      </w:tr>
    </w:tbl>
    <w:p w14:paraId="1129BC50">
      <w:pPr>
        <w:ind w:firstLine="480"/>
        <w:outlineLvl w:val="0"/>
        <w:rPr>
          <w:rFonts w:hint="default" w:ascii="Times New Roman" w:hAnsi="Times New Roman" w:cs="Times New Roman"/>
          <w:color w:val="auto"/>
        </w:rPr>
      </w:pPr>
      <w:bookmarkStart w:id="479" w:name="_Toc8678"/>
      <w:bookmarkStart w:id="480" w:name="_Toc16085"/>
      <w:bookmarkStart w:id="481" w:name="_Toc11566"/>
      <w:bookmarkStart w:id="482" w:name="_Toc26886"/>
      <w:bookmarkStart w:id="483" w:name="_Toc28023"/>
      <w:bookmarkStart w:id="484" w:name="_Toc4792"/>
      <w:bookmarkStart w:id="485" w:name="_Toc463967856"/>
      <w:r>
        <w:rPr>
          <w:rFonts w:hint="default" w:ascii="Times New Roman" w:hAnsi="Times New Roman" w:cs="Times New Roman"/>
          <w:color w:val="auto"/>
        </w:rPr>
        <w:t>4、人员紧急撤离和疏散</w:t>
      </w:r>
      <w:bookmarkEnd w:id="479"/>
      <w:bookmarkEnd w:id="480"/>
      <w:bookmarkEnd w:id="481"/>
      <w:bookmarkEnd w:id="482"/>
      <w:bookmarkEnd w:id="483"/>
      <w:bookmarkEnd w:id="484"/>
    </w:p>
    <w:p w14:paraId="0AE4B851">
      <w:pPr>
        <w:ind w:firstLine="480"/>
        <w:rPr>
          <w:rFonts w:hint="default" w:ascii="Times New Roman" w:hAnsi="Times New Roman" w:cs="Times New Roman"/>
          <w:color w:val="auto"/>
        </w:rPr>
      </w:pPr>
      <w:r>
        <w:rPr>
          <w:rFonts w:hint="default" w:ascii="Times New Roman" w:hAnsi="Times New Roman" w:cs="Times New Roman"/>
          <w:color w:val="auto"/>
        </w:rPr>
        <w:t>在发生危险化学品泄漏、天然气泄漏及火灾爆炸等严重威胁现场人员生命安全的环境事件时，</w:t>
      </w:r>
      <w:bookmarkEnd w:id="485"/>
      <w:r>
        <w:rPr>
          <w:rFonts w:hint="default" w:ascii="Times New Roman" w:hAnsi="Times New Roman" w:cs="Times New Roman"/>
          <w:color w:val="auto"/>
        </w:rPr>
        <w:t>园区事故现场应急指挥部有权做出与事故处理无关人员的撤离，或全部人员撤离的命令，并指挥协调各企业完成本企业内的人员疏散活动。</w:t>
      </w:r>
    </w:p>
    <w:p w14:paraId="69E057C0">
      <w:pPr>
        <w:ind w:firstLine="480"/>
        <w:rPr>
          <w:rFonts w:hint="default" w:ascii="Times New Roman" w:hAnsi="Times New Roman" w:cs="Times New Roman"/>
          <w:color w:val="auto"/>
        </w:rPr>
      </w:pPr>
      <w:r>
        <w:rPr>
          <w:rFonts w:hint="default" w:ascii="Times New Roman" w:hAnsi="Times New Roman" w:cs="Times New Roman"/>
          <w:color w:val="auto"/>
        </w:rPr>
        <w:t>在发生严重的泄漏事故时，应依据当时的风向选择确定上风向的一侧作为紧急集合地点，等待进一步的指令。当经过积极的灾害急救处理后，灾情仍无法控制的，由事故应急指挥小组下达撤离命令后，现场所有人员按自己所处位置，选择特定路线撤离，并引导现场其他人员迅速撤离现场。</w:t>
      </w:r>
    </w:p>
    <w:p w14:paraId="4BA4F9A7">
      <w:pPr>
        <w:pStyle w:val="31"/>
        <w:ind w:firstLine="562"/>
        <w:outlineLvl w:val="1"/>
        <w:rPr>
          <w:rFonts w:hint="default" w:ascii="Times New Roman" w:hAnsi="Times New Roman" w:cs="Times New Roman"/>
          <w:b/>
          <w:bCs/>
          <w:color w:val="auto"/>
          <w:sz w:val="28"/>
          <w:szCs w:val="28"/>
        </w:rPr>
      </w:pPr>
      <w:bookmarkStart w:id="486" w:name="_Toc22820"/>
      <w:bookmarkStart w:id="487" w:name="_Toc32552"/>
      <w:bookmarkStart w:id="488" w:name="_Toc27087"/>
      <w:bookmarkStart w:id="489" w:name="_Toc4766"/>
      <w:bookmarkStart w:id="490" w:name="_Toc24736"/>
      <w:bookmarkStart w:id="491" w:name="_Toc1340"/>
      <w:r>
        <w:rPr>
          <w:rFonts w:hint="default" w:ascii="Times New Roman" w:hAnsi="Times New Roman" w:cs="Times New Roman"/>
          <w:b/>
          <w:bCs/>
          <w:color w:val="auto"/>
          <w:sz w:val="28"/>
          <w:szCs w:val="28"/>
        </w:rPr>
        <w:t>四、现场应急措施</w:t>
      </w:r>
      <w:bookmarkEnd w:id="486"/>
      <w:bookmarkEnd w:id="487"/>
      <w:bookmarkEnd w:id="488"/>
      <w:bookmarkEnd w:id="489"/>
      <w:bookmarkEnd w:id="490"/>
      <w:bookmarkEnd w:id="491"/>
    </w:p>
    <w:p w14:paraId="6C4EDEB6">
      <w:pPr>
        <w:ind w:firstLine="480"/>
        <w:rPr>
          <w:rFonts w:hint="default" w:ascii="Times New Roman" w:hAnsi="Times New Roman" w:cs="Times New Roman"/>
          <w:color w:val="auto"/>
        </w:rPr>
      </w:pPr>
      <w:r>
        <w:rPr>
          <w:rFonts w:hint="default" w:ascii="Times New Roman" w:hAnsi="Times New Roman" w:cs="Times New Roman"/>
          <w:color w:val="auto"/>
        </w:rPr>
        <w:t>突发环境事故发生后，必须迅速展开应急救援工作，采取一定现场应急措施。企业级事故影响范围局限于企业车间内，应急救援以企业自救为主；若影响范围蔓延出企业厂区，需由园区管委会进行应急救援工作的指挥协调。若发生移动类事件，首先运输人员必须积极自救，同时应通知园区管委会，由园区管委会协调应急救援工作。</w:t>
      </w:r>
    </w:p>
    <w:p w14:paraId="31F2015C">
      <w:pPr>
        <w:ind w:firstLine="480"/>
        <w:rPr>
          <w:rFonts w:hint="default" w:ascii="Times New Roman" w:hAnsi="Times New Roman" w:cs="Times New Roman"/>
          <w:color w:val="auto"/>
        </w:rPr>
      </w:pPr>
      <w:r>
        <w:rPr>
          <w:rFonts w:hint="default" w:ascii="Times New Roman" w:hAnsi="Times New Roman" w:cs="Times New Roman"/>
          <w:color w:val="auto"/>
        </w:rPr>
        <w:t>公共区域发生危险化学品、危险废物、消防废水泄漏可能进入污水、雨水管网，沿管网扩散至外环境；企业内发生危险化学品、危险废物、消防废水泄漏，首先应通过雨水、污水管网收集于企业应急事故池中，未收集部分可能沿管网扩散至外环境。若进入污水管网，应立即通知园区污水处理厂，收集至园区污水处理厂进行处理，</w:t>
      </w:r>
      <w:r>
        <w:rPr>
          <w:rFonts w:hint="eastAsia" w:cs="Times New Roman"/>
          <w:color w:val="auto"/>
          <w:lang w:eastAsia="zh-CN"/>
        </w:rPr>
        <w:t>若</w:t>
      </w:r>
      <w:r>
        <w:rPr>
          <w:rFonts w:hint="default" w:ascii="Times New Roman" w:hAnsi="Times New Roman" w:cs="Times New Roman"/>
          <w:color w:val="auto"/>
        </w:rPr>
        <w:t>在公共区域或企业危险品泄漏超出企业范围进入雨水管网，应将该区域雨水导入该片区应急事故池。避免沿雨水管网就近排至附近水体。</w:t>
      </w:r>
    </w:p>
    <w:p w14:paraId="11C8B104">
      <w:pPr>
        <w:ind w:firstLine="480"/>
        <w:outlineLvl w:val="0"/>
        <w:rPr>
          <w:rFonts w:hint="default" w:ascii="Times New Roman" w:hAnsi="Times New Roman" w:cs="Times New Roman"/>
          <w:color w:val="auto"/>
        </w:rPr>
      </w:pPr>
      <w:bookmarkStart w:id="492" w:name="_Toc25610994"/>
      <w:bookmarkEnd w:id="492"/>
      <w:bookmarkStart w:id="493" w:name="_Toc15053303"/>
      <w:bookmarkEnd w:id="493"/>
      <w:bookmarkStart w:id="494" w:name="_Toc23092"/>
      <w:bookmarkStart w:id="495" w:name="_Toc8206"/>
      <w:bookmarkStart w:id="496" w:name="_Toc3745"/>
      <w:bookmarkStart w:id="497" w:name="_Toc15324"/>
      <w:bookmarkStart w:id="498" w:name="_Toc4903"/>
      <w:bookmarkStart w:id="499" w:name="_Toc11318"/>
      <w:bookmarkStart w:id="500" w:name="_Toc19991"/>
      <w:r>
        <w:rPr>
          <w:rFonts w:hint="default" w:ascii="Times New Roman" w:hAnsi="Times New Roman" w:cs="Times New Roman"/>
          <w:color w:val="auto"/>
        </w:rPr>
        <w:t>1、园区大气污染事件应急处置措施</w:t>
      </w:r>
      <w:bookmarkEnd w:id="494"/>
      <w:bookmarkEnd w:id="495"/>
      <w:bookmarkEnd w:id="496"/>
      <w:bookmarkEnd w:id="497"/>
      <w:bookmarkEnd w:id="498"/>
      <w:bookmarkEnd w:id="499"/>
      <w:bookmarkEnd w:id="500"/>
    </w:p>
    <w:p w14:paraId="7D8F644C">
      <w:pPr>
        <w:ind w:firstLine="480"/>
        <w:outlineLvl w:val="1"/>
        <w:rPr>
          <w:rFonts w:hint="default" w:ascii="Times New Roman" w:hAnsi="Times New Roman" w:cs="Times New Roman"/>
          <w:color w:val="auto"/>
        </w:rPr>
      </w:pPr>
      <w:bookmarkStart w:id="501" w:name="_Toc13100"/>
      <w:bookmarkStart w:id="502" w:name="_Toc5849"/>
      <w:bookmarkStart w:id="503" w:name="_Toc29832"/>
      <w:bookmarkStart w:id="504" w:name="_Toc7154"/>
      <w:bookmarkStart w:id="505" w:name="_Toc26644"/>
      <w:bookmarkStart w:id="506" w:name="_Toc11621"/>
      <w:r>
        <w:rPr>
          <w:rFonts w:hint="default" w:ascii="Times New Roman" w:hAnsi="Times New Roman" w:cs="Times New Roman"/>
          <w:color w:val="auto"/>
        </w:rPr>
        <w:t>（1）易燃物质火灾、燃烧、爆炸应急处置措施</w:t>
      </w:r>
      <w:bookmarkEnd w:id="501"/>
      <w:bookmarkEnd w:id="502"/>
      <w:bookmarkEnd w:id="503"/>
      <w:bookmarkEnd w:id="504"/>
      <w:bookmarkEnd w:id="505"/>
      <w:bookmarkEnd w:id="506"/>
    </w:p>
    <w:p w14:paraId="5402F3FC">
      <w:pPr>
        <w:ind w:firstLine="480"/>
        <w:rPr>
          <w:rFonts w:hint="default" w:ascii="Times New Roman" w:hAnsi="Times New Roman" w:cs="Times New Roman"/>
          <w:color w:val="auto"/>
        </w:rPr>
      </w:pPr>
      <w:r>
        <w:rPr>
          <w:rFonts w:hint="default" w:ascii="Times New Roman" w:hAnsi="Times New Roman" w:cs="Times New Roman"/>
          <w:color w:val="auto"/>
        </w:rPr>
        <w:t>①撤离周围易燃可燃物品等控制火势。火灾蔓延扩大，企业或园区公共区域及周围人员应该撤离至安全区域；</w:t>
      </w:r>
    </w:p>
    <w:p w14:paraId="29F60D0D">
      <w:pPr>
        <w:ind w:firstLine="480"/>
        <w:rPr>
          <w:rFonts w:hint="default" w:ascii="Times New Roman" w:hAnsi="Times New Roman" w:cs="Times New Roman"/>
          <w:color w:val="auto"/>
        </w:rPr>
      </w:pPr>
      <w:r>
        <w:rPr>
          <w:rFonts w:hint="default" w:ascii="Times New Roman" w:hAnsi="Times New Roman" w:cs="Times New Roman"/>
          <w:color w:val="auto"/>
        </w:rPr>
        <w:t>②穿好消防服和口罩利用厂区或园区公共区域的消防灭火设施消防水带、消防车、灭火器等设施进行灭火，另通知当地的消防部门进行灭火；</w:t>
      </w:r>
    </w:p>
    <w:p w14:paraId="26B726AD">
      <w:pPr>
        <w:ind w:firstLine="480"/>
        <w:rPr>
          <w:rFonts w:hint="default" w:ascii="Times New Roman" w:hAnsi="Times New Roman" w:cs="Times New Roman"/>
          <w:color w:val="auto"/>
        </w:rPr>
      </w:pPr>
      <w:r>
        <w:rPr>
          <w:rFonts w:hint="default" w:ascii="Times New Roman" w:hAnsi="Times New Roman" w:cs="Times New Roman"/>
          <w:color w:val="auto"/>
        </w:rPr>
        <w:t>③利用自身污水处理设施对消防废水进行处理或利用槽罐车将消防废水拖至区域污水处理设施处理达标后外排，将火灾过程中产生的沉渣进行清运或无害化处理。</w:t>
      </w:r>
    </w:p>
    <w:p w14:paraId="67E1D826">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表</w:t>
      </w:r>
      <w:r>
        <w:rPr>
          <w:rFonts w:hint="eastAsia" w:ascii="Times New Roman" w:hAnsi="Times New Roman" w:eastAsia="宋体" w:cs="Times New Roman"/>
          <w:b/>
          <w:bCs/>
          <w:color w:val="auto"/>
          <w:szCs w:val="21"/>
          <w:shd w:val="clear" w:color="auto" w:fill="FFFFFF"/>
          <w:lang w:val="en-US" w:eastAsia="zh-CN"/>
        </w:rPr>
        <w:t>7-2</w:t>
      </w:r>
      <w:r>
        <w:rPr>
          <w:rFonts w:hint="default" w:ascii="Times New Roman" w:hAnsi="Times New Roman" w:eastAsia="宋体" w:cs="Times New Roman"/>
          <w:b/>
          <w:bCs/>
          <w:color w:val="auto"/>
          <w:szCs w:val="21"/>
          <w:shd w:val="clear" w:color="auto" w:fill="FFFFFF"/>
        </w:rPr>
        <w:t xml:space="preserve">  园区易燃物质火灾、燃烧、爆炸应急处置措施</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1509"/>
        <w:gridCol w:w="6135"/>
      </w:tblGrid>
      <w:tr w14:paraId="7E6F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22" w:type="dxa"/>
            <w:vAlign w:val="center"/>
          </w:tcPr>
          <w:p w14:paraId="42C6D2B7">
            <w:pPr>
              <w:spacing w:line="400" w:lineRule="exact"/>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序号</w:t>
            </w:r>
          </w:p>
        </w:tc>
        <w:tc>
          <w:tcPr>
            <w:tcW w:w="1593" w:type="dxa"/>
            <w:vAlign w:val="center"/>
          </w:tcPr>
          <w:p w14:paraId="2ACAB8EC">
            <w:pPr>
              <w:spacing w:line="400" w:lineRule="exact"/>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污染物</w:t>
            </w:r>
          </w:p>
        </w:tc>
        <w:tc>
          <w:tcPr>
            <w:tcW w:w="6658" w:type="dxa"/>
            <w:vAlign w:val="center"/>
          </w:tcPr>
          <w:p w14:paraId="6D0B9C53">
            <w:pPr>
              <w:spacing w:line="400" w:lineRule="exact"/>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现场处理措施</w:t>
            </w:r>
          </w:p>
        </w:tc>
      </w:tr>
      <w:tr w14:paraId="6C37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vAlign w:val="center"/>
          </w:tcPr>
          <w:p w14:paraId="1DAF424A">
            <w:pPr>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1</w:t>
            </w:r>
          </w:p>
        </w:tc>
        <w:tc>
          <w:tcPr>
            <w:tcW w:w="1593" w:type="dxa"/>
            <w:vAlign w:val="center"/>
          </w:tcPr>
          <w:p w14:paraId="1AB940FD">
            <w:pPr>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油类：煤油、柴油</w:t>
            </w:r>
          </w:p>
        </w:tc>
        <w:tc>
          <w:tcPr>
            <w:tcW w:w="6658" w:type="dxa"/>
            <w:vAlign w:val="center"/>
          </w:tcPr>
          <w:p w14:paraId="71FC7B3F">
            <w:pPr>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①及时寻找泄漏点，对储罐进行堵漏，切断泄漏源；</w:t>
            </w:r>
          </w:p>
          <w:p w14:paraId="4500C481">
            <w:pPr>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②利用储罐区的围堰将泄漏的油类进行收集，将围堰内收集的泄漏液态物料导至空罐内，能回收利用的进行相应的回收利用，不能回收利用的交由有资质的单位进行处理；</w:t>
            </w:r>
          </w:p>
          <w:p w14:paraId="0581774B">
            <w:pPr>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③切断火源关闭手机及其它明火，采取相应的堵漏和抢修措施，加强冷却，撤离周围易燃可燃物品等办法控制火势</w:t>
            </w:r>
            <w:r>
              <w:rPr>
                <w:rFonts w:hint="eastAsia" w:cs="Times New Roman"/>
                <w:bCs/>
                <w:color w:val="auto"/>
                <w:sz w:val="21"/>
                <w:szCs w:val="21"/>
                <w:lang w:eastAsia="zh-CN"/>
              </w:rPr>
              <w:t>，使</w:t>
            </w:r>
            <w:r>
              <w:rPr>
                <w:rFonts w:hint="default" w:ascii="Times New Roman" w:hAnsi="Times New Roman" w:cs="Times New Roman"/>
                <w:bCs/>
                <w:color w:val="auto"/>
                <w:sz w:val="21"/>
                <w:szCs w:val="21"/>
              </w:rPr>
              <w:t>用抗溶性泡沫、干粉、二氧化碳等灭火器材进行灭火，同时对储罐进行冷却，可能的话将容器从火场移至空旷处；</w:t>
            </w:r>
          </w:p>
          <w:p w14:paraId="491E5B3F">
            <w:pPr>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④对消防废水进行拦截、引流处置。将消防废水</w:t>
            </w:r>
            <w:r>
              <w:rPr>
                <w:rFonts w:hint="eastAsia" w:cs="Times New Roman"/>
                <w:bCs/>
                <w:color w:val="auto"/>
                <w:sz w:val="21"/>
                <w:szCs w:val="21"/>
                <w:lang w:eastAsia="zh-CN"/>
              </w:rPr>
              <w:t>引入</w:t>
            </w:r>
            <w:r>
              <w:rPr>
                <w:rFonts w:hint="default" w:ascii="Times New Roman" w:hAnsi="Times New Roman" w:cs="Times New Roman"/>
                <w:bCs/>
                <w:color w:val="auto"/>
                <w:sz w:val="21"/>
                <w:szCs w:val="21"/>
              </w:rPr>
              <w:t>消防废水收集池、事故池，待事后抽走处置，若厂区没有设置消防废水收集池，在其排出厂区前设置拦截、引流设施处置，待事后用槽罐车将消防废水送</w:t>
            </w:r>
            <w:r>
              <w:rPr>
                <w:rFonts w:hint="eastAsia" w:cs="Times New Roman"/>
                <w:bCs/>
                <w:color w:val="auto"/>
                <w:sz w:val="21"/>
                <w:szCs w:val="21"/>
                <w:lang w:eastAsia="zh-CN"/>
              </w:rPr>
              <w:t>至</w:t>
            </w:r>
            <w:r>
              <w:rPr>
                <w:rFonts w:hint="default" w:ascii="Times New Roman" w:hAnsi="Times New Roman" w:cs="Times New Roman"/>
                <w:bCs/>
                <w:color w:val="auto"/>
                <w:sz w:val="21"/>
                <w:szCs w:val="21"/>
              </w:rPr>
              <w:t>园区污水处理厂处理。</w:t>
            </w:r>
          </w:p>
          <w:p w14:paraId="361A9BAD">
            <w:pPr>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⑤将消防废水送至园区污水处理厂处理，剩余少量的残液用活性炭、棉纱、吸油毡、砂土等惰性材料对泄漏物料进行吸附，对吸附过程中产生的废活性炭、废棉纱、吸油毡砂土等惰性材料暂存于危废暂存间并委托有资质的机构依法处理处置；</w:t>
            </w:r>
          </w:p>
          <w:p w14:paraId="10964F08">
            <w:pPr>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⑥如消防废水进入雨水管网，则用沙袋堵住雨水进入区域地表水系统排放口，对污染物进行拦截，用应急泵将消防废水抽回企业事故池或污水处理站处理。</w:t>
            </w:r>
          </w:p>
        </w:tc>
      </w:tr>
      <w:tr w14:paraId="2B1D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vAlign w:val="center"/>
          </w:tcPr>
          <w:p w14:paraId="2C28D7BA">
            <w:pPr>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2</w:t>
            </w:r>
          </w:p>
        </w:tc>
        <w:tc>
          <w:tcPr>
            <w:tcW w:w="1593" w:type="dxa"/>
            <w:vAlign w:val="center"/>
          </w:tcPr>
          <w:p w14:paraId="08E76107">
            <w:pPr>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气态物质：天然气、石油气</w:t>
            </w:r>
          </w:p>
        </w:tc>
        <w:tc>
          <w:tcPr>
            <w:tcW w:w="6658" w:type="dxa"/>
            <w:vAlign w:val="center"/>
          </w:tcPr>
          <w:p w14:paraId="64C1C79F">
            <w:pPr>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切断火源。戴自给式呼吸器，穿一般消防防护服。合理通风，禁止泄漏物进入受限制的空间(如下水道等)，以避免发生爆炸。切断气源，喷洒雾状水稀释，抽排(室内)或强力通风(室外)。漏气容器不能再用，且要经过技术处理以清除可能剩下的气体。</w:t>
            </w:r>
          </w:p>
        </w:tc>
      </w:tr>
      <w:tr w14:paraId="2EC1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vAlign w:val="center"/>
          </w:tcPr>
          <w:p w14:paraId="5579643A">
            <w:pPr>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3</w:t>
            </w:r>
          </w:p>
        </w:tc>
        <w:tc>
          <w:tcPr>
            <w:tcW w:w="1593" w:type="dxa"/>
            <w:vAlign w:val="center"/>
          </w:tcPr>
          <w:p w14:paraId="5C8CC1F5">
            <w:pPr>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油漆、稀释剂胶水、油墨等有机易燃液体</w:t>
            </w:r>
          </w:p>
        </w:tc>
        <w:tc>
          <w:tcPr>
            <w:tcW w:w="6658" w:type="dxa"/>
            <w:vAlign w:val="center"/>
          </w:tcPr>
          <w:p w14:paraId="19307B93">
            <w:pPr>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①迅速撤离泄漏污染区人员至安全区，并进行隔离，严格限制出入。切断火源，应急处理人员戴自给呼吸器，穿消防防护服；</w:t>
            </w:r>
          </w:p>
          <w:p w14:paraId="229B63FE">
            <w:pPr>
              <w:spacing w:line="400" w:lineRule="exact"/>
              <w:ind w:firstLine="0" w:firstLineChars="0"/>
              <w:jc w:val="both"/>
              <w:rPr>
                <w:rFonts w:hint="default" w:ascii="Times New Roman" w:hAnsi="Times New Roman" w:cs="Times New Roman"/>
                <w:bCs/>
                <w:color w:val="auto"/>
                <w:spacing w:val="-6"/>
                <w:sz w:val="21"/>
                <w:szCs w:val="21"/>
              </w:rPr>
            </w:pPr>
            <w:r>
              <w:rPr>
                <w:rFonts w:hint="default" w:ascii="Times New Roman" w:hAnsi="Times New Roman" w:cs="Times New Roman"/>
                <w:bCs/>
                <w:color w:val="auto"/>
                <w:spacing w:val="-6"/>
                <w:sz w:val="21"/>
                <w:szCs w:val="21"/>
              </w:rPr>
              <w:t>②用泡沫覆盖，降低蒸气灾害，尽可能将容器从火场移至空旷处；</w:t>
            </w:r>
          </w:p>
          <w:p w14:paraId="01A7FFEC">
            <w:pPr>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③用抗溶性泡沫、干粉、二氧化碳、砂土等灭火器材进行灭火；将消防废水送</w:t>
            </w:r>
            <w:r>
              <w:rPr>
                <w:rFonts w:hint="eastAsia" w:cs="Times New Roman"/>
                <w:bCs/>
                <w:color w:val="auto"/>
                <w:sz w:val="21"/>
                <w:szCs w:val="21"/>
                <w:lang w:eastAsia="zh-CN"/>
              </w:rPr>
              <w:t>至</w:t>
            </w:r>
            <w:r>
              <w:rPr>
                <w:rFonts w:hint="default" w:ascii="Times New Roman" w:hAnsi="Times New Roman" w:cs="Times New Roman"/>
                <w:bCs/>
                <w:color w:val="auto"/>
                <w:sz w:val="21"/>
                <w:szCs w:val="21"/>
              </w:rPr>
              <w:t>园区污水处理厂处理。</w:t>
            </w:r>
          </w:p>
        </w:tc>
      </w:tr>
    </w:tbl>
    <w:p w14:paraId="51CF1553">
      <w:pPr>
        <w:pStyle w:val="29"/>
        <w:ind w:firstLine="843" w:firstLineChars="400"/>
        <w:jc w:val="center"/>
        <w:rPr>
          <w:rFonts w:hint="default" w:ascii="Times New Roman" w:hAnsi="Times New Roman" w:eastAsia="宋体" w:cs="Times New Roman"/>
          <w:b/>
          <w:bCs/>
          <w:color w:val="auto"/>
          <w:szCs w:val="21"/>
          <w:shd w:val="clear" w:color="auto" w:fill="FFFFFF"/>
        </w:rPr>
      </w:pPr>
    </w:p>
    <w:p w14:paraId="6B818BF2">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表</w:t>
      </w:r>
      <w:r>
        <w:rPr>
          <w:rFonts w:hint="eastAsia" w:ascii="Times New Roman" w:hAnsi="Times New Roman" w:eastAsia="宋体" w:cs="Times New Roman"/>
          <w:b/>
          <w:bCs/>
          <w:color w:val="auto"/>
          <w:szCs w:val="21"/>
          <w:shd w:val="clear" w:color="auto" w:fill="FFFFFF"/>
          <w:lang w:val="en-US" w:eastAsia="zh-CN"/>
        </w:rPr>
        <w:t>7-3</w:t>
      </w:r>
      <w:r>
        <w:rPr>
          <w:rFonts w:hint="default" w:ascii="Times New Roman" w:hAnsi="Times New Roman" w:eastAsia="宋体" w:cs="Times New Roman"/>
          <w:b/>
          <w:bCs/>
          <w:color w:val="auto"/>
          <w:szCs w:val="21"/>
          <w:shd w:val="clear" w:color="auto" w:fill="FFFFFF"/>
        </w:rPr>
        <w:t xml:space="preserve">  易燃物质火灾、燃烧、爆炸典型事件应急卡</w:t>
      </w:r>
    </w:p>
    <w:p w14:paraId="659641D4">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（汽油、柴油等油类风险物质泄漏引起火灾爆炸事故应急卡）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7539"/>
      </w:tblGrid>
      <w:tr w14:paraId="07DB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4191264">
            <w:pPr>
              <w:widowControl/>
              <w:spacing w:line="400" w:lineRule="exact"/>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事故</w:t>
            </w:r>
          </w:p>
          <w:p w14:paraId="0F2255C1">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特征</w:t>
            </w:r>
          </w:p>
        </w:tc>
        <w:tc>
          <w:tcPr>
            <w:tcW w:w="8140" w:type="dxa"/>
            <w:vAlign w:val="center"/>
          </w:tcPr>
          <w:p w14:paraId="06640558">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（1）风险物质：柴油、煤油等油类物质。</w:t>
            </w:r>
          </w:p>
          <w:p w14:paraId="0357E769">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（2）风险单元：柴油、煤油储罐或仓库。</w:t>
            </w:r>
          </w:p>
          <w:p w14:paraId="28F4666A">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3）风险特征：①高度易燃，蒸气与空气可形成爆炸性混合物，遇明火、高热极易燃烧爆炸，高浓度吸入汽油蒸气引起急性中毒，表现为中毒性脑病，出现精神症状、意识障碍。极高浓度吸入引起意识突然丧失、反射性呼吸停止。误将汽油吸入呼吸道可引起吸入性肺炎；②柴油遇明火、高热或与氧化剂接触，有引起燃烧爆炸的危险；对眼睛、皮肤、粘膜和上呼吸道具有强烈刺激作用。吸入后，可引起喉、支气管的</w:t>
            </w:r>
            <w:r>
              <w:rPr>
                <w:rFonts w:hint="eastAsia" w:cs="Times New Roman"/>
                <w:color w:val="auto"/>
                <w:kern w:val="0"/>
                <w:sz w:val="21"/>
                <w:szCs w:val="21"/>
                <w:lang w:eastAsia="zh-CN"/>
              </w:rPr>
              <w:t>炎症</w:t>
            </w:r>
            <w:r>
              <w:rPr>
                <w:rFonts w:hint="default" w:ascii="Times New Roman" w:hAnsi="Times New Roman" w:cs="Times New Roman"/>
                <w:color w:val="auto"/>
                <w:kern w:val="0"/>
                <w:sz w:val="21"/>
                <w:szCs w:val="21"/>
              </w:rPr>
              <w:t>、水肿、痉挛、化学性肺炎或肺水肿。接触后可引起燃灼感、咳嗽、喘息、气短、头痛、恶心和呕吐等。</w:t>
            </w:r>
          </w:p>
        </w:tc>
      </w:tr>
      <w:tr w14:paraId="586B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AE3E8AB">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应急处置措施</w:t>
            </w:r>
          </w:p>
        </w:tc>
        <w:tc>
          <w:tcPr>
            <w:tcW w:w="8140" w:type="dxa"/>
            <w:vAlign w:val="center"/>
          </w:tcPr>
          <w:p w14:paraId="3E4FE80C">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（1）确认发生油罐火灾爆炸事件后</w:t>
            </w:r>
            <w:r>
              <w:rPr>
                <w:rFonts w:hint="eastAsia" w:cs="Times New Roman"/>
                <w:color w:val="auto"/>
                <w:kern w:val="0"/>
                <w:sz w:val="21"/>
                <w:szCs w:val="21"/>
                <w:lang w:eastAsia="zh-CN"/>
              </w:rPr>
              <w:t>，根</w:t>
            </w:r>
            <w:r>
              <w:rPr>
                <w:rFonts w:hint="default" w:ascii="Times New Roman" w:hAnsi="Times New Roman" w:cs="Times New Roman"/>
                <w:color w:val="auto"/>
                <w:kern w:val="0"/>
                <w:sz w:val="21"/>
                <w:szCs w:val="21"/>
              </w:rPr>
              <w:t>据现场着火的能量、面积、风向等情况设立隔离区，防止无关人员进入事发区域。</w:t>
            </w:r>
          </w:p>
          <w:p w14:paraId="015E7DA9">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切断火源关闭手机及其它明火，采取相应的堵漏和抢修措施，加强冷却，撤离周围易燃可燃物品等办法控制火势，对着火罐附近的储罐进行冷却，可能的话将容器从火场移至空旷处用企业现有的消防设施进行灭火。</w:t>
            </w:r>
          </w:p>
          <w:p w14:paraId="5EC91325">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（3）将灭火过程中产生的消防废水，利用储罐区围堰、应急处理池对消防废水进行储存，将消防废水切入厂区污水处理设施处理达标后外排，如消防废水量过大，不能及时处理，将消防废水送</w:t>
            </w:r>
            <w:r>
              <w:rPr>
                <w:rFonts w:hint="eastAsia" w:cs="Times New Roman"/>
                <w:color w:val="auto"/>
                <w:kern w:val="0"/>
                <w:sz w:val="21"/>
                <w:szCs w:val="21"/>
                <w:lang w:eastAsia="zh-CN"/>
              </w:rPr>
              <w:t>至</w:t>
            </w:r>
            <w:r>
              <w:rPr>
                <w:rFonts w:hint="default" w:ascii="Times New Roman" w:hAnsi="Times New Roman" w:cs="Times New Roman"/>
                <w:color w:val="auto"/>
                <w:kern w:val="0"/>
                <w:sz w:val="21"/>
                <w:szCs w:val="21"/>
              </w:rPr>
              <w:t>园区污水处理厂处理，剩余少量的残液用活性炭、棉纱、吸油毡、砂土等惰性材料对泄漏物料进行吸附，对吸附过程中产生的废活性炭、废棉纱、吸油毡砂土等惰性材料委托有资质的机构依法处理处置。</w:t>
            </w:r>
          </w:p>
          <w:p w14:paraId="50C87EBB">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（5）如消防废水进入污水管道，应第一时间通知园区污水处理厂，提醒其做好监测及应对工作，确保污水处理厂正常运行，保证污水处理后达标排放；</w:t>
            </w:r>
          </w:p>
          <w:p w14:paraId="542BD42A">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（6）如消防废水进入雨水管网，则用沙袋堵住雨水进入区域地表水系统排放口，对污染物进行拦截，用应急泵将消防废水抽回企业事故池或污水处理站处理；</w:t>
            </w:r>
          </w:p>
        </w:tc>
      </w:tr>
      <w:tr w14:paraId="20AC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552AE2A">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应急监测方案</w:t>
            </w:r>
          </w:p>
        </w:tc>
        <w:tc>
          <w:tcPr>
            <w:tcW w:w="8140" w:type="dxa"/>
            <w:vAlign w:val="center"/>
          </w:tcPr>
          <w:p w14:paraId="414CEE6F">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监测单位：委托有资质的监测单位。</w:t>
            </w:r>
          </w:p>
          <w:p w14:paraId="370A639D">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大气监测因子：CO；</w:t>
            </w:r>
          </w:p>
          <w:p w14:paraId="7E80C8F5">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大气监测布点：发生油品储罐火灾爆炸点的上、下风向200m处。</w:t>
            </w:r>
          </w:p>
          <w:p w14:paraId="560E8B8F">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监测频次：两次监测浓度均低于同等级空气质量标准值或已接近可忽略水平为止。</w:t>
            </w:r>
          </w:p>
        </w:tc>
      </w:tr>
      <w:tr w14:paraId="148A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6A404E42">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0A89207E">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物资</w:t>
            </w:r>
          </w:p>
        </w:tc>
        <w:tc>
          <w:tcPr>
            <w:tcW w:w="8140" w:type="dxa"/>
            <w:vAlign w:val="center"/>
          </w:tcPr>
          <w:p w14:paraId="3D618574">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防火服、挖机、防爆组合工具、空气呼吸器、可燃气体报警器、风向标、堵漏工具、砂土、围油栏、吸油棉、吸油垫、拦油绳、撇油器、消油剂等。</w:t>
            </w:r>
          </w:p>
        </w:tc>
      </w:tr>
      <w:tr w14:paraId="678E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0765F0D3">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后勤</w:t>
            </w:r>
          </w:p>
          <w:p w14:paraId="13CB5742">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保障</w:t>
            </w:r>
          </w:p>
        </w:tc>
        <w:tc>
          <w:tcPr>
            <w:tcW w:w="8140" w:type="dxa"/>
            <w:vAlign w:val="center"/>
          </w:tcPr>
          <w:p w14:paraId="143EB932">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窒息救治方法</w:t>
            </w:r>
            <w:r>
              <w:rPr>
                <w:rFonts w:hint="default" w:ascii="Times New Roman" w:hAnsi="Times New Roman" w:cs="Times New Roman"/>
                <w:color w:val="auto"/>
                <w:kern w:val="0"/>
                <w:sz w:val="21"/>
                <w:szCs w:val="21"/>
              </w:rPr>
              <w:t>：将伤员抬到空气新鲜流通的地方静息，尽量远离火源。同时解开衣服、裤带，放低头部，冬天注意保暖。并立即作口对口人工呼吸、胸外心脏按压，以复苏心肺功能，然后给氧吸入，以高压氧气为最好。迅速与医生联系送往医院救治。</w:t>
            </w:r>
          </w:p>
          <w:p w14:paraId="3C9D2CAF">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中毒救治方法</w:t>
            </w:r>
            <w:r>
              <w:rPr>
                <w:rFonts w:hint="default" w:ascii="Times New Roman" w:hAnsi="Times New Roman" w:cs="Times New Roman"/>
                <w:color w:val="auto"/>
                <w:kern w:val="0"/>
                <w:sz w:val="21"/>
                <w:szCs w:val="21"/>
              </w:rPr>
              <w:t>：将伤员抬到空气新鲜流通的地方静息，尽量远离火源。同时解开衣服、裤带，放低头部，冬天注意保暖。若伤员呼吸停止，应立即对口人工呼吸、胸外心脏按压，以复苏心肺功能。也可采用针刺、掐压人中、十宣等穴位促醒。有条件的立即给氧吸入，以高压氧气为最好。中毒症状较轻的伤员，迅速与医生联系送往医院救治。</w:t>
            </w:r>
          </w:p>
          <w:p w14:paraId="47EDBCCF">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烧伤救治方法</w:t>
            </w:r>
            <w:r>
              <w:rPr>
                <w:rFonts w:hint="default" w:ascii="Times New Roman" w:hAnsi="Times New Roman" w:cs="Times New Roman"/>
                <w:color w:val="auto"/>
                <w:kern w:val="0"/>
                <w:sz w:val="21"/>
                <w:szCs w:val="21"/>
              </w:rPr>
              <w:t>：尽快脱去着火或沸液浸渍的衣服，特别是化纤衣服。以免着火衣服和衣服上的热液继续作用，使创面加大加深。热力烧伤后及时冷疗可防止热力继续作用于创面使其加深，并可减轻疼痛、减少渗出和水肿。将烧伤创面在自来水</w:t>
            </w:r>
            <w:r>
              <w:rPr>
                <w:rFonts w:hint="eastAsia" w:cs="Times New Roman"/>
                <w:color w:val="auto"/>
                <w:kern w:val="0"/>
                <w:sz w:val="21"/>
                <w:szCs w:val="21"/>
                <w:lang w:eastAsia="zh-CN"/>
              </w:rPr>
              <w:t>龙头</w:t>
            </w:r>
            <w:r>
              <w:rPr>
                <w:rFonts w:hint="default" w:ascii="Times New Roman" w:hAnsi="Times New Roman" w:cs="Times New Roman"/>
                <w:color w:val="auto"/>
                <w:kern w:val="0"/>
                <w:sz w:val="21"/>
                <w:szCs w:val="21"/>
              </w:rPr>
              <w:t>下淋洗或浸入水中</w:t>
            </w:r>
            <w:r>
              <w:rPr>
                <w:rFonts w:hint="eastAsia" w:cs="Times New Roman"/>
                <w:color w:val="auto"/>
                <w:kern w:val="0"/>
                <w:sz w:val="21"/>
                <w:szCs w:val="21"/>
                <w:lang w:eastAsia="zh-CN"/>
              </w:rPr>
              <w:t>（</w:t>
            </w:r>
            <w:r>
              <w:rPr>
                <w:rFonts w:hint="default" w:ascii="Times New Roman" w:hAnsi="Times New Roman" w:cs="Times New Roman"/>
                <w:color w:val="auto"/>
                <w:kern w:val="0"/>
                <w:sz w:val="21"/>
                <w:szCs w:val="21"/>
              </w:rPr>
              <w:t>水温以伤员能忍受为准，一般为15～20℃，热天可在水中加冰块</w:t>
            </w:r>
            <w:r>
              <w:rPr>
                <w:rFonts w:hint="eastAsia" w:cs="Times New Roman"/>
                <w:color w:val="auto"/>
                <w:kern w:val="0"/>
                <w:sz w:val="21"/>
                <w:szCs w:val="21"/>
                <w:lang w:eastAsia="zh-CN"/>
              </w:rPr>
              <w:t>）</w:t>
            </w:r>
            <w:r>
              <w:rPr>
                <w:rFonts w:hint="default" w:ascii="Times New Roman" w:hAnsi="Times New Roman" w:cs="Times New Roman"/>
                <w:color w:val="auto"/>
                <w:kern w:val="0"/>
                <w:sz w:val="21"/>
                <w:szCs w:val="21"/>
              </w:rPr>
              <w:t>，后用冷水浸湿的毛巾、纱垫等敷于创面。时间无明确限制，一般掌握到冷疗之后不再剧痛为止，多需0.5～1小时。冷疗一般适用于中小面积烧伤，特别是四肢的烧伤。对于大面积烧伤，冷疗并非完全禁忌，但由于大面积烧伤采用冷水浸泡，伤员多不能忍受，特别是寒冷季节。为了减轻寒冷的刺激，如无禁忌，可适当应用镇静剂。</w:t>
            </w:r>
          </w:p>
        </w:tc>
      </w:tr>
    </w:tbl>
    <w:p w14:paraId="777E2D1A">
      <w:pPr>
        <w:pStyle w:val="29"/>
        <w:ind w:firstLine="843" w:firstLineChars="400"/>
        <w:jc w:val="center"/>
        <w:rPr>
          <w:rFonts w:hint="default" w:ascii="Times New Roman" w:hAnsi="Times New Roman" w:eastAsia="宋体" w:cs="Times New Roman"/>
          <w:b/>
          <w:bCs/>
          <w:color w:val="auto"/>
          <w:szCs w:val="21"/>
          <w:shd w:val="clear" w:color="auto" w:fill="FFFFFF"/>
        </w:rPr>
      </w:pPr>
    </w:p>
    <w:p w14:paraId="58A5773D">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表</w:t>
      </w:r>
      <w:r>
        <w:rPr>
          <w:rFonts w:hint="eastAsia" w:ascii="Times New Roman" w:hAnsi="Times New Roman" w:eastAsia="宋体" w:cs="Times New Roman"/>
          <w:b/>
          <w:bCs/>
          <w:color w:val="auto"/>
          <w:szCs w:val="21"/>
          <w:shd w:val="clear" w:color="auto" w:fill="FFFFFF"/>
          <w:lang w:val="en-US" w:eastAsia="zh-CN"/>
        </w:rPr>
        <w:t>7-4</w:t>
      </w:r>
      <w:r>
        <w:rPr>
          <w:rFonts w:hint="default" w:ascii="Times New Roman" w:hAnsi="Times New Roman" w:eastAsia="宋体" w:cs="Times New Roman"/>
          <w:b/>
          <w:bCs/>
          <w:color w:val="auto"/>
          <w:szCs w:val="21"/>
          <w:shd w:val="clear" w:color="auto" w:fill="FFFFFF"/>
        </w:rPr>
        <w:t xml:space="preserve">  易燃物质火灾、燃烧、爆炸典型事件应急卡</w:t>
      </w:r>
    </w:p>
    <w:p w14:paraId="53CEA807">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（园区及企业天然气管道、乙炔等泄漏及火灾爆炸事故应急卡）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7539"/>
      </w:tblGrid>
      <w:tr w14:paraId="7C277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026C9DA">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事故</w:t>
            </w:r>
          </w:p>
          <w:p w14:paraId="29CD880E">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特征</w:t>
            </w:r>
          </w:p>
        </w:tc>
        <w:tc>
          <w:tcPr>
            <w:tcW w:w="8140" w:type="dxa"/>
            <w:vAlign w:val="center"/>
          </w:tcPr>
          <w:p w14:paraId="19D2B97D">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（1）风险物质：天然气、丁烷</w:t>
            </w:r>
          </w:p>
          <w:p w14:paraId="7F11A1B7">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（2）风险单元：园区及企业天然气管道、丁烷储罐。</w:t>
            </w:r>
          </w:p>
          <w:p w14:paraId="6CD3BD10">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（3）风险特征：风险物质泄漏扩散至外环境，遇明火、高热能引起燃烧爆炸，燃烧爆炸会产生燃烧废气，燃烧的废气主要为CO。</w:t>
            </w:r>
          </w:p>
        </w:tc>
      </w:tr>
      <w:tr w14:paraId="63CA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718FB1E7">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2D3A62E4">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处置</w:t>
            </w:r>
          </w:p>
          <w:p w14:paraId="17AAB940">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措施</w:t>
            </w:r>
          </w:p>
        </w:tc>
        <w:tc>
          <w:tcPr>
            <w:tcW w:w="8140" w:type="dxa"/>
          </w:tcPr>
          <w:p w14:paraId="76B1D37F">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风险物质泄漏，未发生火灾爆炸时：</w:t>
            </w:r>
          </w:p>
          <w:p w14:paraId="30F14F5D">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（1）发生事故，第一时间关闭泄漏气源，现场人员应立即报告应急指挥中心，指挥人员到达现场立即组织人员进行自救，防止事故扩大。并立即向消防机构报火警，并派人接应消防车辆，以及向园区管委会、</w:t>
            </w:r>
            <w:r>
              <w:rPr>
                <w:rFonts w:hint="eastAsia" w:cs="Times New Roman"/>
                <w:color w:val="auto"/>
                <w:kern w:val="0"/>
                <w:sz w:val="21"/>
                <w:szCs w:val="21"/>
                <w:lang w:val="en-US" w:eastAsia="zh-CN"/>
              </w:rPr>
              <w:t>景德镇市昌江</w:t>
            </w:r>
            <w:r>
              <w:rPr>
                <w:rFonts w:hint="default" w:ascii="Times New Roman" w:hAnsi="Times New Roman" w:cs="Times New Roman"/>
                <w:color w:val="auto"/>
                <w:kern w:val="0"/>
                <w:sz w:val="21"/>
                <w:szCs w:val="21"/>
              </w:rPr>
              <w:t>生态环境局、</w:t>
            </w:r>
            <w:r>
              <w:rPr>
                <w:rFonts w:hint="eastAsia" w:cs="Times New Roman"/>
                <w:color w:val="auto"/>
                <w:kern w:val="0"/>
                <w:sz w:val="21"/>
                <w:szCs w:val="21"/>
                <w:lang w:val="en-US" w:eastAsia="zh-CN"/>
              </w:rPr>
              <w:t>昌江区</w:t>
            </w:r>
            <w:r>
              <w:rPr>
                <w:rFonts w:hint="default" w:ascii="Times New Roman" w:hAnsi="Times New Roman" w:cs="Times New Roman"/>
                <w:color w:val="auto"/>
                <w:kern w:val="0"/>
                <w:sz w:val="21"/>
                <w:szCs w:val="21"/>
              </w:rPr>
              <w:t>应急管理局等相关部门报告，请求支援；</w:t>
            </w:r>
          </w:p>
          <w:p w14:paraId="5139F91E">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应急疏散组人员立即通知周边居民、社区，并通知停用一切明火，组织人员紧急从上风向撤离，到指示地点进行集合，清点人数并向应急指挥中心汇报，确保没有人员被困（或滞留）在生产区域。以泄漏源1000米为半径设立警戒线，现场主要出入点设人员把守，禁止一切与救援无关人员进入警戒区域；</w:t>
            </w:r>
          </w:p>
          <w:p w14:paraId="2CB7EBBD">
            <w:pPr>
              <w:widowControl/>
              <w:spacing w:line="400" w:lineRule="exact"/>
              <w:ind w:firstLine="0" w:firstLineChars="0"/>
              <w:jc w:val="both"/>
              <w:rPr>
                <w:rFonts w:hint="default" w:ascii="Times New Roman" w:hAnsi="Times New Roman" w:cs="Times New Roman"/>
                <w:color w:val="auto"/>
                <w:spacing w:val="-6"/>
                <w:sz w:val="21"/>
                <w:szCs w:val="21"/>
              </w:rPr>
            </w:pPr>
            <w:r>
              <w:rPr>
                <w:rFonts w:hint="default" w:ascii="Times New Roman" w:hAnsi="Times New Roman" w:cs="Times New Roman"/>
                <w:color w:val="auto"/>
                <w:spacing w:val="-6"/>
                <w:kern w:val="0"/>
                <w:sz w:val="21"/>
                <w:szCs w:val="21"/>
              </w:rPr>
              <w:t>（3）安排人员在入厂道路上引导外部救援单位车辆进入厂区。公安消防到来后，由公安等部门组织抽调力量负责组织实施，并维持员工集合点的治安秩序。</w:t>
            </w:r>
          </w:p>
          <w:p w14:paraId="14579585">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（4）应急人员要穿戴好防火服，使用防爆工具，做好个人防护。</w:t>
            </w:r>
          </w:p>
          <w:p w14:paraId="6B29C85B">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泄漏并着火：</w:t>
            </w:r>
          </w:p>
          <w:p w14:paraId="08300750">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（1）确认发生易燃气体泄漏并发生火灾爆炸事件后</w:t>
            </w:r>
            <w:r>
              <w:rPr>
                <w:rFonts w:hint="eastAsia" w:cs="Times New Roman"/>
                <w:color w:val="auto"/>
                <w:kern w:val="0"/>
                <w:sz w:val="21"/>
                <w:szCs w:val="21"/>
                <w:lang w:eastAsia="zh-CN"/>
              </w:rPr>
              <w:t>，根</w:t>
            </w:r>
            <w:r>
              <w:rPr>
                <w:rFonts w:hint="default" w:ascii="Times New Roman" w:hAnsi="Times New Roman" w:cs="Times New Roman"/>
                <w:color w:val="auto"/>
                <w:kern w:val="0"/>
                <w:sz w:val="21"/>
                <w:szCs w:val="21"/>
              </w:rPr>
              <w:t>据现场着火的能量、面积、风向等情况设立隔离区，疏散隔离区内人员并防止无关人员进入；</w:t>
            </w:r>
          </w:p>
          <w:p w14:paraId="55BEE18E">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（2）任何人发现火灾时，应立即采取一切可能的方法，如使用干粉灭火器、</w:t>
            </w:r>
            <w:r>
              <w:rPr>
                <w:rFonts w:hint="eastAsia" w:cs="Times New Roman"/>
                <w:color w:val="auto"/>
                <w:kern w:val="0"/>
                <w:sz w:val="21"/>
                <w:szCs w:val="21"/>
                <w:lang w:eastAsia="zh-CN"/>
              </w:rPr>
              <w:t>连接</w:t>
            </w:r>
            <w:r>
              <w:rPr>
                <w:rFonts w:hint="default" w:ascii="Times New Roman" w:hAnsi="Times New Roman" w:cs="Times New Roman"/>
                <w:color w:val="auto"/>
                <w:kern w:val="0"/>
                <w:sz w:val="21"/>
                <w:szCs w:val="21"/>
              </w:rPr>
              <w:t>消防栓水带直接灭火，天然气管道不能用水灭火，并迅速报告负责人；</w:t>
            </w:r>
          </w:p>
          <w:p w14:paraId="1E2734B3">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现场指挥人员通知各救援小组快速集结投入灭火行动，就近请求调动消防力量用抗溶性泡沫、二氧化碳等灭火器材进行灭火。救援人员应佩戴正压式呼吸器开展应急灭火行动。若事故现场继续蔓延扩大，按应急指挥人员要求，协调请求消防部门和社会专业应急救援队伍支援；</w:t>
            </w:r>
          </w:p>
          <w:p w14:paraId="5974689A">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（4）若火势太大，人员无法靠近且不在手提干粉灭火器的灭火距离范围内时，抢险灭火人员向上风向退出，保持距离并用消防水冷却相邻建筑或设备。</w:t>
            </w:r>
          </w:p>
        </w:tc>
      </w:tr>
      <w:tr w14:paraId="7D76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2946699">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6350DC5F">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监测</w:t>
            </w:r>
          </w:p>
          <w:p w14:paraId="3A89F181">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方案</w:t>
            </w:r>
          </w:p>
        </w:tc>
        <w:tc>
          <w:tcPr>
            <w:tcW w:w="8140" w:type="dxa"/>
            <w:vAlign w:val="center"/>
          </w:tcPr>
          <w:p w14:paraId="058832A1">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监测单位：委托有资质的监测单位；</w:t>
            </w:r>
          </w:p>
          <w:p w14:paraId="06A3423A">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大气监测因子：甲烷、丁烷等，发生火灾则加测CO；</w:t>
            </w:r>
          </w:p>
          <w:p w14:paraId="4E425E49">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监测布点：以事故地点为中心，在主导风向下风向影响区域等位置</w:t>
            </w:r>
            <w:r>
              <w:rPr>
                <w:rFonts w:hint="eastAsia" w:cs="Times New Roman"/>
                <w:color w:val="auto"/>
                <w:kern w:val="0"/>
                <w:sz w:val="21"/>
                <w:szCs w:val="21"/>
                <w:lang w:eastAsia="zh-CN"/>
              </w:rPr>
              <w:t>设置</w:t>
            </w:r>
            <w:r>
              <w:rPr>
                <w:rFonts w:hint="default" w:ascii="Times New Roman" w:hAnsi="Times New Roman" w:cs="Times New Roman"/>
                <w:color w:val="auto"/>
                <w:kern w:val="0"/>
                <w:sz w:val="21"/>
                <w:szCs w:val="21"/>
              </w:rPr>
              <w:t>监测点位，按50m～100m水平间隔布点采样；距事故发生地最近的居民住宅区或其他敏感区域也应布点采样；并在上风向设对照点。必要时可视情况增加点位数量。且采样过程中应注意风向的变化，及时调整采样点位置；</w:t>
            </w:r>
          </w:p>
          <w:p w14:paraId="37DD17F2">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监测频次：两次监测浓度均低于同等级水质标准值或已接近可忽略水平为止。</w:t>
            </w:r>
          </w:p>
        </w:tc>
      </w:tr>
      <w:tr w14:paraId="6EBF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1117D10">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2273B4BA">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防护</w:t>
            </w:r>
          </w:p>
        </w:tc>
        <w:tc>
          <w:tcPr>
            <w:tcW w:w="8140" w:type="dxa"/>
            <w:vAlign w:val="center"/>
          </w:tcPr>
          <w:p w14:paraId="46858727">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（1）实施堵漏人员必须经过专门训练，并配备专门的堵漏器材和工具，作业时必须严格执行防火、防静电、防中毒等安全技术要求；</w:t>
            </w:r>
          </w:p>
          <w:p w14:paraId="1BEBD172">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（2）佩戴防毒面具。空气呼吸器、穿全密封阻燃防化服；</w:t>
            </w:r>
          </w:p>
          <w:p w14:paraId="30732EF5">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（3）根据现场情况确定堵漏方案、如现场情况变化，应重新制定方案，不得随意蛮干；</w:t>
            </w:r>
          </w:p>
          <w:p w14:paraId="6C57DD6A">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（4）事故救援应以人员安全为首要任务，在必要的情况下，应迅速撤离事故现场。</w:t>
            </w:r>
          </w:p>
        </w:tc>
      </w:tr>
      <w:tr w14:paraId="46FC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E70B03F">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22F4D4EF">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物资</w:t>
            </w:r>
          </w:p>
        </w:tc>
        <w:tc>
          <w:tcPr>
            <w:tcW w:w="8140" w:type="dxa"/>
            <w:vAlign w:val="center"/>
          </w:tcPr>
          <w:p w14:paraId="6CB4DC87">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可燃气体检测仪、泡沫、二氧化碳灭火器、正压式呼吸器、警戒线等</w:t>
            </w:r>
          </w:p>
        </w:tc>
      </w:tr>
      <w:tr w14:paraId="4859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9801BEA">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后勤</w:t>
            </w:r>
          </w:p>
          <w:p w14:paraId="72E14FAC">
            <w:pPr>
              <w:widowControl/>
              <w:spacing w:line="400" w:lineRule="exact"/>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保障</w:t>
            </w:r>
          </w:p>
        </w:tc>
        <w:tc>
          <w:tcPr>
            <w:tcW w:w="8140" w:type="dxa"/>
            <w:vAlign w:val="center"/>
          </w:tcPr>
          <w:p w14:paraId="33151684">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窒息救治方法</w:t>
            </w:r>
            <w:r>
              <w:rPr>
                <w:rFonts w:hint="default" w:ascii="Times New Roman" w:hAnsi="Times New Roman" w:cs="Times New Roman"/>
                <w:color w:val="auto"/>
                <w:kern w:val="0"/>
                <w:sz w:val="21"/>
                <w:szCs w:val="21"/>
              </w:rPr>
              <w:t>：将伤员抬到空气新鲜流通的地方静息，尽量远离火源。同时解开衣服、裤带，放低头部，冬天注意保暖。并立即作口对口人工呼吸、胸外心脏按压，以复苏心肺功能，然后给氧吸入，以高压氧气为最好。迅速与医生联系送往医院救治。</w:t>
            </w:r>
          </w:p>
          <w:p w14:paraId="2EFE6A1C">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中毒救治方法</w:t>
            </w:r>
            <w:r>
              <w:rPr>
                <w:rFonts w:hint="default" w:ascii="Times New Roman" w:hAnsi="Times New Roman" w:cs="Times New Roman"/>
                <w:color w:val="auto"/>
                <w:kern w:val="0"/>
                <w:sz w:val="21"/>
                <w:szCs w:val="21"/>
              </w:rPr>
              <w:t>：将伤员抬到空气新鲜流通的地方静息，尽量远离火源。同时解开衣服、裤带，放低头部，冬天注意保暖。若伤员呼吸停止，应立即对口人工呼吸、胸外心脏按压，以复苏心肺功能。也可采用针刺、掐压人中、十宣等穴位促醒。有条件的立即给氧吸入，以高压氧气为最好。中毒症状较轻的伤员，迅速与医生联系送往医院救治。</w:t>
            </w:r>
          </w:p>
          <w:p w14:paraId="27788FEE">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烧伤救治方法</w:t>
            </w:r>
            <w:r>
              <w:rPr>
                <w:rFonts w:hint="default" w:ascii="Times New Roman" w:hAnsi="Times New Roman" w:cs="Times New Roman"/>
                <w:color w:val="auto"/>
                <w:kern w:val="0"/>
                <w:sz w:val="21"/>
                <w:szCs w:val="21"/>
              </w:rPr>
              <w:t>：尽快脱去着火或沸液浸渍的衣服，特别是化纤衣服。以免着火衣服和衣服</w:t>
            </w:r>
            <w:r>
              <w:rPr>
                <w:rFonts w:hint="eastAsia" w:cs="Times New Roman"/>
                <w:color w:val="auto"/>
                <w:kern w:val="0"/>
                <w:sz w:val="21"/>
                <w:szCs w:val="21"/>
                <w:lang w:eastAsia="zh-CN"/>
              </w:rPr>
              <w:t>上</w:t>
            </w:r>
            <w:r>
              <w:rPr>
                <w:rFonts w:hint="default" w:ascii="Times New Roman" w:hAnsi="Times New Roman" w:cs="Times New Roman"/>
                <w:color w:val="auto"/>
                <w:kern w:val="0"/>
                <w:sz w:val="21"/>
                <w:szCs w:val="21"/>
              </w:rPr>
              <w:t>的热液继续作用，使创面加大加深。热力烧伤后及时冷疗可防止热力继续作用于创面使其加深，并可减轻疼痛、减少渗出和水肿。将烧伤创面在自来水</w:t>
            </w:r>
            <w:r>
              <w:rPr>
                <w:rFonts w:hint="eastAsia" w:cs="Times New Roman"/>
                <w:color w:val="auto"/>
                <w:kern w:val="0"/>
                <w:sz w:val="21"/>
                <w:szCs w:val="21"/>
                <w:lang w:eastAsia="zh-CN"/>
              </w:rPr>
              <w:t>龙头</w:t>
            </w:r>
            <w:r>
              <w:rPr>
                <w:rFonts w:hint="default" w:ascii="Times New Roman" w:hAnsi="Times New Roman" w:cs="Times New Roman"/>
                <w:color w:val="auto"/>
                <w:kern w:val="0"/>
                <w:sz w:val="21"/>
                <w:szCs w:val="21"/>
              </w:rPr>
              <w:t>下淋洗或浸入水中</w:t>
            </w:r>
            <w:r>
              <w:rPr>
                <w:rFonts w:hint="eastAsia" w:cs="Times New Roman"/>
                <w:color w:val="auto"/>
                <w:kern w:val="0"/>
                <w:sz w:val="21"/>
                <w:szCs w:val="21"/>
                <w:lang w:eastAsia="zh-CN"/>
              </w:rPr>
              <w:t>（</w:t>
            </w:r>
            <w:r>
              <w:rPr>
                <w:rFonts w:hint="default" w:ascii="Times New Roman" w:hAnsi="Times New Roman" w:cs="Times New Roman"/>
                <w:color w:val="auto"/>
                <w:kern w:val="0"/>
                <w:sz w:val="21"/>
                <w:szCs w:val="21"/>
              </w:rPr>
              <w:t>水温以伤员能忍受为准，一般为15～20℃，热天可在水中加冰块</w:t>
            </w:r>
            <w:r>
              <w:rPr>
                <w:rFonts w:hint="eastAsia" w:cs="Times New Roman"/>
                <w:color w:val="auto"/>
                <w:kern w:val="0"/>
                <w:sz w:val="21"/>
                <w:szCs w:val="21"/>
                <w:lang w:eastAsia="zh-CN"/>
              </w:rPr>
              <w:t>）</w:t>
            </w:r>
            <w:r>
              <w:rPr>
                <w:rFonts w:hint="default" w:ascii="Times New Roman" w:hAnsi="Times New Roman" w:cs="Times New Roman"/>
                <w:color w:val="auto"/>
                <w:kern w:val="0"/>
                <w:sz w:val="21"/>
                <w:szCs w:val="21"/>
              </w:rPr>
              <w:t>，后用冷水浸湿的毛巾、纱垫等敷于创面。时间无明确限制，一般掌握到冷疗之后不再剧痛为止，多需0.5～1小时。冷疗一般适用于中小面积烧伤，特别是四肢的烧伤。对于大面积烧伤，冷疗并非完全禁忌，但由于大面积烧伤采用冷水浸泡，伤员多不能忍受，特别是寒冷季节。为了减轻寒冷的刺激，如无禁忌，可适当应用镇静剂。</w:t>
            </w:r>
          </w:p>
        </w:tc>
      </w:tr>
    </w:tbl>
    <w:p w14:paraId="3863A35B">
      <w:pPr>
        <w:pStyle w:val="29"/>
        <w:ind w:firstLine="843" w:firstLineChars="400"/>
        <w:jc w:val="center"/>
        <w:rPr>
          <w:rFonts w:hint="default" w:ascii="Times New Roman" w:hAnsi="Times New Roman" w:eastAsia="宋体" w:cs="Times New Roman"/>
          <w:b/>
          <w:bCs/>
          <w:color w:val="auto"/>
          <w:szCs w:val="21"/>
          <w:shd w:val="clear" w:color="auto" w:fill="FFFFFF"/>
        </w:rPr>
      </w:pPr>
    </w:p>
    <w:p w14:paraId="5CBAD13D">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表</w:t>
      </w:r>
      <w:r>
        <w:rPr>
          <w:rFonts w:hint="eastAsia" w:ascii="Times New Roman" w:hAnsi="Times New Roman" w:eastAsia="宋体" w:cs="Times New Roman"/>
          <w:b/>
          <w:bCs/>
          <w:color w:val="auto"/>
          <w:szCs w:val="21"/>
          <w:shd w:val="clear" w:color="auto" w:fill="FFFFFF"/>
          <w:lang w:val="en-US" w:eastAsia="zh-CN"/>
        </w:rPr>
        <w:t>7-5</w:t>
      </w:r>
      <w:r>
        <w:rPr>
          <w:rFonts w:hint="default" w:ascii="Times New Roman" w:hAnsi="Times New Roman" w:eastAsia="宋体" w:cs="Times New Roman"/>
          <w:b/>
          <w:bCs/>
          <w:color w:val="auto"/>
          <w:szCs w:val="21"/>
          <w:shd w:val="clear" w:color="auto" w:fill="FFFFFF"/>
        </w:rPr>
        <w:t xml:space="preserve">  易燃物质火灾、燃烧、爆炸典型事件应急卡</w:t>
      </w:r>
    </w:p>
    <w:p w14:paraId="6061612B">
      <w:pPr>
        <w:pStyle w:val="29"/>
        <w:ind w:firstLine="843" w:firstLineChars="400"/>
        <w:jc w:val="center"/>
        <w:rPr>
          <w:rFonts w:hint="eastAsia" w:ascii="Times New Roman" w:hAnsi="Times New Roman" w:eastAsia="宋体" w:cs="Times New Roman"/>
          <w:b/>
          <w:bCs/>
          <w:color w:val="auto"/>
          <w:szCs w:val="21"/>
          <w:shd w:val="clear" w:color="auto" w:fill="FFFFFF"/>
          <w:lang w:eastAsia="zh-CN"/>
        </w:rPr>
      </w:pPr>
      <w:r>
        <w:rPr>
          <w:rFonts w:hint="eastAsia" w:ascii="Times New Roman" w:hAnsi="Times New Roman" w:eastAsia="宋体" w:cs="Times New Roman"/>
          <w:b/>
          <w:bCs/>
          <w:color w:val="auto"/>
          <w:szCs w:val="21"/>
          <w:shd w:val="clear" w:color="auto" w:fill="FFFFFF"/>
          <w:lang w:eastAsia="zh-CN"/>
        </w:rPr>
        <w:t>（</w:t>
      </w:r>
      <w:r>
        <w:rPr>
          <w:rFonts w:hint="default" w:ascii="Times New Roman" w:hAnsi="Times New Roman" w:eastAsia="宋体" w:cs="Times New Roman"/>
          <w:b/>
          <w:bCs/>
          <w:color w:val="auto"/>
          <w:szCs w:val="21"/>
          <w:shd w:val="clear" w:color="auto" w:fill="FFFFFF"/>
        </w:rPr>
        <w:t>有机易燃态风险物质泄漏引起火灾爆炸事故</w:t>
      </w:r>
      <w:r>
        <w:rPr>
          <w:rFonts w:hint="eastAsia" w:ascii="Times New Roman" w:hAnsi="Times New Roman" w:eastAsia="宋体" w:cs="Times New Roman"/>
          <w:b/>
          <w:bCs/>
          <w:color w:val="auto"/>
          <w:szCs w:val="21"/>
          <w:shd w:val="clear" w:color="auto" w:fill="FFFFFF"/>
          <w:lang w:eastAsia="zh-CN"/>
        </w:rPr>
        <w:t>）</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7539"/>
      </w:tblGrid>
      <w:tr w14:paraId="4034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059CE20D">
            <w:pPr>
              <w:widowControl/>
              <w:spacing w:line="400" w:lineRule="exact"/>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事故</w:t>
            </w:r>
          </w:p>
          <w:p w14:paraId="6A792F14">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特征</w:t>
            </w:r>
          </w:p>
        </w:tc>
        <w:tc>
          <w:tcPr>
            <w:tcW w:w="8140" w:type="dxa"/>
            <w:vAlign w:val="center"/>
          </w:tcPr>
          <w:p w14:paraId="3174B402">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（1）风险物质：涂料、稀释剂、油墨、胶水等有机易燃液体；</w:t>
            </w:r>
          </w:p>
          <w:p w14:paraId="42462C9F">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（2）风险单元：各生产车间、仓库；</w:t>
            </w:r>
          </w:p>
          <w:p w14:paraId="70AFD376">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（3）风险特征：易燃，蒸气可与空气形成爆炸性混合物，遇明火、高热能引起燃烧爆炸。</w:t>
            </w:r>
          </w:p>
        </w:tc>
      </w:tr>
      <w:tr w14:paraId="2E1D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2642B048">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应急处置措施</w:t>
            </w:r>
          </w:p>
        </w:tc>
        <w:tc>
          <w:tcPr>
            <w:tcW w:w="8140" w:type="dxa"/>
            <w:vAlign w:val="center"/>
          </w:tcPr>
          <w:p w14:paraId="4CB21DE8">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（1）确认发生有机易燃液体火灾爆炸事件后，在事发点附近区域设立警戒区，迅速撤离泄漏污染区人员至安全区，防止无关人员进入事发区域；</w:t>
            </w:r>
          </w:p>
          <w:p w14:paraId="12A68249">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（2）现场指挥人员通知各救援小组快速集结投入灭火行动，若事故现场继续蔓延扩大，按应急指挥人员要求，请求消防部门和社会专业应急救援队伍支援；</w:t>
            </w:r>
          </w:p>
          <w:p w14:paraId="7269AB6B">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消防部门和社会专业应急救援队伍及时到达时，根据消防部门和社会专业应急救援队伍专业人员的指示和安排，配合开展灭火或污染防治行动；救援人员应佩戴正压式呼吸器、隔绝式空气面罩开展应急灭火行动：</w:t>
            </w:r>
          </w:p>
          <w:p w14:paraId="49AF7440">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①灭火：采用抗溶性泡沫、干粉、二氧化碳、砂土进行灭火，在没有风险情况下，应将容器转移出火灾现场。</w:t>
            </w:r>
          </w:p>
          <w:p w14:paraId="11764360">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②消防废水的处置处理：对消防废水进行拦截、引流处置。将消防废水引入至废水收集池、事故池，待事后抽走处置，若厂区没有设置消防废水收集池，在其排出厂区前设置拦截、引流设施处置，待事后用槽罐车将消防废水送</w:t>
            </w:r>
            <w:r>
              <w:rPr>
                <w:rFonts w:hint="eastAsia" w:cs="Times New Roman"/>
                <w:color w:val="auto"/>
                <w:kern w:val="0"/>
                <w:sz w:val="21"/>
                <w:szCs w:val="21"/>
                <w:lang w:eastAsia="zh-CN"/>
              </w:rPr>
              <w:t>至</w:t>
            </w:r>
            <w:r>
              <w:rPr>
                <w:rFonts w:hint="default" w:ascii="Times New Roman" w:hAnsi="Times New Roman" w:cs="Times New Roman"/>
                <w:color w:val="auto"/>
                <w:kern w:val="0"/>
                <w:sz w:val="21"/>
                <w:szCs w:val="21"/>
              </w:rPr>
              <w:t>园区污水处理厂处理。</w:t>
            </w:r>
          </w:p>
          <w:p w14:paraId="30326AE3">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（4）消防废水进入污水管道，应第一时间通知园区污水处理厂，提醒其做好监测及应对工作，确保污水处理厂正常运行，保证污水处理后达标排放；</w:t>
            </w:r>
          </w:p>
          <w:p w14:paraId="4E9DC41A">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（5）如消防废水进入雨水管网，则用沙袋堵住雨水进入区域地表水系统排放口，对污染物进行拦截，将该片区雨水切换至区域应急事故池，待事后用应急泵将消防废水抽回企业事故池或污水处理站处理。</w:t>
            </w:r>
          </w:p>
        </w:tc>
      </w:tr>
      <w:tr w14:paraId="7B41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4D070DED">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应急监测方案</w:t>
            </w:r>
          </w:p>
        </w:tc>
        <w:tc>
          <w:tcPr>
            <w:tcW w:w="8140" w:type="dxa"/>
            <w:vAlign w:val="center"/>
          </w:tcPr>
          <w:p w14:paraId="10EA11F6">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监测单位：委托有资质的监测单位；</w:t>
            </w:r>
          </w:p>
          <w:p w14:paraId="6A743B13">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大气监测因子：挥发性有机物等，发生火灾则加测CO；</w:t>
            </w:r>
          </w:p>
          <w:p w14:paraId="5D92FF3E">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监测布点：以事故地点为中心，在主导风向下风向影响区域等位置</w:t>
            </w:r>
            <w:r>
              <w:rPr>
                <w:rFonts w:hint="eastAsia" w:cs="Times New Roman"/>
                <w:color w:val="auto"/>
                <w:kern w:val="0"/>
                <w:sz w:val="21"/>
                <w:szCs w:val="21"/>
                <w:lang w:eastAsia="zh-CN"/>
              </w:rPr>
              <w:t>设置</w:t>
            </w:r>
            <w:r>
              <w:rPr>
                <w:rFonts w:hint="default" w:ascii="Times New Roman" w:hAnsi="Times New Roman" w:cs="Times New Roman"/>
                <w:color w:val="auto"/>
                <w:kern w:val="0"/>
                <w:sz w:val="21"/>
                <w:szCs w:val="21"/>
              </w:rPr>
              <w:t>监测点位，按50m～100m水平间隔布点采样；距事故发生地最近的居民住宅区或其他敏感区域也应布点采样；并在上风向设对照点。必要时可视情况增加点位数量。且采样过程中应注意风向的变化，及时调整采样点位置；</w:t>
            </w:r>
          </w:p>
          <w:p w14:paraId="21D802B0">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监测频次：两次监测浓度均低于同等级水质标准值或已接近可忽略水平为止</w:t>
            </w:r>
          </w:p>
        </w:tc>
      </w:tr>
      <w:tr w14:paraId="3D5C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38D49788">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0E98CB83">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物资</w:t>
            </w:r>
          </w:p>
        </w:tc>
        <w:tc>
          <w:tcPr>
            <w:tcW w:w="8140" w:type="dxa"/>
            <w:vAlign w:val="center"/>
          </w:tcPr>
          <w:p w14:paraId="6B37348A">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堵漏工具、活性炭、呼吸器、防化服等</w:t>
            </w:r>
          </w:p>
        </w:tc>
      </w:tr>
      <w:tr w14:paraId="693E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015D8B49">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后勤</w:t>
            </w:r>
          </w:p>
          <w:p w14:paraId="0E5DFB7B">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保障</w:t>
            </w:r>
          </w:p>
        </w:tc>
        <w:tc>
          <w:tcPr>
            <w:tcW w:w="8140" w:type="dxa"/>
            <w:vAlign w:val="center"/>
          </w:tcPr>
          <w:p w14:paraId="32220D97">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窒息救治方法</w:t>
            </w:r>
            <w:r>
              <w:rPr>
                <w:rFonts w:hint="default" w:ascii="Times New Roman" w:hAnsi="Times New Roman" w:cs="Times New Roman"/>
                <w:color w:val="auto"/>
                <w:kern w:val="0"/>
                <w:sz w:val="21"/>
                <w:szCs w:val="21"/>
              </w:rPr>
              <w:t>：将伤员抬到空气新鲜流通的地方静息，尽量远离火源。同时解开衣服、裤带，放低头部，冬天注意保暖。并立即作口对口人工呼吸、胸外心脏按压，以复苏心肺功能，然后给氧吸入，以高压氧气为最好。迅速与医生联系送往医院救治。</w:t>
            </w:r>
          </w:p>
          <w:p w14:paraId="18ECE5B2">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中毒救治方法</w:t>
            </w:r>
            <w:r>
              <w:rPr>
                <w:rFonts w:hint="default" w:ascii="Times New Roman" w:hAnsi="Times New Roman" w:cs="Times New Roman"/>
                <w:color w:val="auto"/>
                <w:kern w:val="0"/>
                <w:sz w:val="21"/>
                <w:szCs w:val="21"/>
              </w:rPr>
              <w:t>：将伤员抬到空气新鲜流通的地方静息，尽量远离火源。同时解开衣服、裤带，放低头部，冬天注意保暖。若伤员呼吸停止，应立即对口人工呼吸、胸外心脏按压，以复苏心肺功能。也可采用针刺、掐压人中、十宣等穴位促醒。有条件的立即给氧吸入，以高压氧气为最好。中毒症状较轻的伤员，迅速与医生联系送往医院救治。</w:t>
            </w:r>
          </w:p>
          <w:p w14:paraId="4FFD20A6">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烧伤救治方法</w:t>
            </w:r>
            <w:r>
              <w:rPr>
                <w:rFonts w:hint="default" w:ascii="Times New Roman" w:hAnsi="Times New Roman" w:cs="Times New Roman"/>
                <w:color w:val="auto"/>
                <w:kern w:val="0"/>
                <w:sz w:val="21"/>
                <w:szCs w:val="21"/>
              </w:rPr>
              <w:t>：尽快脱去着火或沸液浸渍的衣服，特别是化纤衣服。以免着火衣服和衣服</w:t>
            </w:r>
            <w:r>
              <w:rPr>
                <w:rFonts w:hint="eastAsia" w:cs="Times New Roman"/>
                <w:color w:val="auto"/>
                <w:kern w:val="0"/>
                <w:sz w:val="21"/>
                <w:szCs w:val="21"/>
                <w:lang w:eastAsia="zh-CN"/>
              </w:rPr>
              <w:t>上</w:t>
            </w:r>
            <w:r>
              <w:rPr>
                <w:rFonts w:hint="default" w:ascii="Times New Roman" w:hAnsi="Times New Roman" w:cs="Times New Roman"/>
                <w:color w:val="auto"/>
                <w:kern w:val="0"/>
                <w:sz w:val="21"/>
                <w:szCs w:val="21"/>
              </w:rPr>
              <w:t>的热液继续作用，使创面加大加深。热力烧伤后及时冷疗可防止热力继续作用于创面使其加深，并可减轻疼痛、减少渗出和水肿。将烧伤创面在自来水</w:t>
            </w:r>
            <w:r>
              <w:rPr>
                <w:rFonts w:hint="eastAsia" w:cs="Times New Roman"/>
                <w:color w:val="auto"/>
                <w:kern w:val="0"/>
                <w:sz w:val="21"/>
                <w:szCs w:val="21"/>
                <w:lang w:eastAsia="zh-CN"/>
              </w:rPr>
              <w:t>龙头</w:t>
            </w:r>
            <w:r>
              <w:rPr>
                <w:rFonts w:hint="default" w:ascii="Times New Roman" w:hAnsi="Times New Roman" w:cs="Times New Roman"/>
                <w:color w:val="auto"/>
                <w:kern w:val="0"/>
                <w:sz w:val="21"/>
                <w:szCs w:val="21"/>
              </w:rPr>
              <w:t>下淋洗或浸入水中(水温以伤员能忍受为准，一般为15～20℃，热天可在水中加冰块)，后用冷水浸湿的毛巾、纱垫等敷于创面。时间无明确限制，一般掌握到冷疗之后不再剧痛为止，多需0.5～1小时。冷疗一般适用于中小面积烧伤，特别是四肢的烧伤。对于大面积烧伤，冷疗并非完全禁忌，但由于大面积烧伤采用冷水浸泡，伤员多不能忍受，特别是寒冷季节。为了减轻寒冷的刺激，如无禁忌，可适当应用镇静剂。</w:t>
            </w:r>
          </w:p>
        </w:tc>
      </w:tr>
    </w:tbl>
    <w:p w14:paraId="034513BC">
      <w:pPr>
        <w:ind w:firstLine="480"/>
        <w:outlineLvl w:val="1"/>
        <w:rPr>
          <w:rFonts w:hint="default" w:ascii="Times New Roman" w:hAnsi="Times New Roman" w:cs="Times New Roman"/>
          <w:color w:val="auto"/>
        </w:rPr>
      </w:pPr>
      <w:bookmarkStart w:id="507" w:name="_Toc31547"/>
      <w:bookmarkStart w:id="508" w:name="_Toc24384"/>
      <w:bookmarkStart w:id="509" w:name="_Toc18238"/>
      <w:bookmarkStart w:id="510" w:name="_Toc27255"/>
      <w:bookmarkStart w:id="511" w:name="_Toc22617"/>
      <w:bookmarkStart w:id="512" w:name="_Toc15355"/>
      <w:r>
        <w:rPr>
          <w:rFonts w:hint="default" w:ascii="Times New Roman" w:hAnsi="Times New Roman" w:cs="Times New Roman"/>
          <w:color w:val="auto"/>
        </w:rPr>
        <w:t>（2）园区内企业废气处理系统发生故障典型事故分析及处置措施</w:t>
      </w:r>
      <w:bookmarkEnd w:id="507"/>
      <w:bookmarkEnd w:id="508"/>
      <w:bookmarkEnd w:id="509"/>
      <w:bookmarkEnd w:id="510"/>
      <w:bookmarkEnd w:id="511"/>
      <w:bookmarkEnd w:id="512"/>
    </w:p>
    <w:p w14:paraId="0195FBF3">
      <w:pPr>
        <w:ind w:firstLine="480"/>
        <w:rPr>
          <w:rFonts w:hint="default" w:ascii="Times New Roman" w:hAnsi="Times New Roman" w:cs="Times New Roman"/>
          <w:color w:val="auto"/>
        </w:rPr>
      </w:pPr>
      <w:r>
        <w:rPr>
          <w:rFonts w:hint="default" w:ascii="Times New Roman" w:hAnsi="Times New Roman" w:cs="Times New Roman"/>
          <w:color w:val="auto"/>
        </w:rPr>
        <w:t>①园区内企业废气处理系统值班人员发现废气处理系统出来的烟气明显异常或嗅到烟气有异味，应第一时间通知当值班长，并做好相关记录；</w:t>
      </w:r>
    </w:p>
    <w:p w14:paraId="5CCB0CEB">
      <w:pPr>
        <w:ind w:firstLine="480"/>
        <w:rPr>
          <w:rFonts w:hint="default" w:ascii="Times New Roman" w:hAnsi="Times New Roman" w:cs="Times New Roman"/>
          <w:color w:val="auto"/>
        </w:rPr>
      </w:pPr>
      <w:r>
        <w:rPr>
          <w:rFonts w:hint="default" w:ascii="Times New Roman" w:hAnsi="Times New Roman" w:cs="Times New Roman"/>
          <w:color w:val="auto"/>
        </w:rPr>
        <w:t>②当值班长和应急救援人员佩戴好防护措施，对废气处理设施进行排查，查找有问题部位，通知班长依据实际情况及时调整相应的废气处理设备参数或调整废气处理相关药剂的量应对废气处理系统废气的突发情况，组织维修人员对废气处理设施进行维修，直至废气处理系统废气的污染因子浓度在达标的前提下保证稳定。</w:t>
      </w:r>
    </w:p>
    <w:p w14:paraId="672325A1">
      <w:pPr>
        <w:ind w:firstLine="480"/>
        <w:rPr>
          <w:rFonts w:hint="default" w:ascii="Times New Roman" w:hAnsi="Times New Roman" w:cs="Times New Roman"/>
          <w:color w:val="auto"/>
        </w:rPr>
      </w:pPr>
      <w:r>
        <w:rPr>
          <w:rFonts w:hint="default" w:ascii="Times New Roman" w:hAnsi="Times New Roman" w:cs="Times New Roman"/>
          <w:color w:val="auto"/>
        </w:rPr>
        <w:t>③如短时间内难以排除故障，应立即紧急停机寻找出现故障的原因，进行相应的修理，确保废气处理设施正常后恢复生产。</w:t>
      </w:r>
    </w:p>
    <w:p w14:paraId="03DCC5F5">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表</w:t>
      </w:r>
      <w:r>
        <w:rPr>
          <w:rFonts w:hint="eastAsia" w:ascii="Times New Roman" w:hAnsi="Times New Roman" w:eastAsia="宋体" w:cs="Times New Roman"/>
          <w:b/>
          <w:bCs/>
          <w:color w:val="auto"/>
          <w:szCs w:val="21"/>
          <w:shd w:val="clear" w:color="auto" w:fill="FFFFFF"/>
          <w:lang w:val="en-US" w:eastAsia="zh-CN"/>
        </w:rPr>
        <w:t>7-6</w:t>
      </w:r>
      <w:r>
        <w:rPr>
          <w:rFonts w:hint="default" w:ascii="Times New Roman" w:hAnsi="Times New Roman" w:eastAsia="宋体" w:cs="Times New Roman"/>
          <w:b/>
          <w:bCs/>
          <w:color w:val="auto"/>
          <w:szCs w:val="21"/>
          <w:shd w:val="clear" w:color="auto" w:fill="FFFFFF"/>
        </w:rPr>
        <w:t xml:space="preserve">  废气事故排放应急卡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7539"/>
      </w:tblGrid>
      <w:tr w14:paraId="2855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07B31BF4">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事故</w:t>
            </w:r>
          </w:p>
          <w:p w14:paraId="5F69EB6F">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特征</w:t>
            </w:r>
          </w:p>
        </w:tc>
        <w:tc>
          <w:tcPr>
            <w:tcW w:w="8140" w:type="dxa"/>
            <w:vAlign w:val="center"/>
          </w:tcPr>
          <w:p w14:paraId="5F87F667">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（1）风险物质：废气；</w:t>
            </w:r>
          </w:p>
          <w:p w14:paraId="3C9EC123">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（2）风险源：废气排放单元。</w:t>
            </w:r>
          </w:p>
        </w:tc>
      </w:tr>
      <w:tr w14:paraId="7D82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0A264BA0">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0C9F827E">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处置</w:t>
            </w:r>
          </w:p>
          <w:p w14:paraId="7981DDF0">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措施</w:t>
            </w:r>
          </w:p>
        </w:tc>
        <w:tc>
          <w:tcPr>
            <w:tcW w:w="8140" w:type="dxa"/>
            <w:vAlign w:val="center"/>
          </w:tcPr>
          <w:p w14:paraId="766A4671">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（1）立即停车，停止反应，关闭进出料口，避免更多的废气产生；</w:t>
            </w:r>
          </w:p>
          <w:p w14:paraId="5F1E2504">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w:t>
            </w:r>
            <w:r>
              <w:rPr>
                <w:rFonts w:hint="eastAsia" w:cs="Times New Roman"/>
                <w:color w:val="auto"/>
                <w:kern w:val="0"/>
                <w:sz w:val="21"/>
                <w:szCs w:val="21"/>
                <w:lang w:eastAsia="zh-CN"/>
              </w:rPr>
              <w:t>）在</w:t>
            </w:r>
            <w:r>
              <w:rPr>
                <w:rFonts w:hint="default" w:ascii="Times New Roman" w:hAnsi="Times New Roman" w:cs="Times New Roman"/>
                <w:color w:val="auto"/>
                <w:kern w:val="0"/>
                <w:sz w:val="21"/>
                <w:szCs w:val="21"/>
              </w:rPr>
              <w:t>做好防护的前提下，寻找出现故障的原因，立即组织</w:t>
            </w:r>
            <w:r>
              <w:rPr>
                <w:rFonts w:hint="eastAsia" w:cs="Times New Roman"/>
                <w:color w:val="auto"/>
                <w:kern w:val="0"/>
                <w:sz w:val="21"/>
                <w:szCs w:val="21"/>
                <w:lang w:eastAsia="zh-CN"/>
              </w:rPr>
              <w:t>人员</w:t>
            </w:r>
            <w:r>
              <w:rPr>
                <w:rFonts w:hint="default" w:ascii="Times New Roman" w:hAnsi="Times New Roman" w:cs="Times New Roman"/>
                <w:color w:val="auto"/>
                <w:kern w:val="0"/>
                <w:sz w:val="21"/>
                <w:szCs w:val="21"/>
              </w:rPr>
              <w:t>进行维修，确保废气处理设施正常后恢复生产；</w:t>
            </w:r>
          </w:p>
          <w:p w14:paraId="65EF98CA">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（3）现场人员防护进入现场的人员必须穿自吸过滤式防毒面具或正压式空气呼吸器等，做好相关防护措施。</w:t>
            </w:r>
          </w:p>
          <w:p w14:paraId="3616F279">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（4）查看废气处理设施的工艺参数，若发现设备故障，立即组织技术人员对设备进行检查、维修；</w:t>
            </w:r>
          </w:p>
          <w:p w14:paraId="1F649167">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（5）若处理设施内的药剂加量不够，应及时投加药剂；</w:t>
            </w:r>
          </w:p>
          <w:p w14:paraId="459C3B5D">
            <w:pPr>
              <w:widowControl/>
              <w:spacing w:line="400" w:lineRule="exact"/>
              <w:ind w:firstLine="0" w:firstLineChars="0"/>
              <w:jc w:val="both"/>
              <w:rPr>
                <w:rFonts w:hint="default" w:ascii="Times New Roman" w:hAnsi="Times New Roman" w:cs="Times New Roman"/>
                <w:color w:val="auto"/>
                <w:spacing w:val="-6"/>
                <w:sz w:val="21"/>
                <w:szCs w:val="21"/>
              </w:rPr>
            </w:pPr>
            <w:r>
              <w:rPr>
                <w:rFonts w:hint="default" w:ascii="Times New Roman" w:hAnsi="Times New Roman" w:cs="Times New Roman"/>
                <w:color w:val="auto"/>
                <w:spacing w:val="-6"/>
                <w:kern w:val="0"/>
                <w:sz w:val="21"/>
                <w:szCs w:val="21"/>
              </w:rPr>
              <w:t>（6）若风机故障，废气不能及时排出，应启动备用风机或及时对风机进行检修；</w:t>
            </w:r>
          </w:p>
          <w:p w14:paraId="24B0E9D6">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（7）现场处置人员需跟踪事故处理情况，待废气处理装置正常运行后，方可正常生产。</w:t>
            </w:r>
          </w:p>
        </w:tc>
      </w:tr>
      <w:tr w14:paraId="7851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2B9BA92">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436AC3BC">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监测</w:t>
            </w:r>
          </w:p>
          <w:p w14:paraId="120485E8">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方案</w:t>
            </w:r>
          </w:p>
        </w:tc>
        <w:tc>
          <w:tcPr>
            <w:tcW w:w="8140" w:type="dxa"/>
            <w:vAlign w:val="center"/>
          </w:tcPr>
          <w:p w14:paraId="52258A95">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（1）监测单位：委托有资质的监测单位；</w:t>
            </w:r>
          </w:p>
          <w:p w14:paraId="33607D8F">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（2）监测因子：颗粒物、SO</w:t>
            </w:r>
            <w:r>
              <w:rPr>
                <w:rFonts w:hint="default" w:ascii="Times New Roman" w:hAnsi="Times New Roman" w:cs="Times New Roman"/>
                <w:color w:val="auto"/>
                <w:kern w:val="0"/>
                <w:sz w:val="21"/>
                <w:szCs w:val="21"/>
                <w:vertAlign w:val="subscript"/>
              </w:rPr>
              <w:t>2</w:t>
            </w:r>
            <w:r>
              <w:rPr>
                <w:rFonts w:hint="default" w:ascii="Times New Roman" w:hAnsi="Times New Roman" w:cs="Times New Roman"/>
                <w:color w:val="auto"/>
                <w:kern w:val="0"/>
                <w:sz w:val="21"/>
                <w:szCs w:val="21"/>
              </w:rPr>
              <w:t>、NO</w:t>
            </w:r>
            <w:r>
              <w:rPr>
                <w:rFonts w:hint="default" w:ascii="Times New Roman" w:hAnsi="Times New Roman" w:cs="Times New Roman"/>
                <w:color w:val="auto"/>
                <w:kern w:val="0"/>
                <w:sz w:val="21"/>
                <w:szCs w:val="21"/>
                <w:vertAlign w:val="subscript"/>
              </w:rPr>
              <w:t>x</w:t>
            </w:r>
            <w:r>
              <w:rPr>
                <w:rFonts w:hint="default" w:ascii="Times New Roman" w:hAnsi="Times New Roman" w:cs="Times New Roman"/>
                <w:color w:val="auto"/>
                <w:kern w:val="0"/>
                <w:sz w:val="21"/>
                <w:szCs w:val="21"/>
              </w:rPr>
              <w:t>、挥发性有机物等；</w:t>
            </w:r>
          </w:p>
          <w:p w14:paraId="0F1EC2D4">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（3）监测方法：气相</w:t>
            </w:r>
            <w:r>
              <w:rPr>
                <w:rFonts w:hint="eastAsia" w:cs="Times New Roman"/>
                <w:color w:val="auto"/>
                <w:kern w:val="0"/>
                <w:sz w:val="21"/>
                <w:szCs w:val="21"/>
                <w:lang w:eastAsia="zh-CN"/>
              </w:rPr>
              <w:t>色谱</w:t>
            </w:r>
            <w:r>
              <w:rPr>
                <w:rFonts w:hint="default" w:ascii="Times New Roman" w:hAnsi="Times New Roman" w:cs="Times New Roman"/>
                <w:color w:val="auto"/>
                <w:kern w:val="0"/>
                <w:sz w:val="21"/>
                <w:szCs w:val="21"/>
              </w:rPr>
              <w:t>仪或其他便捷的快速检测仪器。应当确定好采样的流量和采样的时间，同时记录气温、气压、风向和风速，采样总体积应换算为标准状态下的体积；</w:t>
            </w:r>
          </w:p>
          <w:p w14:paraId="7F138A4B">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（3）监测布点：泄漏点上风向以上30m设对照点，在下风向最近居民点或企业等人口聚集点设监控点（至少3个）。</w:t>
            </w:r>
          </w:p>
          <w:p w14:paraId="07C6B011">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（4）监测频次：两次监测浓度均低于同等级空气标准值或已接近可忽略水平为止。</w:t>
            </w:r>
          </w:p>
        </w:tc>
      </w:tr>
      <w:tr w14:paraId="5803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5A46DE2">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2E962868">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物资</w:t>
            </w:r>
          </w:p>
        </w:tc>
        <w:tc>
          <w:tcPr>
            <w:tcW w:w="8140" w:type="dxa"/>
            <w:vAlign w:val="center"/>
          </w:tcPr>
          <w:p w14:paraId="38AE7D16">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防毒面具、呼吸器、化学防护装备等</w:t>
            </w:r>
          </w:p>
        </w:tc>
      </w:tr>
      <w:tr w14:paraId="0908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60F92ACB">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后勤</w:t>
            </w:r>
          </w:p>
          <w:p w14:paraId="0619EBE0">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保障</w:t>
            </w:r>
          </w:p>
        </w:tc>
        <w:tc>
          <w:tcPr>
            <w:tcW w:w="8140" w:type="dxa"/>
            <w:vAlign w:val="center"/>
          </w:tcPr>
          <w:p w14:paraId="4980B8EE">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随时做好停产准备</w:t>
            </w:r>
          </w:p>
        </w:tc>
      </w:tr>
    </w:tbl>
    <w:p w14:paraId="60E1654D">
      <w:pPr>
        <w:ind w:firstLine="480"/>
        <w:outlineLvl w:val="0"/>
        <w:rPr>
          <w:rFonts w:hint="default" w:ascii="Times New Roman" w:hAnsi="Times New Roman" w:cs="Times New Roman"/>
          <w:color w:val="auto"/>
        </w:rPr>
      </w:pPr>
      <w:bookmarkStart w:id="513" w:name="_Toc5090"/>
      <w:bookmarkStart w:id="514" w:name="_Toc1396"/>
      <w:bookmarkStart w:id="515" w:name="_Toc12033"/>
      <w:bookmarkStart w:id="516" w:name="_Toc8703"/>
      <w:bookmarkStart w:id="517" w:name="_Toc25964"/>
      <w:bookmarkStart w:id="518" w:name="_Toc31321"/>
      <w:r>
        <w:rPr>
          <w:rFonts w:hint="default" w:ascii="Times New Roman" w:hAnsi="Times New Roman" w:cs="Times New Roman"/>
          <w:color w:val="auto"/>
        </w:rPr>
        <w:t>2、园区水污染事件应急处置措施</w:t>
      </w:r>
      <w:bookmarkEnd w:id="513"/>
      <w:bookmarkEnd w:id="514"/>
      <w:bookmarkEnd w:id="515"/>
      <w:bookmarkEnd w:id="516"/>
      <w:bookmarkEnd w:id="517"/>
      <w:bookmarkEnd w:id="518"/>
    </w:p>
    <w:p w14:paraId="1F510666">
      <w:pPr>
        <w:ind w:firstLine="480"/>
        <w:rPr>
          <w:rFonts w:hint="default" w:ascii="Times New Roman" w:hAnsi="Times New Roman" w:cs="Times New Roman"/>
          <w:color w:val="auto"/>
        </w:rPr>
      </w:pPr>
      <w:r>
        <w:rPr>
          <w:rFonts w:hint="default" w:ascii="Times New Roman" w:hAnsi="Times New Roman" w:cs="Times New Roman"/>
          <w:color w:val="auto"/>
        </w:rPr>
        <w:t>污染物进入雨水系统视突发环境事件发展趋势采取的通用应急处置措施如下：</w:t>
      </w:r>
    </w:p>
    <w:p w14:paraId="1A432AA1">
      <w:pPr>
        <w:ind w:firstLine="480"/>
        <w:rPr>
          <w:rFonts w:hint="default" w:ascii="Times New Roman" w:hAnsi="Times New Roman" w:cs="Times New Roman"/>
          <w:color w:val="auto"/>
        </w:rPr>
      </w:pPr>
      <w:r>
        <w:rPr>
          <w:rFonts w:hint="default" w:ascii="Times New Roman" w:hAnsi="Times New Roman" w:cs="Times New Roman"/>
          <w:color w:val="auto"/>
        </w:rPr>
        <w:t>（1）切断突发环境事件产生污染物的污染源，人员应首先做好自身的防护工作，穿戴好相关的防护装置，</w:t>
      </w:r>
      <w:r>
        <w:rPr>
          <w:rFonts w:hint="eastAsia" w:cs="Times New Roman"/>
          <w:color w:val="auto"/>
          <w:lang w:eastAsia="zh-CN"/>
        </w:rPr>
        <w:t>如</w:t>
      </w:r>
      <w:r>
        <w:rPr>
          <w:rFonts w:hint="default" w:ascii="Times New Roman" w:hAnsi="Times New Roman" w:cs="Times New Roman"/>
          <w:color w:val="auto"/>
        </w:rPr>
        <w:t>企业发生突发环境事件的，启动企业突发环境事件应急预案，立即对发生泄漏的生产设备、储罐、初期雨水排口等污染物泄漏源进行堵漏，对于设备、储罐、初期雨水排口局部的泄漏，立即对剩余的污染物进行倒料或处理，尽可能减少流失。必要时采取全厂临时紧急停车措施，如是公共区域，对污染物产生点四周进行围堵；</w:t>
      </w:r>
    </w:p>
    <w:p w14:paraId="0463B20D">
      <w:pPr>
        <w:ind w:firstLine="480"/>
        <w:rPr>
          <w:rFonts w:hint="default" w:ascii="Times New Roman" w:hAnsi="Times New Roman" w:cs="Times New Roman"/>
          <w:color w:val="auto"/>
        </w:rPr>
      </w:pPr>
      <w:r>
        <w:rPr>
          <w:rFonts w:hint="default" w:ascii="Times New Roman" w:hAnsi="Times New Roman" w:cs="Times New Roman"/>
          <w:color w:val="auto"/>
        </w:rPr>
        <w:t>（2）应急救援指挥中心总指挥宣布立即启动园区应急预案，布置协调现场应急指挥部的各专业处置小组组长指挥企业</w:t>
      </w:r>
      <w:r>
        <w:rPr>
          <w:rFonts w:hint="eastAsia" w:cs="Times New Roman"/>
          <w:color w:val="auto"/>
          <w:lang w:eastAsia="zh-CN"/>
        </w:rPr>
        <w:t>各</w:t>
      </w:r>
      <w:r>
        <w:rPr>
          <w:rFonts w:hint="default" w:ascii="Times New Roman" w:hAnsi="Times New Roman" w:cs="Times New Roman"/>
          <w:color w:val="auto"/>
        </w:rPr>
        <w:t>专业小组成员按各自的职责对突发环境事件进行应急处置。如泄漏的危险化学品，根据事故点地形地貌、气象条件，依据污染扩散模型，确定合理警戒区域，划定紧急隔离带；</w:t>
      </w:r>
    </w:p>
    <w:p w14:paraId="27915406">
      <w:pPr>
        <w:ind w:firstLine="480"/>
        <w:rPr>
          <w:rFonts w:hint="default" w:ascii="Times New Roman" w:hAnsi="Times New Roman" w:cs="Times New Roman"/>
          <w:color w:val="auto"/>
        </w:rPr>
      </w:pPr>
      <w:r>
        <w:rPr>
          <w:rFonts w:hint="default" w:ascii="Times New Roman" w:hAnsi="Times New Roman" w:cs="Times New Roman"/>
          <w:color w:val="auto"/>
        </w:rPr>
        <w:t>（3）通过污染物的产生量或存在量、污染物泄漏量、泄漏时间、泄漏去向的地形、受纳水体规模进行综合判断污染物的泄漏范围，无法判断时以最大可能污染物的泄漏范围为准。根据查明泄漏污染物的去向，对污水流经途径的关键节点位置进行截断，用沙包封堵污染物进入雨水系统周围的沟渠或雨水井，尽可能将污染物限制在园区附近低洼处或园区雨水管网内，防止或减少污染物进入附近地表水的量；</w:t>
      </w:r>
    </w:p>
    <w:p w14:paraId="3EFAAE67">
      <w:pPr>
        <w:ind w:firstLine="480"/>
        <w:rPr>
          <w:rFonts w:hint="default" w:ascii="Times New Roman" w:hAnsi="Times New Roman" w:cs="Times New Roman"/>
          <w:color w:val="auto"/>
        </w:rPr>
      </w:pPr>
      <w:r>
        <w:rPr>
          <w:rFonts w:hint="default" w:ascii="Times New Roman" w:hAnsi="Times New Roman" w:cs="Times New Roman"/>
          <w:color w:val="auto"/>
        </w:rPr>
        <w:t>（4）根据园区的雨水分区情况和雨水进入区域地表水系统排放口分布情况，用沙袋堵住雨水进入区域地表水系统排放口，对污染物进行拦截，将区域雨水排放切换至区域应急事故池，应急事故池设置于园区雨水管网入河口处；</w:t>
      </w:r>
    </w:p>
    <w:p w14:paraId="1BBD37D4">
      <w:pPr>
        <w:ind w:firstLine="480"/>
        <w:rPr>
          <w:rFonts w:hint="default" w:ascii="Times New Roman" w:hAnsi="Times New Roman" w:cs="Times New Roman"/>
          <w:color w:val="auto"/>
        </w:rPr>
      </w:pPr>
      <w:r>
        <w:rPr>
          <w:rFonts w:hint="default" w:ascii="Times New Roman" w:hAnsi="Times New Roman" w:cs="Times New Roman"/>
          <w:color w:val="auto"/>
        </w:rPr>
        <w:t>（5）根据污染物通过区域地表水系统排放口进入区域地表水系统，则在水体中通过下游</w:t>
      </w:r>
      <w:r>
        <w:rPr>
          <w:rFonts w:hint="eastAsia" w:cs="Times New Roman"/>
          <w:color w:val="auto"/>
          <w:lang w:val="en-US" w:eastAsia="zh-CN"/>
        </w:rPr>
        <w:t>堤坝</w:t>
      </w:r>
      <w:r>
        <w:rPr>
          <w:rFonts w:hint="default" w:ascii="Times New Roman" w:hAnsi="Times New Roman" w:cs="Times New Roman"/>
          <w:color w:val="auto"/>
        </w:rPr>
        <w:t>拦截废水，以减轻对下游水体的污染；</w:t>
      </w:r>
    </w:p>
    <w:p w14:paraId="7D385240">
      <w:pPr>
        <w:ind w:firstLine="480"/>
        <w:rPr>
          <w:rFonts w:hint="default" w:ascii="Times New Roman" w:hAnsi="Times New Roman" w:cs="Times New Roman"/>
          <w:color w:val="auto"/>
        </w:rPr>
      </w:pPr>
      <w:r>
        <w:rPr>
          <w:rFonts w:hint="default" w:ascii="Times New Roman" w:hAnsi="Times New Roman" w:cs="Times New Roman"/>
          <w:color w:val="auto"/>
        </w:rPr>
        <w:t>（6）根据不同污染物种类的性质对截留在雨水系统的污染物进行应急处置，必要时利用槽罐车将污水系统的污染物送至园区污水处理厂或有处理资质的单位处理；</w:t>
      </w:r>
    </w:p>
    <w:p w14:paraId="30125FCA">
      <w:pPr>
        <w:ind w:firstLine="480"/>
        <w:rPr>
          <w:rFonts w:hint="default" w:ascii="Times New Roman" w:hAnsi="Times New Roman" w:cs="Times New Roman"/>
          <w:color w:val="auto"/>
        </w:rPr>
      </w:pPr>
      <w:r>
        <w:rPr>
          <w:rFonts w:hint="default" w:ascii="Times New Roman" w:hAnsi="Times New Roman" w:cs="Times New Roman"/>
          <w:color w:val="auto"/>
        </w:rPr>
        <w:t>（7）对污染物进入园区雨水排放口进入地表水排入口的上下游进行水质环境监测；</w:t>
      </w:r>
    </w:p>
    <w:p w14:paraId="255D9E32">
      <w:pPr>
        <w:ind w:firstLine="480"/>
        <w:rPr>
          <w:rFonts w:hint="default" w:ascii="Times New Roman" w:hAnsi="Times New Roman" w:cs="Times New Roman"/>
          <w:color w:val="auto"/>
        </w:rPr>
      </w:pPr>
      <w:r>
        <w:rPr>
          <w:rFonts w:hint="default" w:ascii="Times New Roman" w:hAnsi="Times New Roman" w:cs="Times New Roman"/>
          <w:color w:val="auto"/>
        </w:rPr>
        <w:t>（8）如地表水环境监测结果出现超标或发现污染物已经进入地表水体，应根据污染物的性质按园区水污染事件的应急处置措施的步骤对污染物进入的水体进行应急处置，防止污染物进一步扩散。还应及时通知周边居民，禁止使用相关水资源，并在水体周边醒目位置设置临时警示牌；</w:t>
      </w:r>
    </w:p>
    <w:p w14:paraId="368171B1">
      <w:pPr>
        <w:ind w:firstLine="480"/>
        <w:outlineLvl w:val="1"/>
        <w:rPr>
          <w:rFonts w:hint="default" w:ascii="Times New Roman" w:hAnsi="Times New Roman" w:cs="Times New Roman"/>
          <w:color w:val="auto"/>
        </w:rPr>
      </w:pPr>
      <w:bookmarkStart w:id="519" w:name="_Toc26544"/>
      <w:bookmarkStart w:id="520" w:name="_Toc19443"/>
      <w:bookmarkStart w:id="521" w:name="_Toc28708"/>
      <w:bookmarkStart w:id="522" w:name="_Toc16041"/>
      <w:bookmarkStart w:id="523" w:name="_Toc2899"/>
      <w:bookmarkStart w:id="524" w:name="_Toc15202"/>
      <w:r>
        <w:rPr>
          <w:rFonts w:hint="default" w:ascii="Times New Roman" w:hAnsi="Times New Roman" w:cs="Times New Roman"/>
          <w:color w:val="auto"/>
        </w:rPr>
        <w:t>（9）对应急处置过程中产生的污染物进行妥善处置。</w:t>
      </w:r>
      <w:bookmarkEnd w:id="519"/>
      <w:bookmarkEnd w:id="520"/>
      <w:bookmarkEnd w:id="521"/>
      <w:bookmarkEnd w:id="522"/>
      <w:bookmarkEnd w:id="523"/>
      <w:bookmarkEnd w:id="524"/>
    </w:p>
    <w:p w14:paraId="5C8F0E6C">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表</w:t>
      </w:r>
      <w:r>
        <w:rPr>
          <w:rFonts w:hint="eastAsia" w:ascii="Times New Roman" w:hAnsi="Times New Roman" w:eastAsia="宋体" w:cs="Times New Roman"/>
          <w:b/>
          <w:bCs/>
          <w:color w:val="auto"/>
          <w:szCs w:val="21"/>
          <w:shd w:val="clear" w:color="auto" w:fill="FFFFFF"/>
          <w:lang w:val="en-US" w:eastAsia="zh-CN"/>
        </w:rPr>
        <w:t>7-7</w:t>
      </w:r>
      <w:r>
        <w:rPr>
          <w:rFonts w:hint="default" w:ascii="Times New Roman" w:hAnsi="Times New Roman" w:eastAsia="宋体" w:cs="Times New Roman"/>
          <w:b/>
          <w:bCs/>
          <w:color w:val="auto"/>
          <w:szCs w:val="21"/>
          <w:shd w:val="clear" w:color="auto" w:fill="FFFFFF"/>
        </w:rPr>
        <w:t xml:space="preserve">  酸、碱类风险物质泄漏事故应急卡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7539"/>
      </w:tblGrid>
      <w:tr w14:paraId="01C7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3393FB72">
            <w:pPr>
              <w:widowControl/>
              <w:spacing w:line="400" w:lineRule="exact"/>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sz w:val="21"/>
                <w:szCs w:val="21"/>
                <w:shd w:val="clear" w:color="auto" w:fill="FFFFFF"/>
              </w:rPr>
              <w:t>事</w:t>
            </w:r>
            <w:r>
              <w:rPr>
                <w:rFonts w:hint="default" w:ascii="Times New Roman" w:hAnsi="Times New Roman" w:cs="Times New Roman"/>
                <w:b/>
                <w:bCs/>
                <w:color w:val="auto"/>
                <w:kern w:val="0"/>
                <w:sz w:val="21"/>
                <w:szCs w:val="21"/>
              </w:rPr>
              <w:t>故</w:t>
            </w:r>
          </w:p>
          <w:p w14:paraId="2DDADA4E">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特征</w:t>
            </w:r>
          </w:p>
        </w:tc>
        <w:tc>
          <w:tcPr>
            <w:tcW w:w="8140" w:type="dxa"/>
            <w:vAlign w:val="center"/>
          </w:tcPr>
          <w:p w14:paraId="33DA3E0F">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（1）风险物质：各类酸、碱类风险物质；</w:t>
            </w:r>
          </w:p>
          <w:p w14:paraId="2B48DC1B">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（2）风险单元：各类酸碱储罐或危化品仓库；</w:t>
            </w:r>
          </w:p>
          <w:p w14:paraId="48AC0FE9">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（3）风险特征：酸、碱类风险物质大多不燃；</w:t>
            </w:r>
            <w:r>
              <w:rPr>
                <w:rFonts w:hint="eastAsia" w:cs="Times New Roman"/>
                <w:color w:val="auto"/>
                <w:kern w:val="0"/>
                <w:sz w:val="21"/>
                <w:szCs w:val="21"/>
                <w:lang w:eastAsia="zh-CN"/>
              </w:rPr>
              <w:t>进入</w:t>
            </w:r>
            <w:r>
              <w:rPr>
                <w:rFonts w:hint="default" w:ascii="Times New Roman" w:hAnsi="Times New Roman" w:cs="Times New Roman"/>
                <w:color w:val="auto"/>
                <w:kern w:val="0"/>
                <w:sz w:val="21"/>
                <w:szCs w:val="21"/>
              </w:rPr>
              <w:t>水体后，将严重影响pH值，可能对水生生物和</w:t>
            </w:r>
            <w:r>
              <w:rPr>
                <w:rFonts w:hint="eastAsia" w:cs="Times New Roman"/>
                <w:color w:val="auto"/>
                <w:kern w:val="0"/>
                <w:sz w:val="21"/>
                <w:szCs w:val="21"/>
                <w:lang w:eastAsia="zh-CN"/>
              </w:rPr>
              <w:t>底泥</w:t>
            </w:r>
            <w:r>
              <w:rPr>
                <w:rFonts w:hint="default" w:ascii="Times New Roman" w:hAnsi="Times New Roman" w:cs="Times New Roman"/>
                <w:color w:val="auto"/>
                <w:kern w:val="0"/>
                <w:sz w:val="21"/>
                <w:szCs w:val="21"/>
              </w:rPr>
              <w:t>微生物产生致命影响；盐酸、硫酸、氢氧化钠具有强腐蚀性，接触可致人体严重灼伤，对皮肤和黏膜有强刺激性和腐蚀性，眼和皮肤接触引起化学性灼伤。</w:t>
            </w:r>
          </w:p>
        </w:tc>
      </w:tr>
      <w:tr w14:paraId="704A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F96A21E">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应急处置措施</w:t>
            </w:r>
          </w:p>
        </w:tc>
        <w:tc>
          <w:tcPr>
            <w:tcW w:w="8140" w:type="dxa"/>
            <w:vAlign w:val="center"/>
          </w:tcPr>
          <w:p w14:paraId="4C38C8DC">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（1）通知可能受影响的周边居民以及单位；</w:t>
            </w:r>
          </w:p>
          <w:p w14:paraId="7A3F108B">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（2）切断泄漏源</w:t>
            </w:r>
          </w:p>
          <w:p w14:paraId="461B5623">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①堵漏：现场应急处理人员查询风险源，根据查到的污染源进行处置。根据泄漏情况采取适当的切断泄漏源的措施，若是罐体泄漏形式（砂眼、裂缝、孔洞和裂口）采用木楔、外封式堵漏袋等方式进行堵漏，关闭或堵塞厂区雨水总排口阀门。酸类物质泄漏用石灰封堵企业泄漏口；</w:t>
            </w:r>
          </w:p>
          <w:p w14:paraId="1F663C82">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②泄漏液的处置处理：少量泄漏时，采用干土、干砂或者其他不易燃物质吸收，阻止扩散或者与雨水</w:t>
            </w:r>
            <w:r>
              <w:rPr>
                <w:rFonts w:hint="eastAsia" w:cs="Times New Roman"/>
                <w:color w:val="auto"/>
                <w:kern w:val="0"/>
                <w:sz w:val="21"/>
                <w:szCs w:val="21"/>
                <w:lang w:eastAsia="zh-CN"/>
              </w:rPr>
              <w:t>混合</w:t>
            </w:r>
            <w:r>
              <w:rPr>
                <w:rFonts w:hint="default" w:ascii="Times New Roman" w:hAnsi="Times New Roman" w:cs="Times New Roman"/>
                <w:color w:val="auto"/>
                <w:kern w:val="0"/>
                <w:sz w:val="21"/>
                <w:szCs w:val="21"/>
              </w:rPr>
              <w:t>。对陆域范围的酸类泄漏物采用石灰覆盖，并清洗。清洗水送入污水处理站处理；</w:t>
            </w:r>
          </w:p>
          <w:p w14:paraId="1F5903BE">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（3）如酸、碱类风险物质及消防废水流入雨水管网，用沙袋堵住雨水进入区域地表水系统排放口，对污染物进行拦截；</w:t>
            </w:r>
          </w:p>
          <w:p w14:paraId="03D478BE">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（4）如酸、碱类风险物质进入污水管道，应第一时间通知园区污水处理厂，提醒其做好监测和应对工作，确保污水处理厂正常运行，保证污水处理后达标排放；</w:t>
            </w:r>
          </w:p>
          <w:p w14:paraId="20D3059C">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（5）如酸、碱类风险物质及消防废水进入就近水体时，量少的可以自然稀释，如果污水泄漏至就近水体中的量很大，应采取拦截筑坝方式拦截废水并应及时通知下游停止使用等；</w:t>
            </w:r>
          </w:p>
        </w:tc>
      </w:tr>
      <w:tr w14:paraId="3945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8AED389">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应急监测方案</w:t>
            </w:r>
          </w:p>
        </w:tc>
        <w:tc>
          <w:tcPr>
            <w:tcW w:w="8140" w:type="dxa"/>
            <w:vAlign w:val="center"/>
          </w:tcPr>
          <w:p w14:paraId="45F2834E">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监测单位：委托有资质的监测单位。</w:t>
            </w:r>
          </w:p>
          <w:p w14:paraId="29938C0A">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水质监测布点：废水排放口、雨水排放口、排放口地表水上游500m断面、排放口地表水下游1000m断面、排放口地表水下游5000m断面（削减断面）。</w:t>
            </w:r>
          </w:p>
          <w:p w14:paraId="7A68A833">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监测因子：pH、SS、COD、氨氮等。</w:t>
            </w:r>
          </w:p>
          <w:p w14:paraId="4EA0427A">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监测频次：事故刚发生时，采样频次可适当增加，待摸清污染物变化规律后，可减少采样频次。</w:t>
            </w:r>
          </w:p>
        </w:tc>
      </w:tr>
      <w:tr w14:paraId="0F00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2C3E7301">
            <w:pPr>
              <w:widowControl/>
              <w:spacing w:line="400" w:lineRule="exact"/>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应急</w:t>
            </w:r>
          </w:p>
          <w:p w14:paraId="0B124CDB">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物资</w:t>
            </w:r>
          </w:p>
        </w:tc>
        <w:tc>
          <w:tcPr>
            <w:tcW w:w="8140" w:type="dxa"/>
            <w:vAlign w:val="center"/>
          </w:tcPr>
          <w:p w14:paraId="2A484036">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堵漏工具、生石灰、碳酸钠、碳酸氢钠、砂土、呼吸器、防化服、耐酸、碱手套等。</w:t>
            </w:r>
          </w:p>
        </w:tc>
      </w:tr>
      <w:tr w14:paraId="00F9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4E4FD8C8">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后勤</w:t>
            </w:r>
          </w:p>
          <w:p w14:paraId="20BA9FD0">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保障</w:t>
            </w:r>
          </w:p>
        </w:tc>
        <w:tc>
          <w:tcPr>
            <w:tcW w:w="8140" w:type="dxa"/>
            <w:vAlign w:val="center"/>
          </w:tcPr>
          <w:p w14:paraId="6CED65CD">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保持应急事故池的空置状态，以便随时可以使用</w:t>
            </w:r>
          </w:p>
        </w:tc>
      </w:tr>
    </w:tbl>
    <w:p w14:paraId="15B953B3">
      <w:pPr>
        <w:pStyle w:val="29"/>
        <w:ind w:firstLine="843" w:firstLineChars="400"/>
        <w:jc w:val="center"/>
        <w:rPr>
          <w:rFonts w:hint="default" w:ascii="Times New Roman" w:hAnsi="Times New Roman" w:eastAsia="宋体" w:cs="Times New Roman"/>
          <w:b/>
          <w:bCs/>
          <w:color w:val="auto"/>
          <w:szCs w:val="21"/>
          <w:shd w:val="clear" w:color="auto" w:fill="FFFFFF"/>
        </w:rPr>
      </w:pPr>
    </w:p>
    <w:p w14:paraId="46417C90">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表</w:t>
      </w:r>
      <w:r>
        <w:rPr>
          <w:rFonts w:hint="eastAsia" w:ascii="Times New Roman" w:hAnsi="Times New Roman" w:eastAsia="宋体" w:cs="Times New Roman"/>
          <w:b/>
          <w:bCs/>
          <w:color w:val="auto"/>
          <w:szCs w:val="21"/>
          <w:shd w:val="clear" w:color="auto" w:fill="FFFFFF"/>
          <w:lang w:val="en-US" w:eastAsia="zh-CN"/>
        </w:rPr>
        <w:t>7-8</w:t>
      </w:r>
      <w:r>
        <w:rPr>
          <w:rFonts w:hint="default" w:ascii="Times New Roman" w:hAnsi="Times New Roman" w:eastAsia="宋体" w:cs="Times New Roman"/>
          <w:b/>
          <w:bCs/>
          <w:color w:val="auto"/>
          <w:szCs w:val="21"/>
          <w:shd w:val="clear" w:color="auto" w:fill="FFFFFF"/>
        </w:rPr>
        <w:t xml:space="preserve">  有机化学品泄漏事故应急卡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2"/>
        <w:gridCol w:w="7540"/>
      </w:tblGrid>
      <w:tr w14:paraId="565E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285AC089">
            <w:pPr>
              <w:widowControl/>
              <w:spacing w:line="400" w:lineRule="exact"/>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事故</w:t>
            </w:r>
          </w:p>
          <w:p w14:paraId="1CEE7DED">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特征</w:t>
            </w:r>
          </w:p>
        </w:tc>
        <w:tc>
          <w:tcPr>
            <w:tcW w:w="8140" w:type="dxa"/>
            <w:vAlign w:val="center"/>
          </w:tcPr>
          <w:p w14:paraId="1168587D">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（1）风险物质：各类有机化学品</w:t>
            </w:r>
          </w:p>
          <w:p w14:paraId="16333BF7">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（2）风险单元：各企业有机化学品储存、使用单元。</w:t>
            </w:r>
          </w:p>
        </w:tc>
      </w:tr>
      <w:tr w14:paraId="0437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49AAB6A">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应急处置措施</w:t>
            </w:r>
          </w:p>
        </w:tc>
        <w:tc>
          <w:tcPr>
            <w:tcW w:w="8140" w:type="dxa"/>
            <w:vAlign w:val="center"/>
          </w:tcPr>
          <w:p w14:paraId="33613135">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确认发生有机化学品泄漏事件后，在事发点附近区域设立警戒区，防止无关人员进入事发区域，事故中心禁止一切火源，现场指挥人员通知各救援小组快速集结投入堵漏行动，并使用专用防护服、隔绝式空气面罩；若事故现场持续蔓延扩大，请求消防部门和社会专业应急救援队伍支援；</w:t>
            </w:r>
          </w:p>
          <w:p w14:paraId="3C43E01E">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（2）切断泄漏源</w:t>
            </w:r>
          </w:p>
          <w:p w14:paraId="05EF76F0">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①堵漏：现场应急处理人员根据泄漏情况采取适当的切断泄漏源的措施，采用木楔、外封式堵漏袋等方式进行堵漏；</w:t>
            </w:r>
          </w:p>
          <w:p w14:paraId="238C84C0">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②泄漏液的处置处理：用泡沫或其他覆盖物品覆盖外泄的物料，在其表面形成覆盖层，抑制其蒸发。大量泄漏时，根据事故发生点的地形、地势等实际情况构筑围堤或挖沟槽收容泄漏物，防止进入水体或土壤中，用泵转移至槽车或专用收集器内，回收或运至废物处理场所处置；</w:t>
            </w:r>
          </w:p>
          <w:p w14:paraId="7E25E5E8">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③消防废水的处置处理：对消防废水进行拦截、引流处置。将消防废水</w:t>
            </w:r>
            <w:r>
              <w:rPr>
                <w:rFonts w:hint="eastAsia" w:cs="Times New Roman"/>
                <w:color w:val="auto"/>
                <w:kern w:val="0"/>
                <w:sz w:val="21"/>
                <w:szCs w:val="21"/>
                <w:lang w:eastAsia="zh-CN"/>
              </w:rPr>
              <w:t>引入</w:t>
            </w:r>
            <w:r>
              <w:rPr>
                <w:rFonts w:hint="default" w:ascii="Times New Roman" w:hAnsi="Times New Roman" w:cs="Times New Roman"/>
                <w:color w:val="auto"/>
                <w:kern w:val="0"/>
                <w:sz w:val="21"/>
                <w:szCs w:val="21"/>
              </w:rPr>
              <w:t>消防废水收集池、事故池，待事后抽走处置，若厂区没有设置消防废水收集池，应确定废水排放路线，在其排出厂区前进行拦截、引流设施处置，待事后用槽罐车将消防废水送</w:t>
            </w:r>
            <w:r>
              <w:rPr>
                <w:rFonts w:hint="eastAsia" w:cs="Times New Roman"/>
                <w:color w:val="auto"/>
                <w:kern w:val="0"/>
                <w:sz w:val="21"/>
                <w:szCs w:val="21"/>
                <w:lang w:eastAsia="zh-CN"/>
              </w:rPr>
              <w:t>至</w:t>
            </w:r>
            <w:r>
              <w:rPr>
                <w:rFonts w:hint="default" w:ascii="Times New Roman" w:hAnsi="Times New Roman" w:cs="Times New Roman"/>
                <w:color w:val="auto"/>
                <w:kern w:val="0"/>
                <w:sz w:val="21"/>
                <w:szCs w:val="21"/>
              </w:rPr>
              <w:t>园区污水处理厂处理；</w:t>
            </w:r>
          </w:p>
          <w:p w14:paraId="19304A10">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（3）如有机化学品及消防废水进入雨水管网，则用沙袋堵住雨水进入区域地表水系统排放口，对污染物进行拦截，待事后用槽罐车将消防废水送</w:t>
            </w:r>
            <w:r>
              <w:rPr>
                <w:rFonts w:hint="eastAsia" w:cs="Times New Roman"/>
                <w:color w:val="auto"/>
                <w:kern w:val="0"/>
                <w:sz w:val="21"/>
                <w:szCs w:val="21"/>
                <w:lang w:eastAsia="zh-CN"/>
              </w:rPr>
              <w:t>至</w:t>
            </w:r>
            <w:r>
              <w:rPr>
                <w:rFonts w:hint="default" w:ascii="Times New Roman" w:hAnsi="Times New Roman" w:cs="Times New Roman"/>
                <w:color w:val="auto"/>
                <w:kern w:val="0"/>
                <w:sz w:val="21"/>
                <w:szCs w:val="21"/>
              </w:rPr>
              <w:t>园区污水处理厂处理。</w:t>
            </w:r>
          </w:p>
          <w:p w14:paraId="4B00E8AC">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（4）如有机化学品进入污水管道，应第一时间通知园区污水处理厂，提醒其做好监测及应对工作，确保污水处理厂正常运行，保证污水处理后达标排放。</w:t>
            </w:r>
          </w:p>
          <w:p w14:paraId="60CD5AB5">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（5）如有机化学品及消防废水流入就近水体</w:t>
            </w:r>
            <w:r>
              <w:rPr>
                <w:rFonts w:hint="eastAsia" w:cs="Times New Roman"/>
                <w:color w:val="auto"/>
                <w:kern w:val="0"/>
                <w:sz w:val="21"/>
                <w:szCs w:val="21"/>
                <w:lang w:eastAsia="zh-CN"/>
              </w:rPr>
              <w:t>时</w:t>
            </w:r>
            <w:r>
              <w:rPr>
                <w:rFonts w:hint="default" w:ascii="Times New Roman" w:hAnsi="Times New Roman" w:cs="Times New Roman"/>
                <w:color w:val="auto"/>
                <w:kern w:val="0"/>
                <w:sz w:val="21"/>
                <w:szCs w:val="21"/>
              </w:rPr>
              <w:t>应采取拦截筑坝方式拦截废水，以减轻对下游水体的污染，并通知下游停止使用。</w:t>
            </w:r>
          </w:p>
        </w:tc>
      </w:tr>
      <w:tr w14:paraId="2448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9DA04BE">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应急监测方案</w:t>
            </w:r>
          </w:p>
        </w:tc>
        <w:tc>
          <w:tcPr>
            <w:tcW w:w="8140" w:type="dxa"/>
            <w:vAlign w:val="center"/>
          </w:tcPr>
          <w:p w14:paraId="2BD279C1">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监测单位：委托有资质的监测单位。</w:t>
            </w:r>
          </w:p>
          <w:p w14:paraId="37A8F9C7">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水质监测布点：废水排放口、雨水排放口、排放口地表水上游500m 断面（对照断面）、排放口地表水下游1000m断面（控制断面）、排放口地表水下游5000m断面（削减断面）。</w:t>
            </w:r>
          </w:p>
          <w:p w14:paraId="0B0F9A2E">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监测因子：pH、COD、氨氮、特征有机物等。</w:t>
            </w:r>
          </w:p>
          <w:p w14:paraId="56E792E4">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监测频次：事故刚发生时，采样频次可适当增加待摸清污染物变化规律后，可减少采样频次。</w:t>
            </w:r>
          </w:p>
        </w:tc>
      </w:tr>
      <w:tr w14:paraId="03C1F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42FBA785">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2F71E68D">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物资</w:t>
            </w:r>
          </w:p>
        </w:tc>
        <w:tc>
          <w:tcPr>
            <w:tcW w:w="8140" w:type="dxa"/>
            <w:vAlign w:val="center"/>
          </w:tcPr>
          <w:p w14:paraId="085D4A5F">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堵漏工具、活性炭、呼吸器、防化服等。</w:t>
            </w:r>
          </w:p>
        </w:tc>
      </w:tr>
    </w:tbl>
    <w:p w14:paraId="6418E687">
      <w:pPr>
        <w:pStyle w:val="29"/>
        <w:ind w:firstLine="843" w:firstLineChars="400"/>
        <w:jc w:val="center"/>
        <w:rPr>
          <w:rFonts w:hint="default" w:ascii="Times New Roman" w:hAnsi="Times New Roman" w:eastAsia="宋体" w:cs="Times New Roman"/>
          <w:b/>
          <w:bCs/>
          <w:color w:val="auto"/>
          <w:szCs w:val="21"/>
          <w:shd w:val="clear" w:color="auto" w:fill="FFFFFF"/>
        </w:rPr>
      </w:pPr>
    </w:p>
    <w:p w14:paraId="6349B94C">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表</w:t>
      </w:r>
      <w:r>
        <w:rPr>
          <w:rFonts w:hint="eastAsia" w:ascii="Times New Roman" w:hAnsi="Times New Roman" w:eastAsia="宋体" w:cs="Times New Roman"/>
          <w:b/>
          <w:bCs/>
          <w:color w:val="auto"/>
          <w:szCs w:val="21"/>
          <w:shd w:val="clear" w:color="auto" w:fill="FFFFFF"/>
          <w:lang w:val="en-US" w:eastAsia="zh-CN"/>
        </w:rPr>
        <w:t>7-9</w:t>
      </w:r>
      <w:r>
        <w:rPr>
          <w:rFonts w:hint="default" w:ascii="Times New Roman" w:hAnsi="Times New Roman" w:eastAsia="宋体" w:cs="Times New Roman"/>
          <w:b/>
          <w:bCs/>
          <w:color w:val="auto"/>
          <w:szCs w:val="21"/>
          <w:shd w:val="clear" w:color="auto" w:fill="FFFFFF"/>
        </w:rPr>
        <w:t xml:space="preserve">  油类风险物质泄漏事故应急卡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7539"/>
      </w:tblGrid>
      <w:tr w14:paraId="19476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2DA40A72">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事故特征</w:t>
            </w:r>
          </w:p>
        </w:tc>
        <w:tc>
          <w:tcPr>
            <w:tcW w:w="8140" w:type="dxa"/>
            <w:vAlign w:val="center"/>
          </w:tcPr>
          <w:p w14:paraId="605CE9ED">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（1）风险物质：柴油、煤油等油类物质。</w:t>
            </w:r>
          </w:p>
          <w:p w14:paraId="37A80A21">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（2）风险单元：各企业油类存储单元。</w:t>
            </w:r>
          </w:p>
          <w:p w14:paraId="44B11486">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（3）风险特征：</w:t>
            </w:r>
          </w:p>
          <w:p w14:paraId="38FEB9CE">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①高度易燃，蒸气与空气可形成爆炸性混合物，遇明火、高热极易燃烧爆炸，高浓度吸入汽油蒸气引起急性中毒，表现为中毒性脑病，出现精神症状、意识障碍。极高浓度吸入引起意识突然丧失、反射性呼吸停止。误将汽油吸入呼吸道可引起吸入性肺炎；</w:t>
            </w:r>
          </w:p>
          <w:p w14:paraId="5B539ADA">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②柴油遇明火、高热或与氧化剂接触，有引起燃烧爆炸的危险；对眼睛、皮肤、粘膜和上呼吸道具有强烈刺激作用。吸入后，可引起喉、支气管的</w:t>
            </w:r>
            <w:r>
              <w:rPr>
                <w:rFonts w:hint="eastAsia" w:cs="Times New Roman"/>
                <w:color w:val="auto"/>
                <w:kern w:val="0"/>
                <w:sz w:val="21"/>
                <w:szCs w:val="21"/>
                <w:lang w:eastAsia="zh-CN"/>
              </w:rPr>
              <w:t>炎症</w:t>
            </w:r>
            <w:r>
              <w:rPr>
                <w:rFonts w:hint="default" w:ascii="Times New Roman" w:hAnsi="Times New Roman" w:cs="Times New Roman"/>
                <w:color w:val="auto"/>
                <w:kern w:val="0"/>
                <w:sz w:val="21"/>
                <w:szCs w:val="21"/>
              </w:rPr>
              <w:t>、水肿、痉挛、化学性肺炎或肺水肿。接触后可引起燃灼感、咳嗽、喘息、气短、头痛、恶心和呕吐等。</w:t>
            </w:r>
          </w:p>
        </w:tc>
      </w:tr>
      <w:tr w14:paraId="7ECC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779E185">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应急处置措施</w:t>
            </w:r>
          </w:p>
        </w:tc>
        <w:tc>
          <w:tcPr>
            <w:tcW w:w="8140" w:type="dxa"/>
            <w:vAlign w:val="center"/>
          </w:tcPr>
          <w:p w14:paraId="6E293446">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确认发生油类风险物质泄漏事件后，在事发点附近区域设立警戒区，防止无关人员进入事发区域，现场指挥人员通知各救援小组快速集结投入堵漏行动；若事故现场持续蔓延扩大，请求消防部门和社会专业应急救援队伍支援；社会专业应急救援队伍到达后，根据应急救援队伍专业人员的指示和安排，配合开展堵漏或污染防治行动。</w:t>
            </w:r>
          </w:p>
          <w:p w14:paraId="7FC83F9D">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（2）堵漏：现场应急处理人员根据泄漏情况采取适当的切断泄漏源的措施，采用木楔、外封式堵漏袋等方式进行堵漏。</w:t>
            </w:r>
          </w:p>
          <w:p w14:paraId="5D52003D">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泄漏液的处置处理：大量泄漏时，根据事故发生点的地形、地势等实际情况构筑围堤或挖沟槽收容泄漏物，防止进入水体或土壤中；可用泡沫覆盖泄漏物，减少挥发。如果油类物质泄漏留存在地面，可用木屑、麻袋、砂土或其他不燃材料吸收泄漏物，应急结束后作危废处理；</w:t>
            </w:r>
          </w:p>
          <w:p w14:paraId="7079D271">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4）如果油类物质随雨水管网进入附近水体中，应在雨水管网排放入纳污水体的排放口布放围油栏吸油毡、拦油绳引导或遏制溢油，并根据事故大小在下游不同距离多级设置围油栏等，防止溢油扩散，并使用撇油器、吸油棉或消油剂清除水面油污。</w:t>
            </w:r>
          </w:p>
          <w:p w14:paraId="3CC7B791">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（5）如油类物质进入污水管道，应第一时间通知园区污水处理厂，提醒其做好监测及应对工作，确保污水处理厂正常运行，保证污水处理后达标排放。</w:t>
            </w:r>
          </w:p>
          <w:p w14:paraId="51674FAD">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（5）注意事项：消除所有点火源</w:t>
            </w:r>
            <w:r>
              <w:rPr>
                <w:rFonts w:hint="eastAsia" w:cs="Times New Roman"/>
                <w:color w:val="auto"/>
                <w:kern w:val="0"/>
                <w:sz w:val="21"/>
                <w:szCs w:val="21"/>
                <w:lang w:eastAsia="zh-CN"/>
              </w:rPr>
              <w:t>（</w:t>
            </w:r>
            <w:r>
              <w:rPr>
                <w:rFonts w:hint="default" w:ascii="Times New Roman" w:hAnsi="Times New Roman" w:cs="Times New Roman"/>
                <w:color w:val="auto"/>
                <w:kern w:val="0"/>
                <w:sz w:val="21"/>
                <w:szCs w:val="21"/>
              </w:rPr>
              <w:t>泄漏沿线附近禁止吸烟，消除所有明火、火花或火焰</w:t>
            </w:r>
            <w:r>
              <w:rPr>
                <w:rFonts w:hint="eastAsia" w:cs="Times New Roman"/>
                <w:color w:val="auto"/>
                <w:kern w:val="0"/>
                <w:sz w:val="21"/>
                <w:szCs w:val="21"/>
                <w:lang w:eastAsia="zh-CN"/>
              </w:rPr>
              <w:t>）</w:t>
            </w:r>
            <w:r>
              <w:rPr>
                <w:rFonts w:hint="default" w:ascii="Times New Roman" w:hAnsi="Times New Roman" w:cs="Times New Roman"/>
                <w:color w:val="auto"/>
                <w:kern w:val="0"/>
                <w:sz w:val="21"/>
                <w:szCs w:val="21"/>
              </w:rPr>
              <w:t>。</w:t>
            </w:r>
          </w:p>
        </w:tc>
      </w:tr>
      <w:tr w14:paraId="5053D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E63E43A">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应急监测方案</w:t>
            </w:r>
          </w:p>
        </w:tc>
        <w:tc>
          <w:tcPr>
            <w:tcW w:w="8140" w:type="dxa"/>
            <w:vAlign w:val="center"/>
          </w:tcPr>
          <w:p w14:paraId="3891B1FD">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监测单位：委托有资质的监测单位。</w:t>
            </w:r>
          </w:p>
          <w:p w14:paraId="0AE421D0">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水质监测布点：废水排放口、雨水排放口、排放口地表水上游500m断面（对照断面）、排放口地表水下游1000m断面（控制断面）、排放口地表水下游5000m断面（削减断面）。</w:t>
            </w:r>
          </w:p>
          <w:p w14:paraId="68805D0E">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监测因子：石油类。</w:t>
            </w:r>
          </w:p>
          <w:p w14:paraId="679E65A8">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监测频次：事故刚发生时，采样频次可适当增加待摸清污染物变化规律后，可减少采样频次。</w:t>
            </w:r>
          </w:p>
        </w:tc>
      </w:tr>
      <w:tr w14:paraId="6124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757B45E2">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58FB42E2">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物资</w:t>
            </w:r>
          </w:p>
        </w:tc>
        <w:tc>
          <w:tcPr>
            <w:tcW w:w="8140" w:type="dxa"/>
            <w:vAlign w:val="center"/>
          </w:tcPr>
          <w:p w14:paraId="09E0CD56">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堵漏工具、砂土、围油栏、吸油棉、吸油垫、拦油绳、撇油器、消油剂、油槽车、挖掘机、移动储油泵等</w:t>
            </w:r>
          </w:p>
        </w:tc>
      </w:tr>
    </w:tbl>
    <w:p w14:paraId="4572987B">
      <w:pPr>
        <w:pStyle w:val="29"/>
        <w:ind w:firstLine="843" w:firstLineChars="400"/>
        <w:jc w:val="center"/>
        <w:rPr>
          <w:rFonts w:hint="default" w:ascii="Times New Roman" w:hAnsi="Times New Roman" w:eastAsia="宋体" w:cs="Times New Roman"/>
          <w:b/>
          <w:bCs/>
          <w:color w:val="auto"/>
          <w:szCs w:val="21"/>
          <w:shd w:val="clear" w:color="auto" w:fill="FFFFFF"/>
        </w:rPr>
      </w:pPr>
    </w:p>
    <w:p w14:paraId="1211FFC1">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表</w:t>
      </w:r>
      <w:r>
        <w:rPr>
          <w:rFonts w:hint="eastAsia" w:ascii="Times New Roman" w:hAnsi="Times New Roman" w:eastAsia="宋体" w:cs="Times New Roman"/>
          <w:b/>
          <w:bCs/>
          <w:color w:val="auto"/>
          <w:szCs w:val="21"/>
          <w:shd w:val="clear" w:color="auto" w:fill="FFFFFF"/>
          <w:lang w:val="en-US" w:eastAsia="zh-CN"/>
        </w:rPr>
        <w:t>7-10</w:t>
      </w:r>
      <w:r>
        <w:rPr>
          <w:rFonts w:hint="default" w:ascii="Times New Roman" w:hAnsi="Times New Roman" w:eastAsia="宋体" w:cs="Times New Roman"/>
          <w:b/>
          <w:bCs/>
          <w:color w:val="auto"/>
          <w:szCs w:val="21"/>
          <w:shd w:val="clear" w:color="auto" w:fill="FFFFFF"/>
        </w:rPr>
        <w:t xml:space="preserve">  园区突发环境事件产生的污染物进入园区污水处理厂造成的废水非正常排放事件应急处置卡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2"/>
        <w:gridCol w:w="7540"/>
      </w:tblGrid>
      <w:tr w14:paraId="1C70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C3C6D27">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事故</w:t>
            </w:r>
          </w:p>
          <w:p w14:paraId="1EF25CAE">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特征</w:t>
            </w:r>
          </w:p>
        </w:tc>
        <w:tc>
          <w:tcPr>
            <w:tcW w:w="8140" w:type="dxa"/>
            <w:vAlign w:val="center"/>
          </w:tcPr>
          <w:p w14:paraId="0ACF37F8">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（1）风险物质：园区突发环境事件产生的事故废水；</w:t>
            </w:r>
          </w:p>
          <w:p w14:paraId="6A90FDF7">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（2）风险单元：园区企业废水处理设施；</w:t>
            </w:r>
          </w:p>
          <w:p w14:paraId="4CAD2BC3">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（3）风险特征：园区突发环境事件产生的污染物非正常排放对污水处理厂造成冲击。</w:t>
            </w:r>
          </w:p>
        </w:tc>
      </w:tr>
      <w:tr w14:paraId="3570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37C9A18">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1B237859">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处置</w:t>
            </w:r>
          </w:p>
          <w:p w14:paraId="75CC7D59">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措施</w:t>
            </w:r>
          </w:p>
        </w:tc>
        <w:tc>
          <w:tcPr>
            <w:tcW w:w="8140" w:type="dxa"/>
            <w:vAlign w:val="center"/>
          </w:tcPr>
          <w:p w14:paraId="0379C0FA">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（1）园区管委会确认发生废水非正常排放事故后，启动区环境应急响应程序，组织配合各应急小组展开环境应急工作；</w:t>
            </w:r>
          </w:p>
          <w:p w14:paraId="3A20A325">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（2）扩大应急时应上报</w:t>
            </w:r>
            <w:r>
              <w:rPr>
                <w:rFonts w:hint="eastAsia" w:cs="Times New Roman"/>
                <w:color w:val="auto"/>
                <w:kern w:val="0"/>
                <w:sz w:val="21"/>
                <w:szCs w:val="21"/>
                <w:lang w:val="en-US" w:eastAsia="zh-CN"/>
              </w:rPr>
              <w:t>景德镇市昌江</w:t>
            </w:r>
            <w:r>
              <w:rPr>
                <w:rFonts w:hint="default" w:ascii="Times New Roman" w:hAnsi="Times New Roman" w:cs="Times New Roman"/>
                <w:color w:val="auto"/>
                <w:kern w:val="0"/>
                <w:sz w:val="21"/>
                <w:szCs w:val="21"/>
              </w:rPr>
              <w:t>生态环境局；</w:t>
            </w:r>
          </w:p>
          <w:p w14:paraId="140EEBF7">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（3）应急救援总指挥通知生产企业将废水排入企业自建的事故池或停止生产；</w:t>
            </w:r>
          </w:p>
          <w:p w14:paraId="2F1AD309">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（4）现场查明废水事故排放情况（排放口、水量、去向、起因）；</w:t>
            </w:r>
          </w:p>
          <w:p w14:paraId="1C56CBDF">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（5）通知园区污水处理厂，不可处理后水质未达标的废水排入外环境。若已进入外环境，调整各污水处理厂工艺运行参数和药剂投加量等，直到调整系统运行出水达标；</w:t>
            </w:r>
          </w:p>
          <w:p w14:paraId="3DE73EB5">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（6）如超标污水进入受纳水体时，污水泄漏至水体中量少的可以自然稀释，如果污水泄漏至水体中的量很大，则应及时通知下游；</w:t>
            </w:r>
          </w:p>
          <w:p w14:paraId="74D5172D">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（7）展开应急监测，必要时请求第三方监测机构增援。</w:t>
            </w:r>
          </w:p>
          <w:p w14:paraId="7D6343AD">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（8）根据受纳水体水质监测数据决定进一步应急措施。</w:t>
            </w:r>
          </w:p>
        </w:tc>
      </w:tr>
      <w:tr w14:paraId="08DA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04BF157C">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130648AD">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监测</w:t>
            </w:r>
          </w:p>
          <w:p w14:paraId="21F57356">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方案</w:t>
            </w:r>
          </w:p>
        </w:tc>
        <w:tc>
          <w:tcPr>
            <w:tcW w:w="8140" w:type="dxa"/>
            <w:vAlign w:val="center"/>
          </w:tcPr>
          <w:p w14:paraId="213E6335">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若泄漏废水进入外界水体中，则应对废</w:t>
            </w:r>
            <w:r>
              <w:rPr>
                <w:rFonts w:hint="eastAsia" w:cs="Times New Roman"/>
                <w:color w:val="auto"/>
                <w:kern w:val="0"/>
                <w:sz w:val="21"/>
                <w:szCs w:val="21"/>
                <w:lang w:eastAsia="zh-CN"/>
              </w:rPr>
              <w:t>水进</w:t>
            </w:r>
            <w:r>
              <w:rPr>
                <w:rFonts w:hint="default" w:ascii="Times New Roman" w:hAnsi="Times New Roman" w:cs="Times New Roman"/>
                <w:color w:val="auto"/>
                <w:kern w:val="0"/>
                <w:sz w:val="21"/>
                <w:szCs w:val="21"/>
              </w:rPr>
              <w:t>入水体的上下游河段进行监测，监测要点如下：</w:t>
            </w:r>
          </w:p>
          <w:p w14:paraId="1587718D">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（1）监测单位：委托有资质的监测单位。</w:t>
            </w:r>
          </w:p>
          <w:p w14:paraId="3AF7B643">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（2）监测因子：pH、COD、氨氮及涉及的其他危险化学品等。</w:t>
            </w:r>
          </w:p>
          <w:p w14:paraId="17C32D93">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（3）监测布点：污水处理厂总排污口上游500m及下游1000m。</w:t>
            </w:r>
          </w:p>
          <w:p w14:paraId="418A3D0E">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（4）监测频次：事故刚发生时，采样频次可适当增加待摸清污染物变化规律后，可减少采样频次。</w:t>
            </w:r>
          </w:p>
        </w:tc>
      </w:tr>
    </w:tbl>
    <w:p w14:paraId="06019BC8">
      <w:pPr>
        <w:ind w:firstLine="480"/>
        <w:outlineLvl w:val="0"/>
        <w:rPr>
          <w:rFonts w:hint="default" w:ascii="Times New Roman" w:hAnsi="Times New Roman" w:cs="Times New Roman"/>
          <w:color w:val="auto"/>
        </w:rPr>
      </w:pPr>
      <w:bookmarkStart w:id="525" w:name="_Toc9388"/>
      <w:bookmarkStart w:id="526" w:name="_Toc6776"/>
      <w:bookmarkStart w:id="527" w:name="_Toc2398"/>
      <w:bookmarkStart w:id="528" w:name="_Toc2294"/>
      <w:bookmarkStart w:id="529" w:name="_Toc19906"/>
      <w:bookmarkStart w:id="530" w:name="_Toc2366"/>
      <w:r>
        <w:rPr>
          <w:rFonts w:hint="default" w:ascii="Times New Roman" w:hAnsi="Times New Roman" w:cs="Times New Roman"/>
          <w:color w:val="auto"/>
        </w:rPr>
        <w:t>3、交通事故引发物质泄漏的应急处置措施</w:t>
      </w:r>
      <w:bookmarkEnd w:id="525"/>
      <w:bookmarkEnd w:id="526"/>
      <w:bookmarkEnd w:id="527"/>
      <w:bookmarkEnd w:id="528"/>
      <w:bookmarkEnd w:id="529"/>
      <w:bookmarkEnd w:id="530"/>
    </w:p>
    <w:p w14:paraId="2E25BD8A">
      <w:pPr>
        <w:ind w:firstLine="480"/>
        <w:rPr>
          <w:rFonts w:hint="default" w:ascii="Times New Roman" w:hAnsi="Times New Roman" w:cs="Times New Roman"/>
          <w:color w:val="auto"/>
        </w:rPr>
      </w:pPr>
      <w:r>
        <w:rPr>
          <w:rFonts w:hint="default" w:ascii="Times New Roman" w:hAnsi="Times New Roman" w:cs="Times New Roman"/>
          <w:color w:val="auto"/>
        </w:rPr>
        <w:t>（1）划定紧急隔离带。一旦发生危险化学品或危险废物运输车辆泄漏事故，首先应由交警部门对道路进行戒严，在未判明危险化学品种类、性状、危害程度时，严禁半幅通车。</w:t>
      </w:r>
    </w:p>
    <w:p w14:paraId="2F264C61">
      <w:pPr>
        <w:ind w:firstLine="480"/>
        <w:rPr>
          <w:rFonts w:hint="default" w:ascii="Times New Roman" w:hAnsi="Times New Roman" w:cs="Times New Roman"/>
          <w:color w:val="auto"/>
        </w:rPr>
      </w:pPr>
      <w:r>
        <w:rPr>
          <w:rFonts w:hint="default" w:ascii="Times New Roman" w:hAnsi="Times New Roman" w:cs="Times New Roman"/>
          <w:color w:val="auto"/>
        </w:rPr>
        <w:t>（2）判明危险化学品或危险废物种类。立即进行现场勘察，通过向当事人询问、查看运载记录、利用应急监测设备等方法迅速判明危险化学品或危险废物种类、危害程度、扩散方式。根据事故点地形地貌、气象条件，依据污染扩散模型，确定合理警戒区域。</w:t>
      </w:r>
    </w:p>
    <w:p w14:paraId="06A3D3CE">
      <w:pPr>
        <w:ind w:firstLine="480"/>
        <w:outlineLvl w:val="1"/>
        <w:rPr>
          <w:rFonts w:hint="default" w:ascii="Times New Roman" w:hAnsi="Times New Roman" w:cs="Times New Roman"/>
          <w:color w:val="auto"/>
        </w:rPr>
      </w:pPr>
      <w:bookmarkStart w:id="531" w:name="_Toc29343"/>
      <w:bookmarkStart w:id="532" w:name="_Toc6527"/>
      <w:bookmarkStart w:id="533" w:name="_Toc30043"/>
      <w:bookmarkStart w:id="534" w:name="_Toc30175"/>
      <w:bookmarkStart w:id="535" w:name="_Toc5096"/>
      <w:bookmarkStart w:id="536" w:name="_Toc7720"/>
      <w:r>
        <w:rPr>
          <w:rFonts w:hint="default" w:ascii="Times New Roman" w:hAnsi="Times New Roman" w:cs="Times New Roman"/>
          <w:color w:val="auto"/>
        </w:rPr>
        <w:t>（3）处置措施</w:t>
      </w:r>
      <w:bookmarkEnd w:id="531"/>
      <w:bookmarkEnd w:id="532"/>
      <w:bookmarkEnd w:id="533"/>
      <w:bookmarkEnd w:id="534"/>
      <w:bookmarkEnd w:id="535"/>
      <w:bookmarkEnd w:id="536"/>
    </w:p>
    <w:p w14:paraId="49184E47">
      <w:pPr>
        <w:ind w:firstLine="480"/>
        <w:rPr>
          <w:rFonts w:hint="default" w:ascii="Times New Roman" w:hAnsi="Times New Roman" w:cs="Times New Roman"/>
          <w:color w:val="auto"/>
        </w:rPr>
      </w:pPr>
      <w:r>
        <w:rPr>
          <w:rFonts w:hint="default" w:ascii="Times New Roman" w:hAnsi="Times New Roman" w:cs="Times New Roman"/>
          <w:color w:val="auto"/>
        </w:rPr>
        <w:t>①气态污染物</w:t>
      </w:r>
    </w:p>
    <w:p w14:paraId="62255FE4">
      <w:pPr>
        <w:ind w:firstLine="480"/>
        <w:rPr>
          <w:rFonts w:hint="default" w:ascii="Times New Roman" w:hAnsi="Times New Roman" w:cs="Times New Roman"/>
          <w:color w:val="auto"/>
        </w:rPr>
      </w:pPr>
      <w:r>
        <w:rPr>
          <w:rFonts w:hint="default" w:ascii="Times New Roman" w:hAnsi="Times New Roman" w:cs="Times New Roman"/>
          <w:color w:val="auto"/>
        </w:rPr>
        <w:t>气态物质泄漏一般使用中和剂。本园区可能在运输过程中的气态物质是乙炔，乙炔泄漏后产生乙炔气体。乙炔泄漏后，机动车辆就地熄火。由消防部门</w:t>
      </w:r>
      <w:r>
        <w:rPr>
          <w:rFonts w:hint="eastAsia" w:cs="Times New Roman"/>
          <w:color w:val="auto"/>
          <w:lang w:eastAsia="zh-CN"/>
        </w:rPr>
        <w:t>在</w:t>
      </w:r>
      <w:r>
        <w:rPr>
          <w:rFonts w:hint="default" w:ascii="Times New Roman" w:hAnsi="Times New Roman" w:cs="Times New Roman"/>
          <w:color w:val="auto"/>
        </w:rPr>
        <w:t>下风向喷水雾洗消，消防水收集后进行无害化处理。</w:t>
      </w:r>
    </w:p>
    <w:p w14:paraId="7ED56544">
      <w:pPr>
        <w:ind w:firstLine="480"/>
        <w:rPr>
          <w:rFonts w:hint="default" w:ascii="Times New Roman" w:hAnsi="Times New Roman" w:cs="Times New Roman"/>
          <w:color w:val="auto"/>
        </w:rPr>
      </w:pPr>
      <w:r>
        <w:rPr>
          <w:rFonts w:hint="default" w:ascii="Times New Roman" w:hAnsi="Times New Roman" w:cs="Times New Roman"/>
          <w:color w:val="auto"/>
        </w:rPr>
        <w:t>②液态污染物</w:t>
      </w:r>
    </w:p>
    <w:p w14:paraId="06ECE0AE">
      <w:pPr>
        <w:ind w:firstLine="480"/>
        <w:rPr>
          <w:rFonts w:hint="default" w:ascii="Times New Roman" w:hAnsi="Times New Roman" w:cs="Times New Roman"/>
          <w:color w:val="auto"/>
        </w:rPr>
      </w:pPr>
      <w:r>
        <w:rPr>
          <w:rFonts w:hint="default" w:ascii="Times New Roman" w:hAnsi="Times New Roman" w:cs="Times New Roman"/>
          <w:color w:val="auto"/>
        </w:rPr>
        <w:t>修筑简单围堵收集围堰，防止进入水体和下水管道，利用消防泡沫覆盖或就近取用黄土覆盖，收集污染物进行无害化处理。在有条件的情况下，利用防爆泵进行倒罐处理。酸性物质泄漏后应急处置人员应穿着防化服，佩戴</w:t>
      </w:r>
      <w:r>
        <w:rPr>
          <w:rFonts w:hint="eastAsia" w:cs="Times New Roman"/>
          <w:color w:val="auto"/>
          <w:lang w:eastAsia="zh-CN"/>
        </w:rPr>
        <w:t>防毒面具</w:t>
      </w:r>
      <w:r>
        <w:rPr>
          <w:rFonts w:hint="default" w:ascii="Times New Roman" w:hAnsi="Times New Roman" w:cs="Times New Roman"/>
          <w:color w:val="auto"/>
        </w:rPr>
        <w:t>。如液态污染物进入水体，应首先切断污染源，对下游居民进行警示，禁止取水活动。在水体中投加中和药剂。待事发地及水体下游水质恢复后应急处置结束。</w:t>
      </w:r>
    </w:p>
    <w:p w14:paraId="7CC9CFA4">
      <w:pPr>
        <w:ind w:firstLine="480"/>
        <w:rPr>
          <w:rFonts w:hint="default" w:ascii="Times New Roman" w:hAnsi="Times New Roman" w:cs="Times New Roman"/>
          <w:color w:val="auto"/>
        </w:rPr>
      </w:pPr>
      <w:r>
        <w:rPr>
          <w:rFonts w:hint="default" w:ascii="Times New Roman" w:hAnsi="Times New Roman" w:cs="Times New Roman"/>
          <w:color w:val="auto"/>
        </w:rPr>
        <w:t>③固态污染物</w:t>
      </w:r>
    </w:p>
    <w:p w14:paraId="61D650D8">
      <w:pPr>
        <w:ind w:firstLine="480"/>
        <w:rPr>
          <w:rFonts w:hint="default" w:ascii="Times New Roman" w:hAnsi="Times New Roman" w:cs="Times New Roman"/>
          <w:color w:val="auto"/>
        </w:rPr>
      </w:pPr>
      <w:r>
        <w:rPr>
          <w:rFonts w:hint="default" w:ascii="Times New Roman" w:hAnsi="Times New Roman" w:cs="Times New Roman"/>
          <w:color w:val="auto"/>
        </w:rPr>
        <w:t>固态污染物在运输过程中泄漏，处置人员应在上风向进行处置操作，防止固态物质吸入，对泄漏物质进行收集，收集过程中应轻拿轻放，减少扬尘。固态物质泄漏进入水体，参考液态污染物泄漏的处置措施。</w:t>
      </w:r>
    </w:p>
    <w:p w14:paraId="19BF694E">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表</w:t>
      </w:r>
      <w:r>
        <w:rPr>
          <w:rFonts w:hint="eastAsia" w:ascii="Times New Roman" w:hAnsi="Times New Roman" w:eastAsia="宋体" w:cs="Times New Roman"/>
          <w:b/>
          <w:bCs/>
          <w:color w:val="auto"/>
          <w:szCs w:val="21"/>
          <w:shd w:val="clear" w:color="auto" w:fill="FFFFFF"/>
          <w:lang w:val="en-US" w:eastAsia="zh-CN"/>
        </w:rPr>
        <w:t>7-11</w:t>
      </w:r>
      <w:r>
        <w:rPr>
          <w:rFonts w:hint="default" w:ascii="Times New Roman" w:hAnsi="Times New Roman" w:eastAsia="宋体" w:cs="Times New Roman"/>
          <w:b/>
          <w:bCs/>
          <w:color w:val="auto"/>
          <w:szCs w:val="21"/>
          <w:shd w:val="clear" w:color="auto" w:fill="FFFFFF"/>
        </w:rPr>
        <w:t xml:space="preserve">  公路运输突发环境事件应急卡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7539"/>
      </w:tblGrid>
      <w:tr w14:paraId="144D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61540E40">
            <w:pPr>
              <w:widowControl/>
              <w:spacing w:line="38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事故</w:t>
            </w:r>
          </w:p>
          <w:p w14:paraId="34F5D7CC">
            <w:pPr>
              <w:widowControl/>
              <w:spacing w:line="38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特征</w:t>
            </w:r>
          </w:p>
        </w:tc>
        <w:tc>
          <w:tcPr>
            <w:tcW w:w="8140" w:type="dxa"/>
            <w:vAlign w:val="center"/>
          </w:tcPr>
          <w:p w14:paraId="00A5547E">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（1）风险物质：危险化学品；</w:t>
            </w:r>
          </w:p>
          <w:p w14:paraId="4CE012DA">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（2）风险单元：运输车辆；</w:t>
            </w:r>
          </w:p>
          <w:p w14:paraId="2A1AFF74">
            <w:pPr>
              <w:widowControl/>
              <w:spacing w:line="38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3）风险特征：园区内的化学品和危废运输车辆在园区内发生事故，造成危化品和危废泄漏直接进入路面，部分进入周围地面，造成路面及周围地面的土壤污染；危化品和危废泄漏挥发气体和危化品泄漏发生火灾的燃烧烟气进入周围的大气环境中会造成周围的大气的污染；泄漏的危化品、危废火灾爆炸产生的消防废水可能进入雨水管网，由周围的雨水管网进入附近的水体，造成周围水体水质的污染。</w:t>
            </w:r>
          </w:p>
        </w:tc>
      </w:tr>
      <w:tr w14:paraId="4808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4BFD79EE">
            <w:pPr>
              <w:widowControl/>
              <w:spacing w:line="38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024EEB5E">
            <w:pPr>
              <w:widowControl/>
              <w:spacing w:line="38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处置</w:t>
            </w:r>
          </w:p>
          <w:p w14:paraId="7A81248B">
            <w:pPr>
              <w:widowControl/>
              <w:spacing w:line="38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措施</w:t>
            </w:r>
          </w:p>
        </w:tc>
        <w:tc>
          <w:tcPr>
            <w:tcW w:w="8140" w:type="dxa"/>
          </w:tcPr>
          <w:p w14:paraId="19289CF3">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1、风险物质泄漏现场应急处置措施</w:t>
            </w:r>
          </w:p>
          <w:p w14:paraId="2DF4F975">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（1）确认发生风险物质泄漏事件后，根据泄漏风险物质性质、事故点地形地貌、气象条件，依据污染扩散模型，确定合理警戒区域，划定紧急隔离带。防止无关人员进入事发区域，实行交通管制。</w:t>
            </w:r>
          </w:p>
          <w:p w14:paraId="107240DC">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（2）堵漏：现场应急处理人员根据泄漏情况采取适当的切断泄漏源的措施，若为运输车辆侧翻导致的泄漏，应利用吊车将运输车辆扶正后采用木楔、外封式堵漏袋等方式进行堵漏。</w:t>
            </w:r>
          </w:p>
          <w:p w14:paraId="40C9AE61">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泄漏液的处置处理：根据查明泄漏污染物的去向，对污水流经途径的关键节点位置进行截断，用沙包封堵污染物进入雨水系统周围的沟渠或雨水井，尽可能将污染物限制在园区附近低洼处或园区雨水管网内，防止或减少污染物进入附近地表水的量；</w:t>
            </w:r>
          </w:p>
          <w:p w14:paraId="3753593D">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（4）环境风险物质及消防废水流入雨水管网，根据园区的雨水分区情况和雨水进入区域地表水系统排放口分布情况，用沙袋堵住雨水进入区域地表水系统排放口，对污染物进行拦截；</w:t>
            </w:r>
          </w:p>
          <w:p w14:paraId="628DBFC6">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（5）对截留在雨水系统的污染物进行应急处置，必要时利用槽罐车将污水系统的污染物送至污水处理厂或有处理资质的单位处理；</w:t>
            </w:r>
          </w:p>
          <w:p w14:paraId="6CE3AB8A">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（6）如污染物进入市政污水管网系统，则通知园区污水处理厂，调整各污水处理厂工艺运行参数和药剂投加量，直到调整系统运行出水达标；</w:t>
            </w:r>
          </w:p>
          <w:p w14:paraId="45A54FC3">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（7）如未妥善处理污染物通过雨水管网</w:t>
            </w:r>
            <w:r>
              <w:rPr>
                <w:rFonts w:hint="eastAsia" w:cs="Times New Roman"/>
                <w:color w:val="auto"/>
                <w:kern w:val="0"/>
                <w:sz w:val="21"/>
                <w:szCs w:val="21"/>
                <w:lang w:eastAsia="zh-CN"/>
              </w:rPr>
              <w:t>流入</w:t>
            </w:r>
            <w:r>
              <w:rPr>
                <w:rFonts w:hint="default" w:ascii="Times New Roman" w:hAnsi="Times New Roman" w:cs="Times New Roman"/>
                <w:color w:val="auto"/>
                <w:kern w:val="0"/>
                <w:sz w:val="21"/>
                <w:szCs w:val="21"/>
              </w:rPr>
              <w:t>外环境水体，量少的可以自然稀释，如果污水泄漏量很大，应及时通知下游等，并在地表水体布置处理措施。如油类物质泄漏至就近地表水体，应在下游不同距离多级设置围油栏等。</w:t>
            </w:r>
          </w:p>
          <w:p w14:paraId="09E50502">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2、火灾爆炸现场应急处置措施</w:t>
            </w:r>
          </w:p>
          <w:p w14:paraId="1884AE2E">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确认发生火灾爆炸事件后，在事发点附近区域设立警戒区，防止无关人员进入事发区域；现场指挥人员通知各救援小组快速集结投入灭火行动，若事故现场继续蔓延扩大，按应急指挥人员要求，通知当地消防部门进行灭火，并派人接应支援；</w:t>
            </w:r>
          </w:p>
          <w:p w14:paraId="3589E989">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（2）消防部门及时到达时，根据消防部门专业人员的指示和安排，配合开展灭火或污染防治行动，救援人员应佩戴正压式呼吸器，开展应急灭火行动。</w:t>
            </w:r>
          </w:p>
          <w:p w14:paraId="3E31EAAC">
            <w:pPr>
              <w:widowControl/>
              <w:spacing w:line="38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（3）根据事故发生地地形地势，判断消防废水流动方向，将消防废水引至附近较低洼地带，待事后抽走处置。</w:t>
            </w:r>
          </w:p>
        </w:tc>
      </w:tr>
      <w:tr w14:paraId="290DE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72EBF757">
            <w:pPr>
              <w:widowControl/>
              <w:spacing w:line="38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应急监测方案</w:t>
            </w:r>
          </w:p>
        </w:tc>
        <w:tc>
          <w:tcPr>
            <w:tcW w:w="8140" w:type="dxa"/>
            <w:vAlign w:val="center"/>
          </w:tcPr>
          <w:p w14:paraId="1332F350">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地表水水质监测要点</w:t>
            </w:r>
          </w:p>
          <w:p w14:paraId="27DB063C">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监测单位：委托有资质的监测单位。</w:t>
            </w:r>
          </w:p>
          <w:p w14:paraId="64645E2B">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水质监测布点：废水排放口、雨水排放口、排放口地表水上游500m断面（对照断面）、排放口地表水下游1000m断面（控制断面）、排放口地表水下游5000m断面（削减断面）；</w:t>
            </w:r>
          </w:p>
          <w:p w14:paraId="607FD8A3">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监测因子：pH、COD、氨氮与涉及的危险化学品等；</w:t>
            </w:r>
          </w:p>
          <w:p w14:paraId="67321AB2">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监测频次：事故刚发生时，采样频次可适当增加待摸清污染物变化规律后，可减少采样频次。</w:t>
            </w:r>
          </w:p>
          <w:p w14:paraId="687F7523">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大气监测要点</w:t>
            </w:r>
          </w:p>
          <w:p w14:paraId="6AD02466">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监测单位：委托有资质的监测单位；</w:t>
            </w:r>
          </w:p>
          <w:p w14:paraId="241FE0A9">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监测因子：涉及的危险化学品；</w:t>
            </w:r>
          </w:p>
          <w:p w14:paraId="30FBAE93">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监测方法：气相</w:t>
            </w:r>
            <w:r>
              <w:rPr>
                <w:rFonts w:hint="eastAsia" w:cs="Times New Roman"/>
                <w:color w:val="auto"/>
                <w:kern w:val="0"/>
                <w:sz w:val="21"/>
                <w:szCs w:val="21"/>
                <w:lang w:eastAsia="zh-CN"/>
              </w:rPr>
              <w:t>色谱</w:t>
            </w:r>
            <w:r>
              <w:rPr>
                <w:rFonts w:hint="default" w:ascii="Times New Roman" w:hAnsi="Times New Roman" w:cs="Times New Roman"/>
                <w:color w:val="auto"/>
                <w:kern w:val="0"/>
                <w:sz w:val="21"/>
                <w:szCs w:val="21"/>
              </w:rPr>
              <w:t>仪或其他便捷的快速检测仪器。应当确定好采样的流量和采样的时间，同时记录气温、气压、风向和风速，采样总体积应换算为标准状态下的体积；</w:t>
            </w:r>
          </w:p>
          <w:p w14:paraId="2D155758">
            <w:pPr>
              <w:widowControl/>
              <w:spacing w:line="38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监测布点：厂界、泄漏点下风向550m、附近居民点，并在上风向30m设置参照点；</w:t>
            </w:r>
          </w:p>
          <w:p w14:paraId="730FFBA4">
            <w:pPr>
              <w:widowControl/>
              <w:spacing w:line="38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监测频次：两次监测浓度均低于同等级空气标准值或已接近可忽略水平为止。</w:t>
            </w:r>
          </w:p>
        </w:tc>
      </w:tr>
    </w:tbl>
    <w:p w14:paraId="4C8B7B6B">
      <w:pPr>
        <w:ind w:firstLine="480"/>
        <w:outlineLvl w:val="0"/>
        <w:rPr>
          <w:rFonts w:hint="default" w:ascii="Times New Roman" w:hAnsi="Times New Roman" w:cs="Times New Roman"/>
          <w:color w:val="auto"/>
        </w:rPr>
      </w:pPr>
      <w:bookmarkStart w:id="537" w:name="_Toc12861"/>
      <w:bookmarkStart w:id="538" w:name="_Toc16524"/>
      <w:bookmarkStart w:id="539" w:name="_Toc468283691"/>
      <w:bookmarkStart w:id="540" w:name="_Toc23220"/>
      <w:bookmarkStart w:id="541" w:name="_Toc20341"/>
      <w:bookmarkStart w:id="542" w:name="_Toc19440"/>
      <w:bookmarkStart w:id="543" w:name="_Toc11480"/>
      <w:r>
        <w:rPr>
          <w:rFonts w:hint="default" w:ascii="Times New Roman" w:hAnsi="Times New Roman" w:cs="Times New Roman"/>
          <w:color w:val="auto"/>
        </w:rPr>
        <w:t>4、园区固废未妥善处理引发的次生污染突发环境风险应急处置措施</w:t>
      </w:r>
      <w:bookmarkEnd w:id="537"/>
      <w:bookmarkEnd w:id="538"/>
      <w:bookmarkEnd w:id="539"/>
      <w:bookmarkEnd w:id="540"/>
      <w:bookmarkEnd w:id="541"/>
      <w:bookmarkEnd w:id="542"/>
      <w:bookmarkEnd w:id="543"/>
    </w:p>
    <w:p w14:paraId="3AEB6A95">
      <w:pPr>
        <w:ind w:firstLine="480"/>
        <w:rPr>
          <w:rFonts w:hint="default" w:ascii="Times New Roman" w:hAnsi="Times New Roman" w:cs="Times New Roman"/>
          <w:color w:val="auto"/>
        </w:rPr>
      </w:pPr>
      <w:r>
        <w:rPr>
          <w:rFonts w:hint="default" w:ascii="Times New Roman" w:hAnsi="Times New Roman" w:cs="Times New Roman"/>
          <w:color w:val="auto"/>
        </w:rPr>
        <w:t>①园区应急救援指挥中心总指挥宣布立即启动园区应急预案，布置协调现场应急指挥部的各专业处置小组组长指挥各自专业小组成员按各自的职责对突发环境事件进行应急处置；</w:t>
      </w:r>
    </w:p>
    <w:p w14:paraId="5C0A12D8">
      <w:pPr>
        <w:ind w:firstLine="480"/>
        <w:rPr>
          <w:rFonts w:hint="default" w:ascii="Times New Roman" w:hAnsi="Times New Roman" w:cs="Times New Roman"/>
          <w:color w:val="auto"/>
        </w:rPr>
      </w:pPr>
      <w:r>
        <w:rPr>
          <w:rFonts w:hint="default" w:ascii="Times New Roman" w:hAnsi="Times New Roman" w:cs="Times New Roman"/>
          <w:color w:val="auto"/>
        </w:rPr>
        <w:t>②对固废和污染的土壤进行清理，集中后送资质单位处理；</w:t>
      </w:r>
    </w:p>
    <w:p w14:paraId="52C14722">
      <w:pPr>
        <w:ind w:firstLine="480"/>
        <w:rPr>
          <w:rFonts w:hint="default" w:ascii="Times New Roman" w:hAnsi="Times New Roman" w:cs="Times New Roman"/>
          <w:color w:val="auto"/>
        </w:rPr>
      </w:pPr>
      <w:r>
        <w:rPr>
          <w:rFonts w:hint="default" w:ascii="Times New Roman" w:hAnsi="Times New Roman" w:cs="Times New Roman"/>
          <w:color w:val="auto"/>
        </w:rPr>
        <w:t>③如固废运输、装卸、储存未妥善处理污染物进入园区的雨水系统和地表水体的应急处置按污染物进入园区的雨水系统和地表水体应急处置措施进行。</w:t>
      </w:r>
    </w:p>
    <w:p w14:paraId="14D2C2B2">
      <w:pPr>
        <w:pStyle w:val="29"/>
        <w:ind w:firstLine="843" w:firstLineChars="400"/>
        <w:jc w:val="center"/>
        <w:rPr>
          <w:rFonts w:hint="default" w:ascii="Times New Roman" w:hAnsi="Times New Roman" w:eastAsia="宋体" w:cs="Times New Roman"/>
          <w:b/>
          <w:bCs/>
          <w:color w:val="auto"/>
          <w:szCs w:val="21"/>
          <w:shd w:val="clear" w:color="auto" w:fill="FFFFFF"/>
        </w:rPr>
      </w:pPr>
      <w:r>
        <w:rPr>
          <w:rFonts w:hint="default" w:ascii="Times New Roman" w:hAnsi="Times New Roman" w:eastAsia="宋体" w:cs="Times New Roman"/>
          <w:b/>
          <w:bCs/>
          <w:color w:val="auto"/>
          <w:szCs w:val="21"/>
          <w:shd w:val="clear" w:color="auto" w:fill="FFFFFF"/>
        </w:rPr>
        <w:t>表</w:t>
      </w:r>
      <w:r>
        <w:rPr>
          <w:rFonts w:hint="eastAsia" w:ascii="Times New Roman" w:hAnsi="Times New Roman" w:eastAsia="宋体" w:cs="Times New Roman"/>
          <w:b/>
          <w:bCs/>
          <w:color w:val="auto"/>
          <w:szCs w:val="21"/>
          <w:shd w:val="clear" w:color="auto" w:fill="FFFFFF"/>
          <w:lang w:val="en-US" w:eastAsia="zh-CN"/>
        </w:rPr>
        <w:t>7-12</w:t>
      </w:r>
      <w:r>
        <w:rPr>
          <w:rFonts w:hint="default" w:ascii="Times New Roman" w:hAnsi="Times New Roman" w:eastAsia="宋体" w:cs="Times New Roman"/>
          <w:b/>
          <w:bCs/>
          <w:color w:val="auto"/>
          <w:szCs w:val="21"/>
          <w:shd w:val="clear" w:color="auto" w:fill="FFFFFF"/>
        </w:rPr>
        <w:t xml:space="preserve">  危险废物泄漏事故应急卡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7539"/>
      </w:tblGrid>
      <w:tr w14:paraId="5D54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634983E9">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事故</w:t>
            </w:r>
          </w:p>
          <w:p w14:paraId="4493F142">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特征</w:t>
            </w:r>
          </w:p>
        </w:tc>
        <w:tc>
          <w:tcPr>
            <w:tcW w:w="8140" w:type="dxa"/>
            <w:vAlign w:val="center"/>
          </w:tcPr>
          <w:p w14:paraId="7AC8CF85">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（1）风险物质：危险废物（废机油等液态危废）；</w:t>
            </w:r>
          </w:p>
          <w:p w14:paraId="660DD044">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（2）风险单元：危废暂存间；</w:t>
            </w:r>
          </w:p>
        </w:tc>
      </w:tr>
      <w:tr w14:paraId="408C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691E836C">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应急处置措施</w:t>
            </w:r>
          </w:p>
        </w:tc>
        <w:tc>
          <w:tcPr>
            <w:tcW w:w="8140" w:type="dxa"/>
            <w:vAlign w:val="center"/>
          </w:tcPr>
          <w:p w14:paraId="54E8A432">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（1）确认发生危险废物泄漏事件后，应立即进行收集处理，转移至完好的收集容器，吸油毡吸附残余漏液。</w:t>
            </w:r>
          </w:p>
          <w:p w14:paraId="7E345ACD">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（2）堵漏：现场应急处理人员根据泄漏情况采取适当的切断泄漏源的措施。</w:t>
            </w:r>
          </w:p>
          <w:p w14:paraId="32738E94">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3）泄漏液的处置处理：根据查明泄漏污染物的去向，对污水流经途径的关键节点位置进行截断，用沙包封堵污染物进入雨水系统周围的沟渠或雨水井，尽可能将污染物限制在园区附近低洼处或园区雨水管网内，防止或减少污染物进入附近地表水的量；</w:t>
            </w:r>
          </w:p>
          <w:p w14:paraId="6B801D9B">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（4）环境风险物质及消防废水流入雨水管网，根据园区的雨水分区情况和雨水进入区域地表水系统排放口分布情况，用沙袋堵住雨水进入区域地表水系统排放口，对污染物进行拦截；</w:t>
            </w:r>
          </w:p>
          <w:p w14:paraId="7326523C">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（5）对截留在雨水系统的污染物进行应急处置，必要时利用槽罐车将污水系统的污染物送至污水处理厂或有处理资质的单位处理；</w:t>
            </w:r>
          </w:p>
          <w:p w14:paraId="79508CD5">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（6）如污染物进入园区污水管网系统，则通知园区污水处理厂，调整各污水处理厂工艺运行参数和药剂投加量，直到调整系统运行出水达标。</w:t>
            </w:r>
          </w:p>
          <w:p w14:paraId="0A60547C">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7）如未妥善处理污染物通过雨水管网流入外环境水体，量少的可以自然稀释，如果污水泄漏量很大，则应及时通知下游等，并在地表水体布置处理措施。如油类物质泄漏至就近地表水体，应在下游不同距离多级设置围油栏等。</w:t>
            </w:r>
          </w:p>
        </w:tc>
      </w:tr>
      <w:tr w14:paraId="5574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2F8906F2">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应急监测方案</w:t>
            </w:r>
          </w:p>
        </w:tc>
        <w:tc>
          <w:tcPr>
            <w:tcW w:w="8140" w:type="dxa"/>
            <w:vAlign w:val="center"/>
          </w:tcPr>
          <w:p w14:paraId="6316EA47">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监测单位：委托有资质的监测单位。</w:t>
            </w:r>
          </w:p>
          <w:p w14:paraId="3C84F816">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水质监测布点：废水排放口、雨水排放口、排放口地表水上游500m断面（对照断面）、排放口地表水下游1000m断面（控制断面）、排放口地表水下游5000m断面（削减断面）。</w:t>
            </w:r>
          </w:p>
          <w:p w14:paraId="3835FB91">
            <w:pPr>
              <w:widowControl/>
              <w:spacing w:line="400" w:lineRule="exact"/>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监测因子：pH、COD、氨氮与涉及的危险化学品等。</w:t>
            </w:r>
          </w:p>
          <w:p w14:paraId="31A2969E">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监测频次：事故刚发生时，采样频次可适当增加待摸清污染物变化规律后，可减少采样频次。</w:t>
            </w:r>
          </w:p>
        </w:tc>
      </w:tr>
      <w:tr w14:paraId="2544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713A41F8">
            <w:pPr>
              <w:widowControl/>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kern w:val="0"/>
                <w:sz w:val="21"/>
                <w:szCs w:val="21"/>
              </w:rPr>
              <w:t>应急</w:t>
            </w:r>
          </w:p>
          <w:p w14:paraId="56EA35FC">
            <w:pPr>
              <w:widowControl/>
              <w:spacing w:line="400" w:lineRule="exact"/>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b/>
                <w:bCs/>
                <w:color w:val="auto"/>
                <w:kern w:val="0"/>
                <w:sz w:val="21"/>
                <w:szCs w:val="21"/>
              </w:rPr>
              <w:t>物资</w:t>
            </w:r>
          </w:p>
        </w:tc>
        <w:tc>
          <w:tcPr>
            <w:tcW w:w="8140" w:type="dxa"/>
            <w:vAlign w:val="center"/>
          </w:tcPr>
          <w:p w14:paraId="50AF8AC4">
            <w:pPr>
              <w:widowControl/>
              <w:spacing w:line="400" w:lineRule="exact"/>
              <w:ind w:firstLine="0" w:firstLineChars="0"/>
              <w:jc w:val="both"/>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堵漏工具、呼吸器、防化服等</w:t>
            </w:r>
          </w:p>
        </w:tc>
      </w:tr>
    </w:tbl>
    <w:p w14:paraId="4CF97CAA">
      <w:pPr>
        <w:pStyle w:val="31"/>
        <w:ind w:firstLine="562"/>
        <w:outlineLvl w:val="1"/>
        <w:rPr>
          <w:rFonts w:hint="default" w:ascii="Times New Roman" w:hAnsi="Times New Roman" w:cs="Times New Roman"/>
          <w:b/>
          <w:bCs/>
          <w:color w:val="auto"/>
          <w:sz w:val="28"/>
          <w:szCs w:val="28"/>
        </w:rPr>
      </w:pPr>
      <w:bookmarkStart w:id="544" w:name="_Toc20002"/>
      <w:bookmarkStart w:id="545" w:name="_Toc4007"/>
      <w:bookmarkStart w:id="546" w:name="_Toc4048"/>
      <w:bookmarkStart w:id="547" w:name="_Toc13320"/>
      <w:bookmarkStart w:id="548" w:name="_Toc49"/>
      <w:bookmarkStart w:id="549" w:name="_Toc7654"/>
      <w:r>
        <w:rPr>
          <w:rFonts w:hint="default" w:ascii="Times New Roman" w:hAnsi="Times New Roman" w:cs="Times New Roman"/>
          <w:b/>
          <w:bCs/>
          <w:color w:val="auto"/>
          <w:sz w:val="28"/>
          <w:szCs w:val="28"/>
        </w:rPr>
        <w:t>五、突发环境事故常规处置措施</w:t>
      </w:r>
      <w:bookmarkEnd w:id="544"/>
      <w:bookmarkEnd w:id="545"/>
      <w:bookmarkEnd w:id="546"/>
      <w:bookmarkEnd w:id="547"/>
      <w:bookmarkEnd w:id="548"/>
      <w:bookmarkEnd w:id="549"/>
    </w:p>
    <w:p w14:paraId="5D025A05">
      <w:pPr>
        <w:ind w:firstLine="480"/>
        <w:outlineLvl w:val="0"/>
        <w:rPr>
          <w:rFonts w:hint="default" w:ascii="Times New Roman" w:hAnsi="Times New Roman" w:cs="Times New Roman"/>
          <w:color w:val="auto"/>
        </w:rPr>
      </w:pPr>
      <w:bookmarkStart w:id="550" w:name="_Toc18126"/>
      <w:bookmarkEnd w:id="550"/>
      <w:bookmarkStart w:id="551" w:name="_Toc26579"/>
      <w:bookmarkStart w:id="552" w:name="_Toc7462"/>
      <w:bookmarkStart w:id="553" w:name="_Toc1984"/>
      <w:bookmarkStart w:id="554" w:name="_Toc27038"/>
      <w:bookmarkStart w:id="555" w:name="_Toc4826"/>
      <w:bookmarkStart w:id="556" w:name="_Toc13963"/>
      <w:r>
        <w:rPr>
          <w:rFonts w:hint="default" w:ascii="Times New Roman" w:hAnsi="Times New Roman" w:cs="Times New Roman"/>
          <w:color w:val="auto"/>
        </w:rPr>
        <w:t>1、火灾、爆炸事故处置措施</w:t>
      </w:r>
      <w:bookmarkEnd w:id="551"/>
      <w:bookmarkEnd w:id="552"/>
      <w:bookmarkEnd w:id="553"/>
      <w:bookmarkEnd w:id="554"/>
      <w:bookmarkEnd w:id="555"/>
      <w:bookmarkEnd w:id="556"/>
    </w:p>
    <w:p w14:paraId="6412FEE4">
      <w:pPr>
        <w:ind w:firstLine="480"/>
        <w:outlineLvl w:val="1"/>
        <w:rPr>
          <w:rFonts w:hint="default" w:ascii="Times New Roman" w:hAnsi="Times New Roman" w:cs="Times New Roman"/>
          <w:color w:val="auto"/>
        </w:rPr>
      </w:pPr>
      <w:bookmarkStart w:id="557" w:name="_Toc21410"/>
      <w:bookmarkStart w:id="558" w:name="_Toc21105"/>
      <w:bookmarkStart w:id="559" w:name="_Toc24102"/>
      <w:bookmarkStart w:id="560" w:name="_Toc12610"/>
      <w:bookmarkStart w:id="561" w:name="_Toc32404"/>
      <w:bookmarkStart w:id="562" w:name="_Toc12545"/>
      <w:r>
        <w:rPr>
          <w:rFonts w:hint="default" w:ascii="Times New Roman" w:hAnsi="Times New Roman" w:cs="Times New Roman"/>
          <w:color w:val="auto"/>
        </w:rPr>
        <w:t>（1）生产装置火灾的扑救</w:t>
      </w:r>
      <w:bookmarkEnd w:id="557"/>
      <w:bookmarkEnd w:id="558"/>
      <w:bookmarkEnd w:id="559"/>
      <w:bookmarkEnd w:id="560"/>
      <w:bookmarkEnd w:id="561"/>
      <w:bookmarkEnd w:id="562"/>
    </w:p>
    <w:p w14:paraId="4DADE5B8">
      <w:pPr>
        <w:ind w:firstLine="480"/>
        <w:rPr>
          <w:rFonts w:hint="default" w:ascii="Times New Roman" w:hAnsi="Times New Roman" w:cs="Times New Roman"/>
          <w:color w:val="auto"/>
        </w:rPr>
      </w:pPr>
      <w:r>
        <w:rPr>
          <w:rFonts w:hint="default" w:ascii="Times New Roman" w:hAnsi="Times New Roman" w:cs="Times New Roman"/>
          <w:color w:val="auto"/>
        </w:rPr>
        <w:t>当园区内企业的一个或多个生产装置发生火灾爆炸事故时，在场操作人员或现场人员应迅速采取如下措施：</w:t>
      </w:r>
    </w:p>
    <w:p w14:paraId="3276DA94">
      <w:pPr>
        <w:ind w:firstLine="480"/>
        <w:rPr>
          <w:rFonts w:hint="default" w:ascii="Times New Roman" w:hAnsi="Times New Roman" w:cs="Times New Roman"/>
          <w:color w:val="auto"/>
        </w:rPr>
      </w:pPr>
      <w:r>
        <w:rPr>
          <w:rFonts w:hint="default" w:ascii="Times New Roman" w:hAnsi="Times New Roman" w:cs="Times New Roman"/>
          <w:color w:val="auto"/>
        </w:rPr>
        <w:t>①应迅速查清着火部位、着火物质及其来源，</w:t>
      </w:r>
      <w:r>
        <w:rPr>
          <w:rFonts w:hint="eastAsia" w:cs="Times New Roman"/>
          <w:color w:val="auto"/>
          <w:lang w:eastAsia="zh-CN"/>
        </w:rPr>
        <w:t>及时</w:t>
      </w:r>
      <w:r>
        <w:rPr>
          <w:rFonts w:hint="default" w:ascii="Times New Roman" w:hAnsi="Times New Roman" w:cs="Times New Roman"/>
          <w:color w:val="auto"/>
        </w:rPr>
        <w:t>准确地关闭阀门，切断物料来源及各种加热源；开启冷却水等，进行冷却或</w:t>
      </w:r>
      <w:r>
        <w:rPr>
          <w:rFonts w:hint="eastAsia" w:cs="Times New Roman"/>
          <w:color w:val="auto"/>
          <w:lang w:eastAsia="zh-CN"/>
        </w:rPr>
        <w:t>有效地</w:t>
      </w:r>
      <w:r>
        <w:rPr>
          <w:rFonts w:hint="default" w:ascii="Times New Roman" w:hAnsi="Times New Roman" w:cs="Times New Roman"/>
          <w:color w:val="auto"/>
        </w:rPr>
        <w:t>隔离；关闭机械通风装置，防止风助火势或沿通风管道蔓延。以有效</w:t>
      </w:r>
      <w:r>
        <w:rPr>
          <w:rFonts w:hint="eastAsia" w:cs="Times New Roman"/>
          <w:color w:val="auto"/>
          <w:lang w:eastAsia="zh-CN"/>
        </w:rPr>
        <w:t>地</w:t>
      </w:r>
      <w:r>
        <w:rPr>
          <w:rFonts w:hint="default" w:ascii="Times New Roman" w:hAnsi="Times New Roman" w:cs="Times New Roman"/>
          <w:color w:val="auto"/>
        </w:rPr>
        <w:t>控制火势，有利于灭火。</w:t>
      </w:r>
    </w:p>
    <w:p w14:paraId="09C4DC3E">
      <w:pPr>
        <w:ind w:firstLine="480"/>
        <w:rPr>
          <w:rFonts w:hint="default" w:ascii="Times New Roman" w:hAnsi="Times New Roman" w:cs="Times New Roman"/>
          <w:color w:val="auto"/>
        </w:rPr>
      </w:pPr>
      <w:r>
        <w:rPr>
          <w:rFonts w:hint="default" w:ascii="Times New Roman" w:hAnsi="Times New Roman" w:cs="Times New Roman"/>
          <w:color w:val="auto"/>
        </w:rPr>
        <w:t>②如果是带有压力的设备中的物料泄漏引起着火时，除立即切断进料外，还应打开泄压阀门，进行紧急放空；同时将物料排入系统或其他安全部位，以减弱火势或达到灭火目的。</w:t>
      </w:r>
    </w:p>
    <w:p w14:paraId="7E9A1F34">
      <w:pPr>
        <w:ind w:firstLine="480"/>
        <w:rPr>
          <w:rFonts w:hint="default" w:ascii="Times New Roman" w:hAnsi="Times New Roman" w:cs="Times New Roman"/>
          <w:color w:val="auto"/>
        </w:rPr>
      </w:pPr>
      <w:r>
        <w:rPr>
          <w:rFonts w:hint="default" w:ascii="Times New Roman" w:hAnsi="Times New Roman" w:cs="Times New Roman"/>
          <w:color w:val="auto"/>
        </w:rPr>
        <w:t>③根据火势大小和设备、管道的损坏程度，现场人员应迅速果断作出是否需要全装置或局部工段停车的决定，防止火势蔓延。</w:t>
      </w:r>
    </w:p>
    <w:p w14:paraId="3B9CB4C6">
      <w:pPr>
        <w:ind w:firstLine="480"/>
        <w:rPr>
          <w:rFonts w:hint="default" w:ascii="Times New Roman" w:hAnsi="Times New Roman" w:cs="Times New Roman"/>
          <w:color w:val="auto"/>
        </w:rPr>
      </w:pPr>
      <w:r>
        <w:rPr>
          <w:rFonts w:hint="default" w:ascii="Times New Roman" w:hAnsi="Times New Roman" w:cs="Times New Roman"/>
          <w:color w:val="auto"/>
        </w:rPr>
        <w:t>④装置发生火灾后，当班的车间领导或班长应迅速组织人员除对装置采取准确的工艺措施外，还应利用装置内的消防设施及灭火器材进行灭火。若火势一时难以扑灭，则要采取防止火势蔓延的措施，保护要害部位，转移危险物质。</w:t>
      </w:r>
    </w:p>
    <w:p w14:paraId="0291B576">
      <w:pPr>
        <w:ind w:firstLine="480"/>
        <w:rPr>
          <w:rFonts w:hint="default" w:ascii="Times New Roman" w:hAnsi="Times New Roman" w:cs="Times New Roman"/>
          <w:color w:val="auto"/>
        </w:rPr>
      </w:pPr>
      <w:r>
        <w:rPr>
          <w:rFonts w:hint="default" w:ascii="Times New Roman" w:hAnsi="Times New Roman" w:cs="Times New Roman"/>
          <w:color w:val="auto"/>
        </w:rPr>
        <w:t>⑤在专业救援队伍</w:t>
      </w:r>
      <w:r>
        <w:rPr>
          <w:rFonts w:hint="eastAsia" w:cs="Times New Roman"/>
          <w:color w:val="auto"/>
          <w:lang w:eastAsia="zh-CN"/>
        </w:rPr>
        <w:t>到达</w:t>
      </w:r>
      <w:r>
        <w:rPr>
          <w:rFonts w:hint="default" w:ascii="Times New Roman" w:hAnsi="Times New Roman" w:cs="Times New Roman"/>
          <w:color w:val="auto"/>
        </w:rPr>
        <w:t>火场时，生产装置的负责人应主动向应急救援队伍指挥人员介绍事故情况，说明着火部位，物料情况、设备及工艺状态，以及已采取的措施等。</w:t>
      </w:r>
    </w:p>
    <w:p w14:paraId="17F087DC">
      <w:pPr>
        <w:ind w:firstLine="480"/>
        <w:outlineLvl w:val="1"/>
        <w:rPr>
          <w:rFonts w:hint="default" w:ascii="Times New Roman" w:hAnsi="Times New Roman" w:cs="Times New Roman"/>
          <w:color w:val="auto"/>
        </w:rPr>
      </w:pPr>
      <w:bookmarkStart w:id="563" w:name="_Toc31389"/>
      <w:bookmarkStart w:id="564" w:name="_Toc30632"/>
      <w:bookmarkStart w:id="565" w:name="_Toc11793"/>
      <w:bookmarkStart w:id="566" w:name="_Toc13160"/>
      <w:bookmarkStart w:id="567" w:name="_Toc31261"/>
      <w:bookmarkStart w:id="568" w:name="_Toc22777"/>
      <w:r>
        <w:rPr>
          <w:rFonts w:hint="default" w:ascii="Times New Roman" w:hAnsi="Times New Roman" w:cs="Times New Roman"/>
          <w:color w:val="auto"/>
        </w:rPr>
        <w:t>（2）仓库火灾的扑救</w:t>
      </w:r>
      <w:bookmarkEnd w:id="563"/>
      <w:bookmarkEnd w:id="564"/>
      <w:bookmarkEnd w:id="565"/>
      <w:bookmarkEnd w:id="566"/>
      <w:bookmarkEnd w:id="567"/>
      <w:bookmarkEnd w:id="568"/>
    </w:p>
    <w:p w14:paraId="50A32E51">
      <w:pPr>
        <w:ind w:firstLine="480"/>
        <w:rPr>
          <w:rFonts w:hint="default" w:ascii="Times New Roman" w:hAnsi="Times New Roman" w:cs="Times New Roman"/>
          <w:color w:val="auto"/>
        </w:rPr>
      </w:pPr>
      <w:r>
        <w:rPr>
          <w:rFonts w:hint="default" w:ascii="Times New Roman" w:hAnsi="Times New Roman" w:cs="Times New Roman"/>
          <w:color w:val="auto"/>
        </w:rPr>
        <w:t>①园区企业的仓库内储存的物质以可燃物居多，且种类复杂，因此，仓库着火时，仓库保管员应立即报警，报警时说明起火仓库地点、库号、着火物质品种及数量，以及仓库存放的情况。</w:t>
      </w:r>
    </w:p>
    <w:p w14:paraId="7A2A75B3">
      <w:pPr>
        <w:ind w:firstLine="480"/>
        <w:rPr>
          <w:rFonts w:hint="default" w:ascii="Times New Roman" w:hAnsi="Times New Roman" w:cs="Times New Roman"/>
          <w:color w:val="auto"/>
        </w:rPr>
      </w:pPr>
      <w:r>
        <w:rPr>
          <w:rFonts w:hint="default" w:ascii="Times New Roman" w:hAnsi="Times New Roman" w:cs="Times New Roman"/>
          <w:color w:val="auto"/>
        </w:rPr>
        <w:t>②仓库内存放的物品种类多，性状复杂。仓库初期起火时，不可贸然用水枪喷射，应选用合适的灭火器材进行及时扑救，否则用水枪一冲，不仅物资损失会增加，碰到遇湿易燃物质，则可能增加火势。</w:t>
      </w:r>
    </w:p>
    <w:p w14:paraId="04154A62">
      <w:pPr>
        <w:ind w:firstLine="480"/>
        <w:rPr>
          <w:rFonts w:hint="default" w:ascii="Times New Roman" w:hAnsi="Times New Roman" w:cs="Times New Roman"/>
          <w:color w:val="auto"/>
        </w:rPr>
      </w:pPr>
      <w:r>
        <w:rPr>
          <w:rFonts w:hint="default" w:ascii="Times New Roman" w:hAnsi="Times New Roman" w:cs="Times New Roman"/>
          <w:color w:val="auto"/>
        </w:rPr>
        <w:t>③事故单位应主动向灭火指挥人员介绍起火仓库情况，说明起火物质、仓库内存放物质，以及</w:t>
      </w:r>
      <w:r>
        <w:rPr>
          <w:rFonts w:hint="eastAsia" w:cs="Times New Roman"/>
          <w:color w:val="auto"/>
          <w:lang w:eastAsia="zh-CN"/>
        </w:rPr>
        <w:t>相应</w:t>
      </w:r>
      <w:r>
        <w:rPr>
          <w:rFonts w:hint="default" w:ascii="Times New Roman" w:hAnsi="Times New Roman" w:cs="Times New Roman"/>
          <w:color w:val="auto"/>
        </w:rPr>
        <w:t>的灭火器材。</w:t>
      </w:r>
    </w:p>
    <w:p w14:paraId="647609A6">
      <w:pPr>
        <w:ind w:firstLine="480"/>
        <w:outlineLvl w:val="0"/>
        <w:rPr>
          <w:rFonts w:hint="default" w:ascii="Times New Roman" w:hAnsi="Times New Roman" w:cs="Times New Roman"/>
          <w:color w:val="auto"/>
        </w:rPr>
      </w:pPr>
      <w:bookmarkStart w:id="569" w:name="_Toc18091"/>
      <w:bookmarkEnd w:id="569"/>
      <w:bookmarkStart w:id="570" w:name="_Toc19538"/>
      <w:bookmarkStart w:id="571" w:name="_Toc12171"/>
      <w:bookmarkStart w:id="572" w:name="_Toc11235"/>
      <w:bookmarkStart w:id="573" w:name="_Toc21221"/>
      <w:bookmarkStart w:id="574" w:name="_Toc13827"/>
      <w:bookmarkStart w:id="575" w:name="_Toc13819"/>
      <w:r>
        <w:rPr>
          <w:rFonts w:hint="default" w:ascii="Times New Roman" w:hAnsi="Times New Roman" w:cs="Times New Roman"/>
          <w:color w:val="auto"/>
        </w:rPr>
        <w:t>2、危险化学品泄漏事故及处置措施</w:t>
      </w:r>
      <w:bookmarkEnd w:id="570"/>
      <w:bookmarkEnd w:id="571"/>
      <w:bookmarkEnd w:id="572"/>
      <w:bookmarkEnd w:id="573"/>
      <w:bookmarkEnd w:id="574"/>
      <w:bookmarkEnd w:id="575"/>
    </w:p>
    <w:p w14:paraId="651648DC">
      <w:pPr>
        <w:ind w:firstLine="480"/>
        <w:outlineLvl w:val="1"/>
        <w:rPr>
          <w:rFonts w:hint="default" w:ascii="Times New Roman" w:hAnsi="Times New Roman" w:cs="Times New Roman"/>
          <w:color w:val="auto"/>
        </w:rPr>
      </w:pPr>
      <w:bookmarkStart w:id="576" w:name="_Toc9036"/>
      <w:bookmarkStart w:id="577" w:name="_Toc27936"/>
      <w:bookmarkStart w:id="578" w:name="_Toc10245"/>
      <w:bookmarkStart w:id="579" w:name="_Toc1680"/>
      <w:bookmarkStart w:id="580" w:name="_Toc4893"/>
      <w:bookmarkStart w:id="581" w:name="_Toc30385"/>
      <w:r>
        <w:rPr>
          <w:rFonts w:hint="default" w:ascii="Times New Roman" w:hAnsi="Times New Roman" w:cs="Times New Roman"/>
          <w:color w:val="auto"/>
        </w:rPr>
        <w:t>（1）进入泄漏现场进行处理时，应注意安全防护</w:t>
      </w:r>
      <w:bookmarkEnd w:id="576"/>
      <w:bookmarkEnd w:id="577"/>
      <w:bookmarkEnd w:id="578"/>
      <w:bookmarkEnd w:id="579"/>
      <w:bookmarkEnd w:id="580"/>
      <w:bookmarkEnd w:id="581"/>
    </w:p>
    <w:p w14:paraId="22BF08EC">
      <w:pPr>
        <w:ind w:firstLine="480"/>
        <w:rPr>
          <w:rFonts w:hint="default" w:ascii="Times New Roman" w:hAnsi="Times New Roman" w:cs="Times New Roman"/>
          <w:color w:val="auto"/>
        </w:rPr>
      </w:pPr>
      <w:r>
        <w:rPr>
          <w:rFonts w:hint="default" w:ascii="Times New Roman" w:hAnsi="Times New Roman" w:cs="Times New Roman"/>
          <w:color w:val="auto"/>
        </w:rPr>
        <w:t>①进入现场救援人员必须配备个人防护面具，必要时穿戴专用防护服及专用装备；</w:t>
      </w:r>
    </w:p>
    <w:p w14:paraId="38C7A676">
      <w:pPr>
        <w:ind w:firstLine="480"/>
        <w:rPr>
          <w:rFonts w:hint="default" w:ascii="Times New Roman" w:hAnsi="Times New Roman" w:cs="Times New Roman"/>
          <w:color w:val="auto"/>
        </w:rPr>
      </w:pPr>
      <w:r>
        <w:rPr>
          <w:rFonts w:hint="default" w:ascii="Times New Roman" w:hAnsi="Times New Roman" w:cs="Times New Roman"/>
          <w:color w:val="auto"/>
        </w:rPr>
        <w:t>②如果泄漏物是易燃易爆的，事故中心区应严禁火种、切断电源、禁止车辆进入、立即在边界设置警戒线；根据事故情况和事故发展，确定事故波及区人员的撤离；</w:t>
      </w:r>
    </w:p>
    <w:p w14:paraId="0E34DE39">
      <w:pPr>
        <w:ind w:firstLine="480"/>
        <w:rPr>
          <w:rFonts w:hint="default" w:ascii="Times New Roman" w:hAnsi="Times New Roman" w:cs="Times New Roman"/>
          <w:color w:val="auto"/>
        </w:rPr>
      </w:pPr>
      <w:r>
        <w:rPr>
          <w:rFonts w:hint="default" w:ascii="Times New Roman" w:hAnsi="Times New Roman" w:cs="Times New Roman"/>
          <w:color w:val="auto"/>
        </w:rPr>
        <w:t>③如果泄漏物有毒，应使用穿戴防毒服、正压式空气呼吸；为了在现场上能正确使用和适应，平时应进行严格的适应性训练；立即在事故中心区边界设置警戒线；根据事故情况和事故发展，确定事故波及区人员的撤离；</w:t>
      </w:r>
    </w:p>
    <w:p w14:paraId="0FB42C58">
      <w:pPr>
        <w:ind w:firstLine="480"/>
        <w:rPr>
          <w:rFonts w:hint="default" w:ascii="Times New Roman" w:hAnsi="Times New Roman" w:cs="Times New Roman"/>
          <w:color w:val="auto"/>
        </w:rPr>
      </w:pPr>
      <w:r>
        <w:rPr>
          <w:rFonts w:hint="default" w:ascii="Times New Roman" w:hAnsi="Times New Roman" w:cs="Times New Roman"/>
          <w:color w:val="auto"/>
        </w:rPr>
        <w:t>④应急处理时严禁单独行动，要有监护人，必要时用水枪、水炮掩护。</w:t>
      </w:r>
    </w:p>
    <w:p w14:paraId="0B337C2A">
      <w:pPr>
        <w:ind w:firstLine="480"/>
        <w:outlineLvl w:val="1"/>
        <w:rPr>
          <w:rFonts w:hint="default" w:ascii="Times New Roman" w:hAnsi="Times New Roman" w:cs="Times New Roman"/>
          <w:color w:val="auto"/>
        </w:rPr>
      </w:pPr>
      <w:bookmarkStart w:id="582" w:name="_Toc23980"/>
      <w:bookmarkStart w:id="583" w:name="_Toc11490"/>
      <w:bookmarkStart w:id="584" w:name="_Toc32721"/>
      <w:bookmarkStart w:id="585" w:name="_Toc30966"/>
      <w:bookmarkStart w:id="586" w:name="_Toc27321"/>
      <w:bookmarkStart w:id="587" w:name="_Toc15565"/>
      <w:r>
        <w:rPr>
          <w:rFonts w:hint="default" w:ascii="Times New Roman" w:hAnsi="Times New Roman" w:cs="Times New Roman"/>
          <w:color w:val="auto"/>
        </w:rPr>
        <w:t>（2）泄漏源控制</w:t>
      </w:r>
      <w:bookmarkEnd w:id="582"/>
      <w:bookmarkEnd w:id="583"/>
      <w:bookmarkEnd w:id="584"/>
      <w:bookmarkEnd w:id="585"/>
      <w:bookmarkEnd w:id="586"/>
      <w:bookmarkEnd w:id="587"/>
    </w:p>
    <w:p w14:paraId="7A4433CD">
      <w:pPr>
        <w:ind w:firstLine="480"/>
        <w:rPr>
          <w:rFonts w:hint="default" w:ascii="Times New Roman" w:hAnsi="Times New Roman" w:cs="Times New Roman"/>
          <w:color w:val="auto"/>
        </w:rPr>
      </w:pPr>
      <w:r>
        <w:rPr>
          <w:rFonts w:hint="default" w:ascii="Times New Roman" w:hAnsi="Times New Roman" w:cs="Times New Roman"/>
          <w:color w:val="auto"/>
        </w:rPr>
        <w:t>①关闭阀门、停止作业或改变工艺流程、物料走副线、局部停车、打循环、减负荷运行等；</w:t>
      </w:r>
    </w:p>
    <w:p w14:paraId="019AD1AA">
      <w:pPr>
        <w:ind w:firstLine="480"/>
        <w:rPr>
          <w:rFonts w:hint="default" w:ascii="Times New Roman" w:hAnsi="Times New Roman" w:cs="Times New Roman"/>
          <w:color w:val="auto"/>
        </w:rPr>
      </w:pPr>
      <w:r>
        <w:rPr>
          <w:rFonts w:hint="default" w:ascii="Times New Roman" w:hAnsi="Times New Roman" w:cs="Times New Roman"/>
          <w:color w:val="auto"/>
        </w:rPr>
        <w:t>②堵漏：采用合适的材料和技术手段堵住泄漏处。</w:t>
      </w:r>
    </w:p>
    <w:p w14:paraId="3A7BB89E">
      <w:pPr>
        <w:ind w:firstLine="480"/>
        <w:outlineLvl w:val="1"/>
        <w:rPr>
          <w:rFonts w:hint="default" w:ascii="Times New Roman" w:hAnsi="Times New Roman" w:cs="Times New Roman"/>
          <w:color w:val="auto"/>
        </w:rPr>
      </w:pPr>
      <w:bookmarkStart w:id="588" w:name="_Toc23624"/>
      <w:bookmarkStart w:id="589" w:name="_Toc187"/>
      <w:bookmarkStart w:id="590" w:name="_Toc3691"/>
      <w:bookmarkStart w:id="591" w:name="_Toc27150"/>
      <w:bookmarkStart w:id="592" w:name="_Toc25750"/>
      <w:bookmarkStart w:id="593" w:name="_Toc26849"/>
      <w:r>
        <w:rPr>
          <w:rFonts w:hint="default" w:ascii="Times New Roman" w:hAnsi="Times New Roman" w:cs="Times New Roman"/>
          <w:color w:val="auto"/>
        </w:rPr>
        <w:t>（3）泄漏物处理</w:t>
      </w:r>
      <w:bookmarkEnd w:id="588"/>
      <w:bookmarkEnd w:id="589"/>
      <w:bookmarkEnd w:id="590"/>
      <w:bookmarkEnd w:id="591"/>
      <w:bookmarkEnd w:id="592"/>
      <w:bookmarkEnd w:id="593"/>
    </w:p>
    <w:p w14:paraId="1FE78EBC">
      <w:pPr>
        <w:ind w:firstLine="480"/>
        <w:rPr>
          <w:rFonts w:hint="default" w:ascii="Times New Roman" w:hAnsi="Times New Roman" w:cs="Times New Roman"/>
          <w:color w:val="auto"/>
        </w:rPr>
      </w:pPr>
      <w:r>
        <w:rPr>
          <w:rFonts w:hint="default" w:ascii="Times New Roman" w:hAnsi="Times New Roman" w:cs="Times New Roman"/>
          <w:color w:val="auto"/>
        </w:rPr>
        <w:t>①围堤堵截：筑堤堵截泄漏液体或者引流到安全地点；储罐区发生液体泄漏时，要及时关闭雨水阀，防止物料沿明沟外流；</w:t>
      </w:r>
    </w:p>
    <w:p w14:paraId="006B5B85">
      <w:pPr>
        <w:ind w:firstLine="480"/>
        <w:rPr>
          <w:rFonts w:hint="default" w:ascii="Times New Roman" w:hAnsi="Times New Roman" w:cs="Times New Roman"/>
          <w:color w:val="auto"/>
        </w:rPr>
      </w:pPr>
      <w:r>
        <w:rPr>
          <w:rFonts w:hint="default" w:ascii="Times New Roman" w:hAnsi="Times New Roman" w:cs="Times New Roman"/>
          <w:color w:val="auto"/>
        </w:rPr>
        <w:t>②稀释与覆盖：向有害物蒸气云喷射雾状水，加速气体向高空扩散；对于可燃物，依据其性质，可采用灭火泡沫剂进行覆盖或者在现场</w:t>
      </w:r>
      <w:r>
        <w:rPr>
          <w:rFonts w:hint="eastAsia" w:cs="Times New Roman"/>
          <w:color w:val="auto"/>
          <w:lang w:eastAsia="zh-CN"/>
        </w:rPr>
        <w:t>释放</w:t>
      </w:r>
      <w:r>
        <w:rPr>
          <w:rFonts w:hint="default" w:ascii="Times New Roman" w:hAnsi="Times New Roman" w:cs="Times New Roman"/>
          <w:color w:val="auto"/>
        </w:rPr>
        <w:t>大量水进行稀释；</w:t>
      </w:r>
    </w:p>
    <w:p w14:paraId="0F3FE06E">
      <w:pPr>
        <w:ind w:firstLine="480"/>
        <w:rPr>
          <w:rFonts w:hint="default" w:ascii="Times New Roman" w:hAnsi="Times New Roman" w:cs="Times New Roman"/>
          <w:color w:val="auto"/>
        </w:rPr>
      </w:pPr>
      <w:r>
        <w:rPr>
          <w:rFonts w:hint="default" w:ascii="Times New Roman" w:hAnsi="Times New Roman" w:cs="Times New Roman"/>
          <w:color w:val="auto"/>
        </w:rPr>
        <w:t>③使用蒸气或者氮气破坏燃烧条件；对于液体泄漏，为降低物料向大气中的蒸发速度，可用泡沫或其他覆盖物品覆盖外泄的物料，在其表面形成覆盖层，抑制其蒸发到大气中；</w:t>
      </w:r>
    </w:p>
    <w:p w14:paraId="536E774A">
      <w:pPr>
        <w:ind w:firstLine="480"/>
        <w:rPr>
          <w:rFonts w:hint="default" w:ascii="Times New Roman" w:hAnsi="Times New Roman" w:cs="Times New Roman"/>
          <w:color w:val="auto"/>
        </w:rPr>
      </w:pPr>
      <w:r>
        <w:rPr>
          <w:rFonts w:hint="default" w:ascii="Times New Roman" w:hAnsi="Times New Roman" w:cs="Times New Roman"/>
          <w:color w:val="auto"/>
        </w:rPr>
        <w:t>④收容（集）：对于大型泄漏，可选用隔膜泵将泄漏出的物料抽入容器或槽车内；当泄漏量较小时，可用砂子、吸附材料、中和材料等吸收、中和；</w:t>
      </w:r>
    </w:p>
    <w:p w14:paraId="4FE6FB07">
      <w:pPr>
        <w:ind w:firstLine="480"/>
        <w:rPr>
          <w:rFonts w:hint="default" w:ascii="Times New Roman" w:hAnsi="Times New Roman" w:cs="Times New Roman"/>
          <w:color w:val="auto"/>
        </w:rPr>
      </w:pPr>
      <w:r>
        <w:rPr>
          <w:rFonts w:hint="default" w:ascii="Times New Roman" w:hAnsi="Times New Roman" w:cs="Times New Roman"/>
          <w:color w:val="auto"/>
        </w:rPr>
        <w:t>⑤废弃：将收集的泄漏物运至废物处理场所处置；用消防水冲洗剩下的少量物料，冲洗水排入污水系统处理。</w:t>
      </w:r>
    </w:p>
    <w:p w14:paraId="159D2DE5">
      <w:pPr>
        <w:ind w:firstLine="480"/>
        <w:outlineLvl w:val="0"/>
        <w:rPr>
          <w:rFonts w:hint="default" w:ascii="Times New Roman" w:hAnsi="Times New Roman" w:cs="Times New Roman"/>
          <w:color w:val="auto"/>
        </w:rPr>
      </w:pPr>
      <w:bookmarkStart w:id="594" w:name="_Toc7448"/>
      <w:bookmarkEnd w:id="594"/>
      <w:bookmarkStart w:id="595" w:name="_Toc23082"/>
      <w:bookmarkStart w:id="596" w:name="_Toc14486"/>
      <w:bookmarkStart w:id="597" w:name="_Toc26455"/>
      <w:bookmarkStart w:id="598" w:name="_Toc17252"/>
      <w:bookmarkStart w:id="599" w:name="_Toc32648"/>
      <w:bookmarkStart w:id="600" w:name="_Toc31575"/>
      <w:r>
        <w:rPr>
          <w:rFonts w:hint="default" w:ascii="Times New Roman" w:hAnsi="Times New Roman" w:cs="Times New Roman"/>
          <w:color w:val="auto"/>
        </w:rPr>
        <w:t>3、危险化学品火灾事故及处置措施</w:t>
      </w:r>
      <w:bookmarkEnd w:id="595"/>
      <w:bookmarkEnd w:id="596"/>
      <w:bookmarkEnd w:id="597"/>
      <w:bookmarkEnd w:id="598"/>
      <w:bookmarkEnd w:id="599"/>
      <w:bookmarkEnd w:id="600"/>
    </w:p>
    <w:p w14:paraId="2AB381B7">
      <w:pPr>
        <w:ind w:firstLine="480"/>
        <w:rPr>
          <w:rFonts w:hint="default" w:ascii="Times New Roman" w:hAnsi="Times New Roman" w:cs="Times New Roman"/>
          <w:color w:val="auto"/>
        </w:rPr>
      </w:pPr>
      <w:r>
        <w:rPr>
          <w:rFonts w:hint="default" w:ascii="Times New Roman" w:hAnsi="Times New Roman" w:cs="Times New Roman"/>
          <w:color w:val="auto"/>
        </w:rPr>
        <w:t>①先控制，后消灭。针对危险化学品火灾的火势发展蔓延快和燃烧面积大的特点，积极采取统一指挥、以快制快；堵截火势、防止蔓延；重点突破、排除险情；分割包围、速战速决的灭火战术；</w:t>
      </w:r>
    </w:p>
    <w:p w14:paraId="7BC8A32E">
      <w:pPr>
        <w:ind w:firstLine="480"/>
        <w:rPr>
          <w:rFonts w:hint="default" w:ascii="Times New Roman" w:hAnsi="Times New Roman" w:cs="Times New Roman"/>
          <w:color w:val="auto"/>
        </w:rPr>
      </w:pPr>
      <w:r>
        <w:rPr>
          <w:rFonts w:hint="default" w:ascii="Times New Roman" w:hAnsi="Times New Roman" w:cs="Times New Roman"/>
          <w:color w:val="auto"/>
        </w:rPr>
        <w:t>②扑救人员应占据上风或者侧风方向；</w:t>
      </w:r>
    </w:p>
    <w:p w14:paraId="309B572B">
      <w:pPr>
        <w:ind w:firstLine="480"/>
        <w:rPr>
          <w:rFonts w:hint="default" w:ascii="Times New Roman" w:hAnsi="Times New Roman" w:cs="Times New Roman"/>
          <w:color w:val="auto"/>
        </w:rPr>
      </w:pPr>
      <w:r>
        <w:rPr>
          <w:rFonts w:hint="default" w:ascii="Times New Roman" w:hAnsi="Times New Roman" w:cs="Times New Roman"/>
          <w:color w:val="auto"/>
        </w:rPr>
        <w:t>③进行火情侦察、火灾扑救；火灾疏散人员应有针对性</w:t>
      </w:r>
      <w:r>
        <w:rPr>
          <w:rFonts w:hint="eastAsia" w:cs="Times New Roman"/>
          <w:color w:val="auto"/>
          <w:lang w:eastAsia="zh-CN"/>
        </w:rPr>
        <w:t>地</w:t>
      </w:r>
      <w:r>
        <w:rPr>
          <w:rFonts w:hint="default" w:ascii="Times New Roman" w:hAnsi="Times New Roman" w:cs="Times New Roman"/>
          <w:color w:val="auto"/>
        </w:rPr>
        <w:t>采取自我防护措施，如佩戴防护面具、穿戴专用防护服等；</w:t>
      </w:r>
    </w:p>
    <w:p w14:paraId="2DE71D4A">
      <w:pPr>
        <w:ind w:firstLine="480"/>
        <w:rPr>
          <w:rFonts w:hint="default" w:ascii="Times New Roman" w:hAnsi="Times New Roman" w:cs="Times New Roman"/>
          <w:color w:val="auto"/>
        </w:rPr>
      </w:pPr>
      <w:r>
        <w:rPr>
          <w:rFonts w:hint="default" w:ascii="Times New Roman" w:hAnsi="Times New Roman" w:cs="Times New Roman"/>
          <w:color w:val="auto"/>
        </w:rPr>
        <w:t>④应迅速查明燃烧范围、燃烧物品及其周围物品的品名和主要危险特性、火势蔓延的主要途径、燃烧的危险化学品及燃烧</w:t>
      </w:r>
      <w:r>
        <w:rPr>
          <w:rFonts w:hint="eastAsia" w:cs="Times New Roman"/>
          <w:color w:val="auto"/>
          <w:lang w:eastAsia="zh-CN"/>
        </w:rPr>
        <w:t>产物</w:t>
      </w:r>
      <w:r>
        <w:rPr>
          <w:rFonts w:hint="default" w:ascii="Times New Roman" w:hAnsi="Times New Roman" w:cs="Times New Roman"/>
          <w:color w:val="auto"/>
        </w:rPr>
        <w:t>是否有毒等；</w:t>
      </w:r>
    </w:p>
    <w:p w14:paraId="5C2BDAC9">
      <w:pPr>
        <w:ind w:firstLine="480"/>
        <w:rPr>
          <w:rFonts w:hint="default" w:ascii="Times New Roman" w:hAnsi="Times New Roman" w:cs="Times New Roman"/>
          <w:color w:val="auto"/>
        </w:rPr>
      </w:pPr>
      <w:r>
        <w:rPr>
          <w:rFonts w:hint="default" w:ascii="Times New Roman" w:hAnsi="Times New Roman" w:cs="Times New Roman"/>
          <w:color w:val="auto"/>
        </w:rPr>
        <w:t>⑤正确选择最适合的灭火剂和灭火方法；火势较大时，应先堵截火势蔓延，控制燃烧范围，然后逐步扑灭火势；</w:t>
      </w:r>
    </w:p>
    <w:p w14:paraId="2EE273C5">
      <w:pPr>
        <w:ind w:firstLine="480"/>
        <w:rPr>
          <w:rFonts w:hint="default" w:ascii="Times New Roman" w:hAnsi="Times New Roman" w:cs="Times New Roman"/>
          <w:color w:val="auto"/>
        </w:rPr>
      </w:pPr>
      <w:r>
        <w:rPr>
          <w:rFonts w:hint="default" w:ascii="Times New Roman" w:hAnsi="Times New Roman" w:cs="Times New Roman"/>
          <w:color w:val="auto"/>
        </w:rPr>
        <w:t>⑥对有可能发生爆炸、爆裂、喷溅等特别危险需紧急撤离的情况，应按照统一的撤退信号和撤退方法及时撤离（撤退信号应格外醒目，能使现场所有人员都能看到或者听到，并应经常演练）。</w:t>
      </w:r>
    </w:p>
    <w:p w14:paraId="0B100209">
      <w:pPr>
        <w:ind w:firstLine="480"/>
        <w:rPr>
          <w:rFonts w:hint="default" w:ascii="Times New Roman" w:hAnsi="Times New Roman" w:cs="Times New Roman"/>
          <w:color w:val="auto"/>
        </w:rPr>
      </w:pPr>
      <w:r>
        <w:rPr>
          <w:rFonts w:hint="default" w:ascii="Times New Roman" w:hAnsi="Times New Roman" w:cs="Times New Roman"/>
          <w:color w:val="auto"/>
        </w:rPr>
        <w:t>⑦火灾扑灭后，仍然要派人监护现场，消灭余火；起火单位应到保护现场，接受事故调查，协助公安消防监督部门和上级安全管理部门调查起火原因，核定火灾损失，查明火灾责任，未经公安监督部门和上级安全监督部门的同意，不得擅自清理火灾现场。</w:t>
      </w:r>
    </w:p>
    <w:p w14:paraId="35B0C0D2">
      <w:pPr>
        <w:ind w:firstLine="480"/>
        <w:outlineLvl w:val="0"/>
        <w:rPr>
          <w:rFonts w:hint="default" w:ascii="Times New Roman" w:hAnsi="Times New Roman" w:cs="Times New Roman"/>
          <w:color w:val="auto"/>
        </w:rPr>
      </w:pPr>
      <w:bookmarkStart w:id="601" w:name="_Toc13496"/>
      <w:bookmarkEnd w:id="601"/>
      <w:bookmarkStart w:id="602" w:name="_Toc26030"/>
      <w:bookmarkStart w:id="603" w:name="_Toc16004"/>
      <w:bookmarkStart w:id="604" w:name="_Toc19141"/>
      <w:bookmarkStart w:id="605" w:name="_Toc3285"/>
      <w:bookmarkStart w:id="606" w:name="_Toc31283"/>
      <w:bookmarkStart w:id="607" w:name="_Toc32759"/>
      <w:r>
        <w:rPr>
          <w:rFonts w:hint="default" w:ascii="Times New Roman" w:hAnsi="Times New Roman" w:cs="Times New Roman"/>
          <w:color w:val="auto"/>
        </w:rPr>
        <w:t>4、压缩气体和液化气体火灾事故及处置措施</w:t>
      </w:r>
      <w:bookmarkEnd w:id="602"/>
      <w:bookmarkEnd w:id="603"/>
      <w:bookmarkEnd w:id="604"/>
      <w:bookmarkEnd w:id="605"/>
      <w:bookmarkEnd w:id="606"/>
      <w:bookmarkEnd w:id="607"/>
    </w:p>
    <w:p w14:paraId="5060F754">
      <w:pPr>
        <w:ind w:firstLine="480"/>
        <w:rPr>
          <w:rFonts w:hint="default" w:ascii="Times New Roman" w:hAnsi="Times New Roman" w:cs="Times New Roman"/>
          <w:color w:val="auto"/>
        </w:rPr>
      </w:pPr>
      <w:r>
        <w:rPr>
          <w:rFonts w:hint="default" w:ascii="Times New Roman" w:hAnsi="Times New Roman" w:cs="Times New Roman"/>
          <w:color w:val="auto"/>
        </w:rPr>
        <w:t>①气体火灾切忌盲目灭火，即使在扑救周围火势以及冷却过程中不小心把泄漏处的火焰扑灭，在没有采取堵漏措施的情况下，也必须立即用长点火棒将火点燃，使其恢复稳定燃烧；否则，大量可燃气体泄漏出来与空气混合，遇明火就会发生爆炸，后果将不堪设想。</w:t>
      </w:r>
    </w:p>
    <w:p w14:paraId="7AD7C038">
      <w:pPr>
        <w:ind w:firstLine="480"/>
        <w:rPr>
          <w:rFonts w:hint="default" w:ascii="Times New Roman" w:hAnsi="Times New Roman" w:cs="Times New Roman"/>
          <w:color w:val="auto"/>
        </w:rPr>
      </w:pPr>
      <w:r>
        <w:rPr>
          <w:rFonts w:hint="default" w:ascii="Times New Roman" w:hAnsi="Times New Roman" w:cs="Times New Roman"/>
          <w:color w:val="auto"/>
        </w:rPr>
        <w:t>②首先应扑灭外围被火源引燃的可燃物火势，切断火势蔓延途径，控制燃烧范围，并积极抢救受伤和被困人员；</w:t>
      </w:r>
    </w:p>
    <w:p w14:paraId="1DCBF58D">
      <w:pPr>
        <w:ind w:firstLine="480"/>
        <w:rPr>
          <w:rFonts w:hint="default" w:ascii="Times New Roman" w:hAnsi="Times New Roman" w:cs="Times New Roman"/>
          <w:color w:val="auto"/>
        </w:rPr>
      </w:pPr>
      <w:r>
        <w:rPr>
          <w:rFonts w:hint="default" w:ascii="Times New Roman" w:hAnsi="Times New Roman" w:cs="Times New Roman"/>
          <w:color w:val="auto"/>
        </w:rPr>
        <w:t>③如果火势中有压力容器或有受到火焰辐射热威胁的压力容器，能疏散的应尽量在水枪的掩护下疏散到安全地带，不能疏散的应部署足够的水枪进行冷却保护；为防止容器爆裂伤人，进行冷却的人员应尽量采取低姿射水或利用现场坚实的掩蔽体防护；对卧式储罐，冷却人员应选择储罐四侧角作为射水阵地；</w:t>
      </w:r>
    </w:p>
    <w:p w14:paraId="6B40A039">
      <w:pPr>
        <w:ind w:firstLine="480"/>
        <w:rPr>
          <w:rFonts w:hint="default" w:ascii="Times New Roman" w:hAnsi="Times New Roman" w:cs="Times New Roman"/>
          <w:color w:val="auto"/>
        </w:rPr>
      </w:pPr>
      <w:r>
        <w:rPr>
          <w:rFonts w:hint="default" w:ascii="Times New Roman" w:hAnsi="Times New Roman" w:cs="Times New Roman"/>
          <w:color w:val="auto"/>
        </w:rPr>
        <w:t>④如果</w:t>
      </w:r>
      <w:r>
        <w:rPr>
          <w:rFonts w:hint="eastAsia" w:cs="Times New Roman"/>
          <w:color w:val="auto"/>
          <w:lang w:eastAsia="zh-CN"/>
        </w:rPr>
        <w:t>是</w:t>
      </w:r>
      <w:r>
        <w:rPr>
          <w:rFonts w:hint="default" w:ascii="Times New Roman" w:hAnsi="Times New Roman" w:cs="Times New Roman"/>
          <w:color w:val="auto"/>
        </w:rPr>
        <w:t>输气管道泄漏着火，应首先设法找到气源阀门；阀门完好时，只要关闭气体阀门，火势就会自动熄灭；</w:t>
      </w:r>
    </w:p>
    <w:p w14:paraId="32E8DD5D">
      <w:pPr>
        <w:ind w:firstLine="480"/>
        <w:rPr>
          <w:rFonts w:hint="default" w:ascii="Times New Roman" w:hAnsi="Times New Roman" w:cs="Times New Roman"/>
          <w:color w:val="auto"/>
        </w:rPr>
      </w:pPr>
      <w:r>
        <w:rPr>
          <w:rFonts w:hint="default" w:ascii="Times New Roman" w:hAnsi="Times New Roman" w:cs="Times New Roman"/>
          <w:color w:val="auto"/>
        </w:rPr>
        <w:t>⑤储罐或管道关闭无效时，应根据火势大小判断气体压力和泄漏口的</w:t>
      </w:r>
      <w:r>
        <w:rPr>
          <w:rFonts w:hint="eastAsia" w:cs="Times New Roman"/>
          <w:color w:val="auto"/>
          <w:lang w:eastAsia="zh-CN"/>
        </w:rPr>
        <w:t>大小</w:t>
      </w:r>
      <w:r>
        <w:rPr>
          <w:rFonts w:hint="default" w:ascii="Times New Roman" w:hAnsi="Times New Roman" w:cs="Times New Roman"/>
          <w:color w:val="auto"/>
        </w:rPr>
        <w:t>及其形状，准备好相应的堵漏材料（如软木塞、橡皮塞、气囊塞、黏合剂、弯道工具等）。</w:t>
      </w:r>
    </w:p>
    <w:p w14:paraId="654C55D7">
      <w:pPr>
        <w:ind w:firstLine="480"/>
        <w:rPr>
          <w:rFonts w:hint="default" w:ascii="Times New Roman" w:hAnsi="Times New Roman" w:cs="Times New Roman"/>
          <w:color w:val="auto"/>
        </w:rPr>
      </w:pPr>
      <w:r>
        <w:rPr>
          <w:rFonts w:hint="default" w:ascii="Times New Roman" w:hAnsi="Times New Roman" w:cs="Times New Roman"/>
          <w:color w:val="auto"/>
        </w:rPr>
        <w:t>⑥堵漏工作准备就绪后，即可用水扑救火势，也可用干粉、二氧化碳灭火，但仍需用水冷却烧烫的罐或者管壁；火扑灭后，应立即用堵漏材料堵漏，同时用雾状水稀释和驱散泄漏出来的气体；</w:t>
      </w:r>
    </w:p>
    <w:p w14:paraId="0B934AF9">
      <w:pPr>
        <w:ind w:firstLine="480"/>
        <w:rPr>
          <w:rFonts w:hint="default" w:ascii="Times New Roman" w:hAnsi="Times New Roman" w:cs="Times New Roman"/>
          <w:color w:val="auto"/>
        </w:rPr>
      </w:pPr>
      <w:r>
        <w:rPr>
          <w:rFonts w:hint="default" w:ascii="Times New Roman" w:hAnsi="Times New Roman" w:cs="Times New Roman"/>
          <w:color w:val="auto"/>
        </w:rPr>
        <w:t>⑦一般情况下完成了堵漏也就完成了灭火工作，但有时一次堵漏不一定成功，如果一次堵漏失败，再次堵漏需一定时间，应立即用长点火棒将泄漏处点燃，使其恢复稳定燃烧，以防止较长时间泄漏出来的大量可燃气体与空气混合后形成爆炸性混合物，从而存在发生爆炸的危险，并准备再次灭火堵漏；</w:t>
      </w:r>
    </w:p>
    <w:p w14:paraId="46A4D512">
      <w:pPr>
        <w:ind w:firstLine="480"/>
        <w:rPr>
          <w:rFonts w:hint="default" w:ascii="Times New Roman" w:hAnsi="Times New Roman" w:cs="Times New Roman"/>
          <w:color w:val="auto"/>
        </w:rPr>
      </w:pPr>
      <w:r>
        <w:rPr>
          <w:rFonts w:hint="default" w:ascii="Times New Roman" w:hAnsi="Times New Roman" w:cs="Times New Roman"/>
          <w:color w:val="auto"/>
        </w:rPr>
        <w:t>⑧如果确认泄漏口很大，根本无法堵漏，只需冷却着火容器及其周围容器和可燃物品，控制着火范围，一直到燃气燃尽，火势自动熄灭；</w:t>
      </w:r>
    </w:p>
    <w:p w14:paraId="79386191">
      <w:pPr>
        <w:ind w:firstLine="480"/>
        <w:rPr>
          <w:rFonts w:hint="default" w:ascii="Times New Roman" w:hAnsi="Times New Roman" w:cs="Times New Roman"/>
          <w:color w:val="auto"/>
        </w:rPr>
      </w:pPr>
      <w:r>
        <w:rPr>
          <w:rFonts w:hint="default" w:ascii="Times New Roman" w:hAnsi="Times New Roman" w:cs="Times New Roman"/>
          <w:color w:val="auto"/>
        </w:rPr>
        <w:t>⑨现场指挥应密切注意各种危险征兆，遇有火势熄灭后较长时间未能恢复稳定燃烧或者受热辐射的容器安全阀火焰变亮耀眼、尖叫、晃动等爆炸征兆时，指挥员必须适时作出准确判断，及时下达撤退命令。现场人员看到或者听到事先规定的撤退信号后，应迅速撤离至安全地带。</w:t>
      </w:r>
    </w:p>
    <w:p w14:paraId="3C21E422">
      <w:pPr>
        <w:ind w:firstLine="480"/>
        <w:rPr>
          <w:rFonts w:hint="default" w:ascii="Times New Roman" w:hAnsi="Times New Roman" w:cs="Times New Roman"/>
          <w:color w:val="auto"/>
        </w:rPr>
      </w:pPr>
      <w:r>
        <w:rPr>
          <w:rFonts w:hint="default" w:ascii="Times New Roman" w:hAnsi="Times New Roman" w:cs="Times New Roman"/>
          <w:color w:val="auto"/>
        </w:rPr>
        <w:t>⑩气体储罐或者管道阀门处泄漏着火时，在特殊情况下，只要判断阀门还有效，也可违反常规，先扑灭火势，再关闭阀门。一旦发现关闭已无效，一时又无法堵漏时，应迅即点燃，恢复稳定燃烧。</w:t>
      </w:r>
    </w:p>
    <w:p w14:paraId="4D4EE7BD">
      <w:pPr>
        <w:ind w:firstLine="480"/>
        <w:outlineLvl w:val="0"/>
        <w:rPr>
          <w:rFonts w:hint="default" w:ascii="Times New Roman" w:hAnsi="Times New Roman" w:cs="Times New Roman"/>
          <w:color w:val="auto"/>
        </w:rPr>
      </w:pPr>
      <w:bookmarkStart w:id="608" w:name="_Toc1615"/>
      <w:bookmarkEnd w:id="608"/>
      <w:bookmarkStart w:id="609" w:name="_Toc3575"/>
      <w:bookmarkStart w:id="610" w:name="_Toc32029"/>
      <w:bookmarkStart w:id="611" w:name="_Toc17344"/>
      <w:bookmarkStart w:id="612" w:name="_Toc23918"/>
      <w:bookmarkStart w:id="613" w:name="_Toc25031"/>
      <w:bookmarkStart w:id="614" w:name="_Toc20749"/>
      <w:r>
        <w:rPr>
          <w:rFonts w:hint="default" w:ascii="Times New Roman" w:hAnsi="Times New Roman" w:cs="Times New Roman"/>
          <w:color w:val="auto"/>
        </w:rPr>
        <w:t>5、易燃液体火灾事故及处置措施</w:t>
      </w:r>
      <w:bookmarkEnd w:id="609"/>
      <w:bookmarkEnd w:id="610"/>
      <w:bookmarkEnd w:id="611"/>
      <w:bookmarkEnd w:id="612"/>
      <w:bookmarkEnd w:id="613"/>
      <w:bookmarkEnd w:id="614"/>
    </w:p>
    <w:p w14:paraId="5F0863C9">
      <w:pPr>
        <w:ind w:firstLine="480"/>
        <w:rPr>
          <w:rFonts w:hint="default" w:ascii="Times New Roman" w:hAnsi="Times New Roman" w:cs="Times New Roman"/>
          <w:color w:val="auto"/>
        </w:rPr>
      </w:pPr>
      <w:r>
        <w:rPr>
          <w:rFonts w:hint="default" w:ascii="Times New Roman" w:hAnsi="Times New Roman" w:cs="Times New Roman"/>
          <w:color w:val="auto"/>
        </w:rPr>
        <w:t>易燃液体通常也是贮存在容器内或用管道输送的。与气体不同的是，液体容器有的密闭、有的敞开，一般都是常压，只有反应器及输送管道内的液体压力较高。液体不管是否着火，如果发生泄漏或者溢出，都将顺着地面流淌或水面飘散，而且，易燃液体还有比重和水溶性等涉及能否用水或者普通泡沫扑救问题以及危险性很大的沸溢和喷溅问题。</w:t>
      </w:r>
    </w:p>
    <w:p w14:paraId="73181F94">
      <w:pPr>
        <w:ind w:firstLine="480"/>
        <w:rPr>
          <w:rFonts w:hint="default" w:ascii="Times New Roman" w:hAnsi="Times New Roman" w:cs="Times New Roman"/>
          <w:color w:val="auto"/>
        </w:rPr>
      </w:pPr>
      <w:r>
        <w:rPr>
          <w:rFonts w:hint="default" w:ascii="Times New Roman" w:hAnsi="Times New Roman" w:cs="Times New Roman"/>
          <w:color w:val="auto"/>
        </w:rPr>
        <w:t>①首先应切断火势蔓延的途径，冷却和疏散受火势威胁的密闭容器和可燃物，控制燃烧范围，并积极抢救受伤和被困人员。如有液体流淌时，应筑堤（或用围油栏）拦截飘散流淌的易燃液体或挖沟导流。</w:t>
      </w:r>
    </w:p>
    <w:p w14:paraId="6120D3D7">
      <w:pPr>
        <w:ind w:firstLine="480"/>
        <w:rPr>
          <w:rFonts w:hint="default" w:ascii="Times New Roman" w:hAnsi="Times New Roman" w:cs="Times New Roman"/>
          <w:color w:val="auto"/>
        </w:rPr>
      </w:pPr>
      <w:r>
        <w:rPr>
          <w:rFonts w:hint="default" w:ascii="Times New Roman" w:hAnsi="Times New Roman" w:cs="Times New Roman"/>
          <w:color w:val="auto"/>
        </w:rPr>
        <w:t>②及时了解和掌握着火液体的品名、比重、水溶性以及有无毒害、腐蚀、沸溢、喷溅等危险性，以便采取相应的灭火和防护措施。</w:t>
      </w:r>
    </w:p>
    <w:p w14:paraId="591BDE33">
      <w:pPr>
        <w:ind w:firstLine="480"/>
        <w:rPr>
          <w:rFonts w:hint="default" w:ascii="Times New Roman" w:hAnsi="Times New Roman" w:cs="Times New Roman"/>
          <w:color w:val="auto"/>
        </w:rPr>
      </w:pPr>
      <w:r>
        <w:rPr>
          <w:rFonts w:hint="default" w:ascii="Times New Roman" w:hAnsi="Times New Roman" w:cs="Times New Roman"/>
          <w:color w:val="auto"/>
        </w:rPr>
        <w:t>③对较大的储罐或流淌火灾，应准确判断着火面积。</w:t>
      </w:r>
    </w:p>
    <w:p w14:paraId="104465EF">
      <w:pPr>
        <w:ind w:firstLine="480"/>
        <w:rPr>
          <w:rFonts w:hint="default" w:ascii="Times New Roman" w:hAnsi="Times New Roman" w:cs="Times New Roman"/>
          <w:color w:val="auto"/>
        </w:rPr>
      </w:pPr>
      <w:r>
        <w:rPr>
          <w:rFonts w:hint="default" w:ascii="Times New Roman" w:hAnsi="Times New Roman" w:cs="Times New Roman"/>
          <w:color w:val="auto"/>
        </w:rPr>
        <w:t>大面积（&gt;50m</w:t>
      </w:r>
      <w:r>
        <w:rPr>
          <w:rFonts w:hint="default" w:ascii="Times New Roman" w:hAnsi="Times New Roman" w:cs="Times New Roman"/>
          <w:color w:val="auto"/>
          <w:vertAlign w:val="superscript"/>
        </w:rPr>
        <w:t>2</w:t>
      </w:r>
      <w:r>
        <w:rPr>
          <w:rFonts w:hint="default" w:ascii="Times New Roman" w:hAnsi="Times New Roman" w:cs="Times New Roman"/>
          <w:color w:val="auto"/>
        </w:rPr>
        <w:t>）液体火灾则必须根据其相对密度（比重）、水溶性和燃烧面积大小，选择正确的灭火剂扑救。</w:t>
      </w:r>
    </w:p>
    <w:p w14:paraId="0B3A3989">
      <w:pPr>
        <w:ind w:firstLine="480"/>
        <w:rPr>
          <w:rFonts w:hint="default" w:ascii="Times New Roman" w:hAnsi="Times New Roman" w:cs="Times New Roman"/>
          <w:color w:val="auto"/>
        </w:rPr>
      </w:pPr>
      <w:r>
        <w:rPr>
          <w:rFonts w:hint="default" w:ascii="Times New Roman" w:hAnsi="Times New Roman" w:cs="Times New Roman"/>
          <w:color w:val="auto"/>
        </w:rPr>
        <w:t>比重比水小又不溶于水的液体（如汽油等），用直流水、雾状水灭火往往无效。可用普通蛋白泡沫或轻水泡沫扑灭。用干粉扑救时效果要视燃烧面积大小和燃烧条件而定，最好用水冷却罐壁。</w:t>
      </w:r>
    </w:p>
    <w:p w14:paraId="7AAD7776">
      <w:pPr>
        <w:ind w:firstLine="480"/>
        <w:rPr>
          <w:rFonts w:hint="default" w:ascii="Times New Roman" w:hAnsi="Times New Roman" w:cs="Times New Roman"/>
          <w:color w:val="auto"/>
        </w:rPr>
      </w:pPr>
      <w:r>
        <w:rPr>
          <w:rFonts w:hint="default" w:ascii="Times New Roman" w:hAnsi="Times New Roman" w:cs="Times New Roman"/>
          <w:color w:val="auto"/>
        </w:rPr>
        <w:t>比重比水大而不溶于水的液体（如二硫化碳）起火时可用水扑救，水能覆盖在液面上灭火。用泡沫也有效。用干粉扑救，灭火效果要视燃烧面积大小和燃烧条件而定。最好用水冷却罐壁，降低燃烧强度。</w:t>
      </w:r>
    </w:p>
    <w:p w14:paraId="49A2B64B">
      <w:pPr>
        <w:ind w:firstLine="480"/>
        <w:rPr>
          <w:rFonts w:hint="default" w:ascii="Times New Roman" w:hAnsi="Times New Roman" w:cs="Times New Roman"/>
          <w:color w:val="auto"/>
        </w:rPr>
      </w:pPr>
      <w:r>
        <w:rPr>
          <w:rFonts w:hint="default" w:ascii="Times New Roman" w:hAnsi="Times New Roman" w:cs="Times New Roman"/>
          <w:color w:val="auto"/>
        </w:rPr>
        <w:t>具有水溶性的液体（如醇类等），虽然从理论上讲能用水稀释扑救，但用此法要使液体闪点消失，水必须在溶液中占很大的比例，这不仅需要大量水，也容易使液体溢出流淌；而普通泡沫又会受到水溶液体的破坏（如果普通泡沫强度加大，可用减弱火势）。因此，最好用抗溶性泡沫扑救，用干粉扑救时，灭火效果要视燃烧面积大小和燃烧条件而定，也需用水冷却罐壁，降低燃烧强度。</w:t>
      </w:r>
    </w:p>
    <w:p w14:paraId="0CA86DE8">
      <w:pPr>
        <w:ind w:firstLine="480"/>
        <w:rPr>
          <w:rFonts w:hint="default" w:ascii="Times New Roman" w:hAnsi="Times New Roman" w:cs="Times New Roman"/>
          <w:color w:val="auto"/>
        </w:rPr>
      </w:pPr>
      <w:r>
        <w:rPr>
          <w:rFonts w:hint="default" w:ascii="Times New Roman" w:hAnsi="Times New Roman" w:cs="Times New Roman"/>
          <w:color w:val="auto"/>
        </w:rPr>
        <w:t>④扑救毒害性、腐蚀性或燃烧产物毒害性较强的易燃液体火灾，扑救人员必须佩戴防护面具，采取防护措施。对待特殊物品的火灾，应使用专用防护服。考虑到过滤式防毒面具防毒范围的局限性，在扑救毒害品火灾时应尽量使用隔绝式空气面具。为了在火场上能正确使用和适应，平时应进行严格的适应性训练。</w:t>
      </w:r>
    </w:p>
    <w:p w14:paraId="04FA2B93">
      <w:pPr>
        <w:ind w:firstLine="480"/>
        <w:rPr>
          <w:rFonts w:hint="default" w:ascii="Times New Roman" w:hAnsi="Times New Roman" w:cs="Times New Roman"/>
          <w:color w:val="auto"/>
        </w:rPr>
      </w:pPr>
      <w:r>
        <w:rPr>
          <w:rFonts w:hint="default" w:ascii="Times New Roman" w:hAnsi="Times New Roman" w:cs="Times New Roman"/>
          <w:color w:val="auto"/>
        </w:rPr>
        <w:t>⑤扑救原油等具有沸溢和喷溅危险的液体火灾，必须注意计算可能发生沸溢、喷溅的时间和观察是否有沸溢、喷溅的征兆。一旦现场指挥发现危险征兆时应迅速作出准确判断，及时下达撤退命令，避免造成人员伤亡和装备损失。扑救人员看到或者听到统一撤退信号后，应立即撤至安全地带。</w:t>
      </w:r>
    </w:p>
    <w:p w14:paraId="4F7CB969">
      <w:pPr>
        <w:ind w:firstLine="480"/>
        <w:rPr>
          <w:rFonts w:hint="default" w:ascii="Times New Roman" w:hAnsi="Times New Roman" w:cs="Times New Roman"/>
          <w:color w:val="auto"/>
        </w:rPr>
      </w:pPr>
      <w:r>
        <w:rPr>
          <w:rFonts w:hint="default" w:ascii="Times New Roman" w:hAnsi="Times New Roman" w:cs="Times New Roman"/>
          <w:color w:val="auto"/>
        </w:rPr>
        <w:t>⑥遇易燃液体管道或者贮罐泄漏着火，在切断蔓延方向并把火势限制在</w:t>
      </w:r>
      <w:r>
        <w:rPr>
          <w:rFonts w:hint="eastAsia" w:cs="Times New Roman"/>
          <w:color w:val="auto"/>
          <w:lang w:eastAsia="zh-CN"/>
        </w:rPr>
        <w:t>一定</w:t>
      </w:r>
      <w:r>
        <w:rPr>
          <w:rFonts w:hint="default" w:ascii="Times New Roman" w:hAnsi="Times New Roman" w:cs="Times New Roman"/>
          <w:color w:val="auto"/>
        </w:rPr>
        <w:t>范围内的同时，对输送管道应设法找到并关闭进、出阀门，如果管道阀门已损坏或是贮罐泄漏，应迅速准备好堵漏物料，然后先用泡沫、干粉、二氧化碳或雾状水等扑灭地上的流淌火焰；为堵漏扫清障碍，其次再扑灭泄漏口的火焰，并迅速采取堵漏措施。与气体堵漏不同的是，液体一次堵漏失败，可连续堵漏几次，只要用泡沫覆盖地面，并堵住液体流淌和控制好</w:t>
      </w:r>
      <w:r>
        <w:rPr>
          <w:rFonts w:hint="eastAsia" w:cs="Times New Roman"/>
          <w:color w:val="auto"/>
          <w:lang w:eastAsia="zh-CN"/>
        </w:rPr>
        <w:t>周围</w:t>
      </w:r>
      <w:r>
        <w:rPr>
          <w:rFonts w:hint="default" w:ascii="Times New Roman" w:hAnsi="Times New Roman" w:cs="Times New Roman"/>
          <w:color w:val="auto"/>
        </w:rPr>
        <w:t>火源，不必点燃泄漏口的液体。</w:t>
      </w:r>
    </w:p>
    <w:p w14:paraId="313FF37F">
      <w:pPr>
        <w:ind w:firstLine="480"/>
        <w:outlineLvl w:val="0"/>
        <w:rPr>
          <w:rFonts w:hint="default" w:ascii="Times New Roman" w:hAnsi="Times New Roman" w:cs="Times New Roman"/>
          <w:color w:val="auto"/>
        </w:rPr>
      </w:pPr>
      <w:bookmarkStart w:id="615" w:name="_Toc19605"/>
      <w:bookmarkEnd w:id="615"/>
      <w:bookmarkStart w:id="616" w:name="_Toc23627"/>
      <w:bookmarkStart w:id="617" w:name="_Toc16952"/>
      <w:bookmarkStart w:id="618" w:name="_Toc10836"/>
      <w:bookmarkStart w:id="619" w:name="_Toc21013"/>
      <w:bookmarkStart w:id="620" w:name="_Toc3139"/>
      <w:bookmarkStart w:id="621" w:name="_Toc17550"/>
      <w:r>
        <w:rPr>
          <w:rFonts w:hint="default" w:ascii="Times New Roman" w:hAnsi="Times New Roman" w:cs="Times New Roman"/>
          <w:color w:val="auto"/>
        </w:rPr>
        <w:t>6、事故废水和消防废水处理</w:t>
      </w:r>
      <w:bookmarkEnd w:id="616"/>
      <w:bookmarkEnd w:id="617"/>
      <w:bookmarkEnd w:id="618"/>
      <w:bookmarkEnd w:id="619"/>
      <w:bookmarkEnd w:id="620"/>
      <w:bookmarkEnd w:id="621"/>
    </w:p>
    <w:p w14:paraId="27075E3F">
      <w:pPr>
        <w:ind w:firstLine="480"/>
        <w:rPr>
          <w:rFonts w:hint="default" w:ascii="Times New Roman" w:hAnsi="Times New Roman" w:cs="Times New Roman"/>
          <w:color w:val="auto"/>
        </w:rPr>
      </w:pPr>
      <w:r>
        <w:rPr>
          <w:rFonts w:hint="default" w:ascii="Times New Roman" w:hAnsi="Times New Roman" w:cs="Times New Roman"/>
          <w:color w:val="auto"/>
        </w:rPr>
        <w:t>在事故过程中和抢救过程中所产生的事故性排放的废水、消防废水，以及清洗净化产生的废水，应优先收集于企业应急事故池，如若超出企业范围进入园区雨水管网，应立即拦截园区雨水入河口，要防止废水通过雨水管道进入外环境，通过收集系统纳入污水应急处理系统。</w:t>
      </w:r>
      <w:r>
        <w:rPr>
          <w:rFonts w:hint="eastAsia" w:cs="Times New Roman"/>
          <w:color w:val="auto"/>
          <w:lang w:eastAsia="zh-CN"/>
        </w:rPr>
        <w:t>园区</w:t>
      </w:r>
      <w:r>
        <w:rPr>
          <w:rFonts w:hint="default" w:ascii="Times New Roman" w:hAnsi="Times New Roman" w:cs="Times New Roman"/>
          <w:color w:val="auto"/>
        </w:rPr>
        <w:t>以及园区内企业需根据环保要求建设事故应急池。</w:t>
      </w:r>
    </w:p>
    <w:p w14:paraId="5A5EF4F6">
      <w:pPr>
        <w:ind w:firstLine="480"/>
        <w:outlineLvl w:val="0"/>
        <w:rPr>
          <w:rFonts w:hint="default" w:ascii="Times New Roman" w:hAnsi="Times New Roman" w:cs="Times New Roman"/>
          <w:color w:val="auto"/>
        </w:rPr>
      </w:pPr>
      <w:bookmarkStart w:id="622" w:name="_Toc31565"/>
      <w:bookmarkEnd w:id="622"/>
      <w:bookmarkStart w:id="623" w:name="_Toc3470"/>
      <w:bookmarkStart w:id="624" w:name="_Toc32707"/>
      <w:bookmarkStart w:id="625" w:name="_Toc5210"/>
      <w:bookmarkStart w:id="626" w:name="_Toc4407"/>
      <w:bookmarkStart w:id="627" w:name="_Toc24374"/>
      <w:bookmarkStart w:id="628" w:name="_Toc20975"/>
      <w:r>
        <w:rPr>
          <w:rFonts w:hint="default" w:ascii="Times New Roman" w:hAnsi="Times New Roman" w:cs="Times New Roman"/>
          <w:color w:val="auto"/>
        </w:rPr>
        <w:t>7、大气污染事故应急处置措施</w:t>
      </w:r>
      <w:bookmarkEnd w:id="623"/>
      <w:bookmarkEnd w:id="624"/>
      <w:bookmarkEnd w:id="625"/>
      <w:bookmarkEnd w:id="626"/>
      <w:bookmarkEnd w:id="627"/>
      <w:bookmarkEnd w:id="628"/>
    </w:p>
    <w:p w14:paraId="76E38A06">
      <w:pPr>
        <w:ind w:firstLine="480"/>
        <w:rPr>
          <w:rFonts w:hint="default" w:ascii="Times New Roman" w:hAnsi="Times New Roman" w:cs="Times New Roman"/>
          <w:color w:val="auto"/>
        </w:rPr>
      </w:pPr>
      <w:r>
        <w:rPr>
          <w:rFonts w:hint="default" w:ascii="Times New Roman" w:hAnsi="Times New Roman" w:cs="Times New Roman"/>
          <w:color w:val="auto"/>
        </w:rPr>
        <w:t>园区内发生大气污染事故的应急处置措施：</w:t>
      </w:r>
    </w:p>
    <w:p w14:paraId="03D97387">
      <w:pPr>
        <w:ind w:firstLine="480"/>
        <w:rPr>
          <w:rFonts w:hint="default" w:ascii="Times New Roman" w:hAnsi="Times New Roman" w:cs="Times New Roman"/>
          <w:color w:val="auto"/>
        </w:rPr>
      </w:pPr>
      <w:r>
        <w:rPr>
          <w:rFonts w:hint="default" w:ascii="Times New Roman" w:hAnsi="Times New Roman" w:cs="Times New Roman"/>
          <w:color w:val="auto"/>
        </w:rPr>
        <w:t>①快速成立气体泄漏应急响应机制；</w:t>
      </w:r>
    </w:p>
    <w:p w14:paraId="51B7BF68">
      <w:pPr>
        <w:ind w:firstLine="480"/>
        <w:rPr>
          <w:rFonts w:hint="default" w:ascii="Times New Roman" w:hAnsi="Times New Roman" w:cs="Times New Roman"/>
          <w:color w:val="auto"/>
        </w:rPr>
      </w:pPr>
      <w:r>
        <w:rPr>
          <w:rFonts w:hint="default" w:ascii="Times New Roman" w:hAnsi="Times New Roman" w:cs="Times New Roman"/>
          <w:color w:val="auto"/>
        </w:rPr>
        <w:t>②将泄漏污染区人员迅速撤离至上风处，并对事故现场立即进行隔离；</w:t>
      </w:r>
    </w:p>
    <w:p w14:paraId="4264ECD0">
      <w:pPr>
        <w:ind w:firstLine="480"/>
        <w:rPr>
          <w:rFonts w:hint="default" w:ascii="Times New Roman" w:hAnsi="Times New Roman" w:cs="Times New Roman"/>
          <w:color w:val="auto"/>
        </w:rPr>
      </w:pPr>
      <w:r>
        <w:rPr>
          <w:rFonts w:hint="default" w:ascii="Times New Roman" w:hAnsi="Times New Roman" w:cs="Times New Roman"/>
          <w:color w:val="auto"/>
        </w:rPr>
        <w:t>③尽可能切断泄漏源，防止泄漏的物料进入下水道；</w:t>
      </w:r>
    </w:p>
    <w:p w14:paraId="5B6EF7BE">
      <w:pPr>
        <w:ind w:firstLine="480"/>
        <w:rPr>
          <w:rFonts w:hint="default" w:ascii="Times New Roman" w:hAnsi="Times New Roman" w:cs="Times New Roman"/>
          <w:color w:val="auto"/>
        </w:rPr>
      </w:pPr>
      <w:r>
        <w:rPr>
          <w:rFonts w:hint="default" w:ascii="Times New Roman" w:hAnsi="Times New Roman" w:cs="Times New Roman"/>
          <w:color w:val="auto"/>
        </w:rPr>
        <w:t>④立即采取可行的泄漏处置方法；</w:t>
      </w:r>
    </w:p>
    <w:p w14:paraId="7FAD83EC">
      <w:pPr>
        <w:ind w:firstLine="480"/>
        <w:rPr>
          <w:rFonts w:hint="default" w:ascii="Times New Roman" w:hAnsi="Times New Roman" w:cs="Times New Roman"/>
          <w:color w:val="auto"/>
        </w:rPr>
      </w:pPr>
      <w:r>
        <w:rPr>
          <w:rFonts w:hint="default" w:ascii="Times New Roman" w:hAnsi="Times New Roman" w:cs="Times New Roman"/>
          <w:color w:val="auto"/>
        </w:rPr>
        <w:t>⑤根据事故处理过程中现场的检测结果和可能产生的危害，随时调整隔离区的范围。</w:t>
      </w:r>
    </w:p>
    <w:p w14:paraId="3F4443C3">
      <w:pPr>
        <w:ind w:firstLine="480"/>
        <w:outlineLvl w:val="0"/>
        <w:rPr>
          <w:rFonts w:hint="default" w:ascii="Times New Roman" w:hAnsi="Times New Roman" w:cs="Times New Roman"/>
          <w:color w:val="auto"/>
        </w:rPr>
      </w:pPr>
      <w:bookmarkStart w:id="629" w:name="_Toc4731"/>
      <w:bookmarkEnd w:id="629"/>
      <w:bookmarkStart w:id="630" w:name="_Toc13318"/>
      <w:bookmarkStart w:id="631" w:name="_Toc6112"/>
      <w:bookmarkStart w:id="632" w:name="_Toc15452"/>
      <w:bookmarkStart w:id="633" w:name="_Toc22690"/>
      <w:bookmarkStart w:id="634" w:name="_Toc23684"/>
      <w:bookmarkStart w:id="635" w:name="_Toc32736"/>
      <w:r>
        <w:rPr>
          <w:rFonts w:hint="default" w:ascii="Times New Roman" w:hAnsi="Times New Roman" w:cs="Times New Roman"/>
          <w:color w:val="auto"/>
        </w:rPr>
        <w:t>8、水体污染事故应急处置措施</w:t>
      </w:r>
      <w:bookmarkEnd w:id="630"/>
      <w:bookmarkEnd w:id="631"/>
      <w:bookmarkEnd w:id="632"/>
      <w:bookmarkEnd w:id="633"/>
      <w:bookmarkEnd w:id="634"/>
      <w:bookmarkEnd w:id="635"/>
    </w:p>
    <w:p w14:paraId="3C94F6DD">
      <w:pPr>
        <w:ind w:firstLine="480"/>
        <w:outlineLvl w:val="1"/>
        <w:rPr>
          <w:rFonts w:hint="default" w:ascii="Times New Roman" w:hAnsi="Times New Roman" w:cs="Times New Roman"/>
          <w:color w:val="auto"/>
        </w:rPr>
      </w:pPr>
      <w:bookmarkStart w:id="636" w:name="_Toc28740"/>
      <w:bookmarkStart w:id="637" w:name="_Toc30276"/>
      <w:bookmarkStart w:id="638" w:name="_Toc12342"/>
      <w:bookmarkStart w:id="639" w:name="_Toc13424"/>
      <w:bookmarkStart w:id="640" w:name="_Toc26420"/>
      <w:bookmarkStart w:id="641" w:name="_Toc25136"/>
      <w:r>
        <w:rPr>
          <w:rFonts w:hint="default" w:ascii="Times New Roman" w:hAnsi="Times New Roman" w:cs="Times New Roman"/>
          <w:color w:val="auto"/>
        </w:rPr>
        <w:t>（1）园区发生水体污染事故时可采取以下应急措施：</w:t>
      </w:r>
      <w:bookmarkEnd w:id="636"/>
      <w:bookmarkEnd w:id="637"/>
      <w:bookmarkEnd w:id="638"/>
      <w:bookmarkEnd w:id="639"/>
      <w:bookmarkEnd w:id="640"/>
      <w:bookmarkEnd w:id="641"/>
    </w:p>
    <w:p w14:paraId="14B77B9A">
      <w:pPr>
        <w:ind w:firstLine="480"/>
        <w:rPr>
          <w:rFonts w:hint="default" w:ascii="Times New Roman" w:hAnsi="Times New Roman" w:cs="Times New Roman"/>
          <w:color w:val="auto"/>
        </w:rPr>
      </w:pPr>
      <w:r>
        <w:rPr>
          <w:rFonts w:hint="default" w:ascii="Times New Roman" w:hAnsi="Times New Roman" w:cs="Times New Roman"/>
          <w:color w:val="auto"/>
        </w:rPr>
        <w:t>①如果是管线破裂泄漏，应及时关闭泄漏两端最近的阀门；储罐阀门破裂泄漏时，应及时关闭泄漏源上端最近的阀门或紧急切断阀；</w:t>
      </w:r>
    </w:p>
    <w:p w14:paraId="5E1A224F">
      <w:pPr>
        <w:ind w:firstLine="480"/>
        <w:rPr>
          <w:rFonts w:hint="default" w:ascii="Times New Roman" w:hAnsi="Times New Roman" w:cs="Times New Roman"/>
          <w:color w:val="auto"/>
        </w:rPr>
      </w:pPr>
      <w:r>
        <w:rPr>
          <w:rFonts w:hint="default" w:ascii="Times New Roman" w:hAnsi="Times New Roman" w:cs="Times New Roman"/>
          <w:color w:val="auto"/>
        </w:rPr>
        <w:t>②如果是罐体破裂引起物料泄漏，应立即关闭雨水排放泵的阀门，将泄漏物料控制在围堰内，防止流入周边水体或周围土壤造成污染；</w:t>
      </w:r>
    </w:p>
    <w:p w14:paraId="5323B7A8">
      <w:pPr>
        <w:ind w:firstLine="480"/>
        <w:rPr>
          <w:rFonts w:hint="default" w:ascii="Times New Roman" w:hAnsi="Times New Roman" w:cs="Times New Roman"/>
          <w:color w:val="auto"/>
        </w:rPr>
      </w:pPr>
      <w:r>
        <w:rPr>
          <w:rFonts w:hint="default" w:ascii="Times New Roman" w:hAnsi="Times New Roman" w:cs="Times New Roman"/>
          <w:color w:val="auto"/>
        </w:rPr>
        <w:t>如果储罐体泄漏点位置较低，如罐底侧阀破裂引起泄漏，则应组织临时倒罐措施，</w:t>
      </w:r>
      <w:r>
        <w:rPr>
          <w:rFonts w:hint="eastAsia" w:cs="Times New Roman"/>
          <w:color w:val="auto"/>
          <w:lang w:eastAsia="zh-CN"/>
        </w:rPr>
        <w:t>及时</w:t>
      </w:r>
      <w:r>
        <w:rPr>
          <w:rFonts w:hint="default" w:ascii="Times New Roman" w:hAnsi="Times New Roman" w:cs="Times New Roman"/>
          <w:color w:val="auto"/>
        </w:rPr>
        <w:t>抢运罐内存余物料。</w:t>
      </w:r>
    </w:p>
    <w:p w14:paraId="26496FF5">
      <w:pPr>
        <w:ind w:firstLine="480"/>
        <w:outlineLvl w:val="1"/>
        <w:rPr>
          <w:rFonts w:hint="default" w:ascii="Times New Roman" w:hAnsi="Times New Roman" w:cs="Times New Roman"/>
          <w:color w:val="auto"/>
        </w:rPr>
      </w:pPr>
      <w:bookmarkStart w:id="642" w:name="_Toc19228"/>
      <w:bookmarkStart w:id="643" w:name="_Toc30961"/>
      <w:bookmarkStart w:id="644" w:name="_Toc26345"/>
      <w:bookmarkStart w:id="645" w:name="_Toc18156"/>
      <w:bookmarkStart w:id="646" w:name="_Toc18187"/>
      <w:bookmarkStart w:id="647" w:name="_Toc12409"/>
      <w:r>
        <w:rPr>
          <w:rFonts w:hint="default" w:ascii="Times New Roman" w:hAnsi="Times New Roman" w:cs="Times New Roman"/>
          <w:color w:val="auto"/>
        </w:rPr>
        <w:t>（2）液体泄漏时，可采取的封堵的方法有：</w:t>
      </w:r>
      <w:bookmarkEnd w:id="642"/>
      <w:bookmarkEnd w:id="643"/>
      <w:bookmarkEnd w:id="644"/>
      <w:bookmarkEnd w:id="645"/>
      <w:bookmarkEnd w:id="646"/>
      <w:bookmarkEnd w:id="647"/>
    </w:p>
    <w:p w14:paraId="31D01914">
      <w:pPr>
        <w:ind w:firstLine="480"/>
        <w:rPr>
          <w:rFonts w:hint="default" w:ascii="Times New Roman" w:hAnsi="Times New Roman" w:cs="Times New Roman"/>
          <w:color w:val="auto"/>
        </w:rPr>
      </w:pPr>
      <w:r>
        <w:rPr>
          <w:rFonts w:hint="default" w:ascii="Times New Roman" w:hAnsi="Times New Roman" w:cs="Times New Roman"/>
          <w:color w:val="auto"/>
        </w:rPr>
        <w:t>①输送管道壁发生泄漏，不能关阀止漏时，可使用不同形状的堵漏垫、堵漏楔、堵漏袋等器具实施封堵；</w:t>
      </w:r>
    </w:p>
    <w:p w14:paraId="376645EF">
      <w:pPr>
        <w:ind w:firstLine="480"/>
        <w:rPr>
          <w:rFonts w:hint="default" w:ascii="Times New Roman" w:hAnsi="Times New Roman" w:cs="Times New Roman"/>
          <w:color w:val="auto"/>
        </w:rPr>
      </w:pPr>
      <w:r>
        <w:rPr>
          <w:rFonts w:hint="default" w:ascii="Times New Roman" w:hAnsi="Times New Roman" w:cs="Times New Roman"/>
          <w:color w:val="auto"/>
        </w:rPr>
        <w:t>②微孔跑冒滴漏可用螺丝钉加粘合剂旋入孔内的方法堵漏；</w:t>
      </w:r>
    </w:p>
    <w:p w14:paraId="4E294DBF">
      <w:pPr>
        <w:ind w:firstLine="480"/>
        <w:rPr>
          <w:rFonts w:hint="default" w:ascii="Times New Roman" w:hAnsi="Times New Roman" w:cs="Times New Roman"/>
          <w:color w:val="auto"/>
        </w:rPr>
      </w:pPr>
      <w:r>
        <w:rPr>
          <w:rFonts w:hint="default" w:ascii="Times New Roman" w:hAnsi="Times New Roman" w:cs="Times New Roman"/>
          <w:color w:val="auto"/>
        </w:rPr>
        <w:t>③物料储罐的罐壁撕裂发生泄漏，可用充气袋、充气垫等专用器具从外部包裹堵漏；</w:t>
      </w:r>
    </w:p>
    <w:p w14:paraId="62D78516">
      <w:pPr>
        <w:ind w:firstLine="480"/>
        <w:rPr>
          <w:rFonts w:hint="default" w:ascii="Times New Roman" w:hAnsi="Times New Roman" w:cs="Times New Roman"/>
          <w:color w:val="auto"/>
        </w:rPr>
      </w:pPr>
      <w:r>
        <w:rPr>
          <w:rFonts w:hint="default" w:ascii="Times New Roman" w:hAnsi="Times New Roman" w:cs="Times New Roman"/>
          <w:color w:val="auto"/>
        </w:rPr>
        <w:t>④管道、储罐的连接阀门法兰盘或法兰垫片损坏而发生泄漏，可用不同型号的法兰夹具注射密封胶的方法进行封堵。无法堵漏时，可用干</w:t>
      </w:r>
      <w:r>
        <w:rPr>
          <w:rFonts w:hint="eastAsia" w:cs="Times New Roman"/>
          <w:color w:val="auto"/>
          <w:lang w:eastAsia="zh-CN"/>
        </w:rPr>
        <w:t>砂</w:t>
      </w:r>
      <w:r>
        <w:rPr>
          <w:rFonts w:hint="default" w:ascii="Times New Roman" w:hAnsi="Times New Roman" w:cs="Times New Roman"/>
          <w:color w:val="auto"/>
        </w:rPr>
        <w:t>等惰性物质等筑堤堵截。</w:t>
      </w:r>
    </w:p>
    <w:p w14:paraId="46334EEF">
      <w:pPr>
        <w:ind w:firstLine="480"/>
        <w:outlineLvl w:val="0"/>
        <w:rPr>
          <w:rFonts w:hint="default" w:ascii="Times New Roman" w:hAnsi="Times New Roman" w:cs="Times New Roman"/>
          <w:color w:val="auto"/>
        </w:rPr>
      </w:pPr>
      <w:bookmarkStart w:id="648" w:name="_Toc11043"/>
      <w:bookmarkEnd w:id="648"/>
      <w:bookmarkStart w:id="649" w:name="_Toc9845"/>
      <w:bookmarkStart w:id="650" w:name="_Toc15424"/>
      <w:bookmarkStart w:id="651" w:name="_Toc27757"/>
      <w:bookmarkStart w:id="652" w:name="_Toc3922"/>
      <w:bookmarkStart w:id="653" w:name="_Toc3643"/>
      <w:bookmarkStart w:id="654" w:name="_Toc25224"/>
      <w:r>
        <w:rPr>
          <w:rFonts w:hint="default" w:ascii="Times New Roman" w:hAnsi="Times New Roman" w:cs="Times New Roman"/>
          <w:color w:val="auto"/>
        </w:rPr>
        <w:t>9、污染治理设施应急处理处置措施</w:t>
      </w:r>
      <w:bookmarkEnd w:id="649"/>
      <w:bookmarkEnd w:id="650"/>
      <w:bookmarkEnd w:id="651"/>
      <w:bookmarkEnd w:id="652"/>
      <w:bookmarkEnd w:id="653"/>
      <w:bookmarkEnd w:id="654"/>
    </w:p>
    <w:p w14:paraId="3CB45127">
      <w:pPr>
        <w:ind w:firstLine="480"/>
        <w:outlineLvl w:val="1"/>
        <w:rPr>
          <w:rFonts w:hint="default" w:ascii="Times New Roman" w:hAnsi="Times New Roman" w:cs="Times New Roman"/>
          <w:color w:val="auto"/>
        </w:rPr>
      </w:pPr>
      <w:bookmarkStart w:id="655" w:name="_Toc26319"/>
      <w:bookmarkStart w:id="656" w:name="_Toc29220"/>
      <w:bookmarkStart w:id="657" w:name="_Toc14623"/>
      <w:bookmarkStart w:id="658" w:name="_Toc10646"/>
      <w:bookmarkStart w:id="659" w:name="_Toc3870"/>
      <w:bookmarkStart w:id="660" w:name="_Toc18683"/>
      <w:r>
        <w:rPr>
          <w:rFonts w:hint="default" w:ascii="Times New Roman" w:hAnsi="Times New Roman" w:cs="Times New Roman"/>
          <w:color w:val="auto"/>
        </w:rPr>
        <w:t>（1）污水处理站故障或者其他原因导致废水不能达标排放</w:t>
      </w:r>
      <w:bookmarkEnd w:id="655"/>
      <w:bookmarkEnd w:id="656"/>
      <w:bookmarkEnd w:id="657"/>
      <w:bookmarkEnd w:id="658"/>
      <w:bookmarkEnd w:id="659"/>
      <w:bookmarkEnd w:id="660"/>
    </w:p>
    <w:p w14:paraId="23796D1E">
      <w:pPr>
        <w:ind w:firstLine="480"/>
        <w:rPr>
          <w:rFonts w:hint="default" w:ascii="Times New Roman" w:hAnsi="Times New Roman" w:cs="Times New Roman"/>
          <w:color w:val="auto"/>
        </w:rPr>
      </w:pPr>
      <w:r>
        <w:rPr>
          <w:rFonts w:hint="default" w:ascii="Times New Roman" w:hAnsi="Times New Roman" w:cs="Times New Roman"/>
          <w:color w:val="auto"/>
        </w:rPr>
        <w:t>园区企业的污水处理站处理故障或其他原因导致企业内废水不能达标排放，主要表现为废水超标排放对废水处理设施所造成的冲击，从而对下游污水处理厂造成一定的影响。其措施如下：</w:t>
      </w:r>
    </w:p>
    <w:p w14:paraId="7928DDF8">
      <w:pPr>
        <w:ind w:firstLine="480"/>
        <w:rPr>
          <w:rFonts w:hint="default" w:ascii="Times New Roman" w:hAnsi="Times New Roman" w:cs="Times New Roman"/>
          <w:color w:val="auto"/>
        </w:rPr>
      </w:pPr>
      <w:r>
        <w:rPr>
          <w:rFonts w:hint="default" w:ascii="Times New Roman" w:hAnsi="Times New Roman" w:cs="Times New Roman"/>
          <w:color w:val="auto"/>
        </w:rPr>
        <w:t>①污水站管理人员应及时关闭外排水阀门，并通知企业环保和机修部门，并立即向园区管委会报告。</w:t>
      </w:r>
    </w:p>
    <w:p w14:paraId="6E244044">
      <w:pPr>
        <w:ind w:firstLine="480"/>
        <w:rPr>
          <w:rFonts w:hint="default" w:ascii="Times New Roman" w:hAnsi="Times New Roman" w:cs="Times New Roman"/>
          <w:color w:val="auto"/>
        </w:rPr>
      </w:pPr>
      <w:r>
        <w:rPr>
          <w:rFonts w:hint="default" w:ascii="Times New Roman" w:hAnsi="Times New Roman" w:cs="Times New Roman"/>
          <w:color w:val="auto"/>
        </w:rPr>
        <w:t>②企业应积极组织人员查明原因，进行抢修，通知产生废水的工地车间进行停车。</w:t>
      </w:r>
    </w:p>
    <w:p w14:paraId="71272D80">
      <w:pPr>
        <w:ind w:firstLine="480"/>
        <w:rPr>
          <w:rFonts w:hint="default" w:ascii="Times New Roman" w:hAnsi="Times New Roman" w:cs="Times New Roman"/>
          <w:color w:val="auto"/>
        </w:rPr>
      </w:pPr>
      <w:r>
        <w:rPr>
          <w:rFonts w:hint="default" w:ascii="Times New Roman" w:hAnsi="Times New Roman" w:cs="Times New Roman"/>
          <w:color w:val="auto"/>
        </w:rPr>
        <w:t>③已产生的废水先进入集水池或事故应急池。待污水处理站正常运行后，再处理后外排。</w:t>
      </w:r>
    </w:p>
    <w:p w14:paraId="34C46DC6">
      <w:pPr>
        <w:ind w:firstLine="480"/>
        <w:rPr>
          <w:rFonts w:hint="default" w:ascii="Times New Roman" w:hAnsi="Times New Roman" w:cs="Times New Roman"/>
          <w:color w:val="auto"/>
        </w:rPr>
      </w:pPr>
      <w:r>
        <w:rPr>
          <w:rFonts w:hint="default" w:ascii="Times New Roman" w:hAnsi="Times New Roman" w:cs="Times New Roman"/>
          <w:color w:val="auto"/>
        </w:rPr>
        <w:t>④企业应及时对事故发生情况、应急措施等进行记录，并调查事故起因，及时进行总结。并将事故情况和处理情况上报园区管委会及应急指挥部。</w:t>
      </w:r>
    </w:p>
    <w:p w14:paraId="14642098">
      <w:pPr>
        <w:ind w:firstLine="480"/>
        <w:outlineLvl w:val="1"/>
        <w:rPr>
          <w:rFonts w:hint="default" w:ascii="Times New Roman" w:hAnsi="Times New Roman" w:cs="Times New Roman"/>
          <w:color w:val="auto"/>
        </w:rPr>
      </w:pPr>
      <w:bookmarkStart w:id="661" w:name="_Toc23711"/>
      <w:bookmarkStart w:id="662" w:name="_Toc3468"/>
      <w:bookmarkStart w:id="663" w:name="_Toc14808"/>
      <w:bookmarkStart w:id="664" w:name="_Toc20700"/>
      <w:bookmarkStart w:id="665" w:name="_Toc27515"/>
      <w:bookmarkStart w:id="666" w:name="_Toc6955"/>
      <w:r>
        <w:rPr>
          <w:rFonts w:hint="default" w:ascii="Times New Roman" w:hAnsi="Times New Roman" w:cs="Times New Roman"/>
          <w:color w:val="auto"/>
        </w:rPr>
        <w:t>（2）废气处理设施故障</w:t>
      </w:r>
      <w:bookmarkEnd w:id="661"/>
      <w:bookmarkEnd w:id="662"/>
      <w:bookmarkEnd w:id="663"/>
      <w:bookmarkEnd w:id="664"/>
      <w:bookmarkEnd w:id="665"/>
      <w:bookmarkEnd w:id="666"/>
    </w:p>
    <w:p w14:paraId="24B0EBB3">
      <w:pPr>
        <w:ind w:firstLine="480"/>
        <w:rPr>
          <w:rFonts w:hint="default" w:ascii="Times New Roman" w:hAnsi="Times New Roman" w:cs="Times New Roman"/>
          <w:color w:val="auto"/>
        </w:rPr>
      </w:pPr>
      <w:r>
        <w:rPr>
          <w:rFonts w:hint="default" w:ascii="Times New Roman" w:hAnsi="Times New Roman" w:cs="Times New Roman"/>
          <w:color w:val="auto"/>
        </w:rPr>
        <w:t>废气处理设施非正常运转应急措施如下：</w:t>
      </w:r>
    </w:p>
    <w:p w14:paraId="5EBDC22B">
      <w:pPr>
        <w:ind w:firstLine="480"/>
        <w:rPr>
          <w:rFonts w:hint="default" w:ascii="Times New Roman" w:hAnsi="Times New Roman" w:cs="Times New Roman"/>
          <w:color w:val="auto"/>
        </w:rPr>
      </w:pPr>
      <w:r>
        <w:rPr>
          <w:rFonts w:hint="default" w:ascii="Times New Roman" w:hAnsi="Times New Roman" w:cs="Times New Roman"/>
          <w:color w:val="auto"/>
        </w:rPr>
        <w:t>①</w:t>
      </w:r>
      <w:r>
        <w:rPr>
          <w:rFonts w:hint="eastAsia" w:cs="Times New Roman"/>
          <w:color w:val="auto"/>
          <w:lang w:eastAsia="zh-CN"/>
        </w:rPr>
        <w:t>若</w:t>
      </w:r>
      <w:r>
        <w:rPr>
          <w:rFonts w:hint="default" w:ascii="Times New Roman" w:hAnsi="Times New Roman" w:cs="Times New Roman"/>
          <w:color w:val="auto"/>
        </w:rPr>
        <w:t>布袋除尘器（粉尘）发生泄漏，废气处理装置所在车间人员应立刻通知企业抢修</w:t>
      </w:r>
      <w:r>
        <w:rPr>
          <w:rFonts w:hint="eastAsia" w:cs="Times New Roman"/>
          <w:color w:val="auto"/>
          <w:lang w:eastAsia="zh-CN"/>
        </w:rPr>
        <w:t>部门</w:t>
      </w:r>
      <w:r>
        <w:rPr>
          <w:rFonts w:hint="default" w:ascii="Times New Roman" w:hAnsi="Times New Roman" w:cs="Times New Roman"/>
          <w:color w:val="auto"/>
        </w:rPr>
        <w:t>进行设备维修或布袋更换，并对各产生废气的生产岗位停止生产，关闭通往废气管各阀门。</w:t>
      </w:r>
    </w:p>
    <w:p w14:paraId="53E02DF0">
      <w:pPr>
        <w:ind w:firstLine="480"/>
        <w:rPr>
          <w:rFonts w:hint="default" w:ascii="Times New Roman" w:hAnsi="Times New Roman" w:cs="Times New Roman"/>
          <w:color w:val="auto"/>
        </w:rPr>
      </w:pPr>
      <w:r>
        <w:rPr>
          <w:rFonts w:hint="default" w:ascii="Times New Roman" w:hAnsi="Times New Roman" w:cs="Times New Roman"/>
          <w:color w:val="auto"/>
        </w:rPr>
        <w:t>②酸/碱洗塔或有机溶剂吸收装置发生事故，会造成超标气体的事故性排放，产生严重环境影响。发生事故的车间应立即报告企业生产部门，对各产生废气的生产岗位停止生产，关闭通往废气管各阀门，对洗涤液加药加大喷淋水量增强处理能力，立即通知企业抢修部门对故障设备进行抢修。</w:t>
      </w:r>
    </w:p>
    <w:p w14:paraId="22EB3307">
      <w:pPr>
        <w:ind w:firstLine="480"/>
        <w:rPr>
          <w:rFonts w:hint="default" w:ascii="Times New Roman" w:hAnsi="Times New Roman" w:cs="Times New Roman"/>
          <w:color w:val="auto"/>
        </w:rPr>
      </w:pPr>
      <w:r>
        <w:rPr>
          <w:rFonts w:hint="default" w:ascii="Times New Roman" w:hAnsi="Times New Roman" w:cs="Times New Roman"/>
          <w:color w:val="auto"/>
        </w:rPr>
        <w:t>③其他废气装置发生事故，应立即对各产生废气的生产岗位停止生产，关闭通往废气管各阀门，如果是膜破损或失效应进行更换，如果是管路、阀门破损应立即抢修。</w:t>
      </w:r>
    </w:p>
    <w:p w14:paraId="23DF1A67">
      <w:pPr>
        <w:ind w:firstLine="480"/>
        <w:rPr>
          <w:rFonts w:hint="default" w:ascii="Times New Roman" w:hAnsi="Times New Roman" w:cs="Times New Roman"/>
          <w:color w:val="auto"/>
        </w:rPr>
      </w:pPr>
      <w:r>
        <w:rPr>
          <w:rFonts w:hint="default" w:ascii="Times New Roman" w:hAnsi="Times New Roman" w:cs="Times New Roman"/>
          <w:color w:val="auto"/>
        </w:rPr>
        <w:t>④如造成事故排放，企业应将事故上报至园区管委会及应急指挥部，并指派人员对现场应急控制措施实施监督，及时对各生产岗位进行巡回检查，确保无废气外漏。</w:t>
      </w:r>
    </w:p>
    <w:p w14:paraId="288EB18A">
      <w:pPr>
        <w:ind w:firstLine="480"/>
        <w:rPr>
          <w:rFonts w:hint="default" w:ascii="Times New Roman" w:hAnsi="Times New Roman" w:cs="Times New Roman"/>
          <w:color w:val="auto"/>
        </w:rPr>
      </w:pPr>
      <w:r>
        <w:rPr>
          <w:rFonts w:hint="default" w:ascii="Times New Roman" w:hAnsi="Times New Roman" w:cs="Times New Roman"/>
          <w:color w:val="auto"/>
        </w:rPr>
        <w:t>⑤废气处理装置运行正常后，</w:t>
      </w:r>
      <w:r>
        <w:rPr>
          <w:rFonts w:hint="eastAsia" w:cs="Times New Roman"/>
          <w:color w:val="auto"/>
          <w:lang w:eastAsia="zh-CN"/>
        </w:rPr>
        <w:t>由</w:t>
      </w:r>
      <w:r>
        <w:rPr>
          <w:rFonts w:hint="default" w:ascii="Times New Roman" w:hAnsi="Times New Roman" w:cs="Times New Roman"/>
          <w:color w:val="auto"/>
        </w:rPr>
        <w:t>应急指挥部确认后方可恢复生产。</w:t>
      </w:r>
    </w:p>
    <w:p w14:paraId="071B7F27">
      <w:pPr>
        <w:ind w:firstLine="480"/>
        <w:outlineLvl w:val="0"/>
        <w:rPr>
          <w:rFonts w:hint="default" w:ascii="Times New Roman" w:hAnsi="Times New Roman" w:cs="Times New Roman"/>
          <w:color w:val="auto"/>
        </w:rPr>
      </w:pPr>
      <w:bookmarkStart w:id="667" w:name="_Toc11778"/>
      <w:bookmarkEnd w:id="667"/>
      <w:bookmarkStart w:id="668" w:name="_Toc3150"/>
      <w:bookmarkStart w:id="669" w:name="_Toc26601"/>
      <w:bookmarkStart w:id="670" w:name="_Toc1702"/>
      <w:bookmarkStart w:id="671" w:name="_Toc31329"/>
      <w:bookmarkStart w:id="672" w:name="_Toc22806"/>
      <w:bookmarkStart w:id="673" w:name="_Toc12548"/>
      <w:r>
        <w:rPr>
          <w:rFonts w:hint="default" w:ascii="Times New Roman" w:hAnsi="Times New Roman" w:cs="Times New Roman"/>
          <w:color w:val="auto"/>
        </w:rPr>
        <w:t>10、应急监测</w:t>
      </w:r>
      <w:bookmarkEnd w:id="668"/>
      <w:bookmarkEnd w:id="669"/>
      <w:bookmarkEnd w:id="670"/>
      <w:bookmarkEnd w:id="671"/>
      <w:bookmarkEnd w:id="672"/>
      <w:bookmarkEnd w:id="673"/>
    </w:p>
    <w:p w14:paraId="48812C03">
      <w:pPr>
        <w:ind w:firstLine="480"/>
        <w:rPr>
          <w:rFonts w:hint="default" w:ascii="Times New Roman" w:hAnsi="Times New Roman" w:cs="Times New Roman"/>
          <w:color w:val="auto"/>
        </w:rPr>
      </w:pPr>
      <w:r>
        <w:rPr>
          <w:rFonts w:hint="default" w:ascii="Times New Roman" w:hAnsi="Times New Roman" w:cs="Times New Roman"/>
          <w:color w:val="auto"/>
        </w:rPr>
        <w:t>因园区管委会自身应急监测能力不足，</w:t>
      </w:r>
      <w:bookmarkStart w:id="674" w:name="_Hlk16608390"/>
      <w:bookmarkEnd w:id="674"/>
      <w:r>
        <w:rPr>
          <w:rFonts w:hint="default" w:ascii="Times New Roman" w:hAnsi="Times New Roman" w:cs="Times New Roman"/>
          <w:color w:val="auto"/>
        </w:rPr>
        <w:t>应委托有资质的监测单位进行环境应急监测工作。</w:t>
      </w:r>
    </w:p>
    <w:p w14:paraId="30CF833A">
      <w:pPr>
        <w:ind w:firstLine="480"/>
        <w:rPr>
          <w:rFonts w:hint="default" w:ascii="Times New Roman" w:hAnsi="Times New Roman" w:cs="Times New Roman"/>
          <w:color w:val="auto"/>
        </w:rPr>
      </w:pPr>
      <w:r>
        <w:rPr>
          <w:rFonts w:hint="default" w:ascii="Times New Roman" w:hAnsi="Times New Roman" w:cs="Times New Roman"/>
          <w:color w:val="auto"/>
        </w:rPr>
        <w:t>发生突发环境事件时，园区应急监测组应迅速组织监测人员赶赴现场，在企业（或事业）单位环境应急监测小组配合下根据实际情况，迅速确定监测方案（包括监测布点、频次、项目和方法等），及时开展针对突发环境事件的应急监测工作，在尽可能短的时间内，用小型、便携、简易的仪器对污染物质种类、浓度和污染的范围及其可能的危害作出判断，以便对事件能及时、正确</w:t>
      </w:r>
      <w:r>
        <w:rPr>
          <w:rFonts w:hint="eastAsia" w:cs="Times New Roman"/>
          <w:color w:val="auto"/>
          <w:lang w:eastAsia="zh-CN"/>
        </w:rPr>
        <w:t>地</w:t>
      </w:r>
      <w:r>
        <w:rPr>
          <w:rFonts w:hint="default" w:ascii="Times New Roman" w:hAnsi="Times New Roman" w:cs="Times New Roman"/>
          <w:color w:val="auto"/>
        </w:rPr>
        <w:t>进行处理。</w:t>
      </w:r>
    </w:p>
    <w:p w14:paraId="292BE7E9">
      <w:pPr>
        <w:ind w:firstLine="480"/>
        <w:rPr>
          <w:rFonts w:hint="default" w:ascii="Times New Roman" w:hAnsi="Times New Roman" w:cs="Times New Roman"/>
          <w:color w:val="auto"/>
        </w:rPr>
      </w:pPr>
    </w:p>
    <w:p w14:paraId="1DC5269A">
      <w:pPr>
        <w:ind w:firstLine="480"/>
        <w:rPr>
          <w:rFonts w:hint="default" w:ascii="Times New Roman" w:hAnsi="Times New Roman" w:cs="Times New Roman"/>
          <w:color w:val="auto"/>
        </w:rPr>
      </w:pPr>
    </w:p>
    <w:p w14:paraId="1B85D015">
      <w:pPr>
        <w:ind w:firstLine="480"/>
        <w:rPr>
          <w:rFonts w:hint="default" w:ascii="Times New Roman" w:hAnsi="Times New Roman" w:cs="Times New Roman"/>
          <w:color w:val="auto"/>
        </w:rPr>
      </w:pPr>
    </w:p>
    <w:p w14:paraId="1ECA560D">
      <w:pPr>
        <w:ind w:firstLine="480"/>
        <w:rPr>
          <w:rFonts w:hint="default" w:ascii="Times New Roman" w:hAnsi="Times New Roman" w:cs="Times New Roman"/>
          <w:color w:val="auto"/>
        </w:rPr>
      </w:pPr>
    </w:p>
    <w:p w14:paraId="435D2836">
      <w:pPr>
        <w:ind w:firstLine="480"/>
        <w:rPr>
          <w:rFonts w:hint="default" w:ascii="Times New Roman" w:hAnsi="Times New Roman" w:cs="Times New Roman"/>
          <w:color w:val="auto"/>
        </w:rPr>
      </w:pPr>
    </w:p>
    <w:p w14:paraId="4CEA4569">
      <w:pPr>
        <w:ind w:firstLine="480"/>
        <w:rPr>
          <w:rFonts w:hint="default" w:ascii="Times New Roman" w:hAnsi="Times New Roman" w:cs="Times New Roman"/>
          <w:color w:val="auto"/>
        </w:rPr>
      </w:pPr>
    </w:p>
    <w:p w14:paraId="6C442C3B">
      <w:pPr>
        <w:ind w:firstLine="480"/>
        <w:rPr>
          <w:rFonts w:hint="default" w:ascii="Times New Roman" w:hAnsi="Times New Roman" w:cs="Times New Roman"/>
          <w:color w:val="auto"/>
        </w:rPr>
      </w:pPr>
    </w:p>
    <w:p w14:paraId="3307BF8E">
      <w:pPr>
        <w:ind w:firstLine="480"/>
        <w:rPr>
          <w:rFonts w:hint="default" w:ascii="Times New Roman" w:hAnsi="Times New Roman" w:cs="Times New Roman"/>
          <w:color w:val="auto"/>
        </w:rPr>
      </w:pPr>
    </w:p>
    <w:p w14:paraId="2F255ED5">
      <w:pPr>
        <w:ind w:firstLine="480"/>
        <w:rPr>
          <w:rFonts w:hint="default" w:ascii="Times New Roman" w:hAnsi="Times New Roman" w:cs="Times New Roman"/>
          <w:color w:val="auto"/>
          <w:lang w:eastAsia="zh-CN"/>
        </w:rPr>
      </w:pPr>
    </w:p>
    <w:sectPr>
      <w:pgSz w:w="11906" w:h="16838"/>
      <w:pgMar w:top="1440" w:right="1800" w:bottom="1440" w:left="1800" w:header="851" w:footer="992" w:gutter="0"/>
      <w:pgNumType w:fmt="decimal"/>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3">
      <wne:acd wne:acdName="acd1"/>
    </wne:keymap>
  </wne:keymaps>
  <wne:acds>
    <wne:acd wne:argValue="AgClYkpUY2uHZQ==" wne:acdName="acd0" wne:fciIndexBasedOn="0065"/>
    <wne:acd wne:argValue="AgBBAAdomJgzAKd+" wne:acdName="acd1"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B8489">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CE056">
    <w:pPr>
      <w:pStyle w:val="16"/>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D19A4">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F6D19A4">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8189">
    <w:pPr>
      <w:pStyle w:val="16"/>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B5056">
                          <w:pPr>
                            <w:pStyle w:val="16"/>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60AB5056">
                    <w:pPr>
                      <w:pStyle w:val="16"/>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1E4D6">
    <w:pPr>
      <w:snapToGrid w:val="0"/>
      <w:ind w:right="360" w:firstLine="360"/>
      <w:rPr>
        <w:rFonts w:asciiTheme="minorHAnsi" w:hAnsiTheme="minorHAnsi" w:eastAsiaTheme="minorEastAsia" w:cstheme="minorBid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01CEBF">
                          <w:pPr>
                            <w:pStyle w:val="16"/>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401CEBF">
                    <w:pPr>
                      <w:pStyle w:val="16"/>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331F8">
    <w:pPr>
      <w:snapToGrid w:val="0"/>
      <w:ind w:right="360" w:firstLine="360"/>
      <w:rPr>
        <w:rFonts w:asciiTheme="minorHAnsi" w:hAnsiTheme="minorHAnsi" w:eastAsiaTheme="minorEastAsia" w:cstheme="minorBid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5C3D5">
                          <w:pPr>
                            <w:pStyle w:val="16"/>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41A5C3D5">
                    <w:pPr>
                      <w:pStyle w:val="16"/>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061BBA"/>
    <w:multiLevelType w:val="singleLevel"/>
    <w:tmpl w:val="FA061BBA"/>
    <w:lvl w:ilvl="0" w:tentative="0">
      <w:start w:val="1"/>
      <w:numFmt w:val="decimal"/>
      <w:suff w:val="nothing"/>
      <w:lvlText w:val="（%1）"/>
      <w:lvlJc w:val="left"/>
    </w:lvl>
  </w:abstractNum>
  <w:abstractNum w:abstractNumId="1">
    <w:nsid w:val="13CAE330"/>
    <w:multiLevelType w:val="multilevel"/>
    <w:tmpl w:val="13CAE330"/>
    <w:lvl w:ilvl="0" w:tentative="0">
      <w:start w:val="1"/>
      <w:numFmt w:val="decimal"/>
      <w:pStyle w:val="3"/>
      <w:lvlText w:val="%1."/>
      <w:lvlJc w:val="left"/>
      <w:pPr>
        <w:ind w:left="432" w:hanging="432"/>
      </w:pPr>
      <w:rPr>
        <w:rFonts w:hint="default" w:ascii="Times New Roman" w:hAnsi="Times New Roman" w:cs="Times New Roman"/>
        <w:b/>
        <w:bCs/>
        <w:sz w:val="32"/>
        <w:szCs w:val="32"/>
      </w:rPr>
    </w:lvl>
    <w:lvl w:ilvl="1" w:tentative="0">
      <w:start w:val="1"/>
      <w:numFmt w:val="decimal"/>
      <w:pStyle w:val="4"/>
      <w:lvlText w:val="%1.%2."/>
      <w:lvlJc w:val="left"/>
      <w:pPr>
        <w:ind w:left="13" w:hanging="575"/>
      </w:pPr>
      <w:rPr>
        <w:rFonts w:hint="default" w:ascii="Times New Roman" w:hAnsi="Times New Roman" w:cs="Times New Roman"/>
        <w:sz w:val="30"/>
        <w:szCs w:val="30"/>
      </w:rPr>
    </w:lvl>
    <w:lvl w:ilvl="2" w:tentative="0">
      <w:start w:val="1"/>
      <w:numFmt w:val="decimal"/>
      <w:pStyle w:val="5"/>
      <w:lvlText w:val="%1.%2.%3."/>
      <w:lvlJc w:val="left"/>
      <w:pPr>
        <w:ind w:left="720" w:hanging="720"/>
      </w:pPr>
      <w:rPr>
        <w:rFonts w:hint="default" w:ascii="Times New Roman" w:hAnsi="Times New Roman" w:cs="Times New Roman"/>
        <w:sz w:val="24"/>
        <w:szCs w:val="24"/>
      </w:rPr>
    </w:lvl>
    <w:lvl w:ilvl="3" w:tentative="0">
      <w:start w:val="1"/>
      <w:numFmt w:val="decimal"/>
      <w:pStyle w:val="6"/>
      <w:lvlText w:val="%1.%2.%3.%4."/>
      <w:lvlJc w:val="left"/>
      <w:pPr>
        <w:ind w:left="864" w:hanging="864"/>
      </w:pPr>
      <w:rPr>
        <w:rFonts w:hint="default"/>
      </w:rPr>
    </w:lvl>
    <w:lvl w:ilvl="4" w:tentative="0">
      <w:start w:val="1"/>
      <w:numFmt w:val="decimal"/>
      <w:pStyle w:val="7"/>
      <w:lvlText w:val="%1.%2.%3.%4.%5."/>
      <w:lvlJc w:val="left"/>
      <w:pPr>
        <w:ind w:left="1008" w:hanging="1008"/>
      </w:pPr>
      <w:rPr>
        <w:rFonts w:hint="default"/>
      </w:rPr>
    </w:lvl>
    <w:lvl w:ilvl="5" w:tentative="0">
      <w:start w:val="1"/>
      <w:numFmt w:val="decimal"/>
      <w:pStyle w:val="8"/>
      <w:lvlText w:val="%1.%2.%3.%4.%5.%6."/>
      <w:lvlJc w:val="left"/>
      <w:pPr>
        <w:ind w:left="1151" w:hanging="1151"/>
      </w:pPr>
      <w:rPr>
        <w:rFonts w:hint="default"/>
      </w:rPr>
    </w:lvl>
    <w:lvl w:ilvl="6" w:tentative="0">
      <w:start w:val="1"/>
      <w:numFmt w:val="decimal"/>
      <w:pStyle w:val="9"/>
      <w:lvlText w:val="%1.%2.%3.%4.%5.%6.%7."/>
      <w:lvlJc w:val="left"/>
      <w:pPr>
        <w:ind w:left="1296" w:hanging="1296"/>
      </w:pPr>
      <w:rPr>
        <w:rFonts w:hint="default"/>
      </w:rPr>
    </w:lvl>
    <w:lvl w:ilvl="7" w:tentative="0">
      <w:start w:val="1"/>
      <w:numFmt w:val="decimal"/>
      <w:pStyle w:val="10"/>
      <w:lvlText w:val="%1.%2.%3.%4.%5.%6.%7.%8."/>
      <w:lvlJc w:val="left"/>
      <w:pPr>
        <w:ind w:left="1440" w:hanging="1440"/>
      </w:pPr>
      <w:rPr>
        <w:rFonts w:hint="default"/>
      </w:rPr>
    </w:lvl>
    <w:lvl w:ilvl="8" w:tentative="0">
      <w:start w:val="1"/>
      <w:numFmt w:val="decimal"/>
      <w:pStyle w:val="11"/>
      <w:lvlText w:val="%1.%2.%3.%4.%5.%6.%7.%8.%9."/>
      <w:lvlJc w:val="left"/>
      <w:pPr>
        <w:ind w:left="1583" w:hanging="1583"/>
      </w:pPr>
      <w:rPr>
        <w:rFonts w:hint="default"/>
      </w:rPr>
    </w:lvl>
  </w:abstractNum>
  <w:abstractNum w:abstractNumId="2">
    <w:nsid w:val="1F57056C"/>
    <w:multiLevelType w:val="singleLevel"/>
    <w:tmpl w:val="1F57056C"/>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zOWFjOWZlNjc1N2Q0ZjUxNzY5ZGNkNmE0YzUxYWMifQ=="/>
  </w:docVars>
  <w:rsids>
    <w:rsidRoot w:val="00371CA9"/>
    <w:rsid w:val="000B41CE"/>
    <w:rsid w:val="00244E60"/>
    <w:rsid w:val="00371CA9"/>
    <w:rsid w:val="004754AC"/>
    <w:rsid w:val="004B6FF3"/>
    <w:rsid w:val="005B65F3"/>
    <w:rsid w:val="00777F32"/>
    <w:rsid w:val="00937583"/>
    <w:rsid w:val="00954BE9"/>
    <w:rsid w:val="00A54412"/>
    <w:rsid w:val="00CD6E15"/>
    <w:rsid w:val="00D25FA6"/>
    <w:rsid w:val="00E41AF0"/>
    <w:rsid w:val="00E849BB"/>
    <w:rsid w:val="00FA1607"/>
    <w:rsid w:val="03115C32"/>
    <w:rsid w:val="05C0366A"/>
    <w:rsid w:val="078B7B6F"/>
    <w:rsid w:val="080203D9"/>
    <w:rsid w:val="095853C7"/>
    <w:rsid w:val="09774FD1"/>
    <w:rsid w:val="09E93D9B"/>
    <w:rsid w:val="0A5D5410"/>
    <w:rsid w:val="0AE709E2"/>
    <w:rsid w:val="0B371A60"/>
    <w:rsid w:val="0BF027CF"/>
    <w:rsid w:val="0BF5387D"/>
    <w:rsid w:val="0C8148FB"/>
    <w:rsid w:val="0E5928AD"/>
    <w:rsid w:val="0E8F3C0B"/>
    <w:rsid w:val="0ED32FD6"/>
    <w:rsid w:val="0EF26155"/>
    <w:rsid w:val="0F246551"/>
    <w:rsid w:val="0FF210E3"/>
    <w:rsid w:val="108560E4"/>
    <w:rsid w:val="10F25F6C"/>
    <w:rsid w:val="115455AE"/>
    <w:rsid w:val="11D3779C"/>
    <w:rsid w:val="12922DA3"/>
    <w:rsid w:val="1299596E"/>
    <w:rsid w:val="12B97DBE"/>
    <w:rsid w:val="13992018"/>
    <w:rsid w:val="14EB65BB"/>
    <w:rsid w:val="15C7412E"/>
    <w:rsid w:val="17256CF8"/>
    <w:rsid w:val="178A1B51"/>
    <w:rsid w:val="1836119D"/>
    <w:rsid w:val="18B822F4"/>
    <w:rsid w:val="1A862626"/>
    <w:rsid w:val="1B851307"/>
    <w:rsid w:val="1BDC7E4B"/>
    <w:rsid w:val="1E3D3145"/>
    <w:rsid w:val="1EED17AC"/>
    <w:rsid w:val="1EFA0AE8"/>
    <w:rsid w:val="1F792DAF"/>
    <w:rsid w:val="1F9704BB"/>
    <w:rsid w:val="21971951"/>
    <w:rsid w:val="224F6D01"/>
    <w:rsid w:val="22E62655"/>
    <w:rsid w:val="247A4A2B"/>
    <w:rsid w:val="2550708D"/>
    <w:rsid w:val="27165B0E"/>
    <w:rsid w:val="27201D62"/>
    <w:rsid w:val="2771143B"/>
    <w:rsid w:val="28226252"/>
    <w:rsid w:val="2866556E"/>
    <w:rsid w:val="291A2027"/>
    <w:rsid w:val="294D6760"/>
    <w:rsid w:val="29CE5AA6"/>
    <w:rsid w:val="2B043C6B"/>
    <w:rsid w:val="2BE2764E"/>
    <w:rsid w:val="2C5A07AA"/>
    <w:rsid w:val="2CCF04B2"/>
    <w:rsid w:val="2D0C498A"/>
    <w:rsid w:val="2D970506"/>
    <w:rsid w:val="30467047"/>
    <w:rsid w:val="31AF08B2"/>
    <w:rsid w:val="31FE5396"/>
    <w:rsid w:val="349A7A0A"/>
    <w:rsid w:val="350E19CC"/>
    <w:rsid w:val="35854100"/>
    <w:rsid w:val="3703785A"/>
    <w:rsid w:val="37731D7E"/>
    <w:rsid w:val="37B334E4"/>
    <w:rsid w:val="38741F0E"/>
    <w:rsid w:val="387E7378"/>
    <w:rsid w:val="392D07EB"/>
    <w:rsid w:val="3B8C2521"/>
    <w:rsid w:val="3BBC606D"/>
    <w:rsid w:val="3CF74EBC"/>
    <w:rsid w:val="3D9C5E46"/>
    <w:rsid w:val="3E3F088E"/>
    <w:rsid w:val="3EC85B5B"/>
    <w:rsid w:val="3F497ED9"/>
    <w:rsid w:val="3F5369C3"/>
    <w:rsid w:val="3FC27A03"/>
    <w:rsid w:val="3FE341B8"/>
    <w:rsid w:val="400B4625"/>
    <w:rsid w:val="410C362B"/>
    <w:rsid w:val="413B67A2"/>
    <w:rsid w:val="418F1F9C"/>
    <w:rsid w:val="41E6688F"/>
    <w:rsid w:val="427E622E"/>
    <w:rsid w:val="42FE5FC0"/>
    <w:rsid w:val="434D3A87"/>
    <w:rsid w:val="445F3950"/>
    <w:rsid w:val="44C91833"/>
    <w:rsid w:val="458435C2"/>
    <w:rsid w:val="45A4436B"/>
    <w:rsid w:val="462847C9"/>
    <w:rsid w:val="46BB2268"/>
    <w:rsid w:val="473015B2"/>
    <w:rsid w:val="47376F28"/>
    <w:rsid w:val="47FE17F4"/>
    <w:rsid w:val="481A0B23"/>
    <w:rsid w:val="48A71A1C"/>
    <w:rsid w:val="48D72537"/>
    <w:rsid w:val="4A6022F2"/>
    <w:rsid w:val="4AB0517F"/>
    <w:rsid w:val="4B1B6DA0"/>
    <w:rsid w:val="4C6F0F12"/>
    <w:rsid w:val="4CEB3A81"/>
    <w:rsid w:val="4DF01E53"/>
    <w:rsid w:val="4E1843C4"/>
    <w:rsid w:val="4F626B0C"/>
    <w:rsid w:val="50056C08"/>
    <w:rsid w:val="511E7DF0"/>
    <w:rsid w:val="53061437"/>
    <w:rsid w:val="543E2000"/>
    <w:rsid w:val="547F28EE"/>
    <w:rsid w:val="563C6ED5"/>
    <w:rsid w:val="56550DB4"/>
    <w:rsid w:val="57430FD1"/>
    <w:rsid w:val="58EB0F8E"/>
    <w:rsid w:val="5B044F1C"/>
    <w:rsid w:val="5B203AF8"/>
    <w:rsid w:val="5BD66072"/>
    <w:rsid w:val="5C3064EE"/>
    <w:rsid w:val="5D4F293B"/>
    <w:rsid w:val="5D546082"/>
    <w:rsid w:val="5DC44662"/>
    <w:rsid w:val="5E5A137D"/>
    <w:rsid w:val="5F3A715E"/>
    <w:rsid w:val="5F412A10"/>
    <w:rsid w:val="5F90526C"/>
    <w:rsid w:val="604D4C6F"/>
    <w:rsid w:val="610D4FC5"/>
    <w:rsid w:val="614724D4"/>
    <w:rsid w:val="62774225"/>
    <w:rsid w:val="632717A7"/>
    <w:rsid w:val="63535476"/>
    <w:rsid w:val="647F0B61"/>
    <w:rsid w:val="64C830FC"/>
    <w:rsid w:val="651C0D36"/>
    <w:rsid w:val="662B7800"/>
    <w:rsid w:val="6703323D"/>
    <w:rsid w:val="67A45ABC"/>
    <w:rsid w:val="683A72FC"/>
    <w:rsid w:val="689F5992"/>
    <w:rsid w:val="68B72FF4"/>
    <w:rsid w:val="68C736BE"/>
    <w:rsid w:val="68C77CB4"/>
    <w:rsid w:val="68F47416"/>
    <w:rsid w:val="6A262462"/>
    <w:rsid w:val="6BE16289"/>
    <w:rsid w:val="6E245BF1"/>
    <w:rsid w:val="6F3239AE"/>
    <w:rsid w:val="70760D55"/>
    <w:rsid w:val="70D86668"/>
    <w:rsid w:val="714A613E"/>
    <w:rsid w:val="71551BD5"/>
    <w:rsid w:val="7156018B"/>
    <w:rsid w:val="71B122F2"/>
    <w:rsid w:val="71B46CFE"/>
    <w:rsid w:val="720C5761"/>
    <w:rsid w:val="72CA375B"/>
    <w:rsid w:val="73471C36"/>
    <w:rsid w:val="736E51D0"/>
    <w:rsid w:val="73B34FFB"/>
    <w:rsid w:val="74294F5B"/>
    <w:rsid w:val="7477110A"/>
    <w:rsid w:val="776B7FDC"/>
    <w:rsid w:val="784213CA"/>
    <w:rsid w:val="7933566A"/>
    <w:rsid w:val="799F74E8"/>
    <w:rsid w:val="7D024BD3"/>
    <w:rsid w:val="7D5B4A17"/>
    <w:rsid w:val="7E5C3643"/>
    <w:rsid w:val="7F1A58FA"/>
    <w:rsid w:val="7F2D6521"/>
    <w:rsid w:val="7F5A7511"/>
    <w:rsid w:val="7F872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881" w:firstLineChars="200"/>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widowControl/>
      <w:numPr>
        <w:ilvl w:val="0"/>
        <w:numId w:val="1"/>
      </w:numPr>
      <w:spacing w:line="500" w:lineRule="atLeast"/>
      <w:ind w:firstLineChars="0"/>
      <w:jc w:val="center"/>
      <w:outlineLvl w:val="0"/>
    </w:pPr>
    <w:rPr>
      <w:rFonts w:cstheme="minorBidi"/>
      <w:kern w:val="44"/>
      <w:sz w:val="32"/>
      <w:szCs w:val="20"/>
    </w:rPr>
  </w:style>
  <w:style w:type="paragraph" w:styleId="4">
    <w:name w:val="heading 2"/>
    <w:basedOn w:val="1"/>
    <w:next w:val="1"/>
    <w:unhideWhenUsed/>
    <w:qFormat/>
    <w:uiPriority w:val="0"/>
    <w:pPr>
      <w:keepNext/>
      <w:keepLines/>
      <w:numPr>
        <w:ilvl w:val="1"/>
        <w:numId w:val="1"/>
      </w:numPr>
      <w:ind w:firstLineChars="0"/>
      <w:outlineLvl w:val="1"/>
    </w:pPr>
    <w:rPr>
      <w:rFonts w:cstheme="minorBidi"/>
      <w:b/>
      <w:sz w:val="30"/>
    </w:rPr>
  </w:style>
  <w:style w:type="paragraph" w:styleId="5">
    <w:name w:val="heading 3"/>
    <w:basedOn w:val="1"/>
    <w:next w:val="1"/>
    <w:unhideWhenUsed/>
    <w:qFormat/>
    <w:uiPriority w:val="0"/>
    <w:pPr>
      <w:keepNext/>
      <w:keepLines/>
      <w:numPr>
        <w:ilvl w:val="2"/>
        <w:numId w:val="1"/>
      </w:numPr>
      <w:ind w:firstLineChars="0"/>
      <w:outlineLvl w:val="2"/>
    </w:pPr>
    <w:rPr>
      <w:rFonts w:cstheme="minorBidi"/>
      <w:b/>
    </w:rPr>
  </w:style>
  <w:style w:type="paragraph" w:styleId="6">
    <w:name w:val="heading 4"/>
    <w:basedOn w:val="1"/>
    <w:next w:val="1"/>
    <w:semiHidden/>
    <w:unhideWhenUsed/>
    <w:qFormat/>
    <w:uiPriority w:val="0"/>
    <w:pPr>
      <w:keepNext/>
      <w:keepLines/>
      <w:numPr>
        <w:ilvl w:val="3"/>
        <w:numId w:val="1"/>
      </w:numPr>
      <w:spacing w:before="280" w:after="290" w:line="372" w:lineRule="auto"/>
      <w:ind w:firstLineChars="0"/>
      <w:outlineLvl w:val="3"/>
    </w:pPr>
    <w:rPr>
      <w:rFonts w:ascii="Arial" w:hAnsi="Arial" w:eastAsia="黑体"/>
      <w:sz w:val="28"/>
    </w:rPr>
  </w:style>
  <w:style w:type="paragraph" w:styleId="7">
    <w:name w:val="heading 5"/>
    <w:basedOn w:val="1"/>
    <w:next w:val="1"/>
    <w:semiHidden/>
    <w:unhideWhenUsed/>
    <w:qFormat/>
    <w:uiPriority w:val="0"/>
    <w:pPr>
      <w:keepNext/>
      <w:keepLines/>
      <w:numPr>
        <w:ilvl w:val="4"/>
        <w:numId w:val="1"/>
      </w:numPr>
      <w:spacing w:before="280" w:after="290" w:line="372" w:lineRule="auto"/>
      <w:ind w:firstLineChars="0"/>
      <w:outlineLvl w:val="4"/>
    </w:pPr>
    <w:rPr>
      <w:sz w:val="28"/>
    </w:rPr>
  </w:style>
  <w:style w:type="paragraph" w:styleId="8">
    <w:name w:val="heading 6"/>
    <w:basedOn w:val="1"/>
    <w:next w:val="1"/>
    <w:semiHidden/>
    <w:unhideWhenUsed/>
    <w:qFormat/>
    <w:uiPriority w:val="0"/>
    <w:pPr>
      <w:keepNext/>
      <w:keepLines/>
      <w:numPr>
        <w:ilvl w:val="5"/>
        <w:numId w:val="1"/>
      </w:numPr>
      <w:spacing w:before="240" w:after="64" w:line="317" w:lineRule="auto"/>
      <w:ind w:firstLineChars="0"/>
      <w:outlineLvl w:val="5"/>
    </w:pPr>
    <w:rPr>
      <w:rFonts w:ascii="Arial" w:hAnsi="Arial" w:eastAsia="黑体"/>
    </w:rPr>
  </w:style>
  <w:style w:type="paragraph" w:styleId="9">
    <w:name w:val="heading 7"/>
    <w:basedOn w:val="1"/>
    <w:next w:val="1"/>
    <w:semiHidden/>
    <w:unhideWhenUsed/>
    <w:qFormat/>
    <w:uiPriority w:val="0"/>
    <w:pPr>
      <w:keepNext/>
      <w:keepLines/>
      <w:numPr>
        <w:ilvl w:val="6"/>
        <w:numId w:val="1"/>
      </w:numPr>
      <w:spacing w:before="240" w:after="64" w:line="317" w:lineRule="auto"/>
      <w:ind w:firstLineChars="0"/>
      <w:outlineLvl w:val="6"/>
    </w:pPr>
  </w:style>
  <w:style w:type="paragraph" w:styleId="10">
    <w:name w:val="heading 8"/>
    <w:basedOn w:val="1"/>
    <w:next w:val="1"/>
    <w:semiHidden/>
    <w:unhideWhenUsed/>
    <w:qFormat/>
    <w:uiPriority w:val="0"/>
    <w:pPr>
      <w:keepNext/>
      <w:keepLines/>
      <w:numPr>
        <w:ilvl w:val="7"/>
        <w:numId w:val="1"/>
      </w:numPr>
      <w:spacing w:before="240" w:after="64" w:line="317" w:lineRule="auto"/>
      <w:ind w:firstLineChars="0"/>
      <w:outlineLvl w:val="7"/>
    </w:pPr>
    <w:rPr>
      <w:rFonts w:ascii="Arial" w:hAnsi="Arial" w:eastAsia="黑体"/>
    </w:rPr>
  </w:style>
  <w:style w:type="paragraph" w:styleId="11">
    <w:name w:val="heading 9"/>
    <w:basedOn w:val="1"/>
    <w:next w:val="1"/>
    <w:semiHidden/>
    <w:unhideWhenUsed/>
    <w:qFormat/>
    <w:uiPriority w:val="0"/>
    <w:pPr>
      <w:keepNext/>
      <w:keepLines/>
      <w:numPr>
        <w:ilvl w:val="8"/>
        <w:numId w:val="1"/>
      </w:numPr>
      <w:spacing w:before="240" w:after="64" w:line="317" w:lineRule="auto"/>
      <w:ind w:firstLineChars="0"/>
      <w:outlineLvl w:val="8"/>
    </w:pPr>
    <w:rPr>
      <w:rFonts w:ascii="Arial" w:hAnsi="Arial" w:eastAsia="黑体"/>
      <w:sz w:val="21"/>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pPr>
      <w:autoSpaceDE w:val="0"/>
      <w:autoSpaceDN w:val="0"/>
      <w:spacing w:line="360" w:lineRule="auto"/>
    </w:pPr>
    <w:rPr>
      <w:rFonts w:ascii="宋体" w:hAnsi="宋体" w:eastAsia="宋体" w:cs="宋体"/>
      <w:sz w:val="24"/>
      <w:szCs w:val="28"/>
      <w:lang w:val="en-US" w:eastAsia="zh-CN" w:bidi="ar-SA"/>
    </w:rPr>
  </w:style>
  <w:style w:type="paragraph" w:styleId="12">
    <w:name w:val="Normal Indent"/>
    <w:basedOn w:val="1"/>
    <w:next w:val="1"/>
    <w:unhideWhenUsed/>
    <w:qFormat/>
    <w:uiPriority w:val="0"/>
    <w:pPr>
      <w:ind w:firstLine="420" w:firstLineChars="200"/>
    </w:pPr>
    <w:rPr>
      <w:szCs w:val="24"/>
    </w:rPr>
  </w:style>
  <w:style w:type="paragraph" w:styleId="13">
    <w:name w:val="annotation text"/>
    <w:basedOn w:val="1"/>
    <w:link w:val="39"/>
    <w:qFormat/>
    <w:uiPriority w:val="0"/>
  </w:style>
  <w:style w:type="paragraph" w:styleId="14">
    <w:name w:val="Body Text Indent"/>
    <w:basedOn w:val="1"/>
    <w:next w:val="15"/>
    <w:qFormat/>
    <w:uiPriority w:val="0"/>
    <w:pPr>
      <w:spacing w:after="120"/>
      <w:ind w:left="420" w:leftChars="200"/>
    </w:pPr>
    <w:rPr>
      <w:rFonts w:ascii="Times New Roman" w:hAnsi="Times New Roman"/>
      <w:sz w:val="21"/>
    </w:rPr>
  </w:style>
  <w:style w:type="paragraph" w:styleId="15">
    <w:name w:val="Body Text First Indent 2"/>
    <w:basedOn w:val="14"/>
    <w:next w:val="1"/>
    <w:unhideWhenUsed/>
    <w:qFormat/>
    <w:uiPriority w:val="0"/>
    <w:pPr>
      <w:widowControl w:val="0"/>
      <w:ind w:firstLine="420"/>
      <w:jc w:val="both"/>
    </w:pPr>
    <w:rPr>
      <w:sz w:val="28"/>
      <w:szCs w:val="24"/>
    </w:rPr>
  </w:style>
  <w:style w:type="paragraph" w:styleId="16">
    <w:name w:val="footer"/>
    <w:basedOn w:val="1"/>
    <w:qFormat/>
    <w:uiPriority w:val="0"/>
    <w:pPr>
      <w:tabs>
        <w:tab w:val="center" w:pos="4153"/>
        <w:tab w:val="right" w:pos="8306"/>
      </w:tabs>
      <w:snapToGrid w:val="0"/>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8">
    <w:name w:val="toc 1"/>
    <w:basedOn w:val="1"/>
    <w:next w:val="1"/>
    <w:qFormat/>
    <w:uiPriority w:val="0"/>
  </w:style>
  <w:style w:type="paragraph" w:styleId="19">
    <w:name w:val="toc 2"/>
    <w:basedOn w:val="1"/>
    <w:next w:val="1"/>
    <w:qFormat/>
    <w:uiPriority w:val="0"/>
    <w:pPr>
      <w:ind w:left="210"/>
    </w:pPr>
    <w:rPr>
      <w:smallCaps/>
      <w:sz w:val="20"/>
      <w:szCs w:val="20"/>
    </w:rPr>
  </w:style>
  <w:style w:type="paragraph" w:styleId="20">
    <w:name w:val="Normal (Web)"/>
    <w:basedOn w:val="1"/>
    <w:qFormat/>
    <w:uiPriority w:val="0"/>
    <w:pPr>
      <w:widowControl w:val="0"/>
      <w:spacing w:beforeAutospacing="1" w:afterAutospacing="1"/>
    </w:pPr>
    <w:rPr>
      <w:rFonts w:cs="Times New Roman" w:asciiTheme="minorHAnsi" w:hAnsiTheme="minorHAnsi" w:eastAsiaTheme="minorEastAsia"/>
      <w:sz w:val="24"/>
      <w:szCs w:val="24"/>
      <w:lang w:val="en-US" w:eastAsia="zh-CN" w:bidi="ar-SA"/>
    </w:rPr>
  </w:style>
  <w:style w:type="paragraph" w:styleId="21">
    <w:name w:val="annotation subject"/>
    <w:basedOn w:val="13"/>
    <w:next w:val="13"/>
    <w:link w:val="40"/>
    <w:qFormat/>
    <w:uiPriority w:val="0"/>
    <w:rPr>
      <w:b/>
      <w:bCs/>
    </w:rPr>
  </w:style>
  <w:style w:type="table" w:styleId="23">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page number"/>
    <w:qFormat/>
    <w:uiPriority w:val="0"/>
  </w:style>
  <w:style w:type="character" w:styleId="26">
    <w:name w:val="annotation reference"/>
    <w:basedOn w:val="24"/>
    <w:qFormat/>
    <w:uiPriority w:val="0"/>
    <w:rPr>
      <w:sz w:val="21"/>
      <w:szCs w:val="21"/>
    </w:rPr>
  </w:style>
  <w:style w:type="paragraph" w:customStyle="1" w:styleId="27">
    <w:name w:val="Default"/>
    <w:basedOn w:val="28"/>
    <w:next w:val="15"/>
    <w:qFormat/>
    <w:uiPriority w:val="0"/>
    <w:pPr>
      <w:widowControl w:val="0"/>
      <w:autoSpaceDE w:val="0"/>
      <w:autoSpaceDN w:val="0"/>
      <w:adjustRightInd w:val="0"/>
    </w:pPr>
    <w:rPr>
      <w:rFonts w:ascii="Cambria Math" w:hAnsi="Times New Roman" w:eastAsia="Cambria Math" w:cs="Cambria Math"/>
      <w:color w:val="000000"/>
      <w:sz w:val="24"/>
      <w:szCs w:val="24"/>
      <w:lang w:val="en-US" w:eastAsia="zh-CN" w:bidi="ar-SA"/>
    </w:rPr>
  </w:style>
  <w:style w:type="paragraph" w:customStyle="1" w:styleId="28">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29">
    <w:name w:val="NormalIndent"/>
    <w:qFormat/>
    <w:uiPriority w:val="0"/>
    <w:pPr>
      <w:widowControl w:val="0"/>
      <w:ind w:firstLine="420" w:firstLineChars="200"/>
      <w:jc w:val="both"/>
    </w:pPr>
    <w:rPr>
      <w:rFonts w:asciiTheme="minorHAnsi" w:hAnsiTheme="minorHAnsi" w:eastAsiaTheme="minorEastAsia" w:cstheme="minorBidi"/>
      <w:kern w:val="2"/>
      <w:sz w:val="21"/>
      <w:szCs w:val="24"/>
      <w:lang w:val="en-US" w:eastAsia="zh-CN" w:bidi="ar-SA"/>
    </w:rPr>
  </w:style>
  <w:style w:type="paragraph" w:customStyle="1" w:styleId="30">
    <w:name w:val="一级标题"/>
    <w:qFormat/>
    <w:uiPriority w:val="0"/>
    <w:pPr>
      <w:snapToGrid w:val="0"/>
      <w:spacing w:beforeAutospacing="1" w:afterAutospacing="1" w:line="400" w:lineRule="exact"/>
      <w:jc w:val="center"/>
      <w:outlineLvl w:val="0"/>
    </w:pPr>
    <w:rPr>
      <w:rFonts w:ascii="Times New Roman" w:hAnsi="Times New Roman" w:eastAsia="宋体" w:cs="Times New Roman"/>
      <w:b/>
      <w:kern w:val="44"/>
      <w:sz w:val="32"/>
      <w:szCs w:val="48"/>
      <w:lang w:val="en-US" w:eastAsia="zh-CN" w:bidi="ar-SA"/>
    </w:rPr>
  </w:style>
  <w:style w:type="paragraph" w:customStyle="1" w:styleId="31">
    <w:name w:val="报告正文"/>
    <w:qFormat/>
    <w:uiPriority w:val="0"/>
    <w:pPr>
      <w:spacing w:line="360" w:lineRule="auto"/>
      <w:ind w:firstLine="480" w:firstLineChars="200"/>
    </w:pPr>
    <w:rPr>
      <w:rFonts w:ascii="Times New Roman" w:hAnsi="Times New Roman" w:eastAsia="宋体" w:cs="Times New Roman"/>
      <w:sz w:val="24"/>
      <w:lang w:val="zh-CN" w:eastAsia="zh-CN" w:bidi="ar-SA"/>
    </w:rPr>
  </w:style>
  <w:style w:type="paragraph" w:customStyle="1" w:styleId="32">
    <w:name w:val="A0正文"/>
    <w:basedOn w:val="1"/>
    <w:qFormat/>
    <w:uiPriority w:val="0"/>
    <w:pPr>
      <w:spacing w:line="500" w:lineRule="exact"/>
      <w:ind w:firstLine="480"/>
    </w:pPr>
    <w:rPr>
      <w:rFonts w:cs="宋体"/>
      <w:szCs w:val="20"/>
      <w:lang w:val="zh-CN"/>
    </w:rPr>
  </w:style>
  <w:style w:type="paragraph" w:customStyle="1" w:styleId="33">
    <w:name w:val="A标题1级"/>
    <w:basedOn w:val="3"/>
    <w:next w:val="1"/>
    <w:qFormat/>
    <w:uiPriority w:val="0"/>
    <w:pPr>
      <w:pageBreakBefore/>
      <w:spacing w:after="100" w:afterLines="100" w:line="500" w:lineRule="exact"/>
    </w:pPr>
    <w:rPr>
      <w:rFonts w:eastAsia="黑体" w:cs="宋体"/>
      <w:kern w:val="2"/>
    </w:rPr>
  </w:style>
  <w:style w:type="paragraph" w:customStyle="1" w:styleId="34">
    <w:name w:val="A标题2级"/>
    <w:basedOn w:val="4"/>
    <w:next w:val="1"/>
    <w:link w:val="35"/>
    <w:qFormat/>
    <w:uiPriority w:val="0"/>
    <w:pPr>
      <w:spacing w:before="240"/>
    </w:pPr>
    <w:rPr>
      <w:rFonts w:cs="宋体"/>
      <w:sz w:val="28"/>
      <w:szCs w:val="20"/>
    </w:rPr>
  </w:style>
  <w:style w:type="character" w:customStyle="1" w:styleId="35">
    <w:name w:val="A标题2级 Char"/>
    <w:link w:val="34"/>
    <w:qFormat/>
    <w:uiPriority w:val="0"/>
    <w:rPr>
      <w:rFonts w:ascii="Times New Roman" w:hAnsi="Times New Roman" w:eastAsia="宋体" w:cs="宋体"/>
      <w:b/>
      <w:sz w:val="28"/>
      <w:szCs w:val="20"/>
    </w:rPr>
  </w:style>
  <w:style w:type="paragraph" w:customStyle="1" w:styleId="36">
    <w:name w:val="A标题3级"/>
    <w:basedOn w:val="5"/>
    <w:next w:val="1"/>
    <w:qFormat/>
    <w:uiPriority w:val="0"/>
    <w:pPr>
      <w:spacing w:line="500" w:lineRule="exact"/>
    </w:pPr>
    <w:rPr>
      <w:rFonts w:eastAsia="黑体" w:cs="宋体"/>
      <w:spacing w:val="6"/>
      <w:kern w:val="0"/>
      <w:szCs w:val="20"/>
    </w:rPr>
  </w:style>
  <w:style w:type="paragraph" w:customStyle="1" w:styleId="37">
    <w:name w:val="WPSOffice手动目录 1"/>
    <w:qFormat/>
    <w:uiPriority w:val="0"/>
    <w:rPr>
      <w:rFonts w:asciiTheme="minorHAnsi" w:hAnsiTheme="minorHAnsi" w:eastAsiaTheme="minorEastAsia" w:cstheme="minorBidi"/>
      <w:lang w:val="en-US" w:eastAsia="zh-CN" w:bidi="ar-SA"/>
    </w:rPr>
  </w:style>
  <w:style w:type="paragraph" w:customStyle="1" w:styleId="38">
    <w:name w:val="WPSOffice手动目录 2"/>
    <w:qFormat/>
    <w:uiPriority w:val="0"/>
    <w:pPr>
      <w:ind w:left="200" w:leftChars="200"/>
    </w:pPr>
    <w:rPr>
      <w:rFonts w:asciiTheme="minorHAnsi" w:hAnsiTheme="minorHAnsi" w:eastAsiaTheme="minorEastAsia" w:cstheme="minorBidi"/>
      <w:lang w:val="en-US" w:eastAsia="zh-CN" w:bidi="ar-SA"/>
    </w:rPr>
  </w:style>
  <w:style w:type="character" w:customStyle="1" w:styleId="39">
    <w:name w:val="批注文字 字符"/>
    <w:basedOn w:val="24"/>
    <w:link w:val="13"/>
    <w:qFormat/>
    <w:uiPriority w:val="0"/>
    <w:rPr>
      <w:rFonts w:ascii="Times New Roman" w:hAnsi="Times New Roman" w:eastAsia="宋体" w:cs="Times New Roman"/>
      <w:kern w:val="2"/>
      <w:sz w:val="24"/>
      <w:szCs w:val="24"/>
    </w:rPr>
  </w:style>
  <w:style w:type="character" w:customStyle="1" w:styleId="40">
    <w:name w:val="批注主题 字符"/>
    <w:basedOn w:val="39"/>
    <w:link w:val="21"/>
    <w:qFormat/>
    <w:uiPriority w:val="0"/>
    <w:rPr>
      <w:rFonts w:ascii="Times New Roman" w:hAnsi="Times New Roman" w:eastAsia="宋体" w:cs="Times New Roman"/>
      <w:b/>
      <w:bCs/>
      <w:kern w:val="2"/>
      <w:sz w:val="24"/>
      <w:szCs w:val="24"/>
    </w:rPr>
  </w:style>
  <w:style w:type="paragraph" w:customStyle="1" w:styleId="41">
    <w:name w:val="H-正文"/>
    <w:basedOn w:val="1"/>
    <w:qFormat/>
    <w:uiPriority w:val="0"/>
    <w:pPr>
      <w:widowControl/>
      <w:ind w:firstLine="0" w:firstLineChars="0"/>
    </w:pPr>
    <w:rPr>
      <w:rFonts w:cs="宋体"/>
      <w:kern w:val="44"/>
      <w:szCs w:val="28"/>
    </w:rPr>
  </w:style>
  <w:style w:type="paragraph" w:customStyle="1" w:styleId="42">
    <w:name w:val="H-表格正文"/>
    <w:basedOn w:val="41"/>
    <w:qFormat/>
    <w:uiPriority w:val="0"/>
    <w:pPr>
      <w:spacing w:line="240" w:lineRule="auto"/>
      <w:jc w:val="center"/>
    </w:pPr>
    <w:rPr>
      <w:sz w:val="21"/>
    </w:rPr>
  </w:style>
  <w:style w:type="paragraph" w:styleId="43">
    <w:name w:val="List Paragraph"/>
    <w:basedOn w:val="1"/>
    <w:qFormat/>
    <w:uiPriority w:val="99"/>
    <w:pPr>
      <w:ind w:firstLine="420"/>
    </w:pPr>
  </w:style>
  <w:style w:type="paragraph" w:customStyle="1" w:styleId="44">
    <w:name w:val="表格"/>
    <w:basedOn w:val="1"/>
    <w:qFormat/>
    <w:uiPriority w:val="0"/>
    <w:pPr>
      <w:pBdr>
        <w:top w:val="none" w:color="auto" w:sz="0" w:space="1"/>
        <w:left w:val="none" w:color="auto" w:sz="0" w:space="4"/>
        <w:bottom w:val="none" w:color="auto" w:sz="0" w:space="1"/>
        <w:right w:val="none" w:color="auto" w:sz="0" w:space="4"/>
      </w:pBdr>
      <w:spacing w:line="240" w:lineRule="auto"/>
      <w:ind w:firstLine="0" w:firstLineChars="0"/>
      <w:jc w:val="center"/>
    </w:pPr>
    <w:rPr>
      <w:rFonts w:hint="eastAsia" w:ascii="仿宋" w:hAnsi="仿宋" w:cs="仿宋"/>
      <w:sz w:val="24"/>
      <w:szCs w:val="22"/>
    </w:rPr>
  </w:style>
  <w:style w:type="paragraph" w:customStyle="1" w:styleId="45">
    <w:name w:val="Normal Indent"/>
    <w:basedOn w:val="1"/>
    <w:qFormat/>
    <w:uiPriority w:val="0"/>
    <w:pPr>
      <w:spacing w:line="440" w:lineRule="exact"/>
      <w:ind w:firstLine="48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microsoft.com/office/2006/relationships/keyMapCustomizations" Target="customizations.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jpe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eb233c5c-070e-4647-999e-84b633f6075f</errorID>
      <errorWord>二七0</errorWord>
      <group>L1_Knowledge</group>
      <groupName>知识性问题</groupName>
      <ability>L2_Knowledge</ability>
      <abilityName>其他知识</abilityName>
      <candidateList>
        <item>二七〇</item>
      </candidateList>
      <explain/>
      <paraID>132026C1</paraID>
      <start>8</start>
      <end>11</end>
      <status>unmodified</status>
      <modifiedWord/>
      <trackRevisions>false</trackRevisions>
    </reviewItem>
    <reviewItem>
      <errorID>0cbb55cb-290f-4318-bed8-f1f1f92f8ffa</errorID>
      <errorWord>最小</errorWord>
      <group>L1_Word</group>
      <groupName>字词问题</groupName>
      <ability>L2_Typo</ability>
      <abilityName>字词错误</abilityName>
      <candidateList>
        <item>最低</item>
      </candidateList>
      <explain/>
      <paraID>761C502E</paraID>
      <start>107</start>
      <end>109</end>
      <status>unmodified</status>
      <modifiedWord/>
      <trackRevisions>false</trackRevisions>
    </reviewItem>
    <reviewItem>
      <errorID>6db3c89b-26c1-4a40-aae3-151cfc0e6dce</errorID>
      <errorWord>有关</errorWord>
      <group>L1_AI</group>
      <groupName>深度校对</groupName>
      <ability>L2_AI_Word</ability>
      <abilityName>字词纠错</abilityName>
      <candidateList>
        <item>的</item>
      </candidateList>
      <explain/>
      <paraID>1C867FA2</paraID>
      <start>56</start>
      <end>58</end>
      <status>unmodified</status>
      <modifiedWord/>
      <trackRevisions>false</trackRevisions>
    </reviewItem>
    <reviewItem>
      <errorID>36ced4f2-5dc6-4756-aa54-8187d271d442</errorID>
      <errorWord>参与到</errorWord>
      <group>L1_Word</group>
      <groupName>字词问题</groupName>
      <ability>L2_Typo</ability>
      <abilityName>字词错误</abilityName>
      <candidateList>
        <item>参与</item>
      </candidateList>
      <explain>（参预）cānyù〈动〉参加（事务的计划、讨论、处理）：～其事｜他曾～这个规划的制订工作。</explain>
      <paraID>59BB4E0B</paraID>
      <start>44</start>
      <end>47</end>
      <status>unmodified</status>
      <modifiedWord/>
      <trackRevisions>false</trackRevisions>
    </reviewItem>
    <reviewItem>
      <errorID>f694155c-96bc-48ae-acc2-51eb392cc4c8</errorID>
      <errorWord> </errorWord>
      <group>L1_AI</group>
      <groupName>深度校对</groupName>
      <ability>L2_AI_Punc</ability>
      <abilityName>标点纠错</abilityName>
      <candidateList>
        <item/>
      </candidateList>
      <explain>此处空格冗余，建议删除。</explain>
      <paraID>42C90ACF</paraID>
      <start>65</start>
      <end>65</end>
      <status>modified</status>
      <modifiedWord/>
      <trackRevisions>false</trackRevisions>
    </reviewItem>
    <reviewItem>
      <errorID>2236b034-18fa-46a3-bc0a-d7d63d1b7b55</errorID>
      <errorWord>）</errorWord>
      <group>L1_AI</group>
      <groupName>深度校对</groupName>
      <ability>L2_AI_Grammar</ability>
      <abilityName>语法纠错</abilityName>
      <candidateList>
        <item>发布）</item>
      </candidateList>
      <explain/>
      <paraID>232A8F4A</paraID>
      <start>48</start>
      <end>49</end>
      <status>unmodified</status>
      <modifiedWord/>
      <trackRevisions>false</trackRevisions>
    </reviewItem>
    <reviewItem>
      <errorID>db75a074-8f06-4bcb-a8b4-8b94df237c80</errorID>
      <errorWord>﹝2024﹞</errorWord>
      <group>L1_AI</group>
      <groupName>深度校对</groupName>
      <ability>L2_AI_Punc</ability>
      <abilityName>标点纠错</abilityName>
      <candidateList>
        <item>〔2024〕</item>
      </candidateList>
      <explain/>
      <paraID>590A12A8</paraID>
      <start>22</start>
      <end>28</end>
      <status>unmodified</status>
      <modifiedWord/>
      <trackRevisions>false</trackRevisions>
    </reviewItem>
    <reviewItem>
      <errorID>90f310de-6748-4d6a-bf97-92738b4f0fe0</errorID>
      <errorWord>）</errorWord>
      <group>L1_AI</group>
      <groupName>深度校对</groupName>
      <ability>L2_AI_Grammar</ability>
      <abilityName>语法纠错</abilityName>
      <candidateList>
        <item>发布）</item>
      </candidateList>
      <explain/>
      <paraID>590A12A8</paraID>
      <start>40</start>
      <end>41</end>
      <status>unmodified</status>
      <modifiedWord/>
      <trackRevisions>false</trackRevisions>
    </reviewItem>
    <reviewItem>
      <errorID>798f2f94-1a4a-4985-b801-5d38377d6bc4</errorID>
      <errorWord>）</errorWord>
      <group>L1_AI</group>
      <groupName>深度校对</groupName>
      <ability>L2_AI_Grammar</ability>
      <abilityName>语法纠错</abilityName>
      <candidateList>
        <item>发布）</item>
      </candidateList>
      <explain/>
      <paraID>4CEB3E37</paraID>
      <start>52</start>
      <end>53</end>
      <status>unmodified</status>
      <modifiedWord/>
      <trackRevisions>false</trackRevisions>
    </reviewItem>
    <reviewItem>
      <errorID>8272a0b0-7359-4860-b986-5842212a0765</errorID>
      <errorWord>﹝2012﹞</errorWord>
      <group>L1_AI</group>
      <groupName>深度校对</groupName>
      <ability>L2_AI_Punc</ability>
      <abilityName>标点纠错</abilityName>
      <candidateList>
        <item>〔2012〕</item>
      </candidateList>
      <explain/>
      <paraID>4C6E9B43</paraID>
      <start>32</start>
      <end>38</end>
      <status>unmodified</status>
      <modifiedWord/>
      <trackRevisions>false</trackRevisions>
    </reviewItem>
    <reviewItem>
      <errorID>08b16085-8573-49e5-8abc-5911eed43415</errorID>
      <errorWord>﹝2018﹞</errorWord>
      <group>L1_AI</group>
      <groupName>深度校对</groupName>
      <ability>L2_AI_Punc</ability>
      <abilityName>标点纠错</abilityName>
      <candidateList>
        <item>〔2018〕</item>
      </candidateList>
      <explain/>
      <paraID>40AF6C5B</paraID>
      <start>37</start>
      <end>43</end>
      <status>unmodified</status>
      <modifiedWord/>
      <trackRevisions>false</trackRevisions>
    </reviewItem>
    <reviewItem>
      <errorID>33e84343-1106-477d-9e84-32ffad20d0a0</errorID>
      <errorWord>）</errorWord>
      <group>L1_AI</group>
      <groupName>深度校对</groupName>
      <ability>L2_AI_Grammar</ability>
      <abilityName>语法纠错</abilityName>
      <candidateList>
        <item>发布）</item>
      </candidateList>
      <explain/>
      <paraID>2202CBB3</paraID>
      <start>44</start>
      <end>45</end>
      <status>unmodified</status>
      <modifiedWord/>
      <trackRevisions>false</trackRevisions>
    </reviewItem>
    <reviewItem>
      <errorID>8db7bd7e-4d60-4512-ac9c-ea44f3449eb9</errorID>
      <errorWord>）</errorWord>
      <group>L1_AI</group>
      <groupName>深度校对</groupName>
      <ability>L2_AI_Grammar</ability>
      <abilityName>语法纠错</abilityName>
      <candidateList>
        <item>发布）</item>
      </candidateList>
      <explain/>
      <paraID>3F199160</paraID>
      <start>28</start>
      <end>29</end>
      <status>unmodified</status>
      <modifiedWord/>
      <trackRevisions>false</trackRevisions>
    </reviewItem>
    <reviewItem>
      <errorID>71d62fab-d7db-4e8a-8fcc-5128ddea9c9f</errorID>
      <errorWord>﹝2024﹞</errorWord>
      <group>L1_AI</group>
      <groupName>深度校对</groupName>
      <ability>L2_AI_Punc</ability>
      <abilityName>标点纠错</abilityName>
      <candidateList>
        <item>〔2024〕</item>
      </candidateList>
      <explain/>
      <paraID>53DACB89</paraID>
      <start>26</start>
      <end>32</end>
      <status>unmodified</status>
      <modifiedWord/>
      <trackRevisions>false</trackRevisions>
    </reviewItem>
    <reviewItem>
      <errorID>86adf3f1-bf56-4a06-a539-6c3a6a71a101</errorID>
      <errorWord>）</errorWord>
      <group>L1_AI</group>
      <groupName>深度校对</groupName>
      <ability>L2_AI_Grammar</ability>
      <abilityName>语法纠错</abilityName>
      <candidateList>
        <item>，2014年发布）</item>
      </candidateList>
      <explain/>
      <paraID>112B7DB0</paraID>
      <start>40</start>
      <end>41</end>
      <status>unmodified</status>
      <modifiedWord/>
      <trackRevisions>false</trackRevisions>
    </reviewItem>
    <reviewItem>
      <errorID>8bccf715-0be3-4b64-bc1e-3364db763128</errorID>
      <errorWord>，</errorWord>
      <group>L1_AI</group>
      <groupName>深度校对</groupName>
      <ability>L2_AI_Word</ability>
      <abilityName>字词纠错</abilityName>
      <candidateList>
        <item>于</item>
      </candidateList>
      <explain/>
      <paraID>5104EE54</paraID>
      <start>29</start>
      <end>30</end>
      <status>unmodified</status>
      <modifiedWord/>
      <trackRevisions>false</trackRevisions>
    </reviewItem>
    <reviewItem>
      <errorID>c8fbd8f3-696b-4883-a54a-e4b2edd9f827</errorID>
      <errorWord>关于</errorWord>
      <group>L1_AI</group>
      <groupName>深度校对</groupName>
      <ability>L2_AI_Punc</ability>
      <abilityName>标点纠错</abilityName>
      <candidateList>
        <item>《关于</item>
      </candidateList>
      <explain/>
      <paraID>47E06097</paraID>
      <start>4</start>
      <end>6</end>
      <status>unmodified</status>
      <modifiedWord/>
      <trackRevisions>false</trackRevisions>
    </reviewItem>
    <reviewItem>
      <errorID>cee60992-8a6d-4136-b613-617fdb60e981</errorID>
      <errorWord>《</errorWord>
      <group>L1_AI</group>
      <groupName>深度校对</groupName>
      <ability>L2_AI_Punc</ability>
      <abilityName>标点纠错</abilityName>
      <candidateList>
        <item>〈</item>
      </candidateList>
      <explain/>
      <paraID>47E06097</paraID>
      <start>8</start>
      <end>9</end>
      <status>unmodified</status>
      <modifiedWord/>
      <trackRevisions>false</trackRevisions>
    </reviewItem>
    <reviewItem>
      <errorID>cb6b13ec-e4f0-44d6-b38b-403c15d7e0a0</errorID>
      <errorWord>》</errorWord>
      <group>L1_AI</group>
      <groupName>深度校对</groupName>
      <ability>L2_AI_Punc</ability>
      <abilityName>标点纠错</abilityName>
      <candidateList>
        <item>〉</item>
      </candidateList>
      <explain/>
      <paraID>47E06097</paraID>
      <start>22</start>
      <end>23</end>
      <status>unmodified</status>
      <modifiedWord/>
      <trackRevisions>false</trackRevisions>
    </reviewItem>
    <reviewItem>
      <errorID>1cc9e565-a5f5-4133-b509-33c1fc28549d</errorID>
      <errorWord>（</errorWord>
      <group>L1_AI</group>
      <groupName>深度校对</groupName>
      <ability>L2_AI_Punc</ability>
      <abilityName>标点纠错</abilityName>
      <candidateList>
        <item>》（</item>
      </candidateList>
      <explain/>
      <paraID>47E06097</paraID>
      <start>26</start>
      <end>27</end>
      <status>unmodified</status>
      <modifiedWord/>
      <trackRevisions>false</trackRevisions>
    </reviewItem>
    <reviewItem>
      <errorID>94faa783-51f4-46bf-85f6-d58f6fb4c4cd</errorID>
      <errorWord> 2016年</errorWord>
      <group>L1_AI</group>
      <groupName>深度校对</groupName>
      <ability>L2_AI_Punc</ability>
      <abilityName>标点纠错</abilityName>
      <candidateList>
        <item>〔2016〕</item>
      </candidateList>
      <explain/>
      <paraID>357D7EDF</paraID>
      <start>32</start>
      <end>38</end>
      <status>unmodified</status>
      <modifiedWord/>
      <trackRevisions>false</trackRevisions>
    </reviewItem>
    <reviewItem>
      <errorID>3e3f8a13-c175-4a87-93fd-f91e0aa5711a</errorID>
      <errorWord>关于</errorWord>
      <group>L1_AI</group>
      <groupName>深度校对</groupName>
      <ability>L2_AI_Punc</ability>
      <abilityName>标点纠错</abilityName>
      <candidateList>
        <item>《关于</item>
      </candidateList>
      <explain/>
      <paraID>76693AD4</paraID>
      <start>4</start>
      <end>6</end>
      <status>unmodified</status>
      <modifiedWord/>
      <trackRevisions>false</trackRevisions>
    </reviewItem>
    <reviewItem>
      <errorID>0fe6956d-b415-47f4-b94f-0bf669323b59</errorID>
      <errorWord>《</errorWord>
      <group>L1_AI</group>
      <groupName>深度校对</groupName>
      <ability>L2_AI_Punc</ability>
      <abilityName>标点纠错</abilityName>
      <candidateList>
        <item>〈</item>
      </candidateList>
      <explain/>
      <paraID>76693AD4</paraID>
      <start>8</start>
      <end>9</end>
      <status>unmodified</status>
      <modifiedWord/>
      <trackRevisions>false</trackRevisions>
    </reviewItem>
    <reviewItem>
      <errorID>73187933-8153-443b-a9a6-bf2cf3b72082</errorID>
      <errorWord>》</errorWord>
      <group>L1_AI</group>
      <groupName>深度校对</groupName>
      <ability>L2_AI_Punc</ability>
      <abilityName>标点纠错</abilityName>
      <candidateList>
        <item>〉</item>
      </candidateList>
      <explain/>
      <paraID>76693AD4</paraID>
      <start>23</start>
      <end>24</end>
      <status>unmodified</status>
      <modifiedWord/>
      <trackRevisions>false</trackRevisions>
    </reviewItem>
    <reviewItem>
      <errorID>3bbb2959-e4e5-4dc2-8e83-ab63e610e8a6</errorID>
      <errorWord>（</errorWord>
      <group>L1_AI</group>
      <groupName>深度校对</groupName>
      <ability>L2_AI_Punc</ability>
      <abilityName>标点纠错</abilityName>
      <candidateList>
        <item>》（</item>
      </candidateList>
      <explain/>
      <paraID>76693AD4</paraID>
      <start>27</start>
      <end>28</end>
      <status>unmodified</status>
      <modifiedWord/>
      <trackRevisions>false</trackRevisions>
    </reviewItem>
    <reviewItem>
      <errorID>371808f6-4ac2-4767-8cf9-950c7055d86c</errorID>
      <errorWord>制</errorWord>
      <group>L1_Word</group>
      <groupName>字词问题</groupName>
      <ability>L2_Typo</ability>
      <abilityName>字词错误</abilityName>
      <candidateList>
        <item>制和</item>
      </candidateList>
      <explain/>
      <paraID>528B54E9</paraID>
      <start>233</start>
      <end>235</end>
      <status>modified</status>
      <modifiedWord>制和</modifiedWord>
      <trackRevisions>false</trackRevisions>
    </reviewItem>
    <reviewItem>
      <errorID>6c90959d-b706-4225-ba1e-4ddf8670e34d</errorID>
      <errorWord>IV级</errorWord>
      <group>L1_Knowledge</group>
      <groupName>知识性问题</groupName>
      <ability>L2_Knowledge</ability>
      <abilityName>其他知识</abilityName>
      <candidateList>
        <item>Ⅳ级</item>
      </candidateList>
      <explain/>
      <paraID>61F1261D</paraID>
      <start>12</start>
      <end>15</end>
      <status>unmodified</status>
      <modifiedWord/>
      <trackRevisions>false</trackRevisions>
    </reviewItem>
    <reviewItem>
      <errorID>4349c65f-15b1-4593-8328-760f203afe4c</errorID>
      <errorWord>III级</errorWord>
      <group>L1_Knowledge</group>
      <groupName>知识性问题</groupName>
      <ability>L2_Knowledge</ability>
      <abilityName>其他知识</abilityName>
      <candidateList>
        <item>Ⅲ级</item>
      </candidateList>
      <explain/>
      <paraID>61F1261D</paraID>
      <start>21</start>
      <end>25</end>
      <status>unmodified</status>
      <modifiedWord/>
      <trackRevisions>false</trackRevisions>
    </reviewItem>
    <reviewItem>
      <errorID>7d3e2639-5599-49e4-ae6d-e6d9e75d5879</errorID>
      <errorWord>II级</errorWord>
      <group>L1_Knowledge</group>
      <groupName>知识性问题</groupName>
      <ability>L2_Knowledge</ability>
      <abilityName>其他知识</abilityName>
      <candidateList>
        <item>Ⅱ级</item>
      </candidateList>
      <explain/>
      <paraID>5A8565B0</paraID>
      <start>12</start>
      <end>15</end>
      <status>unmodified</status>
      <modifiedWord/>
      <trackRevisions>false</trackRevisions>
    </reviewItem>
    <reviewItem>
      <errorID>1fa2ea5a-5fb9-4a6c-914e-8c26592c6110</errorID>
      <errorWord>II</errorWord>
      <group>L1_Knowledge</group>
      <groupName>知识性问题</groupName>
      <ability>L2_Knowledge</ability>
      <abilityName>其他知识</abilityName>
      <candidateList>
        <item>Ⅱ</item>
      </candidateList>
      <explain/>
      <paraID>71C458B0</paraID>
      <start>43</start>
      <end>45</end>
      <status>unmodified</status>
      <modifiedWord/>
      <trackRevisions>false</trackRevisions>
    </reviewItem>
    <reviewItem>
      <errorID>06984d04-494a-48fa-b22c-5cdae8c1cf4f</errorID>
      <errorWord>处</errorWord>
      <group>L1_Word</group>
      <groupName>字词问题</groupName>
      <ability>L2_Typo</ability>
      <abilityName>字词错误</abilityName>
      <candidateList>
        <item>处等</item>
      </candidateList>
      <explain/>
      <paraID>7DDF1615</paraID>
      <start>38</start>
      <end>40</end>
      <status>modified</status>
      <modifiedWord>处等</modifiedWord>
      <trackRevisions>false</trackRevisions>
    </reviewItem>
    <reviewItem>
      <errorID>031d3d8e-d4c7-46b1-809a-0db81e655e56</errorID>
      <errorWord>；</errorWord>
      <group>L1_Word</group>
      <groupName>字词问题</groupName>
      <ability>L2_Typo</ability>
      <abilityName>字词错误</abilityName>
      <candidateList>
        <item>；在</item>
      </candidateList>
      <explain/>
      <paraID>1D00B26E</paraID>
      <start>145</start>
      <end>146</end>
      <status>unmodified</status>
      <modifiedWord/>
      <trackRevisions>false</trackRevisions>
    </reviewItem>
    <reviewItem>
      <errorID>d5fc7dfe-8072-4afc-8471-b260f5761f3b</errorID>
      <errorWord>适当地</errorWord>
      <group>L1_Word</group>
      <groupName>字词问题</groupName>
      <ability>L2_Typo</ability>
      <abilityName>字词错误</abilityName>
      <candidateList>
        <item>适当</item>
      </candidateList>
      <explain/>
      <paraID>505556D7</paraID>
      <start>56</start>
      <end>59</end>
      <status>unmodified</status>
      <modifiedWord/>
      <trackRevisions>false</trackRevisions>
    </reviewItem>
    <reviewItem>
      <errorID>05303c51-f80f-45d8-b2e8-234e9c9ab358</errorID>
      <errorWord>其它</errorWord>
      <group>L1_Word</group>
      <groupName>字词问题</groupName>
      <ability>L2_Typo</ability>
      <abilityName>字词错误</abilityName>
      <candidateList>
        <item>其他</item>
      </candidateList>
      <explain>〈代〉指示代词。别的：今天的文娱晚会，除了京剧、曲艺以外，还有～精彩节目。</explain>
      <paraID>264D152B</paraID>
      <start>172</start>
      <end>174</end>
      <status>unmodified</status>
      <modifiedWord/>
      <trackRevisions>false</trackRevisions>
    </reviewItem>
    <reviewItem>
      <errorID>32fb0e95-9b45-4fc5-93af-d15104b5c6b0</errorID>
      <errorWord>制定</errorWord>
      <group>L1_Grammar</group>
      <groupName>语法问题</groupName>
      <ability>L2_Grammar</ability>
      <abilityName>语法错误</abilityName>
      <candidateList>
        <item>实施</item>
      </candidateList>
      <explain>“结束～制定”搭配不当，建议修改为“结束～实施”。</explain>
      <paraID>51A28F0E</paraID>
      <start>74</start>
      <end>76</end>
      <status>unmodified</status>
      <modifiedWord/>
      <trackRevisions>false</trackRevisions>
    </reviewItem>
    <reviewItem>
      <errorID>4fb61bc7-3fd1-4559-8fab-3e1b76fd913c</errorID>
      <errorWord>II版</errorWord>
      <group>L1_Knowledge</group>
      <groupName>知识性问题</groupName>
      <ability>L2_Knowledge</ability>
      <abilityName>其他知识</abilityName>
      <candidateList>
        <item>Ⅱ版</item>
      </candidateList>
      <explain/>
      <paraID>1E1064AB</paraID>
      <start>43</start>
      <end>46</end>
      <status>unmodified</status>
      <modifiedWord/>
      <trackRevisions>false</trackRevisions>
    </reviewItem>
    <reviewItem>
      <errorID>3770b461-4d0a-4f61-9f1f-d68aaacab537</errorID>
      <errorWord>其它</errorWord>
      <group>L1_Word</group>
      <groupName>字词问题</groupName>
      <ability>L2_Alias</ability>
      <abilityName>也作/曾用词</abilityName>
      <candidateList>
        <item>其他</item>
      </candidateList>
      <explain>词汇[其它]为不规范表述或旧称，其规范书面表述为[其他]。</explain>
      <paraID>4F1E1E3F</paraID>
      <start>1</start>
      <end>3</end>
      <status>unmodified</status>
      <modifiedWord/>
      <trackRevisions>false</trackRevisions>
    </reviewItem>
    <reviewItem>
      <errorID>36da8c1c-6e95-4923-8a94-12b05ab3b7d3</errorID>
      <errorWord>其它</errorWord>
      <group>L1_Word</group>
      <groupName>字词问题</groupName>
      <ability>L2_Alias</ability>
      <abilityName>也作/曾用词</abilityName>
      <candidateList>
        <item>其他</item>
      </candidateList>
      <explain>词汇[其它]为不规范表述或旧称，其规范书面表述为[其他]。</explain>
      <paraID>2AD36036</paraID>
      <start>63</start>
      <end>65</end>
      <status>unmodified</status>
      <modifiedWord/>
      <trackRevisions>false</trackRevisions>
    </reviewItem>
    <reviewItem>
      <errorID>902e0f21-3b73-4d24-bed8-e5b7a46a6dbb</errorID>
      <errorWord>应</errorWord>
      <group>L1_Word</group>
      <groupName>字词问题</groupName>
      <ability>L2_Typo</ability>
      <abilityName>字词错误</abilityName>
      <candidateList>
        <item>应当</item>
      </candidateList>
      <explain/>
      <paraID>2A16D964</paraID>
      <start>29</start>
      <end>30</end>
      <status>unmodified</status>
      <modifiedWord/>
      <trackRevisions>false</trackRevisions>
    </reviewItem>
    <reviewItem>
      <errorID>ca7061bb-ec56-4e3d-ad8c-3bf6ef53d240</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1AF2D3EB</paraID>
      <start>71</start>
      <end>73</end>
      <status>unmodified</status>
      <modifiedWord/>
      <trackRevisions>false</trackRevisions>
    </reviewItem>
    <reviewItem>
      <errorID>4d75e0b5-542d-4fa7-8508-cd03078a8895</errorID>
      <errorWord>II</errorWord>
      <group>L1_Knowledge</group>
      <groupName>知识性问题</groupName>
      <ability>L2_Knowledge</ability>
      <abilityName>其他知识</abilityName>
      <candidateList>
        <item>Ⅱ</item>
      </candidateList>
      <explain/>
      <paraID>297BD0CC</paraID>
      <start>53</start>
      <end>55</end>
      <status>unmodified</status>
      <modifiedWord/>
      <trackRevisions>false</trackRevisions>
    </reviewItem>
    <reviewItem>
      <errorID>3e6f27c7-5a5e-4615-a4c9-c81292760008</errorID>
      <errorWord>若是</errorWord>
      <group>L1_Word</group>
      <groupName>字词问题</groupName>
      <ability>L2_Typo</ability>
      <abilityName>字词错误</abilityName>
      <candidateList>
        <item>若</item>
      </candidateList>
      <explain/>
      <paraID>3DBDFB14</paraID>
      <start>79</start>
      <end>81</end>
      <status>unmodified</status>
      <modifiedWord/>
      <trackRevisions>false</trackRevisions>
    </reviewItem>
    <reviewItem>
      <errorID>4a767010-0a63-47e4-bc72-0ff5a2757b38</errorID>
      <errorWord>设</errorWord>
      <group>L1_Word</group>
      <groupName>字词问题</groupName>
      <ability>L2_Typo</ability>
      <abilityName>字词错误</abilityName>
      <candidateList>
        <item>设置</item>
      </candidateList>
      <explain>〈动〉❶设立：这座剧院是为儿童～的。❷安放；安装：～障碍。</explain>
      <paraID>45ED9DB1</paraID>
      <start>87</start>
      <end>88</end>
      <status>unmodified</status>
      <modifiedWord/>
      <trackRevisions>false</trackRevisions>
    </reviewItem>
    <reviewItem>
      <errorID>c680d95f-46ae-4bef-85f0-72bed7980a13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14049703</paraID>
      <start>0</start>
      <end>2</end>
      <status>unmodified</status>
      <modifiedWord/>
      <trackRevisions>false</trackRevisions>
    </reviewItem>
    <reviewItem>
      <errorID>0a945169-6e5e-4735-9fc0-d5894b68a566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5C77E7BA</paraID>
      <start>0</start>
      <end>2</end>
      <status>unmodified</status>
      <modifiedWord/>
      <trackRevisions>false</trackRevisions>
    </reviewItem>
    <reviewItem>
      <errorID>58da7fd0-1d3a-4b50-8ab8-8e9536357322</errorID>
      <errorWord>最小</errorWord>
      <group>L1_Word</group>
      <groupName>字词问题</groupName>
      <ability>L2_Typo</ability>
      <abilityName>字词错误</abilityName>
      <candidateList>
        <item>最低</item>
      </candidateList>
      <explain/>
      <paraID>79DD74B2</paraID>
      <start>103</start>
      <end>105</end>
      <status>unmodified</status>
      <modifiedWord/>
      <trackRevisions>false</trackRevisions>
    </reviewItem>
    <reviewItem>
      <errorID>2c5809bd-e58f-43e2-837a-53e0ccc5039f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7A1A9575</paraID>
      <start>0</start>
      <end>2</end>
      <status>unmodified</status>
      <modifiedWord/>
      <trackRevisions>false</trackRevisions>
    </reviewItem>
    <reviewItem>
      <errorID>af71c768-28f3-49d7-bfa9-aa9df8373486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7BFC89D7</paraID>
      <start>0</start>
      <end>2</end>
      <status>unmodified</status>
      <modifiedWord/>
      <trackRevisions>false</trackRevisions>
    </reviewItem>
    <reviewItem>
      <errorID>09529c15-3e01-4c09-8d58-f8f1698ac8a4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4F21E6EE</paraID>
      <start>0</start>
      <end>2</end>
      <status>unmodified</status>
      <modifiedWord/>
      <trackRevisions>false</trackRevisions>
    </reviewItem>
    <reviewItem>
      <errorID>29fd43f5-d389-47a9-911c-e5ba654635a9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3B729AFF</paraID>
      <start>0</start>
      <end>2</end>
      <status>unmodified</status>
      <modifiedWord/>
      <trackRevisions>false</trackRevisions>
    </reviewItem>
    <reviewItem>
      <errorID>ecece715-70e9-4b3e-9d8b-4dae2345cbae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15F73857</paraID>
      <start>0</start>
      <end>2</end>
      <status>unmodified</status>
      <modifiedWord/>
      <trackRevisions>false</trackRevisions>
    </reviewItem>
    <reviewItem>
      <errorID>6e00a110-9fdb-4395-867d-0e4d9ca0a343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36BEA07C</paraID>
      <start>0</start>
      <end>2</end>
      <status>unmodified</status>
      <modifiedWord/>
      <trackRevisions>false</trackRevisions>
    </reviewItem>
    <reviewItem>
      <errorID>dcb67a7d-ec51-4d04-935a-7610e826935c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26ECD80B</paraID>
      <start>0</start>
      <end>2</end>
      <status>unmodified</status>
      <modifiedWord/>
      <trackRevisions>false</trackRevisions>
    </reviewItem>
    <reviewItem>
      <errorID>74366cb7-3407-4bf8-bc0f-7d6f0b61d290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53BFCEB5</paraID>
      <start>0</start>
      <end>2</end>
      <status>unmodified</status>
      <modifiedWord/>
      <trackRevisions>false</trackRevisions>
    </reviewItem>
    <reviewItem>
      <errorID>161e9ec7-3601-455f-bcc6-399647eb38b2</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2FFF44DB</paraID>
      <start>52</start>
      <end>54</end>
      <status>unmodified</status>
      <modifiedWord/>
      <trackRevisions>false</trackRevisions>
    </reviewItem>
    <reviewItem>
      <errorID>b1673de6-57f3-487a-8416-4ecea108b13f</errorID>
      <errorWord>行</errorWord>
      <group>L1_Word</group>
      <groupName>字词问题</groupName>
      <ability>L2_Typo</ability>
      <abilityName>字词错误</abilityName>
      <candidateList>
        <item>行在</item>
      </candidateList>
      <explain/>
      <paraID>2FFF44DB</paraID>
      <start>74</start>
      <end>75</end>
      <status>unmodified</status>
      <modifiedWord/>
      <trackRevisions>false</trackRevisions>
    </reviewItem>
    <reviewItem>
      <errorID>e90fc1d1-b2cd-4703-b459-7a350cbc4505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2E0FCF4D</paraID>
      <start>0</start>
      <end>2</end>
      <status>unmodified</status>
      <modifiedWord/>
      <trackRevisions>false</trackRevisions>
    </reviewItem>
    <reviewItem>
      <errorID>3fb6bd40-60f6-4551-90ea-c2683df2e5cc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1129BC50</paraID>
      <start>0</start>
      <end>2</end>
      <status>unmodified</status>
      <modifiedWord/>
      <trackRevisions>false</trackRevisions>
    </reviewItem>
    <reviewItem>
      <errorID>48881176-ae16-40ed-936d-346d59c56bcb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11C8B104</paraID>
      <start>0</start>
      <end>2</end>
      <status>unmodified</status>
      <modifiedWord/>
      <trackRevisions>false</trackRevisions>
    </reviewItem>
    <reviewItem>
      <errorID>52f3f669-41ff-4461-b58a-d4ec3e549cd9</errorID>
      <errorWord>设</errorWord>
      <group>L1_Word</group>
      <groupName>字词问题</groupName>
      <ability>L2_Typo</ability>
      <abilityName>字词错误</abilityName>
      <candidateList>
        <item>设置</item>
      </candidateList>
      <explain>〈动〉❶设立：这座剧院是为儿童～的。❷安放；安装：～障碍。</explain>
      <paraID>4E425E49</paraID>
      <start>87</start>
      <end>88</end>
      <status>unmodified</status>
      <modifiedWord/>
      <trackRevisions>false</trackRevisions>
    </reviewItem>
    <reviewItem>
      <errorID>ab12492a-afbf-437a-8f0f-69ae4595b252</errorID>
      <errorWord>设</errorWord>
      <group>L1_Word</group>
      <groupName>字词问题</groupName>
      <ability>L2_Typo</ability>
      <abilityName>字词错误</abilityName>
      <candidateList>
        <item>设置</item>
      </candidateList>
      <explain>〈动〉❶设立：这座剧院是为儿童～的。❷安放；安装：～障碍。</explain>
      <paraID>5D92FF3E</paraID>
      <start>87</start>
      <end>88</end>
      <status>unmodified</status>
      <modifiedWord/>
      <trackRevisions>false</trackRevisions>
    </reviewItem>
    <reviewItem>
      <errorID>8b8512d9-4fec-43de-9323-f0a471929d60</errorID>
      <errorWord>）</errorWord>
      <group>L1_Word</group>
      <groupName>字词问题</groupName>
      <ability>L2_Typo</ability>
      <abilityName>字词错误</abilityName>
      <candidateList>
        <item>）在</item>
      </candidateList>
      <explain/>
      <paraID>5F1E2504</paraID>
      <start>2</start>
      <end>4</end>
      <status>modified</status>
      <modifiedWord>）在</modifiedWord>
      <trackRevisions>false</trackRevisions>
    </reviewItem>
    <reviewItem>
      <errorID>1b1ed69d-e3d4-4016-a721-93439d6d9a8f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60E1654D</paraID>
      <start>0</start>
      <end>2</end>
      <status>unmodified</status>
      <modifiedWord/>
      <trackRevisions>false</trackRevisions>
    </reviewItem>
    <reviewItem>
      <errorID>bf54e767-97cc-44b3-9576-977a2bcb9ad0</errorID>
      <errorWord>作</errorWord>
      <group>L1_Word</group>
      <groupName>字词问题</groupName>
      <ability>L2_Typo</ability>
      <abilityName>字词错误</abilityName>
      <candidateList>
        <item>做</item>
      </candidateList>
      <explain>存在发音相同字词的误用。</explain>
      <paraID>5D52003D</paraID>
      <start>118</start>
      <end>119</end>
      <status>unmodified</status>
      <modifiedWord/>
      <trackRevisions>false</trackRevisions>
    </reviewItem>
    <reviewItem>
      <errorID>d1b63ab6-68e0-41df-879d-4be2dd56cab0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6019BC8</paraID>
      <start>0</start>
      <end>2</end>
      <status>unmodified</status>
      <modifiedWord/>
      <trackRevisions>false</trackRevisions>
    </reviewItem>
    <reviewItem>
      <errorID>53ffc064-306c-4652-b044-d995d978960e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19289CF3</paraID>
      <start>0</start>
      <end>2</end>
      <status>unmodified</status>
      <modifiedWord/>
      <trackRevisions>false</trackRevisions>
    </reviewItem>
    <reviewItem>
      <errorID>c9a16faf-8def-43cf-a6a4-8ae790d93935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9E50502</paraID>
      <start>0</start>
      <end>2</end>
      <status>unmodified</status>
      <modifiedWord/>
      <trackRevisions>false</trackRevisions>
    </reviewItem>
    <reviewItem>
      <errorID>353ef7fc-a1ca-45a5-b83a-7325448c595e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4C8B7B6B</paraID>
      <start>0</start>
      <end>2</end>
      <status>unmodified</status>
      <modifiedWord/>
      <trackRevisions>false</trackRevisions>
    </reviewItem>
    <reviewItem>
      <errorID>87dac349-9b48-403f-a74c-14dbc7a4cb86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5D025A05</paraID>
      <start>0</start>
      <end>2</end>
      <status>unmodified</status>
      <modifiedWord/>
      <trackRevisions>false</trackRevisions>
    </reviewItem>
    <reviewItem>
      <errorID>f4af30d9-0d08-48f7-9a29-8d0b5ce6ca0a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647609A6</paraID>
      <start>0</start>
      <end>2</end>
      <status>unmodified</status>
      <modifiedWord/>
      <trackRevisions>false</trackRevisions>
    </reviewItem>
    <reviewItem>
      <errorID>8aaef83f-7148-4da5-bf8c-538c8c3d0f8b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159D2DE5</paraID>
      <start>0</start>
      <end>2</end>
      <status>unmodified</status>
      <modifiedWord/>
      <trackRevisions>false</trackRevisions>
    </reviewItem>
    <reviewItem>
      <errorID>cb0b4000-b4ad-40c9-9357-8bef9574bd57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35B0C0D2</paraID>
      <start>0</start>
      <end>2</end>
      <status>unmodified</status>
      <modifiedWord/>
      <trackRevisions>false</trackRevisions>
    </reviewItem>
    <reviewItem>
      <errorID>931df0c7-e21d-4413-baf8-b9fa1d54365d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4D4EE7BD</paraID>
      <start>0</start>
      <end>2</end>
      <status>unmodified</status>
      <modifiedWord/>
      <trackRevisions>false</trackRevisions>
    </reviewItem>
    <reviewItem>
      <errorID>b61dc88b-d48f-4ba5-9beb-1dbcdb5788db</errorID>
      <errorWord>围油</errorWord>
      <group>L1_Word</group>
      <groupName>字词问题</groupName>
      <ability>L2_Typo</ability>
      <abilityName>字词错误</abilityName>
      <candidateList>
        <item>围</item>
      </candidateList>
      <explain/>
      <paraID>73181F94</paraID>
      <start>68</start>
      <end>70</end>
      <status>unmodified</status>
      <modifiedWord/>
      <trackRevisions>false</trackRevisions>
    </reviewItem>
    <reviewItem>
      <errorID>85f78f6e-755b-44f0-b005-d14519043cb5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313FF37F</paraID>
      <start>0</start>
      <end>2</end>
      <status>unmodified</status>
      <modifiedWord/>
      <trackRevisions>false</trackRevisions>
    </reviewItem>
    <reviewItem>
      <errorID>2de7bb05-daad-4596-919a-bbe65e2ebe32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5A5EF4F6</paraID>
      <start>0</start>
      <end>2</end>
      <status>unmodified</status>
      <modifiedWord/>
      <trackRevisions>false</trackRevisions>
    </reviewItem>
    <reviewItem>
      <errorID>6a140f6b-f638-4796-b78e-327b713b1932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3F4443C3</paraID>
      <start>0</start>
      <end>2</end>
      <status>unmodified</status>
      <modifiedWord/>
      <trackRevisions>false</trackRevisions>
    </reviewItem>
    <reviewItem>
      <errorID>2688f2ff-3720-44cd-bb30-a9edf0c17df4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46334EEF</paraID>
      <start>0</start>
      <end>2</end>
      <status>unmodified</status>
      <modifiedWord/>
      <trackRevisions>false</trackRevisions>
    </reviewItem>
    <reviewItem>
      <errorID>5ff39519-b991-4a97-97f4-bd356b54a25f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71B7F27</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43d1e2-8881-4cdd-9c55-81c5559f2cb1}">
  <ds:schemaRefs/>
</ds:datastoreItem>
</file>

<file path=docProps/app.xml><?xml version="1.0" encoding="utf-8"?>
<Properties xmlns="http://schemas.openxmlformats.org/officeDocument/2006/extended-properties" xmlns:vt="http://schemas.openxmlformats.org/officeDocument/2006/docPropsVTypes">
  <Template>Normal.dotm</Template>
  <Pages>112</Pages>
  <Words>6133</Words>
  <Characters>6768</Characters>
  <Lines>562</Lines>
  <Paragraphs>158</Paragraphs>
  <TotalTime>0</TotalTime>
  <ScaleCrop>false</ScaleCrop>
  <LinksUpToDate>false</LinksUpToDate>
  <CharactersWithSpaces>7057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2023-03-21T02:44:00Z</dcterms:created>
  <dc:creator>Administrator</dc:creator>
  <cp:lastModifiedBy>魅涩</cp:lastModifiedBy>
  <dcterms:modified xsi:type="dcterms:W3CDTF">2026-09-11T08:15:12Z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040AE73A8D3242F3849476B8C128819E_13</vt:lpwstr>
  </property>
  <property fmtid="{D5CDD505-2E9C-101B-9397-08002B2CF9AE}" pid="4" name="KSOTemplateDocerSaveRecord">
    <vt:lpwstr>eyJoZGlkIjoiYzVkMTgzNmY5ZWNmNTMxMzY1MmI0NWM2NDM3MTI5ODciLCJ1c2VySWQiOiI1MTQ0MzcxOTcifQ==</vt:lpwstr>
  </property>
</Properties>
</file>