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878"/>
        <w:jc w:val="center"/>
        <w:rPr>
          <w:rFonts w:ascii="Helvetica" w:hAnsi="Helvetica" w:eastAsia="Helvetica" w:cs="Helvetica"/>
          <w:i w:val="0"/>
          <w:iCs w:val="0"/>
          <w:caps w:val="0"/>
          <w:color w:val="555555"/>
          <w:spacing w:val="0"/>
          <w:sz w:val="25"/>
          <w:szCs w:val="25"/>
        </w:rPr>
      </w:pPr>
      <w:r>
        <w:rPr>
          <w:rFonts w:ascii="方正小标宋简体" w:hAnsi="方正小标宋简体" w:eastAsia="方正小标宋简体" w:cs="方正小标宋简体"/>
          <w:i w:val="0"/>
          <w:iCs w:val="0"/>
          <w:caps w:val="0"/>
          <w:color w:val="555555"/>
          <w:spacing w:val="0"/>
          <w:sz w:val="44"/>
          <w:szCs w:val="44"/>
          <w:bdr w:val="none" w:color="auto" w:sz="0" w:space="0"/>
          <w:shd w:val="clear" w:fill="FFFFFF"/>
        </w:rPr>
        <w:t>昌江区</w:t>
      </w:r>
      <w:r>
        <w:rPr>
          <w:rFonts w:hint="default" w:ascii="方正小标宋简体" w:hAnsi="方正小标宋简体" w:eastAsia="方正小标宋简体" w:cs="方正小标宋简体"/>
          <w:i w:val="0"/>
          <w:iCs w:val="0"/>
          <w:caps w:val="0"/>
          <w:color w:val="555555"/>
          <w:spacing w:val="0"/>
          <w:sz w:val="44"/>
          <w:szCs w:val="44"/>
          <w:bdr w:val="none" w:color="auto" w:sz="0" w:space="0"/>
          <w:shd w:val="clear" w:fill="FFFFFF"/>
        </w:rPr>
        <w:t>2021年地质灾害防治方案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18" w:lineRule="atLeast"/>
        <w:ind w:left="0" w:right="0" w:firstLine="634"/>
        <w:jc w:val="both"/>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ascii="仿宋" w:hAnsi="仿宋" w:eastAsia="仿宋" w:cs="仿宋"/>
          <w:i w:val="0"/>
          <w:iCs w:val="0"/>
          <w:caps w:val="0"/>
          <w:color w:val="555555"/>
          <w:spacing w:val="0"/>
          <w:sz w:val="32"/>
          <w:szCs w:val="32"/>
          <w:bdr w:val="none" w:color="auto" w:sz="0" w:space="0"/>
          <w:shd w:val="clear" w:fill="FFFFFF"/>
        </w:rPr>
        <w:t>为了防治地质灾害</w:t>
      </w:r>
      <w:r>
        <w:rPr>
          <w:rFonts w:hint="eastAsia" w:ascii="仿宋" w:hAnsi="仿宋" w:eastAsia="仿宋" w:cs="仿宋"/>
          <w:i w:val="0"/>
          <w:iCs w:val="0"/>
          <w:caps w:val="0"/>
          <w:color w:val="555555"/>
          <w:spacing w:val="0"/>
          <w:sz w:val="32"/>
          <w:szCs w:val="32"/>
          <w:bdr w:val="none" w:color="auto" w:sz="0" w:space="0"/>
          <w:shd w:val="clear" w:fill="FFFFFF"/>
        </w:rPr>
        <w:t>,避免和减轻地质灾害造成的损失,维护人民生命和财产安全,促进经济和社会的可持续发展,根据《地质灾害防治条例》（国务院令第394号）和《江西省地质灾害防治条例》的有关规定,结合我区地质灾害防治工作的实际情况,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ascii="黑体" w:hAnsi="宋体" w:eastAsia="黑体" w:cs="黑体"/>
          <w:b w:val="0"/>
          <w:bCs w:val="0"/>
          <w:i w:val="0"/>
          <w:iCs w:val="0"/>
          <w:caps w:val="0"/>
          <w:color w:val="555555"/>
          <w:spacing w:val="0"/>
          <w:sz w:val="32"/>
          <w:szCs w:val="32"/>
          <w:bdr w:val="none" w:color="auto" w:sz="0" w:space="0"/>
          <w:shd w:val="clear" w:fill="FFFFFF"/>
        </w:rPr>
        <w:t>一、全区地质灾害易发程度区划背景情况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216" w:right="0" w:firstLine="418"/>
        <w:jc w:val="both"/>
        <w:rPr>
          <w:rFonts w:hint="default" w:ascii="Helvetica" w:hAnsi="Helvetica" w:eastAsia="Helvetica" w:cs="Helvetica"/>
          <w:i w:val="0"/>
          <w:iCs w:val="0"/>
          <w:caps w:val="0"/>
          <w:color w:val="555555"/>
          <w:spacing w:val="0"/>
          <w:sz w:val="25"/>
          <w:szCs w:val="25"/>
        </w:rPr>
      </w:pPr>
      <w:r>
        <w:rPr>
          <w:rStyle w:val="5"/>
          <w:rFonts w:hint="default" w:ascii="Helvetica" w:hAnsi="Helvetica" w:eastAsia="Helvetica" w:cs="Helvetica"/>
          <w:i w:val="0"/>
          <w:iCs w:val="0"/>
          <w:caps w:val="0"/>
          <w:color w:val="555555"/>
          <w:spacing w:val="0"/>
          <w:sz w:val="32"/>
          <w:szCs w:val="32"/>
          <w:bdr w:val="none" w:color="auto" w:sz="0" w:space="0"/>
          <w:shd w:val="clear" w:fill="FFFFFF"/>
        </w:rPr>
        <w:t>1、地质灾害的主要特点：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我区地质灾害的主要特点是：以群发性、突发性的中小型崩塌、滑坡、泥石流(简称崩、滑、流)为主，地质灾害发生区域多处于变质岩、花岗岩分布的丘陵山区；诱发地质灾害的直接原因主要是集中性强降雨，群发型地质灾害的区域与强降雨区域基本吻合；容易造成人员伤亡和损失的重要地质灾害绝大部分都与建房切坡有关。地面塌陷主要发生在覆盖型岩溶区和矿山开采区，诱发因素与区域地下水位下降和矿山采空、地下疏排水等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418" w:right="0" w:firstLine="418"/>
        <w:jc w:val="both"/>
        <w:rPr>
          <w:rFonts w:hint="default" w:ascii="Helvetica" w:hAnsi="Helvetica" w:eastAsia="Helvetica" w:cs="Helvetica"/>
          <w:i w:val="0"/>
          <w:iCs w:val="0"/>
          <w:caps w:val="0"/>
          <w:color w:val="555555"/>
          <w:spacing w:val="0"/>
          <w:sz w:val="25"/>
          <w:szCs w:val="25"/>
        </w:rPr>
      </w:pPr>
      <w:r>
        <w:rPr>
          <w:rStyle w:val="5"/>
          <w:rFonts w:hint="default" w:ascii="Helvetica" w:hAnsi="Helvetica" w:eastAsia="Helvetica" w:cs="Helvetica"/>
          <w:i w:val="0"/>
          <w:iCs w:val="0"/>
          <w:caps w:val="0"/>
          <w:color w:val="555555"/>
          <w:spacing w:val="0"/>
          <w:sz w:val="32"/>
          <w:szCs w:val="32"/>
          <w:bdr w:val="none" w:color="auto" w:sz="0" w:space="0"/>
          <w:shd w:val="clear" w:fill="FFFFFF"/>
        </w:rPr>
        <w:t>2、地质灾害易发程度区划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根据昌江区地质灾害调查与区划资料以及全区近期地质灾害发生情况结合地质环境条件相关分析，全区划定1个地质灾害易发区和2个地质灾害次易发区。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rPr>
          <w:rFonts w:hint="default" w:ascii="Helvetica" w:hAnsi="Helvetica" w:eastAsia="Helvetica" w:cs="Helvetica"/>
        </w:rPr>
      </w:pPr>
    </w:p>
    <w:p>
      <w:pPr>
        <w:pStyle w:val="2"/>
        <w:keepNext w:val="0"/>
        <w:keepLines w:val="0"/>
        <w:widowControl/>
        <w:suppressLineNumbers w:val="0"/>
        <w:spacing w:before="0" w:beforeAutospacing="0" w:after="150" w:afterAutospacing="0" w:line="450" w:lineRule="atLeast"/>
        <w:ind w:left="0" w:right="0"/>
        <w:jc w:val="both"/>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shd w:val="clear" w:fill="FFFFFF"/>
        </w:rPr>
        <w:t>荷塘乡——鲇鱼山镇留阳崩、滑、流易发区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rPr>
          <w:rFonts w:hint="default" w:ascii="Helvetica" w:hAnsi="Helvetica" w:eastAsia="Helvetica" w:cs="Helvetica"/>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rPr>
          <w:rFonts w:hint="default" w:ascii="Helvetica" w:hAnsi="Helvetica" w:eastAsia="Helvetica" w:cs="Helvetica"/>
        </w:rPr>
      </w:pPr>
    </w:p>
    <w:p>
      <w:pPr>
        <w:pStyle w:val="2"/>
        <w:keepNext w:val="0"/>
        <w:keepLines w:val="0"/>
        <w:widowControl/>
        <w:suppressLineNumbers w:val="0"/>
        <w:spacing w:before="0" w:beforeAutospacing="0" w:after="150" w:afterAutospacing="0" w:line="450" w:lineRule="atLeast"/>
        <w:ind w:left="0" w:right="0"/>
        <w:jc w:val="both"/>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shd w:val="clear" w:fill="FFFFFF"/>
        </w:rPr>
        <w:t>西郊街道——吕蒙乡崩、滑、流次易发区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rPr>
          <w:rFonts w:hint="default" w:ascii="Helvetica" w:hAnsi="Helvetica" w:eastAsia="Helvetica" w:cs="Helvetic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75"/>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⑶</w:t>
      </w:r>
      <w:r>
        <w:rPr>
          <w:rFonts w:hint="eastAsia" w:ascii="仿宋" w:hAnsi="仿宋" w:eastAsia="仿宋" w:cs="仿宋"/>
          <w:i w:val="0"/>
          <w:iCs w:val="0"/>
          <w:caps w:val="0"/>
          <w:color w:val="555555"/>
          <w:spacing w:val="0"/>
          <w:sz w:val="32"/>
          <w:szCs w:val="32"/>
          <w:bdr w:val="none" w:color="auto" w:sz="0" w:space="0"/>
          <w:shd w:val="clear" w:fill="FFFFFF"/>
        </w:rPr>
        <w:t>鲇鱼山镇鱼山——留阳崩、滑、流次易发区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黑体" w:hAnsi="宋体" w:eastAsia="黑体" w:cs="黑体"/>
          <w:b w:val="0"/>
          <w:bCs w:val="0"/>
          <w:i w:val="0"/>
          <w:iCs w:val="0"/>
          <w:caps w:val="0"/>
          <w:color w:val="555555"/>
          <w:spacing w:val="0"/>
          <w:sz w:val="32"/>
          <w:szCs w:val="32"/>
          <w:bdr w:val="none" w:color="auto" w:sz="0" w:space="0"/>
          <w:shd w:val="clear" w:fill="FFFFFF"/>
        </w:rPr>
        <w:t>二、地质灾害趋势预测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000000"/>
          <w:spacing w:val="0"/>
          <w:sz w:val="32"/>
          <w:szCs w:val="32"/>
          <w:bdr w:val="none" w:color="auto" w:sz="0" w:space="0"/>
          <w:shd w:val="clear" w:fill="FFFFFF"/>
        </w:rPr>
        <w:t>（一）降水趋势预测根据市气象局预测，</w:t>
      </w:r>
      <w:r>
        <w:rPr>
          <w:rFonts w:hint="eastAsia" w:ascii="仿宋" w:hAnsi="仿宋" w:eastAsia="仿宋" w:cs="仿宋"/>
          <w:i w:val="0"/>
          <w:iCs w:val="0"/>
          <w:caps w:val="0"/>
          <w:color w:val="555555"/>
          <w:spacing w:val="0"/>
          <w:sz w:val="32"/>
          <w:szCs w:val="32"/>
          <w:bdr w:val="none" w:color="auto" w:sz="0" w:space="0"/>
          <w:shd w:val="clear" w:fill="FFFFFF"/>
        </w:rPr>
        <w:t>2021年汛期（4～6月）平均雨量正常略偏多，约为860～960毫米。7月上旬乃有降水过程，部分地区可能发生洪涝或内涝，汛期结束期接近常年，在7月上旬中期。（二）降雨洪水趋势分析：根据市水文局降雨洪水趋势分析，年降雨量1900毫米，接近常年。主汛期降雨量较常年略偏多，早汛的可能性较大。7月上旬前后昌江渡峰坑水文站可能出现超警戒2米（30.5米）的洪水过程。</w:t>
      </w:r>
      <w:r>
        <w:rPr>
          <w:rFonts w:hint="eastAsia" w:ascii="仿宋" w:hAnsi="仿宋" w:eastAsia="仿宋" w:cs="仿宋"/>
          <w:i w:val="0"/>
          <w:iCs w:val="0"/>
          <w:caps w:val="0"/>
          <w:color w:val="00000A"/>
          <w:spacing w:val="0"/>
          <w:sz w:val="32"/>
          <w:szCs w:val="32"/>
          <w:bdr w:val="none" w:color="auto" w:sz="0" w:space="0"/>
          <w:shd w:val="clear" w:fill="FFFFFF"/>
        </w:rPr>
        <w:t>（三）地质灾害趋势预测：根据我市地质环境条件、历年汛期地质灾害发生情况及其与降雨关系的分析，结合根据2021</w:t>
      </w:r>
      <w:r>
        <w:rPr>
          <w:rFonts w:hint="eastAsia" w:ascii="仿宋" w:hAnsi="仿宋" w:eastAsia="仿宋" w:cs="仿宋"/>
          <w:i w:val="0"/>
          <w:iCs w:val="0"/>
          <w:caps w:val="0"/>
          <w:color w:val="555555"/>
          <w:spacing w:val="0"/>
          <w:sz w:val="32"/>
          <w:szCs w:val="32"/>
          <w:bdr w:val="none" w:color="auto" w:sz="0" w:space="0"/>
          <w:shd w:val="clear" w:fill="FFFFFF"/>
        </w:rPr>
        <w:t>年气象、水文部门降水趋势预测，预计2021年我市崩塌、滑坡、泥石流（简称崩滑流，下同）地质灾害的数量、规模及危害在总体上接近常年，地质灾害防治形势十分严峻。具体预测如下：1、崩滑流地质灾害主要发生时段：4月至6月下旬后期的强降水集中时段，及后汛期台风期是崩滑流地质灾害的高发期。2、崩滑流地质灾害具体发生的区域和强度与集中降水的区域和强度有关。在集中降水时段，当连续降水达到150毫米或日降水80毫米以上时，崩滑流灾害可能发生；当连续降水达到200毫米或短时间（1日或数小时）降水150毫米以上时，崩滑流灾害将大量发生。丘陵山区农村建房切坡段、城镇规划区切坡段、露天采矿（采石）场、新建和改扩建公路铁路边坡、水利工程边坡和旅游景区高陡岩体等是发生滑坡、崩塌的主要地段。3、地面塌陷可能出现区域主要是鱼山、地面塌陷高易发区，持续干旱的枯水时期的覆盖型岩溶发育地区和坑采矿区采空地区，汛前期和伏秋期形成地面塌陷地质灾害可能性大。4、由于长期降雨预测难度大、精度有限以及集中性强降水的时间、区域不确定等因素限制，中长期地质灾害预测仅是趋势性的预测。当发生连续暴雨、大暴雨或持续干旱时，易发区、次易发区内的干部群众都要提高警惕，防范地质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黑体" w:hAnsi="宋体" w:eastAsia="黑体" w:cs="黑体"/>
          <w:b w:val="0"/>
          <w:bCs w:val="0"/>
          <w:i w:val="0"/>
          <w:iCs w:val="0"/>
          <w:caps w:val="0"/>
          <w:color w:val="555555"/>
          <w:spacing w:val="0"/>
          <w:sz w:val="32"/>
          <w:szCs w:val="32"/>
          <w:bdr w:val="none" w:color="auto" w:sz="0" w:space="0"/>
          <w:shd w:val="clear" w:fill="FFFFFF"/>
        </w:rPr>
        <w:t>三、地质灾害防护重点和重点防范期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58" w:right="0" w:firstLine="418"/>
        <w:jc w:val="both"/>
        <w:rPr>
          <w:rFonts w:hint="default" w:ascii="Helvetica" w:hAnsi="Helvetica" w:eastAsia="Helvetica" w:cs="Helvetica"/>
          <w:i w:val="0"/>
          <w:iCs w:val="0"/>
          <w:caps w:val="0"/>
          <w:color w:val="555555"/>
          <w:spacing w:val="0"/>
          <w:sz w:val="25"/>
          <w:szCs w:val="25"/>
        </w:rPr>
      </w:pPr>
      <w:r>
        <w:rPr>
          <w:rStyle w:val="5"/>
          <w:rFonts w:hint="default" w:ascii="Helvetica" w:hAnsi="Helvetica" w:eastAsia="Helvetica" w:cs="Helvetica"/>
          <w:i w:val="0"/>
          <w:iCs w:val="0"/>
          <w:caps w:val="0"/>
          <w:color w:val="555555"/>
          <w:spacing w:val="0"/>
          <w:sz w:val="32"/>
          <w:szCs w:val="32"/>
          <w:bdr w:val="none" w:color="auto" w:sz="0" w:space="0"/>
          <w:shd w:val="clear" w:fill="FFFFFF"/>
        </w:rPr>
        <w:t>1、地质灾害点防护区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依据上述预测和地质灾害易发区分析,2021年全区设置1个重点防护区，1个次重点防护区。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(1)鱼山镇、荷塘乡崩、滑、流重点防护区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(2)吕蒙乡、枫树山林场、丽阳镇崩、滑、流次重点防护区。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48"/>
        <w:jc w:val="both"/>
        <w:rPr>
          <w:rFonts w:hint="default" w:ascii="Helvetica" w:hAnsi="Helvetica" w:eastAsia="Helvetica" w:cs="Helvetica"/>
          <w:i w:val="0"/>
          <w:iCs w:val="0"/>
          <w:caps w:val="0"/>
          <w:color w:val="555555"/>
          <w:spacing w:val="0"/>
          <w:sz w:val="25"/>
          <w:szCs w:val="25"/>
        </w:rPr>
      </w:pPr>
      <w:r>
        <w:rPr>
          <w:rStyle w:val="5"/>
          <w:rFonts w:hint="default" w:ascii="Helvetica" w:hAnsi="Helvetica" w:eastAsia="Helvetica" w:cs="Helvetica"/>
          <w:i w:val="0"/>
          <w:iCs w:val="0"/>
          <w:caps w:val="0"/>
          <w:color w:val="555555"/>
          <w:spacing w:val="0"/>
          <w:sz w:val="32"/>
          <w:szCs w:val="32"/>
          <w:bdr w:val="none" w:color="auto" w:sz="0" w:space="0"/>
          <w:shd w:val="clear" w:fill="FFFFFF"/>
        </w:rPr>
        <w:t>2、重要地质灾害危险点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2021年全区需要加强监测防范的重点地质灾害危险点共有331处,具体情况和防护措施见附件1-6。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1757" w:right="0" w:hanging="965"/>
        <w:jc w:val="both"/>
        <w:rPr>
          <w:rFonts w:hint="default" w:ascii="Helvetica" w:hAnsi="Helvetica" w:eastAsia="Helvetica" w:cs="Helvetica"/>
          <w:i w:val="0"/>
          <w:iCs w:val="0"/>
          <w:caps w:val="0"/>
          <w:color w:val="555555"/>
          <w:spacing w:val="0"/>
          <w:sz w:val="25"/>
          <w:szCs w:val="25"/>
        </w:rPr>
      </w:pPr>
      <w:r>
        <w:rPr>
          <w:rStyle w:val="5"/>
          <w:rFonts w:hint="default" w:ascii="Helvetica" w:hAnsi="Helvetica" w:eastAsia="Helvetica" w:cs="Helvetica"/>
          <w:i w:val="0"/>
          <w:iCs w:val="0"/>
          <w:caps w:val="0"/>
          <w:color w:val="555555"/>
          <w:spacing w:val="0"/>
          <w:sz w:val="32"/>
          <w:szCs w:val="32"/>
          <w:bdr w:val="none" w:color="auto" w:sz="0" w:space="0"/>
          <w:shd w:val="clear" w:fill="FFFFFF"/>
        </w:rPr>
        <w:t>3、重点防范期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崩滑流地质灾害重点防范期为4月至7月，主要是6月中下旬降水集中时期，地面塌陷地质灾害重点防范期为伏秋期和枯水期。</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rPr>
          <w:rFonts w:hint="default" w:ascii="Helvetica" w:hAnsi="Helvetica" w:eastAsia="Helvetica" w:cs="Helvetica"/>
        </w:rPr>
      </w:pPr>
    </w:p>
    <w:p>
      <w:pPr>
        <w:pStyle w:val="2"/>
        <w:keepNext w:val="0"/>
        <w:keepLines w:val="0"/>
        <w:widowControl/>
        <w:suppressLineNumbers w:val="0"/>
        <w:spacing w:before="0" w:beforeAutospacing="0" w:after="150" w:afterAutospacing="0" w:line="450" w:lineRule="atLeast"/>
        <w:ind w:left="0" w:right="0"/>
        <w:jc w:val="both"/>
        <w:rPr>
          <w:rFonts w:hint="default" w:ascii="Helvetica" w:hAnsi="Helvetica" w:eastAsia="Helvetica" w:cs="Helvetica"/>
          <w:sz w:val="25"/>
          <w:szCs w:val="25"/>
        </w:rPr>
      </w:pPr>
      <w:r>
        <w:rPr>
          <w:rFonts w:hint="eastAsia" w:ascii="黑体" w:hAnsi="宋体" w:eastAsia="黑体" w:cs="黑体"/>
          <w:b w:val="0"/>
          <w:bCs w:val="0"/>
          <w:i w:val="0"/>
          <w:iCs w:val="0"/>
          <w:caps w:val="0"/>
          <w:color w:val="555555"/>
          <w:spacing w:val="0"/>
          <w:sz w:val="32"/>
          <w:szCs w:val="32"/>
          <w:bdr w:val="none" w:color="auto" w:sz="0" w:space="0"/>
          <w:shd w:val="clear" w:fill="FFFFFF"/>
        </w:rPr>
        <w:t>主要防治目标及措施</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rPr>
          <w:rFonts w:hint="default" w:ascii="Helvetica" w:hAnsi="Helvetica" w:eastAsia="Helvetica" w:cs="Helvetic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1、全面贯彻党的十九大和十九届五中全会精神，深入学习贯彻习近平总书记关于防灾减灾和自然灾害防治工作的重要论述，树立以人民为中心的防灾理念，按照“预防为主，避让与治理相结合”的工作方针，全力做好汛期地质灾害防治工作，力争把地质灾害对人民群众生命财产造成的损失降到最低限度，。不因地质灾害出现重大人员伤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216" w:right="0" w:firstLine="418"/>
        <w:jc w:val="both"/>
        <w:rPr>
          <w:rFonts w:hint="default" w:ascii="Helvetica" w:hAnsi="Helvetica" w:eastAsia="Helvetica" w:cs="Helvetica"/>
          <w:i w:val="0"/>
          <w:iCs w:val="0"/>
          <w:caps w:val="0"/>
          <w:color w:val="555555"/>
          <w:spacing w:val="0"/>
          <w:sz w:val="25"/>
          <w:szCs w:val="25"/>
        </w:rPr>
      </w:pPr>
      <w:r>
        <w:rPr>
          <w:rStyle w:val="5"/>
          <w:rFonts w:hint="default" w:ascii="Helvetica" w:hAnsi="Helvetica" w:eastAsia="Helvetica" w:cs="Helvetica"/>
          <w:i w:val="0"/>
          <w:iCs w:val="0"/>
          <w:caps w:val="0"/>
          <w:color w:val="555555"/>
          <w:spacing w:val="0"/>
          <w:sz w:val="32"/>
          <w:szCs w:val="32"/>
          <w:bdr w:val="none" w:color="auto" w:sz="0" w:space="0"/>
          <w:shd w:val="clear" w:fill="FFFFFF"/>
        </w:rPr>
        <w:t>2、加强组织领导，落实责任制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地质灾害防治工作实行地方政府行政首长负责制。地质灾害易发区的乡（镇）街道应成立政府主管领导为首的地质灾害防治工作领导小组，统一组织协调所在地区的地质灾害防治工作。区、乡（镇）街道自然资源行政主管部门在各级政府统一领导下，具体负责地质灾害防治的组织、协调、指导和监督工作。应急、农业农村水利、交通运输、民政、住建、文广新旅等部门应按照各自的职责分工做好有关方面的地质灾害防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418" w:right="0" w:firstLine="418"/>
        <w:jc w:val="both"/>
        <w:rPr>
          <w:rFonts w:hint="default" w:ascii="Helvetica" w:hAnsi="Helvetica" w:eastAsia="Helvetica" w:cs="Helvetica"/>
          <w:i w:val="0"/>
          <w:iCs w:val="0"/>
          <w:caps w:val="0"/>
          <w:color w:val="555555"/>
          <w:spacing w:val="0"/>
          <w:sz w:val="25"/>
          <w:szCs w:val="25"/>
        </w:rPr>
      </w:pPr>
      <w:r>
        <w:rPr>
          <w:rStyle w:val="5"/>
          <w:rFonts w:hint="default" w:ascii="Helvetica" w:hAnsi="Helvetica" w:eastAsia="Helvetica" w:cs="Helvetica"/>
          <w:i w:val="0"/>
          <w:iCs w:val="0"/>
          <w:caps w:val="0"/>
          <w:color w:val="555555"/>
          <w:spacing w:val="0"/>
          <w:sz w:val="32"/>
          <w:szCs w:val="32"/>
          <w:bdr w:val="none" w:color="auto" w:sz="0" w:space="0"/>
          <w:shd w:val="clear" w:fill="FFFFFF"/>
        </w:rPr>
        <w:t>3、健全各项地质灾害防治制度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各乡（镇）街道要进一步健全地质灾害监测预报制度，汛期值班制度、巡查制度、灾情速报、月报制度。加强自然资源与气象部门合作，实时发布汛期地质灾害气象预报。严格执行汛期24小时值班制度，明确值班责任，做到人员到岗，公布联系方式和联系电话，确保汛期联络畅通。各乡（镇）街道责任人联系表（见表2），各乡（镇）街道自然资源部门要按照地质灾害速报制度的规定，做好地质灾害灾情和地质灾害隐患点险情的速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418" w:right="0" w:firstLine="418"/>
        <w:jc w:val="both"/>
        <w:rPr>
          <w:rFonts w:hint="default" w:ascii="Helvetica" w:hAnsi="Helvetica" w:eastAsia="Helvetica" w:cs="Helvetica"/>
          <w:i w:val="0"/>
          <w:iCs w:val="0"/>
          <w:caps w:val="0"/>
          <w:color w:val="555555"/>
          <w:spacing w:val="0"/>
          <w:sz w:val="25"/>
          <w:szCs w:val="25"/>
        </w:rPr>
      </w:pPr>
      <w:r>
        <w:rPr>
          <w:rStyle w:val="5"/>
          <w:rFonts w:hint="default" w:ascii="Helvetica" w:hAnsi="Helvetica" w:eastAsia="Helvetica" w:cs="Helvetica"/>
          <w:i w:val="0"/>
          <w:iCs w:val="0"/>
          <w:caps w:val="0"/>
          <w:color w:val="555555"/>
          <w:spacing w:val="0"/>
          <w:sz w:val="32"/>
          <w:szCs w:val="32"/>
          <w:bdr w:val="none" w:color="auto" w:sz="0" w:space="0"/>
          <w:shd w:val="clear" w:fill="FFFFFF"/>
        </w:rPr>
        <w:t>4、完善群测群防网络，做好汛期巡查、监测工作。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重要地质灾害隐患点和重点防护段，由所在乡（镇）街道明确责任单位、责任人，健全群测群防网络，落实基层防灾责任制。昌江分局发放《江西省地质灾害避险应急手册》到各乡（镇）街道、村、居委会。乡（镇）街道将“地质灾害防灾工作明白卡”和“地质灾害防灾避险明白卡”要及时发放到受地质灾害威胁的单位或住户。汛期重要地质灾害隐患点和重点防护区段的监测、防范工作要落实到乡（镇）、街道、村（社区）、村小组，隐患点要落实定人定点监测，做好监测记录。发现险情有扩大、加剧异变情况或其他明显征兆要及时上报。有关部门和单位要加强重点工程防护段的地质灾害隐患排查，并做好监测、防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Style w:val="5"/>
          <w:rFonts w:hint="default" w:ascii="Helvetica" w:hAnsi="Helvetica" w:eastAsia="Helvetica" w:cs="Helvetica"/>
          <w:i w:val="0"/>
          <w:iCs w:val="0"/>
          <w:caps w:val="0"/>
          <w:color w:val="555555"/>
          <w:spacing w:val="0"/>
          <w:sz w:val="32"/>
          <w:szCs w:val="32"/>
          <w:bdr w:val="none" w:color="auto" w:sz="0" w:space="0"/>
          <w:shd w:val="clear" w:fill="FFFFFF"/>
        </w:rPr>
        <w:t>5、做好汛期地质灾害应急治理工作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对重要地质灾害隐患点应采取必要的防治措施。有条件治理的要落实治理措施进行治理；暂时没有条件治理的，应制定规划，对地质灾害危险区内的居民采取避让措施，并针对可能的诱发因素采取简易应急工程措施和防范措施。以遏制、减缓险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216" w:right="0" w:firstLine="418"/>
        <w:jc w:val="both"/>
        <w:rPr>
          <w:rFonts w:hint="default" w:ascii="Helvetica" w:hAnsi="Helvetica" w:eastAsia="Helvetica" w:cs="Helvetica"/>
          <w:i w:val="0"/>
          <w:iCs w:val="0"/>
          <w:caps w:val="0"/>
          <w:color w:val="555555"/>
          <w:spacing w:val="0"/>
          <w:sz w:val="25"/>
          <w:szCs w:val="25"/>
        </w:rPr>
      </w:pPr>
      <w:r>
        <w:rPr>
          <w:rStyle w:val="5"/>
          <w:rFonts w:hint="default" w:ascii="Helvetica" w:hAnsi="Helvetica" w:eastAsia="Helvetica" w:cs="Helvetica"/>
          <w:i w:val="0"/>
          <w:iCs w:val="0"/>
          <w:caps w:val="0"/>
          <w:color w:val="555555"/>
          <w:spacing w:val="0"/>
          <w:sz w:val="32"/>
          <w:szCs w:val="32"/>
          <w:bdr w:val="none" w:color="auto" w:sz="0" w:space="0"/>
          <w:shd w:val="clear" w:fill="FFFFFF"/>
        </w:rPr>
        <w:t>6、做好突发性地质灾害应急工作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区、乡（镇）街道自然资源和有关主管部门要根据国务院《地质灾害防治条例》（国务院令第394号）的要求，做好灾害应急的各项准备工作，一旦发生地质灾害灾情或重大险情，按照同级人民政府批准的突发性地质灾害应急预案组织实施防灾和抢险救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418" w:right="0" w:firstLine="418"/>
        <w:jc w:val="both"/>
        <w:rPr>
          <w:rFonts w:hint="default" w:ascii="Helvetica" w:hAnsi="Helvetica" w:eastAsia="Helvetica" w:cs="Helvetica"/>
          <w:i w:val="0"/>
          <w:iCs w:val="0"/>
          <w:caps w:val="0"/>
          <w:color w:val="555555"/>
          <w:spacing w:val="0"/>
          <w:sz w:val="25"/>
          <w:szCs w:val="25"/>
        </w:rPr>
      </w:pPr>
      <w:r>
        <w:rPr>
          <w:rStyle w:val="5"/>
          <w:rFonts w:hint="default" w:ascii="Helvetica" w:hAnsi="Helvetica" w:eastAsia="Helvetica" w:cs="Helvetica"/>
          <w:i w:val="0"/>
          <w:iCs w:val="0"/>
          <w:caps w:val="0"/>
          <w:color w:val="555555"/>
          <w:spacing w:val="0"/>
          <w:sz w:val="32"/>
          <w:szCs w:val="32"/>
          <w:bdr w:val="none" w:color="auto" w:sz="0" w:space="0"/>
          <w:shd w:val="clear" w:fill="FFFFFF"/>
        </w:rPr>
        <w:t>7、保证汛期地质灾害工作必需的投入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各级地方财政应安排必要的资金，专项用于地质灾害防灾和应急工作的组织、抢险救助、避让搬迁、物质器材、应急治理和灾后恢复与重建工作。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黑体" w:hAnsi="宋体" w:eastAsia="黑体" w:cs="黑体"/>
          <w:b w:val="0"/>
          <w:bCs w:val="0"/>
          <w:i w:val="0"/>
          <w:iCs w:val="0"/>
          <w:caps w:val="0"/>
          <w:color w:val="555555"/>
          <w:spacing w:val="0"/>
          <w:sz w:val="32"/>
          <w:szCs w:val="32"/>
          <w:bdr w:val="none" w:color="auto" w:sz="0" w:space="0"/>
          <w:shd w:val="clear" w:fill="FFFFFF"/>
        </w:rPr>
        <w:t>五、附注本方案重要用语说明：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75"/>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地质灾害，包括自然因素或者人为活动引发的危害人民生命和财产安全的山体崩塌、滑坡、泥石流、地面塌陷、地裂缝、地面沉降等与地质作用有关的灾害。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地质灾害易发区、次易发区，是指在自然作用和人为作用影响下容易发生或比较容易发生地质灾害的地区。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地质灾害重点防护区、次重点防护区，是对本年度地质灾害发生趋势所作的一种预测。地质灾害重点防护区一般根据当年预报的降雨中心，结合地质灾害易发程度区划确定；地质灾害次重点防护区一般根据多年暴雨中心，结合地质灾害易发程度区划和其他条件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重要地质灾害隐患点，是指有地质灾害前兆现象，可能发生灾害并构成危害的地点、地段，包括已发生的地质灾害点中，有可能再次发生并构成危害的地点、地段。中型以上地质灾害隐患点列入市级地质灾害防治方案重要地质灾害隐患点，其余级别的隐患点分别列县级隐患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317"/>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附件：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1"/>
          <w:szCs w:val="31"/>
          <w:bdr w:val="none" w:color="auto" w:sz="0" w:space="0"/>
          <w:shd w:val="clear" w:fill="FFFFFF"/>
        </w:rPr>
        <w:t>一、昌江区2021年汛期值班电话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1"/>
          <w:szCs w:val="31"/>
          <w:bdr w:val="none" w:color="auto" w:sz="0" w:space="0"/>
          <w:shd w:val="clear" w:fill="FFFFFF"/>
        </w:rPr>
        <w:t>    二、昌江区地质灾害分级指标及说明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1"/>
          <w:szCs w:val="31"/>
          <w:bdr w:val="none" w:color="auto" w:sz="0" w:space="0"/>
          <w:shd w:val="clear" w:fill="FFFFFF"/>
        </w:rPr>
        <w:t>    三、昌江区地质灾害速报制度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1"/>
          <w:szCs w:val="31"/>
          <w:bdr w:val="none" w:color="auto" w:sz="0" w:space="0"/>
          <w:shd w:val="clear" w:fill="FFFFFF"/>
        </w:rPr>
        <w:t>四、昌江区地质灾害应急调查制度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1"/>
          <w:szCs w:val="31"/>
          <w:bdr w:val="none" w:color="auto" w:sz="0" w:space="0"/>
          <w:shd w:val="clear" w:fill="FFFFFF"/>
        </w:rPr>
        <w:t>五、地质灾害应急调查报告提纲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634"/>
        <w:jc w:val="both"/>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附件一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default" w:ascii="Helvetica" w:hAnsi="Helvetica" w:eastAsia="Helvetica" w:cs="Helvetica"/>
          <w:i w:val="0"/>
          <w:iCs w:val="0"/>
          <w:caps w:val="0"/>
          <w:color w:val="555555"/>
          <w:spacing w:val="0"/>
          <w:sz w:val="25"/>
          <w:szCs w:val="25"/>
        </w:rPr>
      </w:pPr>
      <w:r>
        <w:rPr>
          <w:rFonts w:hint="default" w:ascii="方正小标宋简体" w:hAnsi="方正小标宋简体" w:eastAsia="方正小标宋简体" w:cs="方正小标宋简体"/>
          <w:b w:val="0"/>
          <w:bCs w:val="0"/>
          <w:i w:val="0"/>
          <w:iCs w:val="0"/>
          <w:caps w:val="0"/>
          <w:color w:val="555555"/>
          <w:spacing w:val="0"/>
          <w:sz w:val="44"/>
          <w:szCs w:val="44"/>
          <w:bdr w:val="none" w:color="auto" w:sz="0" w:space="0"/>
          <w:shd w:val="clear" w:fill="FFFFFF"/>
        </w:rPr>
        <w:t>2021年汛期值班电话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1598"/>
        <w:jc w:val="both"/>
        <w:rPr>
          <w:rFonts w:hint="default" w:ascii="Helvetica" w:hAnsi="Helvetica" w:eastAsia="Helvetica" w:cs="Helvetica"/>
          <w:i w:val="0"/>
          <w:iCs w:val="0"/>
          <w:caps w:val="0"/>
          <w:color w:val="555555"/>
          <w:spacing w:val="0"/>
          <w:sz w:val="25"/>
          <w:szCs w:val="25"/>
        </w:rPr>
      </w:pPr>
    </w:p>
    <w:tbl>
      <w:tblPr>
        <w:tblW w:w="904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356"/>
        <w:gridCol w:w="568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726" w:hRule="atLeast"/>
        </w:trPr>
        <w:tc>
          <w:tcPr>
            <w:tcW w:w="3345"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自然资源部</w:t>
            </w:r>
          </w:p>
        </w:tc>
        <w:tc>
          <w:tcPr>
            <w:tcW w:w="5670" w:type="dxa"/>
            <w:tcBorders>
              <w:top w:val="single" w:color="000001" w:sz="6" w:space="0"/>
              <w:left w:val="single" w:color="000001" w:sz="6" w:space="0"/>
              <w:bottom w:val="single" w:color="000001" w:sz="6" w:space="0"/>
              <w:right w:val="single" w:color="000001"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010-66558072（值班室）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010-66558320（地质环境司）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96" w:hRule="atLeast"/>
        </w:trPr>
        <w:tc>
          <w:tcPr>
            <w:tcW w:w="3345"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省自然资源厅</w:t>
            </w:r>
          </w:p>
        </w:tc>
        <w:tc>
          <w:tcPr>
            <w:tcW w:w="567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0791——86720352（值班室、全天值班）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0791——86720020（办公室）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0791—--86720137（地质环境处）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81" w:hRule="atLeast"/>
        </w:trPr>
        <w:tc>
          <w:tcPr>
            <w:tcW w:w="3345"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市自然资源和规划局</w:t>
            </w:r>
          </w:p>
        </w:tc>
        <w:tc>
          <w:tcPr>
            <w:tcW w:w="567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0798—8259209（办公室）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0798—8259209（值班室）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0798—8259200（地质环境科）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176" w:hRule="atLeast"/>
        </w:trPr>
        <w:tc>
          <w:tcPr>
            <w:tcW w:w="3345"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r>
              <w:rPr>
                <w:rFonts w:hint="default" w:ascii="Helvetica" w:hAnsi="Helvetica" w:eastAsia="Helvetica" w:cs="Helvetica"/>
                <w:i w:val="0"/>
                <w:iCs w:val="0"/>
                <w:caps w:val="0"/>
                <w:color w:val="555555"/>
                <w:spacing w:val="0"/>
                <w:sz w:val="25"/>
                <w:szCs w:val="25"/>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r>
              <w:rPr>
                <w:rFonts w:hint="default" w:ascii="Helvetica" w:hAnsi="Helvetica" w:eastAsia="Helvetica" w:cs="Helvetica"/>
                <w:i w:val="0"/>
                <w:iCs w:val="0"/>
                <w:caps w:val="0"/>
                <w:color w:val="555555"/>
                <w:spacing w:val="0"/>
                <w:sz w:val="25"/>
                <w:szCs w:val="25"/>
                <w:bdr w:val="none" w:color="auto" w:sz="0" w:space="0"/>
              </w:rPr>
              <w:t>    </w:t>
            </w:r>
            <w:r>
              <w:rPr>
                <w:rFonts w:hint="eastAsia" w:ascii="仿宋" w:hAnsi="仿宋" w:eastAsia="仿宋" w:cs="仿宋"/>
                <w:i w:val="0"/>
                <w:iCs w:val="0"/>
                <w:caps w:val="0"/>
                <w:color w:val="555555"/>
                <w:spacing w:val="0"/>
                <w:sz w:val="32"/>
                <w:szCs w:val="32"/>
                <w:bdr w:val="none" w:color="auto" w:sz="0" w:space="0"/>
              </w:rPr>
              <w:t>昌江区人民政府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p>
        </w:tc>
        <w:tc>
          <w:tcPr>
            <w:tcW w:w="567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0798-8332255（区政府办公室）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0798-8332080（区应急管理局）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0798-8332097（区防汛办公室）</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56" w:hRule="atLeast"/>
        </w:trPr>
        <w:tc>
          <w:tcPr>
            <w:tcW w:w="3345"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市自然资源和规划局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昌江分局</w:t>
            </w:r>
          </w:p>
        </w:tc>
        <w:tc>
          <w:tcPr>
            <w:tcW w:w="567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0798-8335828（地质资源环境股）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rFonts w:hint="default" w:ascii="Helvetica" w:hAnsi="Helvetica" w:eastAsia="Helvetica" w:cs="Helvetica"/>
                <w:sz w:val="25"/>
                <w:szCs w:val="25"/>
              </w:rPr>
            </w:pPr>
            <w:r>
              <w:rPr>
                <w:rFonts w:hint="eastAsia" w:ascii="仿宋" w:hAnsi="仿宋" w:eastAsia="仿宋" w:cs="仿宋"/>
                <w:i w:val="0"/>
                <w:iCs w:val="0"/>
                <w:caps w:val="0"/>
                <w:color w:val="555555"/>
                <w:spacing w:val="0"/>
                <w:sz w:val="32"/>
                <w:szCs w:val="32"/>
                <w:bdr w:val="none" w:color="auto" w:sz="0" w:space="0"/>
              </w:rPr>
              <w:t>0798-8335819（值班室）</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附件二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default" w:ascii="Helvetica" w:hAnsi="Helvetica" w:eastAsia="Helvetica" w:cs="Helvetica"/>
          <w:i w:val="0"/>
          <w:iCs w:val="0"/>
          <w:caps w:val="0"/>
          <w:color w:val="555555"/>
          <w:spacing w:val="0"/>
          <w:sz w:val="25"/>
          <w:szCs w:val="25"/>
        </w:rPr>
      </w:pPr>
      <w:r>
        <w:rPr>
          <w:rFonts w:hint="default" w:ascii="方正小标宋简体" w:hAnsi="方正小标宋简体" w:eastAsia="方正小标宋简体" w:cs="方正小标宋简体"/>
          <w:b w:val="0"/>
          <w:bCs w:val="0"/>
          <w:i w:val="0"/>
          <w:iCs w:val="0"/>
          <w:caps w:val="0"/>
          <w:color w:val="555555"/>
          <w:spacing w:val="0"/>
          <w:sz w:val="44"/>
          <w:szCs w:val="44"/>
          <w:bdr w:val="none" w:color="auto" w:sz="0" w:space="0"/>
          <w:shd w:val="clear" w:fill="FFFFFF"/>
        </w:rPr>
        <w:t>地质灾害灾情和险情分级标准表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p>
    <w:tbl>
      <w:tblPr>
        <w:tblpPr w:vertAnchor="text" w:tblpXSpec="left"/>
        <w:tblW w:w="852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73"/>
        <w:gridCol w:w="1698"/>
        <w:gridCol w:w="1501"/>
        <w:gridCol w:w="1228"/>
        <w:gridCol w:w="1182"/>
        <w:gridCol w:w="163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0" w:hRule="atLeast"/>
        </w:trPr>
        <w:tc>
          <w:tcPr>
            <w:tcW w:w="126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灾情分级</w:t>
            </w:r>
          </w:p>
        </w:tc>
        <w:tc>
          <w:tcPr>
            <w:tcW w:w="168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死亡人数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（人）</w:t>
            </w:r>
          </w:p>
        </w:tc>
        <w:tc>
          <w:tcPr>
            <w:tcW w:w="1485"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直接经济损失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（万元）</w:t>
            </w:r>
          </w:p>
        </w:tc>
        <w:tc>
          <w:tcPr>
            <w:tcW w:w="1215"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险情分级</w:t>
            </w:r>
          </w:p>
        </w:tc>
        <w:tc>
          <w:tcPr>
            <w:tcW w:w="117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受威胁人数（人）</w:t>
            </w:r>
          </w:p>
        </w:tc>
        <w:tc>
          <w:tcPr>
            <w:tcW w:w="162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潜在经济损失（万元）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95" w:hRule="atLeast"/>
        </w:trPr>
        <w:tc>
          <w:tcPr>
            <w:tcW w:w="126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特大型</w:t>
            </w:r>
          </w:p>
        </w:tc>
        <w:tc>
          <w:tcPr>
            <w:tcW w:w="168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Fonts w:hint="default" w:ascii="Helvetica" w:hAnsi="Helvetica" w:eastAsia="Helvetica" w:cs="Helvetica"/>
                <w:i w:val="0"/>
                <w:iCs w:val="0"/>
                <w:caps w:val="0"/>
                <w:color w:val="555555"/>
                <w:spacing w:val="0"/>
                <w:sz w:val="25"/>
                <w:szCs w:val="25"/>
                <w:bdr w:val="none" w:color="auto" w:sz="0" w:space="0"/>
              </w:rPr>
              <w:t>≥</w:t>
            </w:r>
            <w:r>
              <w:rPr>
                <w:rStyle w:val="5"/>
                <w:rFonts w:hint="default" w:ascii="Helvetica" w:hAnsi="Helvetica" w:eastAsia="Helvetica" w:cs="Helvetica"/>
                <w:i w:val="0"/>
                <w:iCs w:val="0"/>
                <w:caps w:val="0"/>
                <w:color w:val="555555"/>
                <w:spacing w:val="0"/>
                <w:sz w:val="20"/>
                <w:szCs w:val="20"/>
                <w:bdr w:val="none" w:color="auto" w:sz="0" w:space="0"/>
              </w:rPr>
              <w:t>30</w:t>
            </w:r>
          </w:p>
        </w:tc>
        <w:tc>
          <w:tcPr>
            <w:tcW w:w="1485"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Fonts w:hint="default" w:ascii="Helvetica" w:hAnsi="Helvetica" w:eastAsia="Helvetica" w:cs="Helvetica"/>
                <w:i w:val="0"/>
                <w:iCs w:val="0"/>
                <w:caps w:val="0"/>
                <w:color w:val="555555"/>
                <w:spacing w:val="0"/>
                <w:sz w:val="25"/>
                <w:szCs w:val="25"/>
                <w:bdr w:val="none" w:color="auto" w:sz="0" w:space="0"/>
              </w:rPr>
              <w:t>≥</w:t>
            </w:r>
            <w:r>
              <w:rPr>
                <w:rStyle w:val="5"/>
                <w:rFonts w:hint="default" w:ascii="Helvetica" w:hAnsi="Helvetica" w:eastAsia="Helvetica" w:cs="Helvetica"/>
                <w:i w:val="0"/>
                <w:iCs w:val="0"/>
                <w:caps w:val="0"/>
                <w:color w:val="555555"/>
                <w:spacing w:val="0"/>
                <w:sz w:val="20"/>
                <w:szCs w:val="20"/>
                <w:bdr w:val="none" w:color="auto" w:sz="0" w:space="0"/>
              </w:rPr>
              <w:t>1000</w:t>
            </w:r>
          </w:p>
        </w:tc>
        <w:tc>
          <w:tcPr>
            <w:tcW w:w="1215"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特大型</w:t>
            </w:r>
          </w:p>
        </w:tc>
        <w:tc>
          <w:tcPr>
            <w:tcW w:w="117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Fonts w:hint="default" w:ascii="Helvetica" w:hAnsi="Helvetica" w:eastAsia="Helvetica" w:cs="Helvetica"/>
                <w:i w:val="0"/>
                <w:iCs w:val="0"/>
                <w:caps w:val="0"/>
                <w:color w:val="555555"/>
                <w:spacing w:val="0"/>
                <w:sz w:val="25"/>
                <w:szCs w:val="25"/>
                <w:bdr w:val="none" w:color="auto" w:sz="0" w:space="0"/>
              </w:rPr>
              <w:t>≥</w:t>
            </w:r>
            <w:r>
              <w:rPr>
                <w:rStyle w:val="5"/>
                <w:rFonts w:hint="default" w:ascii="Helvetica" w:hAnsi="Helvetica" w:eastAsia="Helvetica" w:cs="Helvetica"/>
                <w:i w:val="0"/>
                <w:iCs w:val="0"/>
                <w:caps w:val="0"/>
                <w:color w:val="555555"/>
                <w:spacing w:val="0"/>
                <w:sz w:val="20"/>
                <w:szCs w:val="20"/>
                <w:bdr w:val="none" w:color="auto" w:sz="0" w:space="0"/>
              </w:rPr>
              <w:t>1000</w:t>
            </w:r>
          </w:p>
        </w:tc>
        <w:tc>
          <w:tcPr>
            <w:tcW w:w="162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Fonts w:hint="default" w:ascii="Helvetica" w:hAnsi="Helvetica" w:eastAsia="Helvetica" w:cs="Helvetica"/>
                <w:i w:val="0"/>
                <w:iCs w:val="0"/>
                <w:caps w:val="0"/>
                <w:color w:val="555555"/>
                <w:spacing w:val="0"/>
                <w:sz w:val="25"/>
                <w:szCs w:val="25"/>
                <w:bdr w:val="none" w:color="auto" w:sz="0" w:space="0"/>
              </w:rPr>
              <w:t>≥</w:t>
            </w:r>
            <w:r>
              <w:rPr>
                <w:rStyle w:val="5"/>
                <w:rFonts w:hint="default" w:ascii="Helvetica" w:hAnsi="Helvetica" w:eastAsia="Helvetica" w:cs="Helvetica"/>
                <w:i w:val="0"/>
                <w:iCs w:val="0"/>
                <w:caps w:val="0"/>
                <w:color w:val="555555"/>
                <w:spacing w:val="0"/>
                <w:sz w:val="20"/>
                <w:szCs w:val="20"/>
                <w:bdr w:val="none" w:color="auto" w:sz="0" w:space="0"/>
              </w:rPr>
              <w:t>10000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05" w:hRule="atLeast"/>
        </w:trPr>
        <w:tc>
          <w:tcPr>
            <w:tcW w:w="126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大型</w:t>
            </w:r>
          </w:p>
        </w:tc>
        <w:tc>
          <w:tcPr>
            <w:tcW w:w="168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10~30</w:t>
            </w:r>
          </w:p>
        </w:tc>
        <w:tc>
          <w:tcPr>
            <w:tcW w:w="1485"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500~1000</w:t>
            </w:r>
          </w:p>
        </w:tc>
        <w:tc>
          <w:tcPr>
            <w:tcW w:w="1215"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大型</w:t>
            </w:r>
          </w:p>
        </w:tc>
        <w:tc>
          <w:tcPr>
            <w:tcW w:w="117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500~1000</w:t>
            </w:r>
          </w:p>
        </w:tc>
        <w:tc>
          <w:tcPr>
            <w:tcW w:w="162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5000~10000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25" w:hRule="atLeast"/>
        </w:trPr>
        <w:tc>
          <w:tcPr>
            <w:tcW w:w="126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中型</w:t>
            </w:r>
          </w:p>
        </w:tc>
        <w:tc>
          <w:tcPr>
            <w:tcW w:w="168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3~10</w:t>
            </w:r>
          </w:p>
        </w:tc>
        <w:tc>
          <w:tcPr>
            <w:tcW w:w="1485"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100~500</w:t>
            </w:r>
          </w:p>
        </w:tc>
        <w:tc>
          <w:tcPr>
            <w:tcW w:w="1215"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中型</w:t>
            </w:r>
          </w:p>
        </w:tc>
        <w:tc>
          <w:tcPr>
            <w:tcW w:w="117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100~500</w:t>
            </w:r>
          </w:p>
        </w:tc>
        <w:tc>
          <w:tcPr>
            <w:tcW w:w="162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500~5000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26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小型</w:t>
            </w:r>
          </w:p>
        </w:tc>
        <w:tc>
          <w:tcPr>
            <w:tcW w:w="168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&lt;3</w:t>
            </w:r>
          </w:p>
        </w:tc>
        <w:tc>
          <w:tcPr>
            <w:tcW w:w="1485"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&lt;100</w:t>
            </w:r>
          </w:p>
        </w:tc>
        <w:tc>
          <w:tcPr>
            <w:tcW w:w="1215"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小型</w:t>
            </w:r>
          </w:p>
        </w:tc>
        <w:tc>
          <w:tcPr>
            <w:tcW w:w="117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&lt;100</w:t>
            </w:r>
          </w:p>
        </w:tc>
        <w:tc>
          <w:tcPr>
            <w:tcW w:w="1620" w:type="dxa"/>
            <w:tcBorders>
              <w:top w:val="single" w:color="000001" w:sz="6" w:space="0"/>
              <w:left w:val="single" w:color="000001" w:sz="6" w:space="0"/>
              <w:bottom w:val="single" w:color="000001" w:sz="6" w:space="0"/>
              <w:right w:val="single" w:color="000001"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default" w:ascii="Helvetica" w:hAnsi="Helvetica" w:eastAsia="Helvetica" w:cs="Helvetica"/>
                <w:sz w:val="25"/>
                <w:szCs w:val="25"/>
              </w:rPr>
            </w:pPr>
            <w:r>
              <w:rPr>
                <w:rStyle w:val="5"/>
                <w:rFonts w:hint="default" w:ascii="Helvetica" w:hAnsi="Helvetica" w:eastAsia="Helvetica" w:cs="Helvetica"/>
                <w:i w:val="0"/>
                <w:iCs w:val="0"/>
                <w:caps w:val="0"/>
                <w:color w:val="555555"/>
                <w:spacing w:val="0"/>
                <w:sz w:val="20"/>
                <w:szCs w:val="20"/>
                <w:bdr w:val="none" w:color="auto" w:sz="0" w:space="0"/>
              </w:rPr>
              <w:t>&lt;500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5" w:lineRule="atLeast"/>
        <w:ind w:left="0" w:right="0" w:firstLine="0"/>
        <w:jc w:val="both"/>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83" w:lineRule="atLeast"/>
        <w:ind w:left="0" w:right="-317"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83" w:lineRule="atLeast"/>
        <w:ind w:left="-216" w:right="-317"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83" w:lineRule="atLeast"/>
        <w:ind w:left="-216" w:right="-317"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83" w:lineRule="atLeast"/>
        <w:ind w:left="-216" w:right="-317"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83" w:lineRule="atLeast"/>
        <w:ind w:left="-216" w:right="-317"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83" w:lineRule="atLeast"/>
        <w:ind w:left="-216" w:right="-317"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83" w:lineRule="atLeast"/>
        <w:ind w:left="-216" w:right="-317" w:firstLine="0"/>
        <w:jc w:val="left"/>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附件三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83" w:lineRule="atLeast"/>
        <w:ind w:left="-216" w:right="-317" w:firstLine="0"/>
        <w:jc w:val="center"/>
        <w:rPr>
          <w:rFonts w:hint="default" w:ascii="Helvetica" w:hAnsi="Helvetica" w:eastAsia="Helvetica" w:cs="Helvetica"/>
          <w:i w:val="0"/>
          <w:iCs w:val="0"/>
          <w:caps w:val="0"/>
          <w:color w:val="555555"/>
          <w:spacing w:val="0"/>
          <w:sz w:val="25"/>
          <w:szCs w:val="25"/>
        </w:rPr>
      </w:pPr>
      <w:r>
        <w:rPr>
          <w:rFonts w:hint="default" w:ascii="方正小标宋简体" w:hAnsi="方正小标宋简体" w:eastAsia="方正小标宋简体" w:cs="方正小标宋简体"/>
          <w:b w:val="0"/>
          <w:bCs w:val="0"/>
          <w:i w:val="0"/>
          <w:iCs w:val="0"/>
          <w:caps w:val="0"/>
          <w:color w:val="555555"/>
          <w:spacing w:val="0"/>
          <w:sz w:val="44"/>
          <w:szCs w:val="44"/>
          <w:bdr w:val="none" w:color="auto" w:sz="0" w:space="0"/>
          <w:shd w:val="clear" w:fill="FFFFFF"/>
        </w:rPr>
        <w:t>昌江区地质灾害速报制度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83" w:lineRule="atLeast"/>
        <w:ind w:left="-216" w:right="-317" w:firstLine="0"/>
        <w:jc w:val="center"/>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216" w:right="-317"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为快速掌握辖区内突发地质灾害灾情险情及抢险救灾情况，提高突发地质灾害应急反应能力。根据《国家突发事件应对法》、《地质灾害防治条例》、《江西省突发地质灾害应急预案》和自然资源部《关于进一步完善地质灾害速报月报制度的通知》等规定，结合我区实际情况，制订本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216" w:right="-317"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黑体" w:hAnsi="宋体" w:eastAsia="黑体" w:cs="黑体"/>
          <w:b w:val="0"/>
          <w:bCs w:val="0"/>
          <w:i w:val="0"/>
          <w:iCs w:val="0"/>
          <w:caps w:val="0"/>
          <w:color w:val="555555"/>
          <w:spacing w:val="0"/>
          <w:sz w:val="32"/>
          <w:szCs w:val="32"/>
          <w:bdr w:val="none" w:color="auto" w:sz="0" w:space="0"/>
          <w:shd w:val="clear" w:fill="FFFFFF"/>
        </w:rPr>
        <w:t>一、速报范围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216" w:right="-317"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发生造成了人员死亡或失踪的地质灾害；特大型、大型、中型地质灾害险情或灾情；成功避免了人员伤亡或重大财产损失的地质灾害实例。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216" w:right="-317"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黑体" w:hAnsi="宋体" w:eastAsia="黑体" w:cs="黑体"/>
          <w:b w:val="0"/>
          <w:bCs w:val="0"/>
          <w:i w:val="0"/>
          <w:iCs w:val="0"/>
          <w:caps w:val="0"/>
          <w:color w:val="555555"/>
          <w:spacing w:val="0"/>
          <w:sz w:val="32"/>
          <w:szCs w:val="32"/>
          <w:bdr w:val="none" w:color="auto" w:sz="0" w:space="0"/>
          <w:shd w:val="clear" w:fill="FFFFFF"/>
        </w:rPr>
        <w:t>二、速报时限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216" w:right="-317"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1、</w:t>
      </w:r>
      <w:r>
        <w:rPr>
          <w:rStyle w:val="5"/>
          <w:rFonts w:hint="default" w:ascii="Helvetica" w:hAnsi="Helvetica" w:eastAsia="Helvetica" w:cs="Helvetica"/>
          <w:i w:val="0"/>
          <w:iCs w:val="0"/>
          <w:caps w:val="0"/>
          <w:color w:val="555555"/>
          <w:spacing w:val="0"/>
          <w:sz w:val="32"/>
          <w:szCs w:val="32"/>
          <w:bdr w:val="none" w:color="auto" w:sz="0" w:space="0"/>
          <w:shd w:val="clear" w:fill="FFFFFF"/>
        </w:rPr>
        <w:t>1小时报告：</w:t>
      </w:r>
      <w:r>
        <w:rPr>
          <w:rFonts w:hint="eastAsia" w:ascii="仿宋" w:hAnsi="仿宋" w:eastAsia="仿宋" w:cs="仿宋"/>
          <w:i w:val="0"/>
          <w:iCs w:val="0"/>
          <w:caps w:val="0"/>
          <w:color w:val="555555"/>
          <w:spacing w:val="0"/>
          <w:sz w:val="32"/>
          <w:szCs w:val="32"/>
          <w:bdr w:val="none" w:color="auto" w:sz="0" w:space="0"/>
          <w:shd w:val="clear" w:fill="FFFFFF"/>
        </w:rPr>
        <w:t>发生3人以上死亡或失踪的地质灾害，或者大型以上地质灾害险情灾情，昌江分局必须在接报后1小时内速报市自然资源和规划局和省自然资源厅。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216" w:right="-317"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2、</w:t>
      </w:r>
      <w:r>
        <w:rPr>
          <w:rStyle w:val="5"/>
          <w:rFonts w:hint="default" w:ascii="Helvetica" w:hAnsi="Helvetica" w:eastAsia="Helvetica" w:cs="Helvetica"/>
          <w:i w:val="0"/>
          <w:iCs w:val="0"/>
          <w:caps w:val="0"/>
          <w:color w:val="555555"/>
          <w:spacing w:val="0"/>
          <w:sz w:val="32"/>
          <w:szCs w:val="32"/>
          <w:bdr w:val="none" w:color="auto" w:sz="0" w:space="0"/>
          <w:shd w:val="clear" w:fill="FFFFFF"/>
        </w:rPr>
        <w:t>6小时报告：</w:t>
      </w:r>
      <w:r>
        <w:rPr>
          <w:rFonts w:hint="eastAsia" w:ascii="仿宋" w:hAnsi="仿宋" w:eastAsia="仿宋" w:cs="仿宋"/>
          <w:i w:val="0"/>
          <w:iCs w:val="0"/>
          <w:caps w:val="0"/>
          <w:color w:val="555555"/>
          <w:spacing w:val="0"/>
          <w:sz w:val="32"/>
          <w:szCs w:val="32"/>
          <w:bdr w:val="none" w:color="auto" w:sz="0" w:space="0"/>
          <w:shd w:val="clear" w:fill="FFFFFF"/>
        </w:rPr>
        <w:t>发生1～2人死亡或失踪的地质灾害或中型地质灾害险情灾情，以及成功避免10人以上伤亡的实例，昌江分局要在接到报告后6小时内报市自然资源和规划局，同时直接速报省自然资源厅。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216" w:right="-317"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3、</w:t>
      </w:r>
      <w:r>
        <w:rPr>
          <w:rStyle w:val="5"/>
          <w:rFonts w:hint="default" w:ascii="Helvetica" w:hAnsi="Helvetica" w:eastAsia="Helvetica" w:cs="Helvetica"/>
          <w:i w:val="0"/>
          <w:iCs w:val="0"/>
          <w:caps w:val="0"/>
          <w:color w:val="555555"/>
          <w:spacing w:val="0"/>
          <w:sz w:val="32"/>
          <w:szCs w:val="32"/>
          <w:bdr w:val="none" w:color="auto" w:sz="0" w:space="0"/>
          <w:shd w:val="clear" w:fill="FFFFFF"/>
        </w:rPr>
        <w:t>24小时报告：</w:t>
      </w:r>
      <w:r>
        <w:rPr>
          <w:rFonts w:hint="eastAsia" w:ascii="仿宋" w:hAnsi="仿宋" w:eastAsia="仿宋" w:cs="仿宋"/>
          <w:i w:val="0"/>
          <w:iCs w:val="0"/>
          <w:caps w:val="0"/>
          <w:color w:val="555555"/>
          <w:spacing w:val="0"/>
          <w:sz w:val="32"/>
          <w:szCs w:val="32"/>
          <w:bdr w:val="none" w:color="auto" w:sz="0" w:space="0"/>
          <w:shd w:val="clear" w:fill="FFFFFF"/>
        </w:rPr>
        <w:t>发生有人受伤或直接经济损失10万元以上的地质灾害，以及成功避免了1～9人伤亡或重大财产损失的实例，昌江分局应当在24小时内报告市自然资源和规划局。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317" w:firstLine="648"/>
        <w:jc w:val="both"/>
        <w:rPr>
          <w:rFonts w:hint="default" w:ascii="Helvetica" w:hAnsi="Helvetica" w:eastAsia="Helvetica" w:cs="Helvetica"/>
          <w:i w:val="0"/>
          <w:iCs w:val="0"/>
          <w:caps w:val="0"/>
          <w:color w:val="555555"/>
          <w:spacing w:val="0"/>
          <w:sz w:val="25"/>
          <w:szCs w:val="25"/>
        </w:rPr>
      </w:pPr>
      <w:r>
        <w:rPr>
          <w:rStyle w:val="5"/>
          <w:rFonts w:hint="default" w:ascii="Helvetica" w:hAnsi="Helvetica" w:eastAsia="Helvetica" w:cs="Helvetica"/>
          <w:i w:val="0"/>
          <w:iCs w:val="0"/>
          <w:caps w:val="0"/>
          <w:color w:val="555555"/>
          <w:spacing w:val="0"/>
          <w:sz w:val="32"/>
          <w:szCs w:val="32"/>
          <w:bdr w:val="none" w:color="auto" w:sz="0" w:space="0"/>
          <w:shd w:val="clear" w:fill="FFFFFF"/>
        </w:rPr>
        <w:t>三、</w:t>
      </w:r>
      <w:r>
        <w:rPr>
          <w:rFonts w:hint="default" w:ascii="Helvetica" w:hAnsi="Helvetica" w:eastAsia="Helvetica" w:cs="Helvetica"/>
          <w:b w:val="0"/>
          <w:bCs w:val="0"/>
          <w:i w:val="0"/>
          <w:iCs w:val="0"/>
          <w:caps w:val="0"/>
          <w:color w:val="555555"/>
          <w:spacing w:val="0"/>
          <w:sz w:val="32"/>
          <w:szCs w:val="32"/>
          <w:bdr w:val="none" w:color="auto" w:sz="0" w:space="0"/>
          <w:shd w:val="clear" w:fill="FFFFFF"/>
        </w:rPr>
        <w:t>速报内容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6" w:lineRule="atLeast"/>
        <w:ind w:left="-216" w:right="-317"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地质灾害速报应尽可能详细说明地质灾害灾情或险情发生的时间、地点、地质灾害类型、灾情体规模、灾害损失或潜在危害、可能的引发因素和发展趋势，以及抢险救灾情况和已采取的对策与措施等。对于有人员伤亡的突发地质灾害，应尽可能提供死亡、失踪和受伤人员名单以及造成的直接经济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6" w:lineRule="atLeast"/>
        <w:ind w:left="-216" w:right="-317"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根据灾情、险情发生、发展和抢险救灾的最新情况，应当及时进行后续报告。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6" w:lineRule="atLeast"/>
        <w:ind w:left="-216" w:right="-317"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黑体" w:hAnsi="宋体" w:eastAsia="黑体" w:cs="黑体"/>
          <w:b w:val="0"/>
          <w:bCs w:val="0"/>
          <w:i w:val="0"/>
          <w:iCs w:val="0"/>
          <w:caps w:val="0"/>
          <w:color w:val="555555"/>
          <w:spacing w:val="0"/>
          <w:sz w:val="32"/>
          <w:szCs w:val="32"/>
          <w:bdr w:val="none" w:color="auto" w:sz="0" w:space="0"/>
          <w:shd w:val="clear" w:fill="FFFFFF"/>
        </w:rPr>
        <w:t>四、速报的方式与格式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6" w:lineRule="atLeast"/>
        <w:ind w:left="-216" w:right="-317"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Style w:val="5"/>
          <w:rFonts w:hint="default" w:ascii="Helvetica" w:hAnsi="Helvetica" w:eastAsia="Helvetica" w:cs="Helvetica"/>
          <w:i w:val="0"/>
          <w:iCs w:val="0"/>
          <w:caps w:val="0"/>
          <w:color w:val="555555"/>
          <w:spacing w:val="0"/>
          <w:sz w:val="32"/>
          <w:szCs w:val="32"/>
          <w:bdr w:val="none" w:color="auto" w:sz="0" w:space="0"/>
          <w:shd w:val="clear" w:fill="FFFFFF"/>
        </w:rPr>
        <w:t>1、电话速报：</w:t>
      </w:r>
      <w:r>
        <w:rPr>
          <w:rFonts w:hint="eastAsia" w:ascii="仿宋" w:hAnsi="仿宋" w:eastAsia="仿宋" w:cs="仿宋"/>
          <w:i w:val="0"/>
          <w:iCs w:val="0"/>
          <w:caps w:val="0"/>
          <w:color w:val="555555"/>
          <w:spacing w:val="0"/>
          <w:sz w:val="32"/>
          <w:szCs w:val="32"/>
          <w:bdr w:val="none" w:color="auto" w:sz="0" w:space="0"/>
          <w:shd w:val="clear" w:fill="FFFFFF"/>
        </w:rPr>
        <w:t>得知发生地质灾害灾情险情信息，经初步确认后，应在第一时间采用电话速报。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6" w:lineRule="atLeast"/>
        <w:ind w:left="-216" w:right="-317"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Style w:val="5"/>
          <w:rFonts w:hint="default" w:ascii="Helvetica" w:hAnsi="Helvetica" w:eastAsia="Helvetica" w:cs="Helvetica"/>
          <w:i w:val="0"/>
          <w:iCs w:val="0"/>
          <w:caps w:val="0"/>
          <w:color w:val="555555"/>
          <w:spacing w:val="0"/>
          <w:sz w:val="32"/>
          <w:szCs w:val="32"/>
          <w:bdr w:val="none" w:color="auto" w:sz="0" w:space="0"/>
          <w:shd w:val="clear" w:fill="FFFFFF"/>
        </w:rPr>
        <w:t>2、传真速报：</w:t>
      </w:r>
      <w:r>
        <w:rPr>
          <w:rFonts w:hint="eastAsia" w:ascii="仿宋" w:hAnsi="仿宋" w:eastAsia="仿宋" w:cs="仿宋"/>
          <w:i w:val="0"/>
          <w:iCs w:val="0"/>
          <w:caps w:val="0"/>
          <w:color w:val="555555"/>
          <w:spacing w:val="0"/>
          <w:sz w:val="32"/>
          <w:szCs w:val="32"/>
          <w:bdr w:val="none" w:color="auto" w:sz="0" w:space="0"/>
          <w:shd w:val="clear" w:fill="FFFFFF"/>
        </w:rPr>
        <w:t>将确认的地质灾害灾情险情信息，填报“江西省地质灾害灾情（险情）速报表”，以传真形式速报。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6" w:lineRule="atLeast"/>
        <w:ind w:left="-216" w:right="-317"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Style w:val="5"/>
          <w:rFonts w:hint="default" w:ascii="Helvetica" w:hAnsi="Helvetica" w:eastAsia="Helvetica" w:cs="Helvetica"/>
          <w:i w:val="0"/>
          <w:iCs w:val="0"/>
          <w:caps w:val="0"/>
          <w:color w:val="555555"/>
          <w:spacing w:val="0"/>
          <w:sz w:val="32"/>
          <w:szCs w:val="32"/>
          <w:bdr w:val="none" w:color="auto" w:sz="0" w:space="0"/>
          <w:shd w:val="clear" w:fill="FFFFFF"/>
        </w:rPr>
        <w:t>3、电子邮件速报：</w:t>
      </w:r>
      <w:r>
        <w:rPr>
          <w:rFonts w:hint="eastAsia" w:ascii="仿宋" w:hAnsi="仿宋" w:eastAsia="仿宋" w:cs="仿宋"/>
          <w:i w:val="0"/>
          <w:iCs w:val="0"/>
          <w:caps w:val="0"/>
          <w:color w:val="555555"/>
          <w:spacing w:val="0"/>
          <w:sz w:val="32"/>
          <w:szCs w:val="32"/>
          <w:bdr w:val="none" w:color="auto" w:sz="0" w:space="0"/>
          <w:shd w:val="clear" w:fill="FFFFFF"/>
        </w:rPr>
        <w:t>将“江西省地质灾害灾情（险情）速报表”或调查报告及照片，以电子邮件报送，并用电话（或短信）通知收件人。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6" w:lineRule="atLeast"/>
        <w:ind w:left="-216" w:right="-317"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4、昌江分局应确定专人负责速报工作，将速报人员名单（姓名、职务、固定电话和手机）报市自然资源和规划局备案。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6" w:lineRule="atLeast"/>
        <w:ind w:left="-216" w:right="-317"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5、成功避灾实例中，避免人员伤亡和财产损失数量应按地质灾害实际影响范围测定，比如地质灾害压埋、推倒房屋内撤离的居住人员或现场活动人员等。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76" w:lineRule="atLeast"/>
        <w:ind w:left="-216" w:right="-317"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6、任何单位和个人不得以任何理由瞒报、漏报、缓报地质灾害灾情险情。对不按规定时限速报，影响应急处置工作的，要通报批评；造成不良后果的，要追究有关领导和负责人员的责任。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附件四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center"/>
        <w:rPr>
          <w:rFonts w:hint="default" w:ascii="Helvetica" w:hAnsi="Helvetica" w:eastAsia="Helvetica" w:cs="Helvetica"/>
          <w:b w:val="0"/>
          <w:bCs w:val="0"/>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center"/>
        <w:rPr>
          <w:rFonts w:hint="default" w:ascii="Helvetica" w:hAnsi="Helvetica" w:eastAsia="Helvetica" w:cs="Helvetica"/>
          <w:i w:val="0"/>
          <w:iCs w:val="0"/>
          <w:caps w:val="0"/>
          <w:color w:val="555555"/>
          <w:spacing w:val="0"/>
          <w:sz w:val="25"/>
          <w:szCs w:val="25"/>
        </w:rPr>
      </w:pPr>
      <w:r>
        <w:rPr>
          <w:rFonts w:hint="default" w:ascii="方正小标宋简体" w:hAnsi="方正小标宋简体" w:eastAsia="方正小标宋简体" w:cs="方正小标宋简体"/>
          <w:b w:val="0"/>
          <w:bCs w:val="0"/>
          <w:i w:val="0"/>
          <w:iCs w:val="0"/>
          <w:caps w:val="0"/>
          <w:color w:val="555555"/>
          <w:spacing w:val="0"/>
          <w:sz w:val="44"/>
          <w:szCs w:val="44"/>
          <w:bdr w:val="none" w:color="auto" w:sz="0" w:space="0"/>
          <w:shd w:val="clear" w:fill="FFFFFF"/>
        </w:rPr>
        <w:t>昌江区地质灾害应急调查制度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center"/>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为有效避免和降低缓坡、崩塌、泥石流和地面塌陷等突发地质灾害造成的损失，及时、准确查明灾害发生原因、发展趋势，为应急处置提供技术支撑，根据有关规定并结合我区实际、制定本制度。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一、发生造成人员伤亡和重大财产损失的缓坡、崩塌、泥石流、地面塌陷等地质灾害，或者发现重大地质灾害险情，昌江分局应当立即组织专业技术人员赶赴灾害现场，开展应急调查。发生社会热点关注的地质灾害事件，也应组织有关专业技术人员开展应急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二、地质灾害应急调查实行属地管理和首问负责制，昌江分局负责辖区内突发地质灾害应急调查的组织与实施。技术力量不足可以报告市自然资源和规划局，要求技术支持。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小型地质灾害应急调查由市自然资源和规划局调派专业技术人员协助；中型以上地质灾害应急调查由省厅派专业技术人员协助。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三、地质灾害应急调查的主要内容：地质灾害发生的基本情况、形成条件、诱发因素、稳定状况及发展趋势，地质灾害造成的损失及潜在危害，抢险救灾及应急防治工作情况等。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四、地质灾害应急调查应有2名以上专业技术人员参加，其中1人具有中级以上技术职称。完成现场调查后，应及时把调查结论和应急防治措施与对策建议告知抢险机构和昌江区政府，并在24小时内编制提交地质灾害应急调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五、地质灾害应急调查人员必须以求真、务实、严谨的科学态度，全面、深入、细致地进行现场调查，实事求是地分析判断，认真编制应急调查报告。因疏忽大意、弄虚作假等导致调查失实并造成严重后果的，要承担相应的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六、地质灾害应急调查的工作经费实行分级负担。调派专业技术人员的工作经费，由调派单位负责。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center"/>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left"/>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附件五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center"/>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center"/>
        <w:rPr>
          <w:rFonts w:hint="default" w:ascii="Helvetica" w:hAnsi="Helvetica" w:eastAsia="Helvetica" w:cs="Helvetica"/>
          <w:i w:val="0"/>
          <w:iCs w:val="0"/>
          <w:caps w:val="0"/>
          <w:color w:val="555555"/>
          <w:spacing w:val="0"/>
          <w:sz w:val="25"/>
          <w:szCs w:val="25"/>
        </w:rPr>
      </w:pPr>
      <w:r>
        <w:rPr>
          <w:rFonts w:hint="default" w:ascii="方正小标宋简体" w:hAnsi="方正小标宋简体" w:eastAsia="方正小标宋简体" w:cs="方正小标宋简体"/>
          <w:b w:val="0"/>
          <w:bCs w:val="0"/>
          <w:i w:val="0"/>
          <w:iCs w:val="0"/>
          <w:caps w:val="0"/>
          <w:color w:val="555555"/>
          <w:spacing w:val="0"/>
          <w:sz w:val="44"/>
          <w:szCs w:val="44"/>
          <w:bdr w:val="none" w:color="auto" w:sz="0" w:space="0"/>
          <w:shd w:val="clear" w:fill="FFFFFF"/>
        </w:rPr>
        <w:t>地质灾害应急调查报告提纲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634"/>
        <w:jc w:val="both"/>
        <w:rPr>
          <w:rFonts w:hint="default" w:ascii="Helvetica" w:hAnsi="Helvetica" w:eastAsia="Helvetica" w:cs="Helvetica"/>
          <w:i w:val="0"/>
          <w:iCs w:val="0"/>
          <w:caps w:val="0"/>
          <w:color w:val="555555"/>
          <w:spacing w:val="0"/>
          <w:sz w:val="25"/>
          <w:szCs w:val="25"/>
        </w:rPr>
      </w:pPr>
      <w:r>
        <w:rPr>
          <w:rFonts w:hint="eastAsia" w:ascii="黑体" w:hAnsi="宋体" w:eastAsia="黑体" w:cs="黑体"/>
          <w:i w:val="0"/>
          <w:iCs w:val="0"/>
          <w:caps w:val="0"/>
          <w:color w:val="555555"/>
          <w:spacing w:val="0"/>
          <w:sz w:val="32"/>
          <w:szCs w:val="32"/>
          <w:bdr w:val="none" w:color="auto" w:sz="0" w:space="0"/>
          <w:shd w:val="clear" w:fill="FFFFFF"/>
        </w:rPr>
        <w:t>一、前言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简述灾害信息来源，应急调查组织及工作情况。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黑体" w:hAnsi="宋体" w:eastAsia="黑体" w:cs="黑体"/>
          <w:i w:val="0"/>
          <w:iCs w:val="0"/>
          <w:caps w:val="0"/>
          <w:color w:val="555555"/>
          <w:spacing w:val="0"/>
          <w:sz w:val="32"/>
          <w:szCs w:val="32"/>
          <w:bdr w:val="none" w:color="auto" w:sz="0" w:space="0"/>
          <w:shd w:val="clear" w:fill="FFFFFF"/>
        </w:rPr>
        <w:t>二、地质灾害基本情况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地质灾害的地理位置及坐标，灾害类型、规模，灾害体特征、发生或发行过程、灾害损失与潜在危害等。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黑体" w:hAnsi="宋体" w:eastAsia="黑体" w:cs="黑体"/>
          <w:i w:val="0"/>
          <w:iCs w:val="0"/>
          <w:caps w:val="0"/>
          <w:color w:val="555555"/>
          <w:spacing w:val="0"/>
          <w:sz w:val="32"/>
          <w:szCs w:val="32"/>
          <w:bdr w:val="none" w:color="auto" w:sz="0" w:space="0"/>
          <w:shd w:val="clear" w:fill="FFFFFF"/>
        </w:rPr>
        <w:t>三、抢险救灾及应急处置情况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黑体" w:hAnsi="宋体" w:eastAsia="黑体" w:cs="黑体"/>
          <w:i w:val="0"/>
          <w:iCs w:val="0"/>
          <w:caps w:val="0"/>
          <w:color w:val="555555"/>
          <w:spacing w:val="0"/>
          <w:sz w:val="32"/>
          <w:szCs w:val="32"/>
          <w:bdr w:val="none" w:color="auto" w:sz="0" w:space="0"/>
          <w:shd w:val="clear" w:fill="FFFFFF"/>
        </w:rPr>
        <w:t>四、地质环境概况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灾害发生地的气象水文、地形地貌、地层岩性、地质构造等。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黑体" w:hAnsi="宋体" w:eastAsia="黑体" w:cs="黑体"/>
          <w:i w:val="0"/>
          <w:iCs w:val="0"/>
          <w:caps w:val="0"/>
          <w:color w:val="555555"/>
          <w:spacing w:val="0"/>
          <w:sz w:val="32"/>
          <w:szCs w:val="32"/>
          <w:bdr w:val="none" w:color="auto" w:sz="0" w:space="0"/>
          <w:shd w:val="clear" w:fill="FFFFFF"/>
        </w:rPr>
        <w:t>五、灾害成因分析和发展趋势预测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bookmarkStart w:id="0" w:name="_GoBack"/>
      <w:bookmarkEnd w:id="0"/>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分析灾害形成和发生原因，评价其稳定性，预测灾害变化和发展趋势，并进行潜在危害程度评估。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黑体" w:hAnsi="宋体" w:eastAsia="黑体" w:cs="黑体"/>
          <w:i w:val="0"/>
          <w:iCs w:val="0"/>
          <w:caps w:val="0"/>
          <w:color w:val="555555"/>
          <w:spacing w:val="0"/>
          <w:sz w:val="32"/>
          <w:szCs w:val="32"/>
          <w:bdr w:val="none" w:color="auto" w:sz="0" w:space="0"/>
          <w:shd w:val="clear" w:fill="FFFFFF"/>
        </w:rPr>
        <w:t>六、防治措施与对策建议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黑体" w:hAnsi="宋体" w:eastAsia="黑体" w:cs="黑体"/>
          <w:i w:val="0"/>
          <w:iCs w:val="0"/>
          <w:caps w:val="0"/>
          <w:color w:val="555555"/>
          <w:spacing w:val="0"/>
          <w:sz w:val="32"/>
          <w:szCs w:val="32"/>
          <w:bdr w:val="none" w:color="auto" w:sz="0" w:space="0"/>
          <w:shd w:val="clear" w:fill="FFFFFF"/>
        </w:rPr>
        <w:t>七、附图与附件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反映地质灾害位置及形成条件的大比例尺平面、剖面图；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5" w:lineRule="atLeast"/>
        <w:ind w:left="0" w:right="0" w:firstLine="0"/>
        <w:jc w:val="both"/>
        <w:rPr>
          <w:rFonts w:hint="default" w:ascii="Helvetica" w:hAnsi="Helvetica" w:eastAsia="Helvetica" w:cs="Helvetica"/>
          <w:i w:val="0"/>
          <w:iCs w:val="0"/>
          <w:caps w:val="0"/>
          <w:color w:val="555555"/>
          <w:spacing w:val="0"/>
          <w:sz w:val="25"/>
          <w:szCs w:val="25"/>
        </w:rPr>
      </w:pPr>
      <w:r>
        <w:rPr>
          <w:rFonts w:hint="default" w:ascii="Helvetica" w:hAnsi="Helvetica" w:eastAsia="Helvetica" w:cs="Helvetica"/>
          <w:i w:val="0"/>
          <w:iCs w:val="0"/>
          <w:caps w:val="0"/>
          <w:color w:val="555555"/>
          <w:spacing w:val="0"/>
          <w:sz w:val="25"/>
          <w:szCs w:val="25"/>
          <w:bdr w:val="none" w:color="auto" w:sz="0" w:space="0"/>
          <w:shd w:val="clear" w:fill="FFFFFF"/>
        </w:rPr>
        <w:t>     </w:t>
      </w:r>
      <w:r>
        <w:rPr>
          <w:rFonts w:hint="eastAsia" w:ascii="仿宋" w:hAnsi="仿宋" w:eastAsia="仿宋" w:cs="仿宋"/>
          <w:i w:val="0"/>
          <w:iCs w:val="0"/>
          <w:caps w:val="0"/>
          <w:color w:val="555555"/>
          <w:spacing w:val="0"/>
          <w:sz w:val="32"/>
          <w:szCs w:val="32"/>
          <w:bdr w:val="none" w:color="auto" w:sz="0" w:space="0"/>
          <w:shd w:val="clear" w:fill="FFFFFF"/>
        </w:rPr>
        <w:t>反映地质灾害全貌和主要特征的现场照片。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default" w:ascii="Helvetica" w:hAnsi="Helvetica" w:eastAsia="Helvetica" w:cs="Helvetica"/>
          <w:i w:val="0"/>
          <w:iCs w:val="0"/>
          <w:caps w:val="0"/>
          <w:color w:val="555555"/>
          <w:spacing w:val="0"/>
          <w:sz w:val="25"/>
          <w:szCs w:val="25"/>
        </w:rPr>
      </w:pPr>
    </w:p>
    <w:p>
      <w:pPr>
        <w:pStyle w:val="2"/>
        <w:keepNext w:val="0"/>
        <w:keepLines w:val="0"/>
        <w:widowControl/>
        <w:suppressLineNumbers w:val="0"/>
        <w:pBdr>
          <w:top w:val="single" w:color="00000A" w:sz="6" w:space="0"/>
          <w:left w:val="none" w:color="auto" w:sz="0" w:space="0"/>
          <w:bottom w:val="single" w:color="00000A" w:sz="6" w:space="0"/>
          <w:right w:val="none" w:color="auto" w:sz="0" w:space="0"/>
        </w:pBdr>
        <w:shd w:val="clear" w:fill="FFFFFF"/>
        <w:spacing w:before="0" w:beforeAutospacing="0" w:after="150" w:afterAutospacing="0" w:line="446" w:lineRule="atLeast"/>
        <w:ind w:left="0" w:right="0" w:firstLine="0"/>
        <w:jc w:val="left"/>
        <w:rPr>
          <w:rFonts w:hint="default" w:ascii="Helvetica" w:hAnsi="Helvetica" w:eastAsia="Helvetica" w:cs="Helvetica"/>
          <w:i w:val="0"/>
          <w:iCs w:val="0"/>
          <w:caps w:val="0"/>
          <w:color w:val="555555"/>
          <w:spacing w:val="0"/>
          <w:sz w:val="25"/>
          <w:szCs w:val="25"/>
        </w:rPr>
      </w:pPr>
      <w:r>
        <w:rPr>
          <w:rFonts w:hint="eastAsia" w:ascii="仿宋" w:hAnsi="仿宋" w:eastAsia="仿宋" w:cs="仿宋"/>
          <w:i w:val="0"/>
          <w:iCs w:val="0"/>
          <w:caps w:val="0"/>
          <w:color w:val="555555"/>
          <w:spacing w:val="0"/>
          <w:sz w:val="32"/>
          <w:szCs w:val="32"/>
          <w:bdr w:val="none" w:color="auto" w:sz="0" w:space="0"/>
          <w:shd w:val="clear" w:fill="FFFFFF"/>
        </w:rPr>
        <w:t>昌江区人民政府办公室           2021年5月6日印发</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7943A"/>
    <w:multiLevelType w:val="multilevel"/>
    <w:tmpl w:val="0BC7943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63A70F82"/>
    <w:multiLevelType w:val="multilevel"/>
    <w:tmpl w:val="63A70F8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94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啦啦啦</cp:lastModifiedBy>
  <dcterms:modified xsi:type="dcterms:W3CDTF">2021-12-08T01:37:16Z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A746F420B33E428BB5A39CB99678BD4C</vt:lpwstr>
  </property>
</Properties>
</file>