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C0176">
      <w:pPr>
        <w:spacing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603F7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20" w:lineRule="exact"/>
        <w:jc w:val="center"/>
        <w:textAlignment w:val="auto"/>
        <w:rPr>
          <w:rFonts w:hint="eastAsia" w:ascii="方正小标宋简体" w:hAnsi="方正小标宋简体" w:eastAsia="方正小标宋简体"/>
          <w:sz w:val="126"/>
          <w:szCs w:val="126"/>
        </w:rPr>
      </w:pPr>
    </w:p>
    <w:p w14:paraId="094F2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0" w:lineRule="exact"/>
        <w:jc w:val="center"/>
        <w:textAlignment w:val="auto"/>
        <w:rPr>
          <w:rFonts w:hint="default" w:ascii="方正小标宋简体" w:hAnsi="方正小标宋简体" w:eastAsia="方正小标宋简体"/>
          <w:w w:val="50"/>
          <w:sz w:val="126"/>
          <w:szCs w:val="126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FF0000"/>
          <w:spacing w:val="1"/>
          <w:w w:val="45"/>
          <w:kern w:val="0"/>
          <w:sz w:val="126"/>
          <w:szCs w:val="126"/>
          <w:fitText w:val="9092" w:id="515442321"/>
          <w:lang w:val="en-US" w:eastAsia="zh-CN"/>
        </w:rPr>
        <w:t>景德镇市昌江区人民政府办公室文</w:t>
      </w:r>
      <w:r>
        <w:rPr>
          <w:rFonts w:hint="eastAsia" w:ascii="方正小标宋简体" w:hAnsi="方正小标宋简体" w:eastAsia="方正小标宋简体"/>
          <w:color w:val="FF0000"/>
          <w:spacing w:val="42"/>
          <w:w w:val="45"/>
          <w:kern w:val="0"/>
          <w:sz w:val="126"/>
          <w:szCs w:val="126"/>
          <w:fitText w:val="9092" w:id="515442321"/>
          <w:lang w:val="en-US" w:eastAsia="zh-CN"/>
        </w:rPr>
        <w:t>件</w:t>
      </w:r>
    </w:p>
    <w:p w14:paraId="6D1BAEAE">
      <w:pPr>
        <w:spacing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7B67F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02C8D3">
      <w:pPr>
        <w:spacing w:line="70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418465</wp:posOffset>
                </wp:positionV>
                <wp:extent cx="6057900" cy="9525"/>
                <wp:effectExtent l="0" t="19050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4550" y="4620895"/>
                          <a:ext cx="60579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9pt;margin-top:32.95pt;height:0.75pt;width:477pt;z-index:251659264;mso-width-relative:page;mso-height-relative:page;" filled="f" stroked="t" coordsize="21600,21600" o:gfxdata="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kg+K9gAAAAJAQAADwAAAAAAAAABACAAAAAiAAAAZHJzL2Rvd25yZXYueG1sUEsB&#10;AhQAFAAAAAgAh07iQFbPl4j1AQAAwAMAAA4AAAAAAAAAAQAgAAAAJwEAAGRycy9lMm9Eb2MueG1s&#10;UEsFBgAAAAAGAAYAWQEAAI4FAAAAAA==&#10;">
                <v:fill on="f" focussize="0,0"/>
                <v:stroke weight="3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昌府办字〔2024〕</w:t>
      </w:r>
      <w:r>
        <w:rPr>
          <w:rFonts w:hint="eastAsia" w:hAnsi="仿宋_GB2312" w:cs="仿宋_GB2312"/>
          <w:sz w:val="32"/>
          <w:szCs w:val="32"/>
          <w:lang w:val="en-US" w:eastAsia="zh-CN"/>
        </w:rPr>
        <w:t>46号</w:t>
      </w:r>
    </w:p>
    <w:p w14:paraId="0F6CCABD">
      <w:pPr>
        <w:spacing w:line="7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6A380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昌江区人民政府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办公室</w:t>
      </w:r>
      <w:r>
        <w:rPr>
          <w:rFonts w:hint="eastAsia" w:ascii="方正小标宋简体" w:hAnsi="方正小标宋简体" w:eastAsia="方正小标宋简体"/>
          <w:sz w:val="44"/>
          <w:szCs w:val="44"/>
        </w:rPr>
        <w:t>关于批准并公布我区</w:t>
      </w:r>
    </w:p>
    <w:p w14:paraId="0387F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第二批传统建筑的通知</w:t>
      </w:r>
    </w:p>
    <w:p w14:paraId="111FD933">
      <w:pPr>
        <w:rPr>
          <w:rFonts w:hint="eastAsia"/>
        </w:rPr>
      </w:pPr>
    </w:p>
    <w:p w14:paraId="0DDC2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各乡（镇）人民政府、区政府各部门、区直各</w:t>
      </w:r>
      <w:bookmarkStart w:id="0" w:name="_GoBack"/>
      <w:bookmarkEnd w:id="0"/>
      <w:r>
        <w:rPr>
          <w:rFonts w:hint="eastAsia"/>
        </w:rPr>
        <w:t>单位：</w:t>
      </w:r>
    </w:p>
    <w:p w14:paraId="52725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为保护弘扬传统文化，延续我区传统、历史、红色文脉，推进传统、历史建筑及革命旧址保护与管理，经调查认定有鲇鱼山镇良港村张家祠、丽阳镇丰田村方家门楼二栋建筑为昌江区第二批传统建筑，纳入保护范畴并予以挂牌保护。请区住建局，各乡（镇、街道）依法依规抓好落实。</w:t>
      </w:r>
    </w:p>
    <w:p w14:paraId="0712B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734E5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附件：昌江区第二批传统建筑名录</w:t>
      </w:r>
    </w:p>
    <w:p w14:paraId="1C75FE28">
      <w:pPr>
        <w:jc w:val="both"/>
      </w:pPr>
      <w:r>
        <w:rPr>
          <w:rFonts w:hint="eastAsia"/>
        </w:rPr>
        <w:t xml:space="preserve">           </w:t>
      </w:r>
    </w:p>
    <w:p w14:paraId="62D13561">
      <w:pPr>
        <w:ind w:right="316"/>
        <w:jc w:val="right"/>
        <w:rPr>
          <w:rFonts w:hint="eastAsia"/>
        </w:rPr>
        <w:sectPr>
          <w:pgSz w:w="11906" w:h="16838"/>
          <w:pgMar w:top="2098" w:right="1474" w:bottom="1644" w:left="1588" w:header="851" w:footer="992" w:gutter="0"/>
          <w:cols w:space="425" w:num="1"/>
          <w:docGrid w:type="linesAndChars" w:linePitch="579" w:charSpace="-849"/>
        </w:sectPr>
      </w:pPr>
      <w:r>
        <w:rPr>
          <w:rFonts w:hint="eastAsia"/>
        </w:rPr>
        <w:t>2024年10月10日</w:t>
      </w:r>
    </w:p>
    <w:tbl>
      <w:tblPr>
        <w:tblStyle w:val="15"/>
        <w:tblW w:w="14718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73"/>
        <w:gridCol w:w="1909"/>
        <w:gridCol w:w="1689"/>
        <w:gridCol w:w="1154"/>
        <w:gridCol w:w="4234"/>
        <w:gridCol w:w="3015"/>
      </w:tblGrid>
      <w:tr w14:paraId="0F92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7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A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昌江区第二批传统建筑名录（2处）</w:t>
            </w:r>
          </w:p>
        </w:tc>
      </w:tr>
      <w:tr w14:paraId="23DE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建筑名称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7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建筑现状</w:t>
            </w:r>
          </w:p>
          <w:p w14:paraId="2AA1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产权</w:t>
            </w:r>
          </w:p>
          <w:p w14:paraId="25A7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性质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建筑特色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B73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29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94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张氏宗祠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25C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昌江区鱼山镇良港村委会张家村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80A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好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8FB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村集体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家宗祠始建于崇祯皇帝年间，融合了徽派和赣派建筑的风格，结合了当地独有的地方特色，祠堂由60根石柱组成，属于天井式民居，形成四水归堂天井式传统建筑的院落格局和建筑风格，结构类型主要是石柱结构哦，原为张氏村民集资建成，用于村民大型活动所用；解放后用于国家临时粮食储备库，现为村民活动中心。具有鲜明的时代特征印记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51B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近现代重要史迹及代表性的特色建筑</w:t>
            </w:r>
          </w:p>
        </w:tc>
      </w:tr>
      <w:tr w14:paraId="4C60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方家门楼</w:t>
            </w:r>
          </w:p>
          <w:p w14:paraId="63FE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旧址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丰田村方家</w:t>
            </w:r>
          </w:p>
          <w:p w14:paraId="378E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自然村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好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集体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2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该门楼自方家村建村以来，方氏先人所建，朝向座东南朝西北向，因村上边原有烧饶人所居住，故方家取名饶坪方家，该门楼原建筑为砖木砌筑，门楼外为八字行，经过近几百年的岁月摧残，门楼还是保持比较完好，具有鲜明的历史意义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99D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0CBF258B">
      <w:pPr>
        <w:ind w:right="316"/>
        <w:jc w:val="right"/>
        <w:rPr>
          <w:rFonts w:hint="eastAsia"/>
        </w:rPr>
      </w:pPr>
    </w:p>
    <w:p w14:paraId="0D42B58A">
      <w:pPr>
        <w:pStyle w:val="2"/>
        <w:rPr>
          <w:rFonts w:hint="eastAsia"/>
        </w:rPr>
      </w:pPr>
    </w:p>
    <w:p w14:paraId="6AF9E61B">
      <w:pPr>
        <w:pStyle w:val="2"/>
        <w:rPr>
          <w:rFonts w:hint="eastAsia"/>
        </w:rPr>
      </w:pPr>
    </w:p>
    <w:p w14:paraId="534DD58D">
      <w:pPr>
        <w:pStyle w:val="2"/>
        <w:rPr>
          <w:rFonts w:hint="eastAsia"/>
        </w:rPr>
      </w:pPr>
    </w:p>
    <w:p w14:paraId="6848C34D">
      <w:pPr>
        <w:pStyle w:val="2"/>
        <w:rPr>
          <w:rFonts w:hint="eastAsia"/>
        </w:rPr>
      </w:pPr>
    </w:p>
    <w:p w14:paraId="16BD61E3">
      <w:pPr>
        <w:pStyle w:val="2"/>
        <w:rPr>
          <w:rFonts w:hint="eastAsia"/>
        </w:rPr>
      </w:pPr>
    </w:p>
    <w:p w14:paraId="0121D5E2">
      <w:pPr>
        <w:pStyle w:val="2"/>
        <w:rPr>
          <w:rFonts w:hint="eastAsia"/>
        </w:rPr>
      </w:pPr>
    </w:p>
    <w:p w14:paraId="137CD958">
      <w:pPr>
        <w:pStyle w:val="2"/>
        <w:ind w:left="0" w:leftChars="0" w:firstLine="0" w:firstLineChars="0"/>
        <w:rPr>
          <w:rFonts w:hint="eastAsia"/>
        </w:rPr>
        <w:sectPr>
          <w:pgSz w:w="16838" w:h="11906" w:orient="landscape"/>
          <w:pgMar w:top="1588" w:right="2098" w:bottom="1474" w:left="1644" w:header="851" w:footer="992" w:gutter="0"/>
          <w:cols w:space="425" w:num="1"/>
          <w:docGrid w:type="linesAndChars" w:linePitch="579" w:charSpace="-849"/>
        </w:sectPr>
      </w:pPr>
    </w:p>
    <w:p w14:paraId="77CC0577">
      <w:pPr>
        <w:pStyle w:val="2"/>
        <w:ind w:left="0" w:leftChars="0" w:firstLine="0" w:firstLineChars="0"/>
        <w:rPr>
          <w:rFonts w:hint="eastAsia"/>
        </w:rPr>
      </w:pPr>
    </w:p>
    <w:p w14:paraId="7CBFA34E">
      <w:pPr>
        <w:pStyle w:val="2"/>
        <w:ind w:left="0" w:leftChars="0" w:firstLine="0" w:firstLineChars="0"/>
        <w:rPr>
          <w:rFonts w:hint="eastAsia"/>
        </w:rPr>
      </w:pPr>
    </w:p>
    <w:p w14:paraId="6799FEA8">
      <w:pPr>
        <w:pStyle w:val="2"/>
        <w:ind w:left="0" w:leftChars="0" w:firstLine="0" w:firstLineChars="0"/>
        <w:rPr>
          <w:rFonts w:hint="eastAsia"/>
        </w:rPr>
      </w:pPr>
    </w:p>
    <w:p w14:paraId="24499F6A">
      <w:pPr>
        <w:pStyle w:val="2"/>
        <w:ind w:left="0" w:leftChars="0" w:firstLine="0" w:firstLineChars="0"/>
        <w:rPr>
          <w:rFonts w:hint="eastAsia"/>
        </w:rPr>
      </w:pPr>
    </w:p>
    <w:p w14:paraId="6AC9BB52">
      <w:pPr>
        <w:pStyle w:val="2"/>
        <w:ind w:left="0" w:leftChars="0" w:firstLine="0" w:firstLineChars="0"/>
        <w:rPr>
          <w:rFonts w:hint="eastAsia"/>
        </w:rPr>
      </w:pPr>
    </w:p>
    <w:p w14:paraId="5BA93DCB">
      <w:pPr>
        <w:pStyle w:val="2"/>
        <w:ind w:left="0" w:leftChars="0" w:firstLine="0" w:firstLineChars="0"/>
        <w:rPr>
          <w:rFonts w:hint="eastAsia"/>
        </w:rPr>
      </w:pPr>
    </w:p>
    <w:p w14:paraId="5045BAF5">
      <w:pPr>
        <w:pStyle w:val="2"/>
        <w:ind w:left="0" w:leftChars="0" w:firstLine="0" w:firstLineChars="0"/>
        <w:rPr>
          <w:rFonts w:hint="eastAsia"/>
        </w:rPr>
      </w:pPr>
    </w:p>
    <w:p w14:paraId="35D1BD58">
      <w:pPr>
        <w:pStyle w:val="2"/>
        <w:ind w:left="0" w:leftChars="0" w:firstLine="0" w:firstLineChars="0"/>
        <w:rPr>
          <w:rFonts w:hint="eastAsia"/>
        </w:rPr>
      </w:pPr>
    </w:p>
    <w:p w14:paraId="483CB5A6">
      <w:pPr>
        <w:pStyle w:val="2"/>
        <w:ind w:left="0" w:leftChars="0" w:firstLine="0" w:firstLineChars="0"/>
        <w:rPr>
          <w:rFonts w:hint="eastAsia"/>
        </w:rPr>
      </w:pPr>
    </w:p>
    <w:p w14:paraId="35B0BDB3">
      <w:pPr>
        <w:pStyle w:val="2"/>
        <w:ind w:left="0" w:leftChars="0" w:firstLine="0" w:firstLineChars="0"/>
        <w:rPr>
          <w:rFonts w:hint="eastAsia"/>
        </w:rPr>
      </w:pPr>
    </w:p>
    <w:p w14:paraId="693F4A6D">
      <w:pPr>
        <w:pStyle w:val="2"/>
        <w:ind w:left="0" w:leftChars="0" w:firstLine="0" w:firstLineChars="0"/>
        <w:rPr>
          <w:rFonts w:hint="eastAsia"/>
        </w:rPr>
      </w:pPr>
    </w:p>
    <w:p w14:paraId="34BA4B1A">
      <w:pPr>
        <w:pStyle w:val="2"/>
        <w:ind w:left="0" w:leftChars="0" w:firstLine="0" w:firstLineChars="0"/>
        <w:rPr>
          <w:rFonts w:hint="eastAsia"/>
        </w:rPr>
      </w:pPr>
    </w:p>
    <w:p w14:paraId="510ECBB6">
      <w:pPr>
        <w:pStyle w:val="2"/>
        <w:ind w:left="0" w:leftChars="0" w:firstLine="0" w:firstLineChars="0"/>
        <w:rPr>
          <w:rFonts w:hint="eastAsia"/>
        </w:rPr>
      </w:pPr>
    </w:p>
    <w:p w14:paraId="24B0FACA">
      <w:pPr>
        <w:pStyle w:val="2"/>
        <w:ind w:left="0" w:leftChars="0" w:firstLine="0" w:firstLineChars="0"/>
        <w:rPr>
          <w:rFonts w:hint="eastAsia"/>
        </w:rPr>
      </w:pPr>
    </w:p>
    <w:p w14:paraId="08B790C4">
      <w:pPr>
        <w:pStyle w:val="2"/>
        <w:tabs>
          <w:tab w:val="left" w:pos="7583"/>
        </w:tabs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ab/>
      </w:r>
    </w:p>
    <w:p w14:paraId="0A062A70">
      <w:pPr>
        <w:pStyle w:val="2"/>
        <w:ind w:left="0" w:leftChars="0" w:firstLine="0" w:firstLineChars="0"/>
        <w:rPr>
          <w:rFonts w:hint="eastAsia"/>
        </w:rPr>
      </w:pPr>
    </w:p>
    <w:p w14:paraId="3EB56413">
      <w:pPr>
        <w:pStyle w:val="2"/>
        <w:ind w:left="0" w:leftChars="0" w:firstLine="0" w:firstLineChars="0"/>
        <w:rPr>
          <w:rFonts w:hint="eastAsia"/>
        </w:rPr>
      </w:pPr>
    </w:p>
    <w:p w14:paraId="1D3FDCEA">
      <w:pPr>
        <w:pStyle w:val="2"/>
        <w:ind w:left="0" w:leftChars="0" w:firstLine="0" w:firstLineChars="0"/>
        <w:rPr>
          <w:rFonts w:hint="eastAsi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450850</wp:posOffset>
                </wp:positionV>
                <wp:extent cx="570547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5360" y="9290685"/>
                          <a:ext cx="57054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pt;margin-top:35.5pt;height:0pt;width:449.25pt;z-index:251660288;mso-width-relative:page;mso-height-relative:page;" filled="f" stroked="t" coordsize="21600,21600" o:gfxdata="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/CtlNgAAAAIAQAADwAAAAAAAAABACAAAAAiAAAAZHJzL2Rvd25yZXYueG1sUEsBAhQAFAAA&#10;AAgAh07iQEO9ILfvAQAAvAMAAA4AAAAAAAAAAQAgAAAAJwEAAGRycy9lMm9Eb2MueG1sUEsFBgAA&#10;AAAGAAYAWQEAAIgFAAAAAA=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38542AE">
      <w:pPr>
        <w:pStyle w:val="2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340360</wp:posOffset>
                </wp:positionV>
                <wp:extent cx="570547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26.8pt;height:0pt;width:449.25pt;z-index:251661312;mso-width-relative:page;mso-height-relative:page;" filled="f" stroked="t" coordsize="21600,21600" o:gfxdata="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MIdDvXAAAACAEA&#10;AA8AAAAAAAAAAQAgAAAAIgAAAGRycy9kb3ducmV2LnhtbFBLAQIUABQAAAAIAIdO4kD+R5Ru4gEA&#10;ALEDAAAOAAAAAAAAAAEAIAAAACYBAABkcnMvZTJvRG9jLnhtbFBLBQYAAAAABgAGAFkBAAB6BQAA&#10;AAA=&#10;">
                <v:fill on="f" focussize="0,0"/>
                <v:stroke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昌江区人民政府办公室               2024年10月23日印发</w:t>
      </w:r>
    </w:p>
    <w:sectPr>
      <w:pgSz w:w="11906" w:h="16838"/>
      <w:pgMar w:top="2098" w:right="1474" w:bottom="1644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mNWMwMzM0ODgwMWJlYjU1NGRjMzM1NDBlYmEyNjMifQ=="/>
  </w:docVars>
  <w:rsids>
    <w:rsidRoot w:val="00580752"/>
    <w:rsid w:val="00580752"/>
    <w:rsid w:val="00796869"/>
    <w:rsid w:val="009557FF"/>
    <w:rsid w:val="238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snapToGrid w:val="0"/>
      <w:kern w:val="2"/>
      <w:sz w:val="32"/>
      <w:szCs w:val="22"/>
      <w:lang w:val="en-US" w:eastAsia="zh-CN" w:bidi="ar-SA"/>
      <w14:ligatures w14:val="standardContextual"/>
    </w:rPr>
  </w:style>
  <w:style w:type="paragraph" w:styleId="4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paragraph" w:styleId="7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eastAsiaTheme="minorEastAsia"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eastAsiaTheme="minorEastAsia"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eastAsiaTheme="minorEastAsia"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6"/>
    <w:semiHidden/>
    <w:uiPriority w:val="9"/>
    <w:rPr>
      <w:rFonts w:asciiTheme="majorHAnsi" w:hAnsiTheme="majorHAnsi" w:eastAsiaTheme="majorEastAsia" w:cstheme="majorBidi"/>
      <w:color w:val="104862" w:themeColor="accent1" w:themeShade="BF"/>
      <w:szCs w:val="32"/>
    </w:rPr>
  </w:style>
  <w:style w:type="character" w:customStyle="1" w:styleId="20">
    <w:name w:val="标题 4 字符"/>
    <w:basedOn w:val="16"/>
    <w:link w:val="7"/>
    <w:semiHidden/>
    <w:uiPriority w:val="9"/>
    <w:rPr>
      <w:rFonts w:asci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8"/>
    <w:semiHidden/>
    <w:qFormat/>
    <w:uiPriority w:val="9"/>
    <w:rPr>
      <w:rFonts w:asci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9"/>
    <w:semiHidden/>
    <w:uiPriority w:val="9"/>
    <w:rPr>
      <w:rFonts w:asciiTheme="minorHAnsi" w:eastAsiaTheme="minorEastAsia"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10"/>
    <w:semiHidden/>
    <w:uiPriority w:val="9"/>
    <w:rPr>
      <w:rFonts w:asci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1"/>
    <w:semiHidden/>
    <w:uiPriority w:val="9"/>
    <w:rPr>
      <w:rFonts w:asci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2"/>
    <w:semiHidden/>
    <w:uiPriority w:val="9"/>
    <w:rPr>
      <w:rFonts w:asci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205</Words>
  <Characters>210</Characters>
  <Lines>1</Lines>
  <Paragraphs>1</Paragraphs>
  <TotalTime>4</TotalTime>
  <ScaleCrop>false</ScaleCrop>
  <LinksUpToDate>false</LinksUpToDate>
  <CharactersWithSpaces>222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2024-10-15T01:47:00Z</dcterms:created>
  <dc:creator>Bill Yuen</dc:creator>
  <cp:lastModifiedBy>白真安</cp:lastModifiedBy>
  <cp:lastPrinted>2024-10-25T09:29:31Z</cp:lastPrinted>
  <dcterms:modified xsi:type="dcterms:W3CDTF">2024-10-25T09:30:25Z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4CEA260730ED4492BAE631E8A90E7573_13</vt:lpwstr>
  </property>
</Properties>
</file>