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890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z w:val="44"/>
          <w:szCs w:val="44"/>
        </w:rPr>
      </w:pPr>
    </w:p>
    <w:p w14:paraId="3436AB1E">
      <w:pPr>
        <w:jc w:val="both"/>
        <w:rPr>
          <w:rFonts w:hint="eastAsia"/>
          <w:b/>
          <w:bCs/>
          <w:sz w:val="44"/>
          <w:szCs w:val="44"/>
        </w:rPr>
      </w:pPr>
    </w:p>
    <w:p w14:paraId="516CC728">
      <w:pPr>
        <w:jc w:val="center"/>
        <w:rPr>
          <w:rFonts w:hint="eastAsia" w:ascii="方正小标宋简体" w:hAnsi="方正小标宋简体" w:eastAsia="方正小标宋简体" w:cs="方正小标宋简体"/>
          <w:b w:val="0"/>
          <w:bCs w:val="0"/>
          <w:w w:val="50"/>
          <w:sz w:val="126"/>
          <w:szCs w:val="126"/>
          <w:lang w:val="en-US" w:eastAsia="zh-CN"/>
        </w:rPr>
      </w:pPr>
      <w:r>
        <w:rPr>
          <w:rFonts w:hint="eastAsia" w:ascii="方正小标宋简体" w:hAnsi="方正小标宋简体" w:eastAsia="方正小标宋简体" w:cs="方正小标宋简体"/>
          <w:b w:val="0"/>
          <w:bCs w:val="0"/>
          <w:color w:val="FF0000"/>
          <w:spacing w:val="1"/>
          <w:w w:val="44"/>
          <w:kern w:val="0"/>
          <w:sz w:val="126"/>
          <w:szCs w:val="126"/>
          <w:fitText w:val="8891" w:id="100168966"/>
          <w:lang w:val="en-US" w:eastAsia="zh-CN"/>
        </w:rPr>
        <w:t>景德镇市昌江区人民政府办公室文</w:t>
      </w:r>
      <w:r>
        <w:rPr>
          <w:rFonts w:hint="eastAsia" w:ascii="方正小标宋简体" w:hAnsi="方正小标宋简体" w:eastAsia="方正小标宋简体" w:cs="方正小标宋简体"/>
          <w:b w:val="0"/>
          <w:bCs w:val="0"/>
          <w:color w:val="FF0000"/>
          <w:spacing w:val="21"/>
          <w:w w:val="44"/>
          <w:kern w:val="0"/>
          <w:sz w:val="126"/>
          <w:szCs w:val="126"/>
          <w:fitText w:val="8891" w:id="100168966"/>
          <w:lang w:val="en-US" w:eastAsia="zh-CN"/>
        </w:rPr>
        <w:t>件</w:t>
      </w:r>
    </w:p>
    <w:p w14:paraId="36FC959B">
      <w:pPr>
        <w:keepNext w:val="0"/>
        <w:keepLines w:val="0"/>
        <w:pageBreakBefore w:val="0"/>
        <w:widowControl w:val="0"/>
        <w:kinsoku/>
        <w:wordWrap/>
        <w:overflowPunct/>
        <w:topLinePunct w:val="0"/>
        <w:autoSpaceDE/>
        <w:autoSpaceDN/>
        <w:bidi w:val="0"/>
        <w:adjustRightInd/>
        <w:snapToGrid/>
        <w:spacing w:after="313" w:afterLines="100" w:line="420" w:lineRule="exact"/>
        <w:jc w:val="center"/>
        <w:textAlignment w:val="auto"/>
        <w:rPr>
          <w:rFonts w:hint="eastAsia"/>
          <w:b/>
          <w:bCs/>
          <w:sz w:val="44"/>
          <w:szCs w:val="44"/>
        </w:rPr>
      </w:pPr>
    </w:p>
    <w:p w14:paraId="3C81B8E6">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昌府办字〔2024〕45号</w:t>
      </w:r>
    </w:p>
    <w:p w14:paraId="31AA2E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6350</wp:posOffset>
                </wp:positionV>
                <wp:extent cx="5857875" cy="0"/>
                <wp:effectExtent l="0" t="19050" r="9525" b="19050"/>
                <wp:wrapNone/>
                <wp:docPr id="1" name="直接连接符 1"/>
                <wp:cNvGraphicFramePr/>
                <a:graphic xmlns:a="http://schemas.openxmlformats.org/drawingml/2006/main">
                  <a:graphicData uri="http://schemas.microsoft.com/office/word/2010/wordprocessingShape">
                    <wps:wsp>
                      <wps:cNvCnPr/>
                      <wps:spPr>
                        <a:xfrm>
                          <a:off x="892175" y="4430395"/>
                          <a:ext cx="5857875" cy="0"/>
                        </a:xfrm>
                        <a:prstGeom prst="line">
                          <a:avLst/>
                        </a:prstGeom>
                        <a:ln w="381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0.6pt;margin-top:0.5pt;height:0pt;width:461.25pt;z-index:251659264;mso-width-relative:page;mso-height-relative:page;" filled="f" stroked="t" coordsize="21600,21600" o:gfxdata="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Pc1y1gAAAAkBAAAPAAAAAAAAAAEAIAAAACIAAABkcnMvZG93bnJldi54bWxQSwEC&#10;FAAUAAAACACHTuJAAURiJvYBAAC9AwAADgAAAAAAAAABACAAAAAlAQAAZHJzL2Uyb0RvYy54bWxQ&#10;SwUGAAAAAAYABgBZAQAAjQUAAAAA&#10;">
                <v:fill on="f" focussize="0,0"/>
                <v:stroke weight="3pt" color="#FF0000 [3204]" miterlimit="8" joinstyle="miter"/>
                <v:imagedata o:title=""/>
                <o:lock v:ext="edit" aspectratio="f"/>
              </v:line>
            </w:pict>
          </mc:Fallback>
        </mc:AlternateContent>
      </w:r>
    </w:p>
    <w:p w14:paraId="6807C2D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昌江区</w:t>
      </w:r>
      <w:r>
        <w:rPr>
          <w:rFonts w:hint="eastAsia" w:ascii="方正小标宋简体" w:hAnsi="方正小标宋简体" w:eastAsia="方正小标宋简体" w:cs="方正小标宋简体"/>
          <w:b w:val="0"/>
          <w:bCs w:val="0"/>
          <w:sz w:val="44"/>
          <w:szCs w:val="44"/>
        </w:rPr>
        <w:t>人民政府办公室</w:t>
      </w:r>
    </w:p>
    <w:p w14:paraId="5EE1F3A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关于印发</w:t>
      </w:r>
      <w:r>
        <w:rPr>
          <w:rFonts w:hint="eastAsia" w:ascii="方正小标宋简体" w:hAnsi="方正小标宋简体" w:eastAsia="方正小标宋简体" w:cs="方正小标宋简体"/>
          <w:b w:val="0"/>
          <w:bCs w:val="0"/>
          <w:sz w:val="44"/>
          <w:szCs w:val="44"/>
          <w:lang w:val="en-US" w:eastAsia="zh-CN"/>
        </w:rPr>
        <w:t>昌江区</w:t>
      </w:r>
      <w:r>
        <w:rPr>
          <w:rFonts w:hint="eastAsia" w:ascii="方正小标宋简体" w:hAnsi="方正小标宋简体" w:eastAsia="方正小标宋简体" w:cs="方正小标宋简体"/>
          <w:b w:val="0"/>
          <w:bCs w:val="0"/>
          <w:sz w:val="44"/>
          <w:szCs w:val="44"/>
        </w:rPr>
        <w:t>进一步推进法治政府</w:t>
      </w:r>
    </w:p>
    <w:p w14:paraId="247460C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建设任务清单的通知</w:t>
      </w:r>
    </w:p>
    <w:p w14:paraId="7CF19D9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4E6B01A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街道办事处，区</w:t>
      </w:r>
      <w:r>
        <w:rPr>
          <w:rFonts w:hint="eastAsia" w:ascii="仿宋_GB2312" w:hAnsi="仿宋_GB2312" w:eastAsia="仿宋_GB2312" w:cs="仿宋_GB2312"/>
          <w:sz w:val="32"/>
          <w:szCs w:val="32"/>
        </w:rPr>
        <w:t>政府各部门，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直有关单位:</w:t>
      </w:r>
    </w:p>
    <w:p w14:paraId="24029B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根据《江西省人民政府关于进一步推进法治政府建设的若干意见》(赣府发</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10号)精神，结合我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实际，制定《</w:t>
      </w:r>
      <w:r>
        <w:rPr>
          <w:rFonts w:hint="eastAsia" w:ascii="仿宋_GB2312" w:hAnsi="仿宋_GB2312" w:eastAsia="仿宋_GB2312" w:cs="仿宋_GB2312"/>
          <w:sz w:val="32"/>
          <w:szCs w:val="32"/>
          <w:lang w:val="en-US" w:eastAsia="zh-CN"/>
        </w:rPr>
        <w:t>昌江区</w:t>
      </w:r>
      <w:r>
        <w:rPr>
          <w:rFonts w:hint="eastAsia" w:ascii="仿宋_GB2312" w:hAnsi="仿宋_GB2312" w:eastAsia="仿宋_GB2312" w:cs="仿宋_GB2312"/>
          <w:sz w:val="32"/>
          <w:szCs w:val="32"/>
        </w:rPr>
        <w:t>进一步推进法治政府建设任务清单》，现印发给你们，请认真贯彻执行。</w:t>
      </w:r>
      <w:bookmarkStart w:id="0" w:name="_GoBack"/>
      <w:bookmarkEnd w:id="0"/>
    </w:p>
    <w:p w14:paraId="5252583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C07C085">
      <w:pPr>
        <w:keepNext w:val="0"/>
        <w:keepLines w:val="0"/>
        <w:pageBreakBefore w:val="0"/>
        <w:widowControl w:val="0"/>
        <w:kinsoku/>
        <w:wordWrap/>
        <w:overflowPunct/>
        <w:topLinePunct w:val="0"/>
        <w:autoSpaceDE/>
        <w:autoSpaceDN/>
        <w:bidi w:val="0"/>
        <w:adjustRightInd/>
        <w:snapToGrid/>
        <w:spacing w:after="313" w:afterLines="100" w:line="600"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2024年10月22日</w:t>
      </w:r>
    </w:p>
    <w:p w14:paraId="6ADCB7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sz w:val="32"/>
          <w:szCs w:val="32"/>
        </w:rPr>
        <w:t>(此件主动公开)</w:t>
      </w:r>
    </w:p>
    <w:p w14:paraId="553C5E26">
      <w:pPr>
        <w:spacing w:line="56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lang w:val="en-US" w:eastAsia="zh-CN"/>
        </w:rPr>
        <w:t>昌江区</w:t>
      </w:r>
      <w:r>
        <w:rPr>
          <w:rFonts w:hint="eastAsia" w:ascii="方正小标宋简体" w:hAnsi="仿宋_GB2312" w:eastAsia="方正小标宋简体" w:cs="仿宋_GB2312"/>
          <w:sz w:val="44"/>
          <w:szCs w:val="44"/>
        </w:rPr>
        <w:t>进一步推进法治政府建设任务清单</w:t>
      </w:r>
    </w:p>
    <w:p w14:paraId="4284FD3D">
      <w:pPr>
        <w:pStyle w:val="2"/>
        <w:rPr>
          <w:rFonts w:hint="eastAsia"/>
        </w:rPr>
      </w:pPr>
    </w:p>
    <w:tbl>
      <w:tblPr>
        <w:tblStyle w:val="5"/>
        <w:tblpPr w:leftFromText="180" w:rightFromText="180" w:vertAnchor="text" w:tblpXSpec="center" w:tblpY="1"/>
        <w:tblOverlap w:val="never"/>
        <w:tblW w:w="15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86"/>
        <w:gridCol w:w="1914"/>
        <w:gridCol w:w="500"/>
        <w:gridCol w:w="8472"/>
        <w:gridCol w:w="1268"/>
        <w:gridCol w:w="1886"/>
      </w:tblGrid>
      <w:tr w14:paraId="25E7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 w:hRule="atLeast"/>
          <w:tblHeader/>
        </w:trPr>
        <w:tc>
          <w:tcPr>
            <w:tcW w:w="986" w:type="dxa"/>
            <w:noWrap w:val="0"/>
            <w:vAlign w:val="center"/>
          </w:tcPr>
          <w:p w14:paraId="0D86D099">
            <w:pPr>
              <w:widowControl/>
              <w:snapToGrid w:val="0"/>
              <w:spacing w:line="280" w:lineRule="exact"/>
              <w:ind w:left="105" w:leftChars="50" w:right="105" w:rightChars="50"/>
              <w:jc w:val="center"/>
              <w:textAlignment w:val="center"/>
              <w:rPr>
                <w:rFonts w:hint="eastAsia" w:ascii="黑体" w:eastAsia="黑体" w:cs="黑体"/>
                <w:color w:val="000000"/>
                <w:sz w:val="24"/>
              </w:rPr>
            </w:pPr>
            <w:r>
              <w:rPr>
                <w:rFonts w:hint="eastAsia" w:ascii="黑体" w:eastAsia="黑体" w:cs="黑体"/>
                <w:color w:val="000000"/>
                <w:sz w:val="24"/>
              </w:rPr>
              <w:t>一级</w:t>
            </w:r>
          </w:p>
          <w:p w14:paraId="60E8A048">
            <w:pPr>
              <w:widowControl/>
              <w:snapToGrid w:val="0"/>
              <w:spacing w:line="280" w:lineRule="exact"/>
              <w:ind w:left="105" w:leftChars="50" w:right="105" w:rightChars="50"/>
              <w:jc w:val="center"/>
              <w:textAlignment w:val="center"/>
              <w:rPr>
                <w:rFonts w:hint="eastAsia" w:ascii="黑体" w:eastAsia="黑体" w:cs="黑体"/>
                <w:color w:val="000000"/>
                <w:sz w:val="24"/>
              </w:rPr>
            </w:pPr>
            <w:r>
              <w:rPr>
                <w:rFonts w:hint="eastAsia" w:ascii="黑体" w:eastAsia="黑体" w:cs="黑体"/>
                <w:color w:val="000000"/>
                <w:sz w:val="24"/>
              </w:rPr>
              <w:t>指标</w:t>
            </w:r>
          </w:p>
        </w:tc>
        <w:tc>
          <w:tcPr>
            <w:tcW w:w="1914" w:type="dxa"/>
            <w:noWrap w:val="0"/>
            <w:vAlign w:val="center"/>
          </w:tcPr>
          <w:p w14:paraId="06E6C708">
            <w:pPr>
              <w:widowControl/>
              <w:snapToGrid w:val="0"/>
              <w:spacing w:line="280" w:lineRule="exact"/>
              <w:ind w:left="105" w:leftChars="50" w:right="105" w:rightChars="50"/>
              <w:jc w:val="center"/>
              <w:textAlignment w:val="center"/>
              <w:rPr>
                <w:rFonts w:hint="eastAsia" w:ascii="黑体" w:eastAsia="黑体" w:cs="黑体"/>
                <w:color w:val="000000"/>
                <w:sz w:val="24"/>
              </w:rPr>
            </w:pPr>
            <w:r>
              <w:rPr>
                <w:rFonts w:hint="eastAsia" w:ascii="黑体" w:eastAsia="黑体" w:cs="黑体"/>
                <w:color w:val="000000"/>
                <w:sz w:val="24"/>
              </w:rPr>
              <w:t>二级指标</w:t>
            </w:r>
          </w:p>
        </w:tc>
        <w:tc>
          <w:tcPr>
            <w:tcW w:w="8972" w:type="dxa"/>
            <w:gridSpan w:val="2"/>
            <w:noWrap w:val="0"/>
            <w:vAlign w:val="center"/>
          </w:tcPr>
          <w:p w14:paraId="47344176">
            <w:pPr>
              <w:widowControl/>
              <w:snapToGrid w:val="0"/>
              <w:spacing w:line="280" w:lineRule="exact"/>
              <w:ind w:left="105" w:leftChars="50" w:right="105" w:rightChars="50"/>
              <w:jc w:val="center"/>
              <w:textAlignment w:val="center"/>
              <w:rPr>
                <w:rFonts w:hint="eastAsia" w:ascii="黑体" w:eastAsia="黑体" w:cs="黑体"/>
                <w:color w:val="000000"/>
                <w:sz w:val="24"/>
              </w:rPr>
            </w:pPr>
            <w:r>
              <w:rPr>
                <w:rFonts w:hint="eastAsia" w:ascii="黑体" w:eastAsia="黑体" w:cs="黑体"/>
                <w:color w:val="000000"/>
                <w:sz w:val="24"/>
              </w:rPr>
              <w:t>评价指标</w:t>
            </w:r>
          </w:p>
        </w:tc>
        <w:tc>
          <w:tcPr>
            <w:tcW w:w="1268" w:type="dxa"/>
            <w:noWrap w:val="0"/>
            <w:vAlign w:val="center"/>
          </w:tcPr>
          <w:p w14:paraId="6509252D">
            <w:pPr>
              <w:widowControl/>
              <w:snapToGrid w:val="0"/>
              <w:spacing w:line="280" w:lineRule="exact"/>
              <w:ind w:left="3" w:right="46" w:rightChars="22" w:hanging="3"/>
              <w:jc w:val="center"/>
              <w:rPr>
                <w:rFonts w:hint="eastAsia" w:ascii="黑体" w:eastAsia="黑体" w:cs="黑体"/>
                <w:color w:val="000000"/>
                <w:sz w:val="24"/>
                <w:szCs w:val="32"/>
              </w:rPr>
            </w:pPr>
            <w:r>
              <w:rPr>
                <w:rFonts w:hint="eastAsia" w:ascii="黑体" w:eastAsia="黑体" w:cs="黑体"/>
                <w:color w:val="000000"/>
                <w:sz w:val="24"/>
                <w:szCs w:val="32"/>
              </w:rPr>
              <w:t>牵头单位</w:t>
            </w:r>
          </w:p>
        </w:tc>
        <w:tc>
          <w:tcPr>
            <w:tcW w:w="1886" w:type="dxa"/>
            <w:noWrap w:val="0"/>
            <w:vAlign w:val="center"/>
          </w:tcPr>
          <w:p w14:paraId="6C7CE57B">
            <w:pPr>
              <w:widowControl/>
              <w:snapToGrid w:val="0"/>
              <w:spacing w:line="280" w:lineRule="exact"/>
              <w:ind w:left="218" w:leftChars="104" w:right="208" w:rightChars="99"/>
              <w:jc w:val="center"/>
              <w:rPr>
                <w:rFonts w:hint="eastAsia" w:ascii="黑体" w:eastAsia="黑体" w:cs="黑体"/>
                <w:color w:val="000000"/>
                <w:sz w:val="24"/>
                <w:szCs w:val="32"/>
              </w:rPr>
            </w:pPr>
            <w:r>
              <w:rPr>
                <w:rFonts w:hint="eastAsia" w:ascii="黑体" w:eastAsia="黑体" w:cs="黑体"/>
                <w:color w:val="000000"/>
                <w:sz w:val="24"/>
                <w:szCs w:val="32"/>
              </w:rPr>
              <w:t>责任单位</w:t>
            </w:r>
          </w:p>
        </w:tc>
      </w:tr>
      <w:tr w14:paraId="2E0F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9" w:hRule="atLeast"/>
        </w:trPr>
        <w:tc>
          <w:tcPr>
            <w:tcW w:w="986" w:type="dxa"/>
            <w:vMerge w:val="restart"/>
            <w:noWrap w:val="0"/>
            <w:vAlign w:val="center"/>
          </w:tcPr>
          <w:p w14:paraId="3DCF2EA2">
            <w:pPr>
              <w:widowControl/>
              <w:snapToGrid w:val="0"/>
              <w:spacing w:line="280" w:lineRule="exact"/>
              <w:ind w:left="105" w:leftChars="50" w:right="105" w:rightChars="50"/>
              <w:jc w:val="both"/>
              <w:rPr>
                <w:rFonts w:hint="eastAsia" w:ascii="仿宋" w:hAnsi="仿宋" w:eastAsia="仿宋" w:cs="仿宋"/>
                <w:color w:val="000000"/>
                <w:sz w:val="24"/>
                <w:szCs w:val="32"/>
              </w:rPr>
            </w:pPr>
            <w:r>
              <w:rPr>
                <w:rFonts w:hint="eastAsia" w:ascii="黑体" w:hAnsi="黑体" w:eastAsia="黑体" w:cs="黑体"/>
                <w:color w:val="000000"/>
                <w:sz w:val="24"/>
                <w:szCs w:val="32"/>
              </w:rPr>
              <w:t>一、坚持党对法治政府建设的领导</w:t>
            </w:r>
          </w:p>
        </w:tc>
        <w:tc>
          <w:tcPr>
            <w:tcW w:w="1914" w:type="dxa"/>
            <w:vMerge w:val="restart"/>
            <w:noWrap w:val="0"/>
            <w:vAlign w:val="center"/>
          </w:tcPr>
          <w:p w14:paraId="065F5882">
            <w:pPr>
              <w:widowControl/>
              <w:snapToGrid w:val="0"/>
              <w:spacing w:line="280" w:lineRule="exact"/>
              <w:ind w:left="105" w:leftChars="50" w:right="105" w:rightChars="50"/>
              <w:jc w:val="both"/>
              <w:rPr>
                <w:rFonts w:hint="eastAsia" w:ascii="楷体" w:hAnsi="楷体" w:eastAsia="楷体" w:cs="楷体"/>
                <w:color w:val="000000"/>
                <w:sz w:val="28"/>
                <w:szCs w:val="36"/>
              </w:rPr>
            </w:pPr>
            <w:r>
              <w:rPr>
                <w:rFonts w:hint="eastAsia" w:ascii="楷体" w:hAnsi="楷体" w:eastAsia="楷体" w:cs="楷体"/>
                <w:color w:val="000000"/>
                <w:sz w:val="28"/>
                <w:szCs w:val="36"/>
              </w:rPr>
              <w:t>（一）认真落实党委统一领导法治政府建设</w:t>
            </w:r>
          </w:p>
        </w:tc>
        <w:tc>
          <w:tcPr>
            <w:tcW w:w="500" w:type="dxa"/>
            <w:noWrap w:val="0"/>
            <w:vAlign w:val="center"/>
          </w:tcPr>
          <w:p w14:paraId="76958FA9">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center"/>
              <w:textAlignment w:val="center"/>
              <w:rPr>
                <w:rFonts w:hint="eastAsia" w:ascii="仿宋_GB2312" w:hAnsi="仿宋_GB2312" w:eastAsia="仿宋_GB2312" w:cs="仿宋_GB2312"/>
                <w:color w:val="000000"/>
                <w:kern w:val="0"/>
                <w:sz w:val="28"/>
                <w:szCs w:val="36"/>
                <w:lang w:bidi="ar"/>
              </w:rPr>
            </w:pPr>
          </w:p>
        </w:tc>
        <w:tc>
          <w:tcPr>
            <w:tcW w:w="8472" w:type="dxa"/>
            <w:noWrap w:val="0"/>
            <w:vAlign w:val="center"/>
          </w:tcPr>
          <w:p w14:paraId="3364A670">
            <w:pPr>
              <w:keepNext w:val="0"/>
              <w:keepLines w:val="0"/>
              <w:pageBreakBefore w:val="0"/>
              <w:widowControl/>
              <w:kinsoku/>
              <w:wordWrap/>
              <w:overflowPunct/>
              <w:topLinePunct w:val="0"/>
              <w:autoSpaceDE/>
              <w:autoSpaceDN/>
              <w:bidi w:val="0"/>
              <w:adjustRightInd/>
              <w:snapToGrid w:val="0"/>
              <w:spacing w:line="380" w:lineRule="exact"/>
              <w:ind w:right="105" w:rightChars="50"/>
              <w:textAlignment w:val="center"/>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rPr>
              <w:t>每年3月1日前，</w:t>
            </w:r>
            <w:r>
              <w:rPr>
                <w:rFonts w:hint="eastAsia" w:ascii="仿宋_GB2312" w:hAnsi="仿宋_GB2312" w:eastAsia="仿宋_GB2312" w:cs="仿宋_GB2312"/>
                <w:color w:val="000000"/>
                <w:sz w:val="28"/>
                <w:szCs w:val="36"/>
                <w:lang w:val="en-US" w:eastAsia="zh-CN"/>
              </w:rPr>
              <w:t>各乡（镇）街道</w:t>
            </w:r>
            <w:r>
              <w:rPr>
                <w:rFonts w:hint="eastAsia" w:ascii="仿宋_GB2312" w:hAnsi="仿宋_GB2312" w:eastAsia="仿宋_GB2312" w:cs="仿宋_GB2312"/>
                <w:color w:val="000000"/>
                <w:sz w:val="28"/>
                <w:szCs w:val="36"/>
              </w:rPr>
              <w:t>向同级党委、人大和</w:t>
            </w: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政府报告上一年度法治政府建设情况</w:t>
            </w:r>
            <w:r>
              <w:rPr>
                <w:rFonts w:hint="eastAsia" w:ascii="仿宋_GB2312" w:hAnsi="仿宋_GB2312" w:eastAsia="仿宋_GB2312" w:cs="仿宋_GB2312"/>
                <w:color w:val="000000"/>
                <w:sz w:val="28"/>
                <w:szCs w:val="36"/>
                <w:lang w:eastAsia="zh-CN"/>
              </w:rPr>
              <w:t>，</w:t>
            </w: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政府部门向</w:t>
            </w: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委和</w:t>
            </w: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政府报告上一年度法治政府建设情况，并在4月1日前通过微信公众号、政府门户网站等向社会公开。</w:t>
            </w:r>
          </w:p>
        </w:tc>
        <w:tc>
          <w:tcPr>
            <w:tcW w:w="1268" w:type="dxa"/>
            <w:noWrap w:val="0"/>
            <w:vAlign w:val="center"/>
          </w:tcPr>
          <w:p w14:paraId="6AF9619C">
            <w:pPr>
              <w:keepNext w:val="0"/>
              <w:keepLines w:val="0"/>
              <w:pageBreakBefore w:val="0"/>
              <w:widowControl/>
              <w:kinsoku/>
              <w:wordWrap/>
              <w:overflowPunct/>
              <w:topLinePunct w:val="0"/>
              <w:autoSpaceDE/>
              <w:autoSpaceDN/>
              <w:bidi w:val="0"/>
              <w:adjustRightInd/>
              <w:snapToGrid w:val="0"/>
              <w:spacing w:line="420" w:lineRule="exact"/>
              <w:ind w:left="3" w:right="46" w:rightChars="22" w:hanging="3"/>
              <w:jc w:val="center"/>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司法局</w:t>
            </w:r>
          </w:p>
        </w:tc>
        <w:tc>
          <w:tcPr>
            <w:tcW w:w="1886" w:type="dxa"/>
            <w:noWrap w:val="0"/>
            <w:vAlign w:val="center"/>
          </w:tcPr>
          <w:p w14:paraId="348CAC61">
            <w:pPr>
              <w:keepNext w:val="0"/>
              <w:keepLines w:val="0"/>
              <w:pageBreakBefore w:val="0"/>
              <w:widowControl/>
              <w:kinsoku/>
              <w:wordWrap/>
              <w:overflowPunct/>
              <w:topLinePunct w:val="0"/>
              <w:autoSpaceDE/>
              <w:autoSpaceDN/>
              <w:bidi w:val="0"/>
              <w:adjustRightInd/>
              <w:snapToGrid w:val="0"/>
              <w:spacing w:line="420" w:lineRule="exact"/>
              <w:ind w:right="208" w:rightChars="99"/>
              <w:rPr>
                <w:rFonts w:hint="eastAsia" w:ascii="仿宋_GB2312" w:hAnsi="仿宋_GB2312" w:eastAsia="仿宋_GB2312" w:cs="仿宋_GB2312"/>
                <w:color w:val="000000"/>
                <w:sz w:val="28"/>
                <w:szCs w:val="36"/>
                <w:lang w:val="en-US" w:eastAsia="zh-CN"/>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政府各部门，</w:t>
            </w:r>
            <w:r>
              <w:rPr>
                <w:rFonts w:hint="eastAsia" w:ascii="仿宋_GB2312" w:hAnsi="仿宋_GB2312" w:eastAsia="仿宋_GB2312" w:cs="仿宋_GB2312"/>
                <w:color w:val="000000"/>
                <w:sz w:val="28"/>
                <w:szCs w:val="36"/>
                <w:lang w:val="en-US" w:eastAsia="zh-CN"/>
              </w:rPr>
              <w:t>各乡（镇）街道</w:t>
            </w:r>
          </w:p>
        </w:tc>
      </w:tr>
      <w:tr w14:paraId="654A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0" w:hRule="atLeast"/>
        </w:trPr>
        <w:tc>
          <w:tcPr>
            <w:tcW w:w="986" w:type="dxa"/>
            <w:vMerge w:val="continue"/>
            <w:noWrap w:val="0"/>
            <w:vAlign w:val="center"/>
          </w:tcPr>
          <w:p w14:paraId="5BE3EDE6">
            <w:pPr>
              <w:spacing w:line="280" w:lineRule="exact"/>
              <w:jc w:val="both"/>
              <w:rPr>
                <w:rFonts w:hint="eastAsia" w:ascii="仿宋" w:hAnsi="仿宋" w:eastAsia="仿宋" w:cs="仿宋"/>
                <w:color w:val="000000"/>
                <w:sz w:val="32"/>
                <w:szCs w:val="32"/>
              </w:rPr>
            </w:pPr>
          </w:p>
        </w:tc>
        <w:tc>
          <w:tcPr>
            <w:tcW w:w="1914" w:type="dxa"/>
            <w:vMerge w:val="continue"/>
            <w:noWrap w:val="0"/>
            <w:vAlign w:val="center"/>
          </w:tcPr>
          <w:p w14:paraId="5E508A6D">
            <w:pPr>
              <w:spacing w:line="280" w:lineRule="exact"/>
              <w:jc w:val="both"/>
              <w:rPr>
                <w:rFonts w:hint="eastAsia" w:ascii="楷体" w:hAnsi="楷体" w:eastAsia="楷体" w:cs="楷体"/>
                <w:color w:val="000000"/>
                <w:sz w:val="36"/>
                <w:szCs w:val="36"/>
              </w:rPr>
            </w:pPr>
          </w:p>
        </w:tc>
        <w:tc>
          <w:tcPr>
            <w:tcW w:w="500" w:type="dxa"/>
            <w:noWrap w:val="0"/>
            <w:vAlign w:val="center"/>
          </w:tcPr>
          <w:p w14:paraId="7BC776F2">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center"/>
              <w:textAlignment w:val="center"/>
              <w:rPr>
                <w:rFonts w:hint="eastAsia" w:ascii="仿宋_GB2312" w:hAnsi="仿宋_GB2312" w:eastAsia="仿宋_GB2312" w:cs="仿宋_GB2312"/>
                <w:color w:val="000000"/>
                <w:sz w:val="28"/>
                <w:szCs w:val="36"/>
              </w:rPr>
            </w:pPr>
          </w:p>
        </w:tc>
        <w:tc>
          <w:tcPr>
            <w:tcW w:w="8472" w:type="dxa"/>
            <w:noWrap w:val="0"/>
            <w:vAlign w:val="center"/>
          </w:tcPr>
          <w:p w14:paraId="78A914A7">
            <w:pPr>
              <w:keepNext w:val="0"/>
              <w:keepLines w:val="0"/>
              <w:pageBreakBefore w:val="0"/>
              <w:widowControl/>
              <w:kinsoku/>
              <w:wordWrap/>
              <w:overflowPunct/>
              <w:topLinePunct w:val="0"/>
              <w:autoSpaceDE/>
              <w:autoSpaceDN/>
              <w:bidi w:val="0"/>
              <w:adjustRightInd/>
              <w:snapToGrid w:val="0"/>
              <w:spacing w:line="400" w:lineRule="exact"/>
              <w:ind w:right="105" w:rightChars="50"/>
              <w:textAlignment w:val="auto"/>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rPr>
              <w:t>将推进法治政府建设工作情况纳入各级政府及其部门主要负责人年终述职述法内容，完善全链条述法机制，述法考评结果作为年度绩效考核的重要依据。</w:t>
            </w:r>
          </w:p>
        </w:tc>
        <w:tc>
          <w:tcPr>
            <w:tcW w:w="1268" w:type="dxa"/>
            <w:noWrap w:val="0"/>
            <w:vAlign w:val="center"/>
          </w:tcPr>
          <w:p w14:paraId="28F6F284">
            <w:pPr>
              <w:keepNext w:val="0"/>
              <w:keepLines w:val="0"/>
              <w:pageBreakBefore w:val="0"/>
              <w:widowControl/>
              <w:kinsoku/>
              <w:wordWrap/>
              <w:overflowPunct/>
              <w:topLinePunct w:val="0"/>
              <w:autoSpaceDE/>
              <w:autoSpaceDN/>
              <w:bidi w:val="0"/>
              <w:adjustRightInd/>
              <w:spacing w:line="420" w:lineRule="exact"/>
              <w:ind w:left="3" w:right="46" w:rightChars="22" w:hanging="3"/>
              <w:jc w:val="center"/>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司法局</w:t>
            </w:r>
          </w:p>
        </w:tc>
        <w:tc>
          <w:tcPr>
            <w:tcW w:w="1886" w:type="dxa"/>
            <w:noWrap w:val="0"/>
            <w:vAlign w:val="center"/>
          </w:tcPr>
          <w:p w14:paraId="7A92D7B7">
            <w:pPr>
              <w:keepNext w:val="0"/>
              <w:keepLines w:val="0"/>
              <w:pageBreakBefore w:val="0"/>
              <w:widowControl/>
              <w:kinsoku/>
              <w:wordWrap/>
              <w:overflowPunct/>
              <w:topLinePunct w:val="0"/>
              <w:autoSpaceDE/>
              <w:autoSpaceDN/>
              <w:bidi w:val="0"/>
              <w:adjustRightInd/>
              <w:snapToGrid w:val="0"/>
              <w:spacing w:line="420" w:lineRule="exact"/>
              <w:ind w:right="208" w:rightChars="99"/>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政府各部门，</w:t>
            </w:r>
            <w:r>
              <w:rPr>
                <w:rFonts w:hint="eastAsia" w:ascii="仿宋_GB2312" w:hAnsi="仿宋_GB2312" w:eastAsia="仿宋_GB2312" w:cs="仿宋_GB2312"/>
                <w:color w:val="000000"/>
                <w:sz w:val="28"/>
                <w:szCs w:val="36"/>
                <w:lang w:val="en-US" w:eastAsia="zh-CN"/>
              </w:rPr>
              <w:t>各乡（镇）街道</w:t>
            </w:r>
          </w:p>
        </w:tc>
      </w:tr>
      <w:tr w14:paraId="2B1A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0" w:hRule="atLeast"/>
        </w:trPr>
        <w:tc>
          <w:tcPr>
            <w:tcW w:w="986" w:type="dxa"/>
            <w:vMerge w:val="continue"/>
            <w:noWrap w:val="0"/>
            <w:vAlign w:val="center"/>
          </w:tcPr>
          <w:p w14:paraId="734F87E2">
            <w:pPr>
              <w:spacing w:line="280" w:lineRule="exact"/>
              <w:jc w:val="both"/>
              <w:rPr>
                <w:rFonts w:hint="eastAsia" w:ascii="仿宋" w:hAnsi="仿宋" w:eastAsia="仿宋" w:cs="仿宋"/>
                <w:color w:val="000000"/>
                <w:sz w:val="32"/>
                <w:szCs w:val="32"/>
              </w:rPr>
            </w:pPr>
          </w:p>
        </w:tc>
        <w:tc>
          <w:tcPr>
            <w:tcW w:w="1914" w:type="dxa"/>
            <w:vMerge w:val="restart"/>
            <w:noWrap w:val="0"/>
            <w:vAlign w:val="center"/>
          </w:tcPr>
          <w:p w14:paraId="45D3A4EC">
            <w:pPr>
              <w:widowControl/>
              <w:snapToGrid w:val="0"/>
              <w:spacing w:line="280" w:lineRule="exact"/>
              <w:ind w:left="105" w:leftChars="50" w:right="105" w:rightChars="50"/>
              <w:jc w:val="both"/>
              <w:rPr>
                <w:rFonts w:hint="eastAsia" w:ascii="楷体" w:hAnsi="楷体" w:eastAsia="楷体" w:cs="楷体"/>
                <w:color w:val="000000"/>
                <w:sz w:val="28"/>
                <w:szCs w:val="36"/>
              </w:rPr>
            </w:pPr>
            <w:r>
              <w:rPr>
                <w:rFonts w:hint="eastAsia" w:ascii="楷体" w:hAnsi="楷体" w:eastAsia="楷体" w:cs="楷体"/>
                <w:color w:val="000000"/>
                <w:sz w:val="28"/>
                <w:szCs w:val="36"/>
              </w:rPr>
              <w:t>（二）全面履行法治政府建设主体责任</w:t>
            </w:r>
          </w:p>
        </w:tc>
        <w:tc>
          <w:tcPr>
            <w:tcW w:w="500" w:type="dxa"/>
            <w:noWrap w:val="0"/>
            <w:vAlign w:val="center"/>
          </w:tcPr>
          <w:p w14:paraId="39D46B60">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center"/>
              <w:textAlignment w:val="center"/>
              <w:rPr>
                <w:rFonts w:hint="eastAsia" w:ascii="仿宋_GB2312" w:hAnsi="仿宋_GB2312" w:eastAsia="仿宋_GB2312" w:cs="仿宋_GB2312"/>
                <w:color w:val="000000"/>
                <w:kern w:val="0"/>
                <w:sz w:val="28"/>
                <w:szCs w:val="36"/>
                <w:lang w:bidi="ar"/>
              </w:rPr>
            </w:pPr>
          </w:p>
        </w:tc>
        <w:tc>
          <w:tcPr>
            <w:tcW w:w="8472" w:type="dxa"/>
            <w:noWrap w:val="0"/>
            <w:vAlign w:val="center"/>
          </w:tcPr>
          <w:p w14:paraId="5D90F673">
            <w:pPr>
              <w:keepNext w:val="0"/>
              <w:keepLines w:val="0"/>
              <w:pageBreakBefore w:val="0"/>
              <w:widowControl/>
              <w:kinsoku/>
              <w:wordWrap/>
              <w:overflowPunct/>
              <w:topLinePunct w:val="0"/>
              <w:autoSpaceDE/>
              <w:autoSpaceDN/>
              <w:bidi w:val="0"/>
              <w:adjustRightInd/>
              <w:snapToGrid w:val="0"/>
              <w:spacing w:line="400" w:lineRule="exact"/>
              <w:ind w:right="105" w:rightChars="50"/>
              <w:textAlignment w:val="auto"/>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rPr>
              <w:t>各级政府及其部门主要负责人要切实履行推进法治政府建设第一责任人职责，定期听取本地本部门法治政府建设工作情况汇报，研究解决推进过程中遇到的困难和问题。政府分管领导加强经常性工作调度，法治政府建设牵头部门建立联席会商制度，及时协调相关工作，督促落实重点任务，研究提出具体措施。</w:t>
            </w:r>
          </w:p>
        </w:tc>
        <w:tc>
          <w:tcPr>
            <w:tcW w:w="1268" w:type="dxa"/>
            <w:noWrap w:val="0"/>
            <w:vAlign w:val="center"/>
          </w:tcPr>
          <w:p w14:paraId="327900B4">
            <w:pPr>
              <w:keepNext w:val="0"/>
              <w:keepLines w:val="0"/>
              <w:pageBreakBefore w:val="0"/>
              <w:widowControl/>
              <w:kinsoku/>
              <w:wordWrap/>
              <w:overflowPunct/>
              <w:topLinePunct w:val="0"/>
              <w:autoSpaceDE/>
              <w:autoSpaceDN/>
              <w:bidi w:val="0"/>
              <w:adjustRightInd/>
              <w:snapToGrid w:val="0"/>
              <w:spacing w:line="420" w:lineRule="exact"/>
              <w:ind w:left="3" w:right="46" w:rightChars="22" w:hanging="3"/>
              <w:jc w:val="center"/>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司法局</w:t>
            </w:r>
          </w:p>
        </w:tc>
        <w:tc>
          <w:tcPr>
            <w:tcW w:w="1886" w:type="dxa"/>
            <w:noWrap w:val="0"/>
            <w:vAlign w:val="center"/>
          </w:tcPr>
          <w:p w14:paraId="7B91C804">
            <w:pPr>
              <w:keepNext w:val="0"/>
              <w:keepLines w:val="0"/>
              <w:pageBreakBefore w:val="0"/>
              <w:widowControl/>
              <w:kinsoku/>
              <w:wordWrap/>
              <w:overflowPunct/>
              <w:topLinePunct w:val="0"/>
              <w:autoSpaceDE/>
              <w:autoSpaceDN/>
              <w:bidi w:val="0"/>
              <w:adjustRightInd/>
              <w:snapToGrid w:val="0"/>
              <w:spacing w:line="420" w:lineRule="exact"/>
              <w:ind w:right="208" w:rightChars="99"/>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政府各部门，</w:t>
            </w:r>
            <w:r>
              <w:rPr>
                <w:rFonts w:hint="eastAsia" w:ascii="仿宋_GB2312" w:hAnsi="仿宋_GB2312" w:eastAsia="仿宋_GB2312" w:cs="仿宋_GB2312"/>
                <w:color w:val="000000"/>
                <w:sz w:val="28"/>
                <w:szCs w:val="36"/>
                <w:lang w:val="en-US" w:eastAsia="zh-CN"/>
              </w:rPr>
              <w:t>各乡（镇）街道</w:t>
            </w:r>
          </w:p>
        </w:tc>
      </w:tr>
      <w:tr w14:paraId="30E0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3" w:hRule="atLeast"/>
        </w:trPr>
        <w:tc>
          <w:tcPr>
            <w:tcW w:w="986" w:type="dxa"/>
            <w:vMerge w:val="continue"/>
            <w:noWrap w:val="0"/>
            <w:vAlign w:val="center"/>
          </w:tcPr>
          <w:p w14:paraId="61FFA472">
            <w:pPr>
              <w:spacing w:line="280" w:lineRule="exact"/>
              <w:jc w:val="both"/>
              <w:rPr>
                <w:rFonts w:hint="eastAsia" w:ascii="仿宋" w:hAnsi="仿宋" w:eastAsia="仿宋" w:cs="仿宋"/>
                <w:color w:val="000000"/>
                <w:sz w:val="32"/>
                <w:szCs w:val="32"/>
              </w:rPr>
            </w:pPr>
          </w:p>
        </w:tc>
        <w:tc>
          <w:tcPr>
            <w:tcW w:w="1914" w:type="dxa"/>
            <w:vMerge w:val="continue"/>
            <w:noWrap w:val="0"/>
            <w:vAlign w:val="center"/>
          </w:tcPr>
          <w:p w14:paraId="51294C18">
            <w:pPr>
              <w:widowControl/>
              <w:snapToGrid w:val="0"/>
              <w:spacing w:line="280" w:lineRule="exact"/>
              <w:ind w:left="105" w:leftChars="50" w:right="105" w:rightChars="50"/>
              <w:jc w:val="both"/>
              <w:rPr>
                <w:rFonts w:hint="eastAsia" w:ascii="楷体" w:hAnsi="楷体" w:eastAsia="楷体" w:cs="楷体"/>
                <w:color w:val="000000"/>
                <w:sz w:val="28"/>
                <w:szCs w:val="36"/>
              </w:rPr>
            </w:pPr>
          </w:p>
        </w:tc>
        <w:tc>
          <w:tcPr>
            <w:tcW w:w="500" w:type="dxa"/>
            <w:noWrap w:val="0"/>
            <w:vAlign w:val="center"/>
          </w:tcPr>
          <w:p w14:paraId="68B2E074">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center"/>
              <w:textAlignment w:val="center"/>
              <w:rPr>
                <w:rFonts w:hint="eastAsia" w:ascii="仿宋_GB2312" w:hAnsi="仿宋_GB2312" w:eastAsia="仿宋_GB2312" w:cs="仿宋_GB2312"/>
                <w:color w:val="000000"/>
                <w:kern w:val="0"/>
                <w:sz w:val="28"/>
                <w:szCs w:val="36"/>
                <w:lang w:bidi="ar"/>
              </w:rPr>
            </w:pPr>
          </w:p>
        </w:tc>
        <w:tc>
          <w:tcPr>
            <w:tcW w:w="8472" w:type="dxa"/>
            <w:noWrap w:val="0"/>
            <w:vAlign w:val="center"/>
          </w:tcPr>
          <w:p w14:paraId="7AEE5511">
            <w:pPr>
              <w:keepNext w:val="0"/>
              <w:keepLines w:val="0"/>
              <w:pageBreakBefore w:val="0"/>
              <w:widowControl/>
              <w:kinsoku/>
              <w:wordWrap/>
              <w:overflowPunct/>
              <w:topLinePunct w:val="0"/>
              <w:autoSpaceDE/>
              <w:autoSpaceDN/>
              <w:bidi w:val="0"/>
              <w:adjustRightInd/>
              <w:snapToGrid w:val="0"/>
              <w:spacing w:line="420" w:lineRule="exact"/>
              <w:ind w:right="105" w:rightChars="50"/>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rPr>
              <w:t>把法治政府建设与责任落实情况纳入法治督察重点内容，开展年度法治政府建设督察工作。</w:t>
            </w:r>
          </w:p>
        </w:tc>
        <w:tc>
          <w:tcPr>
            <w:tcW w:w="1268" w:type="dxa"/>
            <w:noWrap w:val="0"/>
            <w:vAlign w:val="center"/>
          </w:tcPr>
          <w:p w14:paraId="381F0F2E">
            <w:pPr>
              <w:keepNext w:val="0"/>
              <w:keepLines w:val="0"/>
              <w:pageBreakBefore w:val="0"/>
              <w:widowControl/>
              <w:kinsoku/>
              <w:wordWrap/>
              <w:overflowPunct/>
              <w:topLinePunct w:val="0"/>
              <w:autoSpaceDE/>
              <w:autoSpaceDN/>
              <w:bidi w:val="0"/>
              <w:adjustRightInd/>
              <w:snapToGrid w:val="0"/>
              <w:spacing w:line="420" w:lineRule="exact"/>
              <w:ind w:left="3" w:right="21" w:rightChars="10" w:hanging="3"/>
              <w:jc w:val="center"/>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司法局</w:t>
            </w:r>
          </w:p>
        </w:tc>
        <w:tc>
          <w:tcPr>
            <w:tcW w:w="1886" w:type="dxa"/>
            <w:noWrap w:val="0"/>
            <w:vAlign w:val="center"/>
          </w:tcPr>
          <w:p w14:paraId="39FF704A">
            <w:pPr>
              <w:keepNext w:val="0"/>
              <w:keepLines w:val="0"/>
              <w:pageBreakBefore w:val="0"/>
              <w:widowControl/>
              <w:kinsoku/>
              <w:wordWrap/>
              <w:overflowPunct/>
              <w:topLinePunct w:val="0"/>
              <w:autoSpaceDE/>
              <w:autoSpaceDN/>
              <w:bidi w:val="0"/>
              <w:adjustRightInd/>
              <w:snapToGrid w:val="0"/>
              <w:spacing w:line="420" w:lineRule="exact"/>
              <w:ind w:right="208" w:rightChars="99"/>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政府各部门，</w:t>
            </w:r>
            <w:r>
              <w:rPr>
                <w:rFonts w:hint="eastAsia" w:ascii="仿宋_GB2312" w:hAnsi="仿宋_GB2312" w:eastAsia="仿宋_GB2312" w:cs="仿宋_GB2312"/>
                <w:color w:val="000000"/>
                <w:sz w:val="28"/>
                <w:szCs w:val="36"/>
                <w:lang w:val="en-US" w:eastAsia="zh-CN"/>
              </w:rPr>
              <w:t>各乡（镇）街道</w:t>
            </w:r>
          </w:p>
        </w:tc>
      </w:tr>
      <w:tr w14:paraId="665E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0" w:hRule="atLeast"/>
        </w:trPr>
        <w:tc>
          <w:tcPr>
            <w:tcW w:w="986" w:type="dxa"/>
            <w:vMerge w:val="continue"/>
            <w:noWrap w:val="0"/>
            <w:vAlign w:val="center"/>
          </w:tcPr>
          <w:p w14:paraId="7ECFECB4">
            <w:pPr>
              <w:spacing w:line="280" w:lineRule="exact"/>
              <w:jc w:val="both"/>
              <w:rPr>
                <w:rFonts w:hint="eastAsia" w:ascii="仿宋" w:hAnsi="仿宋" w:eastAsia="仿宋" w:cs="仿宋"/>
                <w:color w:val="000000"/>
                <w:sz w:val="32"/>
                <w:szCs w:val="32"/>
              </w:rPr>
            </w:pPr>
          </w:p>
        </w:tc>
        <w:tc>
          <w:tcPr>
            <w:tcW w:w="1914" w:type="dxa"/>
            <w:noWrap w:val="0"/>
            <w:vAlign w:val="center"/>
          </w:tcPr>
          <w:p w14:paraId="5EED2A96">
            <w:pPr>
              <w:widowControl/>
              <w:snapToGrid w:val="0"/>
              <w:spacing w:line="280" w:lineRule="exact"/>
              <w:ind w:left="105" w:leftChars="50" w:right="105" w:rightChars="50"/>
              <w:jc w:val="both"/>
              <w:rPr>
                <w:rFonts w:hint="eastAsia" w:ascii="楷体" w:hAnsi="楷体" w:eastAsia="楷体" w:cs="楷体"/>
                <w:color w:val="000000"/>
                <w:sz w:val="28"/>
                <w:szCs w:val="36"/>
              </w:rPr>
            </w:pPr>
            <w:r>
              <w:rPr>
                <w:rFonts w:hint="eastAsia" w:ascii="楷体" w:hAnsi="楷体" w:eastAsia="楷体" w:cs="楷体"/>
                <w:color w:val="000000"/>
                <w:sz w:val="28"/>
                <w:szCs w:val="36"/>
              </w:rPr>
              <w:t>（三）充分发挥法治政府建设示范引导作用</w:t>
            </w:r>
          </w:p>
        </w:tc>
        <w:tc>
          <w:tcPr>
            <w:tcW w:w="500" w:type="dxa"/>
            <w:noWrap w:val="0"/>
            <w:vAlign w:val="center"/>
          </w:tcPr>
          <w:p w14:paraId="47E58766">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center"/>
              <w:textAlignment w:val="center"/>
              <w:rPr>
                <w:rFonts w:hint="eastAsia" w:ascii="仿宋_GB2312" w:hAnsi="仿宋_GB2312" w:eastAsia="仿宋_GB2312" w:cs="仿宋_GB2312"/>
                <w:color w:val="000000"/>
                <w:kern w:val="0"/>
                <w:sz w:val="28"/>
                <w:szCs w:val="36"/>
                <w:lang w:bidi="ar"/>
              </w:rPr>
            </w:pPr>
          </w:p>
        </w:tc>
        <w:tc>
          <w:tcPr>
            <w:tcW w:w="8472" w:type="dxa"/>
            <w:noWrap w:val="0"/>
            <w:vAlign w:val="center"/>
          </w:tcPr>
          <w:p w14:paraId="60F457FE">
            <w:pPr>
              <w:keepNext w:val="0"/>
              <w:keepLines w:val="0"/>
              <w:pageBreakBefore w:val="0"/>
              <w:widowControl/>
              <w:kinsoku/>
              <w:wordWrap/>
              <w:overflowPunct/>
              <w:topLinePunct w:val="0"/>
              <w:autoSpaceDE/>
              <w:autoSpaceDN/>
              <w:bidi w:val="0"/>
              <w:adjustRightInd/>
              <w:snapToGrid w:val="0"/>
              <w:spacing w:line="420" w:lineRule="exact"/>
              <w:ind w:right="105" w:rightChars="50"/>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积极参与</w:t>
            </w:r>
            <w:r>
              <w:rPr>
                <w:rFonts w:hint="eastAsia" w:ascii="仿宋_GB2312" w:hAnsi="仿宋_GB2312" w:eastAsia="仿宋_GB2312" w:cs="仿宋_GB2312"/>
                <w:color w:val="000000"/>
                <w:sz w:val="28"/>
                <w:szCs w:val="36"/>
              </w:rPr>
              <w:t>全国法治政府建设示范创建活动，</w:t>
            </w:r>
            <w:r>
              <w:rPr>
                <w:rFonts w:hint="eastAsia" w:ascii="仿宋_GB2312" w:hAnsi="仿宋_GB2312" w:eastAsia="仿宋_GB2312" w:cs="仿宋_GB2312"/>
                <w:color w:val="000000"/>
                <w:sz w:val="28"/>
                <w:szCs w:val="36"/>
                <w:lang w:val="en-US" w:eastAsia="zh-CN"/>
              </w:rPr>
              <w:t>充分</w:t>
            </w:r>
            <w:r>
              <w:rPr>
                <w:rFonts w:hint="eastAsia" w:ascii="仿宋_GB2312" w:hAnsi="仿宋_GB2312" w:eastAsia="仿宋_GB2312" w:cs="仿宋_GB2312"/>
                <w:color w:val="000000"/>
                <w:sz w:val="28"/>
                <w:szCs w:val="36"/>
              </w:rPr>
              <w:t>调动各地各部门积极性和主动性，精心组织综合地区和单项申报，</w:t>
            </w:r>
            <w:r>
              <w:rPr>
                <w:rFonts w:hint="eastAsia" w:ascii="仿宋_GB2312" w:hAnsi="仿宋_GB2312" w:eastAsia="仿宋_GB2312" w:cs="仿宋_GB2312"/>
                <w:color w:val="000000"/>
                <w:sz w:val="28"/>
                <w:szCs w:val="36"/>
                <w:lang w:val="en-US" w:eastAsia="zh-CN"/>
              </w:rPr>
              <w:t>推动</w:t>
            </w:r>
            <w:r>
              <w:rPr>
                <w:rFonts w:hint="eastAsia" w:ascii="仿宋_GB2312" w:hAnsi="仿宋_GB2312" w:eastAsia="仿宋_GB2312" w:cs="仿宋_GB2312"/>
                <w:color w:val="000000"/>
                <w:sz w:val="28"/>
                <w:szCs w:val="36"/>
              </w:rPr>
              <w:t>更多</w:t>
            </w:r>
            <w:r>
              <w:rPr>
                <w:rFonts w:hint="eastAsia" w:ascii="仿宋_GB2312" w:hAnsi="仿宋_GB2312" w:eastAsia="仿宋_GB2312" w:cs="仿宋_GB2312"/>
                <w:color w:val="000000"/>
                <w:sz w:val="28"/>
                <w:szCs w:val="36"/>
                <w:lang w:val="en-US" w:eastAsia="zh-CN"/>
              </w:rPr>
              <w:t>地区和项目入围</w:t>
            </w:r>
            <w:r>
              <w:rPr>
                <w:rFonts w:hint="eastAsia" w:ascii="仿宋_GB2312" w:hAnsi="仿宋_GB2312" w:eastAsia="仿宋_GB2312" w:cs="仿宋_GB2312"/>
                <w:color w:val="000000"/>
                <w:sz w:val="28"/>
                <w:szCs w:val="36"/>
              </w:rPr>
              <w:t>省申报备选库。认真配合</w:t>
            </w:r>
            <w:r>
              <w:rPr>
                <w:rFonts w:hint="eastAsia" w:ascii="仿宋_GB2312" w:hAnsi="仿宋_GB2312" w:eastAsia="仿宋_GB2312" w:cs="仿宋_GB2312"/>
                <w:color w:val="000000"/>
                <w:sz w:val="28"/>
                <w:szCs w:val="36"/>
                <w:lang w:val="en-US" w:eastAsia="zh-CN"/>
              </w:rPr>
              <w:t>我省</w:t>
            </w:r>
            <w:r>
              <w:rPr>
                <w:rFonts w:hint="eastAsia" w:ascii="仿宋_GB2312" w:hAnsi="仿宋_GB2312" w:eastAsia="仿宋_GB2312" w:cs="仿宋_GB2312"/>
                <w:color w:val="000000"/>
                <w:sz w:val="28"/>
                <w:szCs w:val="36"/>
              </w:rPr>
              <w:t>组织开展的</w:t>
            </w:r>
            <w:r>
              <w:rPr>
                <w:rFonts w:hint="eastAsia" w:ascii="仿宋_GB2312" w:hAnsi="仿宋_GB2312" w:eastAsia="仿宋_GB2312" w:cs="仿宋_GB2312"/>
                <w:color w:val="000000"/>
                <w:sz w:val="28"/>
                <w:szCs w:val="36"/>
                <w:lang w:val="en-US" w:eastAsia="zh-CN"/>
              </w:rPr>
              <w:t>法治政府建设</w:t>
            </w:r>
            <w:r>
              <w:rPr>
                <w:rFonts w:hint="eastAsia" w:ascii="仿宋_GB2312" w:hAnsi="仿宋_GB2312" w:eastAsia="仿宋_GB2312" w:cs="仿宋_GB2312"/>
                <w:color w:val="000000"/>
                <w:sz w:val="28"/>
                <w:szCs w:val="36"/>
              </w:rPr>
              <w:t>第三方评估工作，适时启动全</w:t>
            </w: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整体创建活动。</w:t>
            </w:r>
          </w:p>
        </w:tc>
        <w:tc>
          <w:tcPr>
            <w:tcW w:w="1268" w:type="dxa"/>
            <w:noWrap w:val="0"/>
            <w:vAlign w:val="center"/>
          </w:tcPr>
          <w:p w14:paraId="30782C65">
            <w:pPr>
              <w:keepNext w:val="0"/>
              <w:keepLines w:val="0"/>
              <w:pageBreakBefore w:val="0"/>
              <w:widowControl/>
              <w:kinsoku/>
              <w:wordWrap/>
              <w:overflowPunct/>
              <w:topLinePunct w:val="0"/>
              <w:autoSpaceDE/>
              <w:autoSpaceDN/>
              <w:bidi w:val="0"/>
              <w:adjustRightInd/>
              <w:snapToGrid w:val="0"/>
              <w:spacing w:line="420" w:lineRule="exact"/>
              <w:ind w:left="3" w:right="46" w:rightChars="22" w:hanging="3"/>
              <w:jc w:val="center"/>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司法局</w:t>
            </w:r>
          </w:p>
        </w:tc>
        <w:tc>
          <w:tcPr>
            <w:tcW w:w="1886" w:type="dxa"/>
            <w:noWrap w:val="0"/>
            <w:vAlign w:val="center"/>
          </w:tcPr>
          <w:p w14:paraId="02D50F42">
            <w:pPr>
              <w:keepNext w:val="0"/>
              <w:keepLines w:val="0"/>
              <w:pageBreakBefore w:val="0"/>
              <w:widowControl/>
              <w:kinsoku/>
              <w:wordWrap/>
              <w:overflowPunct/>
              <w:topLinePunct w:val="0"/>
              <w:autoSpaceDE/>
              <w:autoSpaceDN/>
              <w:bidi w:val="0"/>
              <w:adjustRightInd/>
              <w:snapToGrid w:val="0"/>
              <w:spacing w:line="420" w:lineRule="exact"/>
              <w:ind w:right="208" w:rightChars="99"/>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政府各部门，</w:t>
            </w:r>
            <w:r>
              <w:rPr>
                <w:rFonts w:hint="eastAsia" w:ascii="仿宋_GB2312" w:hAnsi="仿宋_GB2312" w:eastAsia="仿宋_GB2312" w:cs="仿宋_GB2312"/>
                <w:color w:val="000000"/>
                <w:sz w:val="28"/>
                <w:szCs w:val="36"/>
                <w:lang w:val="en-US" w:eastAsia="zh-CN"/>
              </w:rPr>
              <w:t>各乡（镇）街道</w:t>
            </w:r>
          </w:p>
        </w:tc>
      </w:tr>
      <w:tr w14:paraId="5154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9" w:hRule="atLeast"/>
        </w:trPr>
        <w:tc>
          <w:tcPr>
            <w:tcW w:w="986" w:type="dxa"/>
            <w:vMerge w:val="continue"/>
            <w:noWrap w:val="0"/>
            <w:vAlign w:val="center"/>
          </w:tcPr>
          <w:p w14:paraId="3F27B378">
            <w:pPr>
              <w:spacing w:line="280" w:lineRule="exact"/>
              <w:jc w:val="both"/>
              <w:rPr>
                <w:rFonts w:eastAsia="仿宋_GB2312"/>
                <w:color w:val="000000"/>
                <w:sz w:val="32"/>
                <w:szCs w:val="32"/>
              </w:rPr>
            </w:pPr>
          </w:p>
        </w:tc>
        <w:tc>
          <w:tcPr>
            <w:tcW w:w="1914" w:type="dxa"/>
            <w:vMerge w:val="restart"/>
            <w:noWrap w:val="0"/>
            <w:vAlign w:val="center"/>
          </w:tcPr>
          <w:p w14:paraId="2952B08A">
            <w:pPr>
              <w:widowControl/>
              <w:snapToGrid w:val="0"/>
              <w:spacing w:line="280" w:lineRule="exact"/>
              <w:ind w:left="105" w:leftChars="50" w:right="105" w:rightChars="50"/>
              <w:jc w:val="both"/>
              <w:rPr>
                <w:rFonts w:hint="eastAsia" w:ascii="楷体" w:hAnsi="楷体" w:eastAsia="楷体" w:cs="楷体"/>
                <w:color w:val="000000"/>
                <w:sz w:val="28"/>
                <w:szCs w:val="36"/>
              </w:rPr>
            </w:pPr>
            <w:r>
              <w:rPr>
                <w:rFonts w:hint="eastAsia" w:ascii="楷体" w:hAnsi="楷体" w:eastAsia="楷体" w:cs="楷体"/>
                <w:color w:val="000000"/>
                <w:sz w:val="28"/>
                <w:szCs w:val="36"/>
              </w:rPr>
              <w:t>（四）进一步增强政府职能转变的带动力</w:t>
            </w:r>
          </w:p>
        </w:tc>
        <w:tc>
          <w:tcPr>
            <w:tcW w:w="500" w:type="dxa"/>
            <w:noWrap w:val="0"/>
            <w:vAlign w:val="center"/>
          </w:tcPr>
          <w:p w14:paraId="199D2838">
            <w:pPr>
              <w:keepNext w:val="0"/>
              <w:keepLines w:val="0"/>
              <w:pageBreakBefore w:val="0"/>
              <w:widowControl/>
              <w:numPr>
                <w:ilvl w:val="0"/>
                <w:numId w:val="1"/>
              </w:numPr>
              <w:kinsoku/>
              <w:wordWrap/>
              <w:overflowPunct/>
              <w:topLinePunct w:val="0"/>
              <w:autoSpaceDE/>
              <w:autoSpaceDN/>
              <w:bidi w:val="0"/>
              <w:snapToGrid w:val="0"/>
              <w:spacing w:line="420" w:lineRule="exact"/>
              <w:ind w:left="105" w:leftChars="50" w:right="105" w:rightChars="50"/>
              <w:jc w:val="center"/>
              <w:textAlignment w:val="center"/>
              <w:rPr>
                <w:rFonts w:hint="eastAsia" w:ascii="仿宋_GB2312" w:hAnsi="仿宋_GB2312" w:eastAsia="仿宋_GB2312" w:cs="仿宋_GB2312"/>
                <w:color w:val="000000"/>
                <w:kern w:val="0"/>
                <w:sz w:val="28"/>
                <w:szCs w:val="36"/>
                <w:lang w:bidi="ar"/>
              </w:rPr>
            </w:pPr>
          </w:p>
        </w:tc>
        <w:tc>
          <w:tcPr>
            <w:tcW w:w="8472" w:type="dxa"/>
            <w:noWrap w:val="0"/>
            <w:vAlign w:val="center"/>
          </w:tcPr>
          <w:p w14:paraId="79B0856E">
            <w:pPr>
              <w:keepNext w:val="0"/>
              <w:keepLines w:val="0"/>
              <w:pageBreakBefore w:val="0"/>
              <w:kinsoku/>
              <w:wordWrap/>
              <w:overflowPunct/>
              <w:topLinePunct w:val="0"/>
              <w:autoSpaceDE/>
              <w:autoSpaceDN/>
              <w:bidi w:val="0"/>
              <w:adjustRightInd w:val="0"/>
              <w:snapToGrid w:val="0"/>
              <w:spacing w:line="420" w:lineRule="exact"/>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rPr>
              <w:t>健全“高效办成一件事”重点事项清单管理机制和常态化推进机制，落实相关行政规范性文件，跟进政务服务制度供给，公开政务服务事项标准规范和工作流程，及时公开事项办理过程和结果，持续推进依法高效办事。</w:t>
            </w:r>
          </w:p>
        </w:tc>
        <w:tc>
          <w:tcPr>
            <w:tcW w:w="1268" w:type="dxa"/>
            <w:noWrap w:val="0"/>
            <w:vAlign w:val="center"/>
          </w:tcPr>
          <w:p w14:paraId="7D04E766">
            <w:pPr>
              <w:keepNext w:val="0"/>
              <w:keepLines w:val="0"/>
              <w:pageBreakBefore w:val="0"/>
              <w:widowControl/>
              <w:kinsoku/>
              <w:wordWrap/>
              <w:overflowPunct/>
              <w:topLinePunct w:val="0"/>
              <w:autoSpaceDE/>
              <w:autoSpaceDN/>
              <w:bidi w:val="0"/>
              <w:snapToGrid w:val="0"/>
              <w:spacing w:line="420" w:lineRule="exact"/>
              <w:ind w:left="3" w:right="46" w:rightChars="22" w:hanging="3"/>
              <w:jc w:val="center"/>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w:t>
            </w:r>
            <w:r>
              <w:rPr>
                <w:rFonts w:hint="eastAsia" w:ascii="仿宋_GB2312" w:hAnsi="仿宋_GB2312" w:eastAsia="仿宋_GB2312" w:cs="仿宋_GB2312"/>
                <w:color w:val="000000"/>
                <w:sz w:val="28"/>
                <w:szCs w:val="36"/>
                <w:lang w:val="en-US" w:eastAsia="zh-CN"/>
              </w:rPr>
              <w:t>务</w:t>
            </w:r>
            <w:r>
              <w:rPr>
                <w:rFonts w:hint="eastAsia" w:ascii="仿宋_GB2312" w:hAnsi="仿宋_GB2312" w:eastAsia="仿宋_GB2312" w:cs="仿宋_GB2312"/>
                <w:color w:val="000000"/>
                <w:sz w:val="28"/>
                <w:szCs w:val="36"/>
              </w:rPr>
              <w:t>局</w:t>
            </w:r>
          </w:p>
        </w:tc>
        <w:tc>
          <w:tcPr>
            <w:tcW w:w="1886" w:type="dxa"/>
            <w:noWrap w:val="0"/>
            <w:vAlign w:val="center"/>
          </w:tcPr>
          <w:p w14:paraId="72BF5DC3">
            <w:pPr>
              <w:keepNext w:val="0"/>
              <w:keepLines w:val="0"/>
              <w:pageBreakBefore w:val="0"/>
              <w:widowControl/>
              <w:kinsoku/>
              <w:wordWrap/>
              <w:overflowPunct/>
              <w:topLinePunct w:val="0"/>
              <w:autoSpaceDE/>
              <w:autoSpaceDN/>
              <w:bidi w:val="0"/>
              <w:snapToGrid w:val="0"/>
              <w:spacing w:line="420" w:lineRule="exact"/>
              <w:ind w:right="208" w:rightChars="99"/>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政府各部门，</w:t>
            </w:r>
            <w:r>
              <w:rPr>
                <w:rFonts w:hint="eastAsia" w:ascii="仿宋_GB2312" w:hAnsi="仿宋_GB2312" w:eastAsia="仿宋_GB2312" w:cs="仿宋_GB2312"/>
                <w:color w:val="000000"/>
                <w:sz w:val="28"/>
                <w:szCs w:val="36"/>
                <w:lang w:val="en-US" w:eastAsia="zh-CN"/>
              </w:rPr>
              <w:t>各乡（镇）街道</w:t>
            </w:r>
          </w:p>
        </w:tc>
      </w:tr>
      <w:tr w14:paraId="636B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5" w:hRule="atLeast"/>
        </w:trPr>
        <w:tc>
          <w:tcPr>
            <w:tcW w:w="986" w:type="dxa"/>
            <w:vMerge w:val="continue"/>
            <w:noWrap w:val="0"/>
            <w:vAlign w:val="center"/>
          </w:tcPr>
          <w:p w14:paraId="30462DE4">
            <w:pPr>
              <w:spacing w:line="280" w:lineRule="exact"/>
              <w:jc w:val="both"/>
              <w:rPr>
                <w:rFonts w:eastAsia="仿宋_GB2312"/>
                <w:color w:val="000000"/>
                <w:sz w:val="32"/>
                <w:szCs w:val="32"/>
              </w:rPr>
            </w:pPr>
          </w:p>
        </w:tc>
        <w:tc>
          <w:tcPr>
            <w:tcW w:w="1914" w:type="dxa"/>
            <w:vMerge w:val="continue"/>
            <w:noWrap w:val="0"/>
            <w:vAlign w:val="center"/>
          </w:tcPr>
          <w:p w14:paraId="6F546CA0">
            <w:pPr>
              <w:widowControl/>
              <w:snapToGrid w:val="0"/>
              <w:spacing w:line="280" w:lineRule="exact"/>
              <w:ind w:left="105" w:leftChars="50" w:right="105" w:rightChars="50"/>
              <w:jc w:val="both"/>
              <w:rPr>
                <w:rFonts w:hint="eastAsia" w:ascii="楷体" w:hAnsi="楷体" w:eastAsia="楷体" w:cs="楷体"/>
                <w:color w:val="000000"/>
                <w:sz w:val="28"/>
                <w:szCs w:val="36"/>
              </w:rPr>
            </w:pPr>
          </w:p>
        </w:tc>
        <w:tc>
          <w:tcPr>
            <w:tcW w:w="500" w:type="dxa"/>
            <w:noWrap w:val="0"/>
            <w:vAlign w:val="center"/>
          </w:tcPr>
          <w:p w14:paraId="2F82155A">
            <w:pPr>
              <w:keepNext w:val="0"/>
              <w:keepLines w:val="0"/>
              <w:pageBreakBefore w:val="0"/>
              <w:widowControl/>
              <w:numPr>
                <w:ilvl w:val="0"/>
                <w:numId w:val="1"/>
              </w:numPr>
              <w:kinsoku/>
              <w:wordWrap/>
              <w:overflowPunct/>
              <w:topLinePunct w:val="0"/>
              <w:autoSpaceDE/>
              <w:autoSpaceDN/>
              <w:bidi w:val="0"/>
              <w:snapToGrid w:val="0"/>
              <w:spacing w:line="420" w:lineRule="exact"/>
              <w:ind w:left="105" w:leftChars="50" w:right="105" w:rightChars="50"/>
              <w:jc w:val="center"/>
              <w:textAlignment w:val="center"/>
              <w:rPr>
                <w:rFonts w:hint="eastAsia" w:ascii="仿宋_GB2312" w:hAnsi="仿宋_GB2312" w:eastAsia="仿宋_GB2312" w:cs="仿宋_GB2312"/>
                <w:color w:val="000000"/>
                <w:kern w:val="0"/>
                <w:sz w:val="28"/>
                <w:szCs w:val="36"/>
                <w:lang w:bidi="ar"/>
              </w:rPr>
            </w:pPr>
          </w:p>
        </w:tc>
        <w:tc>
          <w:tcPr>
            <w:tcW w:w="8472" w:type="dxa"/>
            <w:noWrap w:val="0"/>
            <w:vAlign w:val="center"/>
          </w:tcPr>
          <w:p w14:paraId="2EA51A39">
            <w:pPr>
              <w:keepNext w:val="0"/>
              <w:keepLines w:val="0"/>
              <w:pageBreakBefore w:val="0"/>
              <w:widowControl/>
              <w:kinsoku/>
              <w:wordWrap/>
              <w:overflowPunct/>
              <w:topLinePunct w:val="0"/>
              <w:autoSpaceDE/>
              <w:autoSpaceDN/>
              <w:bidi w:val="0"/>
              <w:adjustRightInd/>
              <w:snapToGrid w:val="0"/>
              <w:spacing w:line="400" w:lineRule="exact"/>
              <w:ind w:right="105" w:rightChars="50"/>
              <w:textAlignment w:val="auto"/>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rPr>
              <w:t>全面推进政务诚信建设，深化“新官不理旧账”专项整治，建立健全违约失信行为认定和处置机制，严格兑现向行政相对人依法作出的政策承诺。</w:t>
            </w:r>
          </w:p>
        </w:tc>
        <w:tc>
          <w:tcPr>
            <w:tcW w:w="1268" w:type="dxa"/>
            <w:noWrap w:val="0"/>
            <w:vAlign w:val="center"/>
          </w:tcPr>
          <w:p w14:paraId="16E9075D">
            <w:pPr>
              <w:keepNext w:val="0"/>
              <w:keepLines w:val="0"/>
              <w:pageBreakBefore w:val="0"/>
              <w:widowControl/>
              <w:kinsoku/>
              <w:wordWrap/>
              <w:overflowPunct/>
              <w:topLinePunct w:val="0"/>
              <w:autoSpaceDE/>
              <w:autoSpaceDN/>
              <w:bidi w:val="0"/>
              <w:adjustRightInd/>
              <w:snapToGrid w:val="0"/>
              <w:spacing w:line="400" w:lineRule="exact"/>
              <w:ind w:left="3" w:right="46" w:rightChars="22" w:hanging="3"/>
              <w:jc w:val="center"/>
              <w:textAlignment w:val="auto"/>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发改委</w:t>
            </w:r>
          </w:p>
        </w:tc>
        <w:tc>
          <w:tcPr>
            <w:tcW w:w="1886" w:type="dxa"/>
            <w:noWrap w:val="0"/>
            <w:vAlign w:val="center"/>
          </w:tcPr>
          <w:p w14:paraId="70F88534">
            <w:pPr>
              <w:keepNext w:val="0"/>
              <w:keepLines w:val="0"/>
              <w:pageBreakBefore w:val="0"/>
              <w:widowControl/>
              <w:tabs>
                <w:tab w:val="left" w:pos="1900"/>
              </w:tabs>
              <w:kinsoku/>
              <w:wordWrap/>
              <w:overflowPunct/>
              <w:topLinePunct w:val="0"/>
              <w:autoSpaceDE/>
              <w:autoSpaceDN/>
              <w:bidi w:val="0"/>
              <w:adjustRightInd/>
              <w:snapToGrid w:val="0"/>
              <w:spacing w:line="400" w:lineRule="exact"/>
              <w:ind w:right="208" w:rightChars="99"/>
              <w:textAlignment w:val="auto"/>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各乡（镇）街道</w:t>
            </w:r>
          </w:p>
        </w:tc>
      </w:tr>
      <w:tr w14:paraId="62BB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986" w:type="dxa"/>
            <w:vMerge w:val="restart"/>
            <w:tcBorders>
              <w:right w:val="single" w:color="auto" w:sz="4" w:space="0"/>
            </w:tcBorders>
            <w:noWrap w:val="0"/>
            <w:vAlign w:val="center"/>
          </w:tcPr>
          <w:p w14:paraId="7D6A4BDE">
            <w:pPr>
              <w:widowControl/>
              <w:snapToGrid w:val="0"/>
              <w:spacing w:line="360" w:lineRule="exact"/>
              <w:ind w:left="105" w:leftChars="50" w:right="105" w:rightChars="50"/>
              <w:jc w:val="both"/>
              <w:rPr>
                <w:rFonts w:hint="eastAsia" w:ascii="楷体_GB2312" w:eastAsia="楷体_GB2312" w:cs="楷体_GB2312"/>
                <w:color w:val="000000"/>
                <w:sz w:val="24"/>
                <w:szCs w:val="32"/>
              </w:rPr>
            </w:pPr>
            <w:r>
              <w:rPr>
                <w:rFonts w:hint="eastAsia" w:ascii="黑体" w:hAnsi="黑体" w:eastAsia="黑体" w:cs="黑体"/>
                <w:color w:val="000000"/>
                <w:sz w:val="24"/>
                <w:szCs w:val="32"/>
              </w:rPr>
              <w:t>二、推进依法行政制度建设</w:t>
            </w:r>
          </w:p>
        </w:tc>
        <w:tc>
          <w:tcPr>
            <w:tcW w:w="14040" w:type="dxa"/>
            <w:gridSpan w:val="5"/>
            <w:tcBorders>
              <w:left w:val="single" w:color="auto" w:sz="4" w:space="0"/>
              <w:right w:val="single" w:color="auto" w:sz="4" w:space="0"/>
            </w:tcBorders>
            <w:noWrap w:val="0"/>
            <w:vAlign w:val="center"/>
          </w:tcPr>
          <w:p w14:paraId="1A836017">
            <w:pPr>
              <w:keepNext w:val="0"/>
              <w:keepLines w:val="0"/>
              <w:pageBreakBefore w:val="0"/>
              <w:widowControl/>
              <w:kinsoku/>
              <w:wordWrap/>
              <w:overflowPunct/>
              <w:topLinePunct w:val="0"/>
              <w:autoSpaceDE/>
              <w:autoSpaceDN/>
              <w:bidi w:val="0"/>
              <w:adjustRightInd/>
              <w:snapToGrid w:val="0"/>
              <w:spacing w:line="400" w:lineRule="exact"/>
              <w:ind w:left="218" w:leftChars="104" w:right="208" w:rightChars="99"/>
              <w:textAlignment w:val="auto"/>
              <w:rPr>
                <w:rFonts w:hint="eastAsia" w:ascii="仿宋_GB2312" w:hAnsi="仿宋_GB2312" w:eastAsia="仿宋_GB2312" w:cs="仿宋_GB2312"/>
                <w:color w:val="000000" w:themeColor="text1"/>
                <w:sz w:val="32"/>
                <w:szCs w:val="40"/>
                <w14:textFill>
                  <w14:solidFill>
                    <w14:schemeClr w14:val="tx1"/>
                  </w14:solidFill>
                </w14:textFill>
              </w:rPr>
            </w:pPr>
          </w:p>
        </w:tc>
      </w:tr>
      <w:tr w14:paraId="06E1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trPr>
        <w:tc>
          <w:tcPr>
            <w:tcW w:w="986" w:type="dxa"/>
            <w:vMerge w:val="continue"/>
            <w:noWrap w:val="0"/>
            <w:vAlign w:val="center"/>
          </w:tcPr>
          <w:p w14:paraId="60AF90A8">
            <w:pPr>
              <w:jc w:val="both"/>
              <w:rPr>
                <w:rFonts w:eastAsia="仿宋_GB2312"/>
                <w:color w:val="000000"/>
                <w:sz w:val="32"/>
                <w:szCs w:val="32"/>
              </w:rPr>
            </w:pPr>
          </w:p>
        </w:tc>
        <w:tc>
          <w:tcPr>
            <w:tcW w:w="1914" w:type="dxa"/>
            <w:noWrap w:val="0"/>
            <w:vAlign w:val="center"/>
          </w:tcPr>
          <w:p w14:paraId="78DAACC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楷体" w:hAnsi="楷体" w:eastAsia="楷体" w:cs="楷体"/>
                <w:color w:val="000000" w:themeColor="text1"/>
                <w:sz w:val="36"/>
                <w:szCs w:val="36"/>
                <w14:textFill>
                  <w14:solidFill>
                    <w14:schemeClr w14:val="tx1"/>
                  </w14:solidFill>
                </w14:textFill>
              </w:rPr>
            </w:pPr>
            <w:r>
              <w:rPr>
                <w:rFonts w:hint="eastAsia" w:ascii="楷体" w:hAnsi="楷体" w:eastAsia="楷体" w:cs="楷体"/>
                <w:color w:val="000000" w:themeColor="text1"/>
                <w:sz w:val="28"/>
                <w:szCs w:val="36"/>
                <w14:textFill>
                  <w14:solidFill>
                    <w14:schemeClr w14:val="tx1"/>
                  </w14:solidFill>
                </w14:textFill>
              </w:rPr>
              <w:t>（五）提升政府</w:t>
            </w:r>
            <w:r>
              <w:rPr>
                <w:rFonts w:hint="eastAsia" w:ascii="楷体" w:hAnsi="楷体" w:eastAsia="楷体" w:cs="楷体"/>
                <w:color w:val="000000" w:themeColor="text1"/>
                <w:sz w:val="28"/>
                <w:szCs w:val="36"/>
                <w:lang w:val="en-US" w:eastAsia="zh-CN"/>
                <w14:textFill>
                  <w14:solidFill>
                    <w14:schemeClr w14:val="tx1"/>
                  </w14:solidFill>
                </w14:textFill>
              </w:rPr>
              <w:t>规范性文件管理</w:t>
            </w:r>
          </w:p>
        </w:tc>
        <w:tc>
          <w:tcPr>
            <w:tcW w:w="500" w:type="dxa"/>
            <w:noWrap w:val="0"/>
            <w:vAlign w:val="center"/>
          </w:tcPr>
          <w:p w14:paraId="6DC0448E">
            <w:pPr>
              <w:keepNext w:val="0"/>
              <w:keepLines w:val="0"/>
              <w:pageBreakBefore w:val="0"/>
              <w:widowControl/>
              <w:numPr>
                <w:ilvl w:val="0"/>
                <w:numId w:val="1"/>
              </w:numPr>
              <w:kinsoku/>
              <w:wordWrap/>
              <w:overflowPunct/>
              <w:topLinePunct w:val="0"/>
              <w:autoSpaceDE/>
              <w:autoSpaceDN/>
              <w:bidi w:val="0"/>
              <w:snapToGrid w:val="0"/>
              <w:spacing w:line="420" w:lineRule="exact"/>
              <w:ind w:left="105" w:leftChars="50" w:right="105" w:rightChars="50"/>
              <w:jc w:val="center"/>
              <w:textAlignment w:val="center"/>
              <w:rPr>
                <w:rFonts w:hint="eastAsia" w:ascii="仿宋_GB2312" w:hAnsi="仿宋_GB2312" w:eastAsia="仿宋_GB2312" w:cs="仿宋_GB2312"/>
                <w:color w:val="000000" w:themeColor="text1"/>
                <w:kern w:val="0"/>
                <w:sz w:val="28"/>
                <w:szCs w:val="36"/>
                <w:lang w:bidi="ar"/>
                <w14:textFill>
                  <w14:solidFill>
                    <w14:schemeClr w14:val="tx1"/>
                  </w14:solidFill>
                </w14:textFill>
              </w:rPr>
            </w:pPr>
          </w:p>
        </w:tc>
        <w:tc>
          <w:tcPr>
            <w:tcW w:w="8472" w:type="dxa"/>
            <w:noWrap w:val="0"/>
            <w:vAlign w:val="center"/>
          </w:tcPr>
          <w:p w14:paraId="72B167EF">
            <w:pPr>
              <w:keepNext w:val="0"/>
              <w:keepLines w:val="0"/>
              <w:pageBreakBefore w:val="0"/>
              <w:widowControl/>
              <w:kinsoku/>
              <w:wordWrap/>
              <w:overflowPunct/>
              <w:topLinePunct w:val="0"/>
              <w:autoSpaceDE/>
              <w:autoSpaceDN/>
              <w:bidi w:val="0"/>
              <w:adjustRightInd/>
              <w:snapToGrid w:val="0"/>
              <w:spacing w:line="400" w:lineRule="exact"/>
              <w:ind w:right="105" w:rightChars="50"/>
              <w:textAlignment w:val="auto"/>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实行行政规范性文件动态清理，对于不适应改革发展要求的法规和行政规范性文件，及时推动修改或废止，维护国家法治统一。</w:t>
            </w:r>
          </w:p>
        </w:tc>
        <w:tc>
          <w:tcPr>
            <w:tcW w:w="1268" w:type="dxa"/>
            <w:noWrap w:val="0"/>
            <w:vAlign w:val="center"/>
          </w:tcPr>
          <w:p w14:paraId="148EEDDB">
            <w:pPr>
              <w:keepNext w:val="0"/>
              <w:keepLines w:val="0"/>
              <w:pageBreakBefore w:val="0"/>
              <w:widowControl/>
              <w:kinsoku/>
              <w:wordWrap/>
              <w:overflowPunct/>
              <w:topLinePunct w:val="0"/>
              <w:autoSpaceDE/>
              <w:autoSpaceDN/>
              <w:bidi w:val="0"/>
              <w:adjustRightInd/>
              <w:snapToGrid w:val="0"/>
              <w:spacing w:line="400" w:lineRule="exact"/>
              <w:ind w:left="3" w:right="46" w:rightChars="22" w:hanging="3"/>
              <w:jc w:val="center"/>
              <w:textAlignment w:val="auto"/>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区</w:t>
            </w:r>
            <w:r>
              <w:rPr>
                <w:rFonts w:hint="eastAsia" w:ascii="仿宋_GB2312" w:hAnsi="仿宋_GB2312" w:eastAsia="仿宋_GB2312" w:cs="仿宋_GB2312"/>
                <w:color w:val="000000" w:themeColor="text1"/>
                <w:sz w:val="28"/>
                <w:szCs w:val="36"/>
                <w14:textFill>
                  <w14:solidFill>
                    <w14:schemeClr w14:val="tx1"/>
                  </w14:solidFill>
                </w14:textFill>
              </w:rPr>
              <w:t>司法局</w:t>
            </w:r>
          </w:p>
        </w:tc>
        <w:tc>
          <w:tcPr>
            <w:tcW w:w="1886" w:type="dxa"/>
            <w:noWrap w:val="0"/>
            <w:vAlign w:val="center"/>
          </w:tcPr>
          <w:p w14:paraId="67E3EDFA">
            <w:pPr>
              <w:keepNext w:val="0"/>
              <w:keepLines w:val="0"/>
              <w:pageBreakBefore w:val="0"/>
              <w:widowControl/>
              <w:kinsoku/>
              <w:wordWrap/>
              <w:overflowPunct/>
              <w:topLinePunct w:val="0"/>
              <w:autoSpaceDE/>
              <w:autoSpaceDN/>
              <w:bidi w:val="0"/>
              <w:adjustRightInd/>
              <w:snapToGrid w:val="0"/>
              <w:spacing w:line="400" w:lineRule="exact"/>
              <w:ind w:right="208" w:rightChars="99"/>
              <w:textAlignment w:val="auto"/>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政府各部门，</w:t>
            </w:r>
            <w:r>
              <w:rPr>
                <w:rFonts w:hint="eastAsia" w:ascii="仿宋_GB2312" w:hAnsi="仿宋_GB2312" w:eastAsia="仿宋_GB2312" w:cs="仿宋_GB2312"/>
                <w:color w:val="000000"/>
                <w:sz w:val="28"/>
                <w:szCs w:val="36"/>
                <w:lang w:val="en-US" w:eastAsia="zh-CN"/>
              </w:rPr>
              <w:t>各乡（镇）街道</w:t>
            </w:r>
          </w:p>
        </w:tc>
      </w:tr>
      <w:tr w14:paraId="08EF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9" w:hRule="atLeast"/>
        </w:trPr>
        <w:tc>
          <w:tcPr>
            <w:tcW w:w="986" w:type="dxa"/>
            <w:vMerge w:val="continue"/>
            <w:noWrap w:val="0"/>
            <w:vAlign w:val="center"/>
          </w:tcPr>
          <w:p w14:paraId="16A0C814">
            <w:pPr>
              <w:jc w:val="both"/>
              <w:rPr>
                <w:rFonts w:eastAsia="仿宋_GB2312"/>
                <w:color w:val="000000"/>
                <w:sz w:val="32"/>
                <w:szCs w:val="32"/>
              </w:rPr>
            </w:pPr>
          </w:p>
        </w:tc>
        <w:tc>
          <w:tcPr>
            <w:tcW w:w="1914" w:type="dxa"/>
            <w:vMerge w:val="restart"/>
            <w:noWrap w:val="0"/>
            <w:vAlign w:val="center"/>
          </w:tcPr>
          <w:p w14:paraId="30A94394">
            <w:pPr>
              <w:keepNext w:val="0"/>
              <w:keepLines w:val="0"/>
              <w:pageBreakBefore w:val="0"/>
              <w:widowControl/>
              <w:kinsoku/>
              <w:wordWrap/>
              <w:overflowPunct/>
              <w:topLinePunct w:val="0"/>
              <w:autoSpaceDE/>
              <w:autoSpaceDN/>
              <w:bidi w:val="0"/>
              <w:adjustRightInd/>
              <w:snapToGrid w:val="0"/>
              <w:spacing w:line="300" w:lineRule="exact"/>
              <w:ind w:left="105" w:leftChars="50" w:right="105" w:rightChars="50"/>
              <w:jc w:val="both"/>
              <w:textAlignment w:val="auto"/>
              <w:rPr>
                <w:rFonts w:hint="eastAsia" w:ascii="楷体" w:hAnsi="楷体" w:eastAsia="楷体" w:cs="楷体"/>
                <w:color w:val="000000" w:themeColor="text1"/>
                <w:sz w:val="28"/>
                <w:szCs w:val="36"/>
                <w14:textFill>
                  <w14:solidFill>
                    <w14:schemeClr w14:val="tx1"/>
                  </w14:solidFill>
                </w14:textFill>
              </w:rPr>
            </w:pPr>
            <w:r>
              <w:rPr>
                <w:rFonts w:hint="eastAsia" w:ascii="楷体" w:hAnsi="楷体" w:eastAsia="楷体" w:cs="楷体"/>
                <w:color w:val="000000" w:themeColor="text1"/>
                <w:sz w:val="28"/>
                <w:szCs w:val="36"/>
                <w14:textFill>
                  <w14:solidFill>
                    <w14:schemeClr w14:val="tx1"/>
                  </w14:solidFill>
                </w14:textFill>
              </w:rPr>
              <w:t>（六）严格规范政府规章和规范性文件备案审查</w:t>
            </w:r>
          </w:p>
        </w:tc>
        <w:tc>
          <w:tcPr>
            <w:tcW w:w="500" w:type="dxa"/>
            <w:noWrap w:val="0"/>
            <w:vAlign w:val="center"/>
          </w:tcPr>
          <w:p w14:paraId="0B94F945">
            <w:pPr>
              <w:keepNext w:val="0"/>
              <w:keepLines w:val="0"/>
              <w:pageBreakBefore w:val="0"/>
              <w:widowControl/>
              <w:numPr>
                <w:ilvl w:val="0"/>
                <w:numId w:val="1"/>
              </w:numPr>
              <w:kinsoku/>
              <w:wordWrap/>
              <w:overflowPunct/>
              <w:topLinePunct w:val="0"/>
              <w:autoSpaceDE/>
              <w:autoSpaceDN/>
              <w:bidi w:val="0"/>
              <w:snapToGrid w:val="0"/>
              <w:spacing w:line="420" w:lineRule="exact"/>
              <w:ind w:left="105" w:leftChars="50" w:right="105" w:rightChars="50"/>
              <w:jc w:val="center"/>
              <w:textAlignment w:val="center"/>
              <w:rPr>
                <w:rFonts w:hint="eastAsia" w:ascii="仿宋_GB2312" w:hAnsi="仿宋_GB2312" w:eastAsia="仿宋_GB2312" w:cs="仿宋_GB2312"/>
                <w:color w:val="000000" w:themeColor="text1"/>
                <w:kern w:val="0"/>
                <w:sz w:val="28"/>
                <w:szCs w:val="36"/>
                <w:lang w:bidi="ar"/>
                <w14:textFill>
                  <w14:solidFill>
                    <w14:schemeClr w14:val="tx1"/>
                  </w14:solidFill>
                </w14:textFill>
              </w:rPr>
            </w:pPr>
          </w:p>
        </w:tc>
        <w:tc>
          <w:tcPr>
            <w:tcW w:w="8472" w:type="dxa"/>
            <w:noWrap w:val="0"/>
            <w:vAlign w:val="center"/>
          </w:tcPr>
          <w:p w14:paraId="41A08649">
            <w:pPr>
              <w:keepNext w:val="0"/>
              <w:keepLines w:val="0"/>
              <w:pageBreakBefore w:val="0"/>
              <w:widowControl/>
              <w:kinsoku/>
              <w:wordWrap/>
              <w:overflowPunct/>
              <w:topLinePunct w:val="0"/>
              <w:autoSpaceDE/>
              <w:autoSpaceDN/>
              <w:bidi w:val="0"/>
              <w:adjustRightInd/>
              <w:snapToGrid w:val="0"/>
              <w:spacing w:line="400" w:lineRule="exact"/>
              <w:ind w:right="105" w:rightChars="50"/>
              <w:textAlignment w:val="auto"/>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区</w:t>
            </w:r>
            <w:r>
              <w:rPr>
                <w:rFonts w:hint="eastAsia" w:ascii="仿宋_GB2312" w:hAnsi="仿宋_GB2312" w:eastAsia="仿宋_GB2312" w:cs="仿宋_GB2312"/>
                <w:color w:val="000000" w:themeColor="text1"/>
                <w:sz w:val="28"/>
                <w:szCs w:val="36"/>
                <w14:textFill>
                  <w14:solidFill>
                    <w14:schemeClr w14:val="tx1"/>
                  </w14:solidFill>
                </w14:textFill>
              </w:rPr>
              <w:t>政府和政府部门及时将制定的规范性文件按规定报送备案，于每年1月底前和7月底前提交上一年度和当年上半年发文目录，确保“有件必备”。</w:t>
            </w:r>
          </w:p>
        </w:tc>
        <w:tc>
          <w:tcPr>
            <w:tcW w:w="1268" w:type="dxa"/>
            <w:noWrap w:val="0"/>
            <w:vAlign w:val="center"/>
          </w:tcPr>
          <w:p w14:paraId="12150A9B">
            <w:pPr>
              <w:keepNext w:val="0"/>
              <w:keepLines w:val="0"/>
              <w:pageBreakBefore w:val="0"/>
              <w:widowControl/>
              <w:kinsoku/>
              <w:wordWrap/>
              <w:overflowPunct/>
              <w:topLinePunct w:val="0"/>
              <w:autoSpaceDE/>
              <w:autoSpaceDN/>
              <w:bidi w:val="0"/>
              <w:adjustRightInd/>
              <w:snapToGrid w:val="0"/>
              <w:spacing w:line="400" w:lineRule="exact"/>
              <w:ind w:left="3" w:right="46" w:rightChars="22" w:hanging="3"/>
              <w:jc w:val="center"/>
              <w:textAlignment w:val="auto"/>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区</w:t>
            </w:r>
            <w:r>
              <w:rPr>
                <w:rFonts w:hint="eastAsia" w:ascii="仿宋_GB2312" w:hAnsi="仿宋_GB2312" w:eastAsia="仿宋_GB2312" w:cs="仿宋_GB2312"/>
                <w:color w:val="000000" w:themeColor="text1"/>
                <w:sz w:val="28"/>
                <w:szCs w:val="36"/>
                <w14:textFill>
                  <w14:solidFill>
                    <w14:schemeClr w14:val="tx1"/>
                  </w14:solidFill>
                </w14:textFill>
              </w:rPr>
              <w:t>政府办</w:t>
            </w: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公室、区</w:t>
            </w:r>
            <w:r>
              <w:rPr>
                <w:rFonts w:hint="eastAsia" w:ascii="仿宋_GB2312" w:hAnsi="仿宋_GB2312" w:eastAsia="仿宋_GB2312" w:cs="仿宋_GB2312"/>
                <w:color w:val="000000" w:themeColor="text1"/>
                <w:sz w:val="28"/>
                <w:szCs w:val="36"/>
                <w14:textFill>
                  <w14:solidFill>
                    <w14:schemeClr w14:val="tx1"/>
                  </w14:solidFill>
                </w14:textFill>
              </w:rPr>
              <w:t>司法局</w:t>
            </w:r>
          </w:p>
        </w:tc>
        <w:tc>
          <w:tcPr>
            <w:tcW w:w="1886" w:type="dxa"/>
            <w:noWrap w:val="0"/>
            <w:vAlign w:val="center"/>
          </w:tcPr>
          <w:p w14:paraId="196D7541">
            <w:pPr>
              <w:keepNext w:val="0"/>
              <w:keepLines w:val="0"/>
              <w:pageBreakBefore w:val="0"/>
              <w:widowControl/>
              <w:kinsoku/>
              <w:wordWrap/>
              <w:overflowPunct/>
              <w:topLinePunct w:val="0"/>
              <w:autoSpaceDE/>
              <w:autoSpaceDN/>
              <w:bidi w:val="0"/>
              <w:adjustRightInd/>
              <w:snapToGrid w:val="0"/>
              <w:spacing w:line="400" w:lineRule="exact"/>
              <w:ind w:right="208" w:rightChars="99"/>
              <w:textAlignment w:val="auto"/>
              <w:rPr>
                <w:rFonts w:hint="eastAsia" w:ascii="仿宋_GB2312" w:hAnsi="仿宋_GB2312" w:eastAsia="仿宋_GB2312" w:cs="仿宋_GB2312"/>
                <w:color w:val="000000" w:themeColor="text1"/>
                <w:sz w:val="28"/>
                <w:szCs w:val="36"/>
                <w:lang w:eastAsia="zh-CN"/>
                <w14:textFill>
                  <w14:solidFill>
                    <w14:schemeClr w14:val="tx1"/>
                  </w14:solidFill>
                </w14:textFill>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政府各部门，</w:t>
            </w:r>
            <w:r>
              <w:rPr>
                <w:rFonts w:hint="eastAsia" w:ascii="仿宋_GB2312" w:hAnsi="仿宋_GB2312" w:eastAsia="仿宋_GB2312" w:cs="仿宋_GB2312"/>
                <w:color w:val="000000"/>
                <w:sz w:val="28"/>
                <w:szCs w:val="36"/>
                <w:lang w:val="en-US" w:eastAsia="zh-CN"/>
              </w:rPr>
              <w:t>各乡（镇）街道</w:t>
            </w:r>
          </w:p>
        </w:tc>
      </w:tr>
      <w:tr w14:paraId="3F71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8" w:hRule="atLeast"/>
        </w:trPr>
        <w:tc>
          <w:tcPr>
            <w:tcW w:w="986" w:type="dxa"/>
            <w:vMerge w:val="continue"/>
            <w:noWrap w:val="0"/>
            <w:vAlign w:val="center"/>
          </w:tcPr>
          <w:p w14:paraId="250B51B0">
            <w:pPr>
              <w:jc w:val="both"/>
              <w:rPr>
                <w:rFonts w:eastAsia="仿宋_GB2312"/>
                <w:color w:val="000000"/>
                <w:sz w:val="32"/>
                <w:szCs w:val="32"/>
              </w:rPr>
            </w:pPr>
          </w:p>
        </w:tc>
        <w:tc>
          <w:tcPr>
            <w:tcW w:w="1914" w:type="dxa"/>
            <w:vMerge w:val="continue"/>
            <w:noWrap w:val="0"/>
            <w:vAlign w:val="center"/>
          </w:tcPr>
          <w:p w14:paraId="2FB0FD6A">
            <w:pPr>
              <w:jc w:val="both"/>
              <w:rPr>
                <w:rFonts w:eastAsia="仿宋_GB2312"/>
                <w:color w:val="000000" w:themeColor="text1"/>
                <w:sz w:val="32"/>
                <w:szCs w:val="32"/>
                <w14:textFill>
                  <w14:solidFill>
                    <w14:schemeClr w14:val="tx1"/>
                  </w14:solidFill>
                </w14:textFill>
              </w:rPr>
            </w:pPr>
          </w:p>
        </w:tc>
        <w:tc>
          <w:tcPr>
            <w:tcW w:w="500" w:type="dxa"/>
            <w:noWrap w:val="0"/>
            <w:vAlign w:val="center"/>
          </w:tcPr>
          <w:p w14:paraId="271903B5">
            <w:pPr>
              <w:keepNext w:val="0"/>
              <w:keepLines w:val="0"/>
              <w:pageBreakBefore w:val="0"/>
              <w:widowControl/>
              <w:numPr>
                <w:ilvl w:val="0"/>
                <w:numId w:val="1"/>
              </w:numPr>
              <w:kinsoku/>
              <w:wordWrap/>
              <w:overflowPunct/>
              <w:topLinePunct w:val="0"/>
              <w:autoSpaceDE/>
              <w:autoSpaceDN/>
              <w:bidi w:val="0"/>
              <w:snapToGrid w:val="0"/>
              <w:spacing w:line="420" w:lineRule="exact"/>
              <w:ind w:left="105" w:leftChars="50" w:right="105" w:rightChars="50"/>
              <w:jc w:val="center"/>
              <w:textAlignment w:val="center"/>
              <w:rPr>
                <w:rFonts w:hint="eastAsia" w:ascii="仿宋_GB2312" w:hAnsi="仿宋_GB2312" w:eastAsia="仿宋_GB2312" w:cs="仿宋_GB2312"/>
                <w:color w:val="000000" w:themeColor="text1"/>
                <w:kern w:val="0"/>
                <w:sz w:val="28"/>
                <w:szCs w:val="36"/>
                <w:lang w:bidi="ar"/>
                <w14:textFill>
                  <w14:solidFill>
                    <w14:schemeClr w14:val="tx1"/>
                  </w14:solidFill>
                </w14:textFill>
              </w:rPr>
            </w:pPr>
          </w:p>
        </w:tc>
        <w:tc>
          <w:tcPr>
            <w:tcW w:w="8472" w:type="dxa"/>
            <w:noWrap w:val="0"/>
            <w:vAlign w:val="center"/>
          </w:tcPr>
          <w:p w14:paraId="3F2EB589">
            <w:pPr>
              <w:keepNext w:val="0"/>
              <w:keepLines w:val="0"/>
              <w:pageBreakBefore w:val="0"/>
              <w:widowControl/>
              <w:kinsoku/>
              <w:wordWrap/>
              <w:overflowPunct/>
              <w:topLinePunct w:val="0"/>
              <w:autoSpaceDE/>
              <w:autoSpaceDN/>
              <w:bidi w:val="0"/>
              <w:snapToGrid w:val="0"/>
              <w:spacing w:line="420" w:lineRule="exact"/>
              <w:ind w:right="105" w:rightChars="50"/>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14:textFill>
                  <w14:solidFill>
                    <w14:schemeClr w14:val="tx1"/>
                  </w14:solidFill>
                </w14:textFill>
              </w:rPr>
              <w:t>备案审查部门要加大审查和纠错力度，做到“有备必审”“有错必纠”。对不按规定报备或拒不落实备案审查意见的,责令制定机关主要领导督促纠正，并予以通报批评。</w:t>
            </w:r>
          </w:p>
        </w:tc>
        <w:tc>
          <w:tcPr>
            <w:tcW w:w="1268" w:type="dxa"/>
            <w:noWrap w:val="0"/>
            <w:vAlign w:val="center"/>
          </w:tcPr>
          <w:p w14:paraId="173A4803">
            <w:pPr>
              <w:keepNext w:val="0"/>
              <w:keepLines w:val="0"/>
              <w:pageBreakBefore w:val="0"/>
              <w:kinsoku/>
              <w:wordWrap/>
              <w:overflowPunct/>
              <w:topLinePunct w:val="0"/>
              <w:autoSpaceDE/>
              <w:autoSpaceDN/>
              <w:bidi w:val="0"/>
              <w:spacing w:line="420" w:lineRule="exact"/>
              <w:ind w:left="6" w:right="46" w:rightChars="22" w:hanging="6"/>
              <w:jc w:val="both"/>
              <w:rPr>
                <w:rFonts w:hint="eastAsia"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区</w:t>
            </w:r>
            <w:r>
              <w:rPr>
                <w:rFonts w:hint="eastAsia" w:ascii="仿宋_GB2312" w:hAnsi="仿宋_GB2312" w:eastAsia="仿宋_GB2312" w:cs="仿宋_GB2312"/>
                <w:color w:val="000000" w:themeColor="text1"/>
                <w:sz w:val="28"/>
                <w:szCs w:val="36"/>
                <w14:textFill>
                  <w14:solidFill>
                    <w14:schemeClr w14:val="tx1"/>
                  </w14:solidFill>
                </w14:textFill>
              </w:rPr>
              <w:t>政府办</w:t>
            </w: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公室</w:t>
            </w:r>
            <w:r>
              <w:rPr>
                <w:rFonts w:hint="eastAsia" w:ascii="仿宋_GB2312" w:hAnsi="仿宋_GB2312" w:eastAsia="仿宋_GB2312" w:cs="仿宋_GB2312"/>
                <w:color w:val="000000" w:themeColor="text1"/>
                <w:sz w:val="28"/>
                <w:szCs w:val="36"/>
                <w14:textFill>
                  <w14:solidFill>
                    <w14:schemeClr w14:val="tx1"/>
                  </w14:solidFill>
                </w14:textFill>
              </w:rPr>
              <w:t>、</w:t>
            </w: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区</w:t>
            </w:r>
            <w:r>
              <w:rPr>
                <w:rFonts w:hint="eastAsia" w:ascii="仿宋_GB2312" w:hAnsi="仿宋_GB2312" w:eastAsia="仿宋_GB2312" w:cs="仿宋_GB2312"/>
                <w:color w:val="000000" w:themeColor="text1"/>
                <w:sz w:val="28"/>
                <w:szCs w:val="36"/>
                <w14:textFill>
                  <w14:solidFill>
                    <w14:schemeClr w14:val="tx1"/>
                  </w14:solidFill>
                </w14:textFill>
              </w:rPr>
              <w:t>司法局</w:t>
            </w:r>
          </w:p>
        </w:tc>
        <w:tc>
          <w:tcPr>
            <w:tcW w:w="1886" w:type="dxa"/>
            <w:noWrap w:val="0"/>
            <w:vAlign w:val="center"/>
          </w:tcPr>
          <w:p w14:paraId="1DB4E2AC">
            <w:pPr>
              <w:keepNext w:val="0"/>
              <w:keepLines w:val="0"/>
              <w:pageBreakBefore w:val="0"/>
              <w:kinsoku/>
              <w:wordWrap/>
              <w:overflowPunct/>
              <w:topLinePunct w:val="0"/>
              <w:autoSpaceDE/>
              <w:autoSpaceDN/>
              <w:bidi w:val="0"/>
              <w:spacing w:line="420" w:lineRule="exact"/>
              <w:ind w:right="208" w:rightChars="99"/>
              <w:rPr>
                <w:rFonts w:hint="eastAsia"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政府各部门，</w:t>
            </w:r>
            <w:r>
              <w:rPr>
                <w:rFonts w:hint="eastAsia" w:ascii="仿宋_GB2312" w:hAnsi="仿宋_GB2312" w:eastAsia="仿宋_GB2312" w:cs="仿宋_GB2312"/>
                <w:color w:val="000000"/>
                <w:sz w:val="28"/>
                <w:szCs w:val="36"/>
                <w:lang w:val="en-US" w:eastAsia="zh-CN"/>
              </w:rPr>
              <w:t>各乡（镇）街道</w:t>
            </w:r>
          </w:p>
        </w:tc>
      </w:tr>
      <w:tr w14:paraId="6C72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3" w:hRule="atLeast"/>
        </w:trPr>
        <w:tc>
          <w:tcPr>
            <w:tcW w:w="986" w:type="dxa"/>
            <w:vMerge w:val="continue"/>
            <w:noWrap w:val="0"/>
            <w:vAlign w:val="center"/>
          </w:tcPr>
          <w:p w14:paraId="787D3329">
            <w:pPr>
              <w:jc w:val="both"/>
              <w:rPr>
                <w:rFonts w:eastAsia="仿宋_GB2312"/>
                <w:color w:val="000000"/>
                <w:sz w:val="32"/>
                <w:szCs w:val="32"/>
              </w:rPr>
            </w:pPr>
          </w:p>
        </w:tc>
        <w:tc>
          <w:tcPr>
            <w:tcW w:w="1914" w:type="dxa"/>
            <w:vMerge w:val="restart"/>
            <w:noWrap w:val="0"/>
            <w:vAlign w:val="center"/>
          </w:tcPr>
          <w:p w14:paraId="24C7AE9D">
            <w:pPr>
              <w:widowControl/>
              <w:snapToGrid w:val="0"/>
              <w:spacing w:line="360" w:lineRule="exact"/>
              <w:ind w:left="105" w:leftChars="50" w:right="105" w:rightChars="50"/>
              <w:jc w:val="both"/>
              <w:rPr>
                <w:rFonts w:hint="eastAsia" w:ascii="楷体" w:hAnsi="楷体" w:eastAsia="楷体" w:cs="楷体"/>
                <w:color w:val="000000" w:themeColor="text1"/>
                <w:sz w:val="28"/>
                <w:szCs w:val="36"/>
                <w14:textFill>
                  <w14:solidFill>
                    <w14:schemeClr w14:val="tx1"/>
                  </w14:solidFill>
                </w14:textFill>
              </w:rPr>
            </w:pPr>
            <w:r>
              <w:rPr>
                <w:rFonts w:hint="eastAsia" w:ascii="楷体" w:hAnsi="楷体" w:eastAsia="楷体" w:cs="楷体"/>
                <w:color w:val="000000" w:themeColor="text1"/>
                <w:sz w:val="28"/>
                <w:szCs w:val="36"/>
                <w14:textFill>
                  <w14:solidFill>
                    <w14:schemeClr w14:val="tx1"/>
                  </w14:solidFill>
                </w14:textFill>
              </w:rPr>
              <w:t>（七）完善行政决策合法性审查制度</w:t>
            </w:r>
          </w:p>
        </w:tc>
        <w:tc>
          <w:tcPr>
            <w:tcW w:w="500" w:type="dxa"/>
            <w:noWrap w:val="0"/>
            <w:vAlign w:val="center"/>
          </w:tcPr>
          <w:p w14:paraId="3E764B77">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center"/>
              <w:textAlignment w:val="center"/>
              <w:rPr>
                <w:rFonts w:hint="eastAsia" w:ascii="仿宋_GB2312" w:eastAsia="仿宋_GB2312" w:cs="方正仿宋_GBK"/>
                <w:color w:val="000000" w:themeColor="text1"/>
                <w:kern w:val="0"/>
                <w:sz w:val="28"/>
                <w:szCs w:val="36"/>
                <w:lang w:bidi="ar"/>
                <w14:textFill>
                  <w14:solidFill>
                    <w14:schemeClr w14:val="tx1"/>
                  </w14:solidFill>
                </w14:textFill>
              </w:rPr>
            </w:pPr>
          </w:p>
        </w:tc>
        <w:tc>
          <w:tcPr>
            <w:tcW w:w="8472" w:type="dxa"/>
            <w:noWrap w:val="0"/>
            <w:vAlign w:val="center"/>
          </w:tcPr>
          <w:p w14:paraId="1EE16E13">
            <w:pPr>
              <w:keepNext w:val="0"/>
              <w:keepLines w:val="0"/>
              <w:pageBreakBefore w:val="0"/>
              <w:widowControl/>
              <w:kinsoku/>
              <w:wordWrap/>
              <w:overflowPunct/>
              <w:topLinePunct w:val="0"/>
              <w:autoSpaceDE/>
              <w:autoSpaceDN/>
              <w:bidi w:val="0"/>
              <w:adjustRightInd/>
              <w:snapToGrid w:val="0"/>
              <w:spacing w:line="420" w:lineRule="exact"/>
              <w:ind w:right="105" w:rightChars="50"/>
              <w:rPr>
                <w:rFonts w:hint="eastAsia" w:ascii="仿宋_GB2312" w:eastAsia="仿宋_GB2312" w:cs="方正仿宋_GBK"/>
                <w:color w:val="000000" w:themeColor="text1"/>
                <w:sz w:val="28"/>
                <w:szCs w:val="36"/>
                <w14:textFill>
                  <w14:solidFill>
                    <w14:schemeClr w14:val="tx1"/>
                  </w14:solidFill>
                </w14:textFill>
              </w:rPr>
            </w:pPr>
            <w:r>
              <w:rPr>
                <w:rFonts w:hint="eastAsia" w:ascii="仿宋_GB2312" w:eastAsia="仿宋_GB2312" w:cs="方正仿宋_GBK"/>
                <w:color w:val="000000" w:themeColor="text1"/>
                <w:sz w:val="28"/>
                <w:szCs w:val="36"/>
                <w14:textFill>
                  <w14:solidFill>
                    <w14:schemeClr w14:val="tx1"/>
                  </w14:solidFill>
                </w14:textFill>
              </w:rPr>
              <w:t>推动</w:t>
            </w:r>
            <w:r>
              <w:rPr>
                <w:rFonts w:hint="eastAsia" w:ascii="仿宋_GB2312" w:eastAsia="仿宋_GB2312" w:cs="方正仿宋_GBK"/>
                <w:color w:val="000000" w:themeColor="text1"/>
                <w:sz w:val="28"/>
                <w:szCs w:val="36"/>
                <w:lang w:val="en-US" w:eastAsia="zh-CN"/>
                <w14:textFill>
                  <w14:solidFill>
                    <w14:schemeClr w14:val="tx1"/>
                  </w14:solidFill>
                </w14:textFill>
              </w:rPr>
              <w:t>区级</w:t>
            </w:r>
            <w:r>
              <w:rPr>
                <w:rFonts w:hint="eastAsia" w:ascii="仿宋_GB2312" w:eastAsia="仿宋_GB2312" w:cs="方正仿宋_GBK"/>
                <w:color w:val="000000" w:themeColor="text1"/>
                <w:sz w:val="28"/>
                <w:szCs w:val="36"/>
                <w14:textFill>
                  <w14:solidFill>
                    <w14:schemeClr w14:val="tx1"/>
                  </w14:solidFill>
                </w14:textFill>
              </w:rPr>
              <w:t>、</w:t>
            </w:r>
            <w:r>
              <w:rPr>
                <w:rFonts w:hint="eastAsia" w:ascii="仿宋_GB2312" w:eastAsia="仿宋_GB2312" w:cs="方正仿宋_GBK"/>
                <w:color w:val="000000"/>
                <w:sz w:val="28"/>
                <w:szCs w:val="36"/>
                <w:lang w:val="en-US" w:eastAsia="zh-CN"/>
              </w:rPr>
              <w:t>乡（镇）街道</w:t>
            </w:r>
            <w:r>
              <w:rPr>
                <w:rFonts w:hint="eastAsia" w:ascii="仿宋_GB2312" w:eastAsia="仿宋_GB2312" w:cs="方正仿宋_GBK"/>
                <w:color w:val="000000" w:themeColor="text1"/>
                <w:sz w:val="28"/>
                <w:szCs w:val="36"/>
                <w:lang w:val="en-US" w:eastAsia="zh-CN"/>
                <w14:textFill>
                  <w14:solidFill>
                    <w14:schemeClr w14:val="tx1"/>
                  </w14:solidFill>
                </w14:textFill>
              </w:rPr>
              <w:t>两</w:t>
            </w:r>
            <w:r>
              <w:rPr>
                <w:rFonts w:hint="eastAsia" w:ascii="仿宋_GB2312" w:eastAsia="仿宋_GB2312" w:cs="方正仿宋_GBK"/>
                <w:color w:val="000000" w:themeColor="text1"/>
                <w:sz w:val="28"/>
                <w:szCs w:val="36"/>
                <w14:textFill>
                  <w14:solidFill>
                    <w14:schemeClr w14:val="tx1"/>
                  </w14:solidFill>
                </w14:textFill>
              </w:rPr>
              <w:t>级合法性审查工作全覆盖。</w:t>
            </w:r>
            <w:r>
              <w:rPr>
                <w:rFonts w:hint="eastAsia" w:ascii="仿宋_GB2312" w:eastAsia="仿宋_GB2312" w:cs="方正仿宋_GBK"/>
                <w:color w:val="000000" w:themeColor="text1"/>
                <w:sz w:val="28"/>
                <w:szCs w:val="36"/>
                <w:lang w:val="en-US" w:eastAsia="zh-CN"/>
                <w14:textFill>
                  <w14:solidFill>
                    <w14:schemeClr w14:val="tx1"/>
                  </w14:solidFill>
                </w14:textFill>
              </w:rPr>
              <w:t>区</w:t>
            </w:r>
            <w:r>
              <w:rPr>
                <w:rFonts w:hint="eastAsia" w:ascii="仿宋_GB2312" w:eastAsia="仿宋_GB2312" w:cs="方正仿宋_GBK"/>
                <w:color w:val="000000" w:themeColor="text1"/>
                <w:sz w:val="28"/>
                <w:szCs w:val="36"/>
                <w14:textFill>
                  <w14:solidFill>
                    <w14:schemeClr w14:val="tx1"/>
                  </w14:solidFill>
                </w14:textFill>
              </w:rPr>
              <w:t>政府及其部门要将重大行政决策、政策性文件、行政规范性文件、行政协议等事项全部纳入合法性审查范围，未进行合法性审查、审查意见未采纳的一律不得上会审议，做到“应审尽审”。</w:t>
            </w:r>
          </w:p>
        </w:tc>
        <w:tc>
          <w:tcPr>
            <w:tcW w:w="1268" w:type="dxa"/>
            <w:noWrap w:val="0"/>
            <w:vAlign w:val="center"/>
          </w:tcPr>
          <w:p w14:paraId="01EEF3E1">
            <w:pPr>
              <w:keepNext w:val="0"/>
              <w:keepLines w:val="0"/>
              <w:pageBreakBefore w:val="0"/>
              <w:widowControl/>
              <w:kinsoku/>
              <w:wordWrap/>
              <w:overflowPunct/>
              <w:topLinePunct w:val="0"/>
              <w:autoSpaceDE/>
              <w:autoSpaceDN/>
              <w:bidi w:val="0"/>
              <w:adjustRightInd/>
              <w:snapToGrid w:val="0"/>
              <w:spacing w:line="420" w:lineRule="exact"/>
              <w:ind w:left="3" w:right="46" w:rightChars="22" w:hanging="3"/>
              <w:jc w:val="both"/>
              <w:rPr>
                <w:rFonts w:hint="eastAsia" w:ascii="仿宋_GB2312" w:eastAsia="仿宋_GB2312" w:cs="方正仿宋_GBK"/>
                <w:color w:val="000000" w:themeColor="text1"/>
                <w:sz w:val="28"/>
                <w:szCs w:val="36"/>
                <w14:textFill>
                  <w14:solidFill>
                    <w14:schemeClr w14:val="tx1"/>
                  </w14:solidFill>
                </w14:textFill>
              </w:rPr>
            </w:pPr>
            <w:r>
              <w:rPr>
                <w:rFonts w:hint="eastAsia" w:ascii="仿宋_GB2312" w:eastAsia="仿宋_GB2312" w:cs="方正仿宋_GBK"/>
                <w:color w:val="000000" w:themeColor="text1"/>
                <w:sz w:val="28"/>
                <w:szCs w:val="36"/>
                <w:lang w:val="en-US" w:eastAsia="zh-CN"/>
                <w14:textFill>
                  <w14:solidFill>
                    <w14:schemeClr w14:val="tx1"/>
                  </w14:solidFill>
                </w14:textFill>
              </w:rPr>
              <w:t>区</w:t>
            </w:r>
            <w:r>
              <w:rPr>
                <w:rFonts w:hint="eastAsia" w:ascii="仿宋_GB2312" w:eastAsia="仿宋_GB2312" w:cs="方正仿宋_GBK"/>
                <w:color w:val="000000" w:themeColor="text1"/>
                <w:sz w:val="28"/>
                <w:szCs w:val="36"/>
                <w14:textFill>
                  <w14:solidFill>
                    <w14:schemeClr w14:val="tx1"/>
                  </w14:solidFill>
                </w14:textFill>
              </w:rPr>
              <w:t>政府办</w:t>
            </w:r>
            <w:r>
              <w:rPr>
                <w:rFonts w:hint="eastAsia" w:ascii="仿宋_GB2312" w:eastAsia="仿宋_GB2312" w:cs="方正仿宋_GBK"/>
                <w:color w:val="000000" w:themeColor="text1"/>
                <w:sz w:val="28"/>
                <w:szCs w:val="36"/>
                <w:lang w:val="en-US" w:eastAsia="zh-CN"/>
                <w14:textFill>
                  <w14:solidFill>
                    <w14:schemeClr w14:val="tx1"/>
                  </w14:solidFill>
                </w14:textFill>
              </w:rPr>
              <w:t>公室</w:t>
            </w:r>
            <w:r>
              <w:rPr>
                <w:rFonts w:hint="eastAsia" w:ascii="仿宋_GB2312" w:eastAsia="仿宋_GB2312" w:cs="方正仿宋_GBK"/>
                <w:color w:val="000000" w:themeColor="text1"/>
                <w:sz w:val="28"/>
                <w:szCs w:val="36"/>
                <w14:textFill>
                  <w14:solidFill>
                    <w14:schemeClr w14:val="tx1"/>
                  </w14:solidFill>
                </w14:textFill>
              </w:rPr>
              <w:t>、</w:t>
            </w:r>
            <w:r>
              <w:rPr>
                <w:rFonts w:hint="eastAsia" w:ascii="仿宋_GB2312" w:eastAsia="仿宋_GB2312" w:cs="方正仿宋_GBK"/>
                <w:color w:val="000000" w:themeColor="text1"/>
                <w:sz w:val="28"/>
                <w:szCs w:val="36"/>
                <w:lang w:val="en-US" w:eastAsia="zh-CN"/>
                <w14:textFill>
                  <w14:solidFill>
                    <w14:schemeClr w14:val="tx1"/>
                  </w14:solidFill>
                </w14:textFill>
              </w:rPr>
              <w:t>区</w:t>
            </w:r>
            <w:r>
              <w:rPr>
                <w:rFonts w:hint="eastAsia" w:ascii="仿宋_GB2312" w:eastAsia="仿宋_GB2312" w:cs="方正仿宋_GBK"/>
                <w:color w:val="000000" w:themeColor="text1"/>
                <w:sz w:val="28"/>
                <w:szCs w:val="36"/>
                <w14:textFill>
                  <w14:solidFill>
                    <w14:schemeClr w14:val="tx1"/>
                  </w14:solidFill>
                </w14:textFill>
              </w:rPr>
              <w:t>司法局</w:t>
            </w:r>
          </w:p>
        </w:tc>
        <w:tc>
          <w:tcPr>
            <w:tcW w:w="1886" w:type="dxa"/>
            <w:noWrap w:val="0"/>
            <w:vAlign w:val="center"/>
          </w:tcPr>
          <w:p w14:paraId="4D051AD1">
            <w:pPr>
              <w:keepNext w:val="0"/>
              <w:keepLines w:val="0"/>
              <w:pageBreakBefore w:val="0"/>
              <w:widowControl/>
              <w:kinsoku/>
              <w:wordWrap/>
              <w:overflowPunct/>
              <w:topLinePunct w:val="0"/>
              <w:autoSpaceDE/>
              <w:autoSpaceDN/>
              <w:bidi w:val="0"/>
              <w:adjustRightInd/>
              <w:snapToGrid w:val="0"/>
              <w:spacing w:line="420" w:lineRule="exact"/>
              <w:ind w:right="208" w:rightChars="99"/>
              <w:rPr>
                <w:rFonts w:hint="eastAsia" w:ascii="仿宋_GB2312" w:eastAsia="仿宋_GB2312" w:cs="方正仿宋_GBK"/>
                <w:color w:val="000000" w:themeColor="text1"/>
                <w:sz w:val="28"/>
                <w:szCs w:val="36"/>
                <w14:textFill>
                  <w14:solidFill>
                    <w14:schemeClr w14:val="tx1"/>
                  </w14:solidFill>
                </w14:textFill>
              </w:rPr>
            </w:pPr>
            <w:r>
              <w:rPr>
                <w:rFonts w:hint="eastAsia" w:ascii="仿宋_GB2312" w:eastAsia="仿宋_GB2312" w:cs="方正仿宋_GBK"/>
                <w:color w:val="000000"/>
                <w:sz w:val="28"/>
                <w:szCs w:val="36"/>
                <w:lang w:val="en-US" w:eastAsia="zh-CN"/>
              </w:rPr>
              <w:t>区</w:t>
            </w:r>
            <w:r>
              <w:rPr>
                <w:rFonts w:hint="eastAsia" w:ascii="仿宋_GB2312" w:eastAsia="仿宋_GB2312" w:cs="方正仿宋_GBK"/>
                <w:color w:val="000000"/>
                <w:sz w:val="28"/>
                <w:szCs w:val="36"/>
              </w:rPr>
              <w:t>政府各部门，</w:t>
            </w:r>
            <w:r>
              <w:rPr>
                <w:rFonts w:hint="eastAsia" w:ascii="仿宋_GB2312" w:eastAsia="仿宋_GB2312" w:cs="方正仿宋_GBK"/>
                <w:color w:val="000000"/>
                <w:sz w:val="28"/>
                <w:szCs w:val="36"/>
                <w:lang w:val="en-US" w:eastAsia="zh-CN"/>
              </w:rPr>
              <w:t>各乡（镇）街道</w:t>
            </w:r>
          </w:p>
        </w:tc>
      </w:tr>
      <w:tr w14:paraId="3042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2" w:hRule="atLeast"/>
        </w:trPr>
        <w:tc>
          <w:tcPr>
            <w:tcW w:w="986" w:type="dxa"/>
            <w:vMerge w:val="continue"/>
            <w:noWrap w:val="0"/>
            <w:vAlign w:val="center"/>
          </w:tcPr>
          <w:p w14:paraId="5DCDB34C">
            <w:pPr>
              <w:jc w:val="both"/>
              <w:rPr>
                <w:rFonts w:eastAsia="仿宋_GB2312"/>
                <w:color w:val="000000"/>
                <w:sz w:val="32"/>
                <w:szCs w:val="32"/>
              </w:rPr>
            </w:pPr>
          </w:p>
        </w:tc>
        <w:tc>
          <w:tcPr>
            <w:tcW w:w="1914" w:type="dxa"/>
            <w:vMerge w:val="continue"/>
            <w:noWrap w:val="0"/>
            <w:vAlign w:val="center"/>
          </w:tcPr>
          <w:p w14:paraId="53A36F51">
            <w:pPr>
              <w:jc w:val="both"/>
              <w:rPr>
                <w:rFonts w:hint="eastAsia" w:ascii="楷体" w:hAnsi="楷体" w:eastAsia="楷体" w:cs="楷体"/>
                <w:color w:val="000000" w:themeColor="text1"/>
                <w:sz w:val="36"/>
                <w:szCs w:val="36"/>
                <w14:textFill>
                  <w14:solidFill>
                    <w14:schemeClr w14:val="tx1"/>
                  </w14:solidFill>
                </w14:textFill>
              </w:rPr>
            </w:pPr>
          </w:p>
        </w:tc>
        <w:tc>
          <w:tcPr>
            <w:tcW w:w="500" w:type="dxa"/>
            <w:noWrap w:val="0"/>
            <w:vAlign w:val="center"/>
          </w:tcPr>
          <w:p w14:paraId="7A60B90C">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center"/>
              <w:textAlignment w:val="center"/>
              <w:rPr>
                <w:rFonts w:hint="eastAsia" w:ascii="仿宋_GB2312" w:eastAsia="仿宋_GB2312" w:cs="方正仿宋_GBK"/>
                <w:color w:val="000000" w:themeColor="text1"/>
                <w:kern w:val="0"/>
                <w:sz w:val="28"/>
                <w:szCs w:val="36"/>
                <w:lang w:bidi="ar"/>
                <w14:textFill>
                  <w14:solidFill>
                    <w14:schemeClr w14:val="tx1"/>
                  </w14:solidFill>
                </w14:textFill>
              </w:rPr>
            </w:pPr>
          </w:p>
        </w:tc>
        <w:tc>
          <w:tcPr>
            <w:tcW w:w="8472" w:type="dxa"/>
            <w:noWrap w:val="0"/>
            <w:vAlign w:val="center"/>
          </w:tcPr>
          <w:p w14:paraId="70A9AFC1">
            <w:pPr>
              <w:keepNext w:val="0"/>
              <w:keepLines w:val="0"/>
              <w:pageBreakBefore w:val="0"/>
              <w:widowControl/>
              <w:kinsoku/>
              <w:wordWrap/>
              <w:overflowPunct/>
              <w:topLinePunct w:val="0"/>
              <w:autoSpaceDE/>
              <w:autoSpaceDN/>
              <w:bidi w:val="0"/>
              <w:adjustRightInd/>
              <w:snapToGrid w:val="0"/>
              <w:spacing w:line="420" w:lineRule="exact"/>
              <w:ind w:right="105" w:rightChars="50"/>
              <w:rPr>
                <w:rFonts w:hint="eastAsia" w:ascii="仿宋_GB2312" w:eastAsia="仿宋_GB2312" w:cs="方正仿宋_GBK"/>
                <w:color w:val="000000" w:themeColor="text1"/>
                <w:sz w:val="28"/>
                <w:szCs w:val="36"/>
                <w14:textFill>
                  <w14:solidFill>
                    <w14:schemeClr w14:val="tx1"/>
                  </w14:solidFill>
                </w14:textFill>
              </w:rPr>
            </w:pPr>
            <w:r>
              <w:rPr>
                <w:rFonts w:hint="eastAsia" w:ascii="仿宋_GB2312" w:eastAsia="仿宋_GB2312" w:cs="方正仿宋_GBK"/>
                <w:color w:val="000000" w:themeColor="text1"/>
                <w:sz w:val="28"/>
                <w:szCs w:val="36"/>
                <w14:textFill>
                  <w14:solidFill>
                    <w14:schemeClr w14:val="tx1"/>
                  </w14:solidFill>
                </w14:textFill>
              </w:rPr>
              <w:t>各级政府及其部门要明确机构和专人负责合法性审查工作，配齐与任务相适应的力量，保证足够的合法性审查时间，一般不少于5个工作日，最长不超过15个工作日，上会前2个工作日内送审的文件原则上不安排议题。</w:t>
            </w:r>
          </w:p>
        </w:tc>
        <w:tc>
          <w:tcPr>
            <w:tcW w:w="1268" w:type="dxa"/>
            <w:noWrap w:val="0"/>
            <w:vAlign w:val="center"/>
          </w:tcPr>
          <w:p w14:paraId="5BD2131E">
            <w:pPr>
              <w:keepNext w:val="0"/>
              <w:keepLines w:val="0"/>
              <w:pageBreakBefore w:val="0"/>
              <w:widowControl/>
              <w:kinsoku/>
              <w:wordWrap/>
              <w:overflowPunct/>
              <w:topLinePunct w:val="0"/>
              <w:autoSpaceDE/>
              <w:autoSpaceDN/>
              <w:bidi w:val="0"/>
              <w:adjustRightInd/>
              <w:spacing w:line="420" w:lineRule="exact"/>
              <w:ind w:left="6" w:right="46" w:rightChars="22" w:hanging="6"/>
              <w:jc w:val="both"/>
              <w:rPr>
                <w:rFonts w:eastAsia="仿宋_GB2312"/>
                <w:color w:val="000000" w:themeColor="text1"/>
                <w:sz w:val="36"/>
                <w:szCs w:val="36"/>
                <w14:textFill>
                  <w14:solidFill>
                    <w14:schemeClr w14:val="tx1"/>
                  </w14:solidFill>
                </w14:textFill>
              </w:rPr>
            </w:pPr>
            <w:r>
              <w:rPr>
                <w:rFonts w:hint="eastAsia" w:ascii="仿宋_GB2312" w:eastAsia="仿宋_GB2312" w:cs="方正仿宋_GBK"/>
                <w:color w:val="000000" w:themeColor="text1"/>
                <w:sz w:val="28"/>
                <w:szCs w:val="36"/>
                <w:lang w:val="en-US" w:eastAsia="zh-CN"/>
                <w14:textFill>
                  <w14:solidFill>
                    <w14:schemeClr w14:val="tx1"/>
                  </w14:solidFill>
                </w14:textFill>
              </w:rPr>
              <w:t>区</w:t>
            </w:r>
            <w:r>
              <w:rPr>
                <w:rFonts w:hint="eastAsia" w:ascii="仿宋_GB2312" w:eastAsia="仿宋_GB2312" w:cs="方正仿宋_GBK"/>
                <w:color w:val="000000" w:themeColor="text1"/>
                <w:sz w:val="28"/>
                <w:szCs w:val="36"/>
                <w14:textFill>
                  <w14:solidFill>
                    <w14:schemeClr w14:val="tx1"/>
                  </w14:solidFill>
                </w14:textFill>
              </w:rPr>
              <w:t>政府办</w:t>
            </w:r>
            <w:r>
              <w:rPr>
                <w:rFonts w:hint="eastAsia" w:ascii="仿宋_GB2312" w:eastAsia="仿宋_GB2312" w:cs="方正仿宋_GBK"/>
                <w:color w:val="000000" w:themeColor="text1"/>
                <w:sz w:val="28"/>
                <w:szCs w:val="36"/>
                <w:lang w:val="en-US" w:eastAsia="zh-CN"/>
                <w14:textFill>
                  <w14:solidFill>
                    <w14:schemeClr w14:val="tx1"/>
                  </w14:solidFill>
                </w14:textFill>
              </w:rPr>
              <w:t>公室</w:t>
            </w:r>
            <w:r>
              <w:rPr>
                <w:rFonts w:hint="eastAsia" w:ascii="仿宋_GB2312" w:eastAsia="仿宋_GB2312" w:cs="方正仿宋_GBK"/>
                <w:color w:val="000000" w:themeColor="text1"/>
                <w:sz w:val="28"/>
                <w:szCs w:val="36"/>
                <w14:textFill>
                  <w14:solidFill>
                    <w14:schemeClr w14:val="tx1"/>
                  </w14:solidFill>
                </w14:textFill>
              </w:rPr>
              <w:t>、</w:t>
            </w:r>
            <w:r>
              <w:rPr>
                <w:rFonts w:hint="eastAsia" w:ascii="仿宋_GB2312" w:eastAsia="仿宋_GB2312" w:cs="方正仿宋_GBK"/>
                <w:color w:val="000000" w:themeColor="text1"/>
                <w:sz w:val="28"/>
                <w:szCs w:val="36"/>
                <w:lang w:val="en-US" w:eastAsia="zh-CN"/>
                <w14:textFill>
                  <w14:solidFill>
                    <w14:schemeClr w14:val="tx1"/>
                  </w14:solidFill>
                </w14:textFill>
              </w:rPr>
              <w:t>区</w:t>
            </w:r>
            <w:r>
              <w:rPr>
                <w:rFonts w:hint="eastAsia" w:ascii="仿宋_GB2312" w:eastAsia="仿宋_GB2312" w:cs="方正仿宋_GBK"/>
                <w:color w:val="000000" w:themeColor="text1"/>
                <w:sz w:val="28"/>
                <w:szCs w:val="36"/>
                <w14:textFill>
                  <w14:solidFill>
                    <w14:schemeClr w14:val="tx1"/>
                  </w14:solidFill>
                </w14:textFill>
              </w:rPr>
              <w:t>司法局</w:t>
            </w:r>
          </w:p>
        </w:tc>
        <w:tc>
          <w:tcPr>
            <w:tcW w:w="1886" w:type="dxa"/>
            <w:noWrap w:val="0"/>
            <w:vAlign w:val="center"/>
          </w:tcPr>
          <w:p w14:paraId="1241F34F">
            <w:pPr>
              <w:keepNext w:val="0"/>
              <w:keepLines w:val="0"/>
              <w:pageBreakBefore w:val="0"/>
              <w:widowControl/>
              <w:kinsoku/>
              <w:wordWrap/>
              <w:overflowPunct/>
              <w:topLinePunct w:val="0"/>
              <w:autoSpaceDE/>
              <w:autoSpaceDN/>
              <w:bidi w:val="0"/>
              <w:adjustRightInd/>
              <w:spacing w:line="420" w:lineRule="exact"/>
              <w:ind w:right="208" w:rightChars="99"/>
              <w:rPr>
                <w:rFonts w:eastAsia="仿宋_GB2312"/>
                <w:color w:val="000000" w:themeColor="text1"/>
                <w:sz w:val="36"/>
                <w:szCs w:val="36"/>
                <w14:textFill>
                  <w14:solidFill>
                    <w14:schemeClr w14:val="tx1"/>
                  </w14:solidFill>
                </w14:textFill>
              </w:rPr>
            </w:pPr>
            <w:r>
              <w:rPr>
                <w:rFonts w:hint="eastAsia" w:ascii="仿宋_GB2312" w:eastAsia="仿宋_GB2312" w:cs="方正仿宋_GBK"/>
                <w:color w:val="000000"/>
                <w:sz w:val="28"/>
                <w:szCs w:val="36"/>
                <w:lang w:val="en-US" w:eastAsia="zh-CN"/>
              </w:rPr>
              <w:t>区</w:t>
            </w:r>
            <w:r>
              <w:rPr>
                <w:rFonts w:hint="eastAsia" w:ascii="仿宋_GB2312" w:eastAsia="仿宋_GB2312" w:cs="方正仿宋_GBK"/>
                <w:color w:val="000000"/>
                <w:sz w:val="28"/>
                <w:szCs w:val="36"/>
              </w:rPr>
              <w:t>政府各部门，</w:t>
            </w:r>
            <w:r>
              <w:rPr>
                <w:rFonts w:hint="eastAsia" w:ascii="仿宋_GB2312" w:eastAsia="仿宋_GB2312" w:cs="方正仿宋_GBK"/>
                <w:color w:val="000000"/>
                <w:sz w:val="28"/>
                <w:szCs w:val="36"/>
                <w:lang w:val="en-US" w:eastAsia="zh-CN"/>
              </w:rPr>
              <w:t>各乡（镇）街道</w:t>
            </w:r>
          </w:p>
        </w:tc>
      </w:tr>
      <w:tr w14:paraId="1E3D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18" w:hRule="atLeast"/>
        </w:trPr>
        <w:tc>
          <w:tcPr>
            <w:tcW w:w="986" w:type="dxa"/>
            <w:vMerge w:val="continue"/>
            <w:noWrap w:val="0"/>
            <w:vAlign w:val="center"/>
          </w:tcPr>
          <w:p w14:paraId="505E5059">
            <w:pPr>
              <w:jc w:val="both"/>
              <w:rPr>
                <w:rFonts w:eastAsia="仿宋_GB2312"/>
                <w:color w:val="000000"/>
                <w:sz w:val="32"/>
                <w:szCs w:val="32"/>
              </w:rPr>
            </w:pPr>
          </w:p>
        </w:tc>
        <w:tc>
          <w:tcPr>
            <w:tcW w:w="1914" w:type="dxa"/>
            <w:noWrap w:val="0"/>
            <w:vAlign w:val="center"/>
          </w:tcPr>
          <w:p w14:paraId="07AB8497">
            <w:pPr>
              <w:widowControl/>
              <w:snapToGrid w:val="0"/>
              <w:spacing w:line="360" w:lineRule="exact"/>
              <w:ind w:left="105" w:leftChars="50" w:right="105" w:rightChars="50"/>
              <w:jc w:val="both"/>
              <w:rPr>
                <w:rFonts w:hint="eastAsia" w:ascii="楷体" w:hAnsi="楷体" w:eastAsia="楷体" w:cs="楷体"/>
                <w:color w:val="000000"/>
                <w:sz w:val="28"/>
                <w:szCs w:val="36"/>
              </w:rPr>
            </w:pPr>
            <w:r>
              <w:rPr>
                <w:rFonts w:hint="eastAsia" w:ascii="楷体" w:hAnsi="楷体" w:eastAsia="楷体" w:cs="楷体"/>
                <w:color w:val="000000"/>
                <w:sz w:val="28"/>
                <w:szCs w:val="36"/>
              </w:rPr>
              <w:t>（八）健全权责清单动态管理机制</w:t>
            </w:r>
          </w:p>
        </w:tc>
        <w:tc>
          <w:tcPr>
            <w:tcW w:w="500" w:type="dxa"/>
            <w:noWrap w:val="0"/>
            <w:vAlign w:val="center"/>
          </w:tcPr>
          <w:p w14:paraId="57313748">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center"/>
              <w:textAlignment w:val="center"/>
              <w:rPr>
                <w:rFonts w:hint="eastAsia" w:ascii="仿宋_GB2312" w:eastAsia="仿宋_GB2312" w:cs="方正仿宋_GBK"/>
                <w:color w:val="000000"/>
                <w:kern w:val="0"/>
                <w:sz w:val="28"/>
                <w:szCs w:val="36"/>
                <w:lang w:bidi="ar"/>
              </w:rPr>
            </w:pPr>
          </w:p>
        </w:tc>
        <w:tc>
          <w:tcPr>
            <w:tcW w:w="8472" w:type="dxa"/>
            <w:noWrap w:val="0"/>
            <w:vAlign w:val="center"/>
          </w:tcPr>
          <w:p w14:paraId="68D7C81E">
            <w:pPr>
              <w:keepNext w:val="0"/>
              <w:keepLines w:val="0"/>
              <w:pageBreakBefore w:val="0"/>
              <w:widowControl/>
              <w:kinsoku/>
              <w:wordWrap/>
              <w:overflowPunct/>
              <w:topLinePunct w:val="0"/>
              <w:autoSpaceDE/>
              <w:autoSpaceDN/>
              <w:bidi w:val="0"/>
              <w:adjustRightInd/>
              <w:snapToGrid w:val="0"/>
              <w:spacing w:line="420" w:lineRule="exact"/>
              <w:ind w:right="105" w:rightChars="50"/>
              <w:rPr>
                <w:rFonts w:hint="eastAsia" w:ascii="仿宋_GB2312" w:eastAsia="仿宋_GB2312" w:cs="方正仿宋_GBK"/>
                <w:color w:val="000000"/>
                <w:sz w:val="28"/>
                <w:szCs w:val="36"/>
              </w:rPr>
            </w:pPr>
            <w:r>
              <w:rPr>
                <w:rFonts w:hint="eastAsia" w:ascii="仿宋_GB2312" w:eastAsia="仿宋_GB2312" w:cs="方正仿宋_GBK"/>
                <w:color w:val="000000"/>
                <w:sz w:val="28"/>
                <w:szCs w:val="36"/>
              </w:rPr>
              <w:t>推进政府部门权责清单标准化建设，适时组织评估，配套衔接规范。行政机关调整权责清单应报本级政府同意，并事先征求政务服务、机构编制部门意见，送同级司法行政部门合法性审查。对调整后的权责清单，行政机关需在5个工作日内向机构编制部门报备；除涉密事项外，应及时向社会公布。</w:t>
            </w:r>
          </w:p>
        </w:tc>
        <w:tc>
          <w:tcPr>
            <w:tcW w:w="1268" w:type="dxa"/>
            <w:noWrap w:val="0"/>
            <w:vAlign w:val="center"/>
          </w:tcPr>
          <w:p w14:paraId="432893CF">
            <w:pPr>
              <w:keepNext w:val="0"/>
              <w:keepLines w:val="0"/>
              <w:pageBreakBefore w:val="0"/>
              <w:widowControl/>
              <w:kinsoku/>
              <w:wordWrap/>
              <w:overflowPunct/>
              <w:topLinePunct w:val="0"/>
              <w:autoSpaceDE/>
              <w:autoSpaceDN/>
              <w:bidi w:val="0"/>
              <w:adjustRightInd/>
              <w:snapToGrid w:val="0"/>
              <w:spacing w:line="420" w:lineRule="exact"/>
              <w:ind w:left="3" w:right="46" w:rightChars="22" w:hanging="3"/>
              <w:jc w:val="both"/>
              <w:rPr>
                <w:rFonts w:hint="eastAsia" w:ascii="仿宋_GB2312" w:eastAsia="仿宋_GB2312" w:cs="方正仿宋_GBK"/>
                <w:color w:val="000000"/>
                <w:sz w:val="28"/>
                <w:szCs w:val="36"/>
              </w:rPr>
            </w:pPr>
            <w:r>
              <w:rPr>
                <w:rFonts w:hint="eastAsia" w:ascii="仿宋_GB2312" w:eastAsia="仿宋_GB2312" w:cs="方正仿宋_GBK"/>
                <w:color w:val="000000"/>
                <w:sz w:val="28"/>
                <w:szCs w:val="36"/>
                <w:lang w:val="en-US" w:eastAsia="zh-CN"/>
              </w:rPr>
              <w:t>区</w:t>
            </w:r>
            <w:r>
              <w:rPr>
                <w:rFonts w:hint="eastAsia" w:ascii="仿宋_GB2312" w:eastAsia="仿宋_GB2312" w:cs="方正仿宋_GBK"/>
                <w:color w:val="000000"/>
                <w:sz w:val="28"/>
                <w:szCs w:val="36"/>
              </w:rPr>
              <w:t>委编办、</w:t>
            </w:r>
            <w:r>
              <w:rPr>
                <w:rFonts w:hint="eastAsia" w:ascii="仿宋_GB2312" w:eastAsia="仿宋_GB2312" w:cs="方正仿宋_GBK"/>
                <w:color w:val="000000"/>
                <w:sz w:val="28"/>
                <w:szCs w:val="36"/>
                <w:lang w:val="en-US" w:eastAsia="zh-CN"/>
              </w:rPr>
              <w:t>区</w:t>
            </w:r>
            <w:r>
              <w:rPr>
                <w:rFonts w:hint="eastAsia" w:ascii="仿宋_GB2312" w:eastAsia="仿宋_GB2312" w:cs="方正仿宋_GBK"/>
                <w:color w:val="000000"/>
                <w:sz w:val="28"/>
                <w:szCs w:val="36"/>
              </w:rPr>
              <w:t>政</w:t>
            </w:r>
            <w:r>
              <w:rPr>
                <w:rFonts w:hint="eastAsia" w:ascii="仿宋_GB2312" w:eastAsia="仿宋_GB2312" w:cs="方正仿宋_GBK"/>
                <w:color w:val="000000"/>
                <w:sz w:val="28"/>
                <w:szCs w:val="36"/>
                <w:lang w:val="en-US" w:eastAsia="zh-CN"/>
              </w:rPr>
              <w:t>务</w:t>
            </w:r>
            <w:r>
              <w:rPr>
                <w:rFonts w:hint="eastAsia" w:ascii="仿宋_GB2312" w:eastAsia="仿宋_GB2312" w:cs="方正仿宋_GBK"/>
                <w:color w:val="000000"/>
                <w:sz w:val="28"/>
                <w:szCs w:val="36"/>
              </w:rPr>
              <w:t>局、</w:t>
            </w:r>
            <w:r>
              <w:rPr>
                <w:rFonts w:hint="eastAsia" w:ascii="仿宋_GB2312" w:eastAsia="仿宋_GB2312" w:cs="方正仿宋_GBK"/>
                <w:color w:val="000000"/>
                <w:sz w:val="28"/>
                <w:szCs w:val="36"/>
                <w:lang w:val="en-US" w:eastAsia="zh-CN"/>
              </w:rPr>
              <w:t>区</w:t>
            </w:r>
            <w:r>
              <w:rPr>
                <w:rFonts w:hint="eastAsia" w:ascii="仿宋_GB2312" w:eastAsia="仿宋_GB2312" w:cs="方正仿宋_GBK"/>
                <w:color w:val="000000"/>
                <w:sz w:val="28"/>
                <w:szCs w:val="36"/>
              </w:rPr>
              <w:t>司法局</w:t>
            </w:r>
          </w:p>
        </w:tc>
        <w:tc>
          <w:tcPr>
            <w:tcW w:w="1886" w:type="dxa"/>
            <w:noWrap w:val="0"/>
            <w:vAlign w:val="center"/>
          </w:tcPr>
          <w:p w14:paraId="1A254962">
            <w:pPr>
              <w:keepNext w:val="0"/>
              <w:keepLines w:val="0"/>
              <w:pageBreakBefore w:val="0"/>
              <w:widowControl/>
              <w:tabs>
                <w:tab w:val="left" w:pos="2100"/>
              </w:tabs>
              <w:kinsoku/>
              <w:wordWrap/>
              <w:overflowPunct/>
              <w:topLinePunct w:val="0"/>
              <w:autoSpaceDE/>
              <w:autoSpaceDN/>
              <w:bidi w:val="0"/>
              <w:adjustRightInd/>
              <w:snapToGrid w:val="0"/>
              <w:spacing w:line="420" w:lineRule="exact"/>
              <w:ind w:right="208" w:rightChars="99"/>
              <w:rPr>
                <w:rFonts w:hint="eastAsia" w:ascii="仿宋_GB2312" w:eastAsia="仿宋_GB2312" w:cs="方正仿宋_GBK"/>
                <w:color w:val="000000"/>
                <w:sz w:val="28"/>
                <w:szCs w:val="36"/>
              </w:rPr>
            </w:pPr>
            <w:r>
              <w:rPr>
                <w:rFonts w:hint="eastAsia" w:ascii="仿宋_GB2312" w:eastAsia="仿宋_GB2312" w:cs="方正仿宋_GBK"/>
                <w:color w:val="000000"/>
                <w:sz w:val="28"/>
                <w:szCs w:val="36"/>
                <w:lang w:val="en-US" w:eastAsia="zh-CN"/>
              </w:rPr>
              <w:t>区</w:t>
            </w:r>
            <w:r>
              <w:rPr>
                <w:rFonts w:hint="eastAsia" w:ascii="仿宋_GB2312" w:eastAsia="仿宋_GB2312" w:cs="方正仿宋_GBK"/>
                <w:color w:val="000000"/>
                <w:sz w:val="28"/>
                <w:szCs w:val="36"/>
              </w:rPr>
              <w:t>政府各部门，</w:t>
            </w:r>
            <w:r>
              <w:rPr>
                <w:rFonts w:hint="eastAsia" w:ascii="仿宋_GB2312" w:eastAsia="仿宋_GB2312" w:cs="方正仿宋_GBK"/>
                <w:color w:val="000000"/>
                <w:sz w:val="28"/>
                <w:szCs w:val="36"/>
                <w:lang w:val="en-US" w:eastAsia="zh-CN"/>
              </w:rPr>
              <w:t>各乡（镇）街道</w:t>
            </w:r>
          </w:p>
        </w:tc>
      </w:tr>
      <w:tr w14:paraId="4A23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9" w:hRule="atLeast"/>
        </w:trPr>
        <w:tc>
          <w:tcPr>
            <w:tcW w:w="986" w:type="dxa"/>
            <w:vMerge w:val="restart"/>
            <w:noWrap w:val="0"/>
            <w:vAlign w:val="center"/>
          </w:tcPr>
          <w:p w14:paraId="60C890DB">
            <w:pPr>
              <w:widowControl/>
              <w:snapToGrid w:val="0"/>
              <w:spacing w:line="360" w:lineRule="exact"/>
              <w:ind w:left="105" w:leftChars="50" w:right="105" w:rightChars="50"/>
              <w:jc w:val="both"/>
              <w:rPr>
                <w:rFonts w:hint="eastAsia" w:ascii="楷体_GB2312" w:eastAsia="楷体_GB2312" w:cs="楷体_GB2312"/>
                <w:color w:val="000000"/>
                <w:sz w:val="24"/>
                <w:szCs w:val="32"/>
              </w:rPr>
            </w:pPr>
            <w:r>
              <w:rPr>
                <w:rFonts w:hint="eastAsia" w:ascii="黑体" w:hAnsi="黑体" w:eastAsia="黑体" w:cs="黑体"/>
                <w:color w:val="000000"/>
                <w:sz w:val="24"/>
                <w:szCs w:val="32"/>
              </w:rPr>
              <w:t>三、推进行政执法规范化建设</w:t>
            </w:r>
          </w:p>
        </w:tc>
        <w:tc>
          <w:tcPr>
            <w:tcW w:w="1914" w:type="dxa"/>
            <w:vMerge w:val="restart"/>
            <w:noWrap w:val="0"/>
            <w:vAlign w:val="center"/>
          </w:tcPr>
          <w:p w14:paraId="22781A4F">
            <w:pPr>
              <w:widowControl/>
              <w:snapToGrid w:val="0"/>
              <w:spacing w:line="360" w:lineRule="exact"/>
              <w:ind w:left="105" w:leftChars="50" w:right="105" w:rightChars="50"/>
              <w:jc w:val="both"/>
              <w:rPr>
                <w:rFonts w:hint="eastAsia" w:ascii="楷体" w:hAnsi="楷体" w:eastAsia="楷体" w:cs="楷体"/>
                <w:color w:val="000000"/>
                <w:sz w:val="28"/>
                <w:szCs w:val="36"/>
              </w:rPr>
            </w:pPr>
            <w:r>
              <w:rPr>
                <w:rFonts w:hint="eastAsia" w:ascii="楷体" w:hAnsi="楷体" w:eastAsia="楷体" w:cs="楷体"/>
                <w:color w:val="000000"/>
                <w:sz w:val="28"/>
                <w:szCs w:val="36"/>
              </w:rPr>
              <w:t>（九）增强执法程序的严密性</w:t>
            </w:r>
          </w:p>
        </w:tc>
        <w:tc>
          <w:tcPr>
            <w:tcW w:w="500" w:type="dxa"/>
            <w:noWrap w:val="0"/>
            <w:vAlign w:val="center"/>
          </w:tcPr>
          <w:p w14:paraId="69380BCB">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center"/>
              <w:textAlignment w:val="center"/>
              <w:rPr>
                <w:rFonts w:hint="eastAsia" w:ascii="仿宋_GB2312" w:eastAsia="仿宋_GB2312" w:cs="方正仿宋_GBK"/>
                <w:color w:val="000000"/>
                <w:kern w:val="0"/>
                <w:sz w:val="28"/>
                <w:szCs w:val="36"/>
                <w:lang w:bidi="ar"/>
              </w:rPr>
            </w:pPr>
          </w:p>
        </w:tc>
        <w:tc>
          <w:tcPr>
            <w:tcW w:w="8472" w:type="dxa"/>
            <w:noWrap w:val="0"/>
            <w:vAlign w:val="center"/>
          </w:tcPr>
          <w:p w14:paraId="300D371A">
            <w:pPr>
              <w:keepNext w:val="0"/>
              <w:keepLines w:val="0"/>
              <w:pageBreakBefore w:val="0"/>
              <w:widowControl/>
              <w:kinsoku/>
              <w:wordWrap/>
              <w:overflowPunct/>
              <w:topLinePunct w:val="0"/>
              <w:autoSpaceDE/>
              <w:autoSpaceDN/>
              <w:bidi w:val="0"/>
              <w:adjustRightInd/>
              <w:snapToGrid w:val="0"/>
              <w:spacing w:line="420" w:lineRule="exact"/>
              <w:ind w:right="105" w:rightChars="50"/>
              <w:rPr>
                <w:rFonts w:hint="eastAsia" w:ascii="仿宋_GB2312" w:eastAsia="仿宋_GB2312" w:cs="方正仿宋_GBK"/>
                <w:color w:val="000000"/>
                <w:sz w:val="28"/>
                <w:szCs w:val="36"/>
              </w:rPr>
            </w:pPr>
            <w:r>
              <w:rPr>
                <w:rFonts w:hint="eastAsia" w:ascii="仿宋_GB2312" w:eastAsia="仿宋_GB2312" w:cs="方正仿宋_GBK"/>
                <w:color w:val="000000"/>
                <w:sz w:val="28"/>
                <w:szCs w:val="36"/>
                <w:lang w:val="en-US" w:eastAsia="zh-CN"/>
              </w:rPr>
              <w:t>各执法</w:t>
            </w:r>
            <w:r>
              <w:rPr>
                <w:rFonts w:hint="eastAsia" w:ascii="仿宋_GB2312" w:eastAsia="仿宋_GB2312" w:cs="方正仿宋_GBK"/>
                <w:color w:val="000000"/>
                <w:sz w:val="28"/>
                <w:szCs w:val="36"/>
              </w:rPr>
              <w:t>部门建设行政执法办案管理中心，实现全过程录音录像和全流程监督管理。</w:t>
            </w:r>
          </w:p>
        </w:tc>
        <w:tc>
          <w:tcPr>
            <w:tcW w:w="1268" w:type="dxa"/>
            <w:noWrap w:val="0"/>
            <w:vAlign w:val="center"/>
          </w:tcPr>
          <w:p w14:paraId="40971786">
            <w:pPr>
              <w:keepNext w:val="0"/>
              <w:keepLines w:val="0"/>
              <w:pageBreakBefore w:val="0"/>
              <w:widowControl/>
              <w:kinsoku/>
              <w:wordWrap/>
              <w:overflowPunct/>
              <w:topLinePunct w:val="0"/>
              <w:autoSpaceDE/>
              <w:autoSpaceDN/>
              <w:bidi w:val="0"/>
              <w:adjustRightInd/>
              <w:snapToGrid w:val="0"/>
              <w:spacing w:line="420" w:lineRule="exact"/>
              <w:ind w:left="3" w:right="46" w:rightChars="22" w:hanging="3"/>
              <w:jc w:val="both"/>
              <w:rPr>
                <w:rFonts w:hint="eastAsia" w:ascii="仿宋_GB2312" w:eastAsia="仿宋_GB2312" w:cs="方正仿宋_GBK"/>
                <w:color w:val="000000"/>
                <w:sz w:val="28"/>
                <w:szCs w:val="36"/>
              </w:rPr>
            </w:pPr>
            <w:r>
              <w:rPr>
                <w:rFonts w:hint="eastAsia" w:ascii="仿宋_GB2312" w:eastAsia="仿宋_GB2312" w:cs="方正仿宋_GBK"/>
                <w:color w:val="000000"/>
                <w:sz w:val="28"/>
                <w:szCs w:val="36"/>
                <w:lang w:val="en-US" w:eastAsia="zh-CN"/>
              </w:rPr>
              <w:t>区</w:t>
            </w:r>
            <w:r>
              <w:rPr>
                <w:rFonts w:hint="eastAsia" w:ascii="仿宋_GB2312" w:eastAsia="仿宋_GB2312" w:cs="方正仿宋_GBK"/>
                <w:color w:val="000000"/>
                <w:sz w:val="28"/>
                <w:szCs w:val="36"/>
              </w:rPr>
              <w:t>司法局</w:t>
            </w:r>
          </w:p>
        </w:tc>
        <w:tc>
          <w:tcPr>
            <w:tcW w:w="1886" w:type="dxa"/>
            <w:noWrap w:val="0"/>
            <w:vAlign w:val="center"/>
          </w:tcPr>
          <w:p w14:paraId="6BF6F05C">
            <w:pPr>
              <w:keepNext w:val="0"/>
              <w:keepLines w:val="0"/>
              <w:pageBreakBefore w:val="0"/>
              <w:widowControl/>
              <w:kinsoku/>
              <w:wordWrap/>
              <w:overflowPunct/>
              <w:topLinePunct w:val="0"/>
              <w:autoSpaceDE/>
              <w:autoSpaceDN/>
              <w:bidi w:val="0"/>
              <w:adjustRightInd/>
              <w:snapToGrid w:val="0"/>
              <w:spacing w:line="420" w:lineRule="exact"/>
              <w:ind w:right="208" w:rightChars="99"/>
              <w:rPr>
                <w:rFonts w:hint="eastAsia" w:ascii="仿宋_GB2312" w:eastAsia="仿宋_GB2312" w:cs="方正仿宋_GBK"/>
                <w:color w:val="000000"/>
                <w:sz w:val="28"/>
                <w:szCs w:val="36"/>
              </w:rPr>
            </w:pPr>
            <w:r>
              <w:rPr>
                <w:rFonts w:hint="eastAsia" w:ascii="仿宋_GB2312" w:eastAsia="仿宋_GB2312" w:cs="方正仿宋_GBK"/>
                <w:color w:val="000000"/>
                <w:sz w:val="28"/>
                <w:szCs w:val="36"/>
                <w:lang w:val="en-US" w:eastAsia="zh-CN"/>
              </w:rPr>
              <w:t>区</w:t>
            </w:r>
            <w:r>
              <w:rPr>
                <w:rFonts w:hint="eastAsia" w:ascii="仿宋_GB2312" w:eastAsia="仿宋_GB2312" w:cs="方正仿宋_GBK"/>
                <w:color w:val="000000"/>
                <w:sz w:val="28"/>
                <w:szCs w:val="36"/>
              </w:rPr>
              <w:t>政府各行政执法部门，</w:t>
            </w:r>
            <w:r>
              <w:rPr>
                <w:rFonts w:hint="eastAsia" w:ascii="仿宋_GB2312" w:eastAsia="仿宋_GB2312" w:cs="方正仿宋_GBK"/>
                <w:color w:val="000000"/>
                <w:sz w:val="28"/>
                <w:szCs w:val="36"/>
                <w:lang w:val="en-US" w:eastAsia="zh-CN"/>
              </w:rPr>
              <w:t>各乡（镇）街道</w:t>
            </w:r>
          </w:p>
        </w:tc>
      </w:tr>
      <w:tr w14:paraId="3BEE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9" w:hRule="atLeast"/>
        </w:trPr>
        <w:tc>
          <w:tcPr>
            <w:tcW w:w="986" w:type="dxa"/>
            <w:vMerge w:val="continue"/>
            <w:noWrap w:val="0"/>
            <w:vAlign w:val="center"/>
          </w:tcPr>
          <w:p w14:paraId="3342C738">
            <w:pPr>
              <w:jc w:val="both"/>
              <w:rPr>
                <w:rFonts w:eastAsia="仿宋_GB2312"/>
                <w:color w:val="000000"/>
                <w:sz w:val="32"/>
                <w:szCs w:val="32"/>
              </w:rPr>
            </w:pPr>
          </w:p>
        </w:tc>
        <w:tc>
          <w:tcPr>
            <w:tcW w:w="1914" w:type="dxa"/>
            <w:vMerge w:val="continue"/>
            <w:noWrap w:val="0"/>
            <w:vAlign w:val="center"/>
          </w:tcPr>
          <w:p w14:paraId="21D60607">
            <w:pPr>
              <w:jc w:val="both"/>
              <w:rPr>
                <w:rFonts w:eastAsia="仿宋_GB2312"/>
                <w:color w:val="000000"/>
                <w:sz w:val="32"/>
                <w:szCs w:val="32"/>
              </w:rPr>
            </w:pPr>
          </w:p>
        </w:tc>
        <w:tc>
          <w:tcPr>
            <w:tcW w:w="500" w:type="dxa"/>
            <w:noWrap w:val="0"/>
            <w:vAlign w:val="center"/>
          </w:tcPr>
          <w:p w14:paraId="7A7450D5">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center"/>
              <w:textAlignment w:val="center"/>
              <w:rPr>
                <w:rFonts w:hint="eastAsia" w:ascii="仿宋_GB2312" w:hAnsi="仿宋_GB2312" w:eastAsia="仿宋_GB2312" w:cs="仿宋_GB2312"/>
                <w:color w:val="000000"/>
                <w:kern w:val="0"/>
                <w:sz w:val="28"/>
                <w:szCs w:val="36"/>
                <w:lang w:bidi="ar"/>
              </w:rPr>
            </w:pPr>
          </w:p>
        </w:tc>
        <w:tc>
          <w:tcPr>
            <w:tcW w:w="8472" w:type="dxa"/>
            <w:noWrap w:val="0"/>
            <w:vAlign w:val="center"/>
          </w:tcPr>
          <w:p w14:paraId="53EC3BFA">
            <w:pPr>
              <w:keepNext w:val="0"/>
              <w:keepLines w:val="0"/>
              <w:pageBreakBefore w:val="0"/>
              <w:widowControl/>
              <w:kinsoku/>
              <w:wordWrap/>
              <w:overflowPunct/>
              <w:topLinePunct w:val="0"/>
              <w:autoSpaceDE/>
              <w:autoSpaceDN/>
              <w:bidi w:val="0"/>
              <w:adjustRightInd/>
              <w:snapToGrid w:val="0"/>
              <w:spacing w:line="420" w:lineRule="exact"/>
              <w:ind w:right="105" w:rightChars="50"/>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区政府</w:t>
            </w:r>
            <w:r>
              <w:rPr>
                <w:rFonts w:hint="eastAsia" w:ascii="仿宋_GB2312" w:hAnsi="仿宋_GB2312" w:eastAsia="仿宋_GB2312" w:cs="仿宋_GB2312"/>
                <w:color w:val="000000"/>
                <w:sz w:val="28"/>
                <w:szCs w:val="36"/>
              </w:rPr>
              <w:t>执法部门</w:t>
            </w:r>
            <w:r>
              <w:rPr>
                <w:rFonts w:hint="eastAsia" w:ascii="仿宋_GB2312" w:hAnsi="仿宋_GB2312" w:eastAsia="仿宋_GB2312" w:cs="仿宋_GB2312"/>
                <w:color w:val="000000"/>
                <w:sz w:val="28"/>
                <w:szCs w:val="36"/>
                <w:lang w:val="en-US" w:eastAsia="zh-CN"/>
              </w:rPr>
              <w:t>每年</w:t>
            </w:r>
            <w:r>
              <w:rPr>
                <w:rFonts w:hint="eastAsia" w:ascii="仿宋_GB2312" w:hAnsi="仿宋_GB2312" w:eastAsia="仿宋_GB2312" w:cs="仿宋_GB2312"/>
                <w:color w:val="000000"/>
                <w:sz w:val="28"/>
                <w:szCs w:val="36"/>
              </w:rPr>
              <w:t>在本系统组织开展1次</w:t>
            </w:r>
            <w:r>
              <w:rPr>
                <w:rFonts w:hint="eastAsia" w:ascii="仿宋_GB2312" w:hAnsi="仿宋_GB2312" w:eastAsia="仿宋_GB2312" w:cs="仿宋_GB2312"/>
                <w:color w:val="000000"/>
                <w:sz w:val="28"/>
                <w:szCs w:val="36"/>
                <w:lang w:val="en-US" w:eastAsia="zh-CN"/>
              </w:rPr>
              <w:t>落实行政执法“三项制度”</w:t>
            </w:r>
            <w:r>
              <w:rPr>
                <w:rFonts w:hint="eastAsia" w:ascii="仿宋_GB2312" w:hAnsi="仿宋_GB2312" w:eastAsia="仿宋_GB2312" w:cs="仿宋_GB2312"/>
                <w:color w:val="000000"/>
                <w:sz w:val="28"/>
                <w:szCs w:val="36"/>
              </w:rPr>
              <w:t>质量考评，</w:t>
            </w: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司法局组织抽查、交叉检查。</w:t>
            </w:r>
          </w:p>
        </w:tc>
        <w:tc>
          <w:tcPr>
            <w:tcW w:w="1268" w:type="dxa"/>
            <w:noWrap w:val="0"/>
            <w:vAlign w:val="center"/>
          </w:tcPr>
          <w:p w14:paraId="37A3298A">
            <w:pPr>
              <w:keepNext w:val="0"/>
              <w:keepLines w:val="0"/>
              <w:pageBreakBefore w:val="0"/>
              <w:kinsoku/>
              <w:wordWrap/>
              <w:overflowPunct/>
              <w:topLinePunct w:val="0"/>
              <w:autoSpaceDE/>
              <w:autoSpaceDN/>
              <w:bidi w:val="0"/>
              <w:adjustRightInd/>
              <w:spacing w:line="420" w:lineRule="exact"/>
              <w:ind w:left="3" w:right="46" w:rightChars="22" w:hanging="3"/>
              <w:jc w:val="both"/>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司法局</w:t>
            </w:r>
          </w:p>
        </w:tc>
        <w:tc>
          <w:tcPr>
            <w:tcW w:w="1886" w:type="dxa"/>
            <w:noWrap w:val="0"/>
            <w:vAlign w:val="center"/>
          </w:tcPr>
          <w:p w14:paraId="213E9200">
            <w:pPr>
              <w:keepNext w:val="0"/>
              <w:keepLines w:val="0"/>
              <w:pageBreakBefore w:val="0"/>
              <w:widowControl/>
              <w:kinsoku/>
              <w:wordWrap/>
              <w:overflowPunct/>
              <w:topLinePunct w:val="0"/>
              <w:autoSpaceDE/>
              <w:autoSpaceDN/>
              <w:bidi w:val="0"/>
              <w:adjustRightInd/>
              <w:snapToGrid w:val="0"/>
              <w:spacing w:line="420" w:lineRule="exact"/>
              <w:ind w:right="208" w:rightChars="99"/>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政府各行政执法部门，</w:t>
            </w:r>
            <w:r>
              <w:rPr>
                <w:rFonts w:hint="eastAsia" w:ascii="仿宋_GB2312" w:hAnsi="仿宋_GB2312" w:eastAsia="仿宋_GB2312" w:cs="仿宋_GB2312"/>
                <w:color w:val="000000"/>
                <w:sz w:val="28"/>
                <w:szCs w:val="36"/>
                <w:lang w:val="en-US" w:eastAsia="zh-CN"/>
              </w:rPr>
              <w:t>各乡（镇）街道</w:t>
            </w:r>
          </w:p>
        </w:tc>
      </w:tr>
      <w:tr w14:paraId="2B86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9" w:hRule="atLeast"/>
        </w:trPr>
        <w:tc>
          <w:tcPr>
            <w:tcW w:w="986" w:type="dxa"/>
            <w:vMerge w:val="continue"/>
            <w:noWrap w:val="0"/>
            <w:vAlign w:val="center"/>
          </w:tcPr>
          <w:p w14:paraId="6C721043">
            <w:pPr>
              <w:jc w:val="both"/>
              <w:rPr>
                <w:rFonts w:eastAsia="仿宋_GB2312"/>
                <w:color w:val="000000"/>
                <w:sz w:val="32"/>
                <w:szCs w:val="32"/>
              </w:rPr>
            </w:pPr>
          </w:p>
        </w:tc>
        <w:tc>
          <w:tcPr>
            <w:tcW w:w="1914" w:type="dxa"/>
            <w:noWrap w:val="0"/>
            <w:vAlign w:val="center"/>
          </w:tcPr>
          <w:p w14:paraId="3345023F">
            <w:pPr>
              <w:widowControl/>
              <w:snapToGrid w:val="0"/>
              <w:spacing w:line="360" w:lineRule="exact"/>
              <w:ind w:left="105" w:leftChars="50" w:right="105" w:rightChars="50"/>
              <w:jc w:val="both"/>
              <w:rPr>
                <w:rFonts w:hint="eastAsia" w:ascii="楷体" w:hAnsi="楷体" w:eastAsia="楷体" w:cs="楷体"/>
                <w:color w:val="000000"/>
                <w:sz w:val="28"/>
                <w:szCs w:val="36"/>
              </w:rPr>
            </w:pPr>
            <w:r>
              <w:rPr>
                <w:rFonts w:hint="eastAsia" w:ascii="楷体" w:hAnsi="楷体" w:eastAsia="楷体" w:cs="楷体"/>
                <w:color w:val="000000"/>
                <w:sz w:val="28"/>
                <w:szCs w:val="36"/>
              </w:rPr>
              <w:t>（十）注重行政处罚的适当性</w:t>
            </w:r>
          </w:p>
        </w:tc>
        <w:tc>
          <w:tcPr>
            <w:tcW w:w="500" w:type="dxa"/>
            <w:noWrap w:val="0"/>
            <w:vAlign w:val="center"/>
          </w:tcPr>
          <w:p w14:paraId="420BBA89">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center"/>
              <w:textAlignment w:val="center"/>
              <w:rPr>
                <w:rFonts w:hint="eastAsia" w:ascii="仿宋_GB2312" w:hAnsi="仿宋_GB2312" w:eastAsia="仿宋_GB2312" w:cs="仿宋_GB2312"/>
                <w:color w:val="000000"/>
                <w:kern w:val="0"/>
                <w:sz w:val="28"/>
                <w:szCs w:val="36"/>
                <w:lang w:bidi="ar"/>
              </w:rPr>
            </w:pPr>
          </w:p>
        </w:tc>
        <w:tc>
          <w:tcPr>
            <w:tcW w:w="8472" w:type="dxa"/>
            <w:noWrap w:val="0"/>
            <w:vAlign w:val="center"/>
          </w:tcPr>
          <w:p w14:paraId="52BDBC6C">
            <w:pPr>
              <w:keepNext w:val="0"/>
              <w:keepLines w:val="0"/>
              <w:pageBreakBefore w:val="0"/>
              <w:widowControl/>
              <w:kinsoku/>
              <w:wordWrap/>
              <w:overflowPunct/>
              <w:topLinePunct w:val="0"/>
              <w:autoSpaceDE/>
              <w:autoSpaceDN/>
              <w:bidi w:val="0"/>
              <w:adjustRightInd/>
              <w:snapToGrid w:val="0"/>
              <w:spacing w:line="420" w:lineRule="exact"/>
              <w:ind w:right="105" w:rightChars="50"/>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rPr>
              <w:t>坚持</w:t>
            </w:r>
            <w:r>
              <w:rPr>
                <w:rFonts w:hint="eastAsia" w:ascii="仿宋_GB2312" w:hAnsi="仿宋_GB2312" w:eastAsia="仿宋_GB2312" w:cs="仿宋_GB2312"/>
                <w:color w:val="000000"/>
                <w:sz w:val="28"/>
                <w:szCs w:val="36"/>
                <w:lang w:val="en-US" w:eastAsia="zh-CN"/>
              </w:rPr>
              <w:t>严格</w:t>
            </w:r>
            <w:r>
              <w:rPr>
                <w:rFonts w:hint="eastAsia" w:ascii="仿宋_GB2312" w:hAnsi="仿宋_GB2312" w:eastAsia="仿宋_GB2312" w:cs="仿宋_GB2312"/>
                <w:color w:val="000000"/>
                <w:sz w:val="28"/>
                <w:szCs w:val="36"/>
              </w:rPr>
              <w:t>规范公正文明执法，采取柔性执法、人性化执法等方式，营造公平公正的发展环境，及时调整完善行政处罚裁量权基准和减免、从重清单，</w:t>
            </w:r>
            <w:r>
              <w:rPr>
                <w:rFonts w:hint="eastAsia" w:ascii="仿宋_GB2312" w:hAnsi="仿宋_GB2312" w:eastAsia="仿宋_GB2312" w:cs="仿宋_GB2312"/>
                <w:color w:val="000000"/>
                <w:sz w:val="28"/>
                <w:szCs w:val="36"/>
                <w:lang w:val="en-US" w:eastAsia="zh-CN"/>
              </w:rPr>
              <w:t>及时发布需综合把握执法效果、社会和群众关注处罚事项的执法指导案例。</w:t>
            </w:r>
            <w:r>
              <w:rPr>
                <w:rFonts w:hint="eastAsia" w:ascii="仿宋_GB2312" w:hAnsi="仿宋_GB2312" w:eastAsia="仿宋_GB2312" w:cs="仿宋_GB2312"/>
                <w:color w:val="000000"/>
                <w:sz w:val="28"/>
                <w:szCs w:val="36"/>
              </w:rPr>
              <w:t>2025年高频处罚事项裁量权细化率达100%。</w:t>
            </w:r>
          </w:p>
        </w:tc>
        <w:tc>
          <w:tcPr>
            <w:tcW w:w="1268" w:type="dxa"/>
            <w:noWrap w:val="0"/>
            <w:vAlign w:val="center"/>
          </w:tcPr>
          <w:p w14:paraId="32CB5B3A">
            <w:pPr>
              <w:keepNext w:val="0"/>
              <w:keepLines w:val="0"/>
              <w:pageBreakBefore w:val="0"/>
              <w:widowControl/>
              <w:kinsoku/>
              <w:wordWrap/>
              <w:overflowPunct/>
              <w:topLinePunct w:val="0"/>
              <w:autoSpaceDE/>
              <w:autoSpaceDN/>
              <w:bidi w:val="0"/>
              <w:adjustRightInd/>
              <w:snapToGrid w:val="0"/>
              <w:spacing w:line="420" w:lineRule="exact"/>
              <w:ind w:left="3" w:right="46" w:rightChars="22" w:hanging="3"/>
              <w:jc w:val="both"/>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司法局</w:t>
            </w:r>
          </w:p>
        </w:tc>
        <w:tc>
          <w:tcPr>
            <w:tcW w:w="1886" w:type="dxa"/>
            <w:noWrap w:val="0"/>
            <w:vAlign w:val="center"/>
          </w:tcPr>
          <w:p w14:paraId="084CCD7B">
            <w:pPr>
              <w:keepNext w:val="0"/>
              <w:keepLines w:val="0"/>
              <w:pageBreakBefore w:val="0"/>
              <w:widowControl/>
              <w:kinsoku/>
              <w:wordWrap/>
              <w:overflowPunct/>
              <w:topLinePunct w:val="0"/>
              <w:autoSpaceDE/>
              <w:autoSpaceDN/>
              <w:bidi w:val="0"/>
              <w:adjustRightInd/>
              <w:snapToGrid w:val="0"/>
              <w:spacing w:line="420" w:lineRule="exact"/>
              <w:ind w:right="208" w:rightChars="99"/>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政府各行政执法部门，</w:t>
            </w:r>
            <w:r>
              <w:rPr>
                <w:rFonts w:hint="eastAsia" w:ascii="仿宋_GB2312" w:hAnsi="仿宋_GB2312" w:eastAsia="仿宋_GB2312" w:cs="仿宋_GB2312"/>
                <w:color w:val="000000"/>
                <w:sz w:val="28"/>
                <w:szCs w:val="36"/>
                <w:lang w:val="en-US" w:eastAsia="zh-CN"/>
              </w:rPr>
              <w:t>各乡（镇）街道</w:t>
            </w:r>
          </w:p>
        </w:tc>
      </w:tr>
      <w:tr w14:paraId="0A45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92" w:hRule="atLeast"/>
        </w:trPr>
        <w:tc>
          <w:tcPr>
            <w:tcW w:w="986" w:type="dxa"/>
            <w:vMerge w:val="continue"/>
            <w:noWrap w:val="0"/>
            <w:vAlign w:val="center"/>
          </w:tcPr>
          <w:p w14:paraId="31480F25">
            <w:pPr>
              <w:jc w:val="both"/>
              <w:rPr>
                <w:rFonts w:eastAsia="仿宋_GB2312"/>
                <w:color w:val="000000"/>
                <w:sz w:val="32"/>
                <w:szCs w:val="32"/>
              </w:rPr>
            </w:pPr>
          </w:p>
        </w:tc>
        <w:tc>
          <w:tcPr>
            <w:tcW w:w="1914" w:type="dxa"/>
            <w:noWrap w:val="0"/>
            <w:vAlign w:val="center"/>
          </w:tcPr>
          <w:p w14:paraId="0715E98D">
            <w:pPr>
              <w:widowControl/>
              <w:snapToGrid w:val="0"/>
              <w:spacing w:line="360" w:lineRule="exact"/>
              <w:ind w:left="105" w:leftChars="50" w:right="105" w:rightChars="50"/>
              <w:jc w:val="both"/>
              <w:rPr>
                <w:rFonts w:hint="eastAsia" w:ascii="楷体" w:hAnsi="楷体" w:eastAsia="楷体" w:cs="楷体"/>
                <w:color w:val="000000"/>
                <w:sz w:val="28"/>
                <w:szCs w:val="36"/>
              </w:rPr>
            </w:pPr>
            <w:r>
              <w:rPr>
                <w:rFonts w:hint="eastAsia" w:ascii="楷体" w:hAnsi="楷体" w:eastAsia="楷体" w:cs="楷体"/>
                <w:color w:val="000000"/>
                <w:sz w:val="28"/>
                <w:szCs w:val="36"/>
              </w:rPr>
              <w:t>（十一）提高监管执法的精准性</w:t>
            </w:r>
          </w:p>
        </w:tc>
        <w:tc>
          <w:tcPr>
            <w:tcW w:w="500" w:type="dxa"/>
            <w:noWrap w:val="0"/>
            <w:vAlign w:val="center"/>
          </w:tcPr>
          <w:p w14:paraId="792F6577">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center"/>
              <w:textAlignment w:val="center"/>
              <w:rPr>
                <w:rFonts w:hint="eastAsia" w:ascii="仿宋_GB2312" w:hAnsi="仿宋_GB2312" w:eastAsia="仿宋_GB2312" w:cs="仿宋_GB2312"/>
                <w:color w:val="000000"/>
                <w:kern w:val="0"/>
                <w:sz w:val="28"/>
                <w:szCs w:val="36"/>
                <w:lang w:bidi="ar"/>
              </w:rPr>
            </w:pPr>
          </w:p>
        </w:tc>
        <w:tc>
          <w:tcPr>
            <w:tcW w:w="8472" w:type="dxa"/>
            <w:noWrap w:val="0"/>
            <w:vAlign w:val="center"/>
          </w:tcPr>
          <w:p w14:paraId="3E734395">
            <w:pPr>
              <w:keepNext w:val="0"/>
              <w:keepLines w:val="0"/>
              <w:pageBreakBefore w:val="0"/>
              <w:widowControl/>
              <w:kinsoku/>
              <w:wordWrap/>
              <w:overflowPunct/>
              <w:topLinePunct w:val="0"/>
              <w:autoSpaceDE/>
              <w:autoSpaceDN/>
              <w:bidi w:val="0"/>
              <w:adjustRightInd/>
              <w:snapToGrid w:val="0"/>
              <w:spacing w:line="420" w:lineRule="exact"/>
              <w:ind w:right="105" w:rightChars="50"/>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rPr>
              <w:t>规范监管检查的组织实施，明确监管执法的统筹责任，防止随意检查、重复检查、多头检查。实行分级分类监管，进一步明确“双随机、一公开”监管检查、“互联网+监管”非现场检查、跨部门综合执法检查、日常监管执法巡查的适用范围，强化安全“零容忍”检查从严和信用“低风险”监管从宽的导向。</w:t>
            </w:r>
          </w:p>
        </w:tc>
        <w:tc>
          <w:tcPr>
            <w:tcW w:w="1268" w:type="dxa"/>
            <w:noWrap w:val="0"/>
            <w:vAlign w:val="center"/>
          </w:tcPr>
          <w:p w14:paraId="59997013">
            <w:pPr>
              <w:keepNext w:val="0"/>
              <w:keepLines w:val="0"/>
              <w:pageBreakBefore w:val="0"/>
              <w:widowControl/>
              <w:kinsoku/>
              <w:wordWrap/>
              <w:overflowPunct/>
              <w:topLinePunct w:val="0"/>
              <w:autoSpaceDE/>
              <w:autoSpaceDN/>
              <w:bidi w:val="0"/>
              <w:adjustRightInd/>
              <w:snapToGrid w:val="0"/>
              <w:spacing w:line="420" w:lineRule="exact"/>
              <w:ind w:left="3" w:right="46" w:rightChars="22" w:hanging="3"/>
              <w:jc w:val="both"/>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司法局、</w:t>
            </w: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市场监管局、</w:t>
            </w: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w:t>
            </w:r>
            <w:r>
              <w:rPr>
                <w:rFonts w:hint="eastAsia" w:ascii="仿宋_GB2312" w:hAnsi="仿宋_GB2312" w:eastAsia="仿宋_GB2312" w:cs="仿宋_GB2312"/>
                <w:color w:val="000000"/>
                <w:sz w:val="28"/>
                <w:szCs w:val="36"/>
                <w:lang w:val="en-US" w:eastAsia="zh-CN"/>
              </w:rPr>
              <w:t>务</w:t>
            </w:r>
            <w:r>
              <w:rPr>
                <w:rFonts w:hint="eastAsia" w:ascii="仿宋_GB2312" w:hAnsi="仿宋_GB2312" w:eastAsia="仿宋_GB2312" w:cs="仿宋_GB2312"/>
                <w:color w:val="000000"/>
                <w:sz w:val="28"/>
                <w:szCs w:val="36"/>
              </w:rPr>
              <w:t>局、</w:t>
            </w: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发改委</w:t>
            </w:r>
          </w:p>
        </w:tc>
        <w:tc>
          <w:tcPr>
            <w:tcW w:w="1886" w:type="dxa"/>
            <w:noWrap w:val="0"/>
            <w:vAlign w:val="center"/>
          </w:tcPr>
          <w:p w14:paraId="11D79E26">
            <w:pPr>
              <w:keepNext w:val="0"/>
              <w:keepLines w:val="0"/>
              <w:pageBreakBefore w:val="0"/>
              <w:widowControl/>
              <w:kinsoku/>
              <w:wordWrap/>
              <w:overflowPunct/>
              <w:topLinePunct w:val="0"/>
              <w:autoSpaceDE/>
              <w:autoSpaceDN/>
              <w:bidi w:val="0"/>
              <w:adjustRightInd/>
              <w:snapToGrid w:val="0"/>
              <w:spacing w:line="420" w:lineRule="exact"/>
              <w:ind w:right="208" w:rightChars="99"/>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政府各行政执法部门，</w:t>
            </w:r>
            <w:r>
              <w:rPr>
                <w:rFonts w:hint="eastAsia" w:ascii="仿宋_GB2312" w:hAnsi="仿宋_GB2312" w:eastAsia="仿宋_GB2312" w:cs="仿宋_GB2312"/>
                <w:color w:val="000000"/>
                <w:sz w:val="28"/>
                <w:szCs w:val="36"/>
                <w:lang w:val="en-US" w:eastAsia="zh-CN"/>
              </w:rPr>
              <w:t>各乡（镇）街道</w:t>
            </w:r>
          </w:p>
        </w:tc>
      </w:tr>
      <w:tr w14:paraId="067C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7" w:hRule="atLeast"/>
        </w:trPr>
        <w:tc>
          <w:tcPr>
            <w:tcW w:w="986" w:type="dxa"/>
            <w:vMerge w:val="continue"/>
            <w:noWrap w:val="0"/>
            <w:vAlign w:val="center"/>
          </w:tcPr>
          <w:p w14:paraId="7EC55FB5">
            <w:pPr>
              <w:jc w:val="both"/>
              <w:rPr>
                <w:rFonts w:eastAsia="仿宋_GB2312"/>
                <w:color w:val="000000"/>
                <w:sz w:val="32"/>
                <w:szCs w:val="32"/>
              </w:rPr>
            </w:pPr>
          </w:p>
        </w:tc>
        <w:tc>
          <w:tcPr>
            <w:tcW w:w="1914" w:type="dxa"/>
            <w:vMerge w:val="restart"/>
            <w:noWrap w:val="0"/>
            <w:vAlign w:val="center"/>
          </w:tcPr>
          <w:p w14:paraId="5D31E290">
            <w:pPr>
              <w:widowControl/>
              <w:snapToGrid w:val="0"/>
              <w:spacing w:line="360" w:lineRule="exact"/>
              <w:ind w:left="105" w:leftChars="50" w:right="105" w:rightChars="50"/>
              <w:jc w:val="both"/>
              <w:rPr>
                <w:rFonts w:hint="eastAsia" w:ascii="楷体" w:hAnsi="楷体" w:eastAsia="楷体" w:cs="楷体"/>
                <w:color w:val="000000"/>
                <w:sz w:val="28"/>
                <w:szCs w:val="36"/>
              </w:rPr>
            </w:pPr>
            <w:r>
              <w:rPr>
                <w:rFonts w:hint="eastAsia" w:ascii="楷体" w:hAnsi="楷体" w:eastAsia="楷体" w:cs="楷体"/>
                <w:color w:val="000000"/>
                <w:sz w:val="28"/>
                <w:szCs w:val="36"/>
              </w:rPr>
              <w:t>（十二）推动执法办案的信息化</w:t>
            </w:r>
          </w:p>
        </w:tc>
        <w:tc>
          <w:tcPr>
            <w:tcW w:w="500" w:type="dxa"/>
            <w:noWrap w:val="0"/>
            <w:vAlign w:val="center"/>
          </w:tcPr>
          <w:p w14:paraId="6AB3DB36">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both"/>
              <w:textAlignment w:val="center"/>
              <w:rPr>
                <w:rFonts w:hint="eastAsia" w:ascii="仿宋_GB2312" w:eastAsia="仿宋_GB2312" w:cs="方正仿宋_GBK"/>
                <w:color w:val="000000"/>
                <w:kern w:val="0"/>
                <w:sz w:val="28"/>
                <w:szCs w:val="36"/>
                <w:lang w:bidi="ar"/>
              </w:rPr>
            </w:pPr>
          </w:p>
        </w:tc>
        <w:tc>
          <w:tcPr>
            <w:tcW w:w="8472" w:type="dxa"/>
            <w:noWrap w:val="0"/>
            <w:vAlign w:val="center"/>
          </w:tcPr>
          <w:p w14:paraId="37AD5892">
            <w:pPr>
              <w:keepNext w:val="0"/>
              <w:keepLines w:val="0"/>
              <w:pageBreakBefore w:val="0"/>
              <w:widowControl/>
              <w:kinsoku/>
              <w:wordWrap/>
              <w:overflowPunct/>
              <w:topLinePunct w:val="0"/>
              <w:autoSpaceDE/>
              <w:autoSpaceDN/>
              <w:bidi w:val="0"/>
              <w:adjustRightInd/>
              <w:snapToGrid w:val="0"/>
              <w:spacing w:line="420" w:lineRule="exact"/>
              <w:ind w:right="105" w:rightChars="50"/>
              <w:jc w:val="both"/>
              <w:rPr>
                <w:rFonts w:hint="eastAsia" w:ascii="仿宋_GB2312" w:eastAsia="仿宋_GB2312" w:cs="方正仿宋_GBK"/>
                <w:color w:val="000000"/>
                <w:sz w:val="28"/>
                <w:szCs w:val="36"/>
              </w:rPr>
            </w:pPr>
            <w:r>
              <w:rPr>
                <w:rFonts w:hint="eastAsia" w:ascii="仿宋_GB2312" w:eastAsia="仿宋_GB2312" w:cs="方正仿宋_GBK"/>
                <w:color w:val="000000"/>
                <w:sz w:val="28"/>
                <w:szCs w:val="36"/>
              </w:rPr>
              <w:t>依托数字政府建设，运用大数据支撑行政执法工作，加强行政执法和行政执法监督信息化建设，建立全市行政执法数据归集共享机制，实现行政执法数据的全口径归集、全要素监测和多维度分析。</w:t>
            </w:r>
          </w:p>
        </w:tc>
        <w:tc>
          <w:tcPr>
            <w:tcW w:w="1268" w:type="dxa"/>
            <w:noWrap w:val="0"/>
            <w:vAlign w:val="center"/>
          </w:tcPr>
          <w:p w14:paraId="7E6B8439">
            <w:pPr>
              <w:keepNext w:val="0"/>
              <w:keepLines w:val="0"/>
              <w:pageBreakBefore w:val="0"/>
              <w:widowControl/>
              <w:kinsoku/>
              <w:wordWrap/>
              <w:overflowPunct/>
              <w:topLinePunct w:val="0"/>
              <w:autoSpaceDE/>
              <w:autoSpaceDN/>
              <w:bidi w:val="0"/>
              <w:adjustRightInd/>
              <w:snapToGrid w:val="0"/>
              <w:spacing w:line="420" w:lineRule="exact"/>
              <w:ind w:left="3" w:right="46" w:rightChars="22" w:hanging="3"/>
              <w:jc w:val="both"/>
              <w:rPr>
                <w:rFonts w:hint="eastAsia" w:ascii="仿宋_GB2312" w:eastAsia="仿宋_GB2312" w:cs="方正仿宋_GBK"/>
                <w:color w:val="000000"/>
                <w:sz w:val="28"/>
                <w:szCs w:val="36"/>
              </w:rPr>
            </w:pPr>
            <w:r>
              <w:rPr>
                <w:rFonts w:hint="eastAsia" w:ascii="仿宋_GB2312" w:eastAsia="仿宋_GB2312" w:cs="方正仿宋_GBK"/>
                <w:color w:val="000000"/>
                <w:sz w:val="28"/>
                <w:szCs w:val="36"/>
                <w:lang w:val="en-US" w:eastAsia="zh-CN"/>
              </w:rPr>
              <w:t>区</w:t>
            </w:r>
            <w:r>
              <w:rPr>
                <w:rFonts w:hint="eastAsia" w:ascii="仿宋_GB2312" w:eastAsia="仿宋_GB2312" w:cs="方正仿宋_GBK"/>
                <w:color w:val="000000"/>
                <w:sz w:val="28"/>
                <w:szCs w:val="36"/>
              </w:rPr>
              <w:t>政</w:t>
            </w:r>
            <w:r>
              <w:rPr>
                <w:rFonts w:hint="eastAsia" w:ascii="仿宋_GB2312" w:eastAsia="仿宋_GB2312" w:cs="方正仿宋_GBK"/>
                <w:color w:val="000000"/>
                <w:sz w:val="28"/>
                <w:szCs w:val="36"/>
                <w:lang w:val="en-US" w:eastAsia="zh-CN"/>
              </w:rPr>
              <w:t>务</w:t>
            </w:r>
            <w:r>
              <w:rPr>
                <w:rFonts w:hint="eastAsia" w:ascii="仿宋_GB2312" w:eastAsia="仿宋_GB2312" w:cs="方正仿宋_GBK"/>
                <w:color w:val="000000"/>
                <w:sz w:val="28"/>
                <w:szCs w:val="36"/>
              </w:rPr>
              <w:t>局、</w:t>
            </w:r>
            <w:r>
              <w:rPr>
                <w:rFonts w:hint="eastAsia" w:ascii="仿宋_GB2312" w:eastAsia="仿宋_GB2312" w:cs="方正仿宋_GBK"/>
                <w:color w:val="000000"/>
                <w:sz w:val="28"/>
                <w:szCs w:val="36"/>
                <w:lang w:val="en-US" w:eastAsia="zh-CN"/>
              </w:rPr>
              <w:t>区</w:t>
            </w:r>
            <w:r>
              <w:rPr>
                <w:rFonts w:hint="eastAsia" w:ascii="仿宋_GB2312" w:eastAsia="仿宋_GB2312" w:cs="方正仿宋_GBK"/>
                <w:color w:val="000000"/>
                <w:sz w:val="28"/>
                <w:szCs w:val="36"/>
              </w:rPr>
              <w:t>司法局</w:t>
            </w:r>
          </w:p>
        </w:tc>
        <w:tc>
          <w:tcPr>
            <w:tcW w:w="1886" w:type="dxa"/>
            <w:noWrap w:val="0"/>
            <w:vAlign w:val="center"/>
          </w:tcPr>
          <w:p w14:paraId="73D7631C">
            <w:pPr>
              <w:keepNext w:val="0"/>
              <w:keepLines w:val="0"/>
              <w:pageBreakBefore w:val="0"/>
              <w:widowControl/>
              <w:kinsoku/>
              <w:wordWrap/>
              <w:overflowPunct/>
              <w:topLinePunct w:val="0"/>
              <w:autoSpaceDE/>
              <w:autoSpaceDN/>
              <w:bidi w:val="0"/>
              <w:adjustRightInd/>
              <w:snapToGrid w:val="0"/>
              <w:spacing w:line="420" w:lineRule="exact"/>
              <w:ind w:right="208" w:rightChars="99"/>
              <w:jc w:val="both"/>
              <w:rPr>
                <w:rFonts w:hint="eastAsia" w:ascii="仿宋_GB2312" w:eastAsia="仿宋_GB2312" w:cs="方正仿宋_GBK"/>
                <w:color w:val="000000"/>
                <w:sz w:val="28"/>
                <w:szCs w:val="36"/>
              </w:rPr>
            </w:pPr>
            <w:r>
              <w:rPr>
                <w:rFonts w:hint="eastAsia" w:ascii="仿宋_GB2312" w:eastAsia="仿宋_GB2312" w:cs="方正仿宋_GBK"/>
                <w:color w:val="000000"/>
                <w:sz w:val="28"/>
                <w:szCs w:val="36"/>
                <w:lang w:val="en-US" w:eastAsia="zh-CN"/>
              </w:rPr>
              <w:t>区</w:t>
            </w:r>
            <w:r>
              <w:rPr>
                <w:rFonts w:hint="eastAsia" w:ascii="仿宋_GB2312" w:eastAsia="仿宋_GB2312" w:cs="方正仿宋_GBK"/>
                <w:color w:val="000000"/>
                <w:sz w:val="28"/>
                <w:szCs w:val="36"/>
              </w:rPr>
              <w:t>政府各行政执法部门，</w:t>
            </w:r>
            <w:r>
              <w:rPr>
                <w:rFonts w:hint="eastAsia" w:ascii="仿宋_GB2312" w:eastAsia="仿宋_GB2312" w:cs="方正仿宋_GBK"/>
                <w:color w:val="000000"/>
                <w:sz w:val="28"/>
                <w:szCs w:val="36"/>
                <w:lang w:val="en-US" w:eastAsia="zh-CN"/>
              </w:rPr>
              <w:t>各乡（镇）街道</w:t>
            </w:r>
          </w:p>
        </w:tc>
      </w:tr>
      <w:tr w14:paraId="3011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7" w:hRule="atLeast"/>
        </w:trPr>
        <w:tc>
          <w:tcPr>
            <w:tcW w:w="986" w:type="dxa"/>
            <w:vMerge w:val="continue"/>
            <w:noWrap w:val="0"/>
            <w:vAlign w:val="center"/>
          </w:tcPr>
          <w:p w14:paraId="5EBDB1ED">
            <w:pPr>
              <w:jc w:val="both"/>
              <w:rPr>
                <w:rFonts w:eastAsia="仿宋_GB2312"/>
                <w:color w:val="000000"/>
                <w:sz w:val="32"/>
                <w:szCs w:val="32"/>
              </w:rPr>
            </w:pPr>
          </w:p>
        </w:tc>
        <w:tc>
          <w:tcPr>
            <w:tcW w:w="1914" w:type="dxa"/>
            <w:vMerge w:val="continue"/>
            <w:noWrap w:val="0"/>
            <w:vAlign w:val="center"/>
          </w:tcPr>
          <w:p w14:paraId="0A7CD3DC">
            <w:pPr>
              <w:jc w:val="both"/>
              <w:rPr>
                <w:rFonts w:hint="eastAsia" w:ascii="楷体" w:hAnsi="楷体" w:eastAsia="楷体" w:cs="楷体"/>
                <w:color w:val="000000"/>
                <w:sz w:val="36"/>
                <w:szCs w:val="36"/>
              </w:rPr>
            </w:pPr>
          </w:p>
        </w:tc>
        <w:tc>
          <w:tcPr>
            <w:tcW w:w="500" w:type="dxa"/>
            <w:noWrap w:val="0"/>
            <w:vAlign w:val="center"/>
          </w:tcPr>
          <w:p w14:paraId="4BEB7FA9">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both"/>
              <w:textAlignment w:val="center"/>
              <w:rPr>
                <w:rFonts w:hint="eastAsia" w:ascii="仿宋_GB2312" w:eastAsia="仿宋_GB2312" w:cs="方正仿宋_GBK"/>
                <w:color w:val="000000"/>
                <w:kern w:val="0"/>
                <w:sz w:val="28"/>
                <w:szCs w:val="36"/>
                <w:lang w:bidi="ar"/>
              </w:rPr>
            </w:pPr>
          </w:p>
        </w:tc>
        <w:tc>
          <w:tcPr>
            <w:tcW w:w="8472" w:type="dxa"/>
            <w:noWrap w:val="0"/>
            <w:vAlign w:val="center"/>
          </w:tcPr>
          <w:p w14:paraId="61655767">
            <w:pPr>
              <w:keepNext w:val="0"/>
              <w:keepLines w:val="0"/>
              <w:pageBreakBefore w:val="0"/>
              <w:widowControl/>
              <w:kinsoku/>
              <w:wordWrap/>
              <w:overflowPunct/>
              <w:topLinePunct w:val="0"/>
              <w:autoSpaceDE/>
              <w:autoSpaceDN/>
              <w:bidi w:val="0"/>
              <w:adjustRightInd/>
              <w:snapToGrid w:val="0"/>
              <w:spacing w:line="420" w:lineRule="exact"/>
              <w:ind w:right="105" w:rightChars="50"/>
              <w:jc w:val="both"/>
              <w:rPr>
                <w:rFonts w:hint="eastAsia" w:ascii="仿宋_GB2312" w:eastAsia="仿宋_GB2312" w:cs="方正仿宋_GBK"/>
                <w:color w:val="000000"/>
                <w:sz w:val="28"/>
                <w:szCs w:val="36"/>
              </w:rPr>
            </w:pPr>
            <w:r>
              <w:rPr>
                <w:rFonts w:hint="eastAsia" w:ascii="仿宋_GB2312" w:eastAsia="仿宋_GB2312" w:cs="方正仿宋_GBK"/>
                <w:color w:val="000000"/>
                <w:sz w:val="28"/>
                <w:szCs w:val="36"/>
              </w:rPr>
              <w:t>推广网上执法办案的移动终端应用和APP(手机软件)掌上执法，组织执法人员培训，确保执法人员能够熟练掌握使用方法和操作流程，推动APP全面采用，提升执法效率和规范性。</w:t>
            </w:r>
          </w:p>
        </w:tc>
        <w:tc>
          <w:tcPr>
            <w:tcW w:w="1268" w:type="dxa"/>
            <w:noWrap w:val="0"/>
            <w:vAlign w:val="center"/>
          </w:tcPr>
          <w:p w14:paraId="516DA878">
            <w:pPr>
              <w:keepNext w:val="0"/>
              <w:keepLines w:val="0"/>
              <w:pageBreakBefore w:val="0"/>
              <w:widowControl/>
              <w:kinsoku/>
              <w:wordWrap/>
              <w:overflowPunct/>
              <w:topLinePunct w:val="0"/>
              <w:autoSpaceDE/>
              <w:autoSpaceDN/>
              <w:bidi w:val="0"/>
              <w:adjustRightInd/>
              <w:spacing w:line="420" w:lineRule="exact"/>
              <w:ind w:left="6" w:right="46" w:rightChars="22" w:hanging="6"/>
              <w:jc w:val="center"/>
              <w:rPr>
                <w:rFonts w:eastAsia="仿宋_GB2312"/>
                <w:color w:val="000000"/>
                <w:sz w:val="36"/>
                <w:szCs w:val="36"/>
              </w:rPr>
            </w:pPr>
            <w:r>
              <w:rPr>
                <w:rFonts w:hint="eastAsia" w:ascii="仿宋_GB2312" w:eastAsia="仿宋_GB2312" w:cs="方正仿宋_GBK"/>
                <w:color w:val="000000"/>
                <w:sz w:val="28"/>
                <w:szCs w:val="36"/>
                <w:lang w:val="en-US" w:eastAsia="zh-CN"/>
              </w:rPr>
              <w:t>区</w:t>
            </w:r>
            <w:r>
              <w:rPr>
                <w:rFonts w:hint="eastAsia" w:ascii="仿宋_GB2312" w:eastAsia="仿宋_GB2312" w:cs="方正仿宋_GBK"/>
                <w:color w:val="000000"/>
                <w:sz w:val="28"/>
                <w:szCs w:val="36"/>
              </w:rPr>
              <w:t>司法局</w:t>
            </w:r>
          </w:p>
        </w:tc>
        <w:tc>
          <w:tcPr>
            <w:tcW w:w="1886" w:type="dxa"/>
            <w:noWrap w:val="0"/>
            <w:vAlign w:val="center"/>
          </w:tcPr>
          <w:p w14:paraId="7FF229FB">
            <w:pPr>
              <w:keepNext w:val="0"/>
              <w:keepLines w:val="0"/>
              <w:pageBreakBefore w:val="0"/>
              <w:widowControl/>
              <w:kinsoku/>
              <w:wordWrap/>
              <w:overflowPunct/>
              <w:topLinePunct w:val="0"/>
              <w:autoSpaceDE/>
              <w:autoSpaceDN/>
              <w:bidi w:val="0"/>
              <w:adjustRightInd/>
              <w:spacing w:line="420" w:lineRule="exact"/>
              <w:ind w:right="208" w:rightChars="99"/>
              <w:jc w:val="both"/>
              <w:rPr>
                <w:rFonts w:eastAsia="仿宋_GB2312"/>
                <w:color w:val="000000"/>
                <w:sz w:val="36"/>
                <w:szCs w:val="36"/>
              </w:rPr>
            </w:pPr>
            <w:r>
              <w:rPr>
                <w:rFonts w:hint="eastAsia" w:ascii="仿宋_GB2312" w:eastAsia="仿宋_GB2312" w:cs="方正仿宋_GBK"/>
                <w:color w:val="000000"/>
                <w:sz w:val="28"/>
                <w:szCs w:val="36"/>
                <w:lang w:val="en-US" w:eastAsia="zh-CN"/>
              </w:rPr>
              <w:t>区</w:t>
            </w:r>
            <w:r>
              <w:rPr>
                <w:rFonts w:hint="eastAsia" w:ascii="仿宋_GB2312" w:eastAsia="仿宋_GB2312" w:cs="方正仿宋_GBK"/>
                <w:color w:val="000000"/>
                <w:sz w:val="28"/>
                <w:szCs w:val="36"/>
              </w:rPr>
              <w:t>政府各行政执法部门，</w:t>
            </w:r>
            <w:r>
              <w:rPr>
                <w:rFonts w:hint="eastAsia" w:ascii="仿宋_GB2312" w:eastAsia="仿宋_GB2312" w:cs="方正仿宋_GBK"/>
                <w:color w:val="000000"/>
                <w:sz w:val="28"/>
                <w:szCs w:val="36"/>
                <w:lang w:val="en-US" w:eastAsia="zh-CN"/>
              </w:rPr>
              <w:t>各乡（镇）街道</w:t>
            </w:r>
          </w:p>
        </w:tc>
      </w:tr>
      <w:tr w14:paraId="5343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01" w:hRule="atLeast"/>
        </w:trPr>
        <w:tc>
          <w:tcPr>
            <w:tcW w:w="986" w:type="dxa"/>
            <w:vMerge w:val="restart"/>
            <w:noWrap w:val="0"/>
            <w:vAlign w:val="center"/>
          </w:tcPr>
          <w:p w14:paraId="258F8F72">
            <w:pPr>
              <w:widowControl/>
              <w:snapToGrid w:val="0"/>
              <w:spacing w:line="360" w:lineRule="exact"/>
              <w:ind w:left="105" w:leftChars="50" w:right="105" w:rightChars="50"/>
              <w:jc w:val="both"/>
              <w:rPr>
                <w:rFonts w:hint="eastAsia" w:ascii="楷体_GB2312" w:eastAsia="楷体_GB2312" w:cs="楷体_GB2312"/>
                <w:color w:val="000000"/>
                <w:sz w:val="24"/>
                <w:szCs w:val="32"/>
              </w:rPr>
            </w:pPr>
            <w:r>
              <w:rPr>
                <w:rFonts w:hint="eastAsia" w:ascii="黑体" w:hAnsi="黑体" w:eastAsia="黑体" w:cs="黑体"/>
                <w:color w:val="000000"/>
                <w:sz w:val="24"/>
                <w:szCs w:val="32"/>
              </w:rPr>
              <w:t>四、推进行政执法监督体系建设</w:t>
            </w:r>
          </w:p>
        </w:tc>
        <w:tc>
          <w:tcPr>
            <w:tcW w:w="1914" w:type="dxa"/>
            <w:noWrap w:val="0"/>
            <w:vAlign w:val="center"/>
          </w:tcPr>
          <w:p w14:paraId="124644B8">
            <w:pPr>
              <w:widowControl/>
              <w:snapToGrid w:val="0"/>
              <w:spacing w:line="360" w:lineRule="exact"/>
              <w:ind w:left="105" w:leftChars="50" w:right="105" w:rightChars="50"/>
              <w:jc w:val="both"/>
              <w:rPr>
                <w:rFonts w:hint="eastAsia" w:ascii="楷体" w:hAnsi="楷体" w:eastAsia="楷体" w:cs="楷体"/>
                <w:color w:val="000000"/>
                <w:sz w:val="28"/>
                <w:szCs w:val="36"/>
              </w:rPr>
            </w:pPr>
            <w:r>
              <w:rPr>
                <w:rFonts w:hint="eastAsia" w:ascii="楷体" w:hAnsi="楷体" w:eastAsia="楷体" w:cs="楷体"/>
                <w:color w:val="000000"/>
                <w:sz w:val="28"/>
                <w:szCs w:val="36"/>
              </w:rPr>
              <w:t>（十三）建成市县乡三级全覆盖的行政执法协调监督工作体系</w:t>
            </w:r>
          </w:p>
        </w:tc>
        <w:tc>
          <w:tcPr>
            <w:tcW w:w="500" w:type="dxa"/>
            <w:noWrap w:val="0"/>
            <w:vAlign w:val="center"/>
          </w:tcPr>
          <w:p w14:paraId="65D7E5DC">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both"/>
              <w:textAlignment w:val="center"/>
              <w:rPr>
                <w:rFonts w:hint="eastAsia" w:ascii="仿宋_GB2312" w:eastAsia="仿宋_GB2312" w:cs="方正仿宋_GBK"/>
                <w:color w:val="000000"/>
                <w:kern w:val="0"/>
                <w:sz w:val="28"/>
                <w:szCs w:val="36"/>
                <w:lang w:bidi="ar"/>
              </w:rPr>
            </w:pPr>
          </w:p>
        </w:tc>
        <w:tc>
          <w:tcPr>
            <w:tcW w:w="8472" w:type="dxa"/>
            <w:noWrap w:val="0"/>
            <w:vAlign w:val="center"/>
          </w:tcPr>
          <w:p w14:paraId="3FB939E6">
            <w:pPr>
              <w:keepNext w:val="0"/>
              <w:keepLines w:val="0"/>
              <w:pageBreakBefore w:val="0"/>
              <w:widowControl/>
              <w:kinsoku/>
              <w:wordWrap/>
              <w:overflowPunct/>
              <w:topLinePunct w:val="0"/>
              <w:autoSpaceDE/>
              <w:autoSpaceDN/>
              <w:bidi w:val="0"/>
              <w:adjustRightInd/>
              <w:snapToGrid w:val="0"/>
              <w:spacing w:line="420" w:lineRule="exact"/>
              <w:ind w:right="105" w:rightChars="50"/>
              <w:jc w:val="both"/>
              <w:rPr>
                <w:rFonts w:hint="eastAsia" w:ascii="仿宋_GB2312" w:eastAsia="仿宋_GB2312" w:cs="方正仿宋_GBK"/>
                <w:color w:val="000000"/>
                <w:sz w:val="28"/>
                <w:szCs w:val="36"/>
              </w:rPr>
            </w:pPr>
            <w:r>
              <w:rPr>
                <w:rFonts w:hint="eastAsia" w:ascii="仿宋_GB2312" w:eastAsia="仿宋_GB2312" w:cs="方正仿宋_GBK"/>
                <w:color w:val="000000"/>
                <w:sz w:val="28"/>
                <w:szCs w:val="36"/>
              </w:rPr>
              <w:t>司法行政部门代表本级政府承担行政执法协调监督具体事务，要充实行政执法监督工作力量，规范使用政府行政执法监督局印章。行政执法部门应明确本部门的行政执法监督机构，在司法行政部门指导下，负责指导监督本行政区域内主管行业的行政执法工作。司法所协助</w:t>
            </w:r>
            <w:r>
              <w:rPr>
                <w:rFonts w:hint="eastAsia" w:ascii="仿宋_GB2312" w:eastAsia="仿宋_GB2312" w:cs="方正仿宋_GBK"/>
                <w:color w:val="000000"/>
                <w:sz w:val="28"/>
                <w:szCs w:val="36"/>
                <w:lang w:val="en-US" w:eastAsia="zh-CN"/>
              </w:rPr>
              <w:t>区</w:t>
            </w:r>
            <w:r>
              <w:rPr>
                <w:rFonts w:hint="eastAsia" w:ascii="仿宋_GB2312" w:eastAsia="仿宋_GB2312" w:cs="方正仿宋_GBK"/>
                <w:color w:val="000000"/>
                <w:sz w:val="28"/>
                <w:szCs w:val="36"/>
              </w:rPr>
              <w:t>级司法行政部门依法开展基层行政执法监督工作。</w:t>
            </w:r>
          </w:p>
        </w:tc>
        <w:tc>
          <w:tcPr>
            <w:tcW w:w="1268" w:type="dxa"/>
            <w:noWrap w:val="0"/>
            <w:vAlign w:val="center"/>
          </w:tcPr>
          <w:p w14:paraId="06CD7A74">
            <w:pPr>
              <w:keepNext w:val="0"/>
              <w:keepLines w:val="0"/>
              <w:pageBreakBefore w:val="0"/>
              <w:widowControl/>
              <w:kinsoku/>
              <w:wordWrap/>
              <w:overflowPunct/>
              <w:topLinePunct w:val="0"/>
              <w:autoSpaceDE/>
              <w:autoSpaceDN/>
              <w:bidi w:val="0"/>
              <w:adjustRightInd/>
              <w:snapToGrid w:val="0"/>
              <w:spacing w:line="420" w:lineRule="exact"/>
              <w:ind w:left="3" w:right="46" w:rightChars="22" w:hanging="3"/>
              <w:jc w:val="center"/>
              <w:rPr>
                <w:rFonts w:hint="eastAsia" w:ascii="仿宋_GB2312" w:eastAsia="仿宋_GB2312" w:cs="方正仿宋_GBK"/>
                <w:color w:val="000000"/>
                <w:sz w:val="28"/>
                <w:szCs w:val="36"/>
              </w:rPr>
            </w:pPr>
            <w:r>
              <w:rPr>
                <w:rFonts w:hint="eastAsia" w:ascii="仿宋_GB2312" w:eastAsia="仿宋_GB2312" w:cs="方正仿宋_GBK"/>
                <w:color w:val="000000"/>
                <w:sz w:val="28"/>
                <w:szCs w:val="36"/>
                <w:lang w:val="en-US" w:eastAsia="zh-CN"/>
              </w:rPr>
              <w:t>区</w:t>
            </w:r>
            <w:r>
              <w:rPr>
                <w:rFonts w:hint="eastAsia" w:ascii="仿宋_GB2312" w:eastAsia="仿宋_GB2312" w:cs="方正仿宋_GBK"/>
                <w:color w:val="000000"/>
                <w:sz w:val="28"/>
                <w:szCs w:val="36"/>
              </w:rPr>
              <w:t>司法局</w:t>
            </w:r>
          </w:p>
        </w:tc>
        <w:tc>
          <w:tcPr>
            <w:tcW w:w="1886" w:type="dxa"/>
            <w:noWrap w:val="0"/>
            <w:vAlign w:val="center"/>
          </w:tcPr>
          <w:p w14:paraId="6A0093E8">
            <w:pPr>
              <w:keepNext w:val="0"/>
              <w:keepLines w:val="0"/>
              <w:pageBreakBefore w:val="0"/>
              <w:widowControl/>
              <w:kinsoku/>
              <w:wordWrap/>
              <w:overflowPunct/>
              <w:topLinePunct w:val="0"/>
              <w:autoSpaceDE/>
              <w:autoSpaceDN/>
              <w:bidi w:val="0"/>
              <w:adjustRightInd/>
              <w:snapToGrid w:val="0"/>
              <w:spacing w:line="420" w:lineRule="exact"/>
              <w:ind w:right="208" w:rightChars="99"/>
              <w:jc w:val="both"/>
              <w:rPr>
                <w:rFonts w:hint="eastAsia" w:ascii="仿宋_GB2312" w:eastAsia="仿宋_GB2312" w:cs="方正仿宋_GBK"/>
                <w:color w:val="000000"/>
                <w:sz w:val="28"/>
                <w:szCs w:val="36"/>
              </w:rPr>
            </w:pPr>
            <w:r>
              <w:rPr>
                <w:rFonts w:hint="eastAsia" w:ascii="仿宋_GB2312" w:eastAsia="仿宋_GB2312" w:cs="方正仿宋_GBK"/>
                <w:color w:val="000000"/>
                <w:sz w:val="28"/>
                <w:szCs w:val="36"/>
                <w:lang w:val="en-US" w:eastAsia="zh-CN"/>
              </w:rPr>
              <w:t>区</w:t>
            </w:r>
            <w:r>
              <w:rPr>
                <w:rFonts w:hint="eastAsia" w:ascii="仿宋_GB2312" w:eastAsia="仿宋_GB2312" w:cs="方正仿宋_GBK"/>
                <w:color w:val="000000"/>
                <w:sz w:val="28"/>
                <w:szCs w:val="36"/>
              </w:rPr>
              <w:t>委编办、</w:t>
            </w:r>
            <w:r>
              <w:rPr>
                <w:rFonts w:hint="eastAsia" w:ascii="仿宋_GB2312" w:eastAsia="仿宋_GB2312" w:cs="方正仿宋_GBK"/>
                <w:color w:val="000000"/>
                <w:sz w:val="28"/>
                <w:szCs w:val="36"/>
                <w:lang w:val="en-US" w:eastAsia="zh-CN"/>
              </w:rPr>
              <w:t>区</w:t>
            </w:r>
            <w:r>
              <w:rPr>
                <w:rFonts w:hint="eastAsia" w:ascii="仿宋_GB2312" w:eastAsia="仿宋_GB2312" w:cs="方正仿宋_GBK"/>
                <w:color w:val="000000"/>
                <w:sz w:val="28"/>
                <w:szCs w:val="36"/>
              </w:rPr>
              <w:t>政府各行政执法部门，</w:t>
            </w:r>
            <w:r>
              <w:rPr>
                <w:rFonts w:hint="eastAsia" w:ascii="仿宋_GB2312" w:eastAsia="仿宋_GB2312" w:cs="方正仿宋_GBK"/>
                <w:color w:val="000000"/>
                <w:sz w:val="28"/>
                <w:szCs w:val="36"/>
                <w:lang w:val="en-US" w:eastAsia="zh-CN"/>
              </w:rPr>
              <w:t>各乡（镇）街道</w:t>
            </w:r>
          </w:p>
        </w:tc>
      </w:tr>
      <w:tr w14:paraId="3C80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1" w:hRule="atLeast"/>
        </w:trPr>
        <w:tc>
          <w:tcPr>
            <w:tcW w:w="986" w:type="dxa"/>
            <w:vMerge w:val="continue"/>
            <w:noWrap w:val="0"/>
            <w:vAlign w:val="center"/>
          </w:tcPr>
          <w:p w14:paraId="417F20F1">
            <w:pPr>
              <w:jc w:val="both"/>
              <w:rPr>
                <w:rFonts w:eastAsia="仿宋_GB2312"/>
                <w:color w:val="000000"/>
                <w:sz w:val="32"/>
                <w:szCs w:val="32"/>
              </w:rPr>
            </w:pPr>
          </w:p>
        </w:tc>
        <w:tc>
          <w:tcPr>
            <w:tcW w:w="1914" w:type="dxa"/>
            <w:noWrap w:val="0"/>
            <w:vAlign w:val="center"/>
          </w:tcPr>
          <w:p w14:paraId="169BF07A">
            <w:pPr>
              <w:widowControl/>
              <w:snapToGrid w:val="0"/>
              <w:spacing w:line="360" w:lineRule="exact"/>
              <w:ind w:left="105" w:leftChars="50" w:right="105" w:rightChars="50"/>
              <w:jc w:val="both"/>
              <w:rPr>
                <w:rFonts w:hint="eastAsia" w:ascii="楷体" w:hAnsi="楷体" w:eastAsia="楷体" w:cs="楷体"/>
                <w:color w:val="000000"/>
                <w:sz w:val="28"/>
                <w:szCs w:val="36"/>
              </w:rPr>
            </w:pPr>
            <w:r>
              <w:rPr>
                <w:rFonts w:hint="eastAsia" w:ascii="楷体" w:hAnsi="楷体" w:eastAsia="楷体" w:cs="楷体"/>
                <w:color w:val="000000"/>
                <w:sz w:val="28"/>
                <w:szCs w:val="36"/>
              </w:rPr>
              <w:t>（十四）强化行政执法常态化监督</w:t>
            </w:r>
          </w:p>
        </w:tc>
        <w:tc>
          <w:tcPr>
            <w:tcW w:w="500" w:type="dxa"/>
            <w:noWrap w:val="0"/>
            <w:vAlign w:val="center"/>
          </w:tcPr>
          <w:p w14:paraId="474DA663">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both"/>
              <w:textAlignment w:val="center"/>
              <w:rPr>
                <w:rFonts w:hint="eastAsia" w:ascii="仿宋_GB2312" w:eastAsia="仿宋_GB2312" w:cs="方正仿宋_GBK"/>
                <w:color w:val="000000"/>
                <w:kern w:val="0"/>
                <w:sz w:val="28"/>
                <w:szCs w:val="36"/>
                <w:lang w:bidi="ar"/>
              </w:rPr>
            </w:pPr>
          </w:p>
        </w:tc>
        <w:tc>
          <w:tcPr>
            <w:tcW w:w="8472" w:type="dxa"/>
            <w:noWrap w:val="0"/>
            <w:vAlign w:val="center"/>
          </w:tcPr>
          <w:p w14:paraId="0B729198">
            <w:pPr>
              <w:keepNext w:val="0"/>
              <w:keepLines w:val="0"/>
              <w:pageBreakBefore w:val="0"/>
              <w:widowControl/>
              <w:kinsoku/>
              <w:wordWrap/>
              <w:overflowPunct/>
              <w:topLinePunct w:val="0"/>
              <w:autoSpaceDE/>
              <w:autoSpaceDN/>
              <w:bidi w:val="0"/>
              <w:adjustRightInd/>
              <w:snapToGrid w:val="0"/>
              <w:spacing w:line="420" w:lineRule="exact"/>
              <w:ind w:right="105" w:rightChars="50"/>
              <w:jc w:val="both"/>
              <w:rPr>
                <w:rFonts w:hint="eastAsia" w:ascii="仿宋_GB2312" w:eastAsia="仿宋_GB2312" w:cs="方正仿宋_GBK"/>
                <w:color w:val="000000"/>
                <w:sz w:val="28"/>
                <w:szCs w:val="36"/>
              </w:rPr>
            </w:pPr>
            <w:r>
              <w:rPr>
                <w:rFonts w:hint="eastAsia" w:ascii="仿宋_GB2312" w:eastAsia="仿宋_GB2312" w:cs="方正仿宋_GBK"/>
                <w:color w:val="000000"/>
                <w:sz w:val="28"/>
                <w:szCs w:val="36"/>
              </w:rPr>
              <w:t>严格落实执法责任制，组织重点领域、重大执法问题专项监督。</w:t>
            </w:r>
            <w:r>
              <w:rPr>
                <w:rFonts w:hint="eastAsia" w:ascii="仿宋_GB2312" w:eastAsia="仿宋_GB2312" w:cs="方正仿宋_GBK"/>
                <w:color w:val="000000"/>
                <w:sz w:val="28"/>
                <w:szCs w:val="36"/>
                <w:lang w:val="en-US" w:eastAsia="zh-CN"/>
              </w:rPr>
              <w:t>区</w:t>
            </w:r>
            <w:r>
              <w:rPr>
                <w:rFonts w:hint="eastAsia" w:ascii="仿宋_GB2312" w:eastAsia="仿宋_GB2312" w:cs="方正仿宋_GBK"/>
                <w:color w:val="000000"/>
                <w:sz w:val="28"/>
                <w:szCs w:val="36"/>
              </w:rPr>
              <w:t>级行政执法部门每年至少开展1次专项监督、1次案卷评查。</w:t>
            </w:r>
            <w:r>
              <w:rPr>
                <w:rFonts w:hint="eastAsia" w:ascii="仿宋_GB2312" w:eastAsia="仿宋_GB2312" w:cs="方正仿宋_GBK"/>
                <w:color w:val="000000"/>
                <w:sz w:val="28"/>
                <w:szCs w:val="36"/>
                <w:lang w:val="en-US" w:eastAsia="zh-CN"/>
              </w:rPr>
              <w:t>区</w:t>
            </w:r>
            <w:r>
              <w:rPr>
                <w:rFonts w:hint="eastAsia" w:ascii="仿宋_GB2312" w:eastAsia="仿宋_GB2312" w:cs="方正仿宋_GBK"/>
                <w:color w:val="000000"/>
                <w:sz w:val="28"/>
                <w:szCs w:val="36"/>
              </w:rPr>
              <w:t>司法行政部门每年至少组织1次专项监督、</w:t>
            </w:r>
            <w:r>
              <w:rPr>
                <w:rFonts w:hint="eastAsia" w:ascii="仿宋_GB2312" w:eastAsia="仿宋_GB2312" w:cs="方正仿宋_GBK"/>
                <w:color w:val="000000"/>
                <w:sz w:val="28"/>
                <w:szCs w:val="36"/>
                <w:lang w:val="en-US" w:eastAsia="zh-CN"/>
              </w:rPr>
              <w:t>1</w:t>
            </w:r>
            <w:r>
              <w:rPr>
                <w:rFonts w:hint="eastAsia" w:ascii="仿宋_GB2312" w:eastAsia="仿宋_GB2312" w:cs="方正仿宋_GBK"/>
                <w:color w:val="000000"/>
                <w:sz w:val="28"/>
                <w:szCs w:val="36"/>
              </w:rPr>
              <w:t>次行政执法案卷评查。</w:t>
            </w:r>
          </w:p>
        </w:tc>
        <w:tc>
          <w:tcPr>
            <w:tcW w:w="1268" w:type="dxa"/>
            <w:noWrap w:val="0"/>
            <w:vAlign w:val="center"/>
          </w:tcPr>
          <w:p w14:paraId="6014BFAC">
            <w:pPr>
              <w:keepNext w:val="0"/>
              <w:keepLines w:val="0"/>
              <w:pageBreakBefore w:val="0"/>
              <w:widowControl/>
              <w:kinsoku/>
              <w:wordWrap/>
              <w:overflowPunct/>
              <w:topLinePunct w:val="0"/>
              <w:autoSpaceDE/>
              <w:autoSpaceDN/>
              <w:bidi w:val="0"/>
              <w:adjustRightInd/>
              <w:snapToGrid w:val="0"/>
              <w:spacing w:line="420" w:lineRule="exact"/>
              <w:ind w:left="3" w:right="46" w:rightChars="22" w:hanging="3"/>
              <w:jc w:val="center"/>
              <w:rPr>
                <w:rFonts w:hint="eastAsia" w:ascii="仿宋_GB2312" w:eastAsia="仿宋_GB2312" w:cs="方正仿宋_GBK"/>
                <w:color w:val="000000"/>
                <w:sz w:val="28"/>
                <w:szCs w:val="36"/>
              </w:rPr>
            </w:pPr>
            <w:r>
              <w:rPr>
                <w:rFonts w:hint="eastAsia" w:ascii="仿宋_GB2312" w:eastAsia="仿宋_GB2312" w:cs="方正仿宋_GBK"/>
                <w:color w:val="000000"/>
                <w:sz w:val="28"/>
                <w:szCs w:val="36"/>
                <w:lang w:val="en-US" w:eastAsia="zh-CN"/>
              </w:rPr>
              <w:t>区</w:t>
            </w:r>
            <w:r>
              <w:rPr>
                <w:rFonts w:hint="eastAsia" w:ascii="仿宋_GB2312" w:eastAsia="仿宋_GB2312" w:cs="方正仿宋_GBK"/>
                <w:color w:val="000000"/>
                <w:sz w:val="28"/>
                <w:szCs w:val="36"/>
              </w:rPr>
              <w:t>司法局</w:t>
            </w:r>
          </w:p>
        </w:tc>
        <w:tc>
          <w:tcPr>
            <w:tcW w:w="1886" w:type="dxa"/>
            <w:noWrap w:val="0"/>
            <w:vAlign w:val="center"/>
          </w:tcPr>
          <w:p w14:paraId="7098A0F9">
            <w:pPr>
              <w:keepNext w:val="0"/>
              <w:keepLines w:val="0"/>
              <w:pageBreakBefore w:val="0"/>
              <w:widowControl/>
              <w:kinsoku/>
              <w:wordWrap/>
              <w:overflowPunct/>
              <w:topLinePunct w:val="0"/>
              <w:autoSpaceDE/>
              <w:autoSpaceDN/>
              <w:bidi w:val="0"/>
              <w:adjustRightInd/>
              <w:snapToGrid w:val="0"/>
              <w:spacing w:line="420" w:lineRule="exact"/>
              <w:ind w:right="208" w:rightChars="99"/>
              <w:jc w:val="both"/>
              <w:rPr>
                <w:rFonts w:hint="eastAsia" w:ascii="仿宋_GB2312" w:eastAsia="仿宋_GB2312" w:cs="方正仿宋_GBK"/>
                <w:color w:val="000000"/>
                <w:sz w:val="28"/>
                <w:szCs w:val="36"/>
              </w:rPr>
            </w:pPr>
            <w:r>
              <w:rPr>
                <w:rFonts w:hint="eastAsia" w:ascii="仿宋_GB2312" w:eastAsia="仿宋_GB2312" w:cs="方正仿宋_GBK"/>
                <w:color w:val="000000"/>
                <w:sz w:val="28"/>
                <w:szCs w:val="36"/>
                <w:lang w:val="en-US" w:eastAsia="zh-CN"/>
              </w:rPr>
              <w:t>区</w:t>
            </w:r>
            <w:r>
              <w:rPr>
                <w:rFonts w:hint="eastAsia" w:ascii="仿宋_GB2312" w:eastAsia="仿宋_GB2312" w:cs="方正仿宋_GBK"/>
                <w:color w:val="000000"/>
                <w:sz w:val="28"/>
                <w:szCs w:val="36"/>
              </w:rPr>
              <w:t>政府各行政执法部门，</w:t>
            </w:r>
            <w:r>
              <w:rPr>
                <w:rFonts w:hint="eastAsia" w:ascii="仿宋_GB2312" w:eastAsia="仿宋_GB2312" w:cs="方正仿宋_GBK"/>
                <w:color w:val="000000"/>
                <w:sz w:val="28"/>
                <w:szCs w:val="36"/>
                <w:lang w:val="en-US" w:eastAsia="zh-CN"/>
              </w:rPr>
              <w:t>各乡（镇）街道</w:t>
            </w:r>
          </w:p>
        </w:tc>
      </w:tr>
      <w:tr w14:paraId="50B4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3" w:hRule="atLeast"/>
        </w:trPr>
        <w:tc>
          <w:tcPr>
            <w:tcW w:w="986" w:type="dxa"/>
            <w:vMerge w:val="continue"/>
            <w:noWrap w:val="0"/>
            <w:vAlign w:val="center"/>
          </w:tcPr>
          <w:p w14:paraId="1461C88F">
            <w:pPr>
              <w:jc w:val="both"/>
              <w:rPr>
                <w:rFonts w:eastAsia="仿宋_GB2312"/>
                <w:color w:val="000000"/>
                <w:sz w:val="32"/>
                <w:szCs w:val="32"/>
              </w:rPr>
            </w:pPr>
          </w:p>
        </w:tc>
        <w:tc>
          <w:tcPr>
            <w:tcW w:w="1914" w:type="dxa"/>
            <w:vMerge w:val="restart"/>
            <w:noWrap w:val="0"/>
            <w:vAlign w:val="center"/>
          </w:tcPr>
          <w:p w14:paraId="0D18FD26">
            <w:pPr>
              <w:widowControl/>
              <w:snapToGrid w:val="0"/>
              <w:spacing w:line="360" w:lineRule="exact"/>
              <w:ind w:left="105" w:leftChars="50" w:right="105" w:rightChars="50"/>
              <w:jc w:val="both"/>
              <w:rPr>
                <w:rFonts w:hint="eastAsia" w:ascii="楷体" w:hAnsi="楷体" w:eastAsia="楷体" w:cs="楷体"/>
                <w:color w:val="000000"/>
                <w:sz w:val="28"/>
                <w:szCs w:val="36"/>
              </w:rPr>
            </w:pPr>
            <w:r>
              <w:rPr>
                <w:rFonts w:hint="eastAsia" w:ascii="楷体" w:hAnsi="楷体" w:eastAsia="楷体" w:cs="楷体"/>
                <w:color w:val="000000"/>
                <w:sz w:val="28"/>
                <w:szCs w:val="36"/>
              </w:rPr>
              <w:t>（十五）提升行政复议监督质效</w:t>
            </w:r>
          </w:p>
        </w:tc>
        <w:tc>
          <w:tcPr>
            <w:tcW w:w="500" w:type="dxa"/>
            <w:noWrap w:val="0"/>
            <w:vAlign w:val="center"/>
          </w:tcPr>
          <w:p w14:paraId="7D0026BD">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both"/>
              <w:textAlignment w:val="center"/>
              <w:rPr>
                <w:rFonts w:hint="eastAsia" w:ascii="仿宋_GB2312" w:hAnsi="仿宋_GB2312" w:eastAsia="仿宋_GB2312" w:cs="仿宋_GB2312"/>
                <w:color w:val="000000"/>
                <w:kern w:val="0"/>
                <w:sz w:val="32"/>
                <w:szCs w:val="40"/>
                <w:lang w:bidi="ar"/>
              </w:rPr>
            </w:pPr>
          </w:p>
        </w:tc>
        <w:tc>
          <w:tcPr>
            <w:tcW w:w="8472" w:type="dxa"/>
            <w:noWrap w:val="0"/>
            <w:vAlign w:val="center"/>
          </w:tcPr>
          <w:p w14:paraId="70B83ED0">
            <w:pPr>
              <w:keepNext w:val="0"/>
              <w:keepLines w:val="0"/>
              <w:pageBreakBefore w:val="0"/>
              <w:widowControl/>
              <w:kinsoku/>
              <w:wordWrap/>
              <w:overflowPunct/>
              <w:topLinePunct w:val="0"/>
              <w:autoSpaceDE/>
              <w:autoSpaceDN/>
              <w:bidi w:val="0"/>
              <w:adjustRightInd/>
              <w:snapToGrid w:val="0"/>
              <w:spacing w:line="420" w:lineRule="exact"/>
              <w:ind w:right="105" w:rightChars="50"/>
              <w:jc w:val="both"/>
              <w:rPr>
                <w:rFonts w:hint="eastAsia" w:ascii="仿宋_GB2312" w:hAnsi="仿宋_GB2312" w:eastAsia="仿宋_GB2312" w:cs="仿宋_GB2312"/>
                <w:color w:val="000000"/>
                <w:sz w:val="32"/>
                <w:szCs w:val="40"/>
                <w:lang w:val="en-US" w:eastAsia="zh-CN"/>
              </w:rPr>
            </w:pPr>
          </w:p>
          <w:p w14:paraId="0D5840A9">
            <w:pPr>
              <w:keepNext w:val="0"/>
              <w:keepLines w:val="0"/>
              <w:pageBreakBefore w:val="0"/>
              <w:widowControl/>
              <w:kinsoku/>
              <w:wordWrap/>
              <w:overflowPunct/>
              <w:topLinePunct w:val="0"/>
              <w:autoSpaceDE/>
              <w:autoSpaceDN/>
              <w:bidi w:val="0"/>
              <w:adjustRightInd/>
              <w:snapToGrid w:val="0"/>
              <w:spacing w:line="420" w:lineRule="exact"/>
              <w:ind w:right="105" w:rightChars="50"/>
              <w:jc w:val="both"/>
              <w:rPr>
                <w:rFonts w:hint="eastAsia" w:ascii="仿宋_GB2312" w:hAnsi="仿宋_GB2312" w:eastAsia="仿宋_GB2312" w:cs="仿宋_GB2312"/>
                <w:color w:val="000000"/>
                <w:sz w:val="32"/>
                <w:szCs w:val="40"/>
              </w:rPr>
            </w:pPr>
            <w:r>
              <w:rPr>
                <w:rFonts w:hint="eastAsia" w:ascii="仿宋_GB2312" w:hAnsi="仿宋_GB2312" w:eastAsia="仿宋_GB2312" w:cs="仿宋_GB2312"/>
                <w:color w:val="000000"/>
                <w:sz w:val="32"/>
                <w:szCs w:val="40"/>
                <w:lang w:val="en-US" w:eastAsia="zh-CN"/>
              </w:rPr>
              <w:t>加强行政复议与行政诉讼、信访的衔接配合，</w:t>
            </w:r>
            <w:r>
              <w:rPr>
                <w:rFonts w:hint="eastAsia" w:ascii="仿宋_GB2312" w:hAnsi="仿宋_GB2312" w:eastAsia="仿宋_GB2312" w:cs="仿宋_GB2312"/>
                <w:color w:val="000000"/>
                <w:sz w:val="32"/>
                <w:szCs w:val="40"/>
              </w:rPr>
              <w:t>主动吸纳行政争议进入行政复议主渠道实质性化解</w:t>
            </w:r>
            <w:r>
              <w:rPr>
                <w:rFonts w:hint="eastAsia" w:ascii="仿宋_GB2312" w:hAnsi="仿宋_GB2312" w:eastAsia="仿宋_GB2312" w:cs="仿宋_GB2312"/>
                <w:color w:val="000000"/>
                <w:sz w:val="32"/>
                <w:szCs w:val="40"/>
                <w:lang w:eastAsia="zh-CN"/>
              </w:rPr>
              <w:t>，</w:t>
            </w:r>
            <w:r>
              <w:rPr>
                <w:rFonts w:hint="eastAsia" w:ascii="仿宋_GB2312" w:hAnsi="仿宋_GB2312" w:eastAsia="仿宋_GB2312" w:cs="仿宋_GB2312"/>
                <w:color w:val="000000"/>
                <w:sz w:val="32"/>
                <w:szCs w:val="40"/>
                <w:lang w:val="en-US" w:eastAsia="zh-CN"/>
              </w:rPr>
              <w:t>提高行政复议首选率、案结事了率。</w:t>
            </w:r>
            <w:r>
              <w:rPr>
                <w:rFonts w:hint="eastAsia" w:ascii="仿宋_GB2312" w:hAnsi="仿宋_GB2312" w:eastAsia="仿宋_GB2312" w:cs="仿宋_GB2312"/>
                <w:color w:val="000000"/>
                <w:sz w:val="32"/>
                <w:szCs w:val="40"/>
              </w:rPr>
              <w:t>司法行政部门推进建立健全行政复议、行政执法监督、法治督察与政府督查、行政诉讼、检察监督等协作机制。</w:t>
            </w:r>
          </w:p>
        </w:tc>
        <w:tc>
          <w:tcPr>
            <w:tcW w:w="1268" w:type="dxa"/>
            <w:noWrap w:val="0"/>
            <w:vAlign w:val="center"/>
          </w:tcPr>
          <w:p w14:paraId="2B0B8274">
            <w:pPr>
              <w:keepNext w:val="0"/>
              <w:keepLines w:val="0"/>
              <w:pageBreakBefore w:val="0"/>
              <w:widowControl/>
              <w:kinsoku/>
              <w:wordWrap/>
              <w:overflowPunct/>
              <w:topLinePunct w:val="0"/>
              <w:autoSpaceDE/>
              <w:autoSpaceDN/>
              <w:bidi w:val="0"/>
              <w:adjustRightInd/>
              <w:snapToGrid w:val="0"/>
              <w:spacing w:line="420" w:lineRule="exact"/>
              <w:ind w:left="3" w:right="46" w:rightChars="22" w:hanging="3"/>
              <w:jc w:val="both"/>
              <w:rPr>
                <w:rFonts w:hint="eastAsia" w:ascii="仿宋_GB2312" w:hAnsi="仿宋_GB2312" w:eastAsia="仿宋_GB2312" w:cs="仿宋_GB2312"/>
                <w:color w:val="000000"/>
                <w:sz w:val="32"/>
                <w:szCs w:val="40"/>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司法局</w:t>
            </w:r>
          </w:p>
        </w:tc>
        <w:tc>
          <w:tcPr>
            <w:tcW w:w="1886" w:type="dxa"/>
            <w:noWrap w:val="0"/>
            <w:vAlign w:val="center"/>
          </w:tcPr>
          <w:p w14:paraId="56B10570">
            <w:pPr>
              <w:keepNext w:val="0"/>
              <w:keepLines w:val="0"/>
              <w:pageBreakBefore w:val="0"/>
              <w:widowControl/>
              <w:kinsoku/>
              <w:wordWrap/>
              <w:overflowPunct/>
              <w:topLinePunct w:val="0"/>
              <w:autoSpaceDE/>
              <w:autoSpaceDN/>
              <w:bidi w:val="0"/>
              <w:adjustRightInd/>
              <w:snapToGrid w:val="0"/>
              <w:spacing w:line="420" w:lineRule="exact"/>
              <w:ind w:right="208" w:rightChars="99"/>
              <w:jc w:val="both"/>
              <w:rPr>
                <w:rFonts w:hint="eastAsia" w:ascii="仿宋_GB2312" w:hAnsi="仿宋_GB2312" w:eastAsia="仿宋_GB2312" w:cs="仿宋_GB2312"/>
                <w:color w:val="000000"/>
                <w:sz w:val="32"/>
                <w:szCs w:val="40"/>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政府各部门，</w:t>
            </w:r>
            <w:r>
              <w:rPr>
                <w:rFonts w:hint="eastAsia" w:ascii="仿宋_GB2312" w:hAnsi="仿宋_GB2312" w:eastAsia="仿宋_GB2312" w:cs="仿宋_GB2312"/>
                <w:color w:val="000000"/>
                <w:sz w:val="28"/>
                <w:szCs w:val="36"/>
                <w:lang w:val="en-US" w:eastAsia="zh-CN"/>
              </w:rPr>
              <w:t>各乡（镇）街道</w:t>
            </w:r>
          </w:p>
        </w:tc>
      </w:tr>
      <w:tr w14:paraId="712C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5" w:hRule="atLeast"/>
        </w:trPr>
        <w:tc>
          <w:tcPr>
            <w:tcW w:w="986" w:type="dxa"/>
            <w:vMerge w:val="continue"/>
            <w:noWrap w:val="0"/>
            <w:vAlign w:val="center"/>
          </w:tcPr>
          <w:p w14:paraId="2646506B">
            <w:pPr>
              <w:jc w:val="both"/>
              <w:rPr>
                <w:rFonts w:eastAsia="仿宋_GB2312"/>
                <w:color w:val="000000"/>
                <w:sz w:val="32"/>
                <w:szCs w:val="32"/>
              </w:rPr>
            </w:pPr>
          </w:p>
        </w:tc>
        <w:tc>
          <w:tcPr>
            <w:tcW w:w="1914" w:type="dxa"/>
            <w:vMerge w:val="continue"/>
            <w:noWrap w:val="0"/>
            <w:vAlign w:val="center"/>
          </w:tcPr>
          <w:p w14:paraId="31465AA2">
            <w:pPr>
              <w:rPr>
                <w:rFonts w:hint="eastAsia" w:ascii="楷体" w:hAnsi="楷体" w:eastAsia="楷体" w:cs="楷体"/>
                <w:color w:val="000000"/>
                <w:sz w:val="36"/>
                <w:szCs w:val="36"/>
              </w:rPr>
            </w:pPr>
          </w:p>
        </w:tc>
        <w:tc>
          <w:tcPr>
            <w:tcW w:w="500" w:type="dxa"/>
            <w:noWrap w:val="0"/>
            <w:vAlign w:val="center"/>
          </w:tcPr>
          <w:p w14:paraId="44164B4B">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center"/>
              <w:textAlignment w:val="center"/>
              <w:rPr>
                <w:rFonts w:hint="eastAsia" w:ascii="仿宋_GB2312" w:hAnsi="仿宋_GB2312" w:eastAsia="仿宋_GB2312" w:cs="仿宋_GB2312"/>
                <w:color w:val="000000"/>
                <w:kern w:val="0"/>
                <w:sz w:val="28"/>
                <w:szCs w:val="36"/>
                <w:lang w:bidi="ar"/>
              </w:rPr>
            </w:pPr>
          </w:p>
        </w:tc>
        <w:tc>
          <w:tcPr>
            <w:tcW w:w="8472" w:type="dxa"/>
            <w:noWrap w:val="0"/>
            <w:vAlign w:val="center"/>
          </w:tcPr>
          <w:p w14:paraId="701B8DC4">
            <w:pPr>
              <w:keepNext w:val="0"/>
              <w:keepLines w:val="0"/>
              <w:pageBreakBefore w:val="0"/>
              <w:widowControl/>
              <w:kinsoku/>
              <w:wordWrap/>
              <w:overflowPunct/>
              <w:topLinePunct w:val="0"/>
              <w:autoSpaceDE/>
              <w:autoSpaceDN/>
              <w:bidi w:val="0"/>
              <w:adjustRightInd/>
              <w:snapToGrid w:val="0"/>
              <w:spacing w:line="420" w:lineRule="exact"/>
              <w:ind w:right="105" w:rightChars="50"/>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rPr>
              <w:t>加大行政复议监督力度，降低行政复议后起诉率，对经行政复议纠错数上升的部门给予通报，对不按规定履行行政复议决定书、调解书、意见书的责任人依法依规给予处分。</w:t>
            </w:r>
          </w:p>
        </w:tc>
        <w:tc>
          <w:tcPr>
            <w:tcW w:w="1268" w:type="dxa"/>
            <w:noWrap w:val="0"/>
            <w:vAlign w:val="center"/>
          </w:tcPr>
          <w:p w14:paraId="262B3E9B">
            <w:pPr>
              <w:keepNext w:val="0"/>
              <w:keepLines w:val="0"/>
              <w:pageBreakBefore w:val="0"/>
              <w:widowControl/>
              <w:kinsoku/>
              <w:wordWrap/>
              <w:overflowPunct/>
              <w:topLinePunct w:val="0"/>
              <w:autoSpaceDE/>
              <w:autoSpaceDN/>
              <w:bidi w:val="0"/>
              <w:adjustRightInd/>
              <w:spacing w:line="420" w:lineRule="exact"/>
              <w:ind w:left="3" w:right="46" w:rightChars="22" w:hanging="3"/>
              <w:jc w:val="center"/>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司法局</w:t>
            </w:r>
          </w:p>
        </w:tc>
        <w:tc>
          <w:tcPr>
            <w:tcW w:w="1886" w:type="dxa"/>
            <w:noWrap w:val="0"/>
            <w:vAlign w:val="top"/>
          </w:tcPr>
          <w:p w14:paraId="3F912AF0">
            <w:pPr>
              <w:keepNext w:val="0"/>
              <w:keepLines w:val="0"/>
              <w:pageBreakBefore w:val="0"/>
              <w:widowControl/>
              <w:kinsoku/>
              <w:wordWrap/>
              <w:overflowPunct/>
              <w:topLinePunct w:val="0"/>
              <w:autoSpaceDE/>
              <w:autoSpaceDN/>
              <w:bidi w:val="0"/>
              <w:adjustRightInd/>
              <w:snapToGrid w:val="0"/>
              <w:spacing w:line="420" w:lineRule="exact"/>
              <w:ind w:right="208" w:rightChars="99"/>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政府各部门，</w:t>
            </w:r>
            <w:r>
              <w:rPr>
                <w:rFonts w:hint="eastAsia" w:ascii="仿宋_GB2312" w:hAnsi="仿宋_GB2312" w:eastAsia="仿宋_GB2312" w:cs="仿宋_GB2312"/>
                <w:color w:val="000000"/>
                <w:sz w:val="28"/>
                <w:szCs w:val="36"/>
                <w:lang w:val="en-US" w:eastAsia="zh-CN"/>
              </w:rPr>
              <w:t>各乡（镇）街道</w:t>
            </w:r>
          </w:p>
        </w:tc>
      </w:tr>
      <w:tr w14:paraId="453C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69" w:hRule="atLeast"/>
        </w:trPr>
        <w:tc>
          <w:tcPr>
            <w:tcW w:w="986" w:type="dxa"/>
            <w:vMerge w:val="continue"/>
            <w:noWrap w:val="0"/>
            <w:vAlign w:val="center"/>
          </w:tcPr>
          <w:p w14:paraId="490223F4">
            <w:pPr>
              <w:jc w:val="both"/>
              <w:rPr>
                <w:rFonts w:eastAsia="仿宋_GB2312"/>
                <w:color w:val="000000"/>
                <w:sz w:val="32"/>
                <w:szCs w:val="32"/>
              </w:rPr>
            </w:pPr>
          </w:p>
        </w:tc>
        <w:tc>
          <w:tcPr>
            <w:tcW w:w="1914" w:type="dxa"/>
            <w:vMerge w:val="restart"/>
            <w:noWrap w:val="0"/>
            <w:vAlign w:val="center"/>
          </w:tcPr>
          <w:p w14:paraId="3D78437C">
            <w:pPr>
              <w:spacing w:line="360" w:lineRule="exact"/>
              <w:jc w:val="left"/>
              <w:rPr>
                <w:rFonts w:hint="eastAsia" w:ascii="楷体" w:hAnsi="楷体" w:eastAsia="楷体" w:cs="楷体"/>
                <w:color w:val="000000"/>
                <w:sz w:val="36"/>
                <w:szCs w:val="36"/>
              </w:rPr>
            </w:pPr>
            <w:r>
              <w:rPr>
                <w:rFonts w:hint="eastAsia" w:ascii="楷体" w:hAnsi="楷体" w:eastAsia="楷体" w:cs="楷体"/>
                <w:color w:val="000000"/>
                <w:sz w:val="28"/>
                <w:szCs w:val="36"/>
              </w:rPr>
              <w:t>（十六）加强行政应诉工作</w:t>
            </w:r>
          </w:p>
        </w:tc>
        <w:tc>
          <w:tcPr>
            <w:tcW w:w="500" w:type="dxa"/>
            <w:noWrap w:val="0"/>
            <w:vAlign w:val="center"/>
          </w:tcPr>
          <w:p w14:paraId="1F153DD7">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center"/>
              <w:textAlignment w:val="center"/>
              <w:rPr>
                <w:rFonts w:hint="eastAsia" w:ascii="仿宋_GB2312" w:hAnsi="仿宋_GB2312" w:eastAsia="仿宋_GB2312" w:cs="仿宋_GB2312"/>
                <w:color w:val="000000"/>
                <w:kern w:val="0"/>
                <w:sz w:val="28"/>
                <w:szCs w:val="36"/>
                <w:lang w:bidi="ar"/>
              </w:rPr>
            </w:pPr>
          </w:p>
        </w:tc>
        <w:tc>
          <w:tcPr>
            <w:tcW w:w="8472" w:type="dxa"/>
            <w:noWrap w:val="0"/>
            <w:vAlign w:val="center"/>
          </w:tcPr>
          <w:p w14:paraId="7043D630">
            <w:pPr>
              <w:keepNext w:val="0"/>
              <w:keepLines w:val="0"/>
              <w:pageBreakBefore w:val="0"/>
              <w:widowControl/>
              <w:kinsoku/>
              <w:wordWrap/>
              <w:overflowPunct/>
              <w:topLinePunct w:val="0"/>
              <w:autoSpaceDE/>
              <w:autoSpaceDN/>
              <w:bidi w:val="0"/>
              <w:adjustRightInd/>
              <w:snapToGrid w:val="0"/>
              <w:spacing w:line="420" w:lineRule="exact"/>
              <w:ind w:right="105" w:rightChars="50"/>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rPr>
              <w:t>行政机关负责人依法应当出庭应诉率应达到100%,对于重大敏感、社会影响大的行政案件及当年被诉</w:t>
            </w:r>
            <w:r>
              <w:rPr>
                <w:rFonts w:hint="eastAsia" w:ascii="仿宋_GB2312" w:hAnsi="仿宋_GB2312" w:eastAsia="仿宋_GB2312" w:cs="仿宋_GB2312"/>
                <w:color w:val="000000"/>
                <w:sz w:val="28"/>
                <w:szCs w:val="36"/>
                <w:lang w:val="en-US" w:eastAsia="zh-CN"/>
              </w:rPr>
              <w:t>较多</w:t>
            </w:r>
            <w:r>
              <w:rPr>
                <w:rFonts w:hint="eastAsia" w:ascii="仿宋_GB2312" w:hAnsi="仿宋_GB2312" w:eastAsia="仿宋_GB2312" w:cs="仿宋_GB2312"/>
                <w:color w:val="000000"/>
                <w:sz w:val="28"/>
                <w:szCs w:val="36"/>
              </w:rPr>
              <w:t>的行政机关应由主要负责人出庭应诉，未达到要求的依法院通报情况给予警示告诫。</w:t>
            </w:r>
          </w:p>
        </w:tc>
        <w:tc>
          <w:tcPr>
            <w:tcW w:w="1268" w:type="dxa"/>
            <w:noWrap w:val="0"/>
            <w:vAlign w:val="center"/>
          </w:tcPr>
          <w:p w14:paraId="1FD09A39">
            <w:pPr>
              <w:keepNext w:val="0"/>
              <w:keepLines w:val="0"/>
              <w:pageBreakBefore w:val="0"/>
              <w:widowControl/>
              <w:kinsoku/>
              <w:wordWrap/>
              <w:overflowPunct/>
              <w:topLinePunct w:val="0"/>
              <w:autoSpaceDE/>
              <w:autoSpaceDN/>
              <w:bidi w:val="0"/>
              <w:adjustRightInd/>
              <w:spacing w:line="420" w:lineRule="exact"/>
              <w:ind w:left="3" w:right="46" w:rightChars="22" w:hanging="3"/>
              <w:jc w:val="center"/>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司法局</w:t>
            </w:r>
          </w:p>
        </w:tc>
        <w:tc>
          <w:tcPr>
            <w:tcW w:w="1886" w:type="dxa"/>
            <w:noWrap w:val="0"/>
            <w:vAlign w:val="center"/>
          </w:tcPr>
          <w:p w14:paraId="6D9FC8ED">
            <w:pPr>
              <w:keepNext w:val="0"/>
              <w:keepLines w:val="0"/>
              <w:pageBreakBefore w:val="0"/>
              <w:widowControl/>
              <w:kinsoku/>
              <w:wordWrap/>
              <w:overflowPunct/>
              <w:topLinePunct w:val="0"/>
              <w:autoSpaceDE/>
              <w:autoSpaceDN/>
              <w:bidi w:val="0"/>
              <w:adjustRightInd/>
              <w:spacing w:line="420" w:lineRule="exact"/>
              <w:ind w:right="208" w:rightChars="99"/>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政府各部门，</w:t>
            </w:r>
            <w:r>
              <w:rPr>
                <w:rFonts w:hint="eastAsia" w:ascii="仿宋_GB2312" w:hAnsi="仿宋_GB2312" w:eastAsia="仿宋_GB2312" w:cs="仿宋_GB2312"/>
                <w:color w:val="000000"/>
                <w:sz w:val="28"/>
                <w:szCs w:val="36"/>
                <w:lang w:val="en-US" w:eastAsia="zh-CN"/>
              </w:rPr>
              <w:t>各乡（镇）街道</w:t>
            </w:r>
          </w:p>
        </w:tc>
      </w:tr>
      <w:tr w14:paraId="48EB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80" w:hRule="atLeast"/>
        </w:trPr>
        <w:tc>
          <w:tcPr>
            <w:tcW w:w="986" w:type="dxa"/>
            <w:vMerge w:val="continue"/>
            <w:noWrap w:val="0"/>
            <w:vAlign w:val="center"/>
          </w:tcPr>
          <w:p w14:paraId="5C9BA777">
            <w:pPr>
              <w:jc w:val="both"/>
              <w:rPr>
                <w:rFonts w:eastAsia="仿宋_GB2312"/>
                <w:color w:val="000000"/>
                <w:sz w:val="32"/>
                <w:szCs w:val="32"/>
              </w:rPr>
            </w:pPr>
          </w:p>
        </w:tc>
        <w:tc>
          <w:tcPr>
            <w:tcW w:w="1914" w:type="dxa"/>
            <w:vMerge w:val="continue"/>
            <w:noWrap w:val="0"/>
            <w:vAlign w:val="center"/>
          </w:tcPr>
          <w:p w14:paraId="0B108166">
            <w:pPr>
              <w:rPr>
                <w:rFonts w:hint="eastAsia" w:ascii="楷体" w:hAnsi="楷体" w:eastAsia="楷体" w:cs="楷体"/>
                <w:color w:val="000000"/>
                <w:sz w:val="36"/>
                <w:szCs w:val="36"/>
              </w:rPr>
            </w:pPr>
          </w:p>
        </w:tc>
        <w:tc>
          <w:tcPr>
            <w:tcW w:w="500" w:type="dxa"/>
            <w:noWrap w:val="0"/>
            <w:vAlign w:val="center"/>
          </w:tcPr>
          <w:p w14:paraId="580819AD">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center"/>
              <w:textAlignment w:val="center"/>
              <w:rPr>
                <w:rFonts w:hint="eastAsia" w:ascii="仿宋_GB2312" w:hAnsi="仿宋_GB2312" w:eastAsia="仿宋_GB2312" w:cs="仿宋_GB2312"/>
                <w:color w:val="000000"/>
                <w:kern w:val="0"/>
                <w:sz w:val="28"/>
                <w:szCs w:val="36"/>
                <w:lang w:bidi="ar"/>
              </w:rPr>
            </w:pPr>
          </w:p>
        </w:tc>
        <w:tc>
          <w:tcPr>
            <w:tcW w:w="8472" w:type="dxa"/>
            <w:noWrap w:val="0"/>
            <w:vAlign w:val="center"/>
          </w:tcPr>
          <w:p w14:paraId="67B92C15">
            <w:pPr>
              <w:keepNext w:val="0"/>
              <w:keepLines w:val="0"/>
              <w:pageBreakBefore w:val="0"/>
              <w:widowControl/>
              <w:kinsoku/>
              <w:wordWrap/>
              <w:overflowPunct/>
              <w:topLinePunct w:val="0"/>
              <w:autoSpaceDE/>
              <w:autoSpaceDN/>
              <w:bidi w:val="0"/>
              <w:adjustRightInd/>
              <w:snapToGrid w:val="0"/>
              <w:spacing w:line="420" w:lineRule="exact"/>
              <w:ind w:right="105" w:rightChars="50"/>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rPr>
              <w:t>败诉行政机关应当在收到法院生效裁判文书后15日内向</w:t>
            </w: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政府行政复议办公室</w:t>
            </w:r>
            <w:r>
              <w:rPr>
                <w:rFonts w:hint="eastAsia" w:ascii="仿宋_GB2312" w:hAnsi="仿宋_GB2312" w:eastAsia="仿宋_GB2312" w:cs="仿宋_GB2312"/>
                <w:color w:val="000000"/>
                <w:sz w:val="28"/>
                <w:szCs w:val="36"/>
                <w:lang w:val="en-US" w:eastAsia="zh-CN"/>
              </w:rPr>
              <w:t>备案，并就</w:t>
            </w:r>
            <w:r>
              <w:rPr>
                <w:rFonts w:hint="eastAsia" w:ascii="仿宋_GB2312" w:hAnsi="仿宋_GB2312" w:eastAsia="仿宋_GB2312" w:cs="仿宋_GB2312"/>
                <w:color w:val="000000"/>
                <w:sz w:val="28"/>
                <w:szCs w:val="36"/>
              </w:rPr>
              <w:t>行政败诉案件作出解释和说明。对于当年败诉率高于全</w:t>
            </w: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平均值以及造成重大影响的行政败诉案件的地方，由</w:t>
            </w: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政府进行约谈。</w:t>
            </w:r>
          </w:p>
        </w:tc>
        <w:tc>
          <w:tcPr>
            <w:tcW w:w="1268" w:type="dxa"/>
            <w:noWrap w:val="0"/>
            <w:vAlign w:val="center"/>
          </w:tcPr>
          <w:p w14:paraId="312D7864">
            <w:pPr>
              <w:keepNext w:val="0"/>
              <w:keepLines w:val="0"/>
              <w:pageBreakBefore w:val="0"/>
              <w:widowControl/>
              <w:kinsoku/>
              <w:wordWrap/>
              <w:overflowPunct/>
              <w:topLinePunct w:val="0"/>
              <w:autoSpaceDE/>
              <w:autoSpaceDN/>
              <w:bidi w:val="0"/>
              <w:adjustRightInd/>
              <w:spacing w:line="420" w:lineRule="exact"/>
              <w:ind w:left="3" w:right="46" w:rightChars="22" w:hanging="3"/>
              <w:jc w:val="center"/>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司法局</w:t>
            </w:r>
          </w:p>
        </w:tc>
        <w:tc>
          <w:tcPr>
            <w:tcW w:w="1886" w:type="dxa"/>
            <w:noWrap w:val="0"/>
            <w:vAlign w:val="center"/>
          </w:tcPr>
          <w:p w14:paraId="6B6351C0">
            <w:pPr>
              <w:keepNext w:val="0"/>
              <w:keepLines w:val="0"/>
              <w:pageBreakBefore w:val="0"/>
              <w:widowControl/>
              <w:kinsoku/>
              <w:wordWrap/>
              <w:overflowPunct/>
              <w:topLinePunct w:val="0"/>
              <w:autoSpaceDE/>
              <w:autoSpaceDN/>
              <w:bidi w:val="0"/>
              <w:adjustRightInd/>
              <w:spacing w:line="420" w:lineRule="exact"/>
              <w:ind w:right="208" w:rightChars="99"/>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政府各部门，</w:t>
            </w:r>
            <w:r>
              <w:rPr>
                <w:rFonts w:hint="eastAsia" w:ascii="仿宋_GB2312" w:hAnsi="仿宋_GB2312" w:eastAsia="仿宋_GB2312" w:cs="仿宋_GB2312"/>
                <w:color w:val="000000"/>
                <w:sz w:val="28"/>
                <w:szCs w:val="36"/>
                <w:lang w:val="en-US" w:eastAsia="zh-CN"/>
              </w:rPr>
              <w:t>各乡（镇）街道</w:t>
            </w:r>
          </w:p>
        </w:tc>
      </w:tr>
      <w:tr w14:paraId="730B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7" w:hRule="atLeast"/>
        </w:trPr>
        <w:tc>
          <w:tcPr>
            <w:tcW w:w="986" w:type="dxa"/>
            <w:vMerge w:val="restart"/>
            <w:noWrap w:val="0"/>
            <w:vAlign w:val="center"/>
          </w:tcPr>
          <w:p w14:paraId="7AFE8B44">
            <w:pPr>
              <w:widowControl/>
              <w:snapToGrid w:val="0"/>
              <w:spacing w:line="360" w:lineRule="exact"/>
              <w:ind w:left="105" w:leftChars="50" w:right="105" w:rightChars="50"/>
              <w:jc w:val="both"/>
              <w:rPr>
                <w:rFonts w:hint="eastAsia" w:ascii="楷体_GB2312" w:eastAsia="楷体_GB2312" w:cs="楷体_GB2312"/>
                <w:color w:val="000000"/>
                <w:sz w:val="24"/>
                <w:szCs w:val="32"/>
              </w:rPr>
            </w:pPr>
            <w:r>
              <w:rPr>
                <w:rFonts w:hint="eastAsia" w:ascii="黑体" w:hAnsi="黑体" w:eastAsia="黑体" w:cs="黑体"/>
                <w:color w:val="000000"/>
                <w:sz w:val="24"/>
                <w:szCs w:val="32"/>
              </w:rPr>
              <w:t>五、推进依法行政基层基础建设</w:t>
            </w:r>
          </w:p>
        </w:tc>
        <w:tc>
          <w:tcPr>
            <w:tcW w:w="1914" w:type="dxa"/>
            <w:vMerge w:val="restart"/>
            <w:noWrap w:val="0"/>
            <w:vAlign w:val="center"/>
          </w:tcPr>
          <w:p w14:paraId="597992F9">
            <w:pPr>
              <w:widowControl/>
              <w:snapToGrid w:val="0"/>
              <w:spacing w:line="360" w:lineRule="exact"/>
              <w:ind w:left="105" w:leftChars="50" w:right="105" w:rightChars="50"/>
              <w:jc w:val="both"/>
              <w:rPr>
                <w:rFonts w:hint="eastAsia" w:ascii="楷体" w:hAnsi="楷体" w:eastAsia="楷体" w:cs="楷体"/>
                <w:color w:val="FF0000"/>
                <w:sz w:val="28"/>
                <w:szCs w:val="36"/>
              </w:rPr>
            </w:pPr>
            <w:r>
              <w:rPr>
                <w:rFonts w:hint="eastAsia" w:ascii="楷体" w:hAnsi="楷体" w:eastAsia="楷体" w:cs="楷体"/>
                <w:color w:val="000000" w:themeColor="text1"/>
                <w:sz w:val="28"/>
                <w:szCs w:val="36"/>
                <w14:textFill>
                  <w14:solidFill>
                    <w14:schemeClr w14:val="tx1"/>
                  </w14:solidFill>
                </w14:textFill>
              </w:rPr>
              <w:t>（十七）衔接基层综合行政执法</w:t>
            </w:r>
          </w:p>
        </w:tc>
        <w:tc>
          <w:tcPr>
            <w:tcW w:w="500" w:type="dxa"/>
            <w:noWrap w:val="0"/>
            <w:vAlign w:val="center"/>
          </w:tcPr>
          <w:p w14:paraId="01F8DEC2">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center"/>
              <w:textAlignment w:val="center"/>
              <w:rPr>
                <w:rFonts w:hint="eastAsia" w:ascii="仿宋_GB2312" w:hAnsi="仿宋_GB2312" w:eastAsia="仿宋_GB2312" w:cs="仿宋_GB2312"/>
                <w:color w:val="FF0000"/>
                <w:kern w:val="0"/>
                <w:sz w:val="28"/>
                <w:szCs w:val="36"/>
                <w:lang w:bidi="ar"/>
              </w:rPr>
            </w:pPr>
          </w:p>
        </w:tc>
        <w:tc>
          <w:tcPr>
            <w:tcW w:w="8472" w:type="dxa"/>
            <w:noWrap w:val="0"/>
            <w:vAlign w:val="center"/>
          </w:tcPr>
          <w:p w14:paraId="5004B405">
            <w:pPr>
              <w:keepNext w:val="0"/>
              <w:keepLines w:val="0"/>
              <w:pageBreakBefore w:val="0"/>
              <w:widowControl/>
              <w:kinsoku/>
              <w:wordWrap/>
              <w:overflowPunct/>
              <w:topLinePunct w:val="0"/>
              <w:autoSpaceDE/>
              <w:autoSpaceDN/>
              <w:bidi w:val="0"/>
              <w:adjustRightInd/>
              <w:snapToGrid w:val="0"/>
              <w:spacing w:line="420" w:lineRule="exact"/>
              <w:ind w:right="105" w:rightChars="50"/>
              <w:rPr>
                <w:rFonts w:hint="eastAsia" w:ascii="仿宋_GB2312" w:hAnsi="仿宋_GB2312" w:eastAsia="仿宋_GB2312" w:cs="仿宋_GB2312"/>
                <w:color w:val="FF0000"/>
                <w:sz w:val="28"/>
                <w:szCs w:val="36"/>
              </w:rPr>
            </w:pPr>
            <w:r>
              <w:rPr>
                <w:rFonts w:hint="eastAsia" w:ascii="仿宋_GB2312" w:hAnsi="仿宋_GB2312" w:eastAsia="仿宋_GB2312" w:cs="仿宋_GB2312"/>
                <w:color w:val="000000" w:themeColor="text1"/>
                <w:sz w:val="28"/>
                <w:szCs w:val="36"/>
                <w14:textFill>
                  <w14:solidFill>
                    <w14:schemeClr w14:val="tx1"/>
                  </w14:solidFill>
                </w14:textFill>
              </w:rPr>
              <w:t>各地要进一步理顺</w:t>
            </w:r>
            <w:r>
              <w:rPr>
                <w:rFonts w:hint="eastAsia" w:ascii="仿宋_GB2312" w:hAnsi="仿宋_GB2312" w:eastAsia="仿宋_GB2312" w:cs="仿宋_GB2312"/>
                <w:color w:val="000000"/>
                <w:sz w:val="28"/>
                <w:szCs w:val="36"/>
                <w:lang w:val="en-US" w:eastAsia="zh-CN"/>
              </w:rPr>
              <w:t>乡（镇）街道</w:t>
            </w:r>
            <w:r>
              <w:rPr>
                <w:rFonts w:hint="eastAsia" w:ascii="仿宋_GB2312" w:hAnsi="仿宋_GB2312" w:eastAsia="仿宋_GB2312" w:cs="仿宋_GB2312"/>
                <w:color w:val="000000" w:themeColor="text1"/>
                <w:sz w:val="28"/>
                <w:szCs w:val="36"/>
                <w14:textFill>
                  <w14:solidFill>
                    <w14:schemeClr w14:val="tx1"/>
                  </w14:solidFill>
                </w14:textFill>
              </w:rPr>
              <w:t>综合行政执法的协调指导机制，</w:t>
            </w:r>
            <w:r>
              <w:rPr>
                <w:rFonts w:hint="eastAsia" w:ascii="仿宋_GB2312" w:hAnsi="仿宋_GB2312" w:eastAsia="仿宋_GB2312" w:cs="仿宋_GB2312"/>
                <w:color w:val="000000"/>
                <w:sz w:val="28"/>
                <w:szCs w:val="36"/>
              </w:rPr>
              <w:t>推动全面建立</w:t>
            </w:r>
            <w:r>
              <w:rPr>
                <w:rFonts w:hint="eastAsia" w:ascii="仿宋_GB2312" w:hAnsi="仿宋_GB2312" w:eastAsia="仿宋_GB2312" w:cs="仿宋_GB2312"/>
                <w:color w:val="000000"/>
                <w:sz w:val="28"/>
                <w:szCs w:val="36"/>
                <w:lang w:val="en-US" w:eastAsia="zh-CN"/>
              </w:rPr>
              <w:t>乡（镇）街道</w:t>
            </w:r>
            <w:r>
              <w:rPr>
                <w:rFonts w:hint="eastAsia" w:ascii="仿宋_GB2312" w:hAnsi="仿宋_GB2312" w:eastAsia="仿宋_GB2312" w:cs="仿宋_GB2312"/>
                <w:color w:val="000000"/>
                <w:sz w:val="28"/>
                <w:szCs w:val="36"/>
              </w:rPr>
              <w:t>综合执法部门</w:t>
            </w:r>
            <w:r>
              <w:rPr>
                <w:rFonts w:hint="eastAsia" w:ascii="仿宋_GB2312" w:hAnsi="仿宋_GB2312" w:eastAsia="仿宋_GB2312" w:cs="仿宋_GB2312"/>
                <w:color w:val="000000" w:themeColor="text1"/>
                <w:sz w:val="28"/>
                <w:szCs w:val="36"/>
                <w14:textFill>
                  <w14:solidFill>
                    <w14:schemeClr w14:val="tx1"/>
                  </w14:solidFill>
                </w14:textFill>
              </w:rPr>
              <w:t>，确保基层综合行政执法体制改革稳步推进。</w:t>
            </w:r>
          </w:p>
        </w:tc>
        <w:tc>
          <w:tcPr>
            <w:tcW w:w="1268" w:type="dxa"/>
            <w:noWrap w:val="0"/>
            <w:vAlign w:val="center"/>
          </w:tcPr>
          <w:p w14:paraId="24C93E38">
            <w:pPr>
              <w:keepNext w:val="0"/>
              <w:keepLines w:val="0"/>
              <w:pageBreakBefore w:val="0"/>
              <w:widowControl/>
              <w:kinsoku/>
              <w:wordWrap/>
              <w:overflowPunct/>
              <w:topLinePunct w:val="0"/>
              <w:autoSpaceDE/>
              <w:autoSpaceDN/>
              <w:bidi w:val="0"/>
              <w:adjustRightInd/>
              <w:snapToGrid w:val="0"/>
              <w:spacing w:line="420" w:lineRule="exact"/>
              <w:ind w:left="3" w:right="46" w:rightChars="22" w:hanging="3"/>
              <w:jc w:val="center"/>
              <w:rPr>
                <w:rFonts w:hint="eastAsia" w:ascii="仿宋_GB2312" w:hAnsi="仿宋_GB2312" w:eastAsia="仿宋_GB2312" w:cs="仿宋_GB2312"/>
                <w:color w:val="FF0000"/>
                <w:sz w:val="28"/>
                <w:szCs w:val="36"/>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区</w:t>
            </w:r>
            <w:r>
              <w:rPr>
                <w:rFonts w:hint="eastAsia" w:ascii="仿宋_GB2312" w:hAnsi="仿宋_GB2312" w:eastAsia="仿宋_GB2312" w:cs="仿宋_GB2312"/>
                <w:color w:val="000000" w:themeColor="text1"/>
                <w:sz w:val="28"/>
                <w:szCs w:val="36"/>
                <w14:textFill>
                  <w14:solidFill>
                    <w14:schemeClr w14:val="tx1"/>
                  </w14:solidFill>
                </w14:textFill>
              </w:rPr>
              <w:t>司法局</w:t>
            </w:r>
          </w:p>
        </w:tc>
        <w:tc>
          <w:tcPr>
            <w:tcW w:w="1886" w:type="dxa"/>
            <w:noWrap w:val="0"/>
            <w:vAlign w:val="center"/>
          </w:tcPr>
          <w:p w14:paraId="5CDF578F">
            <w:pPr>
              <w:keepNext w:val="0"/>
              <w:keepLines w:val="0"/>
              <w:pageBreakBefore w:val="0"/>
              <w:widowControl/>
              <w:kinsoku/>
              <w:wordWrap/>
              <w:overflowPunct/>
              <w:topLinePunct w:val="0"/>
              <w:autoSpaceDE/>
              <w:autoSpaceDN/>
              <w:bidi w:val="0"/>
              <w:adjustRightInd/>
              <w:snapToGrid w:val="0"/>
              <w:spacing w:line="420" w:lineRule="exact"/>
              <w:ind w:left="218" w:leftChars="104" w:right="208" w:rightChars="99"/>
              <w:rPr>
                <w:rFonts w:hint="eastAsia" w:ascii="仿宋_GB2312" w:hAnsi="仿宋_GB2312" w:eastAsia="仿宋_GB2312" w:cs="仿宋_GB2312"/>
                <w:color w:val="FF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政府各部门，</w:t>
            </w:r>
            <w:r>
              <w:rPr>
                <w:rFonts w:hint="eastAsia" w:ascii="仿宋_GB2312" w:hAnsi="仿宋_GB2312" w:eastAsia="仿宋_GB2312" w:cs="仿宋_GB2312"/>
                <w:color w:val="000000"/>
                <w:sz w:val="28"/>
                <w:szCs w:val="36"/>
                <w:lang w:val="en-US" w:eastAsia="zh-CN"/>
              </w:rPr>
              <w:t>各乡（镇）街道）</w:t>
            </w:r>
          </w:p>
        </w:tc>
      </w:tr>
      <w:tr w14:paraId="7771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5" w:hRule="atLeast"/>
        </w:trPr>
        <w:tc>
          <w:tcPr>
            <w:tcW w:w="986" w:type="dxa"/>
            <w:vMerge w:val="continue"/>
            <w:noWrap w:val="0"/>
            <w:vAlign w:val="center"/>
          </w:tcPr>
          <w:p w14:paraId="17E88F3C">
            <w:pPr>
              <w:jc w:val="both"/>
              <w:rPr>
                <w:rFonts w:eastAsia="仿宋_GB2312"/>
                <w:color w:val="000000"/>
                <w:sz w:val="32"/>
                <w:szCs w:val="32"/>
              </w:rPr>
            </w:pPr>
          </w:p>
        </w:tc>
        <w:tc>
          <w:tcPr>
            <w:tcW w:w="1914" w:type="dxa"/>
            <w:vMerge w:val="continue"/>
            <w:noWrap w:val="0"/>
            <w:vAlign w:val="center"/>
          </w:tcPr>
          <w:p w14:paraId="7C302439">
            <w:pPr>
              <w:rPr>
                <w:rFonts w:eastAsia="仿宋_GB2312"/>
                <w:color w:val="FF0000"/>
                <w:sz w:val="32"/>
                <w:szCs w:val="32"/>
              </w:rPr>
            </w:pPr>
          </w:p>
        </w:tc>
        <w:tc>
          <w:tcPr>
            <w:tcW w:w="500" w:type="dxa"/>
            <w:noWrap w:val="0"/>
            <w:vAlign w:val="center"/>
          </w:tcPr>
          <w:p w14:paraId="4E9F4540">
            <w:pPr>
              <w:keepNext w:val="0"/>
              <w:keepLines w:val="0"/>
              <w:pageBreakBefore w:val="0"/>
              <w:widowControl/>
              <w:numPr>
                <w:ilvl w:val="0"/>
                <w:numId w:val="1"/>
              </w:numPr>
              <w:kinsoku/>
              <w:wordWrap/>
              <w:overflowPunct/>
              <w:topLinePunct w:val="0"/>
              <w:autoSpaceDE/>
              <w:autoSpaceDN/>
              <w:bidi w:val="0"/>
              <w:adjustRightInd/>
              <w:snapToGrid w:val="0"/>
              <w:spacing w:line="460" w:lineRule="exact"/>
              <w:ind w:left="105" w:leftChars="50" w:right="105" w:rightChars="50"/>
              <w:jc w:val="center"/>
              <w:textAlignment w:val="center"/>
              <w:rPr>
                <w:rFonts w:hint="eastAsia" w:ascii="仿宋_GB2312" w:hAnsi="仿宋_GB2312" w:eastAsia="仿宋_GB2312" w:cs="仿宋_GB2312"/>
                <w:color w:val="FF0000"/>
                <w:kern w:val="0"/>
                <w:sz w:val="28"/>
                <w:szCs w:val="36"/>
                <w:lang w:bidi="ar"/>
              </w:rPr>
            </w:pPr>
          </w:p>
        </w:tc>
        <w:tc>
          <w:tcPr>
            <w:tcW w:w="8472" w:type="dxa"/>
            <w:noWrap w:val="0"/>
            <w:vAlign w:val="center"/>
          </w:tcPr>
          <w:p w14:paraId="2AD2608C">
            <w:pPr>
              <w:keepNext w:val="0"/>
              <w:keepLines w:val="0"/>
              <w:pageBreakBefore w:val="0"/>
              <w:widowControl/>
              <w:kinsoku/>
              <w:wordWrap/>
              <w:overflowPunct/>
              <w:topLinePunct w:val="0"/>
              <w:autoSpaceDE/>
              <w:autoSpaceDN/>
              <w:bidi w:val="0"/>
              <w:adjustRightInd/>
              <w:snapToGrid w:val="0"/>
              <w:spacing w:line="420" w:lineRule="exact"/>
              <w:ind w:right="105" w:rightChars="50"/>
              <w:textAlignment w:val="auto"/>
              <w:rPr>
                <w:rFonts w:hint="eastAsia" w:ascii="仿宋_GB2312" w:hAnsi="仿宋_GB2312" w:eastAsia="仿宋_GB2312" w:cs="仿宋_GB2312"/>
                <w:color w:val="FF0000"/>
                <w:sz w:val="22"/>
                <w:szCs w:val="28"/>
              </w:rPr>
            </w:pPr>
            <w:r>
              <w:rPr>
                <w:rFonts w:hint="eastAsia" w:ascii="仿宋_GB2312" w:hAnsi="仿宋_GB2312" w:eastAsia="仿宋_GB2312" w:cs="仿宋_GB2312"/>
                <w:color w:val="000000" w:themeColor="text1"/>
                <w:sz w:val="28"/>
                <w:szCs w:val="36"/>
                <w14:textFill>
                  <w14:solidFill>
                    <w14:schemeClr w14:val="tx1"/>
                  </w14:solidFill>
                </w14:textFill>
              </w:rPr>
              <w:t>组织对已经下放乡镇(街道)的行政执法事项开展评估，对接不住的执法事项及时调整。</w:t>
            </w:r>
          </w:p>
        </w:tc>
        <w:tc>
          <w:tcPr>
            <w:tcW w:w="1268" w:type="dxa"/>
            <w:noWrap w:val="0"/>
            <w:vAlign w:val="center"/>
          </w:tcPr>
          <w:p w14:paraId="2A2AF72F">
            <w:pPr>
              <w:pStyle w:val="2"/>
              <w:keepNext w:val="0"/>
              <w:keepLines w:val="0"/>
              <w:pageBreakBefore w:val="0"/>
              <w:widowControl w:val="0"/>
              <w:kinsoku/>
              <w:wordWrap/>
              <w:overflowPunct/>
              <w:topLinePunct w:val="0"/>
              <w:autoSpaceDE/>
              <w:autoSpaceDN/>
              <w:bidi w:val="0"/>
              <w:adjustRightInd/>
              <w:snapToGrid w:val="0"/>
              <w:spacing w:before="0" w:line="420" w:lineRule="exact"/>
              <w:jc w:val="center"/>
              <w:textAlignment w:val="auto"/>
              <w:rPr>
                <w:rFonts w:hint="eastAsia" w:ascii="仿宋_GB2312" w:hAnsi="仿宋_GB2312" w:eastAsia="仿宋_GB2312" w:cs="仿宋_GB2312"/>
                <w:b w:val="0"/>
                <w:bCs w:val="0"/>
                <w:color w:val="FF0000"/>
                <w:kern w:val="2"/>
                <w:sz w:val="28"/>
                <w:szCs w:val="36"/>
                <w:lang w:val="en-US" w:eastAsia="zh-CN" w:bidi="ar-SA"/>
              </w:rPr>
            </w:pPr>
            <w:r>
              <w:rPr>
                <w:rFonts w:hint="eastAsia" w:ascii="仿宋_GB2312" w:hAnsi="仿宋_GB2312" w:eastAsia="仿宋_GB2312" w:cs="仿宋_GB2312"/>
                <w:b w:val="0"/>
                <w:bCs w:val="0"/>
                <w:color w:val="000000" w:themeColor="text1"/>
                <w:kern w:val="2"/>
                <w:sz w:val="28"/>
                <w:szCs w:val="36"/>
                <w:lang w:val="en-US" w:eastAsia="zh-CN" w:bidi="ar-SA"/>
                <w14:textFill>
                  <w14:solidFill>
                    <w14:schemeClr w14:val="tx1"/>
                  </w14:solidFill>
                </w14:textFill>
              </w:rPr>
              <w:t>区司法局</w:t>
            </w:r>
          </w:p>
        </w:tc>
        <w:tc>
          <w:tcPr>
            <w:tcW w:w="1886" w:type="dxa"/>
            <w:noWrap w:val="0"/>
            <w:vAlign w:val="center"/>
          </w:tcPr>
          <w:p w14:paraId="2CC447A8">
            <w:pPr>
              <w:keepNext w:val="0"/>
              <w:keepLines w:val="0"/>
              <w:pageBreakBefore w:val="0"/>
              <w:widowControl/>
              <w:kinsoku/>
              <w:wordWrap/>
              <w:overflowPunct/>
              <w:topLinePunct w:val="0"/>
              <w:autoSpaceDE/>
              <w:autoSpaceDN/>
              <w:bidi w:val="0"/>
              <w:adjustRightInd/>
              <w:snapToGrid w:val="0"/>
              <w:spacing w:line="420" w:lineRule="exact"/>
              <w:ind w:left="218" w:leftChars="104" w:right="208" w:rightChars="99"/>
              <w:textAlignment w:val="auto"/>
              <w:rPr>
                <w:rFonts w:hint="eastAsia" w:ascii="仿宋_GB2312" w:hAnsi="仿宋_GB2312" w:eastAsia="仿宋_GB2312" w:cs="仿宋_GB2312"/>
                <w:b w:val="0"/>
                <w:bCs w:val="0"/>
                <w:color w:val="FF0000"/>
                <w:kern w:val="2"/>
                <w:sz w:val="28"/>
                <w:szCs w:val="36"/>
                <w:lang w:val="en-US" w:eastAsia="zh-CN" w:bidi="ar-SA"/>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政府各部门，</w:t>
            </w:r>
            <w:r>
              <w:rPr>
                <w:rFonts w:hint="eastAsia" w:ascii="仿宋_GB2312" w:hAnsi="仿宋_GB2312" w:eastAsia="仿宋_GB2312" w:cs="仿宋_GB2312"/>
                <w:color w:val="000000"/>
                <w:sz w:val="28"/>
                <w:szCs w:val="36"/>
                <w:lang w:val="en-US" w:eastAsia="zh-CN"/>
              </w:rPr>
              <w:t>各乡（镇）街道</w:t>
            </w:r>
          </w:p>
        </w:tc>
      </w:tr>
      <w:tr w14:paraId="0873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63" w:hRule="atLeast"/>
        </w:trPr>
        <w:tc>
          <w:tcPr>
            <w:tcW w:w="986" w:type="dxa"/>
            <w:vMerge w:val="continue"/>
            <w:noWrap w:val="0"/>
            <w:vAlign w:val="center"/>
          </w:tcPr>
          <w:p w14:paraId="0DD13329">
            <w:pPr>
              <w:jc w:val="both"/>
              <w:rPr>
                <w:rFonts w:eastAsia="仿宋_GB2312"/>
                <w:color w:val="000000"/>
                <w:sz w:val="32"/>
                <w:szCs w:val="32"/>
              </w:rPr>
            </w:pPr>
          </w:p>
        </w:tc>
        <w:tc>
          <w:tcPr>
            <w:tcW w:w="1914" w:type="dxa"/>
            <w:noWrap w:val="0"/>
            <w:vAlign w:val="center"/>
          </w:tcPr>
          <w:p w14:paraId="6F8DBBE7">
            <w:pPr>
              <w:widowControl/>
              <w:snapToGrid w:val="0"/>
              <w:spacing w:line="360" w:lineRule="exact"/>
              <w:ind w:left="105" w:leftChars="50" w:right="105" w:rightChars="50"/>
              <w:jc w:val="both"/>
              <w:rPr>
                <w:rFonts w:hint="eastAsia" w:ascii="楷体" w:hAnsi="楷体" w:eastAsia="楷体" w:cs="楷体"/>
                <w:color w:val="FF0000"/>
                <w:sz w:val="28"/>
                <w:szCs w:val="36"/>
              </w:rPr>
            </w:pPr>
            <w:r>
              <w:rPr>
                <w:rFonts w:hint="eastAsia" w:ascii="楷体" w:hAnsi="楷体" w:eastAsia="楷体" w:cs="楷体"/>
                <w:color w:val="000000" w:themeColor="text1"/>
                <w:sz w:val="28"/>
                <w:szCs w:val="36"/>
                <w14:textFill>
                  <w14:solidFill>
                    <w14:schemeClr w14:val="tx1"/>
                  </w14:solidFill>
                </w14:textFill>
              </w:rPr>
              <w:t>（十八）加强乡镇(街道)依法行政决策</w:t>
            </w:r>
          </w:p>
        </w:tc>
        <w:tc>
          <w:tcPr>
            <w:tcW w:w="500" w:type="dxa"/>
            <w:noWrap w:val="0"/>
            <w:vAlign w:val="center"/>
          </w:tcPr>
          <w:p w14:paraId="15EF13DA">
            <w:pPr>
              <w:keepNext w:val="0"/>
              <w:keepLines w:val="0"/>
              <w:pageBreakBefore w:val="0"/>
              <w:widowControl/>
              <w:numPr>
                <w:ilvl w:val="0"/>
                <w:numId w:val="1"/>
              </w:numPr>
              <w:kinsoku/>
              <w:wordWrap/>
              <w:overflowPunct/>
              <w:topLinePunct w:val="0"/>
              <w:autoSpaceDE/>
              <w:autoSpaceDN/>
              <w:bidi w:val="0"/>
              <w:adjustRightInd/>
              <w:snapToGrid w:val="0"/>
              <w:spacing w:line="460" w:lineRule="exact"/>
              <w:ind w:left="105" w:leftChars="50" w:right="105" w:rightChars="50"/>
              <w:jc w:val="center"/>
              <w:textAlignment w:val="center"/>
              <w:rPr>
                <w:rFonts w:hint="eastAsia" w:ascii="仿宋_GB2312" w:hAnsi="仿宋_GB2312" w:eastAsia="仿宋_GB2312" w:cs="仿宋_GB2312"/>
                <w:color w:val="FF0000"/>
                <w:kern w:val="0"/>
                <w:sz w:val="28"/>
                <w:szCs w:val="36"/>
                <w:lang w:bidi="ar"/>
              </w:rPr>
            </w:pPr>
          </w:p>
        </w:tc>
        <w:tc>
          <w:tcPr>
            <w:tcW w:w="8472" w:type="dxa"/>
            <w:noWrap w:val="0"/>
            <w:vAlign w:val="center"/>
          </w:tcPr>
          <w:p w14:paraId="6FA14D0D">
            <w:pPr>
              <w:keepNext w:val="0"/>
              <w:keepLines w:val="0"/>
              <w:pageBreakBefore w:val="0"/>
              <w:widowControl/>
              <w:kinsoku/>
              <w:wordWrap/>
              <w:overflowPunct/>
              <w:topLinePunct w:val="0"/>
              <w:autoSpaceDE/>
              <w:autoSpaceDN/>
              <w:bidi w:val="0"/>
              <w:adjustRightInd/>
              <w:snapToGrid w:val="0"/>
              <w:spacing w:line="420" w:lineRule="exact"/>
              <w:ind w:right="105" w:rightChars="50"/>
              <w:textAlignment w:val="auto"/>
              <w:rPr>
                <w:rFonts w:hint="eastAsia" w:ascii="仿宋_GB2312" w:hAnsi="仿宋_GB2312" w:eastAsia="仿宋_GB2312" w:cs="仿宋_GB2312"/>
                <w:color w:val="FF0000"/>
                <w:sz w:val="28"/>
                <w:szCs w:val="36"/>
              </w:rPr>
            </w:pPr>
            <w:r>
              <w:rPr>
                <w:rFonts w:hint="eastAsia" w:ascii="仿宋_GB2312" w:hAnsi="仿宋_GB2312" w:eastAsia="仿宋_GB2312" w:cs="仿宋_GB2312"/>
                <w:color w:val="000000" w:themeColor="text1"/>
                <w:sz w:val="28"/>
                <w:szCs w:val="36"/>
                <w14:textFill>
                  <w14:solidFill>
                    <w14:schemeClr w14:val="tx1"/>
                  </w14:solidFill>
                </w14:textFill>
              </w:rPr>
              <w:t>建立健全乡镇(街道)重大行政决策合法性审查制度，构建主要行政领导负责、确定专人主审和司法局指导支持、司法所积极参与的合法性审查工作格局。健全法律顾问工作机制，规范选聘程序，明确工作职责，严格落实乡镇法律顾问制度，健全引入律师等法律服务资源有效参与决策论证、风险评估的机制</w:t>
            </w:r>
            <w:r>
              <w:rPr>
                <w:rFonts w:hint="eastAsia" w:ascii="仿宋_GB2312" w:hAnsi="仿宋_GB2312" w:eastAsia="仿宋_GB2312" w:cs="仿宋_GB2312"/>
                <w:color w:val="000000" w:themeColor="text1"/>
                <w:sz w:val="28"/>
                <w:szCs w:val="36"/>
                <w:lang w:eastAsia="zh-CN"/>
                <w14:textFill>
                  <w14:solidFill>
                    <w14:schemeClr w14:val="tx1"/>
                  </w14:solidFill>
                </w14:textFill>
              </w:rPr>
              <w:t>，</w:t>
            </w: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完善决策过程记录和材料归档制度</w:t>
            </w:r>
            <w:r>
              <w:rPr>
                <w:rFonts w:hint="eastAsia" w:ascii="仿宋_GB2312" w:hAnsi="仿宋_GB2312" w:eastAsia="仿宋_GB2312" w:cs="仿宋_GB2312"/>
                <w:color w:val="000000" w:themeColor="text1"/>
                <w:sz w:val="28"/>
                <w:szCs w:val="36"/>
                <w14:textFill>
                  <w14:solidFill>
                    <w14:schemeClr w14:val="tx1"/>
                  </w14:solidFill>
                </w14:textFill>
              </w:rPr>
              <w:t>。</w:t>
            </w:r>
          </w:p>
        </w:tc>
        <w:tc>
          <w:tcPr>
            <w:tcW w:w="1268" w:type="dxa"/>
            <w:noWrap w:val="0"/>
            <w:vAlign w:val="center"/>
          </w:tcPr>
          <w:p w14:paraId="3A901267">
            <w:pPr>
              <w:keepNext w:val="0"/>
              <w:keepLines w:val="0"/>
              <w:pageBreakBefore w:val="0"/>
              <w:widowControl/>
              <w:kinsoku/>
              <w:wordWrap/>
              <w:overflowPunct/>
              <w:topLinePunct w:val="0"/>
              <w:autoSpaceDE/>
              <w:autoSpaceDN/>
              <w:bidi w:val="0"/>
              <w:adjustRightInd/>
              <w:snapToGrid w:val="0"/>
              <w:spacing w:line="420" w:lineRule="exact"/>
              <w:ind w:left="3" w:right="46" w:rightChars="22" w:hanging="3"/>
              <w:jc w:val="center"/>
              <w:textAlignment w:val="auto"/>
              <w:rPr>
                <w:rFonts w:hint="eastAsia" w:ascii="仿宋_GB2312" w:hAnsi="仿宋_GB2312" w:eastAsia="仿宋_GB2312" w:cs="仿宋_GB2312"/>
                <w:color w:val="FF0000"/>
                <w:sz w:val="28"/>
                <w:szCs w:val="36"/>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区</w:t>
            </w:r>
            <w:r>
              <w:rPr>
                <w:rFonts w:hint="eastAsia" w:ascii="仿宋_GB2312" w:hAnsi="仿宋_GB2312" w:eastAsia="仿宋_GB2312" w:cs="仿宋_GB2312"/>
                <w:color w:val="000000" w:themeColor="text1"/>
                <w:sz w:val="28"/>
                <w:szCs w:val="36"/>
                <w14:textFill>
                  <w14:solidFill>
                    <w14:schemeClr w14:val="tx1"/>
                  </w14:solidFill>
                </w14:textFill>
              </w:rPr>
              <w:t>司法局</w:t>
            </w:r>
          </w:p>
        </w:tc>
        <w:tc>
          <w:tcPr>
            <w:tcW w:w="1886" w:type="dxa"/>
            <w:noWrap w:val="0"/>
            <w:vAlign w:val="center"/>
          </w:tcPr>
          <w:p w14:paraId="70EF91E2">
            <w:pPr>
              <w:keepNext w:val="0"/>
              <w:keepLines w:val="0"/>
              <w:pageBreakBefore w:val="0"/>
              <w:widowControl/>
              <w:kinsoku/>
              <w:wordWrap/>
              <w:overflowPunct/>
              <w:topLinePunct w:val="0"/>
              <w:autoSpaceDE/>
              <w:autoSpaceDN/>
              <w:bidi w:val="0"/>
              <w:adjustRightInd/>
              <w:snapToGrid w:val="0"/>
              <w:spacing w:line="420" w:lineRule="exact"/>
              <w:ind w:left="218" w:leftChars="104" w:right="208" w:rightChars="99"/>
              <w:textAlignment w:val="auto"/>
              <w:rPr>
                <w:rFonts w:hint="eastAsia" w:ascii="仿宋_GB2312" w:hAnsi="仿宋_GB2312" w:eastAsia="仿宋_GB2312" w:cs="仿宋_GB2312"/>
                <w:color w:val="FF0000"/>
                <w:sz w:val="28"/>
                <w:szCs w:val="36"/>
              </w:rPr>
            </w:pPr>
            <w:r>
              <w:rPr>
                <w:rFonts w:hint="eastAsia" w:ascii="仿宋_GB2312" w:hAnsi="仿宋_GB2312" w:eastAsia="仿宋_GB2312" w:cs="仿宋_GB2312"/>
                <w:color w:val="000000"/>
                <w:sz w:val="28"/>
                <w:szCs w:val="36"/>
                <w:lang w:val="en-US" w:eastAsia="zh-CN"/>
              </w:rPr>
              <w:t>各乡（镇）街道</w:t>
            </w:r>
          </w:p>
        </w:tc>
      </w:tr>
      <w:tr w14:paraId="2D3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3" w:hRule="atLeast"/>
        </w:trPr>
        <w:tc>
          <w:tcPr>
            <w:tcW w:w="986" w:type="dxa"/>
            <w:vMerge w:val="continue"/>
            <w:noWrap w:val="0"/>
            <w:vAlign w:val="center"/>
          </w:tcPr>
          <w:p w14:paraId="50A288CA">
            <w:pPr>
              <w:jc w:val="both"/>
              <w:rPr>
                <w:rFonts w:eastAsia="仿宋_GB2312"/>
                <w:color w:val="000000"/>
                <w:sz w:val="32"/>
                <w:szCs w:val="32"/>
              </w:rPr>
            </w:pPr>
          </w:p>
        </w:tc>
        <w:tc>
          <w:tcPr>
            <w:tcW w:w="1914" w:type="dxa"/>
            <w:vMerge w:val="restart"/>
            <w:noWrap w:val="0"/>
            <w:vAlign w:val="center"/>
          </w:tcPr>
          <w:p w14:paraId="185288C0">
            <w:pPr>
              <w:widowControl/>
              <w:snapToGrid w:val="0"/>
              <w:spacing w:line="360" w:lineRule="exact"/>
              <w:ind w:left="105" w:leftChars="50" w:right="105" w:rightChars="50"/>
              <w:jc w:val="both"/>
              <w:rPr>
                <w:rFonts w:hint="eastAsia" w:ascii="楷体" w:hAnsi="楷体" w:eastAsia="楷体" w:cs="楷体"/>
                <w:color w:val="FF0000"/>
                <w:sz w:val="28"/>
                <w:szCs w:val="36"/>
              </w:rPr>
            </w:pPr>
            <w:r>
              <w:rPr>
                <w:rFonts w:hint="eastAsia" w:ascii="楷体" w:hAnsi="楷体" w:eastAsia="楷体" w:cs="楷体"/>
                <w:color w:val="000000" w:themeColor="text1"/>
                <w:sz w:val="28"/>
                <w:szCs w:val="36"/>
                <w14:textFill>
                  <w14:solidFill>
                    <w14:schemeClr w14:val="tx1"/>
                  </w14:solidFill>
                </w14:textFill>
              </w:rPr>
              <w:t>（十九）优化司法所职能定位</w:t>
            </w:r>
          </w:p>
        </w:tc>
        <w:tc>
          <w:tcPr>
            <w:tcW w:w="500" w:type="dxa"/>
            <w:noWrap w:val="0"/>
            <w:vAlign w:val="center"/>
          </w:tcPr>
          <w:p w14:paraId="0991C62E">
            <w:pPr>
              <w:keepNext w:val="0"/>
              <w:keepLines w:val="0"/>
              <w:pageBreakBefore w:val="0"/>
              <w:widowControl/>
              <w:numPr>
                <w:ilvl w:val="0"/>
                <w:numId w:val="1"/>
              </w:numPr>
              <w:kinsoku/>
              <w:wordWrap/>
              <w:overflowPunct/>
              <w:topLinePunct w:val="0"/>
              <w:autoSpaceDE/>
              <w:autoSpaceDN/>
              <w:bidi w:val="0"/>
              <w:adjustRightInd/>
              <w:snapToGrid w:val="0"/>
              <w:spacing w:line="460" w:lineRule="exact"/>
              <w:ind w:left="105" w:leftChars="50" w:right="105" w:rightChars="50"/>
              <w:jc w:val="center"/>
              <w:textAlignment w:val="center"/>
              <w:rPr>
                <w:rFonts w:hint="eastAsia" w:ascii="仿宋_GB2312" w:hAnsi="仿宋_GB2312" w:eastAsia="仿宋_GB2312" w:cs="仿宋_GB2312"/>
                <w:color w:val="FF0000"/>
                <w:kern w:val="0"/>
                <w:sz w:val="28"/>
                <w:szCs w:val="36"/>
                <w:lang w:bidi="ar"/>
              </w:rPr>
            </w:pPr>
          </w:p>
        </w:tc>
        <w:tc>
          <w:tcPr>
            <w:tcW w:w="8472" w:type="dxa"/>
            <w:noWrap w:val="0"/>
            <w:vAlign w:val="center"/>
          </w:tcPr>
          <w:p w14:paraId="082BF94C">
            <w:pPr>
              <w:keepNext w:val="0"/>
              <w:keepLines w:val="0"/>
              <w:pageBreakBefore w:val="0"/>
              <w:widowControl/>
              <w:kinsoku/>
              <w:wordWrap/>
              <w:overflowPunct/>
              <w:topLinePunct w:val="0"/>
              <w:autoSpaceDE/>
              <w:autoSpaceDN/>
              <w:bidi w:val="0"/>
              <w:adjustRightInd/>
              <w:snapToGrid w:val="0"/>
              <w:spacing w:line="460" w:lineRule="exact"/>
              <w:ind w:right="105" w:rightChars="50"/>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建立</w:t>
            </w:r>
            <w:r>
              <w:rPr>
                <w:rFonts w:hint="eastAsia" w:ascii="仿宋_GB2312" w:hAnsi="仿宋_GB2312" w:eastAsia="仿宋_GB2312" w:cs="仿宋_GB2312"/>
                <w:color w:val="000000" w:themeColor="text1"/>
                <w:sz w:val="28"/>
                <w:szCs w:val="36"/>
                <w14:textFill>
                  <w14:solidFill>
                    <w14:schemeClr w14:val="tx1"/>
                  </w14:solidFill>
                </w14:textFill>
              </w:rPr>
              <w:t>依托司法所</w:t>
            </w: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具体负责</w:t>
            </w:r>
            <w:r>
              <w:rPr>
                <w:rFonts w:hint="eastAsia" w:ascii="仿宋_GB2312" w:hAnsi="仿宋_GB2312" w:eastAsia="仿宋_GB2312" w:cs="仿宋_GB2312"/>
                <w:color w:val="000000" w:themeColor="text1"/>
                <w:sz w:val="28"/>
                <w:szCs w:val="36"/>
                <w14:textFill>
                  <w14:solidFill>
                    <w14:schemeClr w14:val="tx1"/>
                  </w14:solidFill>
                </w14:textFill>
              </w:rPr>
              <w:t>协调督促乡镇(街道)法治建设的领导体制和工作机制,并实现规范化运行，加强</w:t>
            </w: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司法</w:t>
            </w:r>
            <w:r>
              <w:rPr>
                <w:rFonts w:hint="eastAsia" w:ascii="仿宋_GB2312" w:hAnsi="仿宋_GB2312" w:eastAsia="仿宋_GB2312" w:cs="仿宋_GB2312"/>
                <w:color w:val="000000" w:themeColor="text1"/>
                <w:sz w:val="28"/>
                <w:szCs w:val="36"/>
                <w14:textFill>
                  <w14:solidFill>
                    <w14:schemeClr w14:val="tx1"/>
                  </w14:solidFill>
                </w14:textFill>
              </w:rPr>
              <w:t>协理员队伍管理。</w:t>
            </w:r>
          </w:p>
        </w:tc>
        <w:tc>
          <w:tcPr>
            <w:tcW w:w="1268" w:type="dxa"/>
            <w:noWrap w:val="0"/>
            <w:vAlign w:val="center"/>
          </w:tcPr>
          <w:p w14:paraId="38B869EE">
            <w:pPr>
              <w:keepNext w:val="0"/>
              <w:keepLines w:val="0"/>
              <w:pageBreakBefore w:val="0"/>
              <w:widowControl/>
              <w:kinsoku/>
              <w:wordWrap/>
              <w:overflowPunct/>
              <w:topLinePunct w:val="0"/>
              <w:autoSpaceDE/>
              <w:autoSpaceDN/>
              <w:bidi w:val="0"/>
              <w:adjustRightInd/>
              <w:snapToGrid w:val="0"/>
              <w:spacing w:line="460" w:lineRule="exact"/>
              <w:ind w:left="3" w:right="46" w:rightChars="22" w:hanging="3"/>
              <w:jc w:val="center"/>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区</w:t>
            </w:r>
            <w:r>
              <w:rPr>
                <w:rFonts w:hint="eastAsia" w:ascii="仿宋_GB2312" w:hAnsi="仿宋_GB2312" w:eastAsia="仿宋_GB2312" w:cs="仿宋_GB2312"/>
                <w:color w:val="000000" w:themeColor="text1"/>
                <w:sz w:val="28"/>
                <w:szCs w:val="36"/>
                <w14:textFill>
                  <w14:solidFill>
                    <w14:schemeClr w14:val="tx1"/>
                  </w14:solidFill>
                </w14:textFill>
              </w:rPr>
              <w:t>司法局</w:t>
            </w:r>
          </w:p>
        </w:tc>
        <w:tc>
          <w:tcPr>
            <w:tcW w:w="1886" w:type="dxa"/>
            <w:noWrap w:val="0"/>
            <w:vAlign w:val="center"/>
          </w:tcPr>
          <w:p w14:paraId="0C275F7A">
            <w:pPr>
              <w:keepNext w:val="0"/>
              <w:keepLines w:val="0"/>
              <w:pageBreakBefore w:val="0"/>
              <w:widowControl/>
              <w:tabs>
                <w:tab w:val="left" w:pos="1470"/>
              </w:tabs>
              <w:kinsoku/>
              <w:wordWrap/>
              <w:overflowPunct/>
              <w:topLinePunct w:val="0"/>
              <w:autoSpaceDE/>
              <w:autoSpaceDN/>
              <w:bidi w:val="0"/>
              <w:adjustRightInd/>
              <w:snapToGrid w:val="0"/>
              <w:spacing w:line="460" w:lineRule="exact"/>
              <w:ind w:left="218" w:leftChars="104" w:right="208" w:rightChars="99"/>
              <w:rPr>
                <w:rFonts w:hint="eastAsia" w:ascii="仿宋_GB2312" w:hAnsi="仿宋_GB2312" w:eastAsia="仿宋_GB2312" w:cs="仿宋_GB2312"/>
                <w:color w:val="000000" w:themeColor="text1"/>
                <w:sz w:val="28"/>
                <w:szCs w:val="36"/>
                <w14:textFill>
                  <w14:solidFill>
                    <w14:schemeClr w14:val="tx1"/>
                  </w14:solidFill>
                </w14:textFill>
              </w:rPr>
            </w:pPr>
            <w:r>
              <w:rPr>
                <w:rFonts w:hint="eastAsia" w:ascii="仿宋_GB2312" w:hAnsi="仿宋_GB2312" w:eastAsia="仿宋_GB2312" w:cs="仿宋_GB2312"/>
                <w:color w:val="000000"/>
                <w:sz w:val="28"/>
                <w:szCs w:val="36"/>
                <w:lang w:val="en-US" w:eastAsia="zh-CN"/>
              </w:rPr>
              <w:t>各乡（镇）街道</w:t>
            </w:r>
          </w:p>
        </w:tc>
      </w:tr>
      <w:tr w14:paraId="15F7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0" w:hRule="atLeast"/>
        </w:trPr>
        <w:tc>
          <w:tcPr>
            <w:tcW w:w="986" w:type="dxa"/>
            <w:vMerge w:val="continue"/>
            <w:noWrap w:val="0"/>
            <w:vAlign w:val="center"/>
          </w:tcPr>
          <w:p w14:paraId="5BF937E4">
            <w:pPr>
              <w:jc w:val="both"/>
              <w:rPr>
                <w:rFonts w:eastAsia="仿宋_GB2312"/>
                <w:color w:val="000000"/>
                <w:sz w:val="32"/>
                <w:szCs w:val="32"/>
              </w:rPr>
            </w:pPr>
          </w:p>
        </w:tc>
        <w:tc>
          <w:tcPr>
            <w:tcW w:w="1914" w:type="dxa"/>
            <w:vMerge w:val="continue"/>
            <w:noWrap w:val="0"/>
            <w:vAlign w:val="center"/>
          </w:tcPr>
          <w:p w14:paraId="5BBFF11A">
            <w:pPr>
              <w:rPr>
                <w:rFonts w:eastAsia="仿宋_GB2312"/>
                <w:color w:val="FF0000"/>
                <w:sz w:val="32"/>
                <w:szCs w:val="32"/>
              </w:rPr>
            </w:pPr>
          </w:p>
        </w:tc>
        <w:tc>
          <w:tcPr>
            <w:tcW w:w="500" w:type="dxa"/>
            <w:noWrap w:val="0"/>
            <w:vAlign w:val="center"/>
          </w:tcPr>
          <w:p w14:paraId="450BCEA1">
            <w:pPr>
              <w:keepNext w:val="0"/>
              <w:keepLines w:val="0"/>
              <w:pageBreakBefore w:val="0"/>
              <w:widowControl/>
              <w:numPr>
                <w:ilvl w:val="0"/>
                <w:numId w:val="1"/>
              </w:numPr>
              <w:kinsoku/>
              <w:wordWrap/>
              <w:overflowPunct/>
              <w:topLinePunct w:val="0"/>
              <w:autoSpaceDE/>
              <w:autoSpaceDN/>
              <w:bidi w:val="0"/>
              <w:adjustRightInd/>
              <w:snapToGrid w:val="0"/>
              <w:spacing w:line="460" w:lineRule="exact"/>
              <w:ind w:left="105" w:leftChars="50" w:right="105" w:rightChars="50"/>
              <w:jc w:val="center"/>
              <w:textAlignment w:val="center"/>
              <w:rPr>
                <w:rFonts w:hint="eastAsia" w:ascii="仿宋_GB2312" w:hAnsi="仿宋_GB2312" w:eastAsia="仿宋_GB2312" w:cs="仿宋_GB2312"/>
                <w:color w:val="FF0000"/>
                <w:kern w:val="0"/>
                <w:sz w:val="28"/>
                <w:szCs w:val="36"/>
                <w:lang w:bidi="ar"/>
              </w:rPr>
            </w:pPr>
          </w:p>
        </w:tc>
        <w:tc>
          <w:tcPr>
            <w:tcW w:w="8472" w:type="dxa"/>
            <w:noWrap w:val="0"/>
            <w:vAlign w:val="center"/>
          </w:tcPr>
          <w:p w14:paraId="54B03D3B">
            <w:pPr>
              <w:keepNext w:val="0"/>
              <w:keepLines w:val="0"/>
              <w:pageBreakBefore w:val="0"/>
              <w:widowControl/>
              <w:kinsoku/>
              <w:wordWrap/>
              <w:overflowPunct/>
              <w:topLinePunct w:val="0"/>
              <w:autoSpaceDE/>
              <w:autoSpaceDN/>
              <w:bidi w:val="0"/>
              <w:adjustRightInd/>
              <w:snapToGrid w:val="0"/>
              <w:spacing w:line="420" w:lineRule="exact"/>
              <w:ind w:right="105" w:rightChars="50"/>
              <w:textAlignment w:val="auto"/>
              <w:rPr>
                <w:rFonts w:hint="eastAsia" w:ascii="仿宋_GB2312" w:hAnsi="仿宋_GB2312" w:eastAsia="仿宋_GB2312" w:cs="仿宋_GB2312"/>
                <w:color w:val="FF0000"/>
                <w:sz w:val="28"/>
                <w:szCs w:val="36"/>
              </w:rPr>
            </w:pPr>
            <w:r>
              <w:rPr>
                <w:rFonts w:hint="eastAsia" w:ascii="仿宋_GB2312" w:hAnsi="仿宋_GB2312" w:eastAsia="仿宋_GB2312" w:cs="仿宋_GB2312"/>
                <w:color w:val="000000" w:themeColor="text1"/>
                <w:sz w:val="28"/>
                <w:szCs w:val="36"/>
                <w14:textFill>
                  <w14:solidFill>
                    <w14:schemeClr w14:val="tx1"/>
                  </w14:solidFill>
                </w14:textFill>
              </w:rPr>
              <w:t>加强司法所规范化建设，</w:t>
            </w: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贯彻</w:t>
            </w:r>
            <w:r>
              <w:rPr>
                <w:rFonts w:hint="eastAsia" w:ascii="仿宋_GB2312" w:hAnsi="仿宋_GB2312" w:eastAsia="仿宋_GB2312" w:cs="仿宋_GB2312"/>
                <w:color w:val="000000" w:themeColor="text1"/>
                <w:sz w:val="28"/>
                <w:szCs w:val="36"/>
                <w14:textFill>
                  <w14:solidFill>
                    <w14:schemeClr w14:val="tx1"/>
                  </w14:solidFill>
                </w14:textFill>
              </w:rPr>
              <w:t>落实江西省委办公厅、省政府办公厅《关于加强和改进新时代全省司法所工作的意见》，保障人员力量、经费、场所等，</w:t>
            </w: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截止</w:t>
            </w:r>
            <w:r>
              <w:rPr>
                <w:rFonts w:hint="eastAsia" w:ascii="仿宋_GB2312" w:hAnsi="仿宋_GB2312" w:eastAsia="仿宋_GB2312" w:cs="仿宋_GB2312"/>
                <w:color w:val="000000" w:themeColor="text1"/>
                <w:sz w:val="28"/>
                <w:szCs w:val="36"/>
                <w14:textFill>
                  <w14:solidFill>
                    <w14:schemeClr w14:val="tx1"/>
                  </w14:solidFill>
                </w14:textFill>
              </w:rPr>
              <w:t>2024年底</w:t>
            </w: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实现</w:t>
            </w:r>
            <w:r>
              <w:rPr>
                <w:rFonts w:hint="eastAsia" w:ascii="仿宋_GB2312" w:hAnsi="仿宋_GB2312" w:eastAsia="仿宋_GB2312" w:cs="仿宋_GB2312"/>
                <w:color w:val="000000" w:themeColor="text1"/>
                <w:sz w:val="28"/>
                <w:szCs w:val="36"/>
                <w14:textFill>
                  <w14:solidFill>
                    <w14:schemeClr w14:val="tx1"/>
                  </w14:solidFill>
                </w14:textFill>
              </w:rPr>
              <w:t>司法所规范化建设</w:t>
            </w: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达成率</w:t>
            </w:r>
            <w:r>
              <w:rPr>
                <w:rFonts w:hint="eastAsia" w:ascii="仿宋_GB2312" w:hAnsi="仿宋_GB2312" w:eastAsia="仿宋_GB2312" w:cs="仿宋_GB2312"/>
                <w:color w:val="000000" w:themeColor="text1"/>
                <w:sz w:val="28"/>
                <w:szCs w:val="36"/>
                <w14:textFill>
                  <w14:solidFill>
                    <w14:schemeClr w14:val="tx1"/>
                  </w14:solidFill>
                </w14:textFill>
              </w:rPr>
              <w:t>100%。</w:t>
            </w:r>
          </w:p>
        </w:tc>
        <w:tc>
          <w:tcPr>
            <w:tcW w:w="1268" w:type="dxa"/>
            <w:noWrap w:val="0"/>
            <w:vAlign w:val="center"/>
          </w:tcPr>
          <w:p w14:paraId="15D5AD10">
            <w:pPr>
              <w:keepNext w:val="0"/>
              <w:keepLines w:val="0"/>
              <w:pageBreakBefore w:val="0"/>
              <w:kinsoku/>
              <w:wordWrap/>
              <w:overflowPunct/>
              <w:topLinePunct w:val="0"/>
              <w:autoSpaceDE/>
              <w:autoSpaceDN/>
              <w:bidi w:val="0"/>
              <w:adjustRightInd/>
              <w:spacing w:line="420" w:lineRule="exact"/>
              <w:ind w:left="6" w:right="46" w:rightChars="22" w:hanging="6"/>
              <w:jc w:val="center"/>
              <w:textAlignment w:val="auto"/>
              <w:rPr>
                <w:rFonts w:hint="eastAsia" w:ascii="仿宋_GB2312" w:hAnsi="仿宋_GB2312" w:eastAsia="仿宋_GB2312" w:cs="仿宋_GB2312"/>
                <w:color w:val="FF0000"/>
                <w:sz w:val="36"/>
                <w:szCs w:val="36"/>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区</w:t>
            </w:r>
            <w:r>
              <w:rPr>
                <w:rFonts w:hint="eastAsia" w:ascii="仿宋_GB2312" w:hAnsi="仿宋_GB2312" w:eastAsia="仿宋_GB2312" w:cs="仿宋_GB2312"/>
                <w:color w:val="000000" w:themeColor="text1"/>
                <w:sz w:val="28"/>
                <w:szCs w:val="36"/>
                <w14:textFill>
                  <w14:solidFill>
                    <w14:schemeClr w14:val="tx1"/>
                  </w14:solidFill>
                </w14:textFill>
              </w:rPr>
              <w:t>司法局</w:t>
            </w:r>
          </w:p>
        </w:tc>
        <w:tc>
          <w:tcPr>
            <w:tcW w:w="1886" w:type="dxa"/>
            <w:noWrap w:val="0"/>
            <w:vAlign w:val="center"/>
          </w:tcPr>
          <w:p w14:paraId="5744071C">
            <w:pPr>
              <w:keepNext w:val="0"/>
              <w:keepLines w:val="0"/>
              <w:pageBreakBefore w:val="0"/>
              <w:kinsoku/>
              <w:wordWrap/>
              <w:overflowPunct/>
              <w:topLinePunct w:val="0"/>
              <w:autoSpaceDE/>
              <w:autoSpaceDN/>
              <w:bidi w:val="0"/>
              <w:adjustRightInd/>
              <w:spacing w:line="420" w:lineRule="exact"/>
              <w:ind w:left="218" w:leftChars="104" w:right="208" w:rightChars="99"/>
              <w:textAlignment w:val="auto"/>
              <w:rPr>
                <w:rFonts w:hint="eastAsia" w:ascii="仿宋_GB2312" w:hAnsi="仿宋_GB2312" w:eastAsia="仿宋_GB2312" w:cs="仿宋_GB2312"/>
                <w:color w:val="FF0000"/>
                <w:sz w:val="36"/>
                <w:szCs w:val="36"/>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区</w:t>
            </w:r>
            <w:r>
              <w:rPr>
                <w:rFonts w:hint="eastAsia" w:ascii="仿宋_GB2312" w:hAnsi="仿宋_GB2312" w:eastAsia="仿宋_GB2312" w:cs="仿宋_GB2312"/>
                <w:color w:val="000000" w:themeColor="text1"/>
                <w:sz w:val="28"/>
                <w:szCs w:val="36"/>
                <w14:textFill>
                  <w14:solidFill>
                    <w14:schemeClr w14:val="tx1"/>
                  </w14:solidFill>
                </w14:textFill>
              </w:rPr>
              <w:t>财政局、</w:t>
            </w: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区</w:t>
            </w:r>
            <w:r>
              <w:rPr>
                <w:rFonts w:hint="eastAsia" w:ascii="仿宋_GB2312" w:hAnsi="仿宋_GB2312" w:eastAsia="仿宋_GB2312" w:cs="仿宋_GB2312"/>
                <w:color w:val="000000" w:themeColor="text1"/>
                <w:sz w:val="28"/>
                <w:szCs w:val="36"/>
                <w14:textFill>
                  <w14:solidFill>
                    <w14:schemeClr w14:val="tx1"/>
                  </w14:solidFill>
                </w14:textFill>
              </w:rPr>
              <w:t>人社局，</w:t>
            </w:r>
            <w:r>
              <w:rPr>
                <w:rFonts w:hint="eastAsia" w:ascii="仿宋_GB2312" w:hAnsi="仿宋_GB2312" w:eastAsia="仿宋_GB2312" w:cs="仿宋_GB2312"/>
                <w:color w:val="000000"/>
                <w:sz w:val="28"/>
                <w:szCs w:val="36"/>
                <w:lang w:val="en-US" w:eastAsia="zh-CN"/>
              </w:rPr>
              <w:t>各乡（镇）街道</w:t>
            </w:r>
          </w:p>
        </w:tc>
      </w:tr>
      <w:tr w14:paraId="73E4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1" w:hRule="atLeast"/>
        </w:trPr>
        <w:tc>
          <w:tcPr>
            <w:tcW w:w="986" w:type="dxa"/>
            <w:vMerge w:val="continue"/>
            <w:noWrap w:val="0"/>
            <w:vAlign w:val="center"/>
          </w:tcPr>
          <w:p w14:paraId="3E66E6C2">
            <w:pPr>
              <w:jc w:val="both"/>
              <w:rPr>
                <w:rFonts w:eastAsia="仿宋_GB2312"/>
                <w:color w:val="000000"/>
                <w:sz w:val="32"/>
                <w:szCs w:val="32"/>
              </w:rPr>
            </w:pPr>
          </w:p>
        </w:tc>
        <w:tc>
          <w:tcPr>
            <w:tcW w:w="1914" w:type="dxa"/>
            <w:vMerge w:val="restart"/>
            <w:noWrap w:val="0"/>
            <w:vAlign w:val="center"/>
          </w:tcPr>
          <w:p w14:paraId="23FE3373">
            <w:pPr>
              <w:widowControl/>
              <w:snapToGrid w:val="0"/>
              <w:spacing w:line="360" w:lineRule="exact"/>
              <w:ind w:left="105" w:leftChars="50" w:right="105" w:rightChars="50"/>
              <w:jc w:val="both"/>
              <w:rPr>
                <w:rFonts w:hint="eastAsia" w:ascii="楷体" w:hAnsi="楷体" w:eastAsia="楷体" w:cs="楷体"/>
                <w:color w:val="000000"/>
                <w:sz w:val="28"/>
                <w:szCs w:val="36"/>
              </w:rPr>
            </w:pPr>
            <w:r>
              <w:rPr>
                <w:rFonts w:hint="eastAsia" w:ascii="楷体" w:hAnsi="楷体" w:eastAsia="楷体" w:cs="楷体"/>
                <w:color w:val="000000"/>
                <w:sz w:val="28"/>
                <w:szCs w:val="36"/>
              </w:rPr>
              <w:t>（二十）提升基层矛盾纠纷调处能力</w:t>
            </w:r>
          </w:p>
        </w:tc>
        <w:tc>
          <w:tcPr>
            <w:tcW w:w="500" w:type="dxa"/>
            <w:noWrap w:val="0"/>
            <w:vAlign w:val="center"/>
          </w:tcPr>
          <w:p w14:paraId="4BFBD18B">
            <w:pPr>
              <w:keepNext w:val="0"/>
              <w:keepLines w:val="0"/>
              <w:pageBreakBefore w:val="0"/>
              <w:widowControl/>
              <w:numPr>
                <w:ilvl w:val="0"/>
                <w:numId w:val="1"/>
              </w:numPr>
              <w:kinsoku/>
              <w:wordWrap/>
              <w:overflowPunct/>
              <w:topLinePunct w:val="0"/>
              <w:autoSpaceDE/>
              <w:autoSpaceDN/>
              <w:bidi w:val="0"/>
              <w:adjustRightInd/>
              <w:snapToGrid w:val="0"/>
              <w:spacing w:line="460" w:lineRule="exact"/>
              <w:ind w:left="105" w:leftChars="50" w:right="105" w:rightChars="50"/>
              <w:jc w:val="center"/>
              <w:textAlignment w:val="center"/>
              <w:rPr>
                <w:rFonts w:hint="eastAsia" w:ascii="仿宋_GB2312" w:hAnsi="仿宋_GB2312" w:eastAsia="仿宋_GB2312" w:cs="仿宋_GB2312"/>
                <w:color w:val="000000"/>
                <w:kern w:val="0"/>
                <w:sz w:val="32"/>
                <w:szCs w:val="40"/>
                <w:lang w:bidi="ar"/>
              </w:rPr>
            </w:pPr>
          </w:p>
        </w:tc>
        <w:tc>
          <w:tcPr>
            <w:tcW w:w="8472" w:type="dxa"/>
            <w:noWrap w:val="0"/>
            <w:vAlign w:val="center"/>
          </w:tcPr>
          <w:p w14:paraId="40FF6F0B">
            <w:pPr>
              <w:keepNext w:val="0"/>
              <w:keepLines w:val="0"/>
              <w:pageBreakBefore w:val="0"/>
              <w:widowControl/>
              <w:kinsoku/>
              <w:wordWrap/>
              <w:overflowPunct/>
              <w:topLinePunct w:val="0"/>
              <w:autoSpaceDE/>
              <w:autoSpaceDN/>
              <w:bidi w:val="0"/>
              <w:adjustRightInd/>
              <w:snapToGrid w:val="0"/>
              <w:spacing w:line="420" w:lineRule="exact"/>
              <w:ind w:right="105" w:rightChars="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坚持和发展新时代“枫桥经验”，推行公安派出所、司法所、律师事务所“三所联动”调解机制。</w:t>
            </w:r>
          </w:p>
        </w:tc>
        <w:tc>
          <w:tcPr>
            <w:tcW w:w="1268" w:type="dxa"/>
            <w:noWrap w:val="0"/>
            <w:vAlign w:val="center"/>
          </w:tcPr>
          <w:p w14:paraId="64FF2145">
            <w:pPr>
              <w:keepNext w:val="0"/>
              <w:keepLines w:val="0"/>
              <w:pageBreakBefore w:val="0"/>
              <w:widowControl/>
              <w:kinsoku/>
              <w:wordWrap/>
              <w:overflowPunct/>
              <w:topLinePunct w:val="0"/>
              <w:autoSpaceDE/>
              <w:autoSpaceDN/>
              <w:bidi w:val="0"/>
              <w:adjustRightInd/>
              <w:snapToGrid w:val="0"/>
              <w:spacing w:line="400" w:lineRule="exact"/>
              <w:ind w:left="3" w:right="46" w:rightChars="22" w:hanging="3"/>
              <w:jc w:val="center"/>
              <w:textAlignment w:val="auto"/>
              <w:rPr>
                <w:rFonts w:hint="eastAsia" w:ascii="仿宋_GB2312" w:hAnsi="仿宋_GB2312" w:eastAsia="仿宋_GB2312" w:cs="仿宋_GB2312"/>
                <w:color w:val="000000"/>
                <w:sz w:val="32"/>
                <w:szCs w:val="40"/>
              </w:rPr>
            </w:pPr>
            <w:r>
              <w:rPr>
                <w:rFonts w:hint="eastAsia" w:ascii="仿宋_GB2312" w:hAnsi="仿宋_GB2312" w:eastAsia="仿宋_GB2312" w:cs="仿宋_GB2312"/>
                <w:color w:val="000000"/>
                <w:sz w:val="32"/>
                <w:szCs w:val="40"/>
                <w:lang w:val="en-US" w:eastAsia="zh-CN"/>
              </w:rPr>
              <w:t>区</w:t>
            </w:r>
            <w:r>
              <w:rPr>
                <w:rFonts w:hint="eastAsia" w:ascii="仿宋_GB2312" w:hAnsi="仿宋_GB2312" w:eastAsia="仿宋_GB2312" w:cs="仿宋_GB2312"/>
                <w:color w:val="000000"/>
                <w:sz w:val="32"/>
                <w:szCs w:val="40"/>
              </w:rPr>
              <w:t>司法局</w:t>
            </w:r>
          </w:p>
        </w:tc>
        <w:tc>
          <w:tcPr>
            <w:tcW w:w="1886" w:type="dxa"/>
            <w:noWrap w:val="0"/>
            <w:vAlign w:val="center"/>
          </w:tcPr>
          <w:p w14:paraId="14050FFE">
            <w:pPr>
              <w:keepNext w:val="0"/>
              <w:keepLines w:val="0"/>
              <w:pageBreakBefore w:val="0"/>
              <w:widowControl/>
              <w:kinsoku/>
              <w:wordWrap/>
              <w:overflowPunct/>
              <w:topLinePunct w:val="0"/>
              <w:autoSpaceDE/>
              <w:autoSpaceDN/>
              <w:bidi w:val="0"/>
              <w:adjustRightInd/>
              <w:snapToGrid w:val="0"/>
              <w:spacing w:line="400" w:lineRule="exact"/>
              <w:ind w:left="218" w:leftChars="104" w:right="208" w:rightChars="99"/>
              <w:textAlignment w:val="auto"/>
              <w:rPr>
                <w:rFonts w:hint="eastAsia" w:ascii="仿宋_GB2312" w:hAnsi="仿宋_GB2312" w:eastAsia="仿宋_GB2312" w:cs="仿宋_GB2312"/>
                <w:color w:val="000000"/>
                <w:sz w:val="32"/>
                <w:szCs w:val="40"/>
              </w:rPr>
            </w:pPr>
            <w:r>
              <w:rPr>
                <w:rFonts w:hint="eastAsia" w:ascii="仿宋_GB2312" w:hAnsi="仿宋_GB2312" w:eastAsia="仿宋_GB2312" w:cs="仿宋_GB2312"/>
                <w:color w:val="000000"/>
                <w:spacing w:val="-6"/>
                <w:sz w:val="32"/>
                <w:szCs w:val="40"/>
                <w:lang w:val="en-US" w:eastAsia="zh-CN"/>
              </w:rPr>
              <w:t>区</w:t>
            </w:r>
            <w:r>
              <w:rPr>
                <w:rFonts w:hint="eastAsia" w:ascii="仿宋_GB2312" w:hAnsi="仿宋_GB2312" w:eastAsia="仿宋_GB2312" w:cs="仿宋_GB2312"/>
                <w:color w:val="000000"/>
                <w:spacing w:val="-6"/>
                <w:sz w:val="32"/>
                <w:szCs w:val="40"/>
              </w:rPr>
              <w:t>公安局，</w:t>
            </w:r>
            <w:r>
              <w:rPr>
                <w:rFonts w:hint="eastAsia" w:ascii="仿宋_GB2312" w:hAnsi="仿宋_GB2312" w:eastAsia="仿宋_GB2312" w:cs="仿宋_GB2312"/>
                <w:color w:val="000000"/>
                <w:spacing w:val="-6"/>
                <w:sz w:val="32"/>
                <w:szCs w:val="40"/>
                <w:lang w:val="en-US" w:eastAsia="zh-CN"/>
              </w:rPr>
              <w:t>各乡（镇）街道</w:t>
            </w:r>
          </w:p>
        </w:tc>
      </w:tr>
      <w:tr w14:paraId="4CD3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0" w:hRule="atLeast"/>
        </w:trPr>
        <w:tc>
          <w:tcPr>
            <w:tcW w:w="986" w:type="dxa"/>
            <w:vMerge w:val="continue"/>
            <w:noWrap w:val="0"/>
            <w:vAlign w:val="center"/>
          </w:tcPr>
          <w:p w14:paraId="405BBF37">
            <w:pPr>
              <w:jc w:val="both"/>
              <w:rPr>
                <w:rFonts w:eastAsia="仿宋_GB2312"/>
                <w:color w:val="000000"/>
                <w:sz w:val="32"/>
                <w:szCs w:val="32"/>
              </w:rPr>
            </w:pPr>
          </w:p>
        </w:tc>
        <w:tc>
          <w:tcPr>
            <w:tcW w:w="1914" w:type="dxa"/>
            <w:vMerge w:val="continue"/>
            <w:noWrap w:val="0"/>
            <w:vAlign w:val="center"/>
          </w:tcPr>
          <w:p w14:paraId="7128195C">
            <w:pPr>
              <w:rPr>
                <w:rFonts w:hint="eastAsia" w:ascii="楷体" w:hAnsi="楷体" w:eastAsia="楷体" w:cs="楷体"/>
                <w:color w:val="000000"/>
                <w:sz w:val="36"/>
                <w:szCs w:val="36"/>
              </w:rPr>
            </w:pPr>
          </w:p>
        </w:tc>
        <w:tc>
          <w:tcPr>
            <w:tcW w:w="500" w:type="dxa"/>
            <w:noWrap w:val="0"/>
            <w:vAlign w:val="center"/>
          </w:tcPr>
          <w:p w14:paraId="19E3A4B2">
            <w:pPr>
              <w:widowControl/>
              <w:numPr>
                <w:ilvl w:val="0"/>
                <w:numId w:val="1"/>
              </w:numPr>
              <w:snapToGrid w:val="0"/>
              <w:spacing w:line="300" w:lineRule="exact"/>
              <w:ind w:left="105" w:leftChars="50" w:right="105" w:rightChars="50"/>
              <w:jc w:val="center"/>
              <w:textAlignment w:val="center"/>
              <w:rPr>
                <w:rFonts w:hint="eastAsia" w:ascii="仿宋_GB2312" w:hAnsi="仿宋_GB2312" w:eastAsia="仿宋_GB2312" w:cs="仿宋_GB2312"/>
                <w:color w:val="000000"/>
                <w:kern w:val="0"/>
                <w:sz w:val="28"/>
                <w:szCs w:val="36"/>
                <w:lang w:bidi="ar"/>
              </w:rPr>
            </w:pPr>
          </w:p>
        </w:tc>
        <w:tc>
          <w:tcPr>
            <w:tcW w:w="8472" w:type="dxa"/>
            <w:noWrap w:val="0"/>
            <w:vAlign w:val="center"/>
          </w:tcPr>
          <w:p w14:paraId="1ECEC97C">
            <w:pPr>
              <w:keepNext w:val="0"/>
              <w:keepLines w:val="0"/>
              <w:pageBreakBefore w:val="0"/>
              <w:widowControl/>
              <w:kinsoku/>
              <w:wordWrap/>
              <w:overflowPunct/>
              <w:topLinePunct w:val="0"/>
              <w:autoSpaceDE/>
              <w:autoSpaceDN/>
              <w:bidi w:val="0"/>
              <w:adjustRightInd/>
              <w:snapToGrid w:val="0"/>
              <w:spacing w:line="420" w:lineRule="exact"/>
              <w:ind w:right="105" w:rightChars="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加强人民调解员队伍专业化职业化建设，力争到2025年基本实现每个乡镇（街道）配备2名、村（社区）配备1名专职人民调解员。统筹保障人民调解员相关待遇，鼓励和引导高校毕业生、具有法律专业知识人员担任专职人民调解员。</w:t>
            </w:r>
          </w:p>
        </w:tc>
        <w:tc>
          <w:tcPr>
            <w:tcW w:w="1268" w:type="dxa"/>
            <w:noWrap w:val="0"/>
            <w:vAlign w:val="center"/>
          </w:tcPr>
          <w:p w14:paraId="49903ED0">
            <w:pPr>
              <w:keepNext w:val="0"/>
              <w:keepLines w:val="0"/>
              <w:pageBreakBefore w:val="0"/>
              <w:widowControl/>
              <w:kinsoku/>
              <w:wordWrap/>
              <w:overflowPunct/>
              <w:topLinePunct w:val="0"/>
              <w:autoSpaceDE/>
              <w:autoSpaceDN/>
              <w:bidi w:val="0"/>
              <w:adjustRightInd/>
              <w:snapToGrid w:val="0"/>
              <w:spacing w:line="400" w:lineRule="exact"/>
              <w:ind w:left="3" w:right="46" w:rightChars="22" w:hanging="3"/>
              <w:jc w:val="center"/>
              <w:textAlignment w:val="auto"/>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司法局</w:t>
            </w:r>
          </w:p>
        </w:tc>
        <w:tc>
          <w:tcPr>
            <w:tcW w:w="1886" w:type="dxa"/>
            <w:noWrap w:val="0"/>
            <w:vAlign w:val="center"/>
          </w:tcPr>
          <w:p w14:paraId="3C9D9639">
            <w:pPr>
              <w:keepNext w:val="0"/>
              <w:keepLines w:val="0"/>
              <w:pageBreakBefore w:val="0"/>
              <w:widowControl/>
              <w:kinsoku/>
              <w:wordWrap/>
              <w:overflowPunct/>
              <w:topLinePunct w:val="0"/>
              <w:autoSpaceDE/>
              <w:autoSpaceDN/>
              <w:bidi w:val="0"/>
              <w:adjustRightInd/>
              <w:snapToGrid w:val="0"/>
              <w:spacing w:line="400" w:lineRule="exact"/>
              <w:ind w:left="218" w:leftChars="104" w:right="208" w:rightChars="99"/>
              <w:textAlignment w:val="auto"/>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人社局、</w:t>
            </w: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财政局，</w:t>
            </w:r>
            <w:r>
              <w:rPr>
                <w:rFonts w:hint="eastAsia" w:ascii="仿宋_GB2312" w:hAnsi="仿宋_GB2312" w:eastAsia="仿宋_GB2312" w:cs="仿宋_GB2312"/>
                <w:color w:val="000000"/>
                <w:sz w:val="28"/>
                <w:szCs w:val="36"/>
                <w:lang w:val="en-US" w:eastAsia="zh-CN"/>
              </w:rPr>
              <w:t>各乡（镇）街道</w:t>
            </w:r>
          </w:p>
        </w:tc>
      </w:tr>
      <w:tr w14:paraId="47F6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7" w:hRule="atLeast"/>
        </w:trPr>
        <w:tc>
          <w:tcPr>
            <w:tcW w:w="986" w:type="dxa"/>
            <w:vMerge w:val="restart"/>
            <w:noWrap w:val="0"/>
            <w:vAlign w:val="center"/>
          </w:tcPr>
          <w:p w14:paraId="6659EDE9">
            <w:pPr>
              <w:widowControl/>
              <w:snapToGrid w:val="0"/>
              <w:spacing w:line="280" w:lineRule="exact"/>
              <w:ind w:left="105" w:leftChars="50" w:right="105" w:rightChars="50"/>
              <w:jc w:val="both"/>
              <w:rPr>
                <w:rFonts w:hint="eastAsia" w:ascii="黑体" w:hAnsi="黑体" w:eastAsia="黑体" w:cs="黑体"/>
                <w:color w:val="000000"/>
                <w:sz w:val="24"/>
                <w:szCs w:val="32"/>
              </w:rPr>
            </w:pPr>
            <w:r>
              <w:rPr>
                <w:rFonts w:hint="eastAsia" w:ascii="黑体" w:hAnsi="黑体" w:eastAsia="黑体" w:cs="黑体"/>
                <w:color w:val="000000"/>
                <w:sz w:val="24"/>
                <w:szCs w:val="32"/>
              </w:rPr>
              <w:t>六、推进依法行政能力建设</w:t>
            </w:r>
          </w:p>
          <w:p w14:paraId="7E3E9F6C">
            <w:pPr>
              <w:jc w:val="both"/>
              <w:rPr>
                <w:rFonts w:hint="eastAsia" w:eastAsia="仿宋_GB2312"/>
                <w:color w:val="000000"/>
                <w:sz w:val="32"/>
                <w:szCs w:val="32"/>
                <w:lang w:eastAsia="zh-CN"/>
              </w:rPr>
            </w:pPr>
          </w:p>
        </w:tc>
        <w:tc>
          <w:tcPr>
            <w:tcW w:w="1914" w:type="dxa"/>
            <w:vMerge w:val="restart"/>
            <w:noWrap w:val="0"/>
            <w:vAlign w:val="center"/>
          </w:tcPr>
          <w:p w14:paraId="1E5A9EE3">
            <w:pPr>
              <w:widowControl/>
              <w:snapToGrid w:val="0"/>
              <w:spacing w:line="360" w:lineRule="exact"/>
              <w:ind w:left="105" w:leftChars="50" w:right="105" w:rightChars="50"/>
              <w:jc w:val="both"/>
              <w:rPr>
                <w:rFonts w:hint="eastAsia" w:ascii="楷体" w:hAnsi="楷体" w:eastAsia="楷体" w:cs="楷体"/>
                <w:color w:val="000000"/>
                <w:sz w:val="28"/>
                <w:szCs w:val="36"/>
              </w:rPr>
            </w:pPr>
            <w:r>
              <w:rPr>
                <w:rFonts w:hint="eastAsia" w:ascii="楷体" w:hAnsi="楷体" w:eastAsia="楷体" w:cs="楷体"/>
                <w:color w:val="000000"/>
                <w:sz w:val="28"/>
                <w:szCs w:val="36"/>
              </w:rPr>
              <w:t>（二十一）完善领导干部学法制度</w:t>
            </w:r>
          </w:p>
        </w:tc>
        <w:tc>
          <w:tcPr>
            <w:tcW w:w="500" w:type="dxa"/>
            <w:noWrap w:val="0"/>
            <w:vAlign w:val="center"/>
          </w:tcPr>
          <w:p w14:paraId="70C62098">
            <w:pPr>
              <w:widowControl/>
              <w:numPr>
                <w:ilvl w:val="0"/>
                <w:numId w:val="1"/>
              </w:numPr>
              <w:snapToGrid w:val="0"/>
              <w:spacing w:line="300" w:lineRule="exact"/>
              <w:ind w:left="105" w:leftChars="50" w:right="105" w:rightChars="50"/>
              <w:jc w:val="center"/>
              <w:textAlignment w:val="center"/>
              <w:rPr>
                <w:rFonts w:hint="eastAsia" w:ascii="仿宋_GB2312" w:hAnsi="仿宋_GB2312" w:eastAsia="仿宋_GB2312" w:cs="仿宋_GB2312"/>
                <w:color w:val="000000"/>
                <w:kern w:val="0"/>
                <w:sz w:val="28"/>
                <w:szCs w:val="36"/>
                <w:lang w:bidi="ar"/>
              </w:rPr>
            </w:pPr>
          </w:p>
        </w:tc>
        <w:tc>
          <w:tcPr>
            <w:tcW w:w="8472" w:type="dxa"/>
            <w:noWrap w:val="0"/>
            <w:vAlign w:val="center"/>
          </w:tcPr>
          <w:p w14:paraId="65F16A33">
            <w:pPr>
              <w:keepNext w:val="0"/>
              <w:keepLines w:val="0"/>
              <w:pageBreakBefore w:val="0"/>
              <w:widowControl/>
              <w:kinsoku/>
              <w:wordWrap/>
              <w:overflowPunct/>
              <w:topLinePunct w:val="0"/>
              <w:autoSpaceDE/>
              <w:autoSpaceDN/>
              <w:bidi w:val="0"/>
              <w:adjustRightInd/>
              <w:snapToGrid w:val="0"/>
              <w:spacing w:line="420" w:lineRule="exact"/>
              <w:ind w:right="105" w:rightChars="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深入学习贯彻习近平法治思想，把习近平法治思想、宪法法律列入政府常务会议学习内容，列入本级党校（行政学院）必修课。严格落实政府常务会议学法制度，各级政府常务会议每年学法不少于1次；政府各部</w:t>
            </w:r>
            <w:r>
              <w:rPr>
                <w:rFonts w:hint="eastAsia" w:ascii="仿宋_GB2312" w:hAnsi="仿宋_GB2312" w:eastAsia="仿宋_GB2312" w:cs="仿宋_GB2312"/>
                <w:color w:val="000000"/>
                <w:sz w:val="28"/>
                <w:szCs w:val="28"/>
              </w:rPr>
              <w:t>门每年集体学法不少于2次。</w:t>
            </w:r>
          </w:p>
        </w:tc>
        <w:tc>
          <w:tcPr>
            <w:tcW w:w="1268" w:type="dxa"/>
            <w:noWrap w:val="0"/>
            <w:vAlign w:val="center"/>
          </w:tcPr>
          <w:p w14:paraId="551D1E71">
            <w:pPr>
              <w:keepNext w:val="0"/>
              <w:keepLines w:val="0"/>
              <w:pageBreakBefore w:val="0"/>
              <w:widowControl/>
              <w:kinsoku/>
              <w:wordWrap/>
              <w:overflowPunct/>
              <w:topLinePunct w:val="0"/>
              <w:autoSpaceDE/>
              <w:autoSpaceDN/>
              <w:bidi w:val="0"/>
              <w:adjustRightInd/>
              <w:snapToGrid w:val="0"/>
              <w:spacing w:line="400" w:lineRule="exact"/>
              <w:ind w:left="3" w:right="46" w:rightChars="22" w:hanging="3"/>
              <w:jc w:val="center"/>
              <w:textAlignment w:val="auto"/>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区</w:t>
            </w:r>
            <w:r>
              <w:rPr>
                <w:rFonts w:hint="eastAsia" w:ascii="仿宋_GB2312" w:hAnsi="仿宋_GB2312" w:eastAsia="仿宋_GB2312" w:cs="仿宋_GB2312"/>
                <w:color w:val="000000" w:themeColor="text1"/>
                <w:sz w:val="28"/>
                <w:szCs w:val="36"/>
                <w14:textFill>
                  <w14:solidFill>
                    <w14:schemeClr w14:val="tx1"/>
                  </w14:solidFill>
                </w14:textFill>
              </w:rPr>
              <w:t>政府办</w:t>
            </w: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公室</w:t>
            </w:r>
            <w:r>
              <w:rPr>
                <w:rFonts w:hint="eastAsia" w:ascii="仿宋_GB2312" w:hAnsi="仿宋_GB2312" w:eastAsia="仿宋_GB2312" w:cs="仿宋_GB2312"/>
                <w:color w:val="000000"/>
                <w:sz w:val="28"/>
                <w:szCs w:val="36"/>
                <w:lang w:eastAsia="zh-CN"/>
              </w:rPr>
              <w:t>、</w:t>
            </w: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司法局</w:t>
            </w:r>
          </w:p>
        </w:tc>
        <w:tc>
          <w:tcPr>
            <w:tcW w:w="1886" w:type="dxa"/>
            <w:noWrap w:val="0"/>
            <w:vAlign w:val="center"/>
          </w:tcPr>
          <w:p w14:paraId="639382DD">
            <w:pPr>
              <w:keepNext w:val="0"/>
              <w:keepLines w:val="0"/>
              <w:pageBreakBefore w:val="0"/>
              <w:widowControl/>
              <w:kinsoku/>
              <w:wordWrap/>
              <w:overflowPunct/>
              <w:topLinePunct w:val="0"/>
              <w:autoSpaceDE/>
              <w:autoSpaceDN/>
              <w:bidi w:val="0"/>
              <w:adjustRightInd/>
              <w:snapToGrid w:val="0"/>
              <w:spacing w:line="400" w:lineRule="exact"/>
              <w:ind w:left="218" w:leftChars="104" w:right="208" w:rightChars="99"/>
              <w:textAlignment w:val="auto"/>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政府各部门，</w:t>
            </w:r>
            <w:r>
              <w:rPr>
                <w:rFonts w:hint="eastAsia" w:ascii="仿宋_GB2312" w:hAnsi="仿宋_GB2312" w:eastAsia="仿宋_GB2312" w:cs="仿宋_GB2312"/>
                <w:color w:val="000000"/>
                <w:sz w:val="28"/>
                <w:szCs w:val="36"/>
                <w:lang w:val="en-US" w:eastAsia="zh-CN"/>
              </w:rPr>
              <w:t>各乡（镇）街道</w:t>
            </w:r>
          </w:p>
        </w:tc>
      </w:tr>
      <w:tr w14:paraId="49BE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0" w:hRule="atLeast"/>
        </w:trPr>
        <w:tc>
          <w:tcPr>
            <w:tcW w:w="986" w:type="dxa"/>
            <w:vMerge w:val="continue"/>
            <w:noWrap w:val="0"/>
            <w:vAlign w:val="center"/>
          </w:tcPr>
          <w:p w14:paraId="6DE68137">
            <w:pPr>
              <w:rPr>
                <w:rFonts w:eastAsia="仿宋_GB2312"/>
                <w:color w:val="000000"/>
                <w:sz w:val="32"/>
                <w:szCs w:val="32"/>
              </w:rPr>
            </w:pPr>
          </w:p>
        </w:tc>
        <w:tc>
          <w:tcPr>
            <w:tcW w:w="1914" w:type="dxa"/>
            <w:vMerge w:val="continue"/>
            <w:noWrap w:val="0"/>
            <w:vAlign w:val="center"/>
          </w:tcPr>
          <w:p w14:paraId="32CDE49A">
            <w:pPr>
              <w:rPr>
                <w:rFonts w:eastAsia="仿宋_GB2312"/>
                <w:color w:val="000000"/>
                <w:sz w:val="32"/>
                <w:szCs w:val="32"/>
              </w:rPr>
            </w:pPr>
          </w:p>
        </w:tc>
        <w:tc>
          <w:tcPr>
            <w:tcW w:w="500" w:type="dxa"/>
            <w:noWrap w:val="0"/>
            <w:vAlign w:val="center"/>
          </w:tcPr>
          <w:p w14:paraId="4BD770C9">
            <w:pPr>
              <w:widowControl/>
              <w:numPr>
                <w:ilvl w:val="0"/>
                <w:numId w:val="1"/>
              </w:numPr>
              <w:snapToGrid w:val="0"/>
              <w:spacing w:line="300" w:lineRule="exact"/>
              <w:ind w:left="105" w:leftChars="50" w:right="105" w:rightChars="50"/>
              <w:jc w:val="center"/>
              <w:textAlignment w:val="center"/>
              <w:rPr>
                <w:rFonts w:hint="eastAsia" w:ascii="仿宋_GB2312" w:hAnsi="仿宋_GB2312" w:eastAsia="仿宋_GB2312" w:cs="仿宋_GB2312"/>
                <w:color w:val="000000"/>
                <w:kern w:val="0"/>
                <w:sz w:val="28"/>
                <w:szCs w:val="36"/>
                <w:lang w:bidi="ar"/>
              </w:rPr>
            </w:pPr>
          </w:p>
        </w:tc>
        <w:tc>
          <w:tcPr>
            <w:tcW w:w="8472" w:type="dxa"/>
            <w:noWrap w:val="0"/>
            <w:vAlign w:val="center"/>
          </w:tcPr>
          <w:p w14:paraId="6C051DA5">
            <w:pPr>
              <w:keepNext w:val="0"/>
              <w:keepLines w:val="0"/>
              <w:pageBreakBefore w:val="0"/>
              <w:widowControl/>
              <w:kinsoku/>
              <w:wordWrap/>
              <w:overflowPunct/>
              <w:topLinePunct w:val="0"/>
              <w:autoSpaceDE/>
              <w:autoSpaceDN/>
              <w:bidi w:val="0"/>
              <w:adjustRightInd/>
              <w:snapToGrid w:val="0"/>
              <w:spacing w:line="420" w:lineRule="exact"/>
              <w:ind w:right="105" w:rightChars="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区</w:t>
            </w:r>
            <w:r>
              <w:rPr>
                <w:rFonts w:hint="eastAsia" w:ascii="仿宋_GB2312" w:hAnsi="仿宋_GB2312" w:eastAsia="仿宋_GB2312" w:cs="仿宋_GB2312"/>
                <w:color w:val="000000"/>
                <w:sz w:val="28"/>
                <w:szCs w:val="28"/>
              </w:rPr>
              <w:t>政府部门每年至少组织领导干部参加1次旁听庭审，部门主要负责人每年在本单位专题讲法不少于1次。</w:t>
            </w:r>
          </w:p>
        </w:tc>
        <w:tc>
          <w:tcPr>
            <w:tcW w:w="1268" w:type="dxa"/>
            <w:noWrap w:val="0"/>
            <w:vAlign w:val="center"/>
          </w:tcPr>
          <w:p w14:paraId="1A7A41E2">
            <w:pPr>
              <w:keepNext w:val="0"/>
              <w:keepLines w:val="0"/>
              <w:pageBreakBefore w:val="0"/>
              <w:widowControl/>
              <w:kinsoku/>
              <w:wordWrap/>
              <w:overflowPunct/>
              <w:topLinePunct w:val="0"/>
              <w:autoSpaceDE/>
              <w:autoSpaceDN/>
              <w:bidi w:val="0"/>
              <w:adjustRightInd/>
              <w:snapToGrid w:val="0"/>
              <w:spacing w:line="400" w:lineRule="exact"/>
              <w:ind w:left="3" w:right="46" w:rightChars="22" w:hanging="3"/>
              <w:jc w:val="center"/>
              <w:textAlignment w:val="auto"/>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司法局</w:t>
            </w:r>
          </w:p>
        </w:tc>
        <w:tc>
          <w:tcPr>
            <w:tcW w:w="1886" w:type="dxa"/>
            <w:noWrap w:val="0"/>
            <w:vAlign w:val="center"/>
          </w:tcPr>
          <w:p w14:paraId="6C695E95">
            <w:pPr>
              <w:keepNext w:val="0"/>
              <w:keepLines w:val="0"/>
              <w:pageBreakBefore w:val="0"/>
              <w:widowControl/>
              <w:kinsoku/>
              <w:wordWrap/>
              <w:overflowPunct/>
              <w:topLinePunct w:val="0"/>
              <w:autoSpaceDE/>
              <w:autoSpaceDN/>
              <w:bidi w:val="0"/>
              <w:adjustRightInd/>
              <w:snapToGrid w:val="0"/>
              <w:spacing w:line="400" w:lineRule="exact"/>
              <w:ind w:left="218" w:leftChars="104" w:right="208" w:rightChars="99"/>
              <w:textAlignment w:val="auto"/>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政府各部门，</w:t>
            </w:r>
            <w:r>
              <w:rPr>
                <w:rFonts w:hint="eastAsia" w:ascii="仿宋_GB2312" w:hAnsi="仿宋_GB2312" w:eastAsia="仿宋_GB2312" w:cs="仿宋_GB2312"/>
                <w:color w:val="000000"/>
                <w:sz w:val="28"/>
                <w:szCs w:val="36"/>
                <w:lang w:val="en-US" w:eastAsia="zh-CN"/>
              </w:rPr>
              <w:t>各乡（镇）街道</w:t>
            </w:r>
          </w:p>
        </w:tc>
      </w:tr>
      <w:tr w14:paraId="3E54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7" w:hRule="atLeast"/>
        </w:trPr>
        <w:tc>
          <w:tcPr>
            <w:tcW w:w="986" w:type="dxa"/>
            <w:vMerge w:val="continue"/>
            <w:noWrap w:val="0"/>
            <w:vAlign w:val="center"/>
          </w:tcPr>
          <w:p w14:paraId="7EA1047A">
            <w:pPr>
              <w:rPr>
                <w:rFonts w:eastAsia="仿宋_GB2312"/>
                <w:color w:val="000000"/>
                <w:sz w:val="32"/>
                <w:szCs w:val="32"/>
              </w:rPr>
            </w:pPr>
          </w:p>
        </w:tc>
        <w:tc>
          <w:tcPr>
            <w:tcW w:w="1914" w:type="dxa"/>
            <w:vMerge w:val="continue"/>
            <w:noWrap w:val="0"/>
            <w:vAlign w:val="center"/>
          </w:tcPr>
          <w:p w14:paraId="2E1AE356">
            <w:pPr>
              <w:rPr>
                <w:rFonts w:eastAsia="仿宋_GB2312"/>
                <w:color w:val="000000"/>
                <w:sz w:val="32"/>
                <w:szCs w:val="32"/>
              </w:rPr>
            </w:pPr>
          </w:p>
        </w:tc>
        <w:tc>
          <w:tcPr>
            <w:tcW w:w="500" w:type="dxa"/>
            <w:noWrap w:val="0"/>
            <w:vAlign w:val="center"/>
          </w:tcPr>
          <w:p w14:paraId="281236CC">
            <w:pPr>
              <w:widowControl/>
              <w:numPr>
                <w:ilvl w:val="0"/>
                <w:numId w:val="1"/>
              </w:numPr>
              <w:snapToGrid w:val="0"/>
              <w:spacing w:line="300" w:lineRule="exact"/>
              <w:ind w:left="105" w:leftChars="50" w:right="105" w:rightChars="50"/>
              <w:jc w:val="center"/>
              <w:textAlignment w:val="center"/>
              <w:rPr>
                <w:rFonts w:hint="eastAsia" w:ascii="仿宋_GB2312" w:hAnsi="仿宋_GB2312" w:eastAsia="仿宋_GB2312" w:cs="仿宋_GB2312"/>
                <w:color w:val="000000"/>
                <w:kern w:val="0"/>
                <w:sz w:val="28"/>
                <w:szCs w:val="36"/>
                <w:lang w:bidi="ar"/>
              </w:rPr>
            </w:pPr>
          </w:p>
        </w:tc>
        <w:tc>
          <w:tcPr>
            <w:tcW w:w="8472" w:type="dxa"/>
            <w:noWrap w:val="0"/>
            <w:vAlign w:val="center"/>
          </w:tcPr>
          <w:p w14:paraId="0FFB2ABB">
            <w:pPr>
              <w:keepNext w:val="0"/>
              <w:keepLines w:val="0"/>
              <w:pageBreakBefore w:val="0"/>
              <w:widowControl/>
              <w:kinsoku/>
              <w:wordWrap/>
              <w:overflowPunct/>
              <w:topLinePunct w:val="0"/>
              <w:autoSpaceDE/>
              <w:autoSpaceDN/>
              <w:bidi w:val="0"/>
              <w:adjustRightInd/>
              <w:snapToGrid w:val="0"/>
              <w:spacing w:line="420" w:lineRule="exact"/>
              <w:ind w:right="105" w:rightChars="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坚持“凡提必考、凡考必严”，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政府每年应组织新提任领导干部参加法律法规知识考试，考试成绩作为领导干部年度考核的重要内容和干部使用的重要参考。</w:t>
            </w:r>
          </w:p>
        </w:tc>
        <w:tc>
          <w:tcPr>
            <w:tcW w:w="1268" w:type="dxa"/>
            <w:noWrap w:val="0"/>
            <w:vAlign w:val="center"/>
          </w:tcPr>
          <w:p w14:paraId="7D482629">
            <w:pPr>
              <w:keepNext w:val="0"/>
              <w:keepLines w:val="0"/>
              <w:pageBreakBefore w:val="0"/>
              <w:widowControl/>
              <w:kinsoku/>
              <w:wordWrap/>
              <w:overflowPunct/>
              <w:topLinePunct w:val="0"/>
              <w:autoSpaceDE/>
              <w:autoSpaceDN/>
              <w:bidi w:val="0"/>
              <w:adjustRightInd/>
              <w:snapToGrid w:val="0"/>
              <w:spacing w:line="400" w:lineRule="exact"/>
              <w:ind w:left="3" w:right="46" w:rightChars="22" w:hanging="3"/>
              <w:jc w:val="center"/>
              <w:textAlignment w:val="auto"/>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司法局</w:t>
            </w:r>
          </w:p>
        </w:tc>
        <w:tc>
          <w:tcPr>
            <w:tcW w:w="1886" w:type="dxa"/>
            <w:noWrap w:val="0"/>
            <w:vAlign w:val="center"/>
          </w:tcPr>
          <w:p w14:paraId="2AFC1A96">
            <w:pPr>
              <w:keepNext w:val="0"/>
              <w:keepLines w:val="0"/>
              <w:pageBreakBefore w:val="0"/>
              <w:widowControl/>
              <w:kinsoku/>
              <w:wordWrap/>
              <w:overflowPunct/>
              <w:topLinePunct w:val="0"/>
              <w:autoSpaceDE/>
              <w:autoSpaceDN/>
              <w:bidi w:val="0"/>
              <w:adjustRightInd/>
              <w:snapToGrid w:val="0"/>
              <w:spacing w:line="400" w:lineRule="exact"/>
              <w:ind w:left="218" w:leftChars="104" w:right="208" w:rightChars="99"/>
              <w:textAlignment w:val="auto"/>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政府办、</w:t>
            </w: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政府各部门，</w:t>
            </w:r>
            <w:r>
              <w:rPr>
                <w:rFonts w:hint="eastAsia" w:ascii="仿宋_GB2312" w:hAnsi="仿宋_GB2312" w:eastAsia="仿宋_GB2312" w:cs="仿宋_GB2312"/>
                <w:color w:val="000000"/>
                <w:sz w:val="28"/>
                <w:szCs w:val="36"/>
                <w:lang w:val="en-US" w:eastAsia="zh-CN"/>
              </w:rPr>
              <w:t>各乡（镇）街道</w:t>
            </w:r>
          </w:p>
        </w:tc>
      </w:tr>
      <w:tr w14:paraId="7437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11" w:hRule="atLeast"/>
        </w:trPr>
        <w:tc>
          <w:tcPr>
            <w:tcW w:w="986" w:type="dxa"/>
            <w:vMerge w:val="continue"/>
            <w:noWrap w:val="0"/>
            <w:vAlign w:val="center"/>
          </w:tcPr>
          <w:p w14:paraId="0F71B012">
            <w:pPr>
              <w:rPr>
                <w:rFonts w:eastAsia="仿宋_GB2312"/>
                <w:color w:val="000000"/>
                <w:sz w:val="32"/>
                <w:szCs w:val="32"/>
              </w:rPr>
            </w:pPr>
          </w:p>
        </w:tc>
        <w:tc>
          <w:tcPr>
            <w:tcW w:w="1914" w:type="dxa"/>
            <w:noWrap w:val="0"/>
            <w:vAlign w:val="center"/>
          </w:tcPr>
          <w:p w14:paraId="074DD76D">
            <w:pPr>
              <w:widowControl/>
              <w:snapToGrid w:val="0"/>
              <w:spacing w:line="360" w:lineRule="exact"/>
              <w:ind w:left="105" w:leftChars="50" w:right="105" w:rightChars="50"/>
              <w:jc w:val="both"/>
              <w:rPr>
                <w:rFonts w:hint="eastAsia" w:ascii="楷体" w:hAnsi="楷体" w:eastAsia="楷体" w:cs="楷体"/>
                <w:color w:val="000000"/>
                <w:sz w:val="28"/>
                <w:szCs w:val="36"/>
              </w:rPr>
            </w:pPr>
            <w:r>
              <w:rPr>
                <w:rFonts w:hint="eastAsia" w:ascii="楷体" w:hAnsi="楷体" w:eastAsia="楷体" w:cs="楷体"/>
                <w:color w:val="000000"/>
                <w:sz w:val="28"/>
                <w:szCs w:val="36"/>
              </w:rPr>
              <w:t>（二十二）加强对行政执法人员培训管理</w:t>
            </w:r>
          </w:p>
        </w:tc>
        <w:tc>
          <w:tcPr>
            <w:tcW w:w="500" w:type="dxa"/>
            <w:noWrap w:val="0"/>
            <w:vAlign w:val="center"/>
          </w:tcPr>
          <w:p w14:paraId="4F63905C">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center"/>
              <w:textAlignment w:val="center"/>
              <w:rPr>
                <w:rFonts w:hint="eastAsia" w:ascii="仿宋_GB2312" w:hAnsi="仿宋_GB2312" w:eastAsia="仿宋_GB2312" w:cs="仿宋_GB2312"/>
                <w:color w:val="000000"/>
                <w:kern w:val="0"/>
                <w:sz w:val="28"/>
                <w:szCs w:val="36"/>
                <w:lang w:bidi="ar"/>
              </w:rPr>
            </w:pPr>
          </w:p>
        </w:tc>
        <w:tc>
          <w:tcPr>
            <w:tcW w:w="8472" w:type="dxa"/>
            <w:noWrap w:val="0"/>
            <w:vAlign w:val="center"/>
          </w:tcPr>
          <w:p w14:paraId="7E99A2F5">
            <w:pPr>
              <w:keepNext w:val="0"/>
              <w:keepLines w:val="0"/>
              <w:pageBreakBefore w:val="0"/>
              <w:widowControl/>
              <w:kinsoku/>
              <w:wordWrap/>
              <w:overflowPunct/>
              <w:topLinePunct w:val="0"/>
              <w:autoSpaceDE/>
              <w:autoSpaceDN/>
              <w:bidi w:val="0"/>
              <w:adjustRightInd/>
              <w:snapToGrid w:val="0"/>
              <w:spacing w:line="420" w:lineRule="exact"/>
              <w:ind w:right="105" w:rightChars="50"/>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rPr>
              <w:t>行政执法部门要做好本部门、本系统行政执法人员的行政执法业务知识和技能培训工作，建立培训记录档案，确保每人每年接受不少于60学时的公共法律知识、执法业务知识和行政执法技能培训。</w:t>
            </w: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行政执法部门负责人任期内至少接受1次法治培训。严格落实行政执法人员持证上岗制度，未取得行政执法证件的人员不得独立从事行政执法工作。</w:t>
            </w:r>
          </w:p>
        </w:tc>
        <w:tc>
          <w:tcPr>
            <w:tcW w:w="1268" w:type="dxa"/>
            <w:noWrap w:val="0"/>
            <w:vAlign w:val="center"/>
          </w:tcPr>
          <w:p w14:paraId="5A4472F6">
            <w:pPr>
              <w:keepNext w:val="0"/>
              <w:keepLines w:val="0"/>
              <w:pageBreakBefore w:val="0"/>
              <w:widowControl/>
              <w:kinsoku/>
              <w:wordWrap/>
              <w:overflowPunct/>
              <w:topLinePunct w:val="0"/>
              <w:autoSpaceDE/>
              <w:autoSpaceDN/>
              <w:bidi w:val="0"/>
              <w:adjustRightInd/>
              <w:snapToGrid w:val="0"/>
              <w:spacing w:line="420" w:lineRule="exact"/>
              <w:ind w:left="3" w:right="46" w:rightChars="22" w:hanging="3"/>
              <w:jc w:val="center"/>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司法局</w:t>
            </w:r>
          </w:p>
        </w:tc>
        <w:tc>
          <w:tcPr>
            <w:tcW w:w="1886" w:type="dxa"/>
            <w:noWrap w:val="0"/>
            <w:vAlign w:val="center"/>
          </w:tcPr>
          <w:p w14:paraId="2F6388A8">
            <w:pPr>
              <w:keepNext w:val="0"/>
              <w:keepLines w:val="0"/>
              <w:pageBreakBefore w:val="0"/>
              <w:widowControl/>
              <w:kinsoku/>
              <w:wordWrap/>
              <w:overflowPunct/>
              <w:topLinePunct w:val="0"/>
              <w:autoSpaceDE/>
              <w:autoSpaceDN/>
              <w:bidi w:val="0"/>
              <w:adjustRightInd/>
              <w:snapToGrid w:val="0"/>
              <w:spacing w:line="420" w:lineRule="exact"/>
              <w:ind w:left="218" w:leftChars="104" w:right="208" w:rightChars="99"/>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政府各行政执法部门，</w:t>
            </w:r>
            <w:r>
              <w:rPr>
                <w:rFonts w:hint="eastAsia" w:ascii="仿宋_GB2312" w:hAnsi="仿宋_GB2312" w:eastAsia="仿宋_GB2312" w:cs="仿宋_GB2312"/>
                <w:color w:val="000000"/>
                <w:sz w:val="28"/>
                <w:szCs w:val="36"/>
                <w:lang w:val="en-US" w:eastAsia="zh-CN"/>
              </w:rPr>
              <w:t>各乡（镇）街道</w:t>
            </w:r>
          </w:p>
        </w:tc>
      </w:tr>
      <w:tr w14:paraId="69C1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1" w:hRule="atLeast"/>
        </w:trPr>
        <w:tc>
          <w:tcPr>
            <w:tcW w:w="986" w:type="dxa"/>
            <w:vMerge w:val="continue"/>
            <w:noWrap w:val="0"/>
            <w:vAlign w:val="center"/>
          </w:tcPr>
          <w:p w14:paraId="2EAE5C86">
            <w:pPr>
              <w:rPr>
                <w:rFonts w:eastAsia="仿宋_GB2312"/>
                <w:color w:val="000000"/>
                <w:sz w:val="32"/>
                <w:szCs w:val="32"/>
              </w:rPr>
            </w:pPr>
          </w:p>
        </w:tc>
        <w:tc>
          <w:tcPr>
            <w:tcW w:w="1914" w:type="dxa"/>
            <w:vMerge w:val="restart"/>
            <w:noWrap w:val="0"/>
            <w:vAlign w:val="center"/>
          </w:tcPr>
          <w:p w14:paraId="1C8AC162">
            <w:pPr>
              <w:widowControl/>
              <w:snapToGrid w:val="0"/>
              <w:spacing w:line="360" w:lineRule="exact"/>
              <w:ind w:left="105" w:leftChars="50" w:right="105" w:rightChars="50"/>
              <w:jc w:val="both"/>
              <w:rPr>
                <w:rFonts w:hint="eastAsia" w:ascii="楷体" w:hAnsi="楷体" w:eastAsia="楷体" w:cs="楷体"/>
                <w:color w:val="000000"/>
                <w:sz w:val="28"/>
                <w:szCs w:val="36"/>
              </w:rPr>
            </w:pPr>
            <w:r>
              <w:rPr>
                <w:rFonts w:hint="eastAsia" w:ascii="楷体" w:hAnsi="楷体" w:eastAsia="楷体" w:cs="楷体"/>
                <w:color w:val="000000"/>
                <w:sz w:val="28"/>
                <w:szCs w:val="36"/>
              </w:rPr>
              <w:t>（二十三）落实“谁执法谁普法”普法责任制</w:t>
            </w:r>
          </w:p>
        </w:tc>
        <w:tc>
          <w:tcPr>
            <w:tcW w:w="500" w:type="dxa"/>
            <w:noWrap w:val="0"/>
            <w:vAlign w:val="center"/>
          </w:tcPr>
          <w:p w14:paraId="0B972D82">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center"/>
              <w:textAlignment w:val="center"/>
              <w:rPr>
                <w:rFonts w:hint="eastAsia" w:ascii="仿宋_GB2312" w:hAnsi="仿宋_GB2312" w:eastAsia="仿宋_GB2312" w:cs="仿宋_GB2312"/>
                <w:color w:val="000000"/>
                <w:kern w:val="0"/>
                <w:sz w:val="28"/>
                <w:szCs w:val="36"/>
                <w:lang w:bidi="ar"/>
              </w:rPr>
            </w:pPr>
          </w:p>
        </w:tc>
        <w:tc>
          <w:tcPr>
            <w:tcW w:w="8472" w:type="dxa"/>
            <w:noWrap w:val="0"/>
            <w:vAlign w:val="center"/>
          </w:tcPr>
          <w:p w14:paraId="13DAB9E6">
            <w:pPr>
              <w:keepNext w:val="0"/>
              <w:keepLines w:val="0"/>
              <w:pageBreakBefore w:val="0"/>
              <w:widowControl/>
              <w:kinsoku/>
              <w:wordWrap/>
              <w:overflowPunct/>
              <w:topLinePunct w:val="0"/>
              <w:autoSpaceDE/>
              <w:autoSpaceDN/>
              <w:bidi w:val="0"/>
              <w:adjustRightInd/>
              <w:snapToGrid w:val="0"/>
              <w:spacing w:line="420" w:lineRule="exact"/>
              <w:ind w:right="105" w:rightChars="50"/>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rPr>
              <w:t>全面落实普法责任清单制度，对照普法责任清单组织开展行政机关“谁执法谁普法”年度履职报告评议，评议结果纳入法治建设考核内容。</w:t>
            </w:r>
          </w:p>
        </w:tc>
        <w:tc>
          <w:tcPr>
            <w:tcW w:w="1268" w:type="dxa"/>
            <w:noWrap w:val="0"/>
            <w:vAlign w:val="center"/>
          </w:tcPr>
          <w:p w14:paraId="3F9BF495">
            <w:pPr>
              <w:keepNext w:val="0"/>
              <w:keepLines w:val="0"/>
              <w:pageBreakBefore w:val="0"/>
              <w:widowControl/>
              <w:kinsoku/>
              <w:wordWrap/>
              <w:overflowPunct/>
              <w:topLinePunct w:val="0"/>
              <w:autoSpaceDE/>
              <w:autoSpaceDN/>
              <w:bidi w:val="0"/>
              <w:adjustRightInd/>
              <w:snapToGrid w:val="0"/>
              <w:spacing w:line="420" w:lineRule="exact"/>
              <w:ind w:left="3" w:right="46" w:rightChars="22" w:hanging="3"/>
              <w:jc w:val="center"/>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司法局</w:t>
            </w:r>
          </w:p>
        </w:tc>
        <w:tc>
          <w:tcPr>
            <w:tcW w:w="1886" w:type="dxa"/>
            <w:noWrap w:val="0"/>
            <w:vAlign w:val="center"/>
          </w:tcPr>
          <w:p w14:paraId="549CBE06">
            <w:pPr>
              <w:keepNext w:val="0"/>
              <w:keepLines w:val="0"/>
              <w:pageBreakBefore w:val="0"/>
              <w:widowControl/>
              <w:kinsoku/>
              <w:wordWrap/>
              <w:overflowPunct/>
              <w:topLinePunct w:val="0"/>
              <w:autoSpaceDE/>
              <w:autoSpaceDN/>
              <w:bidi w:val="0"/>
              <w:adjustRightInd/>
              <w:snapToGrid w:val="0"/>
              <w:spacing w:line="420" w:lineRule="exact"/>
              <w:ind w:left="218" w:leftChars="104" w:right="208" w:rightChars="99"/>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政府各行政执法部门，</w:t>
            </w:r>
            <w:r>
              <w:rPr>
                <w:rFonts w:hint="eastAsia" w:ascii="仿宋_GB2312" w:hAnsi="仿宋_GB2312" w:eastAsia="仿宋_GB2312" w:cs="仿宋_GB2312"/>
                <w:color w:val="000000"/>
                <w:sz w:val="28"/>
                <w:szCs w:val="36"/>
                <w:lang w:val="en-US" w:eastAsia="zh-CN"/>
              </w:rPr>
              <w:t>各乡（镇）街道</w:t>
            </w:r>
          </w:p>
        </w:tc>
      </w:tr>
      <w:tr w14:paraId="598C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8" w:hRule="atLeast"/>
        </w:trPr>
        <w:tc>
          <w:tcPr>
            <w:tcW w:w="986" w:type="dxa"/>
            <w:vMerge w:val="continue"/>
            <w:noWrap w:val="0"/>
            <w:vAlign w:val="center"/>
          </w:tcPr>
          <w:p w14:paraId="38095257">
            <w:pPr>
              <w:rPr>
                <w:rFonts w:hint="eastAsia" w:eastAsia="仿宋_GB2312"/>
                <w:color w:val="000000"/>
                <w:sz w:val="32"/>
                <w:szCs w:val="32"/>
                <w:lang w:eastAsia="zh-CN"/>
              </w:rPr>
            </w:pPr>
          </w:p>
        </w:tc>
        <w:tc>
          <w:tcPr>
            <w:tcW w:w="1914" w:type="dxa"/>
            <w:vMerge w:val="continue"/>
            <w:noWrap w:val="0"/>
            <w:vAlign w:val="center"/>
          </w:tcPr>
          <w:p w14:paraId="791C020E">
            <w:pPr>
              <w:rPr>
                <w:rFonts w:eastAsia="仿宋_GB2312"/>
                <w:color w:val="000000"/>
                <w:sz w:val="32"/>
                <w:szCs w:val="32"/>
              </w:rPr>
            </w:pPr>
          </w:p>
        </w:tc>
        <w:tc>
          <w:tcPr>
            <w:tcW w:w="500" w:type="dxa"/>
            <w:noWrap w:val="0"/>
            <w:vAlign w:val="center"/>
          </w:tcPr>
          <w:p w14:paraId="3913C5D0">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center"/>
              <w:textAlignment w:val="center"/>
              <w:rPr>
                <w:rFonts w:hint="eastAsia" w:ascii="仿宋_GB2312" w:hAnsi="仿宋_GB2312" w:eastAsia="仿宋_GB2312" w:cs="仿宋_GB2312"/>
                <w:color w:val="000000"/>
                <w:kern w:val="0"/>
                <w:sz w:val="28"/>
                <w:szCs w:val="36"/>
                <w:lang w:bidi="ar"/>
              </w:rPr>
            </w:pPr>
          </w:p>
        </w:tc>
        <w:tc>
          <w:tcPr>
            <w:tcW w:w="8472" w:type="dxa"/>
            <w:noWrap w:val="0"/>
            <w:vAlign w:val="center"/>
          </w:tcPr>
          <w:p w14:paraId="4935B3DF">
            <w:pPr>
              <w:keepNext w:val="0"/>
              <w:keepLines w:val="0"/>
              <w:pageBreakBefore w:val="0"/>
              <w:widowControl/>
              <w:kinsoku/>
              <w:wordWrap/>
              <w:overflowPunct/>
              <w:topLinePunct w:val="0"/>
              <w:autoSpaceDE/>
              <w:autoSpaceDN/>
              <w:bidi w:val="0"/>
              <w:adjustRightInd/>
              <w:snapToGrid w:val="0"/>
              <w:spacing w:line="420" w:lineRule="exact"/>
              <w:ind w:right="105" w:rightChars="50"/>
              <w:rPr>
                <w:rFonts w:hint="eastAsia" w:ascii="仿宋_GB2312" w:hAnsi="仿宋_GB2312" w:eastAsia="仿宋_GB2312" w:cs="仿宋_GB2312"/>
                <w:color w:val="000000"/>
                <w:sz w:val="28"/>
                <w:szCs w:val="36"/>
                <w:lang w:eastAsia="zh-CN"/>
              </w:rPr>
            </w:pPr>
            <w:r>
              <w:rPr>
                <w:rFonts w:hint="eastAsia" w:ascii="仿宋_GB2312" w:hAnsi="仿宋_GB2312" w:eastAsia="仿宋_GB2312" w:cs="仿宋_GB2312"/>
                <w:color w:val="000000" w:themeColor="text1"/>
                <w:sz w:val="28"/>
                <w:szCs w:val="36"/>
                <w14:textFill>
                  <w14:solidFill>
                    <w14:schemeClr w14:val="tx1"/>
                  </w14:solidFill>
                </w14:textFill>
              </w:rPr>
              <w:t>推进法治宣传阵地建设的有效覆盖，利用好新时代文明实践中心（所、站）等基层阵地资源，实现每个村（社区）至少有一个法治文化阵地</w:t>
            </w:r>
            <w:r>
              <w:rPr>
                <w:rFonts w:hint="eastAsia" w:ascii="仿宋_GB2312" w:hAnsi="仿宋_GB2312" w:eastAsia="仿宋_GB2312" w:cs="仿宋_GB2312"/>
                <w:color w:val="000000" w:themeColor="text1"/>
                <w:sz w:val="28"/>
                <w:szCs w:val="36"/>
                <w:lang w:eastAsia="zh-CN"/>
                <w14:textFill>
                  <w14:solidFill>
                    <w14:schemeClr w14:val="tx1"/>
                  </w14:solidFill>
                </w14:textFill>
              </w:rPr>
              <w:t>，</w:t>
            </w: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实现</w:t>
            </w:r>
            <w:r>
              <w:rPr>
                <w:rFonts w:hint="eastAsia" w:ascii="仿宋_GB2312" w:hAnsi="仿宋_GB2312" w:eastAsia="仿宋_GB2312" w:cs="仿宋_GB2312"/>
                <w:color w:val="000000" w:themeColor="text1"/>
                <w:sz w:val="28"/>
                <w:szCs w:val="36"/>
                <w:lang w:eastAsia="zh-CN"/>
                <w14:textFill>
                  <w14:solidFill>
                    <w14:schemeClr w14:val="tx1"/>
                  </w14:solidFill>
                </w14:textFill>
              </w:rPr>
              <w:t>法治文化与优秀传统文化、红色文化、地方文化融合发展。</w:t>
            </w:r>
          </w:p>
        </w:tc>
        <w:tc>
          <w:tcPr>
            <w:tcW w:w="1268" w:type="dxa"/>
            <w:noWrap w:val="0"/>
            <w:vAlign w:val="center"/>
          </w:tcPr>
          <w:p w14:paraId="52EFF5A1">
            <w:pPr>
              <w:keepNext w:val="0"/>
              <w:keepLines w:val="0"/>
              <w:pageBreakBefore w:val="0"/>
              <w:widowControl/>
              <w:kinsoku/>
              <w:wordWrap/>
              <w:overflowPunct/>
              <w:topLinePunct w:val="0"/>
              <w:autoSpaceDE/>
              <w:autoSpaceDN/>
              <w:bidi w:val="0"/>
              <w:adjustRightInd/>
              <w:spacing w:line="420" w:lineRule="exact"/>
              <w:ind w:left="6" w:right="46" w:rightChars="22" w:hanging="6"/>
              <w:jc w:val="center"/>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司法局</w:t>
            </w:r>
          </w:p>
        </w:tc>
        <w:tc>
          <w:tcPr>
            <w:tcW w:w="1886" w:type="dxa"/>
            <w:noWrap w:val="0"/>
            <w:vAlign w:val="center"/>
          </w:tcPr>
          <w:p w14:paraId="761BEFE3">
            <w:pPr>
              <w:keepNext w:val="0"/>
              <w:keepLines w:val="0"/>
              <w:pageBreakBefore w:val="0"/>
              <w:widowControl/>
              <w:kinsoku/>
              <w:wordWrap/>
              <w:overflowPunct/>
              <w:topLinePunct w:val="0"/>
              <w:autoSpaceDE/>
              <w:autoSpaceDN/>
              <w:bidi w:val="0"/>
              <w:adjustRightInd/>
              <w:spacing w:line="420" w:lineRule="exact"/>
              <w:ind w:left="218" w:leftChars="104" w:right="208" w:rightChars="99"/>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政府各行政执法部门，</w:t>
            </w:r>
            <w:r>
              <w:rPr>
                <w:rFonts w:hint="eastAsia" w:ascii="仿宋_GB2312" w:hAnsi="仿宋_GB2312" w:eastAsia="仿宋_GB2312" w:cs="仿宋_GB2312"/>
                <w:color w:val="000000"/>
                <w:sz w:val="28"/>
                <w:szCs w:val="36"/>
                <w:lang w:val="en-US" w:eastAsia="zh-CN"/>
              </w:rPr>
              <w:t>各乡（镇）街道</w:t>
            </w:r>
          </w:p>
        </w:tc>
      </w:tr>
      <w:tr w14:paraId="565F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5" w:hRule="atLeast"/>
        </w:trPr>
        <w:tc>
          <w:tcPr>
            <w:tcW w:w="986" w:type="dxa"/>
            <w:vMerge w:val="continue"/>
            <w:noWrap w:val="0"/>
            <w:vAlign w:val="center"/>
          </w:tcPr>
          <w:p w14:paraId="6D23D33F">
            <w:pPr>
              <w:rPr>
                <w:rFonts w:eastAsia="仿宋_GB2312"/>
                <w:color w:val="000000"/>
                <w:sz w:val="32"/>
                <w:szCs w:val="32"/>
              </w:rPr>
            </w:pPr>
          </w:p>
        </w:tc>
        <w:tc>
          <w:tcPr>
            <w:tcW w:w="1914" w:type="dxa"/>
            <w:vMerge w:val="continue"/>
            <w:noWrap w:val="0"/>
            <w:vAlign w:val="center"/>
          </w:tcPr>
          <w:p w14:paraId="1F85743F">
            <w:pPr>
              <w:rPr>
                <w:rFonts w:eastAsia="仿宋_GB2312"/>
                <w:color w:val="000000"/>
                <w:sz w:val="32"/>
                <w:szCs w:val="32"/>
              </w:rPr>
            </w:pPr>
          </w:p>
        </w:tc>
        <w:tc>
          <w:tcPr>
            <w:tcW w:w="500" w:type="dxa"/>
            <w:noWrap w:val="0"/>
            <w:vAlign w:val="center"/>
          </w:tcPr>
          <w:p w14:paraId="05301418">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105" w:leftChars="50" w:right="105" w:rightChars="50"/>
              <w:jc w:val="center"/>
              <w:textAlignment w:val="center"/>
              <w:rPr>
                <w:rFonts w:hint="eastAsia" w:ascii="仿宋_GB2312" w:hAnsi="仿宋_GB2312" w:eastAsia="仿宋_GB2312" w:cs="仿宋_GB2312"/>
                <w:color w:val="000000"/>
                <w:kern w:val="0"/>
                <w:sz w:val="28"/>
                <w:szCs w:val="36"/>
                <w:lang w:bidi="ar"/>
              </w:rPr>
            </w:pPr>
          </w:p>
        </w:tc>
        <w:tc>
          <w:tcPr>
            <w:tcW w:w="8472" w:type="dxa"/>
            <w:noWrap w:val="0"/>
            <w:vAlign w:val="center"/>
          </w:tcPr>
          <w:p w14:paraId="04553773">
            <w:pPr>
              <w:keepNext w:val="0"/>
              <w:keepLines w:val="0"/>
              <w:pageBreakBefore w:val="0"/>
              <w:widowControl/>
              <w:kinsoku/>
              <w:wordWrap/>
              <w:overflowPunct/>
              <w:topLinePunct w:val="0"/>
              <w:autoSpaceDE/>
              <w:autoSpaceDN/>
              <w:bidi w:val="0"/>
              <w:adjustRightInd/>
              <w:snapToGrid w:val="0"/>
              <w:spacing w:line="420" w:lineRule="exact"/>
              <w:ind w:right="105" w:rightChars="50"/>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themeColor="text1"/>
                <w:sz w:val="28"/>
                <w:szCs w:val="36"/>
                <w:lang w:val="en-US" w:eastAsia="zh-CN"/>
                <w14:textFill>
                  <w14:solidFill>
                    <w14:schemeClr w14:val="tx1"/>
                  </w14:solidFill>
                </w14:textFill>
              </w:rPr>
              <w:t>强化经费保障，</w:t>
            </w:r>
            <w:r>
              <w:rPr>
                <w:rFonts w:hint="eastAsia" w:ascii="仿宋_GB2312" w:hAnsi="仿宋_GB2312" w:eastAsia="仿宋_GB2312" w:cs="仿宋_GB2312"/>
                <w:color w:val="000000" w:themeColor="text1"/>
                <w:sz w:val="28"/>
                <w:szCs w:val="36"/>
                <w14:textFill>
                  <w14:solidFill>
                    <w14:schemeClr w14:val="tx1"/>
                  </w14:solidFill>
                </w14:textFill>
              </w:rPr>
              <w:t>把普法工作经费列入本级财政预算，按规定把法治宣传教育列入政府购买服务指导性目录，鼓励、引导社会资金参与支持普法工作。</w:t>
            </w:r>
          </w:p>
        </w:tc>
        <w:tc>
          <w:tcPr>
            <w:tcW w:w="1268" w:type="dxa"/>
            <w:noWrap w:val="0"/>
            <w:vAlign w:val="center"/>
          </w:tcPr>
          <w:p w14:paraId="6E382A87">
            <w:pPr>
              <w:keepNext w:val="0"/>
              <w:keepLines w:val="0"/>
              <w:pageBreakBefore w:val="0"/>
              <w:widowControl/>
              <w:kinsoku/>
              <w:wordWrap/>
              <w:overflowPunct/>
              <w:topLinePunct w:val="0"/>
              <w:autoSpaceDE/>
              <w:autoSpaceDN/>
              <w:bidi w:val="0"/>
              <w:adjustRightInd/>
              <w:spacing w:line="420" w:lineRule="exact"/>
              <w:ind w:left="6" w:right="46" w:rightChars="22" w:hanging="6"/>
              <w:jc w:val="center"/>
              <w:rPr>
                <w:rFonts w:hint="eastAsia" w:ascii="仿宋_GB2312" w:hAnsi="仿宋_GB2312" w:eastAsia="仿宋_GB2312" w:cs="仿宋_GB2312"/>
                <w:color w:val="000000"/>
                <w:sz w:val="36"/>
                <w:szCs w:val="36"/>
                <w:lang w:val="en-US" w:eastAsia="zh-CN"/>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财政局</w:t>
            </w:r>
          </w:p>
        </w:tc>
        <w:tc>
          <w:tcPr>
            <w:tcW w:w="1886" w:type="dxa"/>
            <w:noWrap w:val="0"/>
            <w:vAlign w:val="center"/>
          </w:tcPr>
          <w:p w14:paraId="04ACDB63">
            <w:pPr>
              <w:keepNext w:val="0"/>
              <w:keepLines w:val="0"/>
              <w:pageBreakBefore w:val="0"/>
              <w:widowControl/>
              <w:kinsoku/>
              <w:wordWrap/>
              <w:overflowPunct/>
              <w:topLinePunct w:val="0"/>
              <w:autoSpaceDE/>
              <w:autoSpaceDN/>
              <w:bidi w:val="0"/>
              <w:adjustRightInd/>
              <w:spacing w:line="420" w:lineRule="exact"/>
              <w:ind w:left="218" w:leftChars="104" w:right="208" w:rightChars="99"/>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28"/>
                <w:szCs w:val="36"/>
                <w:lang w:val="en-US" w:eastAsia="zh-CN"/>
              </w:rPr>
              <w:t>各乡（镇）街道</w:t>
            </w:r>
          </w:p>
        </w:tc>
      </w:tr>
      <w:tr w14:paraId="24F8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5" w:hRule="atLeast"/>
        </w:trPr>
        <w:tc>
          <w:tcPr>
            <w:tcW w:w="986" w:type="dxa"/>
            <w:vMerge w:val="continue"/>
            <w:noWrap w:val="0"/>
            <w:vAlign w:val="center"/>
          </w:tcPr>
          <w:p w14:paraId="02ABF28F">
            <w:pPr>
              <w:rPr>
                <w:rFonts w:eastAsia="仿宋_GB2312"/>
                <w:color w:val="000000"/>
                <w:sz w:val="32"/>
                <w:szCs w:val="32"/>
              </w:rPr>
            </w:pPr>
          </w:p>
        </w:tc>
        <w:tc>
          <w:tcPr>
            <w:tcW w:w="1914" w:type="dxa"/>
            <w:vMerge w:val="continue"/>
            <w:noWrap w:val="0"/>
            <w:vAlign w:val="center"/>
          </w:tcPr>
          <w:p w14:paraId="55392B51">
            <w:pPr>
              <w:widowControl/>
              <w:snapToGrid w:val="0"/>
              <w:spacing w:line="360" w:lineRule="exact"/>
              <w:ind w:left="105" w:leftChars="50" w:right="105" w:rightChars="50"/>
              <w:jc w:val="both"/>
              <w:rPr>
                <w:rFonts w:hint="eastAsia" w:ascii="楷体_GB2312" w:eastAsia="楷体_GB2312" w:cs="楷体_GB2312"/>
                <w:color w:val="000000"/>
                <w:sz w:val="24"/>
                <w:szCs w:val="32"/>
              </w:rPr>
            </w:pPr>
          </w:p>
        </w:tc>
        <w:tc>
          <w:tcPr>
            <w:tcW w:w="500" w:type="dxa"/>
            <w:noWrap w:val="0"/>
            <w:vAlign w:val="center"/>
          </w:tcPr>
          <w:p w14:paraId="7E16B608">
            <w:pPr>
              <w:keepNext w:val="0"/>
              <w:keepLines w:val="0"/>
              <w:pageBreakBefore w:val="0"/>
              <w:widowControl/>
              <w:kinsoku/>
              <w:wordWrap/>
              <w:overflowPunct/>
              <w:topLinePunct w:val="0"/>
              <w:autoSpaceDE/>
              <w:autoSpaceDN/>
              <w:bidi w:val="0"/>
              <w:adjustRightInd/>
              <w:snapToGrid w:val="0"/>
              <w:spacing w:line="420" w:lineRule="exact"/>
              <w:ind w:right="0" w:rightChars="0"/>
              <w:jc w:val="center"/>
              <w:rPr>
                <w:rFonts w:hint="eastAsia" w:ascii="仿宋_GB2312" w:hAnsi="仿宋_GB2312" w:eastAsia="仿宋_GB2312" w:cs="仿宋_GB2312"/>
                <w:color w:val="000000"/>
                <w:sz w:val="28"/>
                <w:szCs w:val="36"/>
                <w:lang w:val="en-US" w:eastAsia="zh-CN"/>
              </w:rPr>
            </w:pPr>
            <w:r>
              <w:rPr>
                <w:rFonts w:hint="eastAsia" w:ascii="仿宋_GB2312" w:hAnsi="仿宋_GB2312" w:eastAsia="仿宋_GB2312" w:cs="仿宋_GB2312"/>
                <w:color w:val="000000"/>
                <w:sz w:val="28"/>
                <w:szCs w:val="36"/>
                <w:lang w:val="en-US" w:eastAsia="zh-CN"/>
              </w:rPr>
              <w:t>40</w:t>
            </w:r>
          </w:p>
        </w:tc>
        <w:tc>
          <w:tcPr>
            <w:tcW w:w="8472" w:type="dxa"/>
            <w:noWrap w:val="0"/>
            <w:vAlign w:val="center"/>
          </w:tcPr>
          <w:p w14:paraId="4D46CB89">
            <w:pPr>
              <w:keepNext w:val="0"/>
              <w:keepLines w:val="0"/>
              <w:pageBreakBefore w:val="0"/>
              <w:widowControl/>
              <w:kinsoku/>
              <w:wordWrap/>
              <w:overflowPunct/>
              <w:topLinePunct w:val="0"/>
              <w:autoSpaceDE/>
              <w:autoSpaceDN/>
              <w:bidi w:val="0"/>
              <w:adjustRightInd/>
              <w:snapToGrid w:val="0"/>
              <w:spacing w:line="460" w:lineRule="exact"/>
              <w:ind w:right="208" w:rightChars="99"/>
              <w:textAlignment w:val="auto"/>
              <w:rPr>
                <w:rFonts w:hint="eastAsia" w:ascii="仿宋_GB2312" w:hAnsi="仿宋_GB2312" w:eastAsia="仿宋_GB2312" w:cs="仿宋_GB2312"/>
                <w:color w:val="000000"/>
                <w:sz w:val="28"/>
                <w:szCs w:val="36"/>
                <w:lang w:val="en-US" w:eastAsia="zh-CN"/>
              </w:rPr>
            </w:pPr>
            <w:r>
              <w:rPr>
                <w:rFonts w:hint="eastAsia" w:ascii="仿宋_GB2312" w:hAnsi="仿宋_GB2312" w:eastAsia="仿宋_GB2312" w:cs="仿宋_GB2312"/>
                <w:color w:val="000000"/>
                <w:sz w:val="28"/>
                <w:szCs w:val="36"/>
                <w:lang w:val="en-US" w:eastAsia="zh-CN"/>
              </w:rPr>
              <w:t>健全媒体公益普法制度，积极履行公益普法责任，充分发挥传统媒体和新媒体公益普法作用，扩大普法宣传覆盖面、影响力，构建精准、有效的普法宣传新格局。</w:t>
            </w:r>
          </w:p>
        </w:tc>
        <w:tc>
          <w:tcPr>
            <w:tcW w:w="1268" w:type="dxa"/>
            <w:noWrap w:val="0"/>
            <w:vAlign w:val="center"/>
          </w:tcPr>
          <w:p w14:paraId="6CBD0202">
            <w:pPr>
              <w:keepNext w:val="0"/>
              <w:keepLines w:val="0"/>
              <w:pageBreakBefore w:val="0"/>
              <w:widowControl/>
              <w:kinsoku/>
              <w:wordWrap/>
              <w:overflowPunct/>
              <w:topLinePunct w:val="0"/>
              <w:autoSpaceDE/>
              <w:autoSpaceDN/>
              <w:bidi w:val="0"/>
              <w:adjustRightInd/>
              <w:snapToGrid w:val="0"/>
              <w:spacing w:line="460" w:lineRule="exact"/>
              <w:ind w:right="0" w:rightChars="0"/>
              <w:jc w:val="both"/>
              <w:textAlignment w:val="auto"/>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 xml:space="preserve"> 区</w:t>
            </w:r>
            <w:r>
              <w:rPr>
                <w:rFonts w:hint="eastAsia" w:ascii="仿宋_GB2312" w:hAnsi="仿宋_GB2312" w:eastAsia="仿宋_GB2312" w:cs="仿宋_GB2312"/>
                <w:color w:val="000000"/>
                <w:sz w:val="28"/>
                <w:szCs w:val="36"/>
              </w:rPr>
              <w:t>司法局</w:t>
            </w:r>
          </w:p>
        </w:tc>
        <w:tc>
          <w:tcPr>
            <w:tcW w:w="1886" w:type="dxa"/>
            <w:noWrap w:val="0"/>
            <w:vAlign w:val="center"/>
          </w:tcPr>
          <w:p w14:paraId="6A324733">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jc w:val="both"/>
              <w:textAlignment w:val="auto"/>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政府各行政执法部门，</w:t>
            </w:r>
            <w:r>
              <w:rPr>
                <w:rFonts w:hint="eastAsia" w:ascii="仿宋_GB2312" w:hAnsi="仿宋_GB2312" w:eastAsia="仿宋_GB2312" w:cs="仿宋_GB2312"/>
                <w:color w:val="000000"/>
                <w:sz w:val="28"/>
                <w:szCs w:val="36"/>
                <w:lang w:val="en-US" w:eastAsia="zh-CN"/>
              </w:rPr>
              <w:t>各乡（镇）街道</w:t>
            </w:r>
          </w:p>
        </w:tc>
      </w:tr>
      <w:tr w14:paraId="31B7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9" w:hRule="atLeast"/>
        </w:trPr>
        <w:tc>
          <w:tcPr>
            <w:tcW w:w="986" w:type="dxa"/>
            <w:vMerge w:val="continue"/>
            <w:noWrap w:val="0"/>
            <w:vAlign w:val="center"/>
          </w:tcPr>
          <w:p w14:paraId="08C4AE6B">
            <w:pPr>
              <w:rPr>
                <w:rFonts w:eastAsia="仿宋_GB2312"/>
                <w:color w:val="000000"/>
                <w:sz w:val="32"/>
                <w:szCs w:val="32"/>
              </w:rPr>
            </w:pPr>
          </w:p>
        </w:tc>
        <w:tc>
          <w:tcPr>
            <w:tcW w:w="1914" w:type="dxa"/>
            <w:noWrap w:val="0"/>
            <w:vAlign w:val="center"/>
          </w:tcPr>
          <w:p w14:paraId="70EB0EB9">
            <w:pPr>
              <w:keepNext w:val="0"/>
              <w:keepLines w:val="0"/>
              <w:pageBreakBefore w:val="0"/>
              <w:widowControl w:val="0"/>
              <w:kinsoku/>
              <w:wordWrap/>
              <w:overflowPunct/>
              <w:topLinePunct w:val="0"/>
              <w:autoSpaceDE/>
              <w:autoSpaceDN/>
              <w:bidi w:val="0"/>
              <w:adjustRightInd/>
              <w:snapToGrid/>
              <w:spacing w:line="420" w:lineRule="exact"/>
              <w:textAlignment w:val="auto"/>
              <w:rPr>
                <w:rFonts w:eastAsia="仿宋_GB2312"/>
                <w:color w:val="000000"/>
                <w:sz w:val="32"/>
                <w:szCs w:val="32"/>
              </w:rPr>
            </w:pPr>
            <w:r>
              <w:rPr>
                <w:rFonts w:hint="eastAsia" w:ascii="楷体_GB2312" w:eastAsia="楷体_GB2312" w:cs="楷体_GB2312"/>
                <w:color w:val="000000"/>
                <w:sz w:val="28"/>
                <w:szCs w:val="36"/>
              </w:rPr>
              <w:t>（二十四）提升公共法律服务能力</w:t>
            </w:r>
          </w:p>
        </w:tc>
        <w:tc>
          <w:tcPr>
            <w:tcW w:w="500" w:type="dxa"/>
            <w:noWrap w:val="0"/>
            <w:vAlign w:val="center"/>
          </w:tcPr>
          <w:p w14:paraId="3A364283">
            <w:pPr>
              <w:keepNext w:val="0"/>
              <w:keepLines w:val="0"/>
              <w:pageBreakBefore w:val="0"/>
              <w:widowControl/>
              <w:numPr>
                <w:ilvl w:val="0"/>
                <w:numId w:val="0"/>
              </w:numPr>
              <w:kinsoku/>
              <w:wordWrap/>
              <w:overflowPunct/>
              <w:topLinePunct w:val="0"/>
              <w:autoSpaceDE/>
              <w:autoSpaceDN/>
              <w:bidi w:val="0"/>
              <w:adjustRightInd/>
              <w:snapToGrid w:val="0"/>
              <w:spacing w:line="420" w:lineRule="exact"/>
              <w:ind w:left="-414" w:leftChars="-200" w:right="48" w:rightChars="23" w:hanging="6" w:firstLineChars="0"/>
              <w:jc w:val="both"/>
              <w:textAlignment w:val="center"/>
              <w:rPr>
                <w:rFonts w:hint="default" w:ascii="仿宋_GB2312" w:hAnsi="仿宋_GB2312" w:eastAsia="仿宋_GB2312" w:cs="仿宋_GB2312"/>
                <w:color w:val="000000"/>
                <w:kern w:val="0"/>
                <w:sz w:val="28"/>
                <w:szCs w:val="36"/>
                <w:lang w:val="en-US" w:eastAsia="zh-CN" w:bidi="ar"/>
              </w:rPr>
            </w:pPr>
            <w:r>
              <w:rPr>
                <w:rFonts w:hint="eastAsia" w:ascii="仿宋_GB2312" w:hAnsi="仿宋_GB2312" w:eastAsia="仿宋_GB2312" w:cs="仿宋_GB2312"/>
                <w:color w:val="000000"/>
                <w:kern w:val="0"/>
                <w:sz w:val="28"/>
                <w:szCs w:val="36"/>
                <w:lang w:val="en-US" w:eastAsia="zh-CN" w:bidi="ar"/>
              </w:rPr>
              <w:t xml:space="preserve">    41</w:t>
            </w:r>
          </w:p>
        </w:tc>
        <w:tc>
          <w:tcPr>
            <w:tcW w:w="8472" w:type="dxa"/>
            <w:noWrap w:val="0"/>
            <w:vAlign w:val="center"/>
          </w:tcPr>
          <w:p w14:paraId="32C438A4">
            <w:pPr>
              <w:keepNext w:val="0"/>
              <w:keepLines w:val="0"/>
              <w:pageBreakBefore w:val="0"/>
              <w:widowControl/>
              <w:kinsoku/>
              <w:wordWrap/>
              <w:overflowPunct/>
              <w:topLinePunct w:val="0"/>
              <w:autoSpaceDE/>
              <w:autoSpaceDN/>
              <w:bidi w:val="0"/>
              <w:adjustRightInd/>
              <w:snapToGrid w:val="0"/>
              <w:spacing w:line="460" w:lineRule="exact"/>
              <w:ind w:right="105" w:rightChars="50"/>
              <w:textAlignment w:val="auto"/>
              <w:rPr>
                <w:rFonts w:hint="eastAsia" w:ascii="仿宋_GB2312" w:hAnsi="仿宋_GB2312" w:eastAsia="仿宋_GB2312" w:cs="仿宋_GB2312"/>
                <w:color w:val="FF0000"/>
                <w:sz w:val="28"/>
                <w:szCs w:val="36"/>
              </w:rPr>
            </w:pPr>
            <w:r>
              <w:rPr>
                <w:rFonts w:hint="eastAsia" w:ascii="仿宋_GB2312" w:hAnsi="仿宋_GB2312" w:eastAsia="仿宋_GB2312" w:cs="仿宋_GB2312"/>
                <w:color w:val="000000"/>
                <w:sz w:val="28"/>
                <w:szCs w:val="36"/>
              </w:rPr>
              <w:t>推进现代公共法律服务体系建设，以“依法找法，帮你想办法；用法靠法，帮你有办法”为主题开展“有法帮你”为民服务实践，有效整合律师、公证、仲裁、调解、法律援助、司法鉴定等法律服务资源，</w:t>
            </w:r>
            <w:r>
              <w:rPr>
                <w:rFonts w:hint="eastAsia" w:ascii="仿宋_GB2312" w:hAnsi="仿宋_GB2312" w:eastAsia="仿宋_GB2312" w:cs="仿宋_GB2312"/>
                <w:color w:val="000000"/>
                <w:sz w:val="28"/>
                <w:szCs w:val="36"/>
                <w:lang w:val="en-US" w:eastAsia="zh-CN"/>
              </w:rPr>
              <w:t>全面落实</w:t>
            </w:r>
            <w:r>
              <w:rPr>
                <w:rFonts w:hint="eastAsia" w:ascii="仿宋_GB2312" w:hAnsi="仿宋_GB2312" w:eastAsia="仿宋_GB2312" w:cs="仿宋_GB2312"/>
                <w:color w:val="000000"/>
                <w:sz w:val="28"/>
                <w:szCs w:val="36"/>
              </w:rPr>
              <w:t>“有法帮你”服务清单，将12348法网、热线、实体平台深度融入一体化政务服务体系，实现公共法律服务三大平台满意率达到 9</w:t>
            </w:r>
            <w:r>
              <w:rPr>
                <w:rFonts w:hint="eastAsia" w:ascii="仿宋_GB2312" w:hAnsi="仿宋_GB2312" w:eastAsia="仿宋_GB2312" w:cs="仿宋_GB2312"/>
                <w:color w:val="000000"/>
                <w:sz w:val="28"/>
                <w:szCs w:val="36"/>
                <w:lang w:val="en-US" w:eastAsia="zh-CN"/>
              </w:rPr>
              <w:t>0</w:t>
            </w:r>
            <w:r>
              <w:rPr>
                <w:rFonts w:hint="eastAsia" w:ascii="仿宋_GB2312" w:hAnsi="仿宋_GB2312" w:eastAsia="仿宋_GB2312" w:cs="仿宋_GB2312"/>
                <w:color w:val="000000"/>
                <w:sz w:val="28"/>
                <w:szCs w:val="36"/>
              </w:rPr>
              <w:t>%以上，促进服务型政府建设。</w:t>
            </w:r>
          </w:p>
        </w:tc>
        <w:tc>
          <w:tcPr>
            <w:tcW w:w="1268" w:type="dxa"/>
            <w:noWrap w:val="0"/>
            <w:vAlign w:val="center"/>
          </w:tcPr>
          <w:p w14:paraId="2549D145">
            <w:pPr>
              <w:keepNext w:val="0"/>
              <w:keepLines w:val="0"/>
              <w:pageBreakBefore w:val="0"/>
              <w:widowControl/>
              <w:kinsoku/>
              <w:wordWrap/>
              <w:overflowPunct/>
              <w:topLinePunct w:val="0"/>
              <w:autoSpaceDE/>
              <w:autoSpaceDN/>
              <w:bidi w:val="0"/>
              <w:adjustRightInd/>
              <w:snapToGrid w:val="0"/>
              <w:spacing w:line="460" w:lineRule="exact"/>
              <w:ind w:left="3" w:leftChars="0" w:right="46" w:rightChars="22" w:hanging="3" w:firstLineChars="0"/>
              <w:jc w:val="center"/>
              <w:textAlignment w:val="auto"/>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司法局</w:t>
            </w:r>
          </w:p>
        </w:tc>
        <w:tc>
          <w:tcPr>
            <w:tcW w:w="1886" w:type="dxa"/>
            <w:noWrap w:val="0"/>
            <w:vAlign w:val="center"/>
          </w:tcPr>
          <w:p w14:paraId="30CA9EBE">
            <w:pPr>
              <w:keepNext w:val="0"/>
              <w:keepLines w:val="0"/>
              <w:pageBreakBefore w:val="0"/>
              <w:widowControl/>
              <w:kinsoku/>
              <w:wordWrap/>
              <w:overflowPunct/>
              <w:topLinePunct w:val="0"/>
              <w:autoSpaceDE/>
              <w:autoSpaceDN/>
              <w:bidi w:val="0"/>
              <w:adjustRightInd/>
              <w:snapToGrid w:val="0"/>
              <w:spacing w:line="460" w:lineRule="exact"/>
              <w:ind w:left="218" w:leftChars="104" w:right="208" w:rightChars="99"/>
              <w:textAlignment w:val="auto"/>
              <w:rPr>
                <w:rFonts w:hint="eastAsia" w:ascii="仿宋_GB2312" w:hAnsi="仿宋_GB2312" w:eastAsia="仿宋_GB2312" w:cs="仿宋_GB2312"/>
                <w:color w:val="000000"/>
                <w:sz w:val="28"/>
                <w:szCs w:val="36"/>
              </w:rPr>
            </w:pPr>
            <w:r>
              <w:rPr>
                <w:rFonts w:hint="eastAsia" w:ascii="仿宋_GB2312" w:hAnsi="仿宋_GB2312" w:eastAsia="仿宋_GB2312" w:cs="仿宋_GB2312"/>
                <w:color w:val="000000"/>
                <w:sz w:val="28"/>
                <w:szCs w:val="36"/>
                <w:lang w:val="en-US" w:eastAsia="zh-CN"/>
              </w:rPr>
              <w:t>区</w:t>
            </w:r>
            <w:r>
              <w:rPr>
                <w:rFonts w:hint="eastAsia" w:ascii="仿宋_GB2312" w:hAnsi="仿宋_GB2312" w:eastAsia="仿宋_GB2312" w:cs="仿宋_GB2312"/>
                <w:color w:val="000000"/>
                <w:sz w:val="28"/>
                <w:szCs w:val="36"/>
              </w:rPr>
              <w:t>政</w:t>
            </w:r>
            <w:r>
              <w:rPr>
                <w:rFonts w:hint="eastAsia" w:ascii="仿宋_GB2312" w:hAnsi="仿宋_GB2312" w:eastAsia="仿宋_GB2312" w:cs="仿宋_GB2312"/>
                <w:color w:val="000000"/>
                <w:sz w:val="28"/>
                <w:szCs w:val="36"/>
                <w:lang w:val="en-US" w:eastAsia="zh-CN"/>
              </w:rPr>
              <w:t>务</w:t>
            </w:r>
            <w:r>
              <w:rPr>
                <w:rFonts w:hint="eastAsia" w:ascii="仿宋_GB2312" w:hAnsi="仿宋_GB2312" w:eastAsia="仿宋_GB2312" w:cs="仿宋_GB2312"/>
                <w:color w:val="000000"/>
                <w:sz w:val="28"/>
                <w:szCs w:val="36"/>
              </w:rPr>
              <w:t>局，</w:t>
            </w:r>
            <w:r>
              <w:rPr>
                <w:rFonts w:hint="eastAsia" w:ascii="仿宋_GB2312" w:hAnsi="仿宋_GB2312" w:eastAsia="仿宋_GB2312" w:cs="仿宋_GB2312"/>
                <w:color w:val="000000"/>
                <w:sz w:val="28"/>
                <w:szCs w:val="36"/>
                <w:lang w:val="en-US" w:eastAsia="zh-CN"/>
              </w:rPr>
              <w:t>各乡（镇）街道</w:t>
            </w:r>
          </w:p>
        </w:tc>
      </w:tr>
    </w:tbl>
    <w:p w14:paraId="0322B4EB"/>
    <w:p w14:paraId="385DB9C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sectPr>
          <w:footerReference r:id="rId3" w:type="default"/>
          <w:pgSz w:w="16838" w:h="11906" w:orient="landscape"/>
          <w:pgMar w:top="2098" w:right="1474" w:bottom="1984" w:left="1587" w:header="851" w:footer="992" w:gutter="0"/>
          <w:pgNumType w:fmt="numberInDash" w:start="2"/>
          <w:cols w:space="425" w:num="1"/>
          <w:docGrid w:type="lines" w:linePitch="312" w:charSpace="0"/>
        </w:sectPr>
      </w:pPr>
    </w:p>
    <w:p w14:paraId="3ED3F713">
      <w:pPr>
        <w:pStyle w:val="2"/>
        <w:rPr>
          <w:rFonts w:hint="eastAsia"/>
        </w:rPr>
      </w:pPr>
    </w:p>
    <w:p w14:paraId="6D4DD56F">
      <w:pPr>
        <w:rPr>
          <w:rFonts w:hint="eastAsia"/>
        </w:rPr>
      </w:pPr>
    </w:p>
    <w:p w14:paraId="6B5D1149">
      <w:pPr>
        <w:pStyle w:val="2"/>
        <w:rPr>
          <w:rFonts w:hint="eastAsia"/>
        </w:rPr>
      </w:pPr>
    </w:p>
    <w:p w14:paraId="32BC5C3A">
      <w:pPr>
        <w:rPr>
          <w:rFonts w:hint="eastAsia"/>
        </w:rPr>
      </w:pPr>
    </w:p>
    <w:p w14:paraId="01258FD2">
      <w:pPr>
        <w:pStyle w:val="2"/>
        <w:rPr>
          <w:rFonts w:hint="eastAsia"/>
        </w:rPr>
      </w:pPr>
    </w:p>
    <w:p w14:paraId="09C00363">
      <w:pPr>
        <w:rPr>
          <w:rFonts w:hint="eastAsia"/>
        </w:rPr>
      </w:pPr>
    </w:p>
    <w:p w14:paraId="1CC52214">
      <w:pPr>
        <w:pStyle w:val="2"/>
        <w:rPr>
          <w:rFonts w:hint="eastAsia"/>
        </w:rPr>
      </w:pPr>
    </w:p>
    <w:p w14:paraId="56CFA8F2">
      <w:pPr>
        <w:rPr>
          <w:rFonts w:hint="eastAsia"/>
        </w:rPr>
      </w:pPr>
    </w:p>
    <w:p w14:paraId="25D10B1A">
      <w:pPr>
        <w:pStyle w:val="2"/>
        <w:rPr>
          <w:rFonts w:hint="eastAsia"/>
        </w:rPr>
      </w:pPr>
    </w:p>
    <w:p w14:paraId="348D5FEC">
      <w:pPr>
        <w:rPr>
          <w:rFonts w:hint="eastAsia"/>
        </w:rPr>
      </w:pPr>
    </w:p>
    <w:p w14:paraId="2C72E812">
      <w:pPr>
        <w:pStyle w:val="2"/>
        <w:rPr>
          <w:rFonts w:hint="eastAsia"/>
        </w:rPr>
      </w:pPr>
    </w:p>
    <w:p w14:paraId="16383707">
      <w:pPr>
        <w:rPr>
          <w:rFonts w:hint="eastAsia"/>
        </w:rPr>
      </w:pPr>
    </w:p>
    <w:p w14:paraId="5465A3FE">
      <w:pPr>
        <w:pStyle w:val="2"/>
        <w:rPr>
          <w:rFonts w:hint="eastAsia"/>
        </w:rPr>
      </w:pPr>
    </w:p>
    <w:p w14:paraId="358BC2A1">
      <w:pPr>
        <w:rPr>
          <w:rFonts w:hint="eastAsia"/>
        </w:rPr>
      </w:pPr>
    </w:p>
    <w:p w14:paraId="2190A67E">
      <w:pPr>
        <w:pStyle w:val="2"/>
        <w:rPr>
          <w:rFonts w:hint="eastAsia"/>
        </w:rPr>
      </w:pPr>
    </w:p>
    <w:p w14:paraId="1E73FEE7">
      <w:pPr>
        <w:rPr>
          <w:rFonts w:hint="eastAsia"/>
        </w:rPr>
      </w:pPr>
    </w:p>
    <w:p w14:paraId="679BB153">
      <w:pPr>
        <w:pStyle w:val="2"/>
        <w:rPr>
          <w:rFonts w:hint="eastAsia"/>
        </w:rPr>
      </w:pPr>
    </w:p>
    <w:p w14:paraId="0F6D31FD">
      <w:pPr>
        <w:rPr>
          <w:rFonts w:hint="eastAsia"/>
        </w:rPr>
      </w:pPr>
    </w:p>
    <w:p w14:paraId="1A6349B0">
      <w:pPr>
        <w:pStyle w:val="2"/>
        <w:rPr>
          <w:rFonts w:hint="eastAsia"/>
        </w:rPr>
      </w:pPr>
    </w:p>
    <w:p w14:paraId="483270B3">
      <w:pPr>
        <w:rPr>
          <w:rFonts w:hint="eastAsia"/>
        </w:rPr>
      </w:pPr>
    </w:p>
    <w:p w14:paraId="18C7A7D0">
      <w:pPr>
        <w:pStyle w:val="2"/>
        <w:rPr>
          <w:rFonts w:hint="eastAsia"/>
        </w:rPr>
      </w:pPr>
    </w:p>
    <w:p w14:paraId="67FC0D19">
      <w:pPr>
        <w:rPr>
          <w:rFonts w:hint="eastAsia"/>
        </w:rPr>
      </w:pPr>
    </w:p>
    <w:p w14:paraId="36239EE0">
      <w:pPr>
        <w:pStyle w:val="2"/>
        <w:rPr>
          <w:rFonts w:hint="eastAsia"/>
        </w:rPr>
      </w:pPr>
    </w:p>
    <w:p w14:paraId="3755637B">
      <w:pPr>
        <w:rPr>
          <w:rFonts w:hint="eastAsia"/>
        </w:rPr>
      </w:pPr>
    </w:p>
    <w:p w14:paraId="13555E0D">
      <w:pPr>
        <w:pStyle w:val="2"/>
        <w:rPr>
          <w:rFonts w:hint="eastAsia"/>
        </w:rPr>
      </w:pPr>
    </w:p>
    <w:p w14:paraId="02009B31">
      <w:pPr>
        <w:rPr>
          <w:rFonts w:hint="eastAsia"/>
        </w:rPr>
      </w:pPr>
    </w:p>
    <w:p w14:paraId="1DD9F505">
      <w:pPr>
        <w:pStyle w:val="2"/>
        <w:rPr>
          <w:rFonts w:hint="eastAsia"/>
        </w:rPr>
      </w:pPr>
    </w:p>
    <w:p w14:paraId="211BFDDC">
      <w:pPr>
        <w:rPr>
          <w:rFonts w:hint="eastAsia"/>
        </w:rPr>
      </w:pPr>
    </w:p>
    <w:p w14:paraId="731F7E86">
      <w:pPr>
        <w:pStyle w:val="2"/>
        <w:rPr>
          <w:rFonts w:hint="eastAsia"/>
        </w:rPr>
      </w:pPr>
    </w:p>
    <w:p w14:paraId="17BE2289">
      <w:pPr>
        <w:rPr>
          <w:rFonts w:hint="eastAsia"/>
        </w:rPr>
      </w:pPr>
    </w:p>
    <w:p w14:paraId="0787F77F">
      <w:pPr>
        <w:pStyle w:val="2"/>
        <w:rPr>
          <w:rFonts w:hint="eastAsia"/>
        </w:rPr>
      </w:pPr>
    </w:p>
    <w:p w14:paraId="374A0739">
      <w:pPr>
        <w:rPr>
          <w:rFonts w:hint="eastAsia"/>
        </w:rPr>
      </w:pPr>
    </w:p>
    <w:p w14:paraId="16D44C8D">
      <w:pPr>
        <w:pStyle w:val="2"/>
        <w:rPr>
          <w:rFonts w:hint="eastAsia"/>
        </w:rPr>
      </w:pPr>
    </w:p>
    <w:p w14:paraId="642C5ED7">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rPr>
      </w:pPr>
    </w:p>
    <w:p w14:paraId="7CC44A5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eastAsia="仿宋_GB2312"/>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401320</wp:posOffset>
                </wp:positionV>
                <wp:extent cx="5019675"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501967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6pt;margin-top:31.6pt;height:0pt;width:395.25pt;z-index:251662336;mso-width-relative:page;mso-height-relative:page;" filled="f" stroked="t" coordsize="21600,21600" o:gfxdata="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jXNM2QAA&#10;AAgBAAAPAAAAAAAAAAEAIAAAACIAAABkcnMvZG93bnJldi54bWxQSwECFAAUAAAACACHTuJAWvG+&#10;m+QBAACyAwAADgAAAAAAAAABACAAAAAoAQAAZHJzL2Uyb0RvYy54bWxQSwUGAAAAAAYABgBZAQAA&#10;fgUAAAAA&#10;">
                <v:fill on="f" focussize="0,0"/>
                <v:stroke weight="1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20320</wp:posOffset>
                </wp:positionV>
                <wp:extent cx="5019675" cy="0"/>
                <wp:effectExtent l="0" t="6350" r="0" b="6350"/>
                <wp:wrapNone/>
                <wp:docPr id="3" name="直接连接符 3"/>
                <wp:cNvGraphicFramePr/>
                <a:graphic xmlns:a="http://schemas.openxmlformats.org/drawingml/2006/main">
                  <a:graphicData uri="http://schemas.microsoft.com/office/word/2010/wordprocessingShape">
                    <wps:wsp>
                      <wps:cNvCnPr/>
                      <wps:spPr>
                        <a:xfrm>
                          <a:off x="1318260" y="9185910"/>
                          <a:ext cx="501967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pt;margin-top:1.6pt;height:0pt;width:395.25pt;z-index:251660288;mso-width-relative:page;mso-height-relative:page;" filled="f" stroked="t" coordsize="21600,21600" o:gfxdata="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eIi2dUAAAAGAQAADwAAAAAAAAABACAAAAAiAAAAZHJzL2Rvd25yZXYueG1sUEsBAhQAFAAA&#10;AAgAh07iQOKC397yAQAAvgMAAA4AAAAAAAAAAQAgAAAAJAEAAGRycy9lMm9Eb2MueG1sUEsFBgAA&#10;AAAGAAYAWQEAAIgFAAAAAA==&#10;">
                <v:fill on="f" focussize="0,0"/>
                <v:stroke weight="1pt" color="#000000 [3213]" miterlimit="8" joinstyle="miter"/>
                <v:imagedata o:title=""/>
                <o:lock v:ext="edit" aspectratio="f"/>
              </v:line>
            </w:pict>
          </mc:Fallback>
        </mc:AlternateContent>
      </w:r>
      <w:r>
        <w:rPr>
          <w:rFonts w:hint="eastAsia" w:ascii="仿宋_GB2312" w:hAnsi="仿宋_GB2312" w:eastAsia="仿宋_GB2312" w:cs="仿宋_GB2312"/>
          <w:sz w:val="32"/>
          <w:szCs w:val="32"/>
          <w:lang w:val="en-US" w:eastAsia="zh-CN"/>
        </w:rPr>
        <w:t>昌江区人民政府办公室         2024年10月22日印发</w:t>
      </w:r>
    </w:p>
    <w:sectPr>
      <w:footerReference r:id="rId4" w:type="default"/>
      <w:pgSz w:w="11906" w:h="16838"/>
      <w:pgMar w:top="1474" w:right="1984" w:bottom="1587" w:left="2098" w:header="851" w:footer="992" w:gutter="0"/>
      <w:pgNumType w:fmt="numberInDash"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00"/>
    <w:family w:val="auto"/>
    <w:pitch w:val="default"/>
    <w:sig w:usb0="00000000" w:usb1="00000000" w:usb2="00000010" w:usb3="00000000" w:csb0="0004000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黄草简体">
    <w:panose1 w:val="03000509000000000000"/>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E6812">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04EA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204EA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27823">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F159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8F159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A74841"/>
    <w:multiLevelType w:val="singleLevel"/>
    <w:tmpl w:val="7BA74841"/>
    <w:lvl w:ilvl="0" w:tentative="0">
      <w:start w:val="1"/>
      <w:numFmt w:val="decimal"/>
      <w:lvlText w:val="%1"/>
      <w:lvlJc w:val="left"/>
      <w:pPr>
        <w:tabs>
          <w:tab w:val="left" w:pos="420"/>
        </w:tabs>
        <w:ind w:left="425" w:hanging="425"/>
      </w:pPr>
      <w:rPr>
        <w:rFonts w:hint="default" w:eastAsia="CESI仿宋-GB2312"/>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NWMwMzM0ODgwMWJlYjU1NGRjMzM1NDBlYmEyNjMifQ=="/>
  </w:docVars>
  <w:rsids>
    <w:rsidRoot w:val="1C151F42"/>
    <w:rsid w:val="1C151F42"/>
    <w:rsid w:val="231A0926"/>
    <w:rsid w:val="5A8758C2"/>
    <w:rsid w:val="6D03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widowControl w:val="0"/>
      <w:spacing w:before="120"/>
      <w:jc w:val="both"/>
    </w:pPr>
    <w:rPr>
      <w:rFonts w:ascii="Arial" w:hAnsi="Arial" w:eastAsia="宋体" w:cs="Times New Roman"/>
      <w:b/>
      <w:bCs/>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170</Words>
  <Characters>179</Characters>
  <Lines>0</Lines>
  <Paragraphs>0</Paragraphs>
  <TotalTime>13</TotalTime>
  <ScaleCrop>false</ScaleCrop>
  <LinksUpToDate>false</LinksUpToDate>
  <CharactersWithSpaces>209</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2024-10-21T06:44:00Z</dcterms:created>
  <dc:creator>道道</dc:creator>
  <cp:lastModifiedBy>白真安</cp:lastModifiedBy>
  <cp:lastPrinted>2024-10-23T03:37:24Z</cp:lastPrinted>
  <dcterms:modified xsi:type="dcterms:W3CDTF">2024-10-23T03:39:12Z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66F8FD4575424679A2A5BF4389096C40_13</vt:lpwstr>
  </property>
</Properties>
</file>