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pStyle w:val="Normal_7e4d54ef-1059-43b2-9b6d-62d7bf3c59b7"/>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AutoShape 8" o:spid="_x0000_s1025" type="#_x0000_t136" style="width:450pt;height:68.25pt;margin-top:91pt;margin-left:-9.1pt;mso-height-relative:page;mso-width-relative:page;position:absolute;z-index:251658240" coordsize="21600,21600" adj="10800" filled="t" fillcolor="red" stroked="f">
            <v:fill color2="white"/>
            <v:textpath style="font-family:方正大标宋简体;font-size:40pt;v-text-align:justify" trim="t" fitpath="t" xscale="f" string="景德镇市昌江区人民政府办公室文件"/>
            <o:lock v:ext="edit" aspectratio="f"/>
          </v:shape>
        </w:pict>
      </w:r>
    </w:p>
    <w:p>
      <w:pPr>
        <w:pStyle w:val="PlainTex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方正小标宋简体" w:eastAsia="方正小标宋简体" w:hAnsi="方正小标宋简体" w:cs="方正小标宋简体" w:hint="eastAsia"/>
          <w:b w:val="0"/>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方正小标宋简体" w:eastAsia="方正小标宋简体" w:hAnsi="方正小标宋简体" w:cs="方正小标宋简体" w:hint="eastAsia"/>
          <w:b w:val="0"/>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方正小标宋简体" w:eastAsia="方正小标宋简体" w:hAnsi="方正小标宋简体" w:cs="方正小标宋简体" w:hint="eastAsia"/>
          <w:b w:val="0"/>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方正小标宋简体" w:eastAsia="方正小标宋简体" w:hAnsi="方正小标宋简体" w:cs="方正小标宋简体" w:hint="eastAsia"/>
          <w:b w:val="0"/>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方正小标宋简体" w:eastAsia="方正小标宋简体" w:hAnsi="方正小标宋简体" w:cs="方正小标宋简体" w:hint="eastAsia"/>
          <w:b w:val="0"/>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after="156" w:afterLines="50" w:line="600" w:lineRule="exact"/>
        <w:jc w:val="center"/>
        <w:textAlignment w:val="auto"/>
        <w:rPr>
          <w:rFonts w:ascii="方正小标宋简体" w:eastAsia="方正小标宋简体" w:hAnsi="方正小标宋简体" w:cs="方正小标宋简体" w:hint="eastAsia"/>
          <w:b w:val="0"/>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仿宋_GB2312" w:eastAsia="仿宋_GB2312" w:hAnsi="仿宋_GB2312" w:cs="仿宋_GB2312" w:hint="eastAsia"/>
          <w:b w:val="0"/>
          <w:bCs/>
          <w:sz w:val="32"/>
          <w:szCs w:val="32"/>
          <w:lang w:val="en-US" w:eastAsia="zh-CN"/>
        </w:rPr>
      </w:pPr>
      <w:r>
        <w:rPr>
          <w:rFonts w:ascii="Times New Roman" w:eastAsia="宋体" w:hAnsi="Times New Roman" w:cs="Times New Roman"/>
          <w:sz w:val="30"/>
          <w:szCs w:val="30"/>
        </w:rPr>
        <w:pict>
          <v:shape id="直接箭头连接符 1" o:spid="_x0000_s1026" style="width:456.95pt;height:0.15pt;margin-top:28.85pt;margin-left:-10.5pt;mso-height-relative:page;mso-width-relative:page;position:absolute;z-index:251660288" coordsize="21600,21600" o:allowincell="f" o:spt="100" adj="-11796480,,5400" path="m,l21600,21600e" filled="f" stroked="t" strokecolor="red">
            <v:stroke joinstyle="round"/>
            <v:path textboxrect="0,0,21600,21600"/>
            <o:lock v:ext="edit" aspectratio="f"/>
            <v:textbox>
              <w:txbxContent>
                <w:p>
                  <w:pPr>
                    <w:pStyle w:val="框架内容"/>
                    <w:rPr>
                      <w:color w:val="000000"/>
                    </w:rPr>
                  </w:pPr>
                </w:p>
              </w:txbxContent>
            </v:textbox>
          </v:shape>
        </w:pict>
      </w:r>
      <w:r>
        <w:rPr>
          <w:rFonts w:ascii="仿宋_GB2312" w:eastAsia="仿宋_GB2312" w:hAnsi="仿宋_GB2312" w:cs="仿宋_GB2312" w:hint="eastAsia"/>
          <w:b w:val="0"/>
          <w:bCs/>
          <w:sz w:val="32"/>
          <w:szCs w:val="32"/>
          <w:lang w:val="en-US" w:eastAsia="zh-CN"/>
        </w:rPr>
        <w:t xml:space="preserve">昌府办字〔2024〕43号</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方正小标宋简体" w:eastAsia="方正小标宋简体" w:hAnsi="方正小标宋简体" w:cs="方正小标宋简体" w:hint="eastAsia"/>
          <w:b w:val="0"/>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方正小标宋简体" w:eastAsia="方正小标宋简体" w:hAnsi="方正小标宋简体" w:cs="方正小标宋简体" w:hint="eastAsia"/>
          <w:b w:val="0"/>
          <w:bCs/>
          <w:sz w:val="44"/>
          <w:szCs w:val="44"/>
          <w:lang w:val="en-US" w:eastAsia="zh-CN"/>
        </w:rPr>
      </w:pPr>
      <w:r>
        <w:rPr>
          <w:rFonts w:ascii="方正小标宋简体" w:eastAsia="方正小标宋简体" w:hAnsi="方正小标宋简体" w:cs="方正小标宋简体" w:hint="eastAsia"/>
          <w:b w:val="0"/>
          <w:bCs/>
          <w:sz w:val="44"/>
          <w:szCs w:val="44"/>
          <w:lang w:val="en-US" w:eastAsia="zh-CN"/>
        </w:rPr>
        <w:t xml:space="preserve">昌江区人民政府办公室</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方正小标宋简体" w:eastAsia="方正小标宋简体" w:hAnsi="方正小标宋简体" w:cs="方正小标宋简体" w:hint="eastAsia"/>
          <w:b w:val="0"/>
          <w:bCs/>
          <w:sz w:val="44"/>
          <w:szCs w:val="44"/>
          <w:lang w:val="en-US" w:eastAsia="zh-CN"/>
        </w:rPr>
      </w:pPr>
      <w:r>
        <w:rPr>
          <w:rFonts w:ascii="方正小标宋简体" w:eastAsia="方正小标宋简体" w:hAnsi="方正小标宋简体" w:cs="方正小标宋简体" w:hint="eastAsia"/>
          <w:b w:val="0"/>
          <w:bCs/>
          <w:sz w:val="44"/>
          <w:szCs w:val="44"/>
          <w:lang w:val="en-US" w:eastAsia="zh-CN"/>
        </w:rPr>
        <w:t xml:space="preserve">关于印发《昌江区政府采购实施管理方案</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方正小标宋简体" w:eastAsia="方正小标宋简体" w:hAnsi="方正小标宋简体" w:cs="方正小标宋简体" w:hint="eastAsia"/>
          <w:b w:val="0"/>
          <w:bCs/>
          <w:sz w:val="44"/>
          <w:szCs w:val="44"/>
          <w:lang w:val="en-US" w:eastAsia="zh-CN"/>
        </w:rPr>
      </w:pPr>
      <w:r>
        <w:rPr>
          <w:rFonts w:ascii="方正小标宋简体" w:eastAsia="方正小标宋简体" w:hAnsi="方正小标宋简体" w:cs="方正小标宋简体" w:hint="eastAsia"/>
          <w:b w:val="0"/>
          <w:bCs/>
          <w:sz w:val="44"/>
          <w:szCs w:val="44"/>
          <w:lang w:val="en-US" w:eastAsia="zh-CN"/>
        </w:rPr>
        <w:t xml:space="preserve">（试行）》的通知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_GB2312" w:eastAsia="仿宋_GB2312" w:hAnsi="仿宋_GB2312" w:cs="仿宋_GB2312" w:hint="eastAsia"/>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仿宋_GB2312" w:eastAsia="仿宋_GB2312" w:hAnsi="仿宋_GB2312" w:cs="仿宋_GB2312" w:hint="eastAsia"/>
          <w:color w:val="auto"/>
          <w:sz w:val="32"/>
          <w:szCs w:val="32"/>
          <w:highlight w:val="none"/>
        </w:rPr>
      </w:pPr>
      <w:r>
        <w:rPr>
          <w:rFonts w:ascii="仿宋" w:eastAsia="仿宋" w:hAnsi="仿宋" w:cs="仿宋" w:hint="eastAsia"/>
          <w:sz w:val="32"/>
          <w:szCs w:val="32"/>
          <w:lang w:val="en-US" w:eastAsia="zh-CN"/>
        </w:rPr>
        <w:t xml:space="preserve">各乡（镇）人民政府、街道办事处，区政府各部门，区直有关单位：</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eastAsia="仿宋_GB2312" w:hAnsi="仿宋_GB2312" w:cs="仿宋_GB2312" w:hint="eastAsia"/>
          <w:color w:val="auto"/>
          <w:sz w:val="32"/>
          <w:szCs w:val="32"/>
          <w:highlight w:val="none"/>
        </w:rPr>
      </w:pPr>
      <w:r>
        <w:rPr>
          <w:rFonts w:ascii="仿宋_GB2312" w:eastAsia="仿宋_GB2312" w:hAnsi="仿宋_GB2312" w:cs="仿宋_GB2312" w:hint="eastAsia"/>
          <w:color w:val="auto"/>
          <w:sz w:val="32"/>
          <w:szCs w:val="32"/>
          <w:highlight w:val="none"/>
        </w:rPr>
        <w:t xml:space="preserve">为了加强对政府采购活动的管理和监督，规范政府采购行为，提高政府采购资金的使用效益，维护政府采购当事人的合法权益，有效防止腐败，根据《中华人民共和国政府采购法》</w:t>
      </w:r>
      <w:r>
        <w:rPr>
          <w:rFonts w:ascii="仿宋_GB2312" w:eastAsia="仿宋_GB2312" w:hAnsi="仿宋_GB2312" w:cs="仿宋_GB2312" w:hint="eastAsia"/>
          <w:color w:val="auto"/>
          <w:sz w:val="32"/>
          <w:szCs w:val="32"/>
          <w:highlight w:val="none"/>
          <w:lang w:eastAsia="zh-CN"/>
        </w:rPr>
        <w:t xml:space="preserve">、</w:t>
      </w:r>
      <w:r>
        <w:rPr>
          <w:rFonts w:ascii="仿宋_GB2312" w:eastAsia="仿宋_GB2312" w:hAnsi="仿宋_GB2312" w:cs="仿宋_GB2312" w:hint="eastAsia"/>
          <w:color w:val="auto"/>
          <w:sz w:val="32"/>
          <w:szCs w:val="32"/>
          <w:highlight w:val="none"/>
          <w:lang w:val="en-US" w:eastAsia="zh-CN"/>
        </w:rPr>
        <w:t xml:space="preserve">《关于进一步规范小额工程项目管理的通知》（景发改重点字〔2023〕180号文）和《景德镇市财政局关于转发《江西省财政厅关于印发〈江西省政府集中采购目录及标准(2024年版)〉》的通知》（景财购〔2024〕6号文）</w:t>
      </w:r>
      <w:r>
        <w:rPr>
          <w:rFonts w:ascii="仿宋_GB2312" w:eastAsia="仿宋_GB2312" w:hAnsi="仿宋_GB2312" w:cs="仿宋_GB2312" w:hint="eastAsia"/>
          <w:color w:val="auto"/>
          <w:sz w:val="32"/>
          <w:szCs w:val="32"/>
          <w:highlight w:val="none"/>
        </w:rPr>
        <w:t xml:space="preserve">及其国家有关法律、法规</w:t>
      </w:r>
      <w:r>
        <w:rPr>
          <w:rFonts w:ascii="仿宋_GB2312" w:eastAsia="仿宋_GB2312" w:hAnsi="仿宋_GB2312" w:cs="仿宋_GB2312" w:hint="eastAsia"/>
          <w:color w:val="auto"/>
          <w:sz w:val="32"/>
          <w:szCs w:val="32"/>
          <w:highlight w:val="none"/>
          <w:lang w:val="en-US" w:eastAsia="zh-CN"/>
        </w:rPr>
        <w:t xml:space="preserve">要求，并</w:t>
      </w:r>
      <w:r>
        <w:rPr>
          <w:rFonts w:ascii="仿宋_GB2312" w:eastAsia="仿宋_GB2312" w:hAnsi="仿宋_GB2312" w:cs="仿宋_GB2312" w:hint="eastAsia"/>
          <w:color w:val="auto"/>
          <w:sz w:val="32"/>
          <w:szCs w:val="32"/>
          <w:highlight w:val="none"/>
        </w:rPr>
        <w:t xml:space="preserve">结合我区实际，特制订本</w:t>
      </w:r>
      <w:r>
        <w:rPr>
          <w:rFonts w:ascii="仿宋_GB2312" w:eastAsia="仿宋_GB2312" w:hAnsi="仿宋_GB2312" w:cs="仿宋_GB2312" w:hint="eastAsia"/>
          <w:color w:val="auto"/>
          <w:sz w:val="32"/>
          <w:szCs w:val="32"/>
          <w:highlight w:val="none"/>
          <w:lang w:val="en-US" w:eastAsia="zh-CN"/>
        </w:rPr>
        <w:t xml:space="preserve">方案</w:t>
      </w:r>
      <w:r>
        <w:rPr>
          <w:rFonts w:ascii="仿宋_GB2312" w:eastAsia="仿宋_GB2312" w:hAnsi="仿宋_GB2312" w:cs="仿宋_GB2312" w:hint="eastAsia"/>
          <w:color w:val="auto"/>
          <w:sz w:val="32"/>
          <w:szCs w:val="32"/>
          <w:highlight w:val="none"/>
        </w:rPr>
        <w:t xml:space="preserve">。</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黑体" w:eastAsia="黑体" w:hAnsi="黑体" w:cs="黑体" w:hint="eastAsia"/>
          <w:b w:val="0"/>
          <w:bCs w:val="0"/>
          <w:color w:val="auto"/>
          <w:sz w:val="32"/>
          <w:szCs w:val="32"/>
          <w:highlight w:val="none"/>
          <w:lang w:val="en-US" w:eastAsia="zh-CN"/>
        </w:rPr>
      </w:pPr>
      <w:r>
        <w:rPr>
          <w:rFonts w:ascii="黑体" w:eastAsia="黑体" w:hAnsi="黑体" w:cs="黑体" w:hint="eastAsia"/>
          <w:b w:val="0"/>
          <w:bCs w:val="0"/>
          <w:color w:val="auto"/>
          <w:sz w:val="32"/>
          <w:szCs w:val="32"/>
          <w:highlight w:val="none"/>
          <w:lang w:val="en-US" w:eastAsia="zh-CN"/>
        </w:rPr>
        <w:t xml:space="preserve">一、适用范围</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eastAsia="仿宋_GB2312" w:hAnsi="仿宋_GB2312" w:cs="仿宋_GB2312" w:hint="default"/>
          <w:color w:val="auto"/>
          <w:sz w:val="32"/>
          <w:szCs w:val="32"/>
          <w:highlight w:val="none"/>
        </w:rPr>
      </w:pPr>
      <w:r>
        <w:rPr>
          <w:rFonts w:ascii="仿宋_GB2312" w:eastAsia="仿宋_GB2312" w:hAnsi="仿宋_GB2312" w:cs="仿宋_GB2312" w:hint="eastAsia"/>
          <w:color w:val="auto"/>
          <w:sz w:val="32"/>
          <w:szCs w:val="32"/>
          <w:highlight w:val="none"/>
          <w:lang w:eastAsia="zh-CN"/>
        </w:rPr>
        <w:t xml:space="preserve">我区各级国家机关、事业单位和团体组织，使用财政性资金采购依法制定的集中采购目录以内的或者采购限额标准以上的货物、工程和服务的行为。</w:t>
      </w:r>
      <w:r>
        <w:rPr>
          <w:rFonts w:ascii="仿宋_GB2312" w:eastAsia="仿宋_GB2312" w:hAnsi="仿宋_GB2312" w:cs="仿宋_GB2312" w:hint="default"/>
          <w:color w:val="auto"/>
          <w:sz w:val="32"/>
          <w:szCs w:val="32"/>
          <w:highlight w:val="none"/>
        </w:rPr>
        <w:t xml:space="preserve">政府采购工程进行招标投标的，适用招标投标法。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eastAsia="仿宋_GB2312" w:hAnsi="仿宋_GB2312" w:cs="仿宋_GB2312" w:hint="default"/>
          <w:color w:val="auto"/>
          <w:sz w:val="32"/>
          <w:szCs w:val="32"/>
          <w:highlight w:val="none"/>
          <w:lang w:val="en-US" w:eastAsia="zh-CN"/>
        </w:rPr>
      </w:pPr>
      <w:r>
        <w:rPr>
          <w:rFonts w:ascii="仿宋_GB2312" w:eastAsia="仿宋_GB2312" w:hAnsi="仿宋_GB2312" w:cs="仿宋_GB2312" w:hint="eastAsia"/>
          <w:color w:val="auto"/>
          <w:sz w:val="32"/>
          <w:szCs w:val="32"/>
          <w:highlight w:val="none"/>
          <w:lang w:val="en-US" w:eastAsia="zh-CN"/>
        </w:rPr>
        <w:t xml:space="preserve">本条所称财政性资金为纳入预算管理的资金，包括财政补助收入、事业收入、上级补助收入、附属单位上缴收入、经营收入和其他收入。对于即使用财政性资金又使用非财政性资金的采购项目，能按资金来源不同进行分割的，可以分成不同的独立的子项目实施；不可以分割的，则整个项目都必须统一适用《政府采购法》等法律法规。以财政性资金作为还款来源的借贷资金视同为财政性资金，应当纳入政府采购范围。</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黑体" w:eastAsia="黑体" w:hAnsi="黑体" w:cs="黑体" w:hint="default"/>
          <w:b w:val="0"/>
          <w:bCs w:val="0"/>
          <w:color w:val="auto"/>
          <w:sz w:val="32"/>
          <w:szCs w:val="32"/>
          <w:highlight w:val="none"/>
          <w:lang w:val="en-US" w:eastAsia="zh-CN"/>
        </w:rPr>
      </w:pPr>
      <w:r>
        <w:rPr>
          <w:rFonts w:ascii="黑体" w:eastAsia="黑体" w:hAnsi="黑体" w:cs="黑体" w:hint="eastAsia"/>
          <w:b w:val="0"/>
          <w:bCs w:val="0"/>
          <w:color w:val="auto"/>
          <w:sz w:val="32"/>
          <w:szCs w:val="32"/>
          <w:highlight w:val="none"/>
          <w:lang w:val="en-US" w:eastAsia="zh-CN"/>
        </w:rPr>
        <w:t xml:space="preserve">二、规范采购方式管理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楷体" w:eastAsia="楷体" w:hAnsi="楷体" w:cs="楷体" w:hint="eastAsia"/>
          <w:b/>
          <w:bCs/>
          <w:color w:val="auto"/>
          <w:sz w:val="32"/>
          <w:szCs w:val="32"/>
          <w:highlight w:val="none"/>
          <w:lang w:val="en-US" w:eastAsia="zh-CN"/>
        </w:rPr>
      </w:pPr>
      <w:r>
        <w:rPr>
          <w:rFonts w:ascii="楷体" w:eastAsia="楷体" w:hAnsi="楷体" w:cs="楷体" w:hint="eastAsia"/>
          <w:b/>
          <w:bCs/>
          <w:color w:val="auto"/>
          <w:sz w:val="32"/>
          <w:szCs w:val="32"/>
          <w:highlight w:val="none"/>
          <w:lang w:val="en-US" w:eastAsia="zh-CN"/>
        </w:rPr>
        <w:t xml:space="preserve">（一）昌江区货物或服务政府采购项目</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eastAsia="仿宋_GB2312" w:hAnsi="仿宋_GB2312" w:cs="仿宋_GB2312" w:hint="eastAsia"/>
          <w:color w:val="auto"/>
          <w:sz w:val="32"/>
          <w:szCs w:val="32"/>
          <w:highlight w:val="none"/>
          <w:lang w:val="en-US" w:eastAsia="zh-CN"/>
        </w:rPr>
      </w:pPr>
      <w:r>
        <w:rPr>
          <w:rFonts w:ascii="仿宋_GB2312" w:eastAsia="仿宋_GB2312" w:hAnsi="仿宋_GB2312" w:cs="仿宋_GB2312" w:hint="eastAsia"/>
          <w:color w:val="auto"/>
          <w:sz w:val="32"/>
          <w:szCs w:val="32"/>
          <w:highlight w:val="none"/>
          <w:lang w:val="en-US" w:eastAsia="zh-CN"/>
        </w:rPr>
        <w:t xml:space="preserve">1、政府采购货物或服务项目单项或批量采购金额达到人民币200万元以上(含200万元)的，原则上必须采用公开招标方式组织实施。</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eastAsia="仿宋_GB2312" w:hAnsi="仿宋_GB2312" w:cs="仿宋_GB2312" w:hint="default"/>
          <w:color w:val="auto"/>
          <w:sz w:val="32"/>
          <w:szCs w:val="32"/>
          <w:highlight w:val="none"/>
          <w:lang w:val="en-US" w:eastAsia="zh-CN"/>
        </w:rPr>
      </w:pPr>
      <w:r>
        <w:rPr>
          <w:rFonts w:ascii="仿宋_GB2312" w:eastAsia="仿宋_GB2312" w:hAnsi="仿宋_GB2312" w:cs="仿宋_GB2312" w:hint="eastAsia"/>
          <w:color w:val="auto"/>
          <w:sz w:val="32"/>
          <w:szCs w:val="32"/>
          <w:highlight w:val="none"/>
          <w:lang w:val="en-US" w:eastAsia="zh-CN"/>
        </w:rPr>
        <w:t xml:space="preserve">2、政府采购货物或服务项目单项或批量采购金额达到分散限额人民币50万元以上(含50万元)—200万元（不含）的，可根据竞争性谈判、竞争性磋商的法定适用情形合理选择采购方式，采购货物的还可以选择询价采购方式。</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eastAsia="仿宋_GB2312" w:hAnsi="仿宋_GB2312" w:cs="仿宋_GB2312" w:hint="default"/>
          <w:color w:val="auto"/>
          <w:sz w:val="32"/>
          <w:szCs w:val="32"/>
          <w:highlight w:val="none"/>
          <w:lang w:val="en-US" w:eastAsia="zh-CN"/>
        </w:rPr>
      </w:pPr>
      <w:r>
        <w:rPr>
          <w:rFonts w:ascii="仿宋_GB2312" w:eastAsia="仿宋_GB2312" w:hAnsi="仿宋_GB2312" w:cs="仿宋_GB2312" w:hint="eastAsia"/>
          <w:color w:val="auto"/>
          <w:sz w:val="32"/>
          <w:szCs w:val="32"/>
          <w:highlight w:val="none"/>
          <w:lang w:val="en-US" w:eastAsia="zh-CN"/>
        </w:rPr>
        <w:t xml:space="preserve">3、政府采购货物或服务项目原则上不得采用单一来源采购，确需采用单一来源方式的，须符合下列情形之一：（1）只能从唯一供应商处采购的；（2）发生了不可预见的紧急情况不能从其他供应商处采购的；（3）必须保证原有采购项目一致性或者服务配套的要求，需要继续从原供应商处添购，且添购资金总额不超过原合同采购金额百分之十的。</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eastAsia="仿宋_GB2312" w:hAnsi="仿宋_GB2312" w:cs="仿宋_GB2312" w:hint="eastAsia"/>
          <w:color w:val="auto"/>
          <w:sz w:val="32"/>
          <w:szCs w:val="32"/>
          <w:highlight w:val="none"/>
          <w:lang w:val="en-US" w:eastAsia="zh-CN"/>
        </w:rPr>
      </w:pPr>
      <w:r>
        <w:rPr>
          <w:rFonts w:ascii="仿宋_GB2312" w:eastAsia="仿宋_GB2312" w:hAnsi="仿宋_GB2312" w:cs="仿宋_GB2312" w:hint="eastAsia"/>
          <w:color w:val="auto"/>
          <w:sz w:val="32"/>
          <w:szCs w:val="32"/>
          <w:highlight w:val="none"/>
          <w:lang w:val="en-US" w:eastAsia="zh-CN"/>
        </w:rPr>
        <w:t xml:space="preserve">4、集中采购机构或者主管预算单位对技术、服务等标准明确、统一，需要多次重复采购的货物和服务，符合下列情形之一的，可以采用框架协议采购方式采购：（1）集中采购目录以内品目，以及与之配套的必要耗材、配件等，属于小额零星采购的；（2）集中采购目录以外，采购限额标准以上，本部门、本系统行政管理所需的法律、评估、会计、审计等鉴证咨询服务，属于小额零星采购的；（3）集中采购目录以外，采购限额标准以上，为本部门、本系统以外的服务对象提供服务的政府购买服务项目，需要确定2家以上供应商由服务对象自主选择的；（4）国务院财政部门规定的其他情形。</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eastAsia="仿宋_GB2312" w:hAnsi="仿宋_GB2312" w:cs="仿宋_GB2312" w:hint="eastAsia"/>
          <w:color w:val="auto"/>
          <w:sz w:val="32"/>
          <w:szCs w:val="32"/>
          <w:highlight w:val="none"/>
          <w:lang w:val="en-US" w:eastAsia="zh-CN"/>
        </w:rPr>
      </w:pPr>
      <w:r>
        <w:rPr>
          <w:rFonts w:ascii="仿宋_GB2312" w:eastAsia="仿宋_GB2312" w:hAnsi="仿宋_GB2312" w:cs="仿宋_GB2312" w:hint="eastAsia"/>
          <w:color w:val="auto"/>
          <w:sz w:val="32"/>
          <w:szCs w:val="32"/>
          <w:highlight w:val="none"/>
          <w:lang w:val="en-US" w:eastAsia="zh-CN"/>
        </w:rPr>
        <w:t xml:space="preserve">通过公开征集程序，确定第一阶段入围供应商并订立框架协议，采购人或者服务对象按照框架协议约定规则，在入围供应商范围内确定第二阶段成交供应商并订立采购合同的采购方式。</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eastAsia="仿宋_GB2312" w:hAnsi="仿宋_GB2312" w:cs="仿宋_GB2312" w:hint="eastAsia"/>
          <w:color w:val="auto"/>
          <w:sz w:val="32"/>
          <w:szCs w:val="32"/>
          <w:highlight w:val="none"/>
          <w:lang w:val="en-US" w:eastAsia="zh-CN"/>
        </w:rPr>
      </w:pPr>
      <w:r>
        <w:rPr>
          <w:rFonts w:ascii="仿宋_GB2312" w:eastAsia="仿宋_GB2312" w:hAnsi="仿宋_GB2312" w:cs="仿宋_GB2312" w:hint="eastAsia"/>
          <w:color w:val="auto"/>
          <w:sz w:val="32"/>
          <w:szCs w:val="32"/>
          <w:highlight w:val="none"/>
          <w:lang w:val="en-US" w:eastAsia="zh-CN"/>
        </w:rPr>
        <w:t xml:space="preserve">5、达到公开招标数额标准的货物、服务采购项目，拟采用非招标采购方式的，采购人应当在采购活动开始前，报经主管预算单位同意后，报区财政部门，由其统一向景德镇市财政部门申请批准。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楷体" w:eastAsia="楷体" w:hAnsi="楷体" w:cs="楷体" w:hint="eastAsia"/>
          <w:b/>
          <w:bCs/>
          <w:color w:val="auto"/>
          <w:sz w:val="32"/>
          <w:szCs w:val="32"/>
          <w:highlight w:val="none"/>
          <w:lang w:val="en-US" w:eastAsia="zh-CN"/>
        </w:rPr>
      </w:pPr>
      <w:r>
        <w:rPr>
          <w:rFonts w:ascii="楷体" w:eastAsia="楷体" w:hAnsi="楷体" w:cs="楷体" w:hint="eastAsia"/>
          <w:b/>
          <w:bCs/>
          <w:color w:val="auto"/>
          <w:sz w:val="32"/>
          <w:szCs w:val="32"/>
          <w:highlight w:val="none"/>
          <w:lang w:val="en-US" w:eastAsia="zh-CN"/>
        </w:rPr>
        <w:t xml:space="preserve">（二）区小额工程政府采购项目</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eastAsia="仿宋_GB2312" w:hAnsi="仿宋_GB2312" w:cs="仿宋_GB2312" w:hint="eastAsia"/>
          <w:color w:val="auto"/>
          <w:sz w:val="32"/>
          <w:szCs w:val="32"/>
          <w:highlight w:val="none"/>
          <w:lang w:val="en-US" w:eastAsia="zh-CN"/>
        </w:rPr>
      </w:pPr>
      <w:r>
        <w:rPr>
          <w:rFonts w:ascii="仿宋_GB2312" w:eastAsia="仿宋_GB2312" w:hAnsi="仿宋_GB2312" w:cs="仿宋_GB2312" w:hint="eastAsia"/>
          <w:color w:val="auto"/>
          <w:sz w:val="32"/>
          <w:szCs w:val="32"/>
          <w:highlight w:val="none"/>
          <w:lang w:val="en-US" w:eastAsia="zh-CN"/>
        </w:rPr>
        <w:t xml:space="preserve">小额工程的施工单位或服务机构，可采用以下方式确定：</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eastAsia="仿宋_GB2312" w:hAnsi="仿宋_GB2312" w:cs="仿宋_GB2312" w:hint="eastAsia"/>
          <w:color w:val="auto"/>
          <w:sz w:val="32"/>
          <w:szCs w:val="32"/>
          <w:highlight w:val="none"/>
          <w:lang w:val="en-US" w:eastAsia="zh-CN"/>
        </w:rPr>
      </w:pPr>
      <w:r>
        <w:rPr>
          <w:rFonts w:ascii="仿宋_GB2312" w:eastAsia="仿宋_GB2312" w:hAnsi="仿宋_GB2312" w:cs="仿宋_GB2312" w:hint="eastAsia"/>
          <w:color w:val="auto"/>
          <w:sz w:val="32"/>
          <w:szCs w:val="32"/>
          <w:highlight w:val="none"/>
          <w:lang w:val="en-US" w:eastAsia="zh-CN"/>
        </w:rPr>
        <w:t xml:space="preserve">1、政府采购限额标准100万元以上(含100万元)，施工单项合同估算价在400万元以下的小额工程，建设单位可委托招标代理机构采取竞争性谈判、竞争性磋商、单一来源采购等非公开招标采购方式依法确定施工单位。</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eastAsia="仿宋_GB2312" w:hAnsi="仿宋_GB2312" w:cs="仿宋_GB2312" w:hint="eastAsia"/>
          <w:color w:val="auto"/>
          <w:sz w:val="32"/>
          <w:szCs w:val="32"/>
          <w:highlight w:val="none"/>
          <w:lang w:val="en-US" w:eastAsia="zh-CN"/>
        </w:rPr>
      </w:pPr>
      <w:r>
        <w:rPr>
          <w:rFonts w:ascii="仿宋_GB2312" w:eastAsia="仿宋_GB2312" w:hAnsi="仿宋_GB2312" w:cs="仿宋_GB2312" w:hint="eastAsia"/>
          <w:color w:val="auto"/>
          <w:sz w:val="32"/>
          <w:szCs w:val="32"/>
          <w:highlight w:val="none"/>
          <w:lang w:val="en-US" w:eastAsia="zh-CN"/>
        </w:rPr>
        <w:t xml:space="preserve">2、政府采购限额标准50万元以上(含50万元)，200万元以下与工程建设有关重要设备、材料等货物项目，建设单位可通过委托招标代理机构采取竞争性谈判、竞争性磋商、单一来源采购等非公开招标采购方式依法确定服务机构</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eastAsia="仿宋_GB2312" w:hAnsi="仿宋_GB2312" w:cs="仿宋_GB2312" w:hint="eastAsia"/>
          <w:color w:val="auto"/>
          <w:sz w:val="32"/>
          <w:szCs w:val="32"/>
          <w:highlight w:val="none"/>
          <w:lang w:val="en-US" w:eastAsia="zh-CN"/>
        </w:rPr>
      </w:pPr>
      <w:r>
        <w:rPr>
          <w:rFonts w:ascii="仿宋_GB2312" w:eastAsia="仿宋_GB2312" w:hAnsi="仿宋_GB2312" w:cs="仿宋_GB2312" w:hint="eastAsia"/>
          <w:color w:val="auto"/>
          <w:sz w:val="32"/>
          <w:szCs w:val="32"/>
          <w:highlight w:val="none"/>
          <w:lang w:val="en-US" w:eastAsia="zh-CN"/>
        </w:rPr>
        <w:t xml:space="preserve">3、政府采购限额标准50万元以上(含50万元)，100万元以下的勘察、设计、监理项目，建设单位可通过委托招标代理机构采取竞争性谈判、竞争性磋商、单一来源采购等非公开招标采购方式依法确定服务机构，或通过江西省网上中介服务超市确定服务机构。</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eastAsia="仿宋_GB2312" w:hAnsi="仿宋_GB2312" w:cs="仿宋_GB2312" w:hint="eastAsia"/>
          <w:color w:val="auto"/>
          <w:sz w:val="32"/>
          <w:szCs w:val="32"/>
          <w:highlight w:val="none"/>
          <w:lang w:val="en-US" w:eastAsia="zh-CN"/>
        </w:rPr>
      </w:pPr>
      <w:r>
        <w:rPr>
          <w:rFonts w:ascii="仿宋_GB2312" w:eastAsia="仿宋_GB2312" w:hAnsi="仿宋_GB2312" w:cs="仿宋_GB2312" w:hint="eastAsia"/>
          <w:color w:val="auto"/>
          <w:sz w:val="32"/>
          <w:szCs w:val="32"/>
          <w:highlight w:val="none"/>
          <w:lang w:val="en-US" w:eastAsia="zh-CN"/>
        </w:rPr>
        <w:t xml:space="preserve">4、政府采购限额标准以上的工程、货物和服务采购，一律进入市(县)公共资源交易中心进行交易。</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eastAsia="仿宋_GB2312" w:hAnsi="仿宋_GB2312" w:cs="仿宋_GB2312" w:hint="default"/>
          <w:color w:val="auto"/>
          <w:sz w:val="32"/>
          <w:szCs w:val="32"/>
          <w:highlight w:val="none"/>
          <w:lang w:val="en-US" w:eastAsia="zh-CN"/>
        </w:rPr>
      </w:pPr>
      <w:r>
        <w:rPr>
          <w:rFonts w:ascii="仿宋_GB2312" w:eastAsia="仿宋_GB2312" w:hAnsi="仿宋_GB2312" w:cs="仿宋_GB2312" w:hint="eastAsia"/>
          <w:color w:val="auto"/>
          <w:sz w:val="32"/>
          <w:szCs w:val="32"/>
          <w:highlight w:val="none"/>
          <w:lang w:val="en-US" w:eastAsia="zh-CN"/>
        </w:rPr>
        <w:t xml:space="preserve">5、政府采购限额标准以下的小额工程，由建设单位按照《昌江区采购限额以下工程项目电子卖场实施管理方案》实施。</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eastAsia="仿宋_GB2312" w:hAnsi="仿宋_GB2312" w:cs="仿宋_GB2312" w:hint="eastAsia"/>
          <w:color w:val="auto"/>
          <w:sz w:val="32"/>
          <w:szCs w:val="32"/>
          <w:highlight w:val="none"/>
          <w:lang w:val="en-US" w:eastAsia="zh-CN"/>
        </w:rPr>
      </w:pPr>
      <w:r>
        <w:rPr>
          <w:rFonts w:ascii="仿宋_GB2312" w:eastAsia="仿宋_GB2312" w:hAnsi="仿宋_GB2312" w:cs="仿宋_GB2312" w:hint="eastAsia"/>
          <w:color w:val="auto"/>
          <w:sz w:val="32"/>
          <w:szCs w:val="32"/>
          <w:highlight w:val="none"/>
          <w:lang w:val="en-US" w:eastAsia="zh-CN"/>
        </w:rPr>
        <w:t xml:space="preserve">6、施工单项合同估算价在400万元以上(含400万元)的新建、改建、扩建、装修、拆除、修缮等施工项目、200万元以上(含200万)与工程建设有关的重要设备、材料等货物项目及100万元以上(含100万元)的勘察、设计、监理等服务类项目，按照《中华人民共和国招标投标法》规定由各建设工程行业监管部门进行监管。</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黑体" w:eastAsia="黑体" w:hAnsi="黑体" w:cs="黑体" w:hint="default"/>
          <w:b w:val="0"/>
          <w:bCs w:val="0"/>
          <w:color w:val="auto"/>
          <w:sz w:val="32"/>
          <w:szCs w:val="32"/>
          <w:highlight w:val="none"/>
          <w:lang w:val="en-US" w:eastAsia="zh-CN"/>
        </w:rPr>
      </w:pPr>
      <w:r>
        <w:rPr>
          <w:rFonts w:ascii="黑体" w:eastAsia="黑体" w:hAnsi="黑体" w:cs="黑体" w:hint="eastAsia"/>
          <w:b w:val="0"/>
          <w:bCs w:val="0"/>
          <w:color w:val="auto"/>
          <w:sz w:val="32"/>
          <w:szCs w:val="32"/>
          <w:highlight w:val="none"/>
          <w:lang w:val="en-US" w:eastAsia="zh-CN"/>
        </w:rPr>
        <w:t xml:space="preserve">三、政府采购项目实施</w:t>
      </w:r>
      <w:r>
        <w:rPr>
          <w:rFonts w:ascii="黑体" w:eastAsia="黑体" w:hAnsi="黑体" w:cs="黑体" w:hint="default"/>
          <w:b w:val="0"/>
          <w:bCs w:val="0"/>
          <w:color w:val="auto"/>
          <w:sz w:val="32"/>
          <w:szCs w:val="32"/>
          <w:highlight w:val="none"/>
          <w:lang w:val="en-US" w:eastAsia="zh-CN"/>
        </w:rPr>
        <w:t xml:space="preserve">的一般程序</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楷体" w:eastAsia="楷体" w:hAnsi="楷体" w:cs="楷体" w:hint="eastAsia"/>
          <w:b/>
          <w:bCs/>
          <w:color w:val="auto"/>
          <w:sz w:val="32"/>
          <w:szCs w:val="32"/>
          <w:highlight w:val="none"/>
          <w:lang w:val="en-US" w:eastAsia="zh-CN"/>
        </w:rPr>
      </w:pPr>
      <w:r>
        <w:rPr>
          <w:rFonts w:ascii="楷体" w:eastAsia="楷体" w:hAnsi="楷体" w:cs="楷体" w:hint="eastAsia"/>
          <w:b/>
          <w:bCs/>
          <w:color w:val="auto"/>
          <w:sz w:val="32"/>
          <w:szCs w:val="32"/>
          <w:highlight w:val="none"/>
          <w:lang w:val="en-US" w:eastAsia="zh-CN"/>
        </w:rPr>
        <w:t xml:space="preserve">1、严格项目前期管理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eastAsia="仿宋_GB2312" w:hAnsi="仿宋_GB2312" w:cs="仿宋_GB2312" w:hint="default"/>
          <w:color w:val="auto"/>
          <w:sz w:val="32"/>
          <w:szCs w:val="32"/>
          <w:highlight w:val="none"/>
          <w:lang w:val="en-US" w:eastAsia="zh-CN"/>
        </w:rPr>
      </w:pPr>
      <w:r>
        <w:rPr>
          <w:rFonts w:ascii="仿宋" w:eastAsia="仿宋" w:hAnsi="仿宋" w:cs="仿宋" w:hint="eastAsia"/>
          <w:b/>
          <w:bCs/>
          <w:color w:val="auto"/>
          <w:sz w:val="32"/>
          <w:szCs w:val="32"/>
          <w:highlight w:val="none"/>
          <w:lang w:val="en-US" w:eastAsia="zh-CN"/>
        </w:rPr>
        <w:t xml:space="preserve">（1）会议决策。</w:t>
      </w:r>
      <w:r>
        <w:rPr>
          <w:rFonts w:ascii="仿宋_GB2312" w:eastAsia="仿宋_GB2312" w:hAnsi="仿宋_GB2312" w:cs="仿宋_GB2312" w:hint="eastAsia"/>
          <w:color w:val="auto"/>
          <w:sz w:val="32"/>
          <w:szCs w:val="32"/>
          <w:highlight w:val="none"/>
          <w:lang w:val="en-US" w:eastAsia="zh-CN"/>
        </w:rPr>
        <w:t xml:space="preserve">采购单位应在项目开展前形成三重一大会议机制，内容包括项目必要性、需求调查报告、代理机构选择、采购方式选择等集体决议</w:t>
      </w:r>
      <w:r>
        <w:rPr>
          <w:rFonts w:ascii="仿宋_GB2312" w:eastAsia="仿宋_GB2312" w:hAnsi="仿宋_GB2312" w:cs="仿宋_GB2312" w:hint="default"/>
          <w:color w:val="auto"/>
          <w:sz w:val="32"/>
          <w:szCs w:val="32"/>
          <w:highlight w:val="none"/>
          <w:lang w:val="en-US" w:eastAsia="zh-CN"/>
        </w:rPr>
        <w:t xml:space="preserve">，并有相应的会议记录或纪要。项目</w:t>
      </w:r>
      <w:r>
        <w:rPr>
          <w:rFonts w:ascii="仿宋_GB2312" w:eastAsia="仿宋_GB2312" w:hAnsi="仿宋_GB2312" w:cs="仿宋_GB2312" w:hint="eastAsia"/>
          <w:color w:val="auto"/>
          <w:sz w:val="32"/>
          <w:szCs w:val="32"/>
          <w:highlight w:val="none"/>
          <w:lang w:val="en-US" w:eastAsia="zh-CN"/>
        </w:rPr>
        <w:t xml:space="preserve">预算金额为</w:t>
      </w:r>
      <w:r>
        <w:rPr>
          <w:rFonts w:ascii="仿宋_GB2312" w:eastAsia="仿宋_GB2312" w:hAnsi="仿宋_GB2312" w:cs="仿宋_GB2312" w:hint="default"/>
          <w:color w:val="auto"/>
          <w:sz w:val="32"/>
          <w:szCs w:val="32"/>
          <w:highlight w:val="none"/>
          <w:lang w:val="en-US" w:eastAsia="zh-CN"/>
        </w:rPr>
        <w:t xml:space="preserve">100万</w:t>
      </w:r>
      <w:r>
        <w:rPr>
          <w:rFonts w:ascii="仿宋_GB2312" w:eastAsia="仿宋_GB2312" w:hAnsi="仿宋_GB2312" w:cs="仿宋_GB2312" w:hint="eastAsia"/>
          <w:color w:val="auto"/>
          <w:sz w:val="32"/>
          <w:szCs w:val="32"/>
          <w:highlight w:val="none"/>
          <w:lang w:val="en-US" w:eastAsia="zh-CN"/>
        </w:rPr>
        <w:t xml:space="preserve">元及以上</w:t>
      </w:r>
      <w:r>
        <w:rPr>
          <w:rFonts w:ascii="仿宋_GB2312" w:eastAsia="仿宋_GB2312" w:hAnsi="仿宋_GB2312" w:cs="仿宋_GB2312" w:hint="default"/>
          <w:color w:val="auto"/>
          <w:sz w:val="32"/>
          <w:szCs w:val="32"/>
          <w:highlight w:val="none"/>
          <w:lang w:val="en-US" w:eastAsia="zh-CN"/>
        </w:rPr>
        <w:t xml:space="preserve">（包含100万</w:t>
      </w:r>
      <w:r>
        <w:rPr>
          <w:rFonts w:ascii="仿宋_GB2312" w:eastAsia="仿宋_GB2312" w:hAnsi="仿宋_GB2312" w:cs="仿宋_GB2312" w:hint="eastAsia"/>
          <w:color w:val="auto"/>
          <w:sz w:val="32"/>
          <w:szCs w:val="32"/>
          <w:highlight w:val="none"/>
          <w:lang w:val="en-US" w:eastAsia="zh-CN"/>
        </w:rPr>
        <w:t xml:space="preserve">元</w:t>
      </w:r>
      <w:r>
        <w:rPr>
          <w:rFonts w:ascii="仿宋_GB2312" w:eastAsia="仿宋_GB2312" w:hAnsi="仿宋_GB2312" w:cs="仿宋_GB2312" w:hint="default"/>
          <w:color w:val="auto"/>
          <w:sz w:val="32"/>
          <w:szCs w:val="32"/>
          <w:highlight w:val="none"/>
          <w:lang w:val="en-US" w:eastAsia="zh-CN"/>
        </w:rPr>
        <w:t xml:space="preserve">）的项目，</w:t>
      </w:r>
      <w:r>
        <w:rPr>
          <w:rFonts w:ascii="仿宋_GB2312" w:eastAsia="仿宋_GB2312" w:hAnsi="仿宋_GB2312" w:cs="仿宋_GB2312" w:hint="eastAsia"/>
          <w:color w:val="auto"/>
          <w:sz w:val="32"/>
          <w:szCs w:val="32"/>
          <w:highlight w:val="none"/>
          <w:lang w:val="en-US" w:eastAsia="zh-CN"/>
        </w:rPr>
        <w:t xml:space="preserve">并有相应的会议记录或会议纪要。建立区小额工程政府采购项目库，明确年度投资计划并报区人民政府批准。发展改革部门要牵头会同财政、行业主管部门等实行动态管理，统筹推进项目建设。未纳入项目库的原则上不得临时动议，确有必要的，应按程序报批并及时入库。严格实行一项目一代码制度，项目建设单位应当通过省投资项目在线审批监管平台申报赋码（涉密项目除外）。</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eastAsia="仿宋_GB2312" w:hAnsi="仿宋_GB2312" w:cs="仿宋_GB2312" w:hint="default"/>
          <w:color w:val="auto"/>
          <w:sz w:val="32"/>
          <w:szCs w:val="32"/>
          <w:highlight w:val="none"/>
          <w:lang w:val="en-US" w:eastAsia="zh-CN"/>
        </w:rPr>
      </w:pPr>
      <w:r>
        <w:rPr>
          <w:rFonts w:ascii="仿宋" w:eastAsia="仿宋" w:hAnsi="仿宋" w:cs="仿宋" w:hint="eastAsia"/>
          <w:b/>
          <w:bCs/>
          <w:color w:val="auto"/>
          <w:sz w:val="32"/>
          <w:szCs w:val="32"/>
          <w:highlight w:val="none"/>
          <w:lang w:val="en-US" w:eastAsia="zh-CN"/>
        </w:rPr>
        <w:t xml:space="preserve">（2）资金落实。</w:t>
      </w:r>
      <w:r>
        <w:rPr>
          <w:rFonts w:ascii="仿宋_GB2312" w:eastAsia="仿宋_GB2312" w:hAnsi="仿宋_GB2312" w:cs="仿宋_GB2312" w:hint="eastAsia"/>
          <w:color w:val="auto"/>
          <w:sz w:val="32"/>
          <w:szCs w:val="32"/>
          <w:highlight w:val="none"/>
          <w:lang w:val="en-US" w:eastAsia="zh-CN"/>
        </w:rPr>
        <w:t xml:space="preserve">须有项目资金落实情况，包括但不限于：抄告单、会议记录或会议纪要、专项资金文件等，内容须明确项目金额。资金落实后，招标项目资金可由预算一体化平台推送，或者以政府抄告单形式申请虚拟预算追加。</w: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ascii="仿宋_GB2312" w:eastAsia="仿宋_GB2312" w:hAnsi="仿宋_GB2312" w:cs="仿宋_GB2312" w:hint="eastAsia"/>
          <w:color w:val="auto"/>
          <w:kern w:val="2"/>
          <w:sz w:val="32"/>
          <w:szCs w:val="32"/>
          <w:highlight w:val="none"/>
          <w:lang w:val="en-US" w:eastAsia="zh-CN" w:bidi="ar-SA"/>
        </w:rPr>
      </w:pPr>
      <w:r>
        <w:rPr>
          <w:rFonts w:ascii="仿宋" w:eastAsia="仿宋" w:hAnsi="仿宋" w:cs="仿宋" w:hint="eastAsia"/>
          <w:b/>
          <w:bCs/>
          <w:color w:val="auto"/>
          <w:sz w:val="32"/>
          <w:szCs w:val="32"/>
          <w:highlight w:val="none"/>
          <w:lang w:val="en-US" w:eastAsia="zh-CN"/>
        </w:rPr>
        <w:t xml:space="preserve">（3）项目申请。</w:t>
      </w:r>
      <w:r>
        <w:rPr>
          <w:rFonts w:ascii="仿宋_GB2312" w:eastAsia="仿宋_GB2312" w:hAnsi="仿宋_GB2312" w:cs="仿宋_GB2312" w:hint="eastAsia"/>
          <w:color w:val="auto"/>
          <w:kern w:val="2"/>
          <w:sz w:val="32"/>
          <w:szCs w:val="32"/>
          <w:highlight w:val="none"/>
          <w:lang w:val="en-US" w:eastAsia="zh-CN" w:bidi="ar-SA"/>
        </w:rPr>
        <w:t xml:space="preserve">采购单位须填写昌江区政府招标项目告知单和项目申请表。项目告知单（详见附件1）由区常务副区长签字，项目申请表（详见附件2）根据政府采购目录要求填写，政府采购工程项目填写评审之后项目情况以及预算金额。</w: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ascii="仿宋_GB2312" w:eastAsia="仿宋_GB2312" w:hAnsi="仿宋_GB2312" w:cs="仿宋_GB2312" w:hint="default"/>
          <w:color w:val="auto"/>
          <w:kern w:val="2"/>
          <w:sz w:val="32"/>
          <w:szCs w:val="32"/>
          <w:highlight w:val="none"/>
          <w:lang w:val="en-US" w:eastAsia="zh-CN" w:bidi="ar-SA"/>
        </w:rPr>
      </w:pPr>
      <w:r>
        <w:rPr>
          <w:rFonts w:ascii="仿宋" w:eastAsia="仿宋" w:hAnsi="仿宋" w:cs="仿宋" w:hint="eastAsia"/>
          <w:b/>
          <w:bCs/>
          <w:color w:val="auto"/>
          <w:sz w:val="32"/>
          <w:szCs w:val="32"/>
          <w:highlight w:val="none"/>
          <w:lang w:val="en-US" w:eastAsia="zh-CN"/>
        </w:rPr>
        <w:t xml:space="preserve">（4）实施项目预算评审。</w:t>
      </w:r>
      <w:r>
        <w:rPr>
          <w:rFonts w:ascii="仿宋_GB2312" w:eastAsia="仿宋_GB2312" w:hAnsi="仿宋_GB2312" w:cs="仿宋_GB2312" w:hint="eastAsia"/>
          <w:color w:val="auto"/>
          <w:kern w:val="2"/>
          <w:sz w:val="32"/>
          <w:szCs w:val="32"/>
          <w:highlight w:val="none"/>
          <w:lang w:val="en-US" w:eastAsia="zh-CN" w:bidi="ar-SA"/>
        </w:rPr>
        <w:t xml:space="preserve">小额工程采购须将具有造价能力编制的预算价格由区评审办联系第三方评审公司进行项目评审，确定最终项目招标金额。</w: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ascii="仿宋_GB2312" w:eastAsia="仿宋_GB2312" w:hAnsi="仿宋_GB2312" w:cs="仿宋_GB2312" w:hint="default"/>
          <w:color w:val="auto"/>
          <w:kern w:val="2"/>
          <w:sz w:val="32"/>
          <w:szCs w:val="32"/>
          <w:highlight w:val="none"/>
          <w:lang w:val="en-US" w:eastAsia="zh-CN" w:bidi="ar-SA"/>
        </w:rPr>
      </w:pPr>
      <w:r>
        <w:rPr>
          <w:rFonts w:ascii="楷体" w:eastAsia="楷体" w:hAnsi="楷体" w:cs="楷体" w:hint="eastAsia"/>
          <w:b/>
          <w:bCs/>
          <w:color w:val="auto"/>
          <w:sz w:val="32"/>
          <w:szCs w:val="32"/>
          <w:highlight w:val="none"/>
          <w:lang w:val="en-US" w:eastAsia="zh-CN"/>
        </w:rPr>
        <w:t xml:space="preserve">2、执行采购意向公开。</w:t>
      </w:r>
      <w:r>
        <w:rPr>
          <w:rFonts w:ascii="仿宋_GB2312" w:eastAsia="仿宋_GB2312" w:hAnsi="仿宋_GB2312" w:cs="仿宋_GB2312" w:hint="eastAsia"/>
          <w:color w:val="auto"/>
          <w:kern w:val="2"/>
          <w:sz w:val="32"/>
          <w:szCs w:val="32"/>
          <w:highlight w:val="none"/>
          <w:lang w:val="en-US" w:eastAsia="zh-CN" w:bidi="ar-SA"/>
        </w:rPr>
        <w:t xml:space="preserve">实施的</w:t>
      </w:r>
      <w:r>
        <w:rPr>
          <w:rFonts w:ascii="仿宋_GB2312" w:eastAsia="仿宋_GB2312" w:hAnsi="仿宋_GB2312" w:cs="仿宋_GB2312" w:hint="default"/>
          <w:color w:val="auto"/>
          <w:kern w:val="2"/>
          <w:sz w:val="32"/>
          <w:szCs w:val="32"/>
          <w:highlight w:val="none"/>
          <w:lang w:val="en-US" w:eastAsia="zh-CN" w:bidi="ar-SA"/>
        </w:rPr>
        <w:t xml:space="preserve">项目都必须在编制采购计划前公开采购意向，</w:t>
      </w:r>
      <w:r>
        <w:rPr>
          <w:rFonts w:ascii="仿宋_GB2312" w:eastAsia="仿宋_GB2312" w:hAnsi="仿宋_GB2312" w:cs="仿宋_GB2312" w:hint="eastAsia"/>
          <w:color w:val="auto"/>
          <w:kern w:val="2"/>
          <w:sz w:val="32"/>
          <w:szCs w:val="32"/>
          <w:highlight w:val="none"/>
          <w:lang w:val="en-US" w:eastAsia="zh-CN" w:bidi="ar-SA"/>
        </w:rPr>
        <w:t xml:space="preserve">采购人</w:t>
      </w:r>
      <w:r>
        <w:rPr>
          <w:rFonts w:ascii="仿宋_GB2312" w:eastAsia="仿宋_GB2312" w:hAnsi="仿宋_GB2312" w:cs="仿宋_GB2312" w:hint="default"/>
          <w:color w:val="auto"/>
          <w:kern w:val="2"/>
          <w:sz w:val="32"/>
          <w:szCs w:val="32"/>
          <w:highlight w:val="none"/>
          <w:lang w:val="en-US" w:eastAsia="zh-CN" w:bidi="ar-SA"/>
        </w:rPr>
        <w:t xml:space="preserve">确保公开的信息全面、准确，采购意向公开应当包括采购项目名称、采购需求概况</w:t>
      </w:r>
      <w:r>
        <w:rPr>
          <w:rFonts w:ascii="仿宋_GB2312" w:eastAsia="仿宋_GB2312" w:hAnsi="仿宋_GB2312" w:cs="仿宋_GB2312" w:hint="eastAsia"/>
          <w:color w:val="auto"/>
          <w:kern w:val="2"/>
          <w:sz w:val="32"/>
          <w:szCs w:val="32"/>
          <w:highlight w:val="none"/>
          <w:lang w:val="en-US" w:eastAsia="zh-CN" w:bidi="ar-SA"/>
        </w:rPr>
        <w:t xml:space="preserve">（应当包括采购标的名称，采购标的需实现的主要功能或者目标，采购标的数量，以及采购标的需满足的质量、服务、安全、时限等要求）</w:t>
      </w:r>
      <w:r>
        <w:rPr>
          <w:rFonts w:ascii="仿宋_GB2312" w:eastAsia="仿宋_GB2312" w:hAnsi="仿宋_GB2312" w:cs="仿宋_GB2312" w:hint="default"/>
          <w:color w:val="auto"/>
          <w:kern w:val="2"/>
          <w:sz w:val="32"/>
          <w:szCs w:val="32"/>
          <w:highlight w:val="none"/>
          <w:lang w:val="en-US" w:eastAsia="zh-CN" w:bidi="ar-SA"/>
        </w:rPr>
        <w:t xml:space="preserve">、预算金额、预计采购时间等。原则上不得晚于采购活动开始前30日公开采购意向。</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eastAsia="仿宋_GB2312" w:hAnsi="仿宋_GB2312" w:cs="仿宋_GB2312" w:hint="eastAsia"/>
          <w:color w:val="auto"/>
          <w:sz w:val="32"/>
          <w:szCs w:val="32"/>
          <w:highlight w:val="none"/>
          <w:lang w:val="en-US" w:eastAsia="zh-CN"/>
        </w:rPr>
      </w:pPr>
      <w:r>
        <w:rPr>
          <w:rFonts w:ascii="楷体" w:eastAsia="楷体" w:hAnsi="楷体" w:cs="楷体" w:hint="eastAsia"/>
          <w:b/>
          <w:bCs/>
          <w:color w:val="auto"/>
          <w:sz w:val="32"/>
          <w:szCs w:val="32"/>
          <w:highlight w:val="none"/>
          <w:lang w:val="en-US" w:eastAsia="zh-CN"/>
        </w:rPr>
        <w:t xml:space="preserve">3、</w:t>
      </w:r>
      <w:r>
        <w:rPr>
          <w:rFonts w:ascii="楷体" w:eastAsia="楷体" w:hAnsi="楷体" w:cs="楷体" w:hint="eastAsia"/>
          <w:b/>
          <w:bCs/>
          <w:i w:val="0"/>
          <w:iCs w:val="0"/>
          <w:caps w:val="0"/>
          <w:color w:val="auto"/>
          <w:spacing w:val="0"/>
          <w:sz w:val="32"/>
          <w:szCs w:val="32"/>
          <w:highlight w:val="none"/>
          <w:shd w:val="clear" w:color="auto" w:fill="FFFFFF"/>
          <w:lang w:val="en-US" w:eastAsia="zh-CN"/>
        </w:rPr>
        <w:t xml:space="preserve">项目开展前落实《采购需求管理办法》相关要求</w:t>
      </w:r>
      <w:r>
        <w:rPr>
          <w:rFonts w:ascii="楷体" w:eastAsia="楷体" w:hAnsi="楷体" w:cs="楷体" w:hint="eastAsia"/>
          <w:i w:val="0"/>
          <w:iCs w:val="0"/>
          <w:caps w:val="0"/>
          <w:color w:val="auto"/>
          <w:spacing w:val="0"/>
          <w:sz w:val="32"/>
          <w:szCs w:val="32"/>
          <w:highlight w:val="none"/>
          <w:shd w:val="clear" w:color="auto" w:fill="FFFFFF"/>
          <w:lang w:val="en-US" w:eastAsia="zh-CN"/>
        </w:rPr>
        <w:t xml:space="preserve">。</w:t>
      </w:r>
      <w:r>
        <w:rPr>
          <w:rFonts w:ascii="仿宋_GB2312" w:eastAsia="仿宋_GB2312" w:hAnsi="仿宋_GB2312" w:cs="仿宋_GB2312" w:hint="eastAsia"/>
          <w:color w:val="auto"/>
          <w:sz w:val="32"/>
          <w:szCs w:val="32"/>
          <w:highlight w:val="none"/>
          <w:lang w:val="en-US" w:eastAsia="zh-CN"/>
        </w:rPr>
        <w:t xml:space="preserve">采购单位在项目开展前要做好确定和审查采购需求、编制、备案采购实施计划、合理编制采购预算等具体事项，确保采购需求和采购实施计划合法、合规、合理。主管预算单位应当切实担负起指导本部门采购需求管理的工作职责，加强政府采购内部控制管理，进一步完善采购工作机制，规范采购行为，提升采购质量。</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eastAsia="仿宋_GB2312" w:hAnsi="仿宋_GB2312" w:cs="仿宋_GB2312" w:hint="default"/>
          <w:color w:val="auto"/>
          <w:sz w:val="32"/>
          <w:szCs w:val="32"/>
          <w:highlight w:val="none"/>
          <w:lang w:val="en-US" w:eastAsia="zh-CN"/>
        </w:rPr>
      </w:pPr>
      <w:r>
        <w:rPr>
          <w:rFonts w:ascii="楷体" w:eastAsia="楷体" w:hAnsi="楷体" w:cs="楷体" w:hint="eastAsia"/>
          <w:b/>
          <w:bCs/>
          <w:color w:val="auto"/>
          <w:sz w:val="32"/>
          <w:szCs w:val="32"/>
          <w:highlight w:val="none"/>
          <w:lang w:val="en-US" w:eastAsia="zh-CN"/>
        </w:rPr>
        <w:t xml:space="preserve">4、合理选择采购方式。</w:t>
      </w:r>
      <w:r>
        <w:rPr>
          <w:rFonts w:ascii="仿宋_GB2312" w:eastAsia="仿宋_GB2312" w:hAnsi="仿宋_GB2312" w:cs="仿宋_GB2312" w:hint="default"/>
          <w:color w:val="auto"/>
          <w:sz w:val="32"/>
          <w:szCs w:val="32"/>
          <w:highlight w:val="none"/>
          <w:lang w:val="en-US" w:eastAsia="zh-CN"/>
        </w:rPr>
        <w:t xml:space="preserve">采购人应当按照</w:t>
      </w:r>
      <w:r>
        <w:rPr>
          <w:rFonts w:ascii="仿宋_GB2312" w:eastAsia="仿宋_GB2312" w:hAnsi="仿宋_GB2312" w:cs="仿宋_GB2312" w:hint="eastAsia"/>
          <w:color w:val="auto"/>
          <w:sz w:val="32"/>
          <w:szCs w:val="32"/>
          <w:highlight w:val="none"/>
          <w:lang w:val="en-US" w:eastAsia="zh-CN"/>
        </w:rPr>
        <w:t xml:space="preserve">法律法规规定的</w:t>
      </w:r>
      <w:r>
        <w:rPr>
          <w:rFonts w:ascii="仿宋_GB2312" w:eastAsia="仿宋_GB2312" w:hAnsi="仿宋_GB2312" w:cs="仿宋_GB2312" w:hint="default"/>
          <w:color w:val="auto"/>
          <w:sz w:val="32"/>
          <w:szCs w:val="32"/>
          <w:highlight w:val="none"/>
          <w:lang w:val="en-US" w:eastAsia="zh-CN"/>
        </w:rPr>
        <w:t xml:space="preserve">自行选择确定适宜政府采购项目开展的采购方式。如对采购方式选择确定有疑问的采购人可征询财政意见。采购人必须严格按照采购计划既定的采购方式开展采购活动，不得随意、私自变更采购方式。</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eastAsia="仿宋_GB2312" w:hAnsi="仿宋_GB2312" w:cs="仿宋_GB2312" w:hint="eastAsia"/>
          <w:color w:val="auto"/>
          <w:sz w:val="32"/>
          <w:szCs w:val="32"/>
          <w:highlight w:val="none"/>
          <w:lang w:val="en-US" w:eastAsia="zh-CN"/>
        </w:rPr>
      </w:pPr>
      <w:r>
        <w:rPr>
          <w:rFonts w:ascii="楷体" w:eastAsia="楷体" w:hAnsi="楷体" w:cs="楷体" w:hint="eastAsia"/>
          <w:b/>
          <w:bCs/>
          <w:color w:val="auto"/>
          <w:sz w:val="32"/>
          <w:szCs w:val="32"/>
          <w:highlight w:val="none"/>
          <w:lang w:val="en-US" w:eastAsia="zh-CN"/>
        </w:rPr>
        <w:t xml:space="preserve">5、开展采购活动。</w:t>
      </w:r>
      <w:r>
        <w:rPr>
          <w:rFonts w:ascii="仿宋_GB2312" w:eastAsia="仿宋_GB2312" w:hAnsi="仿宋_GB2312" w:cs="仿宋_GB2312" w:hint="eastAsia"/>
          <w:color w:val="auto"/>
          <w:sz w:val="32"/>
          <w:szCs w:val="32"/>
          <w:highlight w:val="none"/>
          <w:lang w:val="en-US" w:eastAsia="zh-CN"/>
        </w:rPr>
        <w:t xml:space="preserve">招标公告和采购文件由采购代理机构根据采购单位提供的基础材料编制，由采购人确认无误后方可实施采购活动，并在江西省公共资源交易网和江西省政府采购网公开发布采购公告。</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eastAsia="仿宋" w:hAnsi="仿宋" w:cs="仿宋" w:hint="default"/>
          <w:b/>
          <w:bCs/>
          <w:color w:val="auto"/>
          <w:sz w:val="32"/>
          <w:szCs w:val="32"/>
          <w:highlight w:val="none"/>
          <w:lang w:val="en-US" w:eastAsia="zh-CN"/>
        </w:rPr>
      </w:pPr>
      <w:r>
        <w:rPr>
          <w:rFonts w:ascii="仿宋_GB2312" w:eastAsia="仿宋_GB2312" w:hAnsi="仿宋_GB2312" w:cs="仿宋_GB2312" w:hint="eastAsia"/>
          <w:color w:val="auto"/>
          <w:sz w:val="32"/>
          <w:szCs w:val="32"/>
          <w:highlight w:val="none"/>
          <w:lang w:val="en-US" w:eastAsia="zh-CN"/>
        </w:rPr>
        <w:t xml:space="preserve">实施项目时，采购人、采购代理机构应当允许供应商自主选择以支票、汇票、本票、保函等非现金形式缴纳或提交保证金。鼓励免收保证金，确需收取投标（响应）保证金的，不超过预算金额的1%。采购人、采购代理机构约定的到账（保函提交）截止时间应当与投标（响应）截止时间一致，并按照规定及时退还供应商。</w:t>
      </w:r>
      <w:r>
        <w:rPr>
          <w:rFonts w:ascii="仿宋_GB2312" w:eastAsia="仿宋_GB2312" w:hAnsi="仿宋_GB2312" w:cs="仿宋_GB2312" w:hint="eastAsia"/>
          <w:b/>
          <w:bCs/>
          <w:color w:val="auto"/>
          <w:sz w:val="32"/>
          <w:szCs w:val="32"/>
          <w:highlight w:val="none"/>
          <w:lang w:val="en-US" w:eastAsia="zh-CN"/>
        </w:rPr>
        <w:t xml:space="preserve">采购代理机构在江西省公共资源交易网“组建分包”时，应选择“采用电子保函”。</w: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ascii="仿宋_GB2312" w:eastAsia="仿宋_GB2312" w:hAnsi="仿宋_GB2312" w:cs="仿宋_GB2312" w:hint="eastAsia"/>
          <w:i w:val="0"/>
          <w:iCs w:val="0"/>
          <w:caps w:val="0"/>
          <w:color w:val="auto"/>
          <w:spacing w:val="0"/>
          <w:sz w:val="24"/>
          <w:szCs w:val="24"/>
          <w:highlight w:val="none"/>
        </w:rPr>
      </w:pPr>
      <w:r>
        <w:rPr>
          <w:rFonts w:ascii="楷体" w:eastAsia="楷体" w:hAnsi="楷体" w:cs="楷体" w:hint="eastAsia"/>
          <w:b/>
          <w:bCs/>
          <w:color w:val="auto"/>
          <w:sz w:val="32"/>
          <w:szCs w:val="32"/>
          <w:highlight w:val="none"/>
          <w:lang w:val="en-US" w:eastAsia="zh-CN"/>
        </w:rPr>
        <w:t xml:space="preserve">6、依法组织评标。</w:t>
      </w:r>
      <w:r>
        <w:rPr>
          <w:rFonts w:ascii="仿宋_GB2312" w:eastAsia="仿宋_GB2312" w:hAnsi="仿宋_GB2312" w:cs="仿宋_GB2312" w:hint="eastAsia"/>
          <w:i w:val="0"/>
          <w:iCs w:val="0"/>
          <w:caps w:val="0"/>
          <w:color w:val="auto"/>
          <w:spacing w:val="0"/>
          <w:sz w:val="31"/>
          <w:szCs w:val="31"/>
          <w:highlight w:val="none"/>
          <w:shd w:val="clear" w:color="auto" w:fill="FFFFFF"/>
        </w:rPr>
        <w:t xml:space="preserve">政府采购项目评审委员会组成</w:t>
      </w:r>
      <w:r>
        <w:rPr>
          <w:rFonts w:ascii="仿宋_GB2312" w:eastAsia="仿宋_GB2312" w:hAnsi="仿宋_GB2312" w:cs="仿宋_GB2312" w:hint="eastAsia"/>
          <w:i w:val="0"/>
          <w:iCs w:val="0"/>
          <w:caps w:val="0"/>
          <w:color w:val="auto"/>
          <w:spacing w:val="0"/>
          <w:sz w:val="31"/>
          <w:szCs w:val="31"/>
          <w:highlight w:val="none"/>
          <w:shd w:val="clear" w:color="auto" w:fill="FFFFFF"/>
          <w:lang w:eastAsia="zh-CN"/>
        </w:rPr>
        <w:t xml:space="preserve">，</w:t>
      </w:r>
      <w:r>
        <w:rPr>
          <w:rFonts w:ascii="仿宋_GB2312" w:eastAsia="仿宋_GB2312" w:hAnsi="仿宋_GB2312" w:cs="仿宋_GB2312" w:hint="eastAsia"/>
          <w:i w:val="0"/>
          <w:iCs w:val="0"/>
          <w:caps w:val="0"/>
          <w:color w:val="auto"/>
          <w:spacing w:val="0"/>
          <w:sz w:val="31"/>
          <w:szCs w:val="31"/>
          <w:highlight w:val="none"/>
          <w:shd w:val="clear" w:color="auto" w:fill="FFFFFF"/>
        </w:rPr>
        <w:t xml:space="preserve">采用招标方式进行采购，评审委员会应为五人以上单数，其中评审专家不得少于成员总数的三分之二。采购项目符合下列情形之一的，评标委员会成员人数应当为7人以上单数：（</w:t>
      </w:r>
      <w:r>
        <w:rPr>
          <w:rFonts w:ascii="仿宋_GB2312" w:eastAsia="仿宋_GB2312" w:hAnsi="仿宋_GB2312" w:cs="仿宋_GB2312" w:hint="eastAsia"/>
          <w:i w:val="0"/>
          <w:iCs w:val="0"/>
          <w:caps w:val="0"/>
          <w:color w:val="auto"/>
          <w:spacing w:val="0"/>
          <w:sz w:val="31"/>
          <w:szCs w:val="31"/>
          <w:highlight w:val="none"/>
          <w:shd w:val="clear" w:color="auto" w:fill="FFFFFF"/>
          <w:lang w:val="en-US" w:eastAsia="zh-CN"/>
        </w:rPr>
        <w:t xml:space="preserve">1</w:t>
      </w:r>
      <w:r>
        <w:rPr>
          <w:rFonts w:ascii="仿宋_GB2312" w:eastAsia="仿宋_GB2312" w:hAnsi="仿宋_GB2312" w:cs="仿宋_GB2312" w:hint="eastAsia"/>
          <w:i w:val="0"/>
          <w:iCs w:val="0"/>
          <w:caps w:val="0"/>
          <w:color w:val="auto"/>
          <w:spacing w:val="0"/>
          <w:sz w:val="31"/>
          <w:szCs w:val="31"/>
          <w:highlight w:val="none"/>
          <w:shd w:val="clear" w:color="auto" w:fill="FFFFFF"/>
        </w:rPr>
        <w:t xml:space="preserve">）采购预算金额在1000万元以上；（</w:t>
      </w:r>
      <w:r>
        <w:rPr>
          <w:rFonts w:ascii="仿宋_GB2312" w:eastAsia="仿宋_GB2312" w:hAnsi="仿宋_GB2312" w:cs="仿宋_GB2312" w:hint="eastAsia"/>
          <w:i w:val="0"/>
          <w:iCs w:val="0"/>
          <w:caps w:val="0"/>
          <w:color w:val="auto"/>
          <w:spacing w:val="0"/>
          <w:sz w:val="31"/>
          <w:szCs w:val="31"/>
          <w:highlight w:val="none"/>
          <w:shd w:val="clear" w:color="auto" w:fill="FFFFFF"/>
          <w:lang w:val="en-US" w:eastAsia="zh-CN"/>
        </w:rPr>
        <w:t xml:space="preserve">2</w:t>
      </w:r>
      <w:r>
        <w:rPr>
          <w:rFonts w:ascii="仿宋_GB2312" w:eastAsia="仿宋_GB2312" w:hAnsi="仿宋_GB2312" w:cs="仿宋_GB2312" w:hint="eastAsia"/>
          <w:i w:val="0"/>
          <w:iCs w:val="0"/>
          <w:caps w:val="0"/>
          <w:color w:val="auto"/>
          <w:spacing w:val="0"/>
          <w:sz w:val="31"/>
          <w:szCs w:val="31"/>
          <w:highlight w:val="none"/>
          <w:shd w:val="clear" w:color="auto" w:fill="FFFFFF"/>
        </w:rPr>
        <w:t xml:space="preserve">）技术复杂；（</w:t>
      </w:r>
      <w:r>
        <w:rPr>
          <w:rFonts w:ascii="仿宋_GB2312" w:eastAsia="仿宋_GB2312" w:hAnsi="仿宋_GB2312" w:cs="仿宋_GB2312" w:hint="eastAsia"/>
          <w:i w:val="0"/>
          <w:iCs w:val="0"/>
          <w:caps w:val="0"/>
          <w:color w:val="auto"/>
          <w:spacing w:val="0"/>
          <w:sz w:val="31"/>
          <w:szCs w:val="31"/>
          <w:highlight w:val="none"/>
          <w:shd w:val="clear" w:color="auto" w:fill="FFFFFF"/>
          <w:lang w:val="en-US" w:eastAsia="zh-CN"/>
        </w:rPr>
        <w:t xml:space="preserve">3</w:t>
      </w:r>
      <w:r>
        <w:rPr>
          <w:rFonts w:ascii="仿宋_GB2312" w:eastAsia="仿宋_GB2312" w:hAnsi="仿宋_GB2312" w:cs="仿宋_GB2312" w:hint="eastAsia"/>
          <w:i w:val="0"/>
          <w:iCs w:val="0"/>
          <w:caps w:val="0"/>
          <w:color w:val="auto"/>
          <w:spacing w:val="0"/>
          <w:sz w:val="31"/>
          <w:szCs w:val="31"/>
          <w:highlight w:val="none"/>
          <w:shd w:val="clear" w:color="auto" w:fill="FFFFFF"/>
        </w:rPr>
        <w:t xml:space="preserve">）社会影响较大。</w: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620" w:firstLineChars="200"/>
        <w:jc w:val="both"/>
        <w:textAlignment w:val="auto"/>
        <w:rPr>
          <w:rFonts w:ascii="仿宋_GB2312" w:eastAsia="仿宋_GB2312" w:hAnsi="仿宋_GB2312" w:cs="仿宋_GB2312" w:hint="eastAsia"/>
          <w:i w:val="0"/>
          <w:iCs w:val="0"/>
          <w:caps w:val="0"/>
          <w:color w:val="auto"/>
          <w:spacing w:val="0"/>
          <w:sz w:val="24"/>
          <w:szCs w:val="24"/>
          <w:highlight w:val="none"/>
        </w:rPr>
      </w:pPr>
      <w:r>
        <w:rPr>
          <w:rFonts w:ascii="仿宋_GB2312" w:eastAsia="仿宋_GB2312" w:hAnsi="仿宋_GB2312" w:cs="仿宋_GB2312" w:hint="eastAsia"/>
          <w:i w:val="0"/>
          <w:iCs w:val="0"/>
          <w:caps w:val="0"/>
          <w:color w:val="auto"/>
          <w:spacing w:val="0"/>
          <w:sz w:val="31"/>
          <w:szCs w:val="31"/>
          <w:highlight w:val="none"/>
          <w:shd w:val="clear" w:color="auto" w:fill="FFFFFF"/>
        </w:rPr>
        <w:t xml:space="preserve">采用竞争性谈判、询价方式</w:t>
      </w:r>
      <w:r>
        <w:rPr>
          <w:rFonts w:ascii="仿宋_GB2312" w:eastAsia="仿宋_GB2312" w:hAnsi="仿宋_GB2312" w:cs="仿宋_GB2312" w:hint="eastAsia"/>
          <w:i w:val="0"/>
          <w:iCs w:val="0"/>
          <w:caps w:val="0"/>
          <w:color w:val="auto"/>
          <w:spacing w:val="0"/>
          <w:sz w:val="31"/>
          <w:szCs w:val="31"/>
          <w:highlight w:val="none"/>
          <w:shd w:val="clear" w:color="auto" w:fill="FFFFFF"/>
          <w:lang w:eastAsia="zh-CN"/>
        </w:rPr>
        <w:t xml:space="preserve">、</w:t>
      </w:r>
      <w:r>
        <w:rPr>
          <w:rFonts w:ascii="仿宋_GB2312" w:eastAsia="仿宋_GB2312" w:hAnsi="仿宋_GB2312" w:cs="仿宋_GB2312" w:hint="eastAsia"/>
          <w:i w:val="0"/>
          <w:iCs w:val="0"/>
          <w:caps w:val="0"/>
          <w:color w:val="auto"/>
          <w:spacing w:val="0"/>
          <w:sz w:val="31"/>
          <w:szCs w:val="31"/>
          <w:highlight w:val="none"/>
          <w:shd w:val="clear" w:color="auto" w:fill="FFFFFF"/>
          <w:lang w:val="en-US" w:eastAsia="zh-CN"/>
        </w:rPr>
        <w:t xml:space="preserve">竞争性磋商</w:t>
      </w:r>
      <w:r>
        <w:rPr>
          <w:rFonts w:ascii="仿宋_GB2312" w:eastAsia="仿宋_GB2312" w:hAnsi="仿宋_GB2312" w:cs="仿宋_GB2312" w:hint="eastAsia"/>
          <w:i w:val="0"/>
          <w:iCs w:val="0"/>
          <w:caps w:val="0"/>
          <w:color w:val="auto"/>
          <w:spacing w:val="0"/>
          <w:sz w:val="31"/>
          <w:szCs w:val="31"/>
          <w:highlight w:val="none"/>
          <w:shd w:val="clear" w:color="auto" w:fill="FFFFFF"/>
        </w:rPr>
        <w:t xml:space="preserve">采购的，谈判小组</w:t>
      </w:r>
      <w:r>
        <w:rPr>
          <w:rFonts w:ascii="仿宋_GB2312" w:eastAsia="仿宋_GB2312" w:hAnsi="仿宋_GB2312" w:cs="仿宋_GB2312" w:hint="eastAsia"/>
          <w:i w:val="0"/>
          <w:iCs w:val="0"/>
          <w:caps w:val="0"/>
          <w:color w:val="auto"/>
          <w:spacing w:val="0"/>
          <w:sz w:val="31"/>
          <w:szCs w:val="31"/>
          <w:highlight w:val="none"/>
          <w:shd w:val="clear" w:color="auto" w:fill="FFFFFF"/>
          <w:lang w:eastAsia="zh-CN"/>
        </w:rPr>
        <w:t xml:space="preserve">（</w:t>
      </w:r>
      <w:r>
        <w:rPr>
          <w:rFonts w:ascii="仿宋_GB2312" w:eastAsia="仿宋_GB2312" w:hAnsi="仿宋_GB2312" w:cs="仿宋_GB2312" w:hint="eastAsia"/>
          <w:i w:val="0"/>
          <w:iCs w:val="0"/>
          <w:caps w:val="0"/>
          <w:color w:val="auto"/>
          <w:spacing w:val="0"/>
          <w:sz w:val="31"/>
          <w:szCs w:val="31"/>
          <w:highlight w:val="none"/>
          <w:shd w:val="clear" w:color="auto" w:fill="FFFFFF"/>
          <w:lang w:val="en-US" w:eastAsia="zh-CN"/>
        </w:rPr>
        <w:t xml:space="preserve">询价小组、磋商小组</w:t>
      </w:r>
      <w:r>
        <w:rPr>
          <w:rFonts w:ascii="仿宋_GB2312" w:eastAsia="仿宋_GB2312" w:hAnsi="仿宋_GB2312" w:cs="仿宋_GB2312" w:hint="eastAsia"/>
          <w:i w:val="0"/>
          <w:iCs w:val="0"/>
          <w:caps w:val="0"/>
          <w:color w:val="auto"/>
          <w:spacing w:val="0"/>
          <w:sz w:val="31"/>
          <w:szCs w:val="31"/>
          <w:highlight w:val="none"/>
          <w:shd w:val="clear" w:color="auto" w:fill="FFFFFF"/>
          <w:lang w:eastAsia="zh-CN"/>
        </w:rPr>
        <w:t xml:space="preserve">）</w:t>
      </w:r>
      <w:r>
        <w:rPr>
          <w:rFonts w:ascii="仿宋_GB2312" w:eastAsia="仿宋_GB2312" w:hAnsi="仿宋_GB2312" w:cs="仿宋_GB2312" w:hint="eastAsia"/>
          <w:i w:val="0"/>
          <w:iCs w:val="0"/>
          <w:caps w:val="0"/>
          <w:color w:val="auto"/>
          <w:spacing w:val="0"/>
          <w:sz w:val="31"/>
          <w:szCs w:val="31"/>
          <w:highlight w:val="none"/>
          <w:shd w:val="clear" w:color="auto" w:fill="FFFFFF"/>
        </w:rPr>
        <w:t xml:space="preserve">由采购人的代表和评审专家共三人以上的单数组成，其中专家的人数不得少于成员总数的三分之二，专家须在专家库中随机抽取产生。</w: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ascii="仿宋_GB2312" w:eastAsia="仿宋_GB2312" w:hAnsi="仿宋_GB2312" w:cs="仿宋_GB2312" w:hint="eastAsia"/>
          <w:i w:val="0"/>
          <w:iCs w:val="0"/>
          <w:caps w:val="0"/>
          <w:color w:val="auto"/>
          <w:spacing w:val="0"/>
          <w:sz w:val="32"/>
          <w:szCs w:val="32"/>
          <w:highlight w:val="none"/>
          <w:shd w:val="clear" w:color="auto" w:fill="FFFFFF"/>
        </w:rPr>
      </w:pPr>
      <w:r>
        <w:rPr>
          <w:rFonts w:ascii="仿宋_GB2312" w:eastAsia="仿宋_GB2312" w:hAnsi="仿宋_GB2312" w:cs="仿宋_GB2312" w:hint="eastAsia"/>
          <w:i w:val="0"/>
          <w:iCs w:val="0"/>
          <w:caps w:val="0"/>
          <w:color w:val="auto"/>
          <w:spacing w:val="0"/>
          <w:sz w:val="32"/>
          <w:szCs w:val="32"/>
          <w:highlight w:val="none"/>
          <w:shd w:val="clear" w:color="auto" w:fill="FFFFFF"/>
        </w:rPr>
        <w:t xml:space="preserve">达到公开招标数额标准的货物或者服务采购项目，或者达到招标规模标准的政府采购工程，竞争性谈判小组或者询价小组</w:t>
      </w:r>
      <w:r>
        <w:rPr>
          <w:rFonts w:ascii="仿宋_GB2312" w:eastAsia="仿宋_GB2312" w:hAnsi="仿宋_GB2312" w:cs="仿宋_GB2312" w:hint="eastAsia"/>
          <w:i w:val="0"/>
          <w:iCs w:val="0"/>
          <w:caps w:val="0"/>
          <w:color w:val="auto"/>
          <w:spacing w:val="0"/>
          <w:sz w:val="32"/>
          <w:szCs w:val="32"/>
          <w:highlight w:val="none"/>
          <w:shd w:val="clear" w:color="auto" w:fill="FFFFFF"/>
          <w:lang w:val="en-US" w:eastAsia="zh-CN"/>
        </w:rPr>
        <w:t xml:space="preserve">或竞争性磋商小组</w:t>
      </w:r>
      <w:r>
        <w:rPr>
          <w:rFonts w:ascii="仿宋_GB2312" w:eastAsia="仿宋_GB2312" w:hAnsi="仿宋_GB2312" w:cs="仿宋_GB2312" w:hint="eastAsia"/>
          <w:i w:val="0"/>
          <w:iCs w:val="0"/>
          <w:caps w:val="0"/>
          <w:color w:val="auto"/>
          <w:spacing w:val="0"/>
          <w:sz w:val="32"/>
          <w:szCs w:val="32"/>
          <w:highlight w:val="none"/>
          <w:shd w:val="clear" w:color="auto" w:fill="FFFFFF"/>
        </w:rPr>
        <w:t xml:space="preserve">应当由5人以上单数组成。</w: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ascii="仿宋_GB2312" w:eastAsia="仿宋_GB2312" w:hAnsi="仿宋_GB2312" w:cs="仿宋_GB2312" w:hint="eastAsia"/>
          <w:i w:val="0"/>
          <w:iCs w:val="0"/>
          <w:caps w:val="0"/>
          <w:color w:val="auto"/>
          <w:spacing w:val="0"/>
          <w:sz w:val="32"/>
          <w:szCs w:val="32"/>
          <w:highlight w:val="none"/>
        </w:rPr>
      </w:pPr>
      <w:r>
        <w:rPr>
          <w:rFonts w:ascii="仿宋_GB2312" w:eastAsia="仿宋_GB2312" w:hAnsi="仿宋_GB2312" w:cs="仿宋_GB2312" w:hint="eastAsia"/>
          <w:i w:val="0"/>
          <w:iCs w:val="0"/>
          <w:caps w:val="0"/>
          <w:color w:val="auto"/>
          <w:spacing w:val="0"/>
          <w:sz w:val="32"/>
          <w:szCs w:val="32"/>
          <w:highlight w:val="none"/>
          <w:shd w:val="clear" w:color="auto" w:fill="FFFFFF"/>
        </w:rPr>
        <w:t xml:space="preserve">评审专家对本单位的采购项目只能作为采购人代表参与评标。采购代理机构工作人员不得参加由本机构代理的政府采购项目的评标。对技术复杂、专业性强的采购项目，通过随机方式难以确定合适评审专家的，经主管预算单位同意，采购人可以自行选定相应专业领域的评审专家。</w:t>
      </w:r>
    </w:p>
    <w:p>
      <w:pPr>
        <w:keepNext w:val="0"/>
        <w:keepLines w:val="0"/>
        <w:pageBreakBefore w:val="0"/>
        <w:numPr>
          <w:ilvl w:val="0"/>
          <w:numId w:val="3"/>
        </w:numPr>
        <w:kinsoku/>
        <w:wordWrap/>
        <w:overflowPunct/>
        <w:topLinePunct w:val="0"/>
        <w:autoSpaceDE/>
        <w:autoSpaceDN/>
        <w:bidi w:val="0"/>
        <w:adjustRightInd/>
        <w:snapToGrid/>
        <w:spacing w:line="560" w:lineRule="exact"/>
        <w:ind w:firstLine="640" w:firstLineChars="200"/>
        <w:textAlignment w:val="auto"/>
        <w:rPr>
          <w:rFonts w:ascii="仿宋_GB2312" w:eastAsia="仿宋_GB2312" w:hAnsi="仿宋_GB2312" w:cs="仿宋_GB2312" w:hint="eastAsia"/>
          <w:b w:val="0"/>
          <w:bCs w:val="0"/>
          <w:color w:val="auto"/>
          <w:sz w:val="32"/>
          <w:szCs w:val="32"/>
          <w:highlight w:val="none"/>
          <w:lang w:val="en-US" w:eastAsia="zh-CN"/>
        </w:rPr>
      </w:pPr>
      <w:r>
        <w:rPr>
          <w:rFonts w:ascii="楷体" w:eastAsia="楷体" w:hAnsi="楷体" w:cs="楷体" w:hint="eastAsia"/>
          <w:b/>
          <w:bCs/>
          <w:color w:val="auto"/>
          <w:sz w:val="32"/>
          <w:szCs w:val="32"/>
          <w:highlight w:val="none"/>
          <w:lang w:val="en-US" w:eastAsia="zh-CN"/>
        </w:rPr>
        <w:t xml:space="preserve">发布结果公告。</w:t>
      </w:r>
      <w:r>
        <w:rPr>
          <w:rFonts w:ascii="仿宋_GB2312" w:eastAsia="仿宋_GB2312" w:hAnsi="仿宋_GB2312" w:cs="仿宋_GB2312" w:hint="eastAsia"/>
          <w:b w:val="0"/>
          <w:bCs w:val="0"/>
          <w:color w:val="auto"/>
          <w:sz w:val="32"/>
          <w:szCs w:val="32"/>
          <w:highlight w:val="none"/>
          <w:lang w:val="en-US" w:eastAsia="zh-CN"/>
        </w:rPr>
        <w:t xml:space="preserve">采购人应当自收到评标报告之日起1个工作日内，在评标报告确定的中标候选人名单中按顺序确定中标人；并在省级以上财政部门指定的媒体上公告中标结果，招标文件应当随中标结果同时公告。在公告中标结果的同时，采购人或者采购代理机构应当向中标人发出中标通知书。</w:t>
      </w:r>
    </w:p>
    <w:p>
      <w:pPr>
        <w:keepNext w:val="0"/>
        <w:keepLines w:val="0"/>
        <w:pageBreakBefore w:val="0"/>
        <w:numPr>
          <w:ilvl w:val="0"/>
          <w:numId w:val="3"/>
        </w:numPr>
        <w:kinsoku/>
        <w:wordWrap/>
        <w:overflowPunct/>
        <w:topLinePunct w:val="0"/>
        <w:autoSpaceDE/>
        <w:autoSpaceDN/>
        <w:bidi w:val="0"/>
        <w:adjustRightInd/>
        <w:snapToGrid/>
        <w:spacing w:line="560" w:lineRule="exact"/>
        <w:ind w:firstLine="640" w:firstLineChars="200"/>
        <w:textAlignment w:val="auto"/>
        <w:rPr>
          <w:rFonts w:ascii="仿宋" w:eastAsia="仿宋" w:hAnsi="仿宋" w:cs="仿宋" w:hint="default"/>
          <w:b w:val="0"/>
          <w:bCs w:val="0"/>
          <w:color w:val="auto"/>
          <w:sz w:val="32"/>
          <w:szCs w:val="32"/>
          <w:highlight w:val="none"/>
          <w:lang w:val="en-US" w:eastAsia="zh-CN"/>
        </w:rPr>
      </w:pPr>
      <w:r>
        <w:rPr>
          <w:rFonts w:ascii="楷体" w:eastAsia="楷体" w:hAnsi="楷体" w:cs="楷体" w:hint="eastAsia"/>
          <w:b/>
          <w:bCs/>
          <w:color w:val="auto"/>
          <w:sz w:val="32"/>
          <w:szCs w:val="32"/>
          <w:highlight w:val="none"/>
          <w:lang w:val="en-US" w:eastAsia="zh-CN"/>
        </w:rPr>
        <w:t xml:space="preserve">签订合同。</w:t>
      </w:r>
      <w:r>
        <w:rPr>
          <w:rFonts w:ascii="仿宋_GB2312" w:eastAsia="仿宋_GB2312" w:hAnsi="仿宋_GB2312" w:cs="仿宋_GB2312" w:hint="eastAsia"/>
          <w:b w:val="0"/>
          <w:bCs w:val="0"/>
          <w:color w:val="auto"/>
          <w:sz w:val="32"/>
          <w:szCs w:val="32"/>
          <w:highlight w:val="none"/>
          <w:lang w:val="en-US" w:eastAsia="zh-CN"/>
        </w:rPr>
        <w:t xml:space="preserve">采购人需要确保依法签订政府采购合同，各采购单位应确保在发出中标（成交）公告的同时发出中标（成交）通知书，并确保在发出中标（成交）通知书之日起7个工作日内签订采购合同，自采购合同签订之日起1个工作日内发布合同公告，并在江西省政府采购网进行公示。</w:t>
      </w:r>
    </w:p>
    <w:p>
      <w:pPr>
        <w:keepNext w:val="0"/>
        <w:keepLines w:val="0"/>
        <w:pageBreakBefore w:val="0"/>
        <w:numPr>
          <w:ilvl w:val="0"/>
          <w:numId w:val="3"/>
        </w:numPr>
        <w:kinsoku/>
        <w:wordWrap/>
        <w:overflowPunct/>
        <w:topLinePunct w:val="0"/>
        <w:autoSpaceDE/>
        <w:autoSpaceDN/>
        <w:bidi w:val="0"/>
        <w:adjustRightInd/>
        <w:snapToGrid/>
        <w:spacing w:line="560" w:lineRule="exact"/>
        <w:ind w:firstLine="640" w:firstLineChars="200"/>
        <w:textAlignment w:val="auto"/>
        <w:rPr>
          <w:rFonts w:ascii="仿宋_GB2312" w:eastAsia="仿宋_GB2312" w:hAnsi="仿宋_GB2312" w:cs="仿宋_GB2312" w:hint="eastAsia"/>
          <w:b w:val="0"/>
          <w:bCs w:val="0"/>
          <w:color w:val="auto"/>
          <w:sz w:val="32"/>
          <w:szCs w:val="32"/>
          <w:highlight w:val="none"/>
          <w:lang w:val="en-US" w:eastAsia="zh-CN"/>
        </w:rPr>
      </w:pPr>
      <w:r>
        <w:rPr>
          <w:rFonts w:ascii="楷体" w:eastAsia="楷体" w:hAnsi="楷体" w:cs="楷体" w:hint="eastAsia"/>
          <w:b/>
          <w:bCs/>
          <w:color w:val="auto"/>
          <w:sz w:val="32"/>
          <w:szCs w:val="32"/>
          <w:highlight w:val="none"/>
          <w:lang w:val="en-US" w:eastAsia="zh-CN"/>
        </w:rPr>
        <w:t xml:space="preserve">履约验收。</w:t>
      </w:r>
      <w:r>
        <w:rPr>
          <w:rFonts w:ascii="仿宋_GB2312" w:eastAsia="仿宋_GB2312" w:hAnsi="仿宋_GB2312" w:cs="仿宋_GB2312" w:hint="eastAsia"/>
          <w:b w:val="0"/>
          <w:bCs w:val="0"/>
          <w:color w:val="auto"/>
          <w:sz w:val="32"/>
          <w:szCs w:val="32"/>
          <w:highlight w:val="none"/>
          <w:lang w:val="en-US" w:eastAsia="zh-CN"/>
        </w:rPr>
        <w:t xml:space="preserve">采购人应当在政府采购合同中约定履约验收方案。履约验收方案要明确履约验收的主体、时间、方式、程序、内容和验收标准等事项。采购人应当根据采购项目的具体情况，自行组织履约验收或者委托采购代理机构履约验收。大型或者复杂的政府采购项目，应当邀请国家认可的质量检测机构参加验收工作。验收方成员应当在验收书上签字，委托履约验收不转移或者免除采购人履约验收工作的主体责任。</w:t>
      </w:r>
    </w:p>
    <w:p>
      <w:pPr>
        <w:keepNext w:val="0"/>
        <w:keepLines w:val="0"/>
        <w:pageBreakBefore w:val="0"/>
        <w:numPr>
          <w:ilvl w:val="0"/>
          <w:numId w:val="3"/>
        </w:numPr>
        <w:kinsoku/>
        <w:wordWrap/>
        <w:overflowPunct/>
        <w:topLinePunct w:val="0"/>
        <w:autoSpaceDE/>
        <w:autoSpaceDN/>
        <w:bidi w:val="0"/>
        <w:adjustRightInd/>
        <w:snapToGrid/>
        <w:spacing w:line="560" w:lineRule="exact"/>
        <w:ind w:firstLine="640" w:firstLineChars="200"/>
        <w:jc w:val="both"/>
        <w:textAlignment w:val="auto"/>
        <w:rPr>
          <w:rFonts w:ascii="仿宋_GB2312" w:eastAsia="仿宋_GB2312" w:hAnsi="仿宋_GB2312" w:cs="仿宋_GB2312" w:hint="eastAsia"/>
          <w:color w:val="auto"/>
          <w:sz w:val="32"/>
          <w:szCs w:val="32"/>
          <w:highlight w:val="none"/>
          <w:lang w:val="en-US" w:eastAsia="zh-CN"/>
        </w:rPr>
      </w:pPr>
      <w:r>
        <w:rPr>
          <w:rFonts w:ascii="楷体" w:eastAsia="楷体" w:hAnsi="楷体" w:cs="楷体" w:hint="eastAsia"/>
          <w:b/>
          <w:bCs/>
          <w:color w:val="auto"/>
          <w:sz w:val="32"/>
          <w:szCs w:val="32"/>
          <w:highlight w:val="none"/>
          <w:lang w:val="en-US" w:eastAsia="zh-CN"/>
        </w:rPr>
        <w:t xml:space="preserve">档案管理。</w:t>
      </w:r>
      <w:r>
        <w:rPr>
          <w:rFonts w:ascii="仿宋_GB2312" w:eastAsia="仿宋_GB2312" w:hAnsi="仿宋_GB2312" w:cs="仿宋_GB2312" w:hint="eastAsia"/>
          <w:color w:val="auto"/>
          <w:sz w:val="32"/>
          <w:szCs w:val="32"/>
          <w:highlight w:val="none"/>
          <w:lang w:val="en-US" w:eastAsia="zh-CN"/>
        </w:rPr>
        <w:t xml:space="preserve">采购人、采购代理机构对政府采购项目每项采购活动的采购文件应当妥善保存，不得伪造、变造、隐匿或者销毁。采购文件的保存期限为从采购结束之日起至少保存十五年。</w:t>
      </w:r>
    </w:p>
    <w:p>
      <w:pPr>
        <w:keepNext w:val="0"/>
        <w:keepLines w:val="0"/>
        <w:pageBreakBefore w:val="0"/>
        <w:widowControl/>
        <w:suppressLineNumbers w:val="0"/>
        <w:pBdr>
          <w:top w:val="none" w:sz="0" w:space="0" w:color="auto"/>
          <w:left w:val="none" w:sz="0" w:space="0" w:color="auto"/>
          <w:bottom w:val="none" w:sz="0" w:space="0" w:color="auto"/>
          <w:right w:val="none" w:sz="0" w:space="0" w:color="auto"/>
        </w:pBdr>
        <w:shd w:val="clear" w:color="auto" w:fill="auto"/>
        <w:kinsoku/>
        <w:wordWrap/>
        <w:overflowPunct/>
        <w:topLinePunct w:val="0"/>
        <w:autoSpaceDE/>
        <w:autoSpaceDN/>
        <w:bidi w:val="0"/>
        <w:adjustRightInd/>
        <w:snapToGrid/>
        <w:spacing w:before="0" w:beforeAutospacing="0" w:afterAutospacing="0" w:line="560" w:lineRule="exact"/>
        <w:ind w:left="0" w:right="0" w:firstLine="640" w:firstLineChars="200"/>
        <w:jc w:val="both"/>
        <w:textAlignment w:val="auto"/>
        <w:rPr>
          <w:rFonts w:ascii="仿宋_GB2312" w:eastAsia="仿宋_GB2312" w:hAnsi="仿宋_GB2312" w:cs="仿宋_GB2312" w:hint="eastAsia"/>
          <w:color w:val="auto"/>
          <w:kern w:val="0"/>
          <w:sz w:val="32"/>
          <w:szCs w:val="32"/>
          <w:highlight w:val="none"/>
          <w:lang w:val="en-US" w:eastAsia="zh-CN" w:bidi="ar-SA"/>
        </w:rPr>
      </w:pPr>
      <w:r>
        <w:rPr>
          <w:rFonts w:ascii="仿宋_GB2312" w:eastAsia="仿宋_GB2312" w:hAnsi="仿宋_GB2312" w:cs="仿宋_GB2312" w:hint="eastAsia"/>
          <w:color w:val="auto"/>
          <w:kern w:val="0"/>
          <w:sz w:val="32"/>
          <w:szCs w:val="32"/>
          <w:highlight w:val="none"/>
          <w:lang w:val="en-US" w:eastAsia="zh-CN" w:bidi="ar-SA"/>
        </w:rPr>
        <w:t xml:space="preserve">采购文件包括采购活动记录、采购预算、招标文件、投标文件、评标标准、评估报告、定标文件、合同文本、验收证明、质疑答复、投诉处理决定及其他有关文件、资料。</w:t>
      </w:r>
    </w:p>
    <w:p>
      <w:pPr>
        <w:keepNext w:val="0"/>
        <w:keepLines w:val="0"/>
        <w:pageBreakBefore w:val="0"/>
        <w:widowControl/>
        <w:suppressLineNumbers w:val="0"/>
        <w:pBdr>
          <w:top w:val="none" w:sz="0" w:space="0" w:color="auto"/>
          <w:left w:val="none" w:sz="0" w:space="0" w:color="auto"/>
          <w:bottom w:val="none" w:sz="0" w:space="0" w:color="auto"/>
          <w:right w:val="none" w:sz="0" w:space="0" w:color="auto"/>
        </w:pBdr>
        <w:shd w:val="clear" w:color="auto" w:fill="auto"/>
        <w:kinsoku/>
        <w:wordWrap/>
        <w:overflowPunct/>
        <w:topLinePunct w:val="0"/>
        <w:autoSpaceDE/>
        <w:autoSpaceDN/>
        <w:bidi w:val="0"/>
        <w:adjustRightInd/>
        <w:snapToGrid/>
        <w:spacing w:before="0" w:beforeAutospacing="0" w:afterAutospacing="0" w:line="560" w:lineRule="exact"/>
        <w:ind w:left="0" w:right="0" w:firstLine="640" w:firstLineChars="200"/>
        <w:jc w:val="both"/>
        <w:textAlignment w:val="auto"/>
        <w:rPr>
          <w:rFonts w:ascii="仿宋_GB2312" w:eastAsia="仿宋_GB2312" w:hAnsi="仿宋_GB2312" w:cs="仿宋_GB2312" w:hint="eastAsia"/>
          <w:b w:val="0"/>
          <w:bCs w:val="0"/>
          <w:color w:val="auto"/>
          <w:sz w:val="32"/>
          <w:szCs w:val="32"/>
          <w:highlight w:val="none"/>
          <w:lang w:val="en-US" w:eastAsia="zh-CN"/>
        </w:rPr>
      </w:pPr>
      <w:r>
        <w:rPr>
          <w:rFonts w:ascii="仿宋_GB2312" w:eastAsia="仿宋_GB2312" w:hAnsi="仿宋_GB2312" w:cs="仿宋_GB2312" w:hint="eastAsia"/>
          <w:color w:val="auto"/>
          <w:kern w:val="0"/>
          <w:sz w:val="32"/>
          <w:szCs w:val="32"/>
          <w:highlight w:val="none"/>
          <w:lang w:val="en-US" w:eastAsia="zh-CN" w:bidi="ar-SA"/>
        </w:rPr>
        <w:t xml:space="preserve">采购活动记录至少应当包括下列内容：（1）采购项目类别、名称；（2）采购项目预算、资金构成和合同价格；（3）采购方式，采用公开招标以外的采购方式的，应当载明原因；（4）邀请和选择供应商的条件及原因；（5）评标标准及确定中标人的原因；（6）废标的原因；（7）采用招标以外采购方式的相应记载。</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黑体" w:eastAsia="黑体" w:hAnsi="黑体" w:cs="黑体" w:hint="eastAsia"/>
          <w:b w:val="0"/>
          <w:bCs w:val="0"/>
          <w:color w:val="auto"/>
          <w:sz w:val="32"/>
          <w:szCs w:val="32"/>
          <w:highlight w:val="none"/>
          <w:lang w:val="en-US" w:eastAsia="zh-CN"/>
        </w:rPr>
      </w:pPr>
      <w:r>
        <w:rPr>
          <w:rFonts w:ascii="黑体" w:eastAsia="黑体" w:hAnsi="黑体" w:cs="黑体" w:hint="eastAsia"/>
          <w:b w:val="0"/>
          <w:bCs w:val="0"/>
          <w:color w:val="auto"/>
          <w:sz w:val="32"/>
          <w:szCs w:val="32"/>
          <w:highlight w:val="none"/>
          <w:lang w:val="en-US" w:eastAsia="zh-CN"/>
        </w:rPr>
        <w:t xml:space="preserve">四、职责分工</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eastAsia="仿宋_GB2312" w:hAnsi="仿宋_GB2312" w:cs="仿宋_GB2312" w:hint="eastAsia"/>
          <w:b w:val="0"/>
          <w:bCs w:val="0"/>
          <w:color w:val="auto"/>
          <w:sz w:val="32"/>
          <w:szCs w:val="32"/>
          <w:highlight w:val="none"/>
          <w:lang w:val="en-US" w:eastAsia="zh-CN"/>
        </w:rPr>
      </w:pPr>
      <w:r>
        <w:rPr>
          <w:rFonts w:ascii="仿宋_GB2312" w:eastAsia="仿宋_GB2312" w:hAnsi="仿宋_GB2312" w:cs="仿宋_GB2312" w:hint="eastAsia"/>
          <w:b w:val="0"/>
          <w:bCs w:val="0"/>
          <w:color w:val="auto"/>
          <w:sz w:val="32"/>
          <w:szCs w:val="32"/>
          <w:highlight w:val="none"/>
          <w:lang w:val="en-US" w:eastAsia="zh-CN"/>
        </w:rPr>
        <w:t xml:space="preserve">1、各采购单位须单独建立政府采购内部控制制度，明确主管预算单位和下属预算单位在政府采购管理、执行的职责范围和权限划分、岗位间制衡机制、规范内部决策程序及流程等方面的机制建设。</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eastAsia="仿宋_GB2312" w:hAnsi="仿宋_GB2312" w:cs="仿宋_GB2312" w:hint="eastAsia"/>
          <w:b w:val="0"/>
          <w:bCs w:val="0"/>
          <w:color w:val="auto"/>
          <w:sz w:val="32"/>
          <w:szCs w:val="32"/>
          <w:highlight w:val="none"/>
          <w:lang w:val="en-US" w:eastAsia="zh-CN"/>
        </w:rPr>
      </w:pPr>
      <w:r>
        <w:rPr>
          <w:rFonts w:ascii="仿宋_GB2312" w:eastAsia="仿宋_GB2312" w:hAnsi="仿宋_GB2312" w:cs="仿宋_GB2312" w:hint="eastAsia"/>
          <w:b w:val="0"/>
          <w:bCs w:val="0"/>
          <w:color w:val="auto"/>
          <w:sz w:val="32"/>
          <w:szCs w:val="32"/>
          <w:highlight w:val="none"/>
          <w:lang w:val="en-US" w:eastAsia="zh-CN"/>
        </w:rPr>
        <w:t xml:space="preserve">2、区财政部门是政府采购的监督管理部门，负责全区政府采购工作的管理和监督。</w:t>
      </w:r>
      <w:r>
        <w:rPr>
          <w:rFonts w:ascii="仿宋_GB2312" w:eastAsia="仿宋_GB2312" w:hAnsi="仿宋_GB2312" w:cs="仿宋_GB2312" w:hint="eastAsia"/>
          <w:i w:val="0"/>
          <w:iCs w:val="0"/>
          <w:caps w:val="0"/>
          <w:color w:val="auto"/>
          <w:spacing w:val="0"/>
          <w:sz w:val="32"/>
          <w:szCs w:val="32"/>
          <w:highlight w:val="none"/>
          <w:shd w:val="clear" w:color="auto" w:fill="FFFFFF"/>
        </w:rPr>
        <w:t xml:space="preserve">负责对</w:t>
      </w:r>
      <w:r>
        <w:rPr>
          <w:rFonts w:ascii="仿宋_GB2312" w:eastAsia="仿宋_GB2312" w:hAnsi="仿宋_GB2312" w:cs="仿宋_GB2312" w:hint="eastAsia"/>
          <w:i w:val="0"/>
          <w:iCs w:val="0"/>
          <w:caps w:val="0"/>
          <w:color w:val="auto"/>
          <w:spacing w:val="0"/>
          <w:sz w:val="32"/>
          <w:szCs w:val="32"/>
          <w:highlight w:val="none"/>
          <w:shd w:val="clear" w:color="auto" w:fill="FFFFFF"/>
          <w:lang w:eastAsia="zh-CN"/>
        </w:rPr>
        <w:t xml:space="preserve">区</w:t>
      </w:r>
      <w:r>
        <w:rPr>
          <w:rFonts w:ascii="仿宋_GB2312" w:eastAsia="仿宋_GB2312" w:hAnsi="仿宋_GB2312" w:cs="仿宋_GB2312" w:hint="eastAsia"/>
          <w:i w:val="0"/>
          <w:iCs w:val="0"/>
          <w:caps w:val="0"/>
          <w:color w:val="auto"/>
          <w:spacing w:val="0"/>
          <w:sz w:val="32"/>
          <w:szCs w:val="32"/>
          <w:highlight w:val="none"/>
          <w:shd w:val="clear" w:color="auto" w:fill="FFFFFF"/>
        </w:rPr>
        <w:t xml:space="preserve">级政府采购项目预算管理、计划管理、资金配套、采购流程、合同备案及合同履约支付验收依法进行监督。</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eastAsia="仿宋_GB2312" w:hAnsi="仿宋_GB2312" w:cs="仿宋_GB2312" w:hint="eastAsia"/>
          <w:b w:val="0"/>
          <w:bCs w:val="0"/>
          <w:color w:val="auto"/>
          <w:sz w:val="32"/>
          <w:szCs w:val="32"/>
          <w:highlight w:val="none"/>
          <w:lang w:val="en-US" w:eastAsia="zh-CN"/>
        </w:rPr>
      </w:pPr>
      <w:r>
        <w:rPr>
          <w:rFonts w:ascii="仿宋_GB2312" w:eastAsia="仿宋_GB2312" w:hAnsi="仿宋_GB2312" w:cs="仿宋_GB2312" w:hint="eastAsia"/>
          <w:b w:val="0"/>
          <w:bCs w:val="0"/>
          <w:color w:val="auto"/>
          <w:sz w:val="32"/>
          <w:szCs w:val="32"/>
          <w:highlight w:val="none"/>
          <w:lang w:val="en-US" w:eastAsia="zh-CN"/>
        </w:rPr>
        <w:t xml:space="preserve">3、区审计机关以及其他有关部门依法对政府采购活动实施监督，发现采购当事人有违法行为的，应当按照相关规定严肃处理，并及时通报财政部门。</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eastAsia="仿宋_GB2312" w:hAnsi="仿宋_GB2312" w:cs="仿宋_GB2312" w:hint="eastAsia"/>
          <w:i w:val="0"/>
          <w:iCs w:val="0"/>
          <w:caps w:val="0"/>
          <w:color w:val="auto"/>
          <w:spacing w:val="0"/>
          <w:sz w:val="32"/>
          <w:szCs w:val="32"/>
          <w:highlight w:val="none"/>
          <w:shd w:val="clear" w:color="auto" w:fill="FFFFFF"/>
        </w:rPr>
      </w:pPr>
      <w:r>
        <w:rPr>
          <w:rFonts w:ascii="仿宋_GB2312" w:eastAsia="仿宋_GB2312" w:hAnsi="仿宋_GB2312" w:cs="仿宋_GB2312" w:hint="eastAsia"/>
          <w:i w:val="0"/>
          <w:iCs w:val="0"/>
          <w:caps w:val="0"/>
          <w:color w:val="auto"/>
          <w:spacing w:val="0"/>
          <w:sz w:val="32"/>
          <w:szCs w:val="32"/>
          <w:highlight w:val="none"/>
          <w:shd w:val="clear" w:color="auto" w:fill="FFFFFF"/>
        </w:rPr>
        <w:t xml:space="preserve">本</w:t>
      </w:r>
      <w:r>
        <w:rPr>
          <w:rFonts w:ascii="仿宋_GB2312" w:eastAsia="仿宋_GB2312" w:hAnsi="仿宋_GB2312" w:cs="仿宋_GB2312" w:hint="eastAsia"/>
          <w:i w:val="0"/>
          <w:iCs w:val="0"/>
          <w:caps w:val="0"/>
          <w:color w:val="auto"/>
          <w:spacing w:val="0"/>
          <w:sz w:val="32"/>
          <w:szCs w:val="32"/>
          <w:highlight w:val="none"/>
          <w:shd w:val="clear" w:color="auto" w:fill="FFFFFF"/>
          <w:lang w:val="en-US" w:eastAsia="zh-CN"/>
        </w:rPr>
        <w:t xml:space="preserve">方案</w:t>
      </w:r>
      <w:r>
        <w:rPr>
          <w:rFonts w:ascii="仿宋_GB2312" w:eastAsia="仿宋_GB2312" w:hAnsi="仿宋_GB2312" w:cs="仿宋_GB2312" w:hint="eastAsia"/>
          <w:i w:val="0"/>
          <w:iCs w:val="0"/>
          <w:caps w:val="0"/>
          <w:color w:val="auto"/>
          <w:spacing w:val="0"/>
          <w:sz w:val="32"/>
          <w:szCs w:val="32"/>
          <w:highlight w:val="none"/>
          <w:shd w:val="clear" w:color="auto" w:fill="FFFFFF"/>
        </w:rPr>
        <w:t xml:space="preserve">中未提到的政府采购相关事项，</w:t>
      </w:r>
      <w:r>
        <w:rPr>
          <w:rFonts w:ascii="仿宋_GB2312" w:eastAsia="仿宋_GB2312" w:hAnsi="仿宋_GB2312" w:cs="仿宋_GB2312" w:hint="eastAsia"/>
          <w:i w:val="0"/>
          <w:iCs w:val="0"/>
          <w:caps w:val="0"/>
          <w:color w:val="auto"/>
          <w:spacing w:val="0"/>
          <w:sz w:val="32"/>
          <w:szCs w:val="32"/>
          <w:highlight w:val="none"/>
          <w:shd w:val="clear" w:color="auto" w:fill="FFFFFF"/>
          <w:lang w:val="en-US" w:eastAsia="zh-CN"/>
        </w:rPr>
        <w:t xml:space="preserve">按照</w:t>
      </w:r>
      <w:r>
        <w:rPr>
          <w:rFonts w:ascii="仿宋_GB2312" w:eastAsia="仿宋_GB2312" w:hAnsi="仿宋_GB2312" w:cs="仿宋_GB2312" w:hint="eastAsia"/>
          <w:i w:val="0"/>
          <w:iCs w:val="0"/>
          <w:caps w:val="0"/>
          <w:color w:val="auto"/>
          <w:spacing w:val="0"/>
          <w:sz w:val="32"/>
          <w:szCs w:val="32"/>
          <w:highlight w:val="none"/>
          <w:shd w:val="clear" w:color="auto" w:fill="FFFFFF"/>
        </w:rPr>
        <w:t xml:space="preserve">财政部</w:t>
      </w:r>
      <w:r>
        <w:rPr>
          <w:rFonts w:ascii="仿宋_GB2312" w:eastAsia="仿宋_GB2312" w:hAnsi="仿宋_GB2312" w:cs="仿宋_GB2312" w:hint="eastAsia"/>
          <w:i w:val="0"/>
          <w:iCs w:val="0"/>
          <w:caps w:val="0"/>
          <w:color w:val="auto"/>
          <w:spacing w:val="0"/>
          <w:sz w:val="32"/>
          <w:szCs w:val="32"/>
          <w:highlight w:val="none"/>
          <w:shd w:val="clear" w:color="auto" w:fill="FFFFFF"/>
          <w:lang w:eastAsia="zh-CN"/>
        </w:rPr>
        <w:t xml:space="preserve">、</w:t>
      </w:r>
      <w:r>
        <w:rPr>
          <w:rFonts w:ascii="仿宋_GB2312" w:eastAsia="仿宋_GB2312" w:hAnsi="仿宋_GB2312" w:cs="仿宋_GB2312" w:hint="eastAsia"/>
          <w:i w:val="0"/>
          <w:iCs w:val="0"/>
          <w:caps w:val="0"/>
          <w:color w:val="auto"/>
          <w:spacing w:val="0"/>
          <w:sz w:val="32"/>
          <w:szCs w:val="32"/>
          <w:highlight w:val="none"/>
          <w:shd w:val="clear" w:color="auto" w:fill="FFFFFF"/>
          <w:lang w:val="en-US" w:eastAsia="zh-CN"/>
        </w:rPr>
        <w:t xml:space="preserve">省市财政部</w:t>
      </w:r>
      <w:r>
        <w:rPr>
          <w:rFonts w:ascii="仿宋_GB2312" w:eastAsia="仿宋_GB2312" w:hAnsi="仿宋_GB2312" w:cs="仿宋_GB2312" w:hint="eastAsia"/>
          <w:i w:val="0"/>
          <w:iCs w:val="0"/>
          <w:caps w:val="0"/>
          <w:color w:val="auto"/>
          <w:spacing w:val="0"/>
          <w:sz w:val="32"/>
          <w:szCs w:val="32"/>
          <w:highlight w:val="none"/>
          <w:shd w:val="clear" w:color="auto" w:fill="FFFFFF"/>
        </w:rPr>
        <w:t xml:space="preserve">门政府采购相关规范性文件和办法执行。</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eastAsia="仿宋_GB2312" w:hAnsi="仿宋_GB2312" w:cs="仿宋_GB2312" w:hint="eastAsia"/>
          <w:i w:val="0"/>
          <w:iCs w:val="0"/>
          <w:caps w:val="0"/>
          <w:color w:val="auto"/>
          <w:spacing w:val="0"/>
          <w:sz w:val="32"/>
          <w:szCs w:val="32"/>
          <w:highlight w:val="none"/>
          <w:shd w:val="clear" w:color="auto" w:fill="FFFFFF"/>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eastAsia="仿宋_GB2312" w:hAnsi="仿宋_GB2312" w:cs="仿宋_GB2312" w:hint="eastAsia"/>
          <w:i w:val="0"/>
          <w:iCs w:val="0"/>
          <w:caps w:val="0"/>
          <w:color w:val="auto"/>
          <w:spacing w:val="0"/>
          <w:sz w:val="32"/>
          <w:szCs w:val="32"/>
          <w:highlight w:val="none"/>
          <w:shd w:val="clear" w:color="auto" w:fill="FFFFFF"/>
        </w:rPr>
      </w:pPr>
      <w:r>
        <w:rPr>
          <w:rFonts w:ascii="仿宋" w:eastAsia="仿宋" w:hAnsi="仿宋" w:cs="仿宋" w:hint="eastAsia"/>
          <w:b w:val="0"/>
          <w:bCs w:val="0"/>
          <w:color w:val="auto"/>
          <w:sz w:val="28"/>
          <w:szCs w:val="36"/>
          <w:highlight w:val="none"/>
          <w:lang w:val="en-US" w:eastAsia="zh-CN"/>
        </w:rPr>
        <w:drawing>
          <wp:anchor distT="0" distB="0" distL="114300" distR="114300" simplePos="0" relativeHeight="251665408" behindDoc="1" locked="0" layoutInCell="1" allowOverlap="1">
            <wp:simplePos x="0" y="0"/>
            <wp:positionH relativeFrom="column">
              <wp:posOffset>3308985</wp:posOffset>
            </wp:positionH>
            <wp:positionV relativeFrom="paragraph">
              <wp:posOffset>26670</wp:posOffset>
            </wp:positionV>
            <wp:extent cx="1590675" cy="1619250"/>
            <wp:effectExtent l="0" t="0" r="0" b="0"/>
            <wp:wrapNone/>
            <wp:docPr id="1" name="图片 1" descr="政府办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19862" name="图片 1" descr="政府办章"/>
                    <pic:cNvPicPr>
                      <a:picLocks noChangeAspect="1"/>
                    </pic:cNvPicPr>
                  </pic:nvPicPr>
                  <pic:blipFill>
                    <a:blip xmlns:r="http://schemas.openxmlformats.org/officeDocument/2006/relationships" r:embed="rId4"/>
                    <a:stretch>
                      <a:fillRect/>
                    </a:stretch>
                  </pic:blipFill>
                  <pic:spPr>
                    <a:xfrm>
                      <a:off x="0" y="0"/>
                      <a:ext cx="1590675" cy="1619250"/>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eastAsia="仿宋_GB2312" w:hAnsi="仿宋_GB2312" w:cs="仿宋_GB2312" w:hint="eastAsia"/>
          <w:i w:val="0"/>
          <w:iCs w:val="0"/>
          <w:caps w:val="0"/>
          <w:color w:val="auto"/>
          <w:spacing w:val="0"/>
          <w:sz w:val="32"/>
          <w:szCs w:val="32"/>
          <w:highlight w:val="none"/>
          <w:shd w:val="clear" w:color="auto" w:fill="FFFFFF"/>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eastAsia="仿宋_GB2312" w:hAnsi="仿宋_GB2312" w:cs="仿宋_GB2312" w:hint="default"/>
          <w:i w:val="0"/>
          <w:iCs w:val="0"/>
          <w:caps w:val="0"/>
          <w:color w:val="auto"/>
          <w:spacing w:val="0"/>
          <w:sz w:val="32"/>
          <w:szCs w:val="32"/>
          <w:highlight w:val="none"/>
          <w:shd w:val="clear" w:color="auto" w:fill="FFFFFF"/>
          <w:lang w:val="en-US" w:eastAsia="zh-CN"/>
        </w:rPr>
      </w:pPr>
      <w:r>
        <w:rPr>
          <w:rFonts w:ascii="仿宋_GB2312" w:eastAsia="仿宋_GB2312" w:hAnsi="仿宋_GB2312" w:cs="仿宋_GB2312" w:hint="eastAsia"/>
          <w:i w:val="0"/>
          <w:iCs w:val="0"/>
          <w:caps w:val="0"/>
          <w:color w:val="auto"/>
          <w:spacing w:val="0"/>
          <w:sz w:val="32"/>
          <w:szCs w:val="32"/>
          <w:highlight w:val="none"/>
          <w:shd w:val="clear" w:color="auto" w:fill="FFFFFF"/>
          <w:lang w:val="en-US" w:eastAsia="zh-CN"/>
        </w:rPr>
        <w:t xml:space="preserve">                         昌江区人民政府办公室</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eastAsia="仿宋_GB2312" w:hAnsi="仿宋_GB2312" w:cs="仿宋_GB2312" w:hint="default"/>
          <w:i w:val="0"/>
          <w:iCs w:val="0"/>
          <w:caps w:val="0"/>
          <w:color w:val="auto"/>
          <w:spacing w:val="0"/>
          <w:sz w:val="32"/>
          <w:szCs w:val="32"/>
          <w:highlight w:val="none"/>
          <w:shd w:val="clear" w:color="auto" w:fill="FFFFFF"/>
          <w:lang w:val="en-US" w:eastAsia="zh-CN"/>
        </w:rPr>
      </w:pPr>
      <w:r>
        <w:rPr>
          <w:rFonts w:ascii="仿宋_GB2312" w:eastAsia="仿宋_GB2312" w:hAnsi="仿宋_GB2312" w:cs="仿宋_GB2312" w:hint="eastAsia"/>
          <w:i w:val="0"/>
          <w:iCs w:val="0"/>
          <w:caps w:val="0"/>
          <w:color w:val="auto"/>
          <w:spacing w:val="0"/>
          <w:sz w:val="32"/>
          <w:szCs w:val="32"/>
          <w:highlight w:val="none"/>
          <w:shd w:val="clear" w:color="auto" w:fill="FFFFFF"/>
          <w:lang w:val="en-US" w:eastAsia="zh-CN"/>
        </w:rPr>
        <w:t xml:space="preserve">                           2024年10月15日</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eastAsia="仿宋_GB2312" w:hAnsi="仿宋_GB2312" w:cs="仿宋_GB2312" w:hint="eastAsia"/>
          <w:i w:val="0"/>
          <w:iCs w:val="0"/>
          <w:caps w:val="0"/>
          <w:color w:val="auto"/>
          <w:spacing w:val="0"/>
          <w:sz w:val="32"/>
          <w:szCs w:val="32"/>
          <w:highlight w:val="none"/>
          <w:shd w:val="clear" w:color="auto" w:fill="FFFFFF"/>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eastAsia="仿宋_GB2312" w:hAnsi="仿宋_GB2312" w:cs="仿宋_GB2312" w:hint="eastAsia"/>
          <w:i w:val="0"/>
          <w:iCs w:val="0"/>
          <w:caps w:val="0"/>
          <w:color w:val="auto"/>
          <w:spacing w:val="0"/>
          <w:sz w:val="32"/>
          <w:szCs w:val="32"/>
          <w:highlight w:val="none"/>
          <w:shd w:val="clear" w:color="auto" w:fill="FFFFFF"/>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eastAsia="仿宋_GB2312" w:hAnsi="仿宋_GB2312" w:cs="仿宋_GB2312" w:hint="eastAsia"/>
          <w:i w:val="0"/>
          <w:iCs w:val="0"/>
          <w:caps w:val="0"/>
          <w:color w:val="auto"/>
          <w:spacing w:val="0"/>
          <w:sz w:val="32"/>
          <w:szCs w:val="32"/>
          <w:highlight w:val="none"/>
          <w:shd w:val="clear" w:color="auto" w:fill="FFFFFF"/>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eastAsia="仿宋_GB2312" w:hAnsi="仿宋_GB2312" w:cs="仿宋_GB2312" w:hint="eastAsia"/>
          <w:i w:val="0"/>
          <w:iCs w:val="0"/>
          <w:caps w:val="0"/>
          <w:color w:val="auto"/>
          <w:spacing w:val="0"/>
          <w:sz w:val="32"/>
          <w:szCs w:val="32"/>
          <w:highlight w:val="none"/>
          <w:shd w:val="clear" w:color="auto" w:fill="FFFFFF"/>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eastAsia="仿宋_GB2312" w:hAnsi="仿宋_GB2312" w:cs="仿宋_GB2312" w:hint="eastAsia"/>
          <w:i w:val="0"/>
          <w:iCs w:val="0"/>
          <w:caps w:val="0"/>
          <w:color w:val="auto"/>
          <w:spacing w:val="0"/>
          <w:sz w:val="32"/>
          <w:szCs w:val="32"/>
          <w:highlight w:val="none"/>
          <w:shd w:val="clear" w:color="auto" w:fill="FFFFFF"/>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eastAsia="仿宋_GB2312" w:hAnsi="仿宋_GB2312" w:cs="仿宋_GB2312" w:hint="eastAsia"/>
          <w:i w:val="0"/>
          <w:iCs w:val="0"/>
          <w:caps w:val="0"/>
          <w:color w:val="auto"/>
          <w:spacing w:val="0"/>
          <w:sz w:val="32"/>
          <w:szCs w:val="32"/>
          <w:highlight w:val="none"/>
          <w:shd w:val="clear" w:color="auto" w:fill="FFFFFF"/>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eastAsia="仿宋_GB2312" w:hAnsi="仿宋_GB2312" w:cs="仿宋_GB2312" w:hint="eastAsia"/>
          <w:i w:val="0"/>
          <w:iCs w:val="0"/>
          <w:caps w:val="0"/>
          <w:color w:val="auto"/>
          <w:spacing w:val="0"/>
          <w:sz w:val="32"/>
          <w:szCs w:val="32"/>
          <w:highlight w:val="none"/>
          <w:shd w:val="clear" w:color="auto" w:fill="FFFFFF"/>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eastAsia="仿宋_GB2312" w:hAnsi="仿宋_GB2312" w:cs="仿宋_GB2312" w:hint="eastAsia"/>
          <w:i w:val="0"/>
          <w:iCs w:val="0"/>
          <w:caps w:val="0"/>
          <w:color w:val="auto"/>
          <w:spacing w:val="0"/>
          <w:sz w:val="32"/>
          <w:szCs w:val="32"/>
          <w:highlight w:val="none"/>
          <w:shd w:val="clear" w:color="auto" w:fill="FFFFFF"/>
        </w:rPr>
      </w:pPr>
    </w:p>
    <w:p>
      <w:pPr>
        <w:keepNext w:val="0"/>
        <w:keepLines w:val="0"/>
        <w:pageBreakBefore w:val="0"/>
        <w:kinsoku/>
        <w:wordWrap/>
        <w:overflowPunct/>
        <w:topLinePunct w:val="0"/>
        <w:autoSpaceDE/>
        <w:autoSpaceDN/>
        <w:bidi w:val="0"/>
        <w:adjustRightInd/>
        <w:snapToGrid/>
        <w:spacing w:line="560" w:lineRule="exact"/>
        <w:textAlignment w:val="auto"/>
        <w:rPr>
          <w:rFonts w:ascii="仿宋_GB2312" w:eastAsia="仿宋_GB2312" w:hAnsi="仿宋_GB2312" w:cs="仿宋_GB2312" w:hint="eastAsia"/>
          <w:b/>
          <w:bCs/>
          <w:color w:val="auto"/>
          <w:sz w:val="32"/>
          <w:szCs w:val="40"/>
          <w:highlight w:val="none"/>
          <w:lang w:val="en-US" w:eastAsia="zh-CN"/>
        </w:rPr>
      </w:pPr>
      <w:r>
        <w:rPr>
          <w:rFonts w:ascii="仿宋_GB2312" w:eastAsia="仿宋_GB2312" w:hAnsi="仿宋_GB2312" w:cs="仿宋_GB2312" w:hint="eastAsia"/>
          <w:b/>
          <w:bCs/>
          <w:color w:val="auto"/>
          <w:sz w:val="32"/>
          <w:szCs w:val="40"/>
          <w:highlight w:val="none"/>
          <w:lang w:val="en-US" w:eastAsia="zh-CN"/>
        </w:rPr>
        <w:t xml:space="preserve">附件1：项目告知单</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方正小标宋简体" w:eastAsia="方正小标宋简体" w:hAnsi="方正小标宋简体" w:cs="方正小标宋简体" w:hint="eastAsia"/>
          <w:b w:val="0"/>
          <w:bCs w:val="0"/>
          <w:color w:val="auto"/>
          <w:sz w:val="36"/>
          <w:szCs w:val="44"/>
          <w:highlight w:val="none"/>
          <w:lang w:val="en-US" w:eastAsia="zh-CN"/>
        </w:rPr>
      </w:pPr>
    </w:p>
    <w:p>
      <w:pPr>
        <w:jc w:val="center"/>
        <w:rPr>
          <w:rFonts w:ascii="方正小标宋简体" w:eastAsia="方正小标宋简体" w:hAnsi="方正小标宋简体" w:cs="方正小标宋简体" w:hint="eastAsia"/>
          <w:b w:val="0"/>
          <w:bCs w:val="0"/>
          <w:color w:val="auto"/>
          <w:sz w:val="44"/>
          <w:szCs w:val="44"/>
          <w:highlight w:val="none"/>
          <w:lang w:val="en-US" w:eastAsia="zh-CN"/>
        </w:rPr>
      </w:pPr>
      <w:r>
        <w:rPr>
          <w:rFonts w:ascii="方正小标宋简体" w:eastAsia="方正小标宋简体" w:hAnsi="方正小标宋简体" w:cs="方正小标宋简体" w:hint="eastAsia"/>
          <w:b w:val="0"/>
          <w:bCs w:val="0"/>
          <w:color w:val="auto"/>
          <w:sz w:val="44"/>
          <w:szCs w:val="44"/>
          <w:highlight w:val="none"/>
          <w:lang w:val="en-US" w:eastAsia="zh-CN"/>
        </w:rPr>
        <w:t xml:space="preserve">昌江区政府公开招投标项目告知单</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仿宋" w:eastAsia="仿宋" w:hAnsi="仿宋" w:cs="仿宋" w:hint="eastAsia"/>
          <w:b w:val="0"/>
          <w:bCs w:val="0"/>
          <w:color w:val="auto"/>
          <w:sz w:val="28"/>
          <w:szCs w:val="36"/>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仿宋" w:eastAsia="仿宋" w:hAnsi="仿宋" w:cs="仿宋" w:hint="eastAsia"/>
          <w:b w:val="0"/>
          <w:bCs w:val="0"/>
          <w:color w:val="auto"/>
          <w:sz w:val="28"/>
          <w:szCs w:val="36"/>
          <w:highlight w:val="none"/>
          <w:lang w:val="en-US" w:eastAsia="zh-CN"/>
        </w:rPr>
      </w:pPr>
      <w:r>
        <w:rPr>
          <w:rFonts w:ascii="仿宋" w:eastAsia="仿宋" w:hAnsi="仿宋" w:cs="仿宋" w:hint="eastAsia"/>
          <w:b w:val="0"/>
          <w:bCs w:val="0"/>
          <w:color w:val="auto"/>
          <w:sz w:val="28"/>
          <w:szCs w:val="36"/>
          <w:highlight w:val="none"/>
          <w:lang w:val="en-US" w:eastAsia="zh-CN"/>
        </w:rPr>
        <w:t xml:space="preserve">项目申报单位(盖公章)                      填表日期： 年月日</w:t>
      </w:r>
    </w:p>
    <w:p>
      <w:pPr>
        <w:keepNext w:val="0"/>
        <w:keepLines w:val="0"/>
        <w:pageBreakBefore w:val="0"/>
        <w:widowControl w:val="0"/>
        <w:kinsoku/>
        <w:wordWrap/>
        <w:overflowPunct/>
        <w:topLinePunct w:val="0"/>
        <w:autoSpaceDE/>
        <w:autoSpaceDN/>
        <w:bidi w:val="0"/>
        <w:adjustRightInd/>
        <w:snapToGrid/>
        <w:spacing w:line="520" w:lineRule="exact"/>
        <w:ind w:firstLine="5880" w:firstLineChars="2100"/>
        <w:textAlignment w:val="auto"/>
        <w:rPr>
          <w:rFonts w:ascii="仿宋" w:eastAsia="仿宋" w:hAnsi="仿宋" w:cs="仿宋" w:hint="eastAsia"/>
          <w:b w:val="0"/>
          <w:bCs w:val="0"/>
          <w:color w:val="auto"/>
          <w:sz w:val="28"/>
          <w:szCs w:val="36"/>
          <w:highlight w:val="none"/>
          <w:lang w:val="en-US" w:eastAsia="zh-CN"/>
        </w:rPr>
      </w:pPr>
      <w:r>
        <w:rPr>
          <w:rFonts w:ascii="仿宋" w:eastAsia="仿宋" w:hAnsi="仿宋" w:cs="仿宋" w:hint="eastAsia"/>
          <w:b w:val="0"/>
          <w:bCs w:val="0"/>
          <w:color w:val="auto"/>
          <w:sz w:val="28"/>
          <w:szCs w:val="36"/>
          <w:highlight w:val="none"/>
          <w:lang w:val="en-US" w:eastAsia="zh-CN"/>
        </w:rPr>
        <w:t xml:space="preserve">经办人员：</w:t>
      </w:r>
    </w:p>
    <w:tbl>
      <w:tblPr>
        <w:tblStyle w:val="TableGrid"/>
        <w:tblW w:w="10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firstRow="0" w:lastRow="0" w:firstColumn="0" w:lastColumn="0" w:noHBand="1" w:noVBand="1"/>
      </w:tblPr>
      <w:tblGrid>
        <w:gridCol w:w="2529"/>
        <w:gridCol w:w="843"/>
        <w:gridCol w:w="1686"/>
        <w:gridCol w:w="1686"/>
        <w:gridCol w:w="844"/>
        <w:gridCol w:w="2530"/>
      </w:tblGrid>
      <w:tr>
        <w:tblPrEx>
          <w:tblW w:w="10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82"/>
          <w:jc w:val="center"/>
        </w:trPr>
        <w:tc>
          <w:tcPr>
            <w:tcW w:w="2529" w:type="dxa"/>
          </w:tcPr>
          <w:p>
            <w:pPr>
              <w:rPr>
                <w:rFonts w:ascii="仿宋" w:eastAsia="仿宋" w:hAnsi="仿宋" w:cs="仿宋" w:hint="eastAsia"/>
                <w:b w:val="0"/>
                <w:bCs w:val="0"/>
                <w:color w:val="auto"/>
                <w:sz w:val="28"/>
                <w:szCs w:val="36"/>
                <w:highlight w:val="none"/>
                <w:vertAlign w:val="baseline"/>
                <w:lang w:val="en-US" w:eastAsia="zh-CN"/>
              </w:rPr>
            </w:pPr>
            <w:r>
              <w:rPr>
                <w:rFonts w:ascii="仿宋" w:eastAsia="仿宋" w:hAnsi="仿宋" w:cs="仿宋" w:hint="eastAsia"/>
                <w:b w:val="0"/>
                <w:bCs w:val="0"/>
                <w:color w:val="auto"/>
                <w:sz w:val="28"/>
                <w:szCs w:val="36"/>
                <w:highlight w:val="none"/>
                <w:vertAlign w:val="baseline"/>
                <w:lang w:val="en-US" w:eastAsia="zh-CN"/>
              </w:rPr>
              <w:t xml:space="preserve">申报单位</w:t>
            </w:r>
          </w:p>
        </w:tc>
        <w:tc>
          <w:tcPr>
            <w:tcW w:w="2529" w:type="dxa"/>
            <w:gridSpan w:val="2"/>
          </w:tcPr>
          <w:p>
            <w:pPr>
              <w:rPr>
                <w:rFonts w:ascii="仿宋" w:eastAsia="仿宋" w:hAnsi="仿宋" w:cs="仿宋" w:hint="eastAsia"/>
                <w:b w:val="0"/>
                <w:bCs w:val="0"/>
                <w:color w:val="auto"/>
                <w:sz w:val="28"/>
                <w:szCs w:val="36"/>
                <w:highlight w:val="none"/>
                <w:vertAlign w:val="baseline"/>
                <w:lang w:val="en-US" w:eastAsia="zh-CN"/>
              </w:rPr>
            </w:pPr>
          </w:p>
        </w:tc>
        <w:tc>
          <w:tcPr>
            <w:tcW w:w="2530" w:type="dxa"/>
            <w:gridSpan w:val="2"/>
          </w:tcPr>
          <w:p>
            <w:pPr>
              <w:rPr>
                <w:rFonts w:ascii="仿宋" w:eastAsia="仿宋" w:hAnsi="仿宋" w:cs="仿宋" w:hint="eastAsia"/>
                <w:b w:val="0"/>
                <w:bCs w:val="0"/>
                <w:color w:val="auto"/>
                <w:sz w:val="28"/>
                <w:szCs w:val="36"/>
                <w:highlight w:val="none"/>
                <w:vertAlign w:val="baseline"/>
                <w:lang w:val="en-US" w:eastAsia="zh-CN"/>
              </w:rPr>
            </w:pPr>
            <w:r>
              <w:rPr>
                <w:rFonts w:ascii="仿宋" w:eastAsia="仿宋" w:hAnsi="仿宋" w:cs="仿宋" w:hint="eastAsia"/>
                <w:b w:val="0"/>
                <w:bCs w:val="0"/>
                <w:color w:val="auto"/>
                <w:sz w:val="28"/>
                <w:szCs w:val="36"/>
                <w:highlight w:val="none"/>
                <w:vertAlign w:val="baseline"/>
                <w:lang w:val="en-US" w:eastAsia="zh-CN"/>
              </w:rPr>
              <w:t xml:space="preserve">经办人及电话</w:t>
            </w:r>
          </w:p>
        </w:tc>
        <w:tc>
          <w:tcPr>
            <w:tcW w:w="2530" w:type="dxa"/>
          </w:tcPr>
          <w:p>
            <w:pPr>
              <w:rPr>
                <w:rFonts w:ascii="仿宋" w:eastAsia="仿宋" w:hAnsi="仿宋" w:cs="仿宋" w:hint="eastAsia"/>
                <w:b w:val="0"/>
                <w:bCs w:val="0"/>
                <w:color w:val="auto"/>
                <w:sz w:val="28"/>
                <w:szCs w:val="36"/>
                <w:highlight w:val="none"/>
                <w:vertAlign w:val="baseline"/>
                <w:lang w:val="en-US" w:eastAsia="zh-CN"/>
              </w:rPr>
            </w:pPr>
          </w:p>
        </w:tc>
      </w:tr>
      <w:tr>
        <w:tblPrEx>
          <w:tblW w:w="10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82"/>
          <w:jc w:val="center"/>
        </w:trPr>
        <w:tc>
          <w:tcPr>
            <w:tcW w:w="2529" w:type="dxa"/>
          </w:tcPr>
          <w:p>
            <w:pPr>
              <w:rPr>
                <w:rFonts w:ascii="仿宋" w:eastAsia="仿宋" w:hAnsi="仿宋" w:cs="仿宋" w:hint="eastAsia"/>
                <w:b w:val="0"/>
                <w:bCs w:val="0"/>
                <w:color w:val="auto"/>
                <w:sz w:val="28"/>
                <w:szCs w:val="36"/>
                <w:highlight w:val="none"/>
                <w:vertAlign w:val="baseline"/>
                <w:lang w:val="en-US" w:eastAsia="zh-CN"/>
              </w:rPr>
            </w:pPr>
            <w:r>
              <w:rPr>
                <w:rFonts w:ascii="仿宋" w:eastAsia="仿宋" w:hAnsi="仿宋" w:cs="仿宋" w:hint="eastAsia"/>
                <w:b w:val="0"/>
                <w:bCs w:val="0"/>
                <w:color w:val="auto"/>
                <w:sz w:val="28"/>
                <w:szCs w:val="36"/>
                <w:highlight w:val="none"/>
                <w:vertAlign w:val="baseline"/>
                <w:lang w:val="en-US" w:eastAsia="zh-CN"/>
              </w:rPr>
              <w:t xml:space="preserve">项目名称</w:t>
            </w:r>
          </w:p>
        </w:tc>
        <w:tc>
          <w:tcPr>
            <w:tcW w:w="7589" w:type="dxa"/>
            <w:gridSpan w:val="5"/>
          </w:tcPr>
          <w:p>
            <w:pPr>
              <w:rPr>
                <w:rFonts w:ascii="仿宋" w:eastAsia="仿宋" w:hAnsi="仿宋" w:cs="仿宋" w:hint="eastAsia"/>
                <w:b w:val="0"/>
                <w:bCs w:val="0"/>
                <w:color w:val="auto"/>
                <w:sz w:val="28"/>
                <w:szCs w:val="36"/>
                <w:highlight w:val="none"/>
                <w:vertAlign w:val="baseline"/>
                <w:lang w:val="en-US" w:eastAsia="zh-CN"/>
              </w:rPr>
            </w:pPr>
          </w:p>
        </w:tc>
      </w:tr>
      <w:tr>
        <w:tblPrEx>
          <w:tblW w:w="10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82"/>
          <w:jc w:val="center"/>
        </w:trPr>
        <w:tc>
          <w:tcPr>
            <w:tcW w:w="2529" w:type="dxa"/>
          </w:tcPr>
          <w:p>
            <w:pPr>
              <w:rPr>
                <w:rFonts w:ascii="仿宋" w:eastAsia="仿宋" w:hAnsi="仿宋" w:cs="仿宋" w:hint="eastAsia"/>
                <w:b w:val="0"/>
                <w:bCs w:val="0"/>
                <w:color w:val="auto"/>
                <w:sz w:val="28"/>
                <w:szCs w:val="36"/>
                <w:highlight w:val="none"/>
                <w:vertAlign w:val="baseline"/>
                <w:lang w:val="en-US" w:eastAsia="zh-CN"/>
              </w:rPr>
            </w:pPr>
            <w:r>
              <w:rPr>
                <w:rFonts w:ascii="仿宋" w:eastAsia="仿宋" w:hAnsi="仿宋" w:cs="仿宋" w:hint="eastAsia"/>
                <w:b w:val="0"/>
                <w:bCs w:val="0"/>
                <w:color w:val="auto"/>
                <w:sz w:val="28"/>
                <w:szCs w:val="36"/>
                <w:highlight w:val="none"/>
                <w:vertAlign w:val="baseline"/>
                <w:lang w:val="en-US" w:eastAsia="zh-CN"/>
              </w:rPr>
              <w:t xml:space="preserve">项目主管单位</w:t>
            </w:r>
          </w:p>
        </w:tc>
        <w:tc>
          <w:tcPr>
            <w:tcW w:w="7589" w:type="dxa"/>
            <w:gridSpan w:val="5"/>
          </w:tcPr>
          <w:p>
            <w:pPr>
              <w:rPr>
                <w:rFonts w:ascii="仿宋" w:eastAsia="仿宋" w:hAnsi="仿宋" w:cs="仿宋" w:hint="eastAsia"/>
                <w:b w:val="0"/>
                <w:bCs w:val="0"/>
                <w:color w:val="auto"/>
                <w:sz w:val="28"/>
                <w:szCs w:val="36"/>
                <w:highlight w:val="none"/>
                <w:vertAlign w:val="baseline"/>
                <w:lang w:val="en-US" w:eastAsia="zh-CN"/>
              </w:rPr>
            </w:pPr>
          </w:p>
        </w:tc>
      </w:tr>
      <w:tr>
        <w:tblPrEx>
          <w:tblW w:w="10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82"/>
          <w:jc w:val="center"/>
        </w:trPr>
        <w:tc>
          <w:tcPr>
            <w:tcW w:w="2529" w:type="dxa"/>
          </w:tcPr>
          <w:p>
            <w:pPr>
              <w:rPr>
                <w:rFonts w:ascii="仿宋" w:eastAsia="仿宋" w:hAnsi="仿宋" w:cs="仿宋" w:hint="eastAsia"/>
                <w:b w:val="0"/>
                <w:bCs w:val="0"/>
                <w:color w:val="auto"/>
                <w:sz w:val="28"/>
                <w:szCs w:val="36"/>
                <w:highlight w:val="none"/>
                <w:vertAlign w:val="baseline"/>
                <w:lang w:val="en-US" w:eastAsia="zh-CN"/>
              </w:rPr>
            </w:pPr>
            <w:r>
              <w:rPr>
                <w:rFonts w:ascii="仿宋" w:eastAsia="仿宋" w:hAnsi="仿宋" w:cs="仿宋" w:hint="eastAsia"/>
                <w:b w:val="0"/>
                <w:bCs w:val="0"/>
                <w:color w:val="auto"/>
                <w:sz w:val="28"/>
                <w:szCs w:val="36"/>
                <w:highlight w:val="none"/>
                <w:vertAlign w:val="baseline"/>
                <w:lang w:val="en-US" w:eastAsia="zh-CN"/>
              </w:rPr>
              <w:t xml:space="preserve">招标全额</w:t>
            </w:r>
          </w:p>
        </w:tc>
        <w:tc>
          <w:tcPr>
            <w:tcW w:w="7589" w:type="dxa"/>
            <w:gridSpan w:val="5"/>
          </w:tcPr>
          <w:p>
            <w:pPr>
              <w:rPr>
                <w:rFonts w:ascii="仿宋" w:eastAsia="仿宋" w:hAnsi="仿宋" w:cs="仿宋" w:hint="eastAsia"/>
                <w:b w:val="0"/>
                <w:bCs w:val="0"/>
                <w:color w:val="auto"/>
                <w:sz w:val="28"/>
                <w:szCs w:val="36"/>
                <w:highlight w:val="none"/>
                <w:vertAlign w:val="baseline"/>
                <w:lang w:val="en-US" w:eastAsia="zh-CN"/>
              </w:rPr>
            </w:pPr>
          </w:p>
        </w:tc>
      </w:tr>
      <w:tr>
        <w:tblPrEx>
          <w:tblW w:w="10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82"/>
          <w:jc w:val="center"/>
        </w:trPr>
        <w:tc>
          <w:tcPr>
            <w:tcW w:w="2529" w:type="dxa"/>
          </w:tcPr>
          <w:p>
            <w:pPr>
              <w:rPr>
                <w:rFonts w:ascii="仿宋" w:eastAsia="仿宋" w:hAnsi="仿宋" w:cs="仿宋" w:hint="eastAsia"/>
                <w:b w:val="0"/>
                <w:bCs w:val="0"/>
                <w:color w:val="auto"/>
                <w:sz w:val="28"/>
                <w:szCs w:val="36"/>
                <w:highlight w:val="none"/>
                <w:vertAlign w:val="baseline"/>
                <w:lang w:val="en-US" w:eastAsia="zh-CN"/>
              </w:rPr>
            </w:pPr>
            <w:r>
              <w:rPr>
                <w:rFonts w:ascii="仿宋" w:eastAsia="仿宋" w:hAnsi="仿宋" w:cs="仿宋" w:hint="eastAsia"/>
                <w:b w:val="0"/>
                <w:bCs w:val="0"/>
                <w:color w:val="auto"/>
                <w:sz w:val="28"/>
                <w:szCs w:val="36"/>
                <w:highlight w:val="none"/>
                <w:vertAlign w:val="baseline"/>
                <w:lang w:val="en-US" w:eastAsia="zh-CN"/>
              </w:rPr>
              <w:t xml:space="preserve">资金来源</w:t>
            </w:r>
          </w:p>
        </w:tc>
        <w:tc>
          <w:tcPr>
            <w:tcW w:w="7589" w:type="dxa"/>
            <w:gridSpan w:val="5"/>
          </w:tcPr>
          <w:p>
            <w:pPr>
              <w:rPr>
                <w:rFonts w:ascii="仿宋" w:eastAsia="仿宋" w:hAnsi="仿宋" w:cs="仿宋" w:hint="eastAsia"/>
                <w:b w:val="0"/>
                <w:bCs w:val="0"/>
                <w:color w:val="auto"/>
                <w:sz w:val="28"/>
                <w:szCs w:val="36"/>
                <w:highlight w:val="none"/>
                <w:vertAlign w:val="baseline"/>
                <w:lang w:val="en-US" w:eastAsia="zh-CN"/>
              </w:rPr>
            </w:pPr>
          </w:p>
        </w:tc>
      </w:tr>
      <w:tr>
        <w:tblPrEx>
          <w:tblW w:w="10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82"/>
          <w:jc w:val="center"/>
        </w:trPr>
        <w:tc>
          <w:tcPr>
            <w:tcW w:w="2529" w:type="dxa"/>
          </w:tcPr>
          <w:p>
            <w:pPr>
              <w:rPr>
                <w:rFonts w:ascii="仿宋" w:eastAsia="仿宋" w:hAnsi="仿宋" w:cs="仿宋" w:hint="eastAsia"/>
                <w:b w:val="0"/>
                <w:bCs w:val="0"/>
                <w:color w:val="auto"/>
                <w:sz w:val="28"/>
                <w:szCs w:val="36"/>
                <w:highlight w:val="none"/>
                <w:vertAlign w:val="baseline"/>
                <w:lang w:val="en-US" w:eastAsia="zh-CN"/>
              </w:rPr>
            </w:pPr>
            <w:r>
              <w:rPr>
                <w:rFonts w:ascii="仿宋" w:eastAsia="仿宋" w:hAnsi="仿宋" w:cs="仿宋" w:hint="eastAsia"/>
                <w:b w:val="0"/>
                <w:bCs w:val="0"/>
                <w:color w:val="auto"/>
                <w:sz w:val="28"/>
                <w:szCs w:val="36"/>
                <w:highlight w:val="none"/>
                <w:vertAlign w:val="baseline"/>
                <w:lang w:val="en-US" w:eastAsia="zh-CN"/>
              </w:rPr>
              <w:t xml:space="preserve">招标方式</w:t>
            </w:r>
          </w:p>
        </w:tc>
        <w:tc>
          <w:tcPr>
            <w:tcW w:w="2529" w:type="dxa"/>
            <w:gridSpan w:val="2"/>
          </w:tcPr>
          <w:p>
            <w:pPr>
              <w:rPr>
                <w:rFonts w:ascii="仿宋" w:eastAsia="仿宋" w:hAnsi="仿宋" w:cs="仿宋" w:hint="eastAsia"/>
                <w:b w:val="0"/>
                <w:bCs w:val="0"/>
                <w:color w:val="auto"/>
                <w:sz w:val="28"/>
                <w:szCs w:val="36"/>
                <w:highlight w:val="none"/>
                <w:vertAlign w:val="baseline"/>
                <w:lang w:val="en-US" w:eastAsia="zh-CN"/>
              </w:rPr>
            </w:pPr>
          </w:p>
        </w:tc>
        <w:tc>
          <w:tcPr>
            <w:tcW w:w="2530" w:type="dxa"/>
            <w:gridSpan w:val="2"/>
          </w:tcPr>
          <w:p>
            <w:pPr>
              <w:rPr>
                <w:rFonts w:ascii="仿宋" w:eastAsia="仿宋" w:hAnsi="仿宋" w:cs="仿宋" w:hint="eastAsia"/>
                <w:b w:val="0"/>
                <w:bCs w:val="0"/>
                <w:color w:val="auto"/>
                <w:sz w:val="28"/>
                <w:szCs w:val="36"/>
                <w:highlight w:val="none"/>
                <w:vertAlign w:val="baseline"/>
                <w:lang w:val="en-US" w:eastAsia="zh-CN"/>
              </w:rPr>
            </w:pPr>
            <w:r>
              <w:rPr>
                <w:rFonts w:ascii="仿宋" w:eastAsia="仿宋" w:hAnsi="仿宋" w:cs="仿宋" w:hint="eastAsia"/>
                <w:b w:val="0"/>
                <w:bCs w:val="0"/>
                <w:color w:val="auto"/>
                <w:sz w:val="28"/>
                <w:szCs w:val="36"/>
                <w:highlight w:val="none"/>
                <w:vertAlign w:val="baseline"/>
                <w:lang w:val="en-US" w:eastAsia="zh-CN"/>
              </w:rPr>
              <w:t xml:space="preserve">招标受理单位</w:t>
            </w:r>
          </w:p>
        </w:tc>
        <w:tc>
          <w:tcPr>
            <w:tcW w:w="2530" w:type="dxa"/>
          </w:tcPr>
          <w:p>
            <w:pPr>
              <w:rPr>
                <w:rFonts w:ascii="仿宋" w:eastAsia="仿宋" w:hAnsi="仿宋" w:cs="仿宋" w:hint="eastAsia"/>
                <w:b w:val="0"/>
                <w:bCs w:val="0"/>
                <w:color w:val="auto"/>
                <w:sz w:val="28"/>
                <w:szCs w:val="36"/>
                <w:highlight w:val="none"/>
                <w:vertAlign w:val="baseline"/>
                <w:lang w:val="en-US" w:eastAsia="zh-CN"/>
              </w:rPr>
            </w:pPr>
          </w:p>
        </w:tc>
      </w:tr>
      <w:tr>
        <w:tblPrEx>
          <w:tblW w:w="10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82"/>
          <w:jc w:val="center"/>
        </w:trPr>
        <w:tc>
          <w:tcPr>
            <w:tcW w:w="2529" w:type="dxa"/>
          </w:tcPr>
          <w:p>
            <w:pPr>
              <w:rPr>
                <w:rFonts w:ascii="仿宋" w:eastAsia="仿宋" w:hAnsi="仿宋" w:cs="仿宋" w:hint="eastAsia"/>
                <w:b w:val="0"/>
                <w:bCs w:val="0"/>
                <w:color w:val="auto"/>
                <w:sz w:val="28"/>
                <w:szCs w:val="36"/>
                <w:highlight w:val="none"/>
                <w:vertAlign w:val="baseline"/>
                <w:lang w:val="en-US" w:eastAsia="zh-CN"/>
              </w:rPr>
            </w:pPr>
            <w:r>
              <w:rPr>
                <w:rFonts w:ascii="仿宋" w:eastAsia="仿宋" w:hAnsi="仿宋" w:cs="仿宋" w:hint="eastAsia"/>
                <w:b w:val="0"/>
                <w:bCs w:val="0"/>
                <w:color w:val="auto"/>
                <w:sz w:val="28"/>
                <w:szCs w:val="36"/>
                <w:highlight w:val="none"/>
                <w:vertAlign w:val="baseline"/>
                <w:lang w:val="en-US" w:eastAsia="zh-CN"/>
              </w:rPr>
              <w:t xml:space="preserve">会议意见</w:t>
            </w:r>
          </w:p>
        </w:tc>
        <w:tc>
          <w:tcPr>
            <w:tcW w:w="7589" w:type="dxa"/>
            <w:gridSpan w:val="5"/>
          </w:tcPr>
          <w:p>
            <w:pPr>
              <w:rPr>
                <w:rFonts w:ascii="仿宋" w:eastAsia="仿宋" w:hAnsi="仿宋" w:cs="仿宋" w:hint="eastAsia"/>
                <w:b w:val="0"/>
                <w:bCs w:val="0"/>
                <w:color w:val="auto"/>
                <w:sz w:val="28"/>
                <w:szCs w:val="36"/>
                <w:highlight w:val="none"/>
                <w:vertAlign w:val="baseline"/>
                <w:lang w:val="en-US" w:eastAsia="zh-CN"/>
              </w:rPr>
            </w:pPr>
          </w:p>
        </w:tc>
      </w:tr>
      <w:tr>
        <w:tblPrEx>
          <w:tblW w:w="10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929"/>
          <w:jc w:val="center"/>
        </w:trPr>
        <w:tc>
          <w:tcPr>
            <w:tcW w:w="3372" w:type="dxa"/>
            <w:gridSpan w:val="2"/>
          </w:tcPr>
          <w:p>
            <w:pPr>
              <w:rPr>
                <w:rFonts w:ascii="仿宋" w:eastAsia="仿宋" w:hAnsi="仿宋" w:cs="仿宋" w:hint="eastAsia"/>
                <w:b w:val="0"/>
                <w:bCs w:val="0"/>
                <w:color w:val="auto"/>
                <w:sz w:val="28"/>
                <w:szCs w:val="36"/>
                <w:highlight w:val="none"/>
                <w:vertAlign w:val="baseline"/>
                <w:lang w:val="en-US" w:eastAsia="zh-CN"/>
              </w:rPr>
            </w:pPr>
            <w:r>
              <w:rPr>
                <w:rFonts w:ascii="仿宋" w:eastAsia="仿宋" w:hAnsi="仿宋" w:cs="仿宋" w:hint="eastAsia"/>
                <w:b w:val="0"/>
                <w:bCs w:val="0"/>
                <w:color w:val="auto"/>
                <w:sz w:val="28"/>
                <w:szCs w:val="36"/>
                <w:highlight w:val="none"/>
                <w:vertAlign w:val="baseline"/>
                <w:lang w:val="en-US" w:eastAsia="zh-CN"/>
              </w:rPr>
              <w:t xml:space="preserve">项目单位主要领导意见：</w:t>
            </w:r>
          </w:p>
        </w:tc>
        <w:tc>
          <w:tcPr>
            <w:tcW w:w="3372" w:type="dxa"/>
            <w:gridSpan w:val="2"/>
          </w:tcPr>
          <w:p>
            <w:pPr>
              <w:rPr>
                <w:rFonts w:ascii="仿宋" w:eastAsia="仿宋" w:hAnsi="仿宋" w:cs="仿宋" w:hint="eastAsia"/>
                <w:b w:val="0"/>
                <w:bCs w:val="0"/>
                <w:color w:val="auto"/>
                <w:sz w:val="28"/>
                <w:szCs w:val="36"/>
                <w:highlight w:val="none"/>
                <w:vertAlign w:val="baseline"/>
                <w:lang w:val="en-US" w:eastAsia="zh-CN"/>
              </w:rPr>
            </w:pPr>
            <w:r>
              <w:rPr>
                <w:rFonts w:ascii="仿宋" w:eastAsia="仿宋" w:hAnsi="仿宋" w:cs="仿宋" w:hint="eastAsia"/>
                <w:b w:val="0"/>
                <w:bCs w:val="0"/>
                <w:color w:val="auto"/>
                <w:sz w:val="28"/>
                <w:szCs w:val="36"/>
                <w:highlight w:val="none"/>
                <w:vertAlign w:val="baseline"/>
                <w:lang w:val="en-US" w:eastAsia="zh-CN"/>
              </w:rPr>
              <w:t xml:space="preserve">区政府常务副区长意见：</w:t>
            </w:r>
          </w:p>
        </w:tc>
        <w:tc>
          <w:tcPr>
            <w:tcW w:w="3374" w:type="dxa"/>
            <w:gridSpan w:val="2"/>
          </w:tcPr>
          <w:p>
            <w:pPr>
              <w:rPr>
                <w:rFonts w:ascii="仿宋" w:eastAsia="仿宋" w:hAnsi="仿宋" w:cs="仿宋" w:hint="eastAsia"/>
                <w:b w:val="0"/>
                <w:bCs w:val="0"/>
                <w:color w:val="auto"/>
                <w:sz w:val="28"/>
                <w:szCs w:val="36"/>
                <w:highlight w:val="none"/>
                <w:vertAlign w:val="baseline"/>
                <w:lang w:val="en-US" w:eastAsia="zh-CN"/>
              </w:rPr>
            </w:pPr>
            <w:r>
              <w:rPr>
                <w:rFonts w:ascii="仿宋" w:eastAsia="仿宋" w:hAnsi="仿宋" w:cs="仿宋" w:hint="eastAsia"/>
                <w:b w:val="0"/>
                <w:bCs w:val="0"/>
                <w:color w:val="auto"/>
                <w:sz w:val="28"/>
                <w:szCs w:val="36"/>
                <w:highlight w:val="none"/>
                <w:vertAlign w:val="baseline"/>
                <w:lang w:val="en-US" w:eastAsia="zh-CN"/>
              </w:rPr>
              <w:t xml:space="preserve">区政府意见：</w:t>
            </w:r>
          </w:p>
        </w:tc>
      </w:tr>
    </w:tbl>
    <w:p>
      <w:pPr>
        <w:rPr>
          <w:rFonts w:ascii="仿宋" w:eastAsia="仿宋" w:hAnsi="仿宋" w:cs="仿宋" w:hint="eastAsia"/>
          <w:b/>
          <w:bCs/>
          <w:color w:val="auto"/>
          <w:sz w:val="28"/>
          <w:szCs w:val="36"/>
          <w:highlight w:val="none"/>
          <w:lang w:val="en-US" w:eastAsia="zh-CN"/>
        </w:rPr>
      </w:pPr>
      <w:r>
        <w:br w:type="page"/>
      </w:r>
    </w:p>
    <w:p>
      <w:pPr>
        <w:rPr>
          <w:rFonts w:ascii="仿宋_GB2312" w:eastAsia="仿宋_GB2312" w:hAnsi="仿宋_GB2312" w:cs="仿宋_GB2312" w:hint="eastAsia"/>
          <w:b/>
          <w:bCs/>
          <w:color w:val="auto"/>
          <w:sz w:val="32"/>
          <w:szCs w:val="40"/>
          <w:highlight w:val="none"/>
          <w:lang w:val="en-US" w:eastAsia="zh-CN"/>
        </w:rPr>
      </w:pPr>
      <w:r>
        <w:rPr>
          <w:rFonts w:ascii="仿宋_GB2312" w:eastAsia="仿宋_GB2312" w:hAnsi="仿宋_GB2312" w:cs="仿宋_GB2312" w:hint="eastAsia"/>
          <w:b/>
          <w:bCs/>
          <w:color w:val="auto"/>
          <w:sz w:val="32"/>
          <w:szCs w:val="40"/>
          <w:highlight w:val="none"/>
          <w:lang w:val="en-US" w:eastAsia="zh-CN"/>
        </w:rPr>
        <w:t xml:space="preserve">附件2：项目申请表</w:t>
      </w:r>
    </w:p>
    <w:p>
      <w:pPr>
        <w:jc w:val="center"/>
        <w:rPr>
          <w:rFonts w:ascii="仿宋" w:eastAsia="仿宋" w:hAnsi="仿宋" w:cs="仿宋" w:hint="default"/>
          <w:b w:val="0"/>
          <w:bCs w:val="0"/>
          <w:color w:val="auto"/>
          <w:sz w:val="28"/>
          <w:szCs w:val="36"/>
          <w:highlight w:val="none"/>
          <w:lang w:val="en-US" w:eastAsia="zh-CN"/>
        </w:rPr>
      </w:pPr>
      <w:r>
        <w:rPr>
          <w:rFonts w:ascii="仿宋" w:eastAsia="仿宋" w:hAnsi="仿宋" w:cs="仿宋" w:hint="eastAsia"/>
          <w:b w:val="0"/>
          <w:bCs w:val="0"/>
          <w:color w:val="auto"/>
          <w:sz w:val="28"/>
          <w:szCs w:val="36"/>
          <w:highlight w:val="none"/>
          <w:lang w:val="en-US" w:eastAsia="zh-CN"/>
        </w:rPr>
        <w:t xml:space="preserve">                                      编号：    </w:t>
      </w:r>
    </w:p>
    <w:p>
      <w:pPr>
        <w:jc w:val="center"/>
        <w:rPr>
          <w:rFonts w:ascii="方正小标宋简体" w:eastAsia="方正小标宋简体" w:hAnsi="方正小标宋简体" w:cs="方正小标宋简体" w:hint="eastAsia"/>
          <w:b w:val="0"/>
          <w:bCs w:val="0"/>
          <w:color w:val="auto"/>
          <w:sz w:val="36"/>
          <w:szCs w:val="44"/>
          <w:highlight w:val="none"/>
          <w:lang w:val="en-US" w:eastAsia="zh-CN"/>
        </w:rPr>
      </w:pPr>
      <w:r>
        <w:rPr>
          <w:rFonts w:ascii="方正小标宋简体" w:eastAsia="方正小标宋简体" w:hAnsi="方正小标宋简体" w:cs="方正小标宋简体" w:hint="eastAsia"/>
          <w:b w:val="0"/>
          <w:bCs w:val="0"/>
          <w:color w:val="auto"/>
          <w:sz w:val="36"/>
          <w:szCs w:val="44"/>
          <w:highlight w:val="none"/>
          <w:lang w:val="en-US" w:eastAsia="zh-CN"/>
        </w:rPr>
        <w:t xml:space="preserve">昌江区政府采购申请表</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firstRow="0" w:lastRow="0" w:firstColumn="0" w:lastColumn="0" w:noHBand="1" w:noVBand="1"/>
      </w:tblPr>
      <w:tblGrid>
        <w:gridCol w:w="1439"/>
        <w:gridCol w:w="2821"/>
        <w:gridCol w:w="1394"/>
        <w:gridCol w:w="2868"/>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hRule="auto" w:val="0"/>
        </w:trPr>
        <w:tc>
          <w:tcPr>
            <w:tcW w:w="1439" w:type="dxa"/>
          </w:tcPr>
          <w:p>
            <w:pPr>
              <w:rPr>
                <w:rFonts w:ascii="仿宋" w:eastAsia="仿宋" w:hAnsi="仿宋" w:cs="仿宋" w:hint="default"/>
                <w:b w:val="0"/>
                <w:bCs w:val="0"/>
                <w:color w:val="auto"/>
                <w:sz w:val="28"/>
                <w:szCs w:val="36"/>
                <w:highlight w:val="none"/>
                <w:vertAlign w:val="baseline"/>
                <w:lang w:val="en-US" w:eastAsia="zh-CN"/>
              </w:rPr>
            </w:pPr>
            <w:r>
              <w:rPr>
                <w:rFonts w:ascii="仿宋" w:eastAsia="仿宋" w:hAnsi="仿宋" w:cs="仿宋" w:hint="eastAsia"/>
                <w:b w:val="0"/>
                <w:bCs w:val="0"/>
                <w:color w:val="auto"/>
                <w:sz w:val="28"/>
                <w:szCs w:val="36"/>
                <w:highlight w:val="none"/>
                <w:vertAlign w:val="baseline"/>
                <w:lang w:val="en-US" w:eastAsia="zh-CN"/>
              </w:rPr>
              <w:t xml:space="preserve">采购单位</w:t>
            </w:r>
          </w:p>
        </w:tc>
        <w:tc>
          <w:tcPr>
            <w:tcW w:w="2821" w:type="dxa"/>
          </w:tcPr>
          <w:p>
            <w:pPr>
              <w:rPr>
                <w:rFonts w:ascii="仿宋" w:eastAsia="仿宋" w:hAnsi="仿宋" w:cs="仿宋" w:hint="eastAsia"/>
                <w:b w:val="0"/>
                <w:bCs w:val="0"/>
                <w:color w:val="auto"/>
                <w:sz w:val="28"/>
                <w:szCs w:val="36"/>
                <w:highlight w:val="none"/>
                <w:vertAlign w:val="baseline"/>
                <w:lang w:val="en-US" w:eastAsia="zh-CN"/>
              </w:rPr>
            </w:pPr>
          </w:p>
        </w:tc>
        <w:tc>
          <w:tcPr>
            <w:tcW w:w="1394" w:type="dxa"/>
          </w:tcPr>
          <w:p>
            <w:pPr>
              <w:rPr>
                <w:rFonts w:ascii="仿宋" w:eastAsia="仿宋" w:hAnsi="仿宋" w:cs="仿宋" w:hint="default"/>
                <w:b w:val="0"/>
                <w:bCs w:val="0"/>
                <w:color w:val="auto"/>
                <w:sz w:val="28"/>
                <w:szCs w:val="36"/>
                <w:highlight w:val="none"/>
                <w:vertAlign w:val="baseline"/>
                <w:lang w:val="en-US" w:eastAsia="zh-CN"/>
              </w:rPr>
            </w:pPr>
            <w:r>
              <w:rPr>
                <w:rFonts w:ascii="仿宋" w:eastAsia="仿宋" w:hAnsi="仿宋" w:cs="仿宋" w:hint="eastAsia"/>
                <w:b w:val="0"/>
                <w:bCs w:val="0"/>
                <w:color w:val="auto"/>
                <w:sz w:val="28"/>
                <w:szCs w:val="36"/>
                <w:highlight w:val="none"/>
                <w:vertAlign w:val="baseline"/>
                <w:lang w:val="en-US" w:eastAsia="zh-CN"/>
              </w:rPr>
              <w:t xml:space="preserve">主管部门</w:t>
            </w:r>
          </w:p>
        </w:tc>
        <w:tc>
          <w:tcPr>
            <w:tcW w:w="2868" w:type="dxa"/>
          </w:tcPr>
          <w:p>
            <w:pPr>
              <w:rPr>
                <w:rFonts w:ascii="仿宋" w:eastAsia="仿宋" w:hAnsi="仿宋" w:cs="仿宋" w:hint="eastAsia"/>
                <w:b w:val="0"/>
                <w:bCs w:val="0"/>
                <w:color w:val="auto"/>
                <w:sz w:val="28"/>
                <w:szCs w:val="36"/>
                <w:highlight w:val="none"/>
                <w:vertAlign w:val="baseline"/>
                <w:lang w:val="en-US" w:eastAsia="zh-CN"/>
              </w:rPr>
            </w:pPr>
          </w:p>
        </w:tc>
      </w:tr>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hRule="auto" w:val="0"/>
        </w:trPr>
        <w:tc>
          <w:tcPr>
            <w:tcW w:w="1439" w:type="dxa"/>
          </w:tcPr>
          <w:p>
            <w:pPr>
              <w:rPr>
                <w:rFonts w:ascii="仿宋" w:eastAsia="仿宋" w:hAnsi="仿宋" w:cs="仿宋" w:hint="default"/>
                <w:b w:val="0"/>
                <w:bCs w:val="0"/>
                <w:color w:val="auto"/>
                <w:sz w:val="28"/>
                <w:szCs w:val="36"/>
                <w:highlight w:val="none"/>
                <w:vertAlign w:val="baseline"/>
                <w:lang w:val="en-US" w:eastAsia="zh-CN"/>
              </w:rPr>
            </w:pPr>
            <w:r>
              <w:rPr>
                <w:rFonts w:ascii="仿宋" w:eastAsia="仿宋" w:hAnsi="仿宋" w:cs="仿宋" w:hint="eastAsia"/>
                <w:b w:val="0"/>
                <w:bCs w:val="0"/>
                <w:color w:val="auto"/>
                <w:sz w:val="28"/>
                <w:szCs w:val="36"/>
                <w:highlight w:val="none"/>
                <w:vertAlign w:val="baseline"/>
                <w:lang w:val="en-US" w:eastAsia="zh-CN"/>
              </w:rPr>
              <w:t xml:space="preserve">单位性质</w:t>
            </w:r>
          </w:p>
        </w:tc>
        <w:tc>
          <w:tcPr>
            <w:tcW w:w="2821" w:type="dxa"/>
          </w:tcPr>
          <w:p>
            <w:pPr>
              <w:rPr>
                <w:rFonts w:ascii="仿宋" w:eastAsia="仿宋" w:hAnsi="仿宋" w:cs="仿宋" w:hint="eastAsia"/>
                <w:b w:val="0"/>
                <w:bCs w:val="0"/>
                <w:color w:val="auto"/>
                <w:sz w:val="28"/>
                <w:szCs w:val="36"/>
                <w:highlight w:val="none"/>
                <w:vertAlign w:val="baseline"/>
                <w:lang w:val="en-US" w:eastAsia="zh-CN"/>
              </w:rPr>
            </w:pPr>
          </w:p>
        </w:tc>
        <w:tc>
          <w:tcPr>
            <w:tcW w:w="1394" w:type="dxa"/>
          </w:tcPr>
          <w:p>
            <w:pPr>
              <w:rPr>
                <w:rFonts w:ascii="仿宋" w:eastAsia="仿宋" w:hAnsi="仿宋" w:cs="仿宋" w:hint="default"/>
                <w:b w:val="0"/>
                <w:bCs w:val="0"/>
                <w:color w:val="auto"/>
                <w:sz w:val="28"/>
                <w:szCs w:val="36"/>
                <w:highlight w:val="none"/>
                <w:vertAlign w:val="baseline"/>
                <w:lang w:val="en-US" w:eastAsia="zh-CN"/>
              </w:rPr>
            </w:pPr>
            <w:r>
              <w:rPr>
                <w:rFonts w:ascii="仿宋" w:eastAsia="仿宋" w:hAnsi="仿宋" w:cs="仿宋" w:hint="eastAsia"/>
                <w:b w:val="0"/>
                <w:bCs w:val="0"/>
                <w:color w:val="auto"/>
                <w:sz w:val="28"/>
                <w:szCs w:val="36"/>
                <w:highlight w:val="none"/>
                <w:vertAlign w:val="baseline"/>
                <w:lang w:val="en-US" w:eastAsia="zh-CN"/>
              </w:rPr>
              <w:t xml:space="preserve">采购品名</w:t>
            </w:r>
          </w:p>
        </w:tc>
        <w:tc>
          <w:tcPr>
            <w:tcW w:w="2868" w:type="dxa"/>
          </w:tcPr>
          <w:p>
            <w:pPr>
              <w:rPr>
                <w:rFonts w:ascii="仿宋" w:eastAsia="仿宋" w:hAnsi="仿宋" w:cs="仿宋" w:hint="eastAsia"/>
                <w:b w:val="0"/>
                <w:bCs w:val="0"/>
                <w:color w:val="auto"/>
                <w:sz w:val="28"/>
                <w:szCs w:val="36"/>
                <w:highlight w:val="none"/>
                <w:vertAlign w:val="baseline"/>
                <w:lang w:val="en-US" w:eastAsia="zh-CN"/>
              </w:rPr>
            </w:pPr>
          </w:p>
        </w:tc>
      </w:tr>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hRule="auto" w:val="0"/>
        </w:trPr>
        <w:tc>
          <w:tcPr>
            <w:tcW w:w="1439" w:type="dxa"/>
          </w:tcPr>
          <w:p>
            <w:pPr>
              <w:rPr>
                <w:rFonts w:ascii="仿宋" w:eastAsia="仿宋" w:hAnsi="仿宋" w:cs="仿宋" w:hint="default"/>
                <w:b w:val="0"/>
                <w:bCs w:val="0"/>
                <w:color w:val="auto"/>
                <w:sz w:val="28"/>
                <w:szCs w:val="36"/>
                <w:highlight w:val="none"/>
                <w:vertAlign w:val="baseline"/>
                <w:lang w:val="en-US" w:eastAsia="zh-CN"/>
              </w:rPr>
            </w:pPr>
            <w:r>
              <w:rPr>
                <w:rFonts w:ascii="仿宋" w:eastAsia="仿宋" w:hAnsi="仿宋" w:cs="仿宋" w:hint="eastAsia"/>
                <w:b w:val="0"/>
                <w:bCs w:val="0"/>
                <w:color w:val="auto"/>
                <w:sz w:val="28"/>
                <w:szCs w:val="36"/>
                <w:highlight w:val="none"/>
                <w:vertAlign w:val="baseline"/>
                <w:lang w:val="en-US" w:eastAsia="zh-CN"/>
              </w:rPr>
              <w:t xml:space="preserve">联系人</w:t>
            </w:r>
          </w:p>
        </w:tc>
        <w:tc>
          <w:tcPr>
            <w:tcW w:w="2821" w:type="dxa"/>
          </w:tcPr>
          <w:p>
            <w:pPr>
              <w:rPr>
                <w:rFonts w:ascii="仿宋" w:eastAsia="仿宋" w:hAnsi="仿宋" w:cs="仿宋" w:hint="eastAsia"/>
                <w:b w:val="0"/>
                <w:bCs w:val="0"/>
                <w:color w:val="auto"/>
                <w:sz w:val="28"/>
                <w:szCs w:val="36"/>
                <w:highlight w:val="none"/>
                <w:vertAlign w:val="baseline"/>
                <w:lang w:val="en-US" w:eastAsia="zh-CN"/>
              </w:rPr>
            </w:pPr>
          </w:p>
        </w:tc>
        <w:tc>
          <w:tcPr>
            <w:tcW w:w="1394" w:type="dxa"/>
          </w:tcPr>
          <w:p>
            <w:pPr>
              <w:rPr>
                <w:rFonts w:ascii="仿宋" w:eastAsia="仿宋" w:hAnsi="仿宋" w:cs="仿宋" w:hint="default"/>
                <w:b w:val="0"/>
                <w:bCs w:val="0"/>
                <w:color w:val="auto"/>
                <w:sz w:val="28"/>
                <w:szCs w:val="36"/>
                <w:highlight w:val="none"/>
                <w:vertAlign w:val="baseline"/>
                <w:lang w:val="en-US" w:eastAsia="zh-CN"/>
              </w:rPr>
            </w:pPr>
            <w:r>
              <w:rPr>
                <w:rFonts w:ascii="仿宋" w:eastAsia="仿宋" w:hAnsi="仿宋" w:cs="仿宋" w:hint="eastAsia"/>
                <w:b w:val="0"/>
                <w:bCs w:val="0"/>
                <w:color w:val="auto"/>
                <w:sz w:val="28"/>
                <w:szCs w:val="36"/>
                <w:highlight w:val="none"/>
                <w:vertAlign w:val="baseline"/>
                <w:lang w:val="en-US" w:eastAsia="zh-CN"/>
              </w:rPr>
              <w:t xml:space="preserve">联系电话</w:t>
            </w:r>
          </w:p>
        </w:tc>
        <w:tc>
          <w:tcPr>
            <w:tcW w:w="2868" w:type="dxa"/>
          </w:tcPr>
          <w:p>
            <w:pPr>
              <w:rPr>
                <w:rFonts w:ascii="仿宋" w:eastAsia="仿宋" w:hAnsi="仿宋" w:cs="仿宋" w:hint="eastAsia"/>
                <w:b w:val="0"/>
                <w:bCs w:val="0"/>
                <w:color w:val="auto"/>
                <w:sz w:val="28"/>
                <w:szCs w:val="36"/>
                <w:highlight w:val="none"/>
                <w:vertAlign w:val="baseline"/>
                <w:lang w:val="en-US" w:eastAsia="zh-CN"/>
              </w:rPr>
            </w:pPr>
          </w:p>
        </w:tc>
      </w:tr>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hRule="auto" w:val="0"/>
        </w:trPr>
        <w:tc>
          <w:tcPr>
            <w:tcW w:w="1439" w:type="dxa"/>
          </w:tcPr>
          <w:p>
            <w:pPr>
              <w:rPr>
                <w:rFonts w:ascii="仿宋" w:eastAsia="仿宋" w:hAnsi="仿宋" w:cs="仿宋" w:hint="default"/>
                <w:b w:val="0"/>
                <w:bCs w:val="0"/>
                <w:color w:val="auto"/>
                <w:sz w:val="28"/>
                <w:szCs w:val="36"/>
                <w:highlight w:val="none"/>
                <w:vertAlign w:val="baseline"/>
                <w:lang w:val="en-US" w:eastAsia="zh-CN"/>
              </w:rPr>
            </w:pPr>
            <w:r>
              <w:rPr>
                <w:rFonts w:ascii="仿宋" w:eastAsia="仿宋" w:hAnsi="仿宋" w:cs="仿宋" w:hint="eastAsia"/>
                <w:b w:val="0"/>
                <w:bCs w:val="0"/>
                <w:color w:val="auto"/>
                <w:sz w:val="28"/>
                <w:szCs w:val="36"/>
                <w:highlight w:val="none"/>
                <w:vertAlign w:val="baseline"/>
                <w:lang w:val="en-US" w:eastAsia="zh-CN"/>
              </w:rPr>
              <w:t xml:space="preserve">资金来源</w:t>
            </w:r>
          </w:p>
        </w:tc>
        <w:tc>
          <w:tcPr>
            <w:tcW w:w="2821" w:type="dxa"/>
          </w:tcPr>
          <w:p>
            <w:pPr>
              <w:rPr>
                <w:rFonts w:ascii="仿宋" w:eastAsia="仿宋" w:hAnsi="仿宋" w:cs="仿宋" w:hint="eastAsia"/>
                <w:b w:val="0"/>
                <w:bCs w:val="0"/>
                <w:color w:val="auto"/>
                <w:sz w:val="28"/>
                <w:szCs w:val="36"/>
                <w:highlight w:val="none"/>
                <w:vertAlign w:val="baseline"/>
                <w:lang w:val="en-US" w:eastAsia="zh-CN"/>
              </w:rPr>
            </w:pPr>
          </w:p>
        </w:tc>
        <w:tc>
          <w:tcPr>
            <w:tcW w:w="1394" w:type="dxa"/>
          </w:tcPr>
          <w:p>
            <w:pPr>
              <w:rPr>
                <w:rFonts w:ascii="仿宋" w:eastAsia="仿宋" w:hAnsi="仿宋" w:cs="仿宋" w:hint="default"/>
                <w:b w:val="0"/>
                <w:bCs w:val="0"/>
                <w:color w:val="auto"/>
                <w:sz w:val="28"/>
                <w:szCs w:val="36"/>
                <w:highlight w:val="none"/>
                <w:vertAlign w:val="baseline"/>
                <w:lang w:val="en-US" w:eastAsia="zh-CN"/>
              </w:rPr>
            </w:pPr>
            <w:r>
              <w:rPr>
                <w:rFonts w:ascii="仿宋" w:eastAsia="仿宋" w:hAnsi="仿宋" w:cs="仿宋" w:hint="eastAsia"/>
                <w:b w:val="0"/>
                <w:bCs w:val="0"/>
                <w:color w:val="auto"/>
                <w:sz w:val="28"/>
                <w:szCs w:val="36"/>
                <w:highlight w:val="none"/>
                <w:vertAlign w:val="baseline"/>
                <w:lang w:val="en-US" w:eastAsia="zh-CN"/>
              </w:rPr>
              <w:t xml:space="preserve">金额</w:t>
            </w:r>
          </w:p>
        </w:tc>
        <w:tc>
          <w:tcPr>
            <w:tcW w:w="2868" w:type="dxa"/>
          </w:tcPr>
          <w:p>
            <w:pPr>
              <w:rPr>
                <w:rFonts w:ascii="仿宋" w:eastAsia="仿宋" w:hAnsi="仿宋" w:cs="仿宋" w:hint="eastAsia"/>
                <w:b w:val="0"/>
                <w:bCs w:val="0"/>
                <w:color w:val="auto"/>
                <w:sz w:val="28"/>
                <w:szCs w:val="36"/>
                <w:highlight w:val="none"/>
                <w:vertAlign w:val="baseline"/>
                <w:lang w:val="en-US" w:eastAsia="zh-CN"/>
              </w:rPr>
            </w:pPr>
          </w:p>
        </w:tc>
      </w:tr>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808"/>
        </w:trPr>
        <w:tc>
          <w:tcPr>
            <w:tcW w:w="8522" w:type="dxa"/>
            <w:gridSpan w:val="4"/>
          </w:tcPr>
          <w:p>
            <w:pPr>
              <w:rPr>
                <w:rFonts w:ascii="仿宋" w:eastAsia="仿宋" w:hAnsi="仿宋" w:cs="仿宋" w:hint="eastAsia"/>
                <w:b w:val="0"/>
                <w:bCs w:val="0"/>
                <w:color w:val="auto"/>
                <w:sz w:val="28"/>
                <w:szCs w:val="36"/>
                <w:highlight w:val="none"/>
                <w:vertAlign w:val="baseline"/>
                <w:lang w:val="en-US" w:eastAsia="zh-CN"/>
              </w:rPr>
            </w:pPr>
            <w:r>
              <w:rPr>
                <w:rFonts w:ascii="仿宋" w:eastAsia="仿宋" w:hAnsi="仿宋" w:cs="仿宋" w:hint="eastAsia"/>
                <w:b w:val="0"/>
                <w:bCs w:val="0"/>
                <w:color w:val="auto"/>
                <w:sz w:val="28"/>
                <w:szCs w:val="36"/>
                <w:highlight w:val="none"/>
                <w:vertAlign w:val="baseline"/>
                <w:lang w:val="en-US" w:eastAsia="zh-CN"/>
              </w:rPr>
              <w:t xml:space="preserve">采购内容(主要填写内容：项目名称、数量、规格、型号技术参数和辅助材料等详细资料请附后。)</w:t>
            </w:r>
          </w:p>
        </w:tc>
      </w:tr>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90"/>
        </w:trPr>
        <w:tc>
          <w:tcPr>
            <w:tcW w:w="4260" w:type="dxa"/>
            <w:gridSpan w:val="2"/>
          </w:tcPr>
          <w:p>
            <w:pPr>
              <w:rPr>
                <w:rFonts w:ascii="仿宋" w:eastAsia="仿宋" w:hAnsi="仿宋" w:cs="仿宋" w:hint="eastAsia"/>
                <w:b/>
                <w:bCs/>
                <w:color w:val="auto"/>
                <w:sz w:val="28"/>
                <w:szCs w:val="36"/>
                <w:highlight w:val="none"/>
                <w:vertAlign w:val="baseline"/>
                <w:lang w:val="en-US" w:eastAsia="zh-CN"/>
              </w:rPr>
            </w:pPr>
            <w:r>
              <w:rPr>
                <w:rFonts w:ascii="仿宋" w:eastAsia="仿宋" w:hAnsi="仿宋" w:cs="仿宋" w:hint="eastAsia"/>
                <w:b/>
                <w:bCs/>
                <w:color w:val="auto"/>
                <w:sz w:val="28"/>
                <w:szCs w:val="36"/>
                <w:highlight w:val="none"/>
                <w:vertAlign w:val="baseline"/>
                <w:lang w:val="en-US" w:eastAsia="zh-CN"/>
              </w:rPr>
              <w:t xml:space="preserve">申请单位或主管部门意见：</w:t>
            </w:r>
          </w:p>
          <w:p>
            <w:pPr>
              <w:rPr>
                <w:rFonts w:ascii="仿宋" w:eastAsia="仿宋" w:hAnsi="仿宋" w:cs="仿宋" w:hint="eastAsia"/>
                <w:b/>
                <w:bCs/>
                <w:color w:val="auto"/>
                <w:sz w:val="28"/>
                <w:szCs w:val="36"/>
                <w:highlight w:val="none"/>
                <w:vertAlign w:val="baseline"/>
                <w:lang w:val="en-US" w:eastAsia="zh-CN"/>
              </w:rPr>
            </w:pPr>
          </w:p>
          <w:p>
            <w:pPr>
              <w:jc w:val="right"/>
              <w:rPr>
                <w:rFonts w:ascii="仿宋" w:eastAsia="仿宋" w:hAnsi="仿宋" w:cs="仿宋" w:hint="eastAsia"/>
                <w:b/>
                <w:bCs/>
                <w:color w:val="auto"/>
                <w:sz w:val="28"/>
                <w:szCs w:val="36"/>
                <w:highlight w:val="none"/>
                <w:vertAlign w:val="baseline"/>
                <w:lang w:val="en-US" w:eastAsia="zh-CN"/>
              </w:rPr>
            </w:pPr>
            <w:r>
              <w:rPr>
                <w:rFonts w:ascii="仿宋" w:eastAsia="仿宋" w:hAnsi="仿宋" w:cs="仿宋" w:hint="eastAsia"/>
                <w:b/>
                <w:bCs/>
                <w:color w:val="auto"/>
                <w:sz w:val="28"/>
                <w:szCs w:val="36"/>
                <w:highlight w:val="none"/>
                <w:vertAlign w:val="baseline"/>
                <w:lang w:val="en-US" w:eastAsia="zh-CN"/>
              </w:rPr>
              <w:t xml:space="preserve">(单位盖章)</w:t>
            </w:r>
          </w:p>
          <w:p>
            <w:pPr>
              <w:jc w:val="right"/>
              <w:rPr>
                <w:rFonts w:ascii="仿宋" w:eastAsia="仿宋" w:hAnsi="仿宋" w:cs="仿宋" w:hint="eastAsia"/>
                <w:b/>
                <w:bCs/>
                <w:color w:val="auto"/>
                <w:sz w:val="28"/>
                <w:szCs w:val="36"/>
                <w:highlight w:val="none"/>
                <w:vertAlign w:val="baseline"/>
                <w:lang w:val="en-US" w:eastAsia="zh-CN"/>
              </w:rPr>
            </w:pPr>
            <w:r>
              <w:rPr>
                <w:rFonts w:ascii="仿宋" w:eastAsia="仿宋" w:hAnsi="仿宋" w:cs="仿宋" w:hint="eastAsia"/>
                <w:b/>
                <w:bCs/>
                <w:color w:val="auto"/>
                <w:sz w:val="28"/>
                <w:szCs w:val="36"/>
                <w:highlight w:val="none"/>
                <w:vertAlign w:val="baseline"/>
                <w:lang w:val="en-US" w:eastAsia="zh-CN"/>
              </w:rPr>
              <w:t xml:space="preserve">年  月  日</w:t>
            </w:r>
          </w:p>
        </w:tc>
        <w:tc>
          <w:tcPr>
            <w:tcW w:w="4262" w:type="dxa"/>
            <w:gridSpan w:val="2"/>
          </w:tcPr>
          <w:p>
            <w:pPr>
              <w:rPr>
                <w:rFonts w:ascii="仿宋" w:eastAsia="仿宋" w:hAnsi="仿宋" w:cs="仿宋" w:hint="eastAsia"/>
                <w:b/>
                <w:bCs/>
                <w:color w:val="auto"/>
                <w:sz w:val="28"/>
                <w:szCs w:val="36"/>
                <w:highlight w:val="none"/>
                <w:vertAlign w:val="baseline"/>
                <w:lang w:val="en-US" w:eastAsia="zh-CN"/>
              </w:rPr>
            </w:pPr>
            <w:r>
              <w:rPr>
                <w:rFonts w:ascii="仿宋" w:eastAsia="仿宋" w:hAnsi="仿宋" w:cs="仿宋" w:hint="eastAsia"/>
                <w:b/>
                <w:bCs/>
                <w:color w:val="auto"/>
                <w:sz w:val="28"/>
                <w:szCs w:val="36"/>
                <w:highlight w:val="none"/>
                <w:vertAlign w:val="baseline"/>
                <w:lang w:val="en-US" w:eastAsia="zh-CN"/>
              </w:rPr>
              <w:t xml:space="preserve">招投标项目资金审核意见：</w:t>
            </w:r>
          </w:p>
          <w:p>
            <w:pPr>
              <w:rPr>
                <w:rFonts w:ascii="仿宋" w:eastAsia="仿宋" w:hAnsi="仿宋" w:cs="仿宋" w:hint="eastAsia"/>
                <w:b/>
                <w:bCs/>
                <w:color w:val="auto"/>
                <w:sz w:val="28"/>
                <w:szCs w:val="36"/>
                <w:highlight w:val="none"/>
                <w:vertAlign w:val="baseline"/>
                <w:lang w:val="en-US" w:eastAsia="zh-CN"/>
              </w:rPr>
            </w:pPr>
          </w:p>
          <w:p>
            <w:pPr>
              <w:jc w:val="both"/>
              <w:rPr>
                <w:rFonts w:ascii="仿宋" w:eastAsia="仿宋" w:hAnsi="仿宋" w:cs="仿宋" w:hint="eastAsia"/>
                <w:b/>
                <w:bCs/>
                <w:color w:val="auto"/>
                <w:sz w:val="28"/>
                <w:szCs w:val="36"/>
                <w:highlight w:val="none"/>
                <w:vertAlign w:val="baseline"/>
                <w:lang w:val="en-US" w:eastAsia="zh-CN"/>
              </w:rPr>
            </w:pPr>
          </w:p>
          <w:p>
            <w:pPr>
              <w:jc w:val="right"/>
              <w:rPr>
                <w:rFonts w:ascii="仿宋" w:eastAsia="仿宋" w:hAnsi="仿宋" w:cs="仿宋" w:hint="eastAsia"/>
                <w:b/>
                <w:bCs/>
                <w:color w:val="auto"/>
                <w:sz w:val="28"/>
                <w:szCs w:val="36"/>
                <w:highlight w:val="none"/>
                <w:vertAlign w:val="baseline"/>
                <w:lang w:val="en-US" w:eastAsia="zh-CN"/>
              </w:rPr>
            </w:pPr>
            <w:r>
              <w:rPr>
                <w:rFonts w:ascii="仿宋" w:eastAsia="仿宋" w:hAnsi="仿宋" w:cs="仿宋" w:hint="eastAsia"/>
                <w:b/>
                <w:bCs/>
                <w:color w:val="auto"/>
                <w:sz w:val="28"/>
                <w:szCs w:val="36"/>
                <w:highlight w:val="none"/>
                <w:vertAlign w:val="baseline"/>
                <w:lang w:val="en-US" w:eastAsia="zh-CN"/>
              </w:rPr>
              <w:t xml:space="preserve">年  月  日</w:t>
            </w:r>
          </w:p>
        </w:tc>
      </w:tr>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396"/>
        </w:trPr>
        <w:tc>
          <w:tcPr>
            <w:tcW w:w="4260" w:type="dxa"/>
            <w:gridSpan w:val="2"/>
          </w:tcPr>
          <w:p>
            <w:pPr>
              <w:rPr>
                <w:rFonts w:ascii="仿宋" w:eastAsia="仿宋" w:hAnsi="仿宋" w:cs="仿宋" w:hint="eastAsia"/>
                <w:b/>
                <w:bCs/>
                <w:color w:val="auto"/>
                <w:sz w:val="28"/>
                <w:szCs w:val="36"/>
                <w:highlight w:val="none"/>
                <w:vertAlign w:val="baseline"/>
                <w:lang w:val="en-US" w:eastAsia="zh-CN"/>
              </w:rPr>
            </w:pPr>
            <w:r>
              <w:rPr>
                <w:rFonts w:ascii="仿宋" w:eastAsia="仿宋" w:hAnsi="仿宋" w:cs="仿宋" w:hint="eastAsia"/>
                <w:b/>
                <w:bCs/>
                <w:color w:val="auto"/>
                <w:sz w:val="28"/>
                <w:szCs w:val="36"/>
                <w:highlight w:val="none"/>
                <w:vertAlign w:val="baseline"/>
                <w:lang w:val="en-US" w:eastAsia="zh-CN"/>
              </w:rPr>
              <w:t xml:space="preserve">政府采购管理股初审意见：</w:t>
            </w:r>
          </w:p>
          <w:p>
            <w:pPr>
              <w:jc w:val="both"/>
              <w:rPr>
                <w:rFonts w:ascii="仿宋" w:eastAsia="仿宋" w:hAnsi="仿宋" w:cs="仿宋" w:hint="eastAsia"/>
                <w:b/>
                <w:bCs/>
                <w:color w:val="auto"/>
                <w:sz w:val="28"/>
                <w:szCs w:val="36"/>
                <w:highlight w:val="none"/>
                <w:vertAlign w:val="baseline"/>
                <w:lang w:val="en-US" w:eastAsia="zh-CN"/>
              </w:rPr>
            </w:pPr>
          </w:p>
          <w:p>
            <w:pPr>
              <w:jc w:val="both"/>
              <w:rPr>
                <w:rFonts w:ascii="仿宋" w:eastAsia="仿宋" w:hAnsi="仿宋" w:cs="仿宋" w:hint="eastAsia"/>
                <w:b/>
                <w:bCs/>
                <w:color w:val="auto"/>
                <w:sz w:val="28"/>
                <w:szCs w:val="36"/>
                <w:highlight w:val="none"/>
                <w:vertAlign w:val="baseline"/>
                <w:lang w:val="en-US" w:eastAsia="zh-CN"/>
              </w:rPr>
            </w:pPr>
          </w:p>
          <w:p>
            <w:pPr>
              <w:jc w:val="right"/>
              <w:rPr>
                <w:rFonts w:ascii="仿宋" w:eastAsia="仿宋" w:hAnsi="仿宋" w:cs="仿宋" w:hint="eastAsia"/>
                <w:b/>
                <w:bCs/>
                <w:color w:val="auto"/>
                <w:sz w:val="28"/>
                <w:szCs w:val="36"/>
                <w:highlight w:val="none"/>
                <w:vertAlign w:val="baseline"/>
                <w:lang w:val="en-US" w:eastAsia="zh-CN"/>
              </w:rPr>
            </w:pPr>
            <w:r>
              <w:rPr>
                <w:rFonts w:ascii="仿宋" w:eastAsia="仿宋" w:hAnsi="仿宋" w:cs="仿宋" w:hint="eastAsia"/>
                <w:b/>
                <w:bCs/>
                <w:color w:val="auto"/>
                <w:sz w:val="28"/>
                <w:szCs w:val="36"/>
                <w:highlight w:val="none"/>
                <w:vertAlign w:val="baseline"/>
                <w:lang w:val="en-US" w:eastAsia="zh-CN"/>
              </w:rPr>
              <w:t xml:space="preserve">年  月  日</w:t>
            </w:r>
          </w:p>
        </w:tc>
        <w:tc>
          <w:tcPr>
            <w:tcW w:w="4262" w:type="dxa"/>
            <w:gridSpan w:val="2"/>
          </w:tcPr>
          <w:p>
            <w:pPr>
              <w:rPr>
                <w:rFonts w:ascii="仿宋" w:eastAsia="仿宋" w:hAnsi="仿宋" w:cs="仿宋" w:hint="eastAsia"/>
                <w:b/>
                <w:bCs/>
                <w:color w:val="auto"/>
                <w:sz w:val="28"/>
                <w:szCs w:val="36"/>
                <w:highlight w:val="none"/>
                <w:vertAlign w:val="baseline"/>
                <w:lang w:val="en-US" w:eastAsia="zh-CN"/>
              </w:rPr>
            </w:pPr>
            <w:r>
              <w:rPr>
                <w:rFonts w:ascii="仿宋" w:eastAsia="仿宋" w:hAnsi="仿宋" w:cs="仿宋" w:hint="eastAsia"/>
                <w:b/>
                <w:bCs/>
                <w:color w:val="auto"/>
                <w:sz w:val="28"/>
                <w:szCs w:val="36"/>
                <w:highlight w:val="none"/>
                <w:vertAlign w:val="baseline"/>
                <w:lang w:val="en-US" w:eastAsia="zh-CN"/>
              </w:rPr>
              <w:t xml:space="preserve">区政府采购管理股意见：</w:t>
            </w:r>
          </w:p>
          <w:p>
            <w:pPr>
              <w:rPr>
                <w:rFonts w:ascii="仿宋" w:eastAsia="仿宋" w:hAnsi="仿宋" w:cs="仿宋" w:hint="eastAsia"/>
                <w:b/>
                <w:bCs/>
                <w:color w:val="auto"/>
                <w:sz w:val="28"/>
                <w:szCs w:val="36"/>
                <w:highlight w:val="none"/>
                <w:vertAlign w:val="baseline"/>
                <w:lang w:val="en-US" w:eastAsia="zh-CN"/>
              </w:rPr>
            </w:pPr>
          </w:p>
          <w:p>
            <w:pPr>
              <w:jc w:val="right"/>
              <w:rPr>
                <w:rFonts w:ascii="仿宋" w:eastAsia="仿宋" w:hAnsi="仿宋" w:cs="仿宋" w:hint="eastAsia"/>
                <w:b/>
                <w:bCs/>
                <w:color w:val="auto"/>
                <w:sz w:val="28"/>
                <w:szCs w:val="36"/>
                <w:highlight w:val="none"/>
                <w:vertAlign w:val="baseline"/>
                <w:lang w:val="en-US" w:eastAsia="zh-CN"/>
              </w:rPr>
            </w:pPr>
            <w:r>
              <w:rPr>
                <w:rFonts w:ascii="仿宋" w:eastAsia="仿宋" w:hAnsi="仿宋" w:cs="仿宋" w:hint="eastAsia"/>
                <w:b/>
                <w:bCs/>
                <w:color w:val="auto"/>
                <w:sz w:val="28"/>
                <w:szCs w:val="36"/>
                <w:highlight w:val="none"/>
                <w:vertAlign w:val="baseline"/>
                <w:lang w:val="en-US" w:eastAsia="zh-CN"/>
              </w:rPr>
              <w:t xml:space="preserve">(单位盖章)</w:t>
            </w:r>
          </w:p>
          <w:p>
            <w:pPr>
              <w:jc w:val="right"/>
              <w:rPr>
                <w:rFonts w:ascii="仿宋" w:eastAsia="仿宋" w:hAnsi="仿宋" w:cs="仿宋" w:hint="eastAsia"/>
                <w:b/>
                <w:bCs/>
                <w:color w:val="auto"/>
                <w:sz w:val="28"/>
                <w:szCs w:val="36"/>
                <w:highlight w:val="none"/>
                <w:vertAlign w:val="baseline"/>
                <w:lang w:val="en-US" w:eastAsia="zh-CN"/>
              </w:rPr>
            </w:pPr>
            <w:r>
              <w:rPr>
                <w:rFonts w:ascii="仿宋" w:eastAsia="仿宋" w:hAnsi="仿宋" w:cs="仿宋" w:hint="eastAsia"/>
                <w:b/>
                <w:bCs/>
                <w:color w:val="auto"/>
                <w:sz w:val="28"/>
                <w:szCs w:val="36"/>
                <w:highlight w:val="none"/>
                <w:vertAlign w:val="baseline"/>
                <w:lang w:val="en-US" w:eastAsia="zh-CN"/>
              </w:rPr>
              <w:t xml:space="preserve">年  月  日</w:t>
            </w:r>
          </w:p>
        </w:tc>
      </w:tr>
    </w:tbl>
    <w:p>
      <w:pPr>
        <w:rPr>
          <w:rFonts w:ascii="仿宋" w:eastAsia="仿宋" w:hAnsi="仿宋" w:cs="仿宋" w:hint="eastAsia"/>
          <w:b/>
          <w:bCs/>
          <w:color w:val="auto"/>
          <w:sz w:val="28"/>
          <w:szCs w:val="36"/>
          <w:highlight w:val="none"/>
          <w:lang w:val="en-US" w:eastAsia="zh-CN"/>
        </w:rPr>
      </w:pPr>
      <w:r>
        <w:rPr>
          <w:rFonts w:ascii="仿宋" w:eastAsia="仿宋" w:hAnsi="仿宋" w:cs="仿宋" w:hint="eastAsia"/>
          <w:b/>
          <w:bCs/>
          <w:color w:val="auto"/>
          <w:sz w:val="28"/>
          <w:szCs w:val="36"/>
          <w:highlight w:val="none"/>
          <w:lang w:val="en-US" w:eastAsia="zh-CN"/>
        </w:rPr>
        <w:t xml:space="preserve">一式两份：一份采购处留存，一份采购单位留存。</w:t>
      </w:r>
      <w:r>
        <w:br w:type="page"/>
      </w:r>
    </w:p>
    <w:p>
      <w:pPr>
        <w:rPr>
          <w:rFonts w:ascii="仿宋_GB2312" w:eastAsia="仿宋_GB2312" w:hAnsi="仿宋_GB2312" w:cs="仿宋_GB2312" w:hint="default"/>
          <w:b/>
          <w:bCs/>
          <w:color w:val="auto"/>
          <w:sz w:val="32"/>
          <w:szCs w:val="40"/>
          <w:highlight w:val="none"/>
          <w:lang w:val="en-US" w:eastAsia="zh-CN"/>
        </w:rPr>
      </w:pPr>
      <w:r>
        <w:rPr>
          <w:rFonts w:ascii="仿宋_GB2312" w:eastAsia="仿宋_GB2312" w:hAnsi="仿宋_GB2312" w:cs="仿宋_GB2312" w:hint="eastAsia"/>
          <w:b/>
          <w:bCs/>
          <w:color w:val="auto"/>
          <w:sz w:val="32"/>
          <w:szCs w:val="40"/>
          <w:highlight w:val="none"/>
          <w:lang w:val="en-US" w:eastAsia="zh-CN"/>
        </w:rPr>
        <w:t xml:space="preserve">附件3：昌江区政府采购货物或服务实施流程图</w:t>
      </w:r>
    </w:p>
    <w:p>
      <w:pPr>
        <w:ind w:firstLine="420" w:firstLineChars="200"/>
        <w:rPr>
          <w:rFonts w:hint="default"/>
          <w:color w:val="auto"/>
          <w:highlight w:val="none"/>
          <w:lang w:val="en-US" w:eastAsia="zh-CN"/>
        </w:rPr>
      </w:pPr>
      <w:r>
        <w:rPr>
          <w:rFonts w:hint="default"/>
          <w:color w:val="auto"/>
          <w:highlight w:val="none"/>
          <w:lang w:val="en-US" w:eastAsia="zh-CN"/>
        </w:rPr>
        <w:drawing>
          <wp:inline distT="0" distB="0" distL="0" distR="0">
            <wp:extent cx="5033010" cy="7056120"/>
            <wp:effectExtent l="0" t="0" r="0" b="0"/>
            <wp:docPr id="1026" name="图片 5" descr="政府采购流程图1"/>
            <wp:cNvGraphicFramePr/>
            <a:graphic xmlns:a="http://schemas.openxmlformats.org/drawingml/2006/main">
              <a:graphicData uri="http://schemas.openxmlformats.org/drawingml/2006/picture">
                <pic:pic xmlns:pic="http://schemas.openxmlformats.org/drawingml/2006/picture">
                  <pic:nvPicPr>
                    <pic:cNvPr id="1747840093" name="图片 5" descr="政府采购流程图1"/>
                    <pic:cNvPicPr/>
                  </pic:nvPicPr>
                  <pic:blipFill>
                    <a:blip xmlns:r="http://schemas.openxmlformats.org/officeDocument/2006/relationships" r:embed="rId5" cstate="print"/>
                    <a:stretch>
                      <a:fillRect/>
                    </a:stretch>
                  </pic:blipFill>
                  <pic:spPr>
                    <a:xfrm>
                      <a:off x="0" y="0"/>
                      <a:ext cx="5033010" cy="7056120"/>
                    </a:xfrm>
                    <a:prstGeom prst="rect">
                      <a:avLst/>
                    </a:prstGeom>
                  </pic:spPr>
                </pic:pic>
              </a:graphicData>
            </a:graphic>
          </wp:inline>
        </w:drawing>
      </w:r>
    </w:p>
    <w:p>
      <w:pPr>
        <w:rPr>
          <w:rFonts w:hint="default"/>
          <w:color w:val="auto"/>
          <w:highlight w:val="none"/>
          <w:lang w:val="en-US" w:eastAsia="zh-CN"/>
        </w:rPr>
      </w:pPr>
      <w:r>
        <w:br w:type="page"/>
      </w:r>
    </w:p>
    <w:p>
      <w:pPr>
        <w:rPr>
          <w:rFonts w:ascii="仿宋_GB2312" w:eastAsia="仿宋_GB2312" w:hAnsi="仿宋_GB2312" w:cs="仿宋_GB2312" w:hint="eastAsia"/>
          <w:b/>
          <w:bCs/>
          <w:color w:val="auto"/>
          <w:sz w:val="32"/>
          <w:szCs w:val="40"/>
          <w:highlight w:val="none"/>
          <w:lang w:val="en-US" w:eastAsia="zh-CN"/>
        </w:rPr>
      </w:pPr>
      <w:r>
        <w:rPr>
          <w:rFonts w:ascii="仿宋_GB2312" w:eastAsia="仿宋_GB2312" w:hAnsi="仿宋_GB2312" w:cs="仿宋_GB2312" w:hint="eastAsia"/>
          <w:b/>
          <w:bCs/>
          <w:color w:val="auto"/>
          <w:sz w:val="32"/>
          <w:szCs w:val="40"/>
          <w:highlight w:val="none"/>
          <w:lang w:val="en-US" w:eastAsia="zh-CN"/>
        </w:rPr>
        <w:t xml:space="preserve">附件4：昌江区政府采购工程实施流程图</w:t>
      </w:r>
    </w:p>
    <w:p>
      <w:pPr>
        <w:rPr>
          <w:rFonts w:ascii="仿宋_GB2312" w:eastAsia="仿宋_GB2312" w:hAnsi="仿宋_GB2312" w:cs="仿宋_GB2312" w:hint="eastAsia"/>
          <w:b/>
          <w:bCs/>
          <w:color w:val="auto"/>
          <w:sz w:val="28"/>
          <w:szCs w:val="36"/>
          <w:highlight w:val="none"/>
          <w:lang w:val="en-US" w:eastAsia="zh-CN"/>
        </w:rPr>
      </w:pPr>
      <w:r>
        <w:rPr>
          <w:rFonts w:hint="default"/>
          <w:lang w:val="en-US" w:eastAsia="zh-CN"/>
        </w:rPr>
        <w:drawing>
          <wp:anchor distT="0" distB="0" distL="0" distR="0" simplePos="0" relativeHeight="251659264" behindDoc="1" locked="0" layoutInCell="1" allowOverlap="1">
            <wp:simplePos x="0" y="0"/>
            <wp:positionH relativeFrom="column">
              <wp:posOffset>254000</wp:posOffset>
            </wp:positionH>
            <wp:positionV relativeFrom="paragraph">
              <wp:posOffset>294640</wp:posOffset>
            </wp:positionV>
            <wp:extent cx="5141595" cy="6390640"/>
            <wp:effectExtent l="0" t="0" r="0" b="0"/>
            <wp:wrapNone/>
            <wp:docPr id="1027" name="图片 1" descr="工程政府采购项目"/>
            <wp:cNvGraphicFramePr/>
            <a:graphic xmlns:a="http://schemas.openxmlformats.org/drawingml/2006/main">
              <a:graphicData uri="http://schemas.openxmlformats.org/drawingml/2006/picture">
                <pic:pic xmlns:pic="http://schemas.openxmlformats.org/drawingml/2006/picture">
                  <pic:nvPicPr>
                    <pic:cNvPr id="1267614639" name="图片 1" descr="工程政府采购项目"/>
                    <pic:cNvPicPr/>
                  </pic:nvPicPr>
                  <pic:blipFill>
                    <a:blip xmlns:r="http://schemas.openxmlformats.org/officeDocument/2006/relationships" r:embed="rId6" cstate="print"/>
                    <a:stretch>
                      <a:fillRect/>
                    </a:stretch>
                  </pic:blipFill>
                  <pic:spPr>
                    <a:xfrm>
                      <a:off x="0" y="0"/>
                      <a:ext cx="5141595" cy="6390640"/>
                    </a:xfrm>
                    <a:prstGeom prst="rect">
                      <a:avLst/>
                    </a:prstGeom>
                  </pic:spPr>
                </pic:pic>
              </a:graphicData>
            </a:graphic>
          </wp:anchor>
        </w:drawing>
      </w:r>
    </w:p>
    <w:p>
      <w:pPr>
        <w:rPr>
          <w:rFonts w:ascii="仿宋_GB2312" w:eastAsia="仿宋_GB2312" w:hAnsi="仿宋_GB2312" w:cs="仿宋_GB2312" w:hint="eastAsia"/>
          <w:b/>
          <w:bCs/>
          <w:color w:val="auto"/>
          <w:sz w:val="28"/>
          <w:szCs w:val="36"/>
          <w:highlight w:val="none"/>
          <w:lang w:val="en-US" w:eastAsia="zh-CN"/>
        </w:rPr>
      </w:pPr>
    </w:p>
    <w:p>
      <w:pPr>
        <w:rPr>
          <w:rFonts w:ascii="仿宋_GB2312" w:eastAsia="仿宋_GB2312" w:hAnsi="仿宋_GB2312" w:cs="仿宋_GB2312" w:hint="eastAsia"/>
          <w:b/>
          <w:bCs/>
          <w:color w:val="auto"/>
          <w:sz w:val="28"/>
          <w:szCs w:val="36"/>
          <w:highlight w:val="none"/>
          <w:lang w:val="en-US" w:eastAsia="zh-CN"/>
        </w:rPr>
      </w:pPr>
    </w:p>
    <w:p>
      <w:pPr>
        <w:rPr>
          <w:rFonts w:hint="default"/>
          <w:lang w:val="en-US" w:eastAsia="zh-CN"/>
        </w:rPr>
      </w:pPr>
    </w:p>
    <w:p>
      <w:pPr>
        <w:rPr>
          <w:rFonts w:ascii="仿宋" w:eastAsia="仿宋" w:hAnsi="仿宋" w:cs="仿宋" w:hint="eastAsia"/>
          <w:i w:val="0"/>
          <w:iCs w:val="0"/>
          <w:caps w:val="0"/>
          <w:color w:val="333333"/>
          <w:spacing w:val="0"/>
          <w:sz w:val="32"/>
          <w:szCs w:val="32"/>
          <w:u w:val="none"/>
          <w:shd w:val="clear" w:color="auto" w:fill="FFFFFF"/>
          <w:vertAlign w:val="baseline"/>
        </w:rPr>
      </w:pPr>
    </w:p>
    <w:p>
      <w:pPr>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hint="eastAsia"/>
          <w:b/>
          <w:bCs/>
          <w:sz w:val="52"/>
          <w:szCs w:val="5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方正小标宋简体" w:eastAsia="方正小标宋简体" w:hAnsi="方正小标宋简体" w:cs="方正小标宋简体" w:hint="eastAsia"/>
          <w:b w:val="0"/>
          <w:bCs w:val="0"/>
          <w:sz w:val="52"/>
          <w:szCs w:val="5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方正小标宋简体" w:eastAsia="方正小标宋简体" w:hAnsi="方正小标宋简体" w:cs="方正小标宋简体" w:hint="eastAsia"/>
          <w:b w:val="0"/>
          <w:bCs w:val="0"/>
          <w:sz w:val="52"/>
          <w:szCs w:val="5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方正小标宋简体" w:eastAsia="方正小标宋简体" w:hAnsi="方正小标宋简体" w:cs="方正小标宋简体" w:hint="eastAsia"/>
          <w:b w:val="0"/>
          <w:bCs w:val="0"/>
          <w:sz w:val="52"/>
          <w:szCs w:val="5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方正小标宋简体" w:eastAsia="方正小标宋简体" w:hAnsi="方正小标宋简体" w:cs="方正小标宋简体" w:hint="eastAsia"/>
          <w:b w:val="0"/>
          <w:bCs w:val="0"/>
          <w:sz w:val="52"/>
          <w:szCs w:val="5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方正小标宋简体" w:eastAsia="方正小标宋简体" w:hAnsi="方正小标宋简体" w:cs="方正小标宋简体" w:hint="eastAsia"/>
          <w:b w:val="0"/>
          <w:bCs w:val="0"/>
          <w:sz w:val="52"/>
          <w:szCs w:val="5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方正小标宋简体" w:eastAsia="方正小标宋简体" w:hAnsi="方正小标宋简体" w:cs="方正小标宋简体" w:hint="eastAsia"/>
          <w:b w:val="0"/>
          <w:bCs w:val="0"/>
          <w:sz w:val="52"/>
          <w:szCs w:val="5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方正小标宋简体" w:eastAsia="方正小标宋简体" w:hAnsi="方正小标宋简体" w:cs="方正小标宋简体" w:hint="eastAsia"/>
          <w:b w:val="0"/>
          <w:bCs w:val="0"/>
          <w:sz w:val="52"/>
          <w:szCs w:val="52"/>
        </w:rPr>
      </w:pPr>
    </w:p>
    <w:p>
      <w:pPr>
        <w:keepNext w:val="0"/>
        <w:keepLines w:val="0"/>
        <w:pageBreakBefore w:val="0"/>
        <w:widowControl w:val="0"/>
        <w:kinsoku/>
        <w:wordWrap/>
        <w:overflowPunct/>
        <w:topLinePunct w:val="0"/>
        <w:autoSpaceDE/>
        <w:autoSpaceDN/>
        <w:bidi w:val="0"/>
        <w:adjustRightInd/>
        <w:snapToGrid/>
        <w:spacing w:line="900" w:lineRule="exact"/>
        <w:textAlignment w:val="auto"/>
        <w:rPr>
          <w:rFonts w:ascii="仿宋_GB2312" w:eastAsia="仿宋_GB2312" w:hAnsi="仿宋_GB2312" w:cs="仿宋_GB2312" w:hint="eastAsia"/>
          <w:sz w:val="32"/>
          <w:szCs w:val="32"/>
          <w:lang w:val="en-US" w:eastAsia="zh-CN"/>
        </w:rPr>
      </w:pPr>
    </w:p>
    <w:p>
      <w:pPr>
        <w:rPr>
          <w:rFonts w:ascii="仿宋_GB2312" w:eastAsia="仿宋_GB2312" w:hAnsi="仿宋_GB2312" w:cs="仿宋_GB2312" w:hint="default"/>
          <w:sz w:val="32"/>
          <w:szCs w:val="32"/>
          <w:lang w:val="en-US" w:eastAsia="zh-CN"/>
        </w:rPr>
      </w:pPr>
      <w:r>
        <w:rPr>
          <w:sz w:val="32"/>
        </w:rPr>
        <mc:AlternateContent>
          <mc:Choice Requires="wps">
            <w:drawing>
              <wp:anchor distT="0" distB="0" distL="0" distR="0" simplePos="0" relativeHeight="251661312" behindDoc="0" locked="0" layoutInCell="1" allowOverlap="1">
                <wp:simplePos x="0" y="0"/>
                <wp:positionH relativeFrom="column">
                  <wp:posOffset>-18415</wp:posOffset>
                </wp:positionH>
                <wp:positionV relativeFrom="paragraph">
                  <wp:posOffset>342900</wp:posOffset>
                </wp:positionV>
                <wp:extent cx="5334000" cy="0"/>
                <wp:effectExtent l="0" t="4445" r="0" b="5080"/>
                <wp:wrapNone/>
                <wp:docPr id="1030" name="直接连接符 3"/>
                <wp:cNvGraphicFramePr/>
                <a:graphic xmlns:a="http://schemas.openxmlformats.org/drawingml/2006/main">
                  <a:graphicData uri="http://schemas.microsoft.com/office/word/2010/wordprocessingShape">
                    <wps:wsp xmlns:wps="http://schemas.microsoft.com/office/word/2010/wordprocessingShape">
                      <wps:cNvCnPr/>
                      <wps:spPr>
                        <a:xfrm>
                          <a:off x="0" y="0"/>
                          <a:ext cx="5334000" cy="0"/>
                        </a:xfrm>
                        <a:prstGeom prst="line">
                          <a:avLst/>
                        </a:prstGeom>
                        <a:ln w="9525">
                          <a:solidFill>
                            <a:srgbClr val="000000"/>
                          </a:solidFill>
                          <a:miter lim="0"/>
                        </a:ln>
                      </wps:spPr>
                      <wps:bodyPr/>
                    </wps:wsp>
                  </a:graphicData>
                </a:graphic>
              </wp:anchor>
            </w:drawing>
          </mc:Choice>
          <mc:Fallback>
            <w:pict>
              <v:line id="直接连接符 3" o:spid="_x0000_s1027" style="mso-height-relative:page;mso-width-relative:page;position:absolute;z-index:251662336" from="-1.45pt,27pt" to="418.55pt,27pt" coordsize="21600,21600" stroked="t" strokecolor="black">
                <v:stroke joinstyle="miter"/>
                <o:lock v:ext="edit" aspectratio="f"/>
              </v:line>
            </w:pict>
          </mc:Fallback>
        </mc:AlternateContent>
      </w:r>
      <w:r>
        <w:rPr>
          <w:sz w:val="32"/>
        </w:rPr>
        <mc:AlternateContent>
          <mc:Choice Requires="wps">
            <w:drawing>
              <wp:anchor distT="0" distB="0" distL="0" distR="0" simplePos="0" relativeHeight="251663360" behindDoc="0" locked="0" layoutInCell="1" allowOverlap="1">
                <wp:simplePos x="0" y="0"/>
                <wp:positionH relativeFrom="column">
                  <wp:posOffset>-37465</wp:posOffset>
                </wp:positionH>
                <wp:positionV relativeFrom="paragraph">
                  <wp:posOffset>28575</wp:posOffset>
                </wp:positionV>
                <wp:extent cx="5334000" cy="0"/>
                <wp:effectExtent l="0" t="4445" r="0" b="5080"/>
                <wp:wrapNone/>
                <wp:docPr id="1031" name="直接连接符 2"/>
                <wp:cNvGraphicFramePr/>
                <a:graphic xmlns:a="http://schemas.openxmlformats.org/drawingml/2006/main">
                  <a:graphicData uri="http://schemas.microsoft.com/office/word/2010/wordprocessingShape">
                    <wps:wsp xmlns:wps="http://schemas.microsoft.com/office/word/2010/wordprocessingShape">
                      <wps:cNvCnPr/>
                      <wps:spPr>
                        <a:xfrm>
                          <a:off x="0" y="0"/>
                          <a:ext cx="5334000" cy="0"/>
                        </a:xfrm>
                        <a:prstGeom prst="line">
                          <a:avLst/>
                        </a:prstGeom>
                        <a:ln w="9525">
                          <a:solidFill>
                            <a:srgbClr val="000000"/>
                          </a:solidFill>
                          <a:miter lim="0"/>
                        </a:ln>
                      </wps:spPr>
                      <wps:bodyPr/>
                    </wps:wsp>
                  </a:graphicData>
                </a:graphic>
              </wp:anchor>
            </w:drawing>
          </mc:Choice>
          <mc:Fallback>
            <w:pict>
              <v:line id="直接连接符 2" o:spid="_x0000_s1028" style="mso-height-relative:page;mso-width-relative:page;position:absolute;z-index:251664384" from="-2.95pt,2.25pt" to="417.05pt,2.25pt" coordsize="21600,21600" stroked="t" strokecolor="black">
                <v:stroke joinstyle="miter"/>
                <o:lock v:ext="edit" aspectratio="f"/>
              </v:line>
            </w:pict>
          </mc:Fallback>
        </mc:AlternateContent>
      </w:r>
      <w:r>
        <w:rPr>
          <w:rFonts w:ascii="仿宋_GB2312" w:eastAsia="仿宋_GB2312" w:hAnsi="仿宋_GB2312" w:cs="仿宋_GB2312" w:hint="eastAsia"/>
          <w:sz w:val="32"/>
          <w:szCs w:val="32"/>
          <w:lang w:val="en-US" w:eastAsia="zh-CN"/>
        </w:rPr>
        <w:t xml:space="preserve">昌江区人民政府办公室            2024年10月15日印发</w:t>
      </w:r>
    </w:p>
    <w:sectPr>
      <w:footerReference w:type="default" r:id="rId7"/>
      <w:pgSz w:w="11906" w:h="16838" w:orient="portrait"/>
      <w:pgMar w:top="2098" w:right="1474" w:bottom="1984" w:left="1587" w:header="851" w:footer="992" w:gutter="0"/>
      <w:pgBorders/>
      <w:pgNumType w:fmt="decimal" w:start="1"/>
      <w:cols w:num="1" w:space="425">
        <w:col w:w="8845" w:space="425"/>
      </w:cols>
      <w:docGrid w:type="lines" w:linePitch="312" w:charSpace="0"/>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xmlns:w15="http://schemas.microsoft.com/office/word/2012/wordml" mc:Ignorable="w14 w15">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2">
    <w:multiLevelType w:val="singleLevel"/>
    <w:lvl w:ilvl="0">
      <w:start w:val="7"/>
      <w:numFmt w:val="decimal"/>
      <w:suff w:val="nothing"/>
      <w:lvlText w:val="%1、"/>
      <w:lvlJc w:val="left"/>
      <w:rPr>
        <w:rFonts w:ascii="楷体" w:eastAsia="楷体" w:hAnsi="楷体" w:cs="楷体" w:hint="default"/>
        <w:b/>
        <w:bC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bordersDoNotSurroundHeader/>
  <w:revisionView w:comments="1" w:formatting="1" w:inkAnnotations="1" w:insDel="1" w:markup="0"/>
  <w:doNotTrackMoves/>
  <w:documentProtection w:edit="readOnly" w:enforcement="1" w:cryptProviderType="rsaFull" w:cryptAlgorithmClass="hash" w:cryptAlgorithmType="typeAny" w:cryptAlgorithmSid="4" w:cryptSpinCount="50000" w:hash="LiN+KkqzqyqKZ9OcD59l+bu9/Bs=&#10;" w:salt="hIqOl99kIr/+N0hyovEq7Q==&#10;"/>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w:docVars>
    <w:docVar w:name="commondata" w:val="eyJoZGlkIjoiZmNmNWMwMzM0ODgwMWJlYjU1NGRjMzM1NDBlYmEyNjMifQ=="/>
  </w:docVars>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semiHidden="0" w:uiPriority="0" w:unhideWhenUsed="0" w:qFormat="1"/>
    <w:lsdException w:name="Body Text" w:semiHidden="0" w:uiPriority="0" w:unhideWhenUsed="0" w:qFormat="1"/>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qFormat="1"/>
    <w:lsdException w:name="E-mail Signature" w:semiHidden="0" w:uiPriority="0" w:unhideWhenUsed="0"/>
    <w:lsdException w:name="Normal (Web)" w:semiHidden="0" w:uiPriority="0" w:unhideWhenUsed="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Variable" w:semiHidden="0" w:uiPriority="0" w:unhideWhenUsed="0"/>
    <w:lsdException w:name="Normal Table" w:semiHidden="0"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qFormat="1"/>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autoRedefine/>
    <w:qFormat/>
    <w:pPr>
      <w:widowControl w:val="0"/>
      <w:jc w:val="both"/>
    </w:pPr>
    <w:rPr>
      <w:rFonts w:ascii="Calibri" w:eastAsia="宋体" w:hAnsi="Calibri" w:cs="Times New Roman"/>
      <w:kern w:val="2"/>
      <w:sz w:val="21"/>
      <w:szCs w:val="24"/>
      <w:lang w:val="en-US" w:eastAsia="zh-CN" w:bidi="ar-SA"/>
    </w:rPr>
  </w:style>
  <w:style w:type="paragraph" w:styleId="Heading2">
    <w:name w:val="Heading 2"/>
    <w:next w:val="Normal"/>
    <w:autoRedefine/>
    <w:qFormat/>
    <w:pPr>
      <w:keepNext/>
      <w:spacing w:before="240" w:after="60"/>
      <w:outlineLvl w:val="1"/>
    </w:pPr>
    <w:rPr>
      <w:rFonts w:ascii="Cambria" w:eastAsia="宋体" w:hAnsi="Cambria" w:cs="Times New Roman"/>
      <w:b/>
      <w:bCs/>
      <w:i/>
      <w:iCs/>
      <w:kern w:val="1"/>
      <w:sz w:val="28"/>
      <w:szCs w:val="28"/>
      <w:lang w:val="en-US" w:eastAsia="zh-CN" w:bidi="ar-SA"/>
    </w:rPr>
  </w:style>
  <w:style w:type="character" w:default="1" w:styleId="DefaultParagraphFont">
    <w:name w:val="Default Paragraph Font"/>
    <w:qFormat/>
    <w:rPr/>
  </w:style>
  <w:style w:type="table" w:default="1" w:styleId="NormalTable">
    <w:name w:val="Normal Table"/>
    <w:qFormat/>
    <w:rPr/>
    <w:tblPr>
      <w:tblCellMar>
        <w:top w:w="0" w:type="dxa"/>
        <w:left w:w="108" w:type="dxa"/>
        <w:bottom w:w="0" w:type="dxa"/>
        <w:right w:w="108" w:type="dxa"/>
      </w:tblCellMar>
    </w:tblPr>
  </w:style>
  <w:style w:type="paragraph" w:styleId="BodyText">
    <w:name w:val="Body Text"/>
    <w:basedOn w:val="Normal"/>
    <w:qFormat/>
    <w:pPr>
      <w:spacing w:after="120"/>
    </w:pPr>
    <w:rPr>
      <w:rFonts w:ascii="Calibri" w:hAnsi="Calibri"/>
      <w:szCs w:val="22"/>
    </w:rPr>
  </w:style>
  <w:style w:type="paragraph" w:styleId="PlainText">
    <w:name w:val="Plain Text"/>
    <w:basedOn w:val="Normal"/>
    <w:qFormat/>
    <w:rPr>
      <w:rFonts w:ascii="宋体" w:hAnsi="Courier New" w:cs="Courier New"/>
      <w:szCs w:val="21"/>
    </w:r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outlineLvl w:val="9"/>
    </w:pPr>
    <w:rPr>
      <w:sz w:val="18"/>
    </w:rPr>
  </w:style>
  <w:style w:type="paragraph" w:styleId="Normal(Web)">
    <w:name w:val="Normal (Web)"/>
    <w:basedOn w:val="Normal"/>
    <w:qFormat/>
    <w:rPr>
      <w:sz w:val="24"/>
    </w:rPr>
  </w:style>
  <w:style w:type="table" w:styleId="TableGrid">
    <w:name w:val="Table Grid"/>
    <w:basedOn w:val="NormalTable"/>
    <w:qFormat/>
    <w:pPr>
      <w:widowControl w:val="0"/>
      <w:jc w:val="both"/>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正文1">
    <w:name w:val="正文1"/>
    <w:autoRedefine/>
    <w:qFormat/>
    <w:pPr>
      <w:widowControl w:val="0"/>
      <w:suppressAutoHyphens w:val="0"/>
      <w:bidi w:val="0"/>
      <w:spacing w:beforeLines="0" w:beforeAutospacing="0" w:afterLines="0" w:afterAutospacing="0"/>
      <w:jc w:val="both"/>
    </w:pPr>
    <w:rPr>
      <w:rFonts w:ascii="Calibri" w:eastAsia="宋体" w:hAnsi="Calibri" w:cs="Times New Roman"/>
      <w:color w:val="auto"/>
      <w:kern w:val="2"/>
      <w:sz w:val="21"/>
      <w:szCs w:val="24"/>
      <w:lang w:val="en-US" w:eastAsia="zh-CN" w:bidi="ar-SA"/>
    </w:rPr>
  </w:style>
  <w:style w:type="paragraph" w:customStyle="1" w:styleId="框架内容">
    <w:name w:val="框架内容"/>
    <w:basedOn w:val="正文1"/>
    <w:autoRedefine/>
    <w:qFormat/>
    <w:rPr/>
  </w:style>
  <w:style w:type="paragraph" w:customStyle="1" w:styleId="Normal_7e4d54ef-1059-43b2-9b6d-62d7bf3c59b7">
    <w:name w:val="Normal_7e4d54ef-1059-43b2-9b6d-62d7bf3c59b7"/>
    <w:autoRedefine/>
    <w:qFormat/>
    <w:pPr>
      <w:widowControl w:val="0"/>
      <w:jc w:val="both"/>
    </w:pPr>
    <w:rPr>
      <w:rFonts w:ascii="Calibri" w:eastAsia="宋体" w:hAnsi="Calibri" w:cs="Times New Roman"/>
      <w:kern w:val="2"/>
      <w:sz w:val="21"/>
      <w:szCs w:val="24"/>
      <w:lang w:val="en-US" w:eastAsia="zh-CN" w:bidi="ar-SA"/>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customXml" Target="../customXml/item1.xml" /><Relationship Id="rId10" Type="http://schemas.openxmlformats.org/officeDocument/2006/relationships/webSettings" Target="webSettings.xml" /><Relationship Id="rId11" Type="http://schemas.openxmlformats.org/officeDocument/2006/relationships/numbering" Target="numbering.xml" /><Relationship Id="rId12" Type="http://schemas.openxmlformats.org/officeDocument/2006/relationships/fontTable" Target="fontTable.xml" /><Relationship Id="rId13"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footer" Target="footer1.xml" /><Relationship Id="rId8" Type="http://schemas.openxmlformats.org/officeDocument/2006/relationships/theme" Target="theme/theme1.xml" /><Relationship Id="rId9"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A9EC632229BA40A0926157AB5271015E</vt:lpwstr>
  </property>
</Properties>
</file>

<file path=customXml/item2.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A9EC632229BA40A0926157AB5271015E</vt:lpwstr>
  </property>
</Propertie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Info spid="_x0000_s1025"/>
  </customShpExts>
</s:customDat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177bbbe2-40e6-451f-8d5d-85d1f457e617}">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vt="http://schemas.openxmlformats.org/officeDocument/2006/docPropsVTypes" xmlns="http://schemas.openxmlformats.org/officeDocument/2006/extended-properties">
  <Template>Normal.dotm</Template>
  <TotalTime>241</TotalTime>
  <Pages>14</Pages>
  <Words>5016</Words>
  <Characters>5076</Characters>
  <Application>WPS Office_12.1.0.16250_F1E327BC-269C-435d-A152-05C5408002CA</Application>
  <DocSecurity>2</DocSecurity>
  <Paragraphs>201</Paragraphs>
  <CharactersWithSpaces>5169</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游a游a游</dc:creator>
  <cp:lastModifiedBy>白真安</cp:lastModifiedBy>
  <cp:revision>1</cp:revision>
  <cp:lastPrinted>2024-09-21T08:17:00Z</cp:lastPrinted>
  <dcterms:created xsi:type="dcterms:W3CDTF">2024-07-24T03:04:00Z</dcterms:created>
  <dcterms:modified xsi:type="dcterms:W3CDTF">2024-10-15T07:00:31Z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2052-12.1.0.16250</vt:lpwstr>
  </property>
  <property fmtid="{D5CDD505-2E9C-101B-9397-08002B2CF9AE}" pid="3" name="ICV">
    <vt:lpwstr>A9EC632229BA40A0926157AB5271015E</vt:lpwstr>
  </property>
</Properties>
</file>