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A2B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snapToGrid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 w:cs="Times New Roman"/>
          <w:snapToGrid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snapToGrid/>
          <w:kern w:val="0"/>
          <w:sz w:val="32"/>
          <w:szCs w:val="32"/>
          <w:lang w:val="en-US" w:eastAsia="zh-CN" w:bidi="ar"/>
        </w:rPr>
        <w:t>5：</w:t>
      </w:r>
    </w:p>
    <w:p w14:paraId="37838CD3">
      <w:pPr>
        <w:keepNext w:val="0"/>
        <w:keepLines w:val="0"/>
        <w:pageBreakBefore w:val="0"/>
        <w:kinsoku/>
        <w:wordWrap/>
        <w:overflowPunct/>
        <w:topLinePunct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涉企服务“一类事”事项清单</w:t>
      </w:r>
    </w:p>
    <w:bookmarkEnd w:id="0"/>
    <w:p w14:paraId="4CEC5BDA">
      <w:pPr>
        <w:bidi w:val="0"/>
        <w:jc w:val="both"/>
        <w:rPr>
          <w:rFonts w:hint="eastAsia"/>
          <w:lang w:val="en-US" w:eastAsia="zh-CN"/>
        </w:rPr>
      </w:pPr>
    </w:p>
    <w:tbl>
      <w:tblPr>
        <w:tblStyle w:val="3"/>
        <w:tblW w:w="14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27"/>
        <w:gridCol w:w="4052"/>
        <w:gridCol w:w="5567"/>
        <w:gridCol w:w="1844"/>
      </w:tblGrid>
      <w:tr w14:paraId="7A37F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089" w:type="dxa"/>
            <w:tcBorders>
              <w:tl2br w:val="nil"/>
              <w:tr2bl w:val="nil"/>
            </w:tcBorders>
            <w:noWrap w:val="0"/>
            <w:vAlign w:val="center"/>
          </w:tcPr>
          <w:p w14:paraId="7EF6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世行</w:t>
            </w:r>
          </w:p>
          <w:p w14:paraId="7039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24C3E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一类事名称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CAD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基本服务事项</w:t>
            </w:r>
          </w:p>
        </w:tc>
        <w:tc>
          <w:tcPr>
            <w:tcW w:w="5567" w:type="dxa"/>
            <w:tcBorders>
              <w:tl2br w:val="nil"/>
              <w:tr2bl w:val="nil"/>
            </w:tcBorders>
            <w:noWrap w:val="0"/>
            <w:vAlign w:val="center"/>
          </w:tcPr>
          <w:p w14:paraId="4DFF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增值服务事项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 w14:paraId="454C8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联系人及电话</w:t>
            </w:r>
          </w:p>
        </w:tc>
      </w:tr>
      <w:tr w14:paraId="23B43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D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CE5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337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市场准入</w:t>
            </w:r>
          </w:p>
          <w:p w14:paraId="5217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0BA3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E13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BD4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F25D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BF80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3B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企业开办</w:t>
            </w:r>
          </w:p>
          <w:p w14:paraId="0BBA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75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公司设立登记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E51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1.企业开办业务专人导办帮办自助咨询服务</w:t>
            </w:r>
          </w:p>
          <w:p w14:paraId="061A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2.办理结果免费快递送达服务</w:t>
            </w:r>
          </w:p>
          <w:p w14:paraId="0694B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3.“零见面”企业登记档案在线“一网通查”服务</w:t>
            </w:r>
          </w:p>
          <w:p w14:paraId="0A13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4.证照到期提醒服务</w:t>
            </w:r>
          </w:p>
          <w:p w14:paraId="335B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5.电子营业执照下载和应用指南下载服务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94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DEC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11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E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87B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公章刻制备案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C1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F0F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7634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EA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0D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74C2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申领发票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F4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83F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CA7B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275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8D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356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社保登记及员工参保登记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A9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6D1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FF01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DB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FC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FB31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医保登记及员工参保登记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1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BFA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68D7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3D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E7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CFF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住房公积金登记及员工缴存登记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09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2A6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DF9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FD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4C7C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准入准营</w:t>
            </w:r>
          </w:p>
          <w:p w14:paraId="63E7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FF11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证照集成办理（食品销售、餐馆经营、动物诊所、农药经营等）</w:t>
            </w:r>
          </w:p>
        </w:tc>
        <w:tc>
          <w:tcPr>
            <w:tcW w:w="5567" w:type="dxa"/>
            <w:tcBorders>
              <w:tl2br w:val="nil"/>
              <w:tr2bl w:val="nil"/>
            </w:tcBorders>
            <w:noWrap w:val="0"/>
            <w:vAlign w:val="center"/>
          </w:tcPr>
          <w:p w14:paraId="0FB4A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"/>
              </w:rPr>
              <w:t>线上准入准营办事指南服务，线下导办帮办咨询服务</w:t>
            </w:r>
          </w:p>
          <w:p w14:paraId="2822F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2.办理结果免费快递送达服务</w:t>
            </w:r>
          </w:p>
          <w:p w14:paraId="572C5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3.证照到期提醒服务</w:t>
            </w:r>
          </w:p>
          <w:p w14:paraId="7B5AC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4.电子营业执照下载和应用指南服务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 w14:paraId="7845B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CC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59CF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获取经营场所</w:t>
            </w: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69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项目开工建设一类事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C5F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17"/>
                <w:kern w:val="0"/>
                <w:sz w:val="24"/>
                <w:szCs w:val="24"/>
                <w:lang w:val="en-US" w:eastAsia="zh-CN" w:bidi="ar"/>
              </w:rPr>
              <w:t>建设工程消防设计审查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D0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1.施工许可业务以及分阶段施工许可改革咨询服务</w:t>
            </w:r>
          </w:p>
          <w:p w14:paraId="4307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2.城市市政基础设施配套费标准、优惠政策咨询服务</w:t>
            </w:r>
          </w:p>
          <w:p w14:paraId="39E7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3.工程计价纠纷调解服务</w:t>
            </w:r>
          </w:p>
          <w:p w14:paraId="24AD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4.招投标、合同示范文本等政策咨询服务</w:t>
            </w:r>
          </w:p>
          <w:p w14:paraId="000E4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5.新建房屋建筑白蚁预防服务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6C7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C35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85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B7B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04E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建筑工程施工许可（多合一）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CF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AFD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50A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9D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93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项目竣工</w:t>
            </w:r>
          </w:p>
          <w:p w14:paraId="2F166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4CE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建设工程消防验收（备案）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C6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1.项目竣工验收政策咨询服务</w:t>
            </w:r>
          </w:p>
          <w:p w14:paraId="68A0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2.电子文件在线归集服务，档案机构阶段指导服务</w:t>
            </w:r>
          </w:p>
          <w:p w14:paraId="12B5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3.工程价款结算争议调解服务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CF92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2D7A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6C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70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CEB6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11"/>
                <w:kern w:val="0"/>
                <w:sz w:val="24"/>
                <w:szCs w:val="24"/>
                <w:lang w:val="en-US" w:eastAsia="zh-CN" w:bidi="ar"/>
              </w:rPr>
              <w:t>建设工程档案验收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F7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3A2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37D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A03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89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84E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房屋建筑工程和市政基础设施工程竣工验收备案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0D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7AD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C97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0C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D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F1C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其他有关验收事项：城镇污水排入排水管网许可证核发、房产测绘成果备案、物业专项维修资金交存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D2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DC0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058B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6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07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lightGray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经营用房和工业厂房租赁一类事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746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房屋租赁情况登记备案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30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1.房屋租赁登记备案政策咨询服务</w:t>
            </w:r>
          </w:p>
          <w:p w14:paraId="4F81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2.房屋租赁合同示范文本下载服务</w:t>
            </w:r>
          </w:p>
          <w:p w14:paraId="79FCA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CA3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75AD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A47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3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F7C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房屋租赁登记变更备案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13E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4DB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4372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01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28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3DE1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房屋租赁登记延续备案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1B7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B0A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7B25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94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9F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249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房屋租赁登记注销备案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1D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3B0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E1E6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2E0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07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37E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租赁登记证明查询打印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BF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EDE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BE4A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B18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F7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不动产转让和登记一类事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FCA887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65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商用房预售许可（一手房）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18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  <w:p w14:paraId="668A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1.商品房预售许可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29C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B19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66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D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F27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地名命名核准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15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11D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7C2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AF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市政公用基础设施服务</w:t>
            </w: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F36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水电气网联合报装一类事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85C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装表临时用电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6DB2D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1.项目前期市政公用基础设施接入联合指导</w:t>
            </w:r>
          </w:p>
          <w:p w14:paraId="3EBFB5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2.电水气网联合报装服务（新建工程建设项目）</w:t>
            </w:r>
          </w:p>
          <w:p w14:paraId="0EA82B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3.市政公用基础设施接入工程外线施工联合审批服务</w:t>
            </w:r>
          </w:p>
          <w:p w14:paraId="7DB3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4.管线单位（</w:t>
            </w: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u w:val="single"/>
                <w:lang w:val="en-US" w:eastAsia="zh-CN" w:bidi="ar"/>
              </w:rPr>
              <w:t>污水、排水、燃气</w:t>
            </w: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）统筹协调</w:t>
            </w:r>
            <w:r>
              <w:rPr>
                <w:rFonts w:hint="eastAsia" w:ascii="仿宋" w:hAnsi="仿宋" w:eastAsia="仿宋" w:cs="仿宋"/>
                <w:strike w:val="0"/>
                <w:dstrike w:val="0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 w14:paraId="7DE6CE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5.企业市政公用基础设施接入及使用政策咨询服务</w:t>
            </w:r>
          </w:p>
          <w:p w14:paraId="77695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B1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345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20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CD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37F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基建临时供水接入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81B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1F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2AB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4F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333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786C0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企业电力报装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9B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7E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BE53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F3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0A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75F3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企业申请生产、生活供水报装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B0B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20B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26D9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96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C7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2E1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非居民用户管道燃气的供应接入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1F9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A92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8C0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C42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12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3A4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企业申请网络报装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D7C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591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1E3F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30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劳动</w:t>
            </w:r>
          </w:p>
          <w:p w14:paraId="0FFF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用工</w:t>
            </w: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09C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员工录用</w:t>
            </w:r>
          </w:p>
          <w:p w14:paraId="6C49F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B92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流动人员人事档案接收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889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1.职业技能培训服务</w:t>
            </w:r>
          </w:p>
          <w:p w14:paraId="063DB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2.养老金额测算</w:t>
            </w:r>
          </w:p>
          <w:p w14:paraId="4219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6FD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A26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19C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D9B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84A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转移接续手续办理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976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5FB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A96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86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0B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02C9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职工参保登记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DD6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F88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AA7B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4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3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3E8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单位参保信息变更登记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FCA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39E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B27F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14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157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DB2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职工个人基本信息变更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ED2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DE3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1D58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76A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2E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18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个人权益记录查询打印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261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64D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50FB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1EE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43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799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职工参保信息变更登记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AD3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CB3E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1778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0DC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AE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29A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参保人员参保信息查询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35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21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0ED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31B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CFA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B0C6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单位参保证明查询打印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D2D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75C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D652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1AC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773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企业与员工解除（终止）劳动合同一类事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D554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申请补缴城镇职工社会保险费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175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24C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8577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36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A8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A77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职工参保登记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DEA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E03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2D03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A2E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C6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CC71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流动人员人事档案转出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51E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5BC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0CC3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A5E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82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8A7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流动人员人事档案接收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6B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942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E162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C4F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CD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"/>
              </w:rPr>
              <w:t>企业职工退休一类事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6BC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新增退休人员养老保险待遇申领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CBD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4B5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788B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5A6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969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70E6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特殊工种提前退休审核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B0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47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1A59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36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92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938F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基本养老保险视同缴费年限核定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834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C0E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D308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E34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E3D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493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参保人员到达法定退休年龄领取基本养老保险待遇资格确认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AA1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3EF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B656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7A7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2D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5D8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因病或非因工致残完全丧失劳动能力提前退休审核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25F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26E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EC4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D44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0FC6D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0EA3A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5502C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7F022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获取金融服务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60A00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69D9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510AC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3D942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2999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商业贷款</w:t>
            </w:r>
          </w:p>
          <w:p w14:paraId="5A8C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2EA6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  <w:p w14:paraId="73434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  <w:p w14:paraId="4B6DB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  <w:p w14:paraId="5992D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  <w:p w14:paraId="2B3A8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  <w:p w14:paraId="2D44F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抵（质）押登记</w:t>
            </w:r>
          </w:p>
        </w:tc>
        <w:tc>
          <w:tcPr>
            <w:tcW w:w="5567" w:type="dxa"/>
            <w:tcBorders>
              <w:tl2br w:val="nil"/>
              <w:tr2bl w:val="nil"/>
            </w:tcBorders>
            <w:noWrap w:val="0"/>
            <w:vAlign w:val="center"/>
          </w:tcPr>
          <w:p w14:paraId="0708F46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1.企业金融政策类咨询服务</w:t>
            </w:r>
          </w:p>
          <w:p w14:paraId="4A42E2F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2.企业发展类战略类金融咨询辅导服务</w:t>
            </w:r>
          </w:p>
          <w:p w14:paraId="160276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3.企业风险管理服务</w:t>
            </w:r>
          </w:p>
          <w:p w14:paraId="516AAA1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4.数字人民币开通及应用服务</w:t>
            </w:r>
          </w:p>
          <w:p w14:paraId="4AED46F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5.带押过户办理服务</w:t>
            </w:r>
          </w:p>
          <w:p w14:paraId="39165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6.金融顾问服务</w:t>
            </w:r>
          </w:p>
          <w:p w14:paraId="26750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7.数字支付服务</w:t>
            </w:r>
          </w:p>
          <w:p w14:paraId="7B5F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8.金融综合服务</w:t>
            </w:r>
          </w:p>
          <w:p w14:paraId="618F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9.企业信用服务</w:t>
            </w:r>
          </w:p>
          <w:p w14:paraId="5917C3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10.困难企业金融帮扶政策咨询和辅导服务</w:t>
            </w:r>
          </w:p>
          <w:p w14:paraId="597F8F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11.“信易贷”“连续贷+灵活贷”、无还本续贷等信息服务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 w14:paraId="3282D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DB4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734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719D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商业担保</w:t>
            </w:r>
          </w:p>
          <w:p w14:paraId="108A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A0E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监管指引</w:t>
            </w:r>
          </w:p>
        </w:tc>
        <w:tc>
          <w:tcPr>
            <w:tcW w:w="5567" w:type="dxa"/>
            <w:tcBorders>
              <w:tl2br w:val="nil"/>
              <w:tr2bl w:val="nil"/>
            </w:tcBorders>
            <w:noWrap w:val="0"/>
            <w:vAlign w:val="center"/>
          </w:tcPr>
          <w:p w14:paraId="3DDFB9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1.政策性融资担保服务</w:t>
            </w:r>
          </w:p>
          <w:p w14:paraId="5ED31FE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2.小微企业和“三农”贷款担保风险补偿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 w14:paraId="0600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C746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644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01A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创投一类事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697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抵（质）押登记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7EBFE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1.市场营销渠道辅导</w:t>
            </w:r>
          </w:p>
          <w:p w14:paraId="35FB78B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2.企业内部管理辅导</w:t>
            </w:r>
          </w:p>
          <w:p w14:paraId="3606BCE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3.战略咨询、融资信息服务</w:t>
            </w:r>
          </w:p>
          <w:p w14:paraId="41590F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4.税收优惠政策咨询和辅导服务</w:t>
            </w:r>
          </w:p>
          <w:p w14:paraId="02D708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5.股权投资、创业投资份额转让指导服务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E508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BD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E9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95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8E29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基金监管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CA2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039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040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F61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F36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企业上市</w:t>
            </w:r>
          </w:p>
          <w:p w14:paraId="3EA19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999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企业尽职调查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83120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1.上市辅导</w:t>
            </w:r>
          </w:p>
          <w:p w14:paraId="2BA920D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pacing w:before="0" w:beforeAutospacing="0" w:after="0" w:afterAutospacing="0" w:line="31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2.企业股权融资、上市再融资服务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DFC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5F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78C3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B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E8AF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募-投-管-退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223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8A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D108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491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A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3DC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企业股改、辅导、报会、审核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9D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DA0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D0F9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1B6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86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9AEF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上市公司历史产权确认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ECE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963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F3EB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A77C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国际</w:t>
            </w:r>
          </w:p>
          <w:p w14:paraId="21B6E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贸易</w:t>
            </w: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D35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跨境服务贸易一类事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5926D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企业登记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169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1.市场采购贸易经营者备案</w:t>
            </w:r>
          </w:p>
          <w:p w14:paraId="68D3B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2.海外贸易风险提示及推送服务</w:t>
            </w:r>
          </w:p>
          <w:p w14:paraId="633B5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3.出口退（免）税备案、备案更正和撤回、出口退（免）税申报等事项。</w:t>
            </w:r>
          </w:p>
          <w:p w14:paraId="37D7F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4.线上结汇服务咨询及政策解答服务</w:t>
            </w:r>
          </w:p>
          <w:p w14:paraId="596FC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5.远期售结汇服务</w:t>
            </w: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咨询及政策解答服务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388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6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C1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5DF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572C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贸易外汇收支登记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9F38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773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40D6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8F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65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0E21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出口退（免）税事项办理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A44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506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D167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F12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A4F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跨境货物贸易一类事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8D5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资质办理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358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1.预约通关服务</w:t>
            </w:r>
          </w:p>
          <w:p w14:paraId="60A94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市场采购贸易方式通关服务</w:t>
            </w:r>
          </w:p>
          <w:p w14:paraId="648A0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3.原产地证便捷服务</w:t>
            </w:r>
          </w:p>
          <w:p w14:paraId="67360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4.参展企业展位费补助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F2F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458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7FF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12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2B5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货物申报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07A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FE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560A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E7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2F8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7832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运输工具申报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419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723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4180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43A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03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5A9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舱单申报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DFC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858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15C02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326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纳税</w:t>
            </w: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828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纳税缴费</w:t>
            </w:r>
          </w:p>
          <w:p w14:paraId="61FE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EE0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增值税申报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03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1.企业开办－申领发票－发票开具、报销、入账、归档等环节“去介质”电子化服务（纳税人不再需要预先领取税控专用设备（Ukey））。</w:t>
            </w:r>
          </w:p>
          <w:p w14:paraId="6D20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2.不动产转让和登记-房地产交易纳税征收-不动产交易税费实现网上受理、网上审批、网上缴纳。</w:t>
            </w:r>
          </w:p>
          <w:p w14:paraId="4E44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3.商业贷款－银税互动－“银税贷”支持纳税信用等级良好企业发展。</w:t>
            </w:r>
          </w:p>
          <w:p w14:paraId="2A073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4.跨境服务贸易－简化出口退免税办理流程，推行出口退免税实地核查“容缺办理”以及无纸化办理。</w:t>
            </w:r>
          </w:p>
          <w:p w14:paraId="5796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5.企业注销－税务注销－税务注销免办、即办。</w:t>
            </w:r>
          </w:p>
          <w:p w14:paraId="20E0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6.纳税缴费－“十税”合并申报；增值税、消费税及附加税费申报表整合；全国统一新电子税务局、税务APP等“非接触式”办税；银税合作便民办税“5分钟办税缴费服务圈”；各项税费优惠政策精准推送，减税降费直达快享。</w:t>
            </w:r>
          </w:p>
          <w:p w14:paraId="53C33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9D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409C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C2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D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734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企业所得税申报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13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F1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B180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E1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A44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60E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消费税申报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FF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687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B12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2C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7B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2C4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车辆购置税申报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5C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AF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827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CC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D1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0FE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房产税申报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BA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B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6C8B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0D5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BE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95E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城镇土地使用税申报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3F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8BD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86EE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28A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78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AA7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耕地占用税申报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758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312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E93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AEC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DFF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BE9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资源税申报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A7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D47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00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0B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B37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703E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契税申报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8F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DF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D67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DCC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BA3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D70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印花税申报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38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9AA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DD98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41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14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878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车船税申报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4A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2F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50D2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CBA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4C1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1E3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烟叶税申报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69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6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CAF3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FA8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5CA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0F1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环境保护税申报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34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44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A931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D6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9D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648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附加税（费）申报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615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9F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0E8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D7F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8A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1CCD5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社保费、非税收入征收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367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E4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D171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050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解决商业纠纷</w:t>
            </w: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AF0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BAC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商事诉讼</w:t>
            </w:r>
          </w:p>
          <w:p w14:paraId="6E77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  <w:p w14:paraId="4E85B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094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立案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5F0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1.送法入企服务</w:t>
            </w:r>
          </w:p>
          <w:p w14:paraId="0E7B4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2.人民法院在线服务</w:t>
            </w:r>
          </w:p>
          <w:p w14:paraId="5861B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3.在线庭审服务</w:t>
            </w:r>
          </w:p>
          <w:p w14:paraId="66DC8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4.企业合规指导服务</w:t>
            </w:r>
          </w:p>
          <w:p w14:paraId="1C194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8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napToGrid/>
                <w:color w:val="auto"/>
                <w:spacing w:val="-8"/>
                <w:kern w:val="2"/>
                <w:sz w:val="24"/>
                <w:szCs w:val="24"/>
                <w:lang w:val="en-US" w:eastAsia="zh-CN"/>
              </w:rPr>
              <w:t>诉前调解及指导</w:t>
            </w:r>
          </w:p>
          <w:p w14:paraId="11404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8"/>
                <w:kern w:val="2"/>
                <w:sz w:val="24"/>
                <w:szCs w:val="24"/>
                <w:lang w:val="en-US" w:eastAsia="zh-CN"/>
              </w:rPr>
              <w:t>6.司法公正在线服务，提供企业向法院提出意见建议的渠道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C706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6491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F89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6C3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A90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审理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030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5B30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DA24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5D381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77DB6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652A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裁判</w:t>
            </w:r>
          </w:p>
        </w:tc>
        <w:tc>
          <w:tcPr>
            <w:tcW w:w="5567" w:type="dxa"/>
            <w:vMerge w:val="continue"/>
            <w:noWrap w:val="0"/>
            <w:vAlign w:val="center"/>
          </w:tcPr>
          <w:p w14:paraId="1FA2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76A3B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C1F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45662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009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执行一类事</w:t>
            </w:r>
          </w:p>
        </w:tc>
        <w:tc>
          <w:tcPr>
            <w:tcW w:w="4052" w:type="dxa"/>
            <w:noWrap w:val="0"/>
            <w:vAlign w:val="center"/>
          </w:tcPr>
          <w:p w14:paraId="4CDB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强制执行</w:t>
            </w:r>
          </w:p>
        </w:tc>
        <w:tc>
          <w:tcPr>
            <w:tcW w:w="5567" w:type="dxa"/>
            <w:noWrap w:val="0"/>
            <w:vAlign w:val="center"/>
          </w:tcPr>
          <w:p w14:paraId="182E4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1.自动履行正向激励</w:t>
            </w:r>
          </w:p>
        </w:tc>
        <w:tc>
          <w:tcPr>
            <w:tcW w:w="1844" w:type="dxa"/>
            <w:noWrap w:val="0"/>
            <w:vAlign w:val="center"/>
          </w:tcPr>
          <w:p w14:paraId="2690F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827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restart"/>
            <w:noWrap w:val="0"/>
            <w:vAlign w:val="center"/>
          </w:tcPr>
          <w:p w14:paraId="18CC3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促进市场竞争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 w14:paraId="6E29F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依法必须招标项目招标投标一类事</w:t>
            </w:r>
          </w:p>
        </w:tc>
        <w:tc>
          <w:tcPr>
            <w:tcW w:w="4052" w:type="dxa"/>
            <w:noWrap w:val="0"/>
            <w:vAlign w:val="center"/>
          </w:tcPr>
          <w:p w14:paraId="6448C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提供场所、设施和服务</w:t>
            </w:r>
          </w:p>
        </w:tc>
        <w:tc>
          <w:tcPr>
            <w:tcW w:w="5567" w:type="dxa"/>
            <w:vMerge w:val="restart"/>
            <w:noWrap w:val="0"/>
            <w:vAlign w:val="center"/>
          </w:tcPr>
          <w:p w14:paraId="6E795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1.电子保函链接服务</w:t>
            </w:r>
          </w:p>
          <w:p w14:paraId="75DA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2.一网发布其他类招标公告（招标预审公告）、中标候选人公示、中标结果公告等信息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 w14:paraId="71F6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480" w:leftChars="0" w:right="0" w:hanging="480" w:hangingChars="20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5C9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3F1C5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6321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49151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收集、存贮和发布各类信息</w:t>
            </w:r>
          </w:p>
        </w:tc>
        <w:tc>
          <w:tcPr>
            <w:tcW w:w="5567" w:type="dxa"/>
            <w:vMerge w:val="continue"/>
            <w:noWrap w:val="0"/>
            <w:vAlign w:val="center"/>
          </w:tcPr>
          <w:p w14:paraId="7CD06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13F3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A87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707C7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712C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291A9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对代理机构、专家交易现场行为评价</w:t>
            </w:r>
          </w:p>
        </w:tc>
        <w:tc>
          <w:tcPr>
            <w:tcW w:w="5567" w:type="dxa"/>
            <w:vMerge w:val="continue"/>
            <w:noWrap w:val="0"/>
            <w:vAlign w:val="center"/>
          </w:tcPr>
          <w:p w14:paraId="6DE7F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3A8F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5C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7D6B2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3A80A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5003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开评标见证、保证金代收代退工作</w:t>
            </w:r>
          </w:p>
        </w:tc>
        <w:tc>
          <w:tcPr>
            <w:tcW w:w="5567" w:type="dxa"/>
            <w:vMerge w:val="continue"/>
            <w:noWrap w:val="0"/>
            <w:vAlign w:val="center"/>
          </w:tcPr>
          <w:p w14:paraId="0E09A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0743F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E16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415CC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179F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60BE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  <w:t>专家抽取终端</w:t>
            </w:r>
          </w:p>
        </w:tc>
        <w:tc>
          <w:tcPr>
            <w:tcW w:w="5567" w:type="dxa"/>
            <w:vMerge w:val="continue"/>
            <w:noWrap w:val="0"/>
            <w:vAlign w:val="center"/>
          </w:tcPr>
          <w:p w14:paraId="76B62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6E03B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5D65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829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F9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  <w:p w14:paraId="2936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0EE3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海外知识产权纠纷应对指导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B2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1.知识产权查询服务</w:t>
            </w:r>
          </w:p>
          <w:p w14:paraId="5832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2.专利优先审查初审代办服务</w:t>
            </w:r>
          </w:p>
          <w:p w14:paraId="1DEF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3.知识产权在线培训服务</w:t>
            </w:r>
          </w:p>
          <w:p w14:paraId="3561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4.专利质押登记代办服务</w:t>
            </w:r>
          </w:p>
          <w:p w14:paraId="6FA6C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5.知识产权公共服务</w:t>
            </w:r>
          </w:p>
          <w:p w14:paraId="40BF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6.知识产权快速预审</w:t>
            </w:r>
          </w:p>
          <w:p w14:paraId="641B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7.知识产权快速维权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E7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F17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433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B58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61B5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纠纷调解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A33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555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12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606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9A1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5F7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行政裁决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BB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D1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1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36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2" w:hRule="atLeast"/>
        </w:trPr>
        <w:tc>
          <w:tcPr>
            <w:tcW w:w="108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900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办理</w:t>
            </w:r>
          </w:p>
          <w:p w14:paraId="2DE32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破产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2AE8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办理破产</w:t>
            </w:r>
          </w:p>
          <w:p w14:paraId="2610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5EC56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破产管理人选任</w:t>
            </w:r>
          </w:p>
        </w:tc>
        <w:tc>
          <w:tcPr>
            <w:tcW w:w="5567" w:type="dxa"/>
            <w:tcBorders>
              <w:tl2br w:val="nil"/>
              <w:tr2bl w:val="nil"/>
            </w:tcBorders>
            <w:noWrap w:val="0"/>
            <w:vAlign w:val="center"/>
          </w:tcPr>
          <w:p w14:paraId="1936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1.管理人履职保障服务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vAlign w:val="center"/>
          </w:tcPr>
          <w:p w14:paraId="1F9D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C99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5E4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92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企业注销</w:t>
            </w:r>
          </w:p>
          <w:p w14:paraId="24724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lang w:val="en-US" w:eastAsia="zh-CN" w:bidi="ar"/>
              </w:rPr>
              <w:t>一类事</w:t>
            </w: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2C6E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注销公示</w:t>
            </w:r>
          </w:p>
        </w:tc>
        <w:tc>
          <w:tcPr>
            <w:tcW w:w="55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8A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1.企业注销一次都不跑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E2C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6BF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315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6CF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FC8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注销登记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12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1D8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0EFF0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EAC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E90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0D4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税务注销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DA2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0CB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0EE5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A8F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CF9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43A1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社保注销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E4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1D1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DC75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8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F4B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723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tcBorders>
              <w:tl2br w:val="nil"/>
              <w:tr2bl w:val="nil"/>
            </w:tcBorders>
            <w:noWrap w:val="0"/>
            <w:vAlign w:val="center"/>
          </w:tcPr>
          <w:p w14:paraId="328F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医保注销</w:t>
            </w:r>
          </w:p>
        </w:tc>
        <w:tc>
          <w:tcPr>
            <w:tcW w:w="55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B35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B7F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944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89" w:type="dxa"/>
            <w:vMerge w:val="continue"/>
            <w:noWrap w:val="0"/>
            <w:vAlign w:val="center"/>
          </w:tcPr>
          <w:p w14:paraId="3AD21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3A69D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5F639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0"/>
                <w:sz w:val="24"/>
                <w:szCs w:val="24"/>
                <w:lang w:val="en-US" w:eastAsia="zh-CN" w:bidi="ar"/>
              </w:rPr>
              <w:t>住房公积金注销</w:t>
            </w:r>
          </w:p>
        </w:tc>
        <w:tc>
          <w:tcPr>
            <w:tcW w:w="5567" w:type="dxa"/>
            <w:vMerge w:val="continue"/>
            <w:noWrap w:val="0"/>
            <w:vAlign w:val="center"/>
          </w:tcPr>
          <w:p w14:paraId="2B1A70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spacing w:val="-4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 w14:paraId="293E2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1DC88E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1D36"/>
    <w:rsid w:val="378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before="100" w:beforeAutospacing="1" w:after="100" w:afterAutospacing="1"/>
      <w:ind w:left="420" w:leftChars="200" w:firstLine="21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2025-01-15T03:04:00Z</dcterms:created>
  <dc:creator>w-..</dc:creator>
  <cp:lastModifiedBy>w-..</cp:lastModifiedBy>
  <dcterms:modified xsi:type="dcterms:W3CDTF">2025-01-15T03:05:23Z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9C6C1C9154134959B21220C44BECD72A_11</vt:lpwstr>
  </property>
  <property fmtid="{D5CDD505-2E9C-101B-9397-08002B2CF9AE}" pid="4" name="KSOTemplateDocerSaveRecord">
    <vt:lpwstr>eyJoZGlkIjoiOGZhNDVlN2VhYzQ1Zjk2YWQyNjk3ZGFmY2Q4MjQ0NmMiLCJ1c2VySWQiOiI2ODUwODMxMDgifQ==</vt:lpwstr>
  </property>
</Properties>
</file>