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658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p>
    <w:p w14:paraId="047C5328">
      <w:pPr>
        <w:keepNext w:val="0"/>
        <w:keepLines w:val="0"/>
        <w:pageBreakBefore w:val="0"/>
        <w:widowControl w:val="0"/>
        <w:kinsoku/>
        <w:wordWrap/>
        <w:overflowPunct/>
        <w:topLinePunct w:val="0"/>
        <w:autoSpaceDE/>
        <w:autoSpaceDN/>
        <w:bidi w:val="0"/>
        <w:adjustRightInd/>
        <w:snapToGrid/>
        <w:spacing w:line="1400" w:lineRule="exact"/>
        <w:jc w:val="both"/>
        <w:textAlignment w:val="auto"/>
        <w:rPr>
          <w:rFonts w:hint="eastAsia" w:ascii="方正小标宋简体" w:hAnsi="方正小标宋简体" w:eastAsia="方正小标宋简体" w:cs="方正小标宋简体"/>
          <w:b w:val="0"/>
          <w:bCs/>
          <w:color w:val="FF0000"/>
          <w:kern w:val="0"/>
          <w:sz w:val="126"/>
          <w:szCs w:val="126"/>
          <w:lang w:val="en-US" w:eastAsia="zh-CN"/>
        </w:rPr>
      </w:pPr>
    </w:p>
    <w:p w14:paraId="39296E98">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方正小标宋简体" w:hAnsi="方正小标宋简体" w:eastAsia="方正小标宋简体" w:cs="方正小标宋简体"/>
          <w:b w:val="0"/>
          <w:bCs/>
          <w:color w:val="FF0000"/>
          <w:w w:val="50"/>
          <w:sz w:val="44"/>
          <w:szCs w:val="44"/>
          <w:lang w:val="en-US" w:eastAsia="zh-CN"/>
        </w:rPr>
      </w:pPr>
      <w:r>
        <w:rPr>
          <w:rFonts w:hint="eastAsia" w:ascii="方正小标宋简体" w:hAnsi="方正小标宋简体" w:eastAsia="方正小标宋简体" w:cs="方正小标宋简体"/>
          <w:b w:val="0"/>
          <w:bCs/>
          <w:color w:val="FF0000"/>
          <w:spacing w:val="1"/>
          <w:w w:val="43"/>
          <w:kern w:val="0"/>
          <w:sz w:val="126"/>
          <w:szCs w:val="126"/>
          <w:fitText w:val="8687" w:id="276186701"/>
          <w:lang w:val="en-US" w:eastAsia="zh-CN"/>
        </w:rPr>
        <w:t>景德镇市昌江区人民政府办公室文</w:t>
      </w:r>
      <w:r>
        <w:rPr>
          <w:rFonts w:hint="eastAsia" w:ascii="方正小标宋简体" w:hAnsi="方正小标宋简体" w:eastAsia="方正小标宋简体" w:cs="方正小标宋简体"/>
          <w:b w:val="0"/>
          <w:bCs/>
          <w:color w:val="FF0000"/>
          <w:spacing w:val="-2"/>
          <w:w w:val="43"/>
          <w:kern w:val="0"/>
          <w:sz w:val="126"/>
          <w:szCs w:val="126"/>
          <w:fitText w:val="8687" w:id="276186701"/>
          <w:lang w:val="en-US" w:eastAsia="zh-CN"/>
        </w:rPr>
        <w:t>件</w:t>
      </w:r>
    </w:p>
    <w:p w14:paraId="2AB601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bCs/>
          <w:sz w:val="44"/>
          <w:szCs w:val="44"/>
          <w:lang w:eastAsia="zh-CN"/>
        </w:rPr>
      </w:pPr>
    </w:p>
    <w:p w14:paraId="6DB5957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lang w:eastAsia="zh-CN"/>
        </w:rPr>
      </w:pPr>
    </w:p>
    <w:p w14:paraId="098695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昌府办字〔2025〕13号</w:t>
      </w:r>
    </w:p>
    <w:p w14:paraId="0362EDC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sz w:val="44"/>
          <w:szCs w:val="44"/>
          <w:lang w:eastAsia="zh-CN"/>
        </w:rPr>
      </w:pPr>
      <w:r>
        <w:rPr>
          <w:rFonts w:hint="eastAsia" w:ascii="仿宋_GB2312" w:hAnsi="仿宋_GB2312" w:eastAsia="仿宋_GB2312" w:cs="仿宋_GB2312"/>
          <w:b w:val="0"/>
          <w:bCs/>
          <w:sz w:val="32"/>
          <w:szCs w:val="32"/>
          <w:lang w:eastAsia="zh-CN"/>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37465</wp:posOffset>
                </wp:positionV>
                <wp:extent cx="5781040" cy="635"/>
                <wp:effectExtent l="0" t="19050" r="10160" b="37465"/>
                <wp:wrapNone/>
                <wp:docPr id="4" name="直线 12"/>
                <wp:cNvGraphicFramePr/>
                <a:graphic xmlns:a="http://schemas.openxmlformats.org/drawingml/2006/main">
                  <a:graphicData uri="http://schemas.microsoft.com/office/word/2010/wordprocessingShape">
                    <wps:wsp>
                      <wps:cNvSpPr/>
                      <wps:spPr>
                        <a:xfrm>
                          <a:off x="1027430" y="3173095"/>
                          <a:ext cx="57810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4.4pt;margin-top:2.95pt;height:0.05pt;width:455.2pt;z-index:251662336;mso-width-relative:page;mso-height-relative:page;" filled="f" stroked="t" coordsize="21600,21600" o:gfxdata="UEsDBAoAAAAAAIdO4kAAAAAAAAAAAAAAAAAEAAAAZHJzL1BLAwQUAAAACACHTuJAXAL7ctgAAAAG&#10;AQAADwAAAGRycy9kb3ducmV2LnhtbE3OQUvDQBAF4Lvgf1hG8CLtbgRDGzMpIojVHlrTgnjbJmMS&#10;mp2Nu5u2/nvXkx6HN7z35Yuz6cWRnO8sIyRTBYK4snXHDcJu+zSZgfBBc617y4TwTR4WxeVFrrPa&#10;nviNjmVoRCxhn2mENoQhk9JXLRntp3YgjtmndUaHeLpG1k6fYrnp5a1SqTS647jQ6oEeW6oO5WgQ&#10;zNo8yI/V81i6zcvr+9dquTncLBGvrxJ1DyLQOfw9wy8/0qGIpr0dufaiR5jMojwg3M1BxHiukhTE&#10;HiFVIItc/ucXP1BLAwQUAAAACACHTuJALnQAD/kBAADrAwAADgAAAGRycy9lMm9Eb2MueG1srVNL&#10;ktMwEN1TxR1U2hPbSeaDK84sCGFDwVQNHKAjybaq9Cu1Eidn4Rqs2HCcuQYtO8zAsMkCL+yW++l1&#10;v6fW6u5oDTuoiNq7hlezkjPlhJfadQ3/+mX75pYzTOAkGO9Uw08K+d369avVEGo19703UkVGJA7r&#10;ITS8TynURYGiVxZw5oNylGx9tJBoGbtCRhiI3ZpiXpbXxeCjDNELhUh/N1OSnxnjJYS+bbVQGy/2&#10;Vrk0sUZlIJEk7HVAvh67bVsl0ue2RZWYaTgpTeObilC8y+9ivYK6ixB6Lc4twCUtvNBkQTsq+kS1&#10;gQRsH/U/VFaL6NG3aSa8LSYhoyOkoipfePPQQ1CjFrIaw5Pp+P9oxafDfWRaNnzJmQNLB/747fvj&#10;j5+smmdzhoA1YR7CfTyvkMKs9NhGm7+kgR1pkMr5zXJBtp4avqhuFuXbq8lcdUxMEODq5rYqlwQQ&#10;hLhejNnimSZETB+UtywHDTfaZeVQw+EjJipN0N+Q/Ns4NlAhosyMQHPY0vlTaANpQdeNm9EbLbfa&#10;mLwFY7d7ZyI7AM3CdlvSkzsk4r9gucoGsJ9wY2oS0iuQ751k6RTIJUeXg+cerJKcGUV3KUdECHUC&#10;bS5BUmnjqINs8mRrjnZenuhM9iHqricrqrHLnKEZGPs9z2sesj/XI9PzHV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C+3LYAAAABgEAAA8AAAAAAAAAAQAgAAAAIgAAAGRycy9kb3ducmV2Lnht&#10;bFBLAQIUABQAAAAIAIdO4kAudAAP+QEAAOsDAAAOAAAAAAAAAAEAIAAAACcBAABkcnMvZTJvRG9j&#10;LnhtbFBLBQYAAAAABgAGAFkBAACSBQAAAAA=&#10;">
                <v:fill on="f" focussize="0,0"/>
                <v:stroke weight="3pt" color="#FF0000" joinstyle="round"/>
                <v:imagedata o:title=""/>
                <o:lock v:ext="edit" aspectratio="f"/>
              </v:line>
            </w:pict>
          </mc:Fallback>
        </mc:AlternateContent>
      </w:r>
    </w:p>
    <w:p w14:paraId="6CCBF7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昌江区人民政府办公室</w:t>
      </w:r>
    </w:p>
    <w:p w14:paraId="196105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关于印发《昌江区</w:t>
      </w:r>
      <w:r>
        <w:rPr>
          <w:rFonts w:hint="eastAsia" w:ascii="方正小标宋简体" w:hAnsi="方正小标宋简体" w:eastAsia="方正小标宋简体" w:cs="方正小标宋简体"/>
          <w:b w:val="0"/>
          <w:bCs/>
          <w:sz w:val="44"/>
          <w:szCs w:val="44"/>
        </w:rPr>
        <w:t>国家级慢性病综合防控</w:t>
      </w:r>
    </w:p>
    <w:p w14:paraId="542938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示范</w:t>
      </w:r>
      <w:r>
        <w:rPr>
          <w:rFonts w:hint="eastAsia" w:ascii="方正小标宋简体" w:hAnsi="方正小标宋简体" w:eastAsia="方正小标宋简体" w:cs="方正小标宋简体"/>
          <w:b w:val="0"/>
          <w:bCs/>
          <w:sz w:val="44"/>
          <w:szCs w:val="44"/>
          <w:lang w:eastAsia="zh-CN"/>
        </w:rPr>
        <w:t>区复审</w:t>
      </w:r>
      <w:r>
        <w:rPr>
          <w:rFonts w:hint="eastAsia" w:ascii="方正小标宋简体" w:hAnsi="方正小标宋简体" w:eastAsia="方正小标宋简体" w:cs="方正小标宋简体"/>
          <w:b w:val="0"/>
          <w:bCs/>
          <w:sz w:val="44"/>
          <w:szCs w:val="44"/>
        </w:rPr>
        <w:t>工作实施方案</w:t>
      </w:r>
      <w:r>
        <w:rPr>
          <w:rFonts w:hint="eastAsia" w:ascii="方正小标宋简体" w:hAnsi="方正小标宋简体" w:eastAsia="方正小标宋简体" w:cs="方正小标宋简体"/>
          <w:b w:val="0"/>
          <w:bCs/>
          <w:sz w:val="44"/>
          <w:szCs w:val="44"/>
          <w:lang w:eastAsia="zh-CN"/>
        </w:rPr>
        <w:t>》的通知</w:t>
      </w:r>
    </w:p>
    <w:p w14:paraId="0429708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sz w:val="32"/>
          <w:szCs w:val="32"/>
          <w:lang w:eastAsia="zh-CN"/>
        </w:rPr>
      </w:pPr>
    </w:p>
    <w:p w14:paraId="054DE02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各乡(镇)人民政府、街道办事处，区政府相关部门，昌江产业</w:t>
      </w:r>
    </w:p>
    <w:p w14:paraId="5E20DBC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园管理委员会:</w:t>
      </w:r>
    </w:p>
    <w:p w14:paraId="461720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现将《昌江区国家级慢性病综合防控示范区复审工作实施方案》印发给你们，请认真贯彻落实。</w:t>
      </w:r>
    </w:p>
    <w:p w14:paraId="1B09148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32"/>
          <w:szCs w:val="32"/>
          <w:lang w:eastAsia="zh-CN"/>
        </w:rPr>
      </w:pPr>
    </w:p>
    <w:p w14:paraId="0C86DD5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昌江区人民政府办公室</w:t>
      </w:r>
    </w:p>
    <w:p w14:paraId="6D8E2D68">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2025年</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lang w:eastAsia="zh-CN"/>
        </w:rPr>
        <w:t>日</w:t>
      </w:r>
    </w:p>
    <w:p w14:paraId="728A92B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昌江区国家级慢性病综合防控示范区</w:t>
      </w:r>
    </w:p>
    <w:p w14:paraId="77E4FC2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复审工作实施方案</w:t>
      </w:r>
    </w:p>
    <w:p w14:paraId="06B4206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25BBE09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进一步巩固</w:t>
      </w:r>
      <w:r>
        <w:rPr>
          <w:rFonts w:hint="eastAsia" w:ascii="仿宋_GB2312" w:hAnsi="仿宋_GB2312" w:eastAsia="仿宋_GB2312" w:cs="仿宋_GB2312"/>
          <w:sz w:val="32"/>
          <w:szCs w:val="32"/>
        </w:rPr>
        <w:t>国家级慢性病综合防控示范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保障人民群众身体健康，提高生活质量，促进全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慢性病防控工作的深入开展，按照省卫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关于印发江西省慢性病综合防控示范区</w:t>
      </w:r>
      <w:r>
        <w:rPr>
          <w:rFonts w:hint="default" w:ascii="仿宋_GB2312" w:hAnsi="仿宋_GB2312" w:eastAsia="仿宋_GB2312" w:cs="仿宋_GB2312"/>
          <w:sz w:val="32"/>
          <w:szCs w:val="32"/>
          <w:lang w:val="en-US" w:eastAsia="zh-CN"/>
        </w:rPr>
        <w:t>建设管理办法的通知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赣卫疾控字〔2021〕20号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实施方案。</w:t>
      </w:r>
    </w:p>
    <w:p w14:paraId="17D5FD60">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一、建设目标和原则</w:t>
      </w:r>
    </w:p>
    <w:p w14:paraId="04D9CAAA">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（一）目标</w:t>
      </w:r>
    </w:p>
    <w:p w14:paraId="2ABD231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484848"/>
          <w:sz w:val="32"/>
          <w:szCs w:val="32"/>
        </w:rPr>
      </w:pPr>
      <w:r>
        <w:rPr>
          <w:rFonts w:hint="eastAsia" w:ascii="仿宋_GB2312" w:hAnsi="仿宋_GB2312" w:eastAsia="仿宋_GB2312" w:cs="仿宋_GB2312"/>
          <w:sz w:val="32"/>
          <w:szCs w:val="32"/>
        </w:rPr>
        <w:t>坚持以人民健康为中心，强化</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责任，创造和维护健康的社会环境，降低因慢性病造成的过早死亡，有效控制慢性病疾病负担增长，推进健康</w:t>
      </w:r>
      <w:r>
        <w:rPr>
          <w:rFonts w:hint="eastAsia" w:ascii="仿宋_GB2312" w:hAnsi="仿宋_GB2312" w:eastAsia="仿宋_GB2312" w:cs="仿宋_GB2312"/>
          <w:sz w:val="32"/>
          <w:szCs w:val="32"/>
          <w:lang w:eastAsia="zh-CN"/>
        </w:rPr>
        <w:t>昌江</w:t>
      </w:r>
      <w:r>
        <w:rPr>
          <w:rFonts w:hint="eastAsia" w:ascii="仿宋_GB2312" w:hAnsi="仿宋_GB2312" w:eastAsia="仿宋_GB2312" w:cs="仿宋_GB2312"/>
          <w:sz w:val="32"/>
          <w:szCs w:val="32"/>
        </w:rPr>
        <w:t>建设。</w:t>
      </w:r>
      <w:r>
        <w:rPr>
          <w:rFonts w:hint="eastAsia" w:ascii="仿宋_GB2312" w:hAnsi="仿宋_GB2312" w:eastAsia="仿宋_GB2312" w:cs="仿宋_GB2312"/>
          <w:color w:val="484848"/>
          <w:sz w:val="32"/>
          <w:szCs w:val="32"/>
        </w:rPr>
        <w:t> </w:t>
      </w:r>
    </w:p>
    <w:p w14:paraId="115E7CB7">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（二）原则</w:t>
      </w:r>
    </w:p>
    <w:p w14:paraId="64BA41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坚持政府主导、部门协作、动员社会、全民参与的慢性病综合防控工作机制。坚持预防为主、防治结合、中西医并重，发挥医疗卫生服务体系的整体功能，提供全人群全生命周期的慢性病防治管理服务，推进疾病治疗向健康管理转变。</w:t>
      </w:r>
    </w:p>
    <w:p w14:paraId="2879904F">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二、工作步骤</w:t>
      </w:r>
    </w:p>
    <w:p w14:paraId="2F16485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（一）动员部署阶段：20</w:t>
      </w:r>
      <w:r>
        <w:rPr>
          <w:rFonts w:hint="eastAsia" w:ascii="楷体_GB2312" w:hAnsi="楷体_GB2312" w:eastAsia="楷体_GB2312" w:cs="楷体_GB2312"/>
          <w:b/>
          <w:sz w:val="32"/>
          <w:szCs w:val="32"/>
          <w:lang w:val="en-US" w:eastAsia="zh-CN"/>
        </w:rPr>
        <w:t>25</w:t>
      </w:r>
      <w:r>
        <w:rPr>
          <w:rFonts w:hint="eastAsia" w:ascii="楷体_GB2312" w:hAnsi="楷体_GB2312" w:eastAsia="楷体_GB2312" w:cs="楷体_GB2312"/>
          <w:b/>
          <w:sz w:val="32"/>
          <w:szCs w:val="32"/>
        </w:rPr>
        <w:t>年</w:t>
      </w:r>
      <w:r>
        <w:rPr>
          <w:rFonts w:hint="eastAsia" w:ascii="楷体_GB2312" w:hAnsi="楷体_GB2312" w:eastAsia="楷体_GB2312" w:cs="楷体_GB2312"/>
          <w:b/>
          <w:sz w:val="32"/>
          <w:szCs w:val="32"/>
          <w:lang w:val="en-US" w:eastAsia="zh-CN"/>
        </w:rPr>
        <w:t>3</w:t>
      </w:r>
      <w:r>
        <w:rPr>
          <w:rFonts w:hint="eastAsia" w:ascii="楷体_GB2312" w:hAnsi="楷体_GB2312" w:eastAsia="楷体_GB2312" w:cs="楷体_GB2312"/>
          <w:b/>
          <w:sz w:val="32"/>
          <w:szCs w:val="32"/>
        </w:rPr>
        <w:t>月</w:t>
      </w:r>
    </w:p>
    <w:p w14:paraId="679B55D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昌江区</w:t>
      </w:r>
      <w:r>
        <w:rPr>
          <w:rFonts w:hint="eastAsia" w:ascii="仿宋_GB2312" w:hAnsi="仿宋_GB2312" w:eastAsia="仿宋_GB2312" w:cs="仿宋_GB2312"/>
          <w:sz w:val="32"/>
          <w:szCs w:val="32"/>
        </w:rPr>
        <w:t>慢性病防控示范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领导小组督导制度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区复审</w:t>
      </w:r>
      <w:r>
        <w:rPr>
          <w:rFonts w:hint="eastAsia" w:ascii="仿宋_GB2312" w:hAnsi="仿宋_GB2312" w:eastAsia="仿宋_GB2312" w:cs="仿宋_GB2312"/>
          <w:sz w:val="32"/>
          <w:szCs w:val="32"/>
        </w:rPr>
        <w:t>工作方案，出台相关文件，印发相关资料，召开领导小组工作会议和联络员会议，动员部署各项工作任务。</w:t>
      </w:r>
    </w:p>
    <w:p w14:paraId="3B40E400">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（二）实施建设阶段：20</w:t>
      </w:r>
      <w:r>
        <w:rPr>
          <w:rFonts w:hint="eastAsia" w:ascii="楷体_GB2312" w:hAnsi="楷体_GB2312" w:eastAsia="楷体_GB2312" w:cs="楷体_GB2312"/>
          <w:b/>
          <w:sz w:val="32"/>
          <w:szCs w:val="32"/>
          <w:lang w:val="en-US" w:eastAsia="zh-CN"/>
        </w:rPr>
        <w:t>25</w:t>
      </w:r>
      <w:r>
        <w:rPr>
          <w:rFonts w:hint="eastAsia" w:ascii="楷体_GB2312" w:hAnsi="楷体_GB2312" w:eastAsia="楷体_GB2312" w:cs="楷体_GB2312"/>
          <w:b/>
          <w:sz w:val="32"/>
          <w:szCs w:val="32"/>
        </w:rPr>
        <w:t>年</w:t>
      </w: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rPr>
        <w:t>月至</w:t>
      </w:r>
      <w:r>
        <w:rPr>
          <w:rFonts w:hint="eastAsia" w:ascii="楷体_GB2312" w:hAnsi="楷体_GB2312" w:eastAsia="楷体_GB2312" w:cs="楷体_GB2312"/>
          <w:b/>
          <w:sz w:val="32"/>
          <w:szCs w:val="32"/>
          <w:lang w:val="en-US" w:eastAsia="zh-CN"/>
        </w:rPr>
        <w:t>5</w:t>
      </w:r>
      <w:r>
        <w:rPr>
          <w:rFonts w:hint="eastAsia" w:ascii="楷体_GB2312" w:hAnsi="楷体_GB2312" w:eastAsia="楷体_GB2312" w:cs="楷体_GB2312"/>
          <w:b/>
          <w:sz w:val="32"/>
          <w:szCs w:val="32"/>
        </w:rPr>
        <w:t>月</w:t>
      </w:r>
    </w:p>
    <w:p w14:paraId="7BA75E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各乡镇（街道）和各部门要按照职责分工，落实《</w:t>
      </w:r>
      <w:r>
        <w:rPr>
          <w:rFonts w:hint="eastAsia" w:ascii="仿宋_GB2312" w:hAnsi="仿宋_GB2312" w:eastAsia="仿宋_GB2312" w:cs="仿宋_GB2312"/>
          <w:sz w:val="32"/>
          <w:szCs w:val="32"/>
          <w:lang w:eastAsia="zh-CN"/>
        </w:rPr>
        <w:t>昌江区</w:t>
      </w:r>
      <w:r>
        <w:rPr>
          <w:rFonts w:hint="eastAsia" w:ascii="仿宋_GB2312" w:hAnsi="仿宋_GB2312" w:eastAsia="仿宋_GB2312" w:cs="仿宋_GB2312"/>
          <w:sz w:val="32"/>
          <w:szCs w:val="32"/>
        </w:rPr>
        <w:t>国家级慢性病综合防控示范</w:t>
      </w:r>
      <w:r>
        <w:rPr>
          <w:rFonts w:hint="eastAsia" w:ascii="仿宋_GB2312" w:hAnsi="仿宋_GB2312" w:eastAsia="仿宋_GB2312" w:cs="仿宋_GB2312"/>
          <w:sz w:val="32"/>
          <w:szCs w:val="32"/>
          <w:lang w:eastAsia="zh-CN"/>
        </w:rPr>
        <w:t>区复审</w:t>
      </w:r>
      <w:r>
        <w:rPr>
          <w:rFonts w:hint="eastAsia" w:ascii="仿宋_GB2312" w:hAnsi="仿宋_GB2312" w:eastAsia="仿宋_GB2312" w:cs="仿宋_GB2312"/>
          <w:sz w:val="32"/>
          <w:szCs w:val="32"/>
        </w:rPr>
        <w:t>工作任务分解表》任务，</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慢病防控示范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工作领导小组办公室定期对各职能部门开展指导和督查工作。</w:t>
      </w:r>
    </w:p>
    <w:p w14:paraId="21C4C8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（三）自查迎检阶段：</w:t>
      </w:r>
      <w:r>
        <w:rPr>
          <w:rFonts w:hint="eastAsia" w:ascii="楷体_GB2312" w:hAnsi="楷体_GB2312" w:eastAsia="楷体_GB2312" w:cs="楷体_GB2312"/>
          <w:b/>
          <w:sz w:val="32"/>
          <w:szCs w:val="32"/>
          <w:lang w:eastAsia="zh-CN"/>
        </w:rPr>
        <w:t>时间待定</w:t>
      </w:r>
    </w:p>
    <w:p w14:paraId="6D1C18E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委专家的检查验收。</w:t>
      </w:r>
    </w:p>
    <w:p w14:paraId="03EBA3B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三、具体工作职责、任务（见附件1）</w:t>
      </w:r>
    </w:p>
    <w:p w14:paraId="7E13C0A6">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color w:val="auto"/>
          <w:sz w:val="32"/>
          <w:szCs w:val="32"/>
          <w:lang w:eastAsia="zh-CN"/>
        </w:rPr>
        <w:t>慢病防控</w:t>
      </w:r>
      <w:r>
        <w:rPr>
          <w:rFonts w:hint="eastAsia" w:ascii="楷体_GB2312" w:hAnsi="楷体_GB2312" w:eastAsia="楷体_GB2312" w:cs="楷体_GB2312"/>
          <w:b/>
          <w:sz w:val="32"/>
          <w:szCs w:val="32"/>
        </w:rPr>
        <w:t>领导小组办公室：</w:t>
      </w:r>
      <w:r>
        <w:rPr>
          <w:rFonts w:hint="eastAsia" w:ascii="仿宋_GB2312" w:hAnsi="仿宋_GB2312" w:eastAsia="仿宋_GB2312" w:cs="仿宋_GB2312"/>
          <w:sz w:val="32"/>
          <w:szCs w:val="32"/>
        </w:rPr>
        <w:t>负责工作规划与方案的</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、组织实施、协调管理、督导检查和考核评估等工作；根据工作需要，每年至少组织1次领导小组会议及联络员会议；制定</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慢性病防控规划并纳入我</w:t>
      </w:r>
      <w:r>
        <w:rPr>
          <w:rFonts w:hint="eastAsia" w:ascii="仿宋_GB2312" w:hAnsi="仿宋_GB2312" w:eastAsia="仿宋_GB2312" w:cs="仿宋_GB2312"/>
          <w:color w:val="auto"/>
          <w:sz w:val="32"/>
          <w:szCs w:val="32"/>
          <w:lang w:eastAsia="zh-CN"/>
        </w:rPr>
        <w:t>区政府社会经济</w:t>
      </w:r>
      <w:r>
        <w:rPr>
          <w:rFonts w:hint="eastAsia" w:ascii="仿宋_GB2312" w:hAnsi="仿宋_GB2312" w:eastAsia="仿宋_GB2312" w:cs="仿宋_GB2312"/>
          <w:color w:val="auto"/>
          <w:sz w:val="32"/>
          <w:szCs w:val="32"/>
        </w:rPr>
        <w:t>发展规划或政府报告中；督促落实相关部门工作职责，统筹协调解决实施过程中存在的问题和困难，保证各项工作的顺利开展。</w:t>
      </w:r>
    </w:p>
    <w:p w14:paraId="3E6F9B1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（二）区监察委：</w:t>
      </w:r>
      <w:r>
        <w:rPr>
          <w:rFonts w:hint="eastAsia" w:ascii="仿宋_GB2312" w:hAnsi="仿宋_GB2312" w:eastAsia="仿宋_GB2312" w:cs="仿宋_GB2312"/>
          <w:color w:val="auto"/>
          <w:sz w:val="32"/>
          <w:szCs w:val="32"/>
          <w:lang w:eastAsia="zh-CN"/>
        </w:rPr>
        <w:t>负责参与对示范区建设工作督察，对工作进展不力的，影响创建工作单位进行追责。</w:t>
      </w:r>
    </w:p>
    <w:p w14:paraId="3774881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三</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区委宣传部</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color w:val="auto"/>
          <w:sz w:val="32"/>
          <w:szCs w:val="32"/>
        </w:rPr>
        <w:t>负责在大众主流媒体上设置健康教育宣传专栏，每月</w:t>
      </w:r>
      <w:r>
        <w:rPr>
          <w:rFonts w:hint="eastAsia" w:ascii="仿宋_GB2312" w:hAnsi="仿宋_GB2312" w:eastAsia="仿宋_GB2312" w:cs="仿宋_GB2312"/>
          <w:color w:val="auto"/>
          <w:sz w:val="32"/>
          <w:szCs w:val="32"/>
          <w:lang w:eastAsia="zh-CN"/>
        </w:rPr>
        <w:t>宣传“三减三健”、</w:t>
      </w:r>
      <w:r>
        <w:rPr>
          <w:rFonts w:hint="eastAsia" w:ascii="仿宋_GB2312" w:hAnsi="仿宋_GB2312" w:eastAsia="仿宋_GB2312" w:cs="仿宋_GB2312"/>
          <w:color w:val="auto"/>
          <w:sz w:val="32"/>
          <w:szCs w:val="32"/>
        </w:rPr>
        <w:t>慢性病防治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健康素养知识和技能不少于2次；及时报道卫生宣传日等重大活动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制作慢性病示范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建设电视专题片。</w:t>
      </w:r>
    </w:p>
    <w:p w14:paraId="0A6429F0">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四</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区</w:t>
      </w:r>
      <w:r>
        <w:rPr>
          <w:rFonts w:hint="eastAsia" w:ascii="楷体_GB2312" w:hAnsi="楷体_GB2312" w:eastAsia="楷体_GB2312" w:cs="楷体_GB2312"/>
          <w:b/>
          <w:color w:val="auto"/>
          <w:sz w:val="32"/>
          <w:szCs w:val="32"/>
        </w:rPr>
        <w:t>财政局：</w:t>
      </w:r>
      <w:r>
        <w:rPr>
          <w:rFonts w:hint="eastAsia" w:ascii="仿宋_GB2312" w:hAnsi="仿宋_GB2312" w:eastAsia="仿宋_GB2312" w:cs="仿宋_GB2312"/>
          <w:color w:val="auto"/>
          <w:sz w:val="32"/>
          <w:szCs w:val="32"/>
        </w:rPr>
        <w:t>负责做好示范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建设有关经费保障，将慢性病防控工作经费纳入财政预算并安排专项经费；建立项目资金扶持的长效机制，实现慢病防治工作可持续发展，加强经费使用的监管，确保专款专用。</w:t>
      </w:r>
    </w:p>
    <w:p w14:paraId="12D846EA">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五</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区</w:t>
      </w:r>
      <w:r>
        <w:rPr>
          <w:rFonts w:hint="eastAsia" w:ascii="楷体_GB2312" w:hAnsi="楷体_GB2312" w:eastAsia="楷体_GB2312" w:cs="楷体_GB2312"/>
          <w:b/>
          <w:color w:val="auto"/>
          <w:sz w:val="32"/>
          <w:szCs w:val="32"/>
        </w:rPr>
        <w:t>发改委：</w:t>
      </w:r>
      <w:r>
        <w:rPr>
          <w:rFonts w:hint="eastAsia" w:ascii="仿宋_GB2312" w:hAnsi="仿宋_GB2312" w:eastAsia="仿宋_GB2312" w:cs="仿宋_GB2312"/>
          <w:color w:val="auto"/>
          <w:sz w:val="32"/>
          <w:szCs w:val="32"/>
        </w:rPr>
        <w:t>负责将慢性病防控工作纳入政府社会经济发展规划之中，统筹兼顾；积极引进社会资本参与慢性病防控工作，为慢性病患者提供健康服务。</w:t>
      </w:r>
    </w:p>
    <w:p w14:paraId="33F8FB0E">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（六）区</w:t>
      </w:r>
      <w:r>
        <w:rPr>
          <w:rFonts w:hint="eastAsia" w:ascii="楷体_GB2312" w:hAnsi="楷体_GB2312" w:eastAsia="楷体_GB2312" w:cs="楷体_GB2312"/>
          <w:b/>
          <w:color w:val="auto"/>
          <w:sz w:val="32"/>
          <w:szCs w:val="32"/>
        </w:rPr>
        <w:t>卫</w:t>
      </w:r>
      <w:r>
        <w:rPr>
          <w:rFonts w:hint="eastAsia" w:ascii="楷体_GB2312" w:hAnsi="楷体_GB2312" w:eastAsia="楷体_GB2312" w:cs="楷体_GB2312"/>
          <w:b/>
          <w:color w:val="auto"/>
          <w:sz w:val="32"/>
          <w:szCs w:val="32"/>
          <w:lang w:eastAsia="zh-CN"/>
        </w:rPr>
        <w:t>健</w:t>
      </w:r>
      <w:r>
        <w:rPr>
          <w:rFonts w:hint="eastAsia" w:ascii="楷体_GB2312" w:hAnsi="楷体_GB2312" w:eastAsia="楷体_GB2312" w:cs="楷体_GB2312"/>
          <w:b/>
          <w:color w:val="auto"/>
          <w:sz w:val="32"/>
          <w:szCs w:val="32"/>
        </w:rPr>
        <w:t>委：</w:t>
      </w:r>
      <w:r>
        <w:rPr>
          <w:rFonts w:hint="eastAsia" w:ascii="仿宋_GB2312" w:hAnsi="仿宋_GB2312" w:eastAsia="仿宋_GB2312" w:cs="仿宋_GB2312"/>
          <w:color w:val="auto"/>
          <w:sz w:val="32"/>
          <w:szCs w:val="32"/>
        </w:rPr>
        <w:t>负责做好</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慢性病综合防控工作领导小组办公室日常工作；制定慢性病防控体系建设实施方案，明确各医疗机构职责，定期督导体系运行情况；负责慢性病全程管理工作，加强慢性病防控专业队伍建设，积极开展慢性病相关知识宣传，加强慢性病高危人群自我管理工作，建立分级诊疗制度，推进家庭医生签约服务积极完善区域信息平台的建立，实现医疗机构信息互通共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开展控烟工作，督查室内公共场所和公共交通工具是否设置禁烟标识，全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所有党政机关、医疗机构、学校建设无烟单位。</w:t>
      </w:r>
    </w:p>
    <w:p w14:paraId="648891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（七）区人</w:t>
      </w:r>
      <w:r>
        <w:rPr>
          <w:rFonts w:hint="eastAsia" w:ascii="楷体_GB2312" w:hAnsi="楷体_GB2312" w:eastAsia="楷体_GB2312" w:cs="楷体_GB2312"/>
          <w:b/>
          <w:color w:val="auto"/>
          <w:sz w:val="32"/>
          <w:szCs w:val="32"/>
        </w:rPr>
        <w:t>社局：</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慢性病防控工作领导小组提供与慢性病有关的政策资料和相关数据。</w:t>
      </w:r>
    </w:p>
    <w:p w14:paraId="454B58AA">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（八）区</w:t>
      </w:r>
      <w:r>
        <w:rPr>
          <w:rFonts w:hint="eastAsia" w:ascii="楷体_GB2312" w:hAnsi="楷体_GB2312" w:eastAsia="楷体_GB2312" w:cs="楷体_GB2312"/>
          <w:b/>
          <w:color w:val="auto"/>
          <w:sz w:val="32"/>
          <w:szCs w:val="32"/>
        </w:rPr>
        <w:t>教体局：</w:t>
      </w:r>
      <w:r>
        <w:rPr>
          <w:rFonts w:hint="eastAsia" w:ascii="仿宋_GB2312" w:hAnsi="仿宋_GB2312" w:eastAsia="仿宋_GB2312" w:cs="仿宋_GB2312"/>
          <w:color w:val="auto"/>
          <w:sz w:val="32"/>
          <w:szCs w:val="32"/>
        </w:rPr>
        <w:t>负责制订青少年体育活动促进计划，保证中小学学生每天锻炼时间不少于1小时；积极收集相关资料提供经常参加体育锻炼人口数据、</w:t>
      </w:r>
      <w:r>
        <w:rPr>
          <w:rFonts w:hint="eastAsia" w:ascii="仿宋_GB2312" w:hAnsi="仿宋_GB2312" w:eastAsia="仿宋_GB2312" w:cs="仿宋_GB2312"/>
          <w:color w:val="auto"/>
          <w:sz w:val="32"/>
          <w:szCs w:val="32"/>
          <w:lang w:eastAsia="zh-CN"/>
        </w:rPr>
        <w:t>人均体育场地面积、</w:t>
      </w:r>
      <w:r>
        <w:rPr>
          <w:rFonts w:hint="eastAsia" w:ascii="仿宋_GB2312" w:hAnsi="仿宋_GB2312" w:eastAsia="仿宋_GB2312" w:cs="仿宋_GB2312"/>
          <w:color w:val="auto"/>
          <w:sz w:val="32"/>
          <w:szCs w:val="32"/>
        </w:rPr>
        <w:t>公共体育设施等资料；制定学校控烟制度，创建无烟学校；大力宣传慢性病防控知识，在校内设置慢性病知识宣传栏，将慢性病防控知识内容纳入中小学健康教育课程，每学期不少于6学时；</w:t>
      </w:r>
      <w:r>
        <w:rPr>
          <w:rFonts w:hint="eastAsia" w:ascii="仿宋_GB2312" w:hAnsi="仿宋_GB2312" w:eastAsia="仿宋_GB2312" w:cs="仿宋_GB2312"/>
          <w:color w:val="auto"/>
          <w:sz w:val="32"/>
          <w:szCs w:val="32"/>
          <w:lang w:eastAsia="zh-CN"/>
        </w:rPr>
        <w:t>开展学生体检，</w:t>
      </w:r>
      <w:r>
        <w:rPr>
          <w:rFonts w:hint="eastAsia" w:ascii="仿宋_GB2312" w:hAnsi="仿宋_GB2312" w:eastAsia="仿宋_GB2312" w:cs="仿宋_GB2312"/>
          <w:color w:val="auto"/>
          <w:sz w:val="32"/>
          <w:szCs w:val="32"/>
        </w:rPr>
        <w:t>配合做好健康学校、健康食堂等创建工作。</w:t>
      </w:r>
    </w:p>
    <w:p w14:paraId="44575260">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（九）区农业农村水利局</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bCs/>
          <w:color w:val="auto"/>
          <w:sz w:val="32"/>
          <w:szCs w:val="32"/>
        </w:rPr>
        <w:t>负责</w:t>
      </w:r>
      <w:r>
        <w:rPr>
          <w:rFonts w:hint="eastAsia" w:ascii="仿宋_GB2312" w:hAnsi="仿宋_GB2312" w:eastAsia="仿宋_GB2312" w:cs="仿宋_GB2312"/>
          <w:color w:val="auto"/>
          <w:sz w:val="32"/>
          <w:szCs w:val="32"/>
        </w:rPr>
        <w:t>将慢性病示范建设工作与</w:t>
      </w:r>
      <w:r>
        <w:rPr>
          <w:rFonts w:hint="eastAsia" w:ascii="仿宋_GB2312" w:hAnsi="仿宋_GB2312" w:eastAsia="仿宋_GB2312" w:cs="仿宋_GB2312"/>
          <w:color w:val="auto"/>
          <w:sz w:val="32"/>
          <w:szCs w:val="32"/>
          <w:lang w:eastAsia="zh-CN"/>
        </w:rPr>
        <w:t>乡村振兴</w:t>
      </w:r>
      <w:r>
        <w:rPr>
          <w:rFonts w:hint="eastAsia" w:ascii="仿宋_GB2312" w:hAnsi="仿宋_GB2312" w:eastAsia="仿宋_GB2312" w:cs="仿宋_GB2312"/>
          <w:color w:val="auto"/>
          <w:sz w:val="32"/>
          <w:szCs w:val="32"/>
        </w:rPr>
        <w:t>建设相结合，在建设秀美乡村中融入慢性病防控、全民健康生活方式行动知识等倡导健康元素，在秀美乡村中建设健康步道、健康公园、健康小屋、健康一条街等。</w:t>
      </w:r>
    </w:p>
    <w:p w14:paraId="3C8EEB80">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（十）区住建局：</w:t>
      </w:r>
      <w:r>
        <w:rPr>
          <w:rFonts w:hint="eastAsia" w:ascii="仿宋_GB2312" w:hAnsi="仿宋_GB2312" w:eastAsia="仿宋_GB2312" w:cs="仿宋_GB2312"/>
          <w:color w:val="auto"/>
          <w:sz w:val="32"/>
          <w:szCs w:val="32"/>
          <w:lang w:eastAsia="zh-CN"/>
        </w:rPr>
        <w:t>在新小区建设、老旧小区改造、公园建设过程中融入慢病防控、全民</w:t>
      </w:r>
      <w:r>
        <w:rPr>
          <w:rFonts w:hint="eastAsia" w:ascii="仿宋_GB2312" w:hAnsi="仿宋_GB2312" w:eastAsia="仿宋_GB2312" w:cs="仿宋_GB2312"/>
          <w:color w:val="auto"/>
          <w:sz w:val="32"/>
          <w:szCs w:val="32"/>
        </w:rPr>
        <w:t>健康生活方式行动知识</w:t>
      </w:r>
      <w:r>
        <w:rPr>
          <w:rFonts w:hint="eastAsia" w:ascii="仿宋_GB2312" w:hAnsi="仿宋_GB2312" w:eastAsia="仿宋_GB2312" w:cs="仿宋_GB2312"/>
          <w:color w:val="auto"/>
          <w:sz w:val="32"/>
          <w:szCs w:val="32"/>
          <w:lang w:eastAsia="zh-CN"/>
        </w:rPr>
        <w:t>。</w:t>
      </w:r>
    </w:p>
    <w:p w14:paraId="13C838EF">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（十一）区商务局：</w:t>
      </w:r>
      <w:r>
        <w:rPr>
          <w:rFonts w:hint="eastAsia" w:ascii="仿宋" w:hAnsi="仿宋" w:eastAsia="仿宋" w:cs="仿宋"/>
          <w:b w:val="0"/>
          <w:bCs/>
          <w:sz w:val="32"/>
          <w:szCs w:val="32"/>
          <w:lang w:eastAsia="zh-CN"/>
        </w:rPr>
        <w:t>协助健康餐厅（酒店）的创建工作，指导餐饮企业改善菜品结构。促使餐饮单位增加蔬菜、水果、全谷物等健康食材的使用比例，减少油炸食品和高糖饮料的供应。</w:t>
      </w:r>
    </w:p>
    <w:p w14:paraId="2E2A6B90">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（十二）区</w:t>
      </w:r>
      <w:r>
        <w:rPr>
          <w:rFonts w:hint="eastAsia" w:ascii="楷体_GB2312" w:hAnsi="楷体_GB2312" w:eastAsia="楷体_GB2312" w:cs="楷体_GB2312"/>
          <w:b/>
          <w:color w:val="auto"/>
          <w:sz w:val="32"/>
          <w:szCs w:val="32"/>
        </w:rPr>
        <w:t>民政局：</w:t>
      </w:r>
      <w:r>
        <w:rPr>
          <w:rFonts w:hint="eastAsia" w:ascii="仿宋_GB2312" w:hAnsi="仿宋_GB2312" w:eastAsia="仿宋_GB2312" w:cs="仿宋_GB2312"/>
          <w:color w:val="auto"/>
          <w:sz w:val="32"/>
          <w:szCs w:val="32"/>
        </w:rPr>
        <w:t>协助提供全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肿瘤病人、死亡信息及医养结合等资料的上报。</w:t>
      </w:r>
    </w:p>
    <w:p w14:paraId="68961A0B">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（十三）区</w:t>
      </w:r>
      <w:r>
        <w:rPr>
          <w:rFonts w:hint="eastAsia" w:ascii="楷体_GB2312" w:hAnsi="楷体_GB2312" w:eastAsia="楷体_GB2312" w:cs="楷体_GB2312"/>
          <w:b/>
          <w:color w:val="auto"/>
          <w:sz w:val="32"/>
          <w:szCs w:val="32"/>
        </w:rPr>
        <w:t>统计局：</w:t>
      </w:r>
      <w:r>
        <w:rPr>
          <w:rFonts w:hint="eastAsia" w:ascii="仿宋_GB2312" w:hAnsi="仿宋_GB2312" w:eastAsia="仿宋_GB2312" w:cs="仿宋_GB2312"/>
          <w:color w:val="auto"/>
          <w:sz w:val="32"/>
          <w:szCs w:val="32"/>
        </w:rPr>
        <w:t>负责提供全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的基础资料并及时更新，确保资料的准确性。</w:t>
      </w:r>
    </w:p>
    <w:p w14:paraId="700F47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十四</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区文广新旅局</w:t>
      </w:r>
      <w:r>
        <w:rPr>
          <w:rFonts w:hint="eastAsia" w:ascii="楷体_GB2312" w:hAnsi="楷体_GB2312" w:eastAsia="楷体_GB2312" w:cs="楷体_GB2312"/>
          <w:b/>
          <w:color w:val="auto"/>
          <w:sz w:val="32"/>
          <w:szCs w:val="32"/>
        </w:rPr>
        <w:t>：</w:t>
      </w:r>
      <w:r>
        <w:rPr>
          <w:rFonts w:hint="eastAsia" w:ascii="仿宋_GB2312" w:hAnsi="仿宋_GB2312" w:eastAsia="仿宋_GB2312" w:cs="仿宋_GB2312"/>
          <w:bCs/>
          <w:color w:val="auto"/>
          <w:sz w:val="32"/>
          <w:szCs w:val="32"/>
        </w:rPr>
        <w:t>将慢性病示范建设工作与旅游相结合，</w:t>
      </w:r>
      <w:r>
        <w:rPr>
          <w:rFonts w:hint="eastAsia" w:ascii="仿宋_GB2312" w:hAnsi="仿宋_GB2312" w:eastAsia="仿宋_GB2312" w:cs="仿宋_GB2312"/>
          <w:color w:val="auto"/>
          <w:sz w:val="32"/>
          <w:szCs w:val="32"/>
        </w:rPr>
        <w:t>在景区周围建立与提供慢性病防控健康教育宣传的支持性环境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每月</w:t>
      </w:r>
      <w:r>
        <w:rPr>
          <w:rFonts w:hint="eastAsia" w:ascii="仿宋_GB2312" w:hAnsi="仿宋_GB2312" w:eastAsia="仿宋_GB2312" w:cs="仿宋_GB2312"/>
          <w:color w:val="auto"/>
          <w:sz w:val="32"/>
          <w:szCs w:val="32"/>
          <w:lang w:eastAsia="zh-CN"/>
        </w:rPr>
        <w:t>送电影下乡活动，宣传“三减三健”、</w:t>
      </w:r>
      <w:r>
        <w:rPr>
          <w:rFonts w:hint="eastAsia" w:ascii="仿宋_GB2312" w:hAnsi="仿宋_GB2312" w:eastAsia="仿宋_GB2312" w:cs="仿宋_GB2312"/>
          <w:color w:val="auto"/>
          <w:sz w:val="32"/>
          <w:szCs w:val="32"/>
        </w:rPr>
        <w:t>慢性病防治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健康素养知识和技能</w:t>
      </w:r>
      <w:r>
        <w:rPr>
          <w:rFonts w:hint="eastAsia" w:ascii="仿宋_GB2312" w:hAnsi="仿宋_GB2312" w:eastAsia="仿宋_GB2312" w:cs="仿宋_GB2312"/>
          <w:color w:val="auto"/>
          <w:sz w:val="32"/>
          <w:szCs w:val="32"/>
          <w:lang w:eastAsia="zh-CN"/>
        </w:rPr>
        <w:t>播放视频</w:t>
      </w:r>
      <w:r>
        <w:rPr>
          <w:rFonts w:hint="eastAsia" w:ascii="仿宋_GB2312" w:hAnsi="仿宋_GB2312" w:eastAsia="仿宋_GB2312" w:cs="仿宋_GB2312"/>
          <w:color w:val="auto"/>
          <w:sz w:val="32"/>
          <w:szCs w:val="32"/>
        </w:rPr>
        <w:t>不少于2次。</w:t>
      </w:r>
    </w:p>
    <w:p w14:paraId="32ED8114">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（十五）区</w:t>
      </w:r>
      <w:r>
        <w:rPr>
          <w:rFonts w:hint="eastAsia" w:ascii="楷体_GB2312" w:hAnsi="楷体_GB2312" w:eastAsia="楷体_GB2312" w:cs="楷体_GB2312"/>
          <w:b/>
          <w:color w:val="auto"/>
          <w:sz w:val="32"/>
          <w:szCs w:val="32"/>
        </w:rPr>
        <w:t>市</w:t>
      </w:r>
      <w:r>
        <w:rPr>
          <w:rFonts w:hint="eastAsia" w:ascii="楷体_GB2312" w:hAnsi="楷体_GB2312" w:eastAsia="楷体_GB2312" w:cs="楷体_GB2312"/>
          <w:b/>
          <w:color w:val="auto"/>
          <w:sz w:val="32"/>
          <w:szCs w:val="32"/>
          <w:lang w:eastAsia="zh-CN"/>
        </w:rPr>
        <w:t>场监督管理</w:t>
      </w:r>
      <w:r>
        <w:rPr>
          <w:rFonts w:hint="eastAsia" w:ascii="楷体_GB2312" w:hAnsi="楷体_GB2312" w:eastAsia="楷体_GB2312" w:cs="楷体_GB2312"/>
          <w:b/>
          <w:color w:val="auto"/>
          <w:sz w:val="32"/>
          <w:szCs w:val="32"/>
        </w:rPr>
        <w:t>局：</w:t>
      </w:r>
      <w:r>
        <w:rPr>
          <w:rFonts w:hint="eastAsia" w:ascii="仿宋_GB2312" w:hAnsi="仿宋_GB2312" w:eastAsia="仿宋_GB2312" w:cs="仿宋_GB2312"/>
          <w:color w:val="auto"/>
          <w:sz w:val="32"/>
          <w:szCs w:val="32"/>
        </w:rPr>
        <w:t>协助健康</w:t>
      </w:r>
      <w:r>
        <w:rPr>
          <w:rFonts w:hint="eastAsia" w:ascii="仿宋_GB2312" w:hAnsi="仿宋_GB2312" w:eastAsia="仿宋_GB2312" w:cs="仿宋_GB2312"/>
          <w:color w:val="auto"/>
          <w:sz w:val="32"/>
          <w:szCs w:val="32"/>
          <w:lang w:eastAsia="zh-CN"/>
        </w:rPr>
        <w:t>食堂</w:t>
      </w:r>
      <w:r>
        <w:rPr>
          <w:rFonts w:hint="eastAsia" w:ascii="仿宋_GB2312" w:hAnsi="仿宋_GB2312" w:eastAsia="仿宋_GB2312" w:cs="仿宋_GB2312"/>
          <w:color w:val="auto"/>
          <w:sz w:val="32"/>
          <w:szCs w:val="32"/>
        </w:rPr>
        <w:t>的创建工作，推广食物营养标签；负责在全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餐饮业推广低糖、低油、低脂和低盐等有利于健康的食品；对餐饮业管理和从业人员定期进行健康饮食的宣传教育和培训；在机关、学校、企事业食堂和公共餐厅推广健康饮食宣传制度。</w:t>
      </w:r>
    </w:p>
    <w:p w14:paraId="7A982D60">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（十六）区</w:t>
      </w:r>
      <w:r>
        <w:rPr>
          <w:rFonts w:hint="eastAsia" w:ascii="楷体_GB2312" w:hAnsi="楷体_GB2312" w:eastAsia="楷体_GB2312" w:cs="楷体_GB2312"/>
          <w:b/>
          <w:color w:val="auto"/>
          <w:sz w:val="32"/>
          <w:szCs w:val="32"/>
        </w:rPr>
        <w:t>城管局：</w:t>
      </w:r>
      <w:r>
        <w:rPr>
          <w:rFonts w:hint="eastAsia" w:ascii="仿宋_GB2312" w:hAnsi="仿宋_GB2312" w:eastAsia="仿宋_GB2312" w:cs="仿宋_GB2312"/>
          <w:color w:val="auto"/>
          <w:sz w:val="32"/>
          <w:szCs w:val="32"/>
        </w:rPr>
        <w:t>负责为慢性病防控知识户外宣传活动提供支持性环境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禁止烟草广告。</w:t>
      </w:r>
    </w:p>
    <w:p w14:paraId="07A7E3F1">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（十七）区</w:t>
      </w:r>
      <w:r>
        <w:rPr>
          <w:rFonts w:hint="eastAsia" w:ascii="楷体_GB2312" w:hAnsi="楷体_GB2312" w:eastAsia="楷体_GB2312" w:cs="楷体_GB2312"/>
          <w:b/>
          <w:color w:val="auto"/>
          <w:sz w:val="32"/>
          <w:szCs w:val="32"/>
        </w:rPr>
        <w:t>医</w:t>
      </w:r>
      <w:r>
        <w:rPr>
          <w:rFonts w:hint="eastAsia" w:ascii="楷体_GB2312" w:hAnsi="楷体_GB2312" w:eastAsia="楷体_GB2312" w:cs="楷体_GB2312"/>
          <w:b/>
          <w:color w:val="auto"/>
          <w:sz w:val="32"/>
          <w:szCs w:val="32"/>
          <w:lang w:eastAsia="zh-CN"/>
        </w:rPr>
        <w:t>保</w:t>
      </w:r>
      <w:r>
        <w:rPr>
          <w:rFonts w:hint="eastAsia" w:ascii="楷体_GB2312" w:hAnsi="楷体_GB2312" w:eastAsia="楷体_GB2312" w:cs="楷体_GB2312"/>
          <w:b/>
          <w:color w:val="auto"/>
          <w:sz w:val="32"/>
          <w:szCs w:val="32"/>
        </w:rPr>
        <w:t>局：</w:t>
      </w:r>
      <w:r>
        <w:rPr>
          <w:rFonts w:hint="eastAsia" w:ascii="仿宋_GB2312" w:hAnsi="仿宋_GB2312" w:eastAsia="仿宋_GB2312" w:cs="仿宋_GB2312"/>
          <w:color w:val="auto"/>
          <w:sz w:val="32"/>
          <w:szCs w:val="32"/>
        </w:rPr>
        <w:t>负责完善落实基本医疗保险、大病保险</w:t>
      </w:r>
      <w:r>
        <w:rPr>
          <w:rFonts w:hint="eastAsia" w:ascii="仿宋_GB2312" w:hAnsi="仿宋_GB2312" w:eastAsia="仿宋_GB2312" w:cs="仿宋_GB2312"/>
          <w:color w:val="auto"/>
          <w:sz w:val="32"/>
          <w:szCs w:val="32"/>
          <w:lang w:eastAsia="zh-CN"/>
        </w:rPr>
        <w:t>和医疗救助重大疾病保障</w:t>
      </w:r>
      <w:r>
        <w:rPr>
          <w:rFonts w:hint="eastAsia" w:ascii="仿宋_GB2312" w:hAnsi="仿宋_GB2312" w:eastAsia="仿宋_GB2312" w:cs="仿宋_GB2312"/>
          <w:color w:val="auto"/>
          <w:sz w:val="32"/>
          <w:szCs w:val="32"/>
        </w:rPr>
        <w:t>等相关政策，为城乡居民、机关、企事业单位职工体检提供政策支持，积极配合</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rPr>
        <w:t>委做好肿瘤登记工作，</w:t>
      </w:r>
      <w:r>
        <w:rPr>
          <w:rFonts w:hint="eastAsia" w:ascii="仿宋_GB2312" w:hAnsi="仿宋_GB2312" w:eastAsia="仿宋_GB2312" w:cs="仿宋_GB2312"/>
          <w:color w:val="auto"/>
          <w:sz w:val="32"/>
          <w:szCs w:val="32"/>
          <w:lang w:eastAsia="zh-CN"/>
        </w:rPr>
        <w:t>通报</w:t>
      </w:r>
      <w:r>
        <w:rPr>
          <w:rFonts w:hint="eastAsia" w:ascii="仿宋_GB2312" w:hAnsi="仿宋_GB2312" w:eastAsia="仿宋_GB2312" w:cs="仿宋_GB2312"/>
          <w:color w:val="auto"/>
          <w:sz w:val="32"/>
          <w:szCs w:val="32"/>
        </w:rPr>
        <w:t>商业保险参与医疗救助等相关信息。</w:t>
      </w:r>
    </w:p>
    <w:p w14:paraId="52DD242D">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eastAsia="zh-CN"/>
        </w:rPr>
        <w:t>（十八）昌江</w:t>
      </w:r>
      <w:r>
        <w:rPr>
          <w:rFonts w:hint="eastAsia" w:ascii="楷体_GB2312" w:hAnsi="楷体_GB2312" w:eastAsia="楷体_GB2312" w:cs="楷体_GB2312"/>
          <w:b/>
          <w:color w:val="auto"/>
          <w:sz w:val="32"/>
          <w:szCs w:val="32"/>
        </w:rPr>
        <w:t>公安</w:t>
      </w:r>
      <w:r>
        <w:rPr>
          <w:rFonts w:hint="eastAsia" w:ascii="楷体_GB2312" w:hAnsi="楷体_GB2312" w:eastAsia="楷体_GB2312" w:cs="楷体_GB2312"/>
          <w:b/>
          <w:color w:val="auto"/>
          <w:sz w:val="32"/>
          <w:szCs w:val="32"/>
          <w:lang w:eastAsia="zh-CN"/>
        </w:rPr>
        <w:t>分</w:t>
      </w:r>
      <w:r>
        <w:rPr>
          <w:rFonts w:hint="eastAsia" w:ascii="楷体_GB2312" w:hAnsi="楷体_GB2312" w:eastAsia="楷体_GB2312" w:cs="楷体_GB2312"/>
          <w:b/>
          <w:color w:val="auto"/>
          <w:sz w:val="32"/>
          <w:szCs w:val="32"/>
        </w:rPr>
        <w:t>局：</w:t>
      </w:r>
      <w:r>
        <w:rPr>
          <w:rFonts w:hint="eastAsia" w:ascii="仿宋_GB2312" w:hAnsi="仿宋_GB2312" w:eastAsia="仿宋_GB2312" w:cs="仿宋_GB2312"/>
          <w:color w:val="auto"/>
          <w:sz w:val="32"/>
          <w:szCs w:val="32"/>
        </w:rPr>
        <w:t>负责提供全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人口及死亡资料，协助卫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rPr>
        <w:t>委做好居民死亡登记报告工作。</w:t>
      </w:r>
    </w:p>
    <w:p w14:paraId="2A159E5C">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十九</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区</w:t>
      </w:r>
      <w:r>
        <w:rPr>
          <w:rFonts w:hint="eastAsia" w:ascii="楷体_GB2312" w:hAnsi="楷体_GB2312" w:eastAsia="楷体_GB2312" w:cs="楷体_GB2312"/>
          <w:b/>
          <w:color w:val="auto"/>
          <w:sz w:val="32"/>
          <w:szCs w:val="32"/>
        </w:rPr>
        <w:t>总工会：</w:t>
      </w:r>
      <w:r>
        <w:rPr>
          <w:rFonts w:hint="eastAsia" w:ascii="仿宋_GB2312" w:hAnsi="仿宋_GB2312" w:eastAsia="仿宋_GB2312" w:cs="仿宋_GB2312"/>
          <w:color w:val="auto"/>
          <w:sz w:val="32"/>
          <w:szCs w:val="32"/>
        </w:rPr>
        <w:t>负责督促全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各级工会组织，积极争取职工的健康权益；每年组织开展多部门参与的集体群众健身活动至少1次；鼓励群众广泛开展健身活动；重点落实健身场所和工间健身</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。督促各单位为职工提供健康、安全的生产、工作环境。</w:t>
      </w:r>
    </w:p>
    <w:p w14:paraId="2C4CC6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both"/>
        <w:textAlignment w:val="auto"/>
        <w:outlineLvl w:val="9"/>
        <w:rPr>
          <w:rFonts w:hint="eastAsia" w:ascii="楷体_GB2312" w:hAnsi="楷体_GB2312" w:eastAsia="楷体_GB2312" w:cs="楷体_GB2312"/>
          <w:b/>
          <w:color w:val="auto"/>
          <w:sz w:val="32"/>
          <w:szCs w:val="32"/>
          <w:lang w:val="en-US" w:eastAsia="zh-CN"/>
        </w:rPr>
      </w:pPr>
      <w:r>
        <w:rPr>
          <w:rFonts w:hint="eastAsia" w:ascii="楷体_GB2312" w:hAnsi="楷体_GB2312" w:eastAsia="楷体_GB2312" w:cs="楷体_GB2312"/>
          <w:b/>
          <w:color w:val="auto"/>
          <w:sz w:val="32"/>
          <w:szCs w:val="32"/>
          <w:lang w:eastAsia="zh-CN"/>
        </w:rPr>
        <w:t>（二十）</w:t>
      </w:r>
      <w:r>
        <w:rPr>
          <w:rFonts w:hint="eastAsia" w:ascii="楷体_GB2312" w:hAnsi="楷体_GB2312" w:eastAsia="楷体_GB2312" w:cs="楷体_GB2312"/>
          <w:b/>
          <w:color w:val="auto"/>
          <w:sz w:val="32"/>
          <w:szCs w:val="32"/>
          <w:lang w:val="en-US" w:eastAsia="zh-CN"/>
        </w:rPr>
        <w:t>昌江产业园管委会</w:t>
      </w:r>
      <w:r>
        <w:rPr>
          <w:rFonts w:hint="eastAsia" w:ascii="楷体_GB2312" w:hAnsi="楷体_GB2312" w:eastAsia="楷体_GB2312" w:cs="楷体_GB2312"/>
          <w:b/>
          <w:color w:val="auto"/>
          <w:sz w:val="32"/>
          <w:szCs w:val="32"/>
          <w:lang w:eastAsia="zh-CN"/>
        </w:rPr>
        <w:t>：</w:t>
      </w:r>
      <w:r>
        <w:rPr>
          <w:rFonts w:hint="eastAsia" w:ascii="仿宋_GB2312" w:hAnsi="仿宋_GB2312" w:eastAsia="仿宋_GB2312" w:cs="仿宋_GB2312"/>
          <w:color w:val="auto"/>
          <w:sz w:val="32"/>
          <w:szCs w:val="32"/>
          <w:lang w:eastAsia="zh-CN"/>
        </w:rPr>
        <w:t>负责提供企业名单，协助企业上报开展工间操、健身活动及健康体检等相关资料。</w:t>
      </w:r>
    </w:p>
    <w:p w14:paraId="628EEF8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color w:val="auto"/>
          <w:sz w:val="32"/>
          <w:szCs w:val="32"/>
          <w:lang w:eastAsia="zh-CN"/>
        </w:rPr>
        <w:t>（</w:t>
      </w:r>
      <w:r>
        <w:rPr>
          <w:rFonts w:hint="eastAsia" w:ascii="楷体_GB2312" w:hAnsi="楷体_GB2312" w:eastAsia="楷体_GB2312" w:cs="楷体_GB2312"/>
          <w:b/>
          <w:color w:val="auto"/>
          <w:sz w:val="32"/>
          <w:szCs w:val="32"/>
          <w:lang w:val="en-US" w:eastAsia="zh-CN"/>
        </w:rPr>
        <w:t>二十一</w:t>
      </w:r>
      <w:r>
        <w:rPr>
          <w:rFonts w:hint="eastAsia" w:ascii="楷体_GB2312" w:hAnsi="楷体_GB2312" w:eastAsia="楷体_GB2312" w:cs="楷体_GB2312"/>
          <w:b/>
          <w:color w:val="auto"/>
          <w:sz w:val="32"/>
          <w:szCs w:val="32"/>
          <w:lang w:eastAsia="zh-CN"/>
        </w:rPr>
        <w:t>）区妇联：</w:t>
      </w:r>
      <w:r>
        <w:rPr>
          <w:rFonts w:hint="eastAsia" w:ascii="仿宋_GB2312" w:hAnsi="仿宋_GB2312" w:eastAsia="仿宋_GB2312" w:cs="仿宋_GB2312"/>
          <w:color w:val="auto"/>
          <w:sz w:val="32"/>
          <w:szCs w:val="32"/>
          <w:lang w:eastAsia="zh-CN"/>
        </w:rPr>
        <w:t>负责开展多部门参与的集体妇女群众健身活动，鼓励城乡妇女广泛开展健身活动。积极开展慢性病防治讲座，组织妇女同志参加全民健康生活方式行动，倡导健康文明的生活方式。</w:t>
      </w:r>
    </w:p>
    <w:p w14:paraId="0BC8EBB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二十二）区爱卫办：</w:t>
      </w:r>
      <w:r>
        <w:rPr>
          <w:rFonts w:hint="eastAsia" w:ascii="仿宋_GB2312" w:hAnsi="仿宋_GB2312" w:eastAsia="仿宋_GB2312" w:cs="仿宋_GB2312"/>
          <w:color w:val="auto"/>
          <w:sz w:val="32"/>
          <w:szCs w:val="32"/>
          <w:lang w:eastAsia="zh-CN"/>
        </w:rPr>
        <w:t>开展控烟工作，督查室内公共场所和公共交通工具是否设置禁烟标识，全区所有党政机关、医疗机构、学校建设无烟单位。</w:t>
      </w:r>
    </w:p>
    <w:p w14:paraId="58D75C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15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color w:val="auto"/>
          <w:sz w:val="32"/>
          <w:szCs w:val="32"/>
          <w:lang w:val="en-US" w:eastAsia="zh-CN"/>
        </w:rPr>
        <w:t xml:space="preserve"> </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二十三</w:t>
      </w:r>
      <w:r>
        <w:rPr>
          <w:rFonts w:hint="eastAsia" w:ascii="楷体_GB2312" w:hAnsi="楷体_GB2312" w:eastAsia="楷体_GB2312" w:cs="楷体_GB2312"/>
          <w:b/>
          <w:color w:val="auto"/>
          <w:sz w:val="32"/>
          <w:szCs w:val="32"/>
        </w:rPr>
        <w:t>）各乡镇(街道)：</w:t>
      </w:r>
      <w:r>
        <w:rPr>
          <w:rFonts w:hint="eastAsia" w:ascii="仿宋_GB2312" w:hAnsi="仿宋_GB2312" w:eastAsia="仿宋_GB2312" w:cs="仿宋_GB2312"/>
          <w:color w:val="auto"/>
          <w:sz w:val="32"/>
          <w:szCs w:val="32"/>
        </w:rPr>
        <w:t>积极配合开展慢性病健康教育工作，大力推广全民健康生活方式行动；建设和完善社区(村)健身场所、健康教育活动室和宣传栏；协助开展健康主题公园、健康步道、健康小屋、健康一条街、健康社区、健康单位、健康学校、健康餐厅、健康食堂等示范项目创建工作；各社区（村）积极开展健康家庭活动；在本辖区内组建5个以上群众健身团体，在健身团体内大力发展健康指导员和志愿者，每月至少组织开展1次活动；积极配合乡镇卫生院报告辖区内发生的死亡病例、恶性肿瘤病例。</w:t>
      </w:r>
    </w:p>
    <w:p w14:paraId="200302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15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 w:val="0"/>
          <w:bCs/>
          <w:sz w:val="32"/>
          <w:szCs w:val="32"/>
        </w:rPr>
        <w:t>四、加大经费投入</w:t>
      </w:r>
    </w:p>
    <w:p w14:paraId="15C56FE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建设工作列入政府工作的任务，慢性病防控工作经费纳入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财政预算，每年安排慢性病防控专项经费。建立政府主导、社会力量支持的慢性病综合防控工作经费保障机制，保障慢性病防控工作长久可持续发展。</w:t>
      </w:r>
    </w:p>
    <w:p w14:paraId="20D56E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五、强化政策保障</w:t>
      </w:r>
    </w:p>
    <w:p w14:paraId="0A1A49E5">
      <w:pPr>
        <w:keepNext w:val="0"/>
        <w:keepLines w:val="0"/>
        <w:pageBreakBefore w:val="0"/>
        <w:widowControl w:val="0"/>
        <w:tabs>
          <w:tab w:val="left" w:pos="4978"/>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各乡镇（街道）和各部门要将慢性病综合防控工作纳入议事日程，列入常规工作任务，出台相关政策，</w:t>
      </w:r>
      <w:r>
        <w:rPr>
          <w:rFonts w:hint="eastAsia" w:ascii="仿宋_GB2312" w:hAnsi="仿宋_GB2312" w:eastAsia="仿宋_GB2312" w:cs="仿宋_GB2312"/>
          <w:sz w:val="32"/>
          <w:szCs w:val="32"/>
          <w:lang w:eastAsia="zh-CN"/>
        </w:rPr>
        <w:t>指定分管领导、</w:t>
      </w:r>
      <w:r>
        <w:rPr>
          <w:rFonts w:hint="eastAsia" w:ascii="仿宋_GB2312" w:hAnsi="仿宋_GB2312" w:eastAsia="仿宋_GB2312" w:cs="仿宋_GB2312"/>
          <w:sz w:val="32"/>
          <w:szCs w:val="32"/>
        </w:rPr>
        <w:t>设定联络员一名，定期将工作资料整理成册上报领导小组办公室。</w:t>
      </w:r>
    </w:p>
    <w:p w14:paraId="137395D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六、加强能力建设</w:t>
      </w:r>
    </w:p>
    <w:p w14:paraId="3199F9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部门要加强慢性病防控队伍建设，各医疗机构要有专人负责慢性病防控工作，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直医疗机构与基层医疗卫生机构要建立对口帮扶指导关系，定期为基层医疗机构提供规范化培训和技术指导，提高基层卫生人员慢性病综合防控能力和诊疗技术水平。</w:t>
      </w:r>
    </w:p>
    <w:p w14:paraId="2A93B8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七、严格督导考核</w:t>
      </w:r>
    </w:p>
    <w:p w14:paraId="05802E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为了确保国家级慢性病综合防控示范</w:t>
      </w:r>
      <w:r>
        <w:rPr>
          <w:rFonts w:hint="eastAsia" w:ascii="仿宋_GB2312" w:hAnsi="仿宋_GB2312" w:eastAsia="仿宋_GB2312" w:cs="仿宋_GB2312"/>
          <w:sz w:val="32"/>
          <w:szCs w:val="32"/>
          <w:lang w:eastAsia="zh-CN"/>
        </w:rPr>
        <w:t>区复审</w:t>
      </w:r>
      <w:r>
        <w:rPr>
          <w:rFonts w:hint="eastAsia" w:ascii="仿宋_GB2312" w:hAnsi="仿宋_GB2312" w:eastAsia="仿宋_GB2312" w:cs="仿宋_GB2312"/>
          <w:sz w:val="32"/>
          <w:szCs w:val="32"/>
        </w:rPr>
        <w:t>工作取得实效，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建设领导小组建立工作督导制度（附件2），每年组织2次由5个以上部门参与的联合督导，对各部门慢性病防控示范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建设工作落实情况进行现场督导检查。督导内容包括部门合作建立的信息沟通共享、激励问责、质量控制等情况。</w:t>
      </w:r>
      <w:bookmarkStart w:id="0" w:name="_GoBack"/>
      <w:bookmarkEnd w:id="0"/>
    </w:p>
    <w:p w14:paraId="120024D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color w:val="C00000"/>
          <w:sz w:val="32"/>
          <w:szCs w:val="32"/>
        </w:rPr>
      </w:pPr>
    </w:p>
    <w:p w14:paraId="1525664B">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sz w:val="32"/>
          <w:szCs w:val="32"/>
        </w:rPr>
      </w:pPr>
      <w:r>
        <w:rPr>
          <w:rFonts w:hint="eastAsia" w:ascii="宋体" w:hAnsi="宋体"/>
          <w:sz w:val="32"/>
          <w:szCs w:val="32"/>
        </w:rPr>
        <w:t xml:space="preserve">   </w:t>
      </w:r>
    </w:p>
    <w:p w14:paraId="6E0F50C9">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849" w:h="16781"/>
          <w:pgMar w:top="2098" w:right="1474" w:bottom="1984" w:left="1587" w:header="964" w:footer="964" w:gutter="0"/>
          <w:paperSrc/>
          <w:pgNumType w:fmt="numberInDash"/>
          <w:cols w:space="720" w:num="1"/>
          <w:rtlGutter w:val="0"/>
          <w:docGrid w:type="lines" w:linePitch="315" w:charSpace="0"/>
        </w:sectPr>
      </w:pPr>
    </w:p>
    <w:p w14:paraId="0B4BDA60">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w:t>
      </w:r>
    </w:p>
    <w:p w14:paraId="24DECAF4">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val="0"/>
          <w:color w:val="000000"/>
          <w:sz w:val="44"/>
          <w:szCs w:val="44"/>
          <w:lang w:eastAsia="zh-CN"/>
        </w:rPr>
        <w:t>昌江区</w:t>
      </w:r>
      <w:r>
        <w:rPr>
          <w:rFonts w:hint="eastAsia" w:ascii="方正小标宋简体" w:hAnsi="方正小标宋简体" w:eastAsia="方正小标宋简体" w:cs="方正小标宋简体"/>
          <w:b/>
          <w:bCs w:val="0"/>
          <w:color w:val="000000"/>
          <w:sz w:val="44"/>
          <w:szCs w:val="44"/>
        </w:rPr>
        <w:t>国家级慢性病综合防控示范</w:t>
      </w:r>
      <w:r>
        <w:rPr>
          <w:rFonts w:hint="eastAsia" w:ascii="方正小标宋简体" w:hAnsi="方正小标宋简体" w:eastAsia="方正小标宋简体" w:cs="方正小标宋简体"/>
          <w:b/>
          <w:bCs w:val="0"/>
          <w:color w:val="000000"/>
          <w:sz w:val="44"/>
          <w:szCs w:val="44"/>
          <w:lang w:eastAsia="zh-CN"/>
        </w:rPr>
        <w:t>区</w:t>
      </w:r>
      <w:r>
        <w:rPr>
          <w:rFonts w:hint="eastAsia" w:ascii="方正小标宋简体" w:hAnsi="方正小标宋简体" w:eastAsia="方正小标宋简体" w:cs="方正小标宋简体"/>
          <w:b/>
          <w:bCs w:val="0"/>
          <w:color w:val="000000"/>
          <w:sz w:val="44"/>
          <w:szCs w:val="44"/>
        </w:rPr>
        <w:t>建设工作任务及责任分解表</w:t>
      </w:r>
    </w:p>
    <w:tbl>
      <w:tblPr>
        <w:tblStyle w:val="42"/>
        <w:tblW w:w="15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099"/>
        <w:gridCol w:w="2243"/>
        <w:gridCol w:w="6644"/>
        <w:gridCol w:w="1083"/>
        <w:gridCol w:w="1083"/>
        <w:gridCol w:w="1083"/>
        <w:gridCol w:w="1083"/>
      </w:tblGrid>
      <w:tr w14:paraId="1638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38" w:type="dxa"/>
            <w:tcBorders>
              <w:top w:val="single" w:color="000000" w:sz="2" w:space="0"/>
              <w:bottom w:val="single" w:color="000000" w:sz="2" w:space="0"/>
            </w:tcBorders>
            <w:noWrap w:val="0"/>
            <w:vAlign w:val="center"/>
          </w:tcPr>
          <w:p w14:paraId="19DA637E">
            <w:pPr>
              <w:spacing w:before="57"/>
              <w:jc w:val="center"/>
              <w:rPr>
                <w:rFonts w:ascii="仿宋" w:hAnsi="仿宋" w:eastAsia="仿宋" w:cs="仿宋"/>
                <w:sz w:val="24"/>
                <w:szCs w:val="24"/>
              </w:rPr>
            </w:pPr>
            <w:r>
              <w:rPr>
                <w:rFonts w:ascii="仿宋" w:hAnsi="仿宋" w:eastAsia="仿宋" w:cs="仿宋"/>
                <w:spacing w:val="-8"/>
                <w:sz w:val="24"/>
                <w:szCs w:val="24"/>
              </w:rPr>
              <w:t>指</w:t>
            </w:r>
            <w:r>
              <w:rPr>
                <w:rFonts w:ascii="仿宋" w:hAnsi="仿宋" w:eastAsia="仿宋" w:cs="仿宋"/>
                <w:spacing w:val="-7"/>
                <w:sz w:val="24"/>
                <w:szCs w:val="24"/>
              </w:rPr>
              <w:t>标</w:t>
            </w:r>
            <w:r>
              <w:rPr>
                <w:rFonts w:ascii="仿宋" w:hAnsi="仿宋" w:eastAsia="仿宋" w:cs="仿宋"/>
                <w:spacing w:val="-9"/>
                <w:sz w:val="24"/>
                <w:szCs w:val="24"/>
              </w:rPr>
              <w:t>分类</w:t>
            </w:r>
          </w:p>
        </w:tc>
        <w:tc>
          <w:tcPr>
            <w:tcW w:w="1099" w:type="dxa"/>
            <w:tcBorders>
              <w:top w:val="single" w:color="000000" w:sz="2" w:space="0"/>
              <w:bottom w:val="single" w:color="000000" w:sz="2" w:space="0"/>
            </w:tcBorders>
            <w:noWrap w:val="0"/>
            <w:vAlign w:val="center"/>
          </w:tcPr>
          <w:p w14:paraId="4B1BF30D">
            <w:pPr>
              <w:spacing w:before="57"/>
              <w:jc w:val="center"/>
              <w:rPr>
                <w:rFonts w:ascii="仿宋" w:hAnsi="仿宋" w:eastAsia="仿宋" w:cs="仿宋"/>
                <w:spacing w:val="-8"/>
                <w:sz w:val="24"/>
                <w:szCs w:val="24"/>
              </w:rPr>
            </w:pPr>
            <w:r>
              <w:rPr>
                <w:rFonts w:ascii="仿宋" w:hAnsi="仿宋" w:eastAsia="仿宋" w:cs="仿宋"/>
                <w:spacing w:val="-8"/>
                <w:sz w:val="24"/>
                <w:szCs w:val="24"/>
              </w:rPr>
              <w:t>指标内容</w:t>
            </w:r>
          </w:p>
        </w:tc>
        <w:tc>
          <w:tcPr>
            <w:tcW w:w="2243" w:type="dxa"/>
            <w:tcBorders>
              <w:top w:val="single" w:color="000000" w:sz="2" w:space="0"/>
              <w:bottom w:val="single" w:color="000000" w:sz="2" w:space="0"/>
            </w:tcBorders>
            <w:noWrap w:val="0"/>
            <w:vAlign w:val="center"/>
          </w:tcPr>
          <w:p w14:paraId="39C57F9E">
            <w:pPr>
              <w:spacing w:before="57"/>
              <w:jc w:val="center"/>
              <w:rPr>
                <w:rFonts w:ascii="仿宋" w:hAnsi="仿宋" w:eastAsia="仿宋" w:cs="仿宋"/>
                <w:spacing w:val="-8"/>
                <w:sz w:val="24"/>
                <w:szCs w:val="24"/>
              </w:rPr>
            </w:pPr>
            <w:r>
              <w:rPr>
                <w:rFonts w:ascii="仿宋" w:hAnsi="仿宋" w:eastAsia="仿宋" w:cs="仿宋"/>
                <w:spacing w:val="-8"/>
                <w:sz w:val="24"/>
                <w:szCs w:val="24"/>
              </w:rPr>
              <w:t>指标要求</w:t>
            </w:r>
          </w:p>
        </w:tc>
        <w:tc>
          <w:tcPr>
            <w:tcW w:w="6644" w:type="dxa"/>
            <w:tcBorders>
              <w:top w:val="single" w:color="000000" w:sz="2" w:space="0"/>
              <w:bottom w:val="single" w:color="000000" w:sz="2" w:space="0"/>
            </w:tcBorders>
            <w:noWrap w:val="0"/>
            <w:vAlign w:val="center"/>
          </w:tcPr>
          <w:p w14:paraId="0914BCAE">
            <w:pPr>
              <w:spacing w:before="57"/>
              <w:jc w:val="center"/>
              <w:rPr>
                <w:rFonts w:ascii="仿宋" w:hAnsi="仿宋" w:eastAsia="仿宋" w:cs="仿宋"/>
                <w:spacing w:val="-8"/>
                <w:sz w:val="24"/>
                <w:szCs w:val="24"/>
              </w:rPr>
            </w:pPr>
            <w:r>
              <w:rPr>
                <w:rFonts w:ascii="仿宋" w:hAnsi="仿宋" w:eastAsia="仿宋" w:cs="仿宋"/>
                <w:spacing w:val="-8"/>
                <w:sz w:val="24"/>
                <w:szCs w:val="24"/>
              </w:rPr>
              <w:t>赋分标准</w:t>
            </w:r>
          </w:p>
        </w:tc>
        <w:tc>
          <w:tcPr>
            <w:tcW w:w="1083" w:type="dxa"/>
            <w:tcBorders>
              <w:top w:val="single" w:color="000000" w:sz="2" w:space="0"/>
              <w:bottom w:val="single" w:color="000000" w:sz="2" w:space="0"/>
            </w:tcBorders>
            <w:noWrap w:val="0"/>
            <w:vAlign w:val="center"/>
          </w:tcPr>
          <w:p w14:paraId="0238B461">
            <w:pPr>
              <w:spacing w:before="57"/>
              <w:jc w:val="center"/>
              <w:rPr>
                <w:rFonts w:ascii="仿宋" w:hAnsi="仿宋" w:eastAsia="仿宋" w:cs="仿宋"/>
                <w:spacing w:val="-8"/>
                <w:sz w:val="24"/>
                <w:szCs w:val="24"/>
              </w:rPr>
            </w:pPr>
            <w:r>
              <w:rPr>
                <w:rFonts w:ascii="仿宋" w:hAnsi="仿宋" w:eastAsia="仿宋" w:cs="仿宋"/>
                <w:spacing w:val="-8"/>
                <w:sz w:val="24"/>
                <w:szCs w:val="24"/>
              </w:rPr>
              <w:t>权重分值</w:t>
            </w:r>
          </w:p>
        </w:tc>
        <w:tc>
          <w:tcPr>
            <w:tcW w:w="1083" w:type="dxa"/>
            <w:tcBorders>
              <w:top w:val="single" w:color="000000" w:sz="2" w:space="0"/>
              <w:bottom w:val="single" w:color="000000" w:sz="2" w:space="0"/>
            </w:tcBorders>
            <w:noWrap w:val="0"/>
            <w:vAlign w:val="center"/>
          </w:tcPr>
          <w:p w14:paraId="4D24D1F8">
            <w:pPr>
              <w:spacing w:before="57"/>
              <w:jc w:val="center"/>
              <w:rPr>
                <w:rFonts w:ascii="仿宋" w:hAnsi="仿宋" w:eastAsia="仿宋" w:cs="仿宋"/>
                <w:spacing w:val="-8"/>
                <w:sz w:val="24"/>
                <w:szCs w:val="24"/>
              </w:rPr>
            </w:pPr>
            <w:r>
              <w:rPr>
                <w:rFonts w:hint="eastAsia" w:ascii="仿宋" w:hAnsi="仿宋" w:eastAsia="仿宋" w:cs="仿宋"/>
                <w:spacing w:val="-8"/>
                <w:sz w:val="24"/>
                <w:szCs w:val="24"/>
              </w:rPr>
              <w:t>评价办法</w:t>
            </w:r>
          </w:p>
        </w:tc>
        <w:tc>
          <w:tcPr>
            <w:tcW w:w="1083" w:type="dxa"/>
            <w:tcBorders>
              <w:top w:val="single" w:color="000000" w:sz="2" w:space="0"/>
              <w:bottom w:val="single" w:color="000000" w:sz="2" w:space="0"/>
            </w:tcBorders>
            <w:noWrap w:val="0"/>
            <w:vAlign w:val="center"/>
          </w:tcPr>
          <w:p w14:paraId="7658B93F">
            <w:pPr>
              <w:spacing w:before="57"/>
              <w:jc w:val="center"/>
              <w:rPr>
                <w:rFonts w:hint="eastAsia" w:ascii="仿宋" w:hAnsi="仿宋" w:eastAsia="仿宋" w:cs="仿宋"/>
                <w:spacing w:val="-8"/>
                <w:sz w:val="24"/>
                <w:szCs w:val="24"/>
              </w:rPr>
            </w:pPr>
            <w:r>
              <w:rPr>
                <w:rFonts w:hint="eastAsia" w:ascii="仿宋" w:hAnsi="仿宋" w:eastAsia="仿宋" w:cs="仿宋"/>
                <w:spacing w:val="-8"/>
                <w:sz w:val="24"/>
                <w:szCs w:val="24"/>
              </w:rPr>
              <w:t>责任部门</w:t>
            </w:r>
          </w:p>
        </w:tc>
        <w:tc>
          <w:tcPr>
            <w:tcW w:w="1083" w:type="dxa"/>
            <w:tcBorders>
              <w:top w:val="single" w:color="000000" w:sz="2" w:space="0"/>
              <w:bottom w:val="single" w:color="000000" w:sz="2" w:space="0"/>
            </w:tcBorders>
            <w:noWrap w:val="0"/>
            <w:vAlign w:val="center"/>
          </w:tcPr>
          <w:p w14:paraId="0C4A2B6D">
            <w:pPr>
              <w:spacing w:before="57"/>
              <w:jc w:val="center"/>
              <w:rPr>
                <w:rFonts w:hint="eastAsia" w:ascii="仿宋" w:hAnsi="仿宋" w:eastAsia="仿宋" w:cs="仿宋"/>
                <w:spacing w:val="-8"/>
                <w:sz w:val="24"/>
                <w:szCs w:val="24"/>
              </w:rPr>
            </w:pPr>
            <w:r>
              <w:rPr>
                <w:rFonts w:hint="eastAsia" w:ascii="仿宋" w:hAnsi="仿宋" w:eastAsia="仿宋" w:cs="仿宋"/>
                <w:spacing w:val="-8"/>
                <w:sz w:val="24"/>
                <w:szCs w:val="24"/>
              </w:rPr>
              <w:t>协办部门</w:t>
            </w:r>
          </w:p>
        </w:tc>
      </w:tr>
      <w:tr w14:paraId="3587C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jc w:val="center"/>
        </w:trPr>
        <w:tc>
          <w:tcPr>
            <w:tcW w:w="1038" w:type="dxa"/>
            <w:vMerge w:val="restart"/>
            <w:tcBorders>
              <w:top w:val="single" w:color="000000" w:sz="2" w:space="0"/>
              <w:bottom w:val="nil"/>
            </w:tcBorders>
            <w:noWrap w:val="0"/>
            <w:vAlign w:val="top"/>
          </w:tcPr>
          <w:p w14:paraId="7E5A17D8">
            <w:pPr>
              <w:spacing w:line="248" w:lineRule="auto"/>
              <w:rPr>
                <w:rFonts w:hint="eastAsia" w:ascii="仿宋" w:hAnsi="仿宋" w:eastAsia="仿宋" w:cs="仿宋"/>
                <w:sz w:val="21"/>
                <w:szCs w:val="21"/>
              </w:rPr>
            </w:pPr>
          </w:p>
          <w:p w14:paraId="239250DF">
            <w:pPr>
              <w:spacing w:line="248" w:lineRule="auto"/>
              <w:rPr>
                <w:rFonts w:hint="eastAsia" w:ascii="仿宋" w:hAnsi="仿宋" w:eastAsia="仿宋" w:cs="仿宋"/>
                <w:sz w:val="21"/>
                <w:szCs w:val="21"/>
              </w:rPr>
            </w:pPr>
          </w:p>
          <w:p w14:paraId="72D747A0">
            <w:pPr>
              <w:spacing w:line="249" w:lineRule="auto"/>
              <w:rPr>
                <w:rFonts w:hint="eastAsia" w:ascii="仿宋" w:hAnsi="仿宋" w:eastAsia="仿宋" w:cs="仿宋"/>
                <w:sz w:val="21"/>
                <w:szCs w:val="21"/>
              </w:rPr>
            </w:pPr>
          </w:p>
          <w:p w14:paraId="0EE8270E">
            <w:pPr>
              <w:spacing w:line="249" w:lineRule="auto"/>
              <w:rPr>
                <w:rFonts w:hint="eastAsia" w:ascii="仿宋" w:hAnsi="仿宋" w:eastAsia="仿宋" w:cs="仿宋"/>
                <w:sz w:val="21"/>
                <w:szCs w:val="21"/>
              </w:rPr>
            </w:pPr>
          </w:p>
          <w:p w14:paraId="1E9D065E">
            <w:pPr>
              <w:spacing w:line="249" w:lineRule="auto"/>
              <w:rPr>
                <w:rFonts w:hint="eastAsia" w:ascii="仿宋" w:hAnsi="仿宋" w:eastAsia="仿宋" w:cs="仿宋"/>
                <w:sz w:val="21"/>
                <w:szCs w:val="21"/>
              </w:rPr>
            </w:pPr>
          </w:p>
          <w:p w14:paraId="16411B84">
            <w:pPr>
              <w:spacing w:line="249" w:lineRule="auto"/>
              <w:rPr>
                <w:rFonts w:hint="eastAsia" w:ascii="仿宋" w:hAnsi="仿宋" w:eastAsia="仿宋" w:cs="仿宋"/>
                <w:sz w:val="21"/>
                <w:szCs w:val="21"/>
              </w:rPr>
            </w:pPr>
          </w:p>
          <w:p w14:paraId="28AB5A87">
            <w:pPr>
              <w:spacing w:line="249" w:lineRule="auto"/>
              <w:rPr>
                <w:rFonts w:hint="eastAsia" w:ascii="仿宋" w:hAnsi="仿宋" w:eastAsia="仿宋" w:cs="仿宋"/>
                <w:sz w:val="21"/>
                <w:szCs w:val="21"/>
              </w:rPr>
            </w:pPr>
          </w:p>
          <w:p w14:paraId="7CC5E6F0">
            <w:pPr>
              <w:spacing w:line="249" w:lineRule="auto"/>
              <w:rPr>
                <w:rFonts w:hint="eastAsia" w:ascii="仿宋" w:hAnsi="仿宋" w:eastAsia="仿宋" w:cs="仿宋"/>
                <w:sz w:val="21"/>
                <w:szCs w:val="21"/>
              </w:rPr>
            </w:pPr>
          </w:p>
          <w:p w14:paraId="4D8A441D">
            <w:pPr>
              <w:spacing w:line="249" w:lineRule="auto"/>
              <w:rPr>
                <w:rFonts w:hint="eastAsia" w:ascii="仿宋" w:hAnsi="仿宋" w:eastAsia="仿宋" w:cs="仿宋"/>
                <w:sz w:val="21"/>
                <w:szCs w:val="21"/>
              </w:rPr>
            </w:pPr>
          </w:p>
          <w:p w14:paraId="5F4C6F83">
            <w:pPr>
              <w:spacing w:line="249" w:lineRule="auto"/>
              <w:rPr>
                <w:rFonts w:hint="eastAsia" w:ascii="仿宋" w:hAnsi="仿宋" w:eastAsia="仿宋" w:cs="仿宋"/>
                <w:sz w:val="21"/>
                <w:szCs w:val="21"/>
              </w:rPr>
            </w:pPr>
          </w:p>
          <w:p w14:paraId="74CD44D0">
            <w:pPr>
              <w:spacing w:line="249" w:lineRule="auto"/>
              <w:rPr>
                <w:rFonts w:hint="eastAsia" w:ascii="仿宋" w:hAnsi="仿宋" w:eastAsia="仿宋" w:cs="仿宋"/>
                <w:sz w:val="21"/>
                <w:szCs w:val="21"/>
              </w:rPr>
            </w:pPr>
          </w:p>
          <w:p w14:paraId="58A54EE0">
            <w:pPr>
              <w:spacing w:before="78"/>
              <w:ind w:left="233" w:right="14" w:hanging="204"/>
              <w:rPr>
                <w:rFonts w:hint="eastAsia" w:ascii="仿宋" w:hAnsi="仿宋" w:eastAsia="仿宋" w:cs="仿宋"/>
                <w:sz w:val="21"/>
                <w:szCs w:val="21"/>
              </w:rPr>
            </w:pPr>
            <w:r>
              <w:rPr>
                <w:rFonts w:hint="eastAsia" w:ascii="仿宋" w:hAnsi="仿宋" w:eastAsia="仿宋" w:cs="仿宋"/>
                <w:spacing w:val="-24"/>
                <w:sz w:val="21"/>
                <w:szCs w:val="21"/>
              </w:rPr>
              <w:t>一、政策</w:t>
            </w:r>
            <w:r>
              <w:rPr>
                <w:rFonts w:hint="eastAsia" w:ascii="仿宋" w:hAnsi="仿宋" w:eastAsia="仿宋" w:cs="仿宋"/>
                <w:spacing w:val="-7"/>
                <w:sz w:val="21"/>
                <w:szCs w:val="21"/>
              </w:rPr>
              <w:t>发</w:t>
            </w:r>
            <w:r>
              <w:rPr>
                <w:rFonts w:hint="eastAsia" w:ascii="仿宋" w:hAnsi="仿宋" w:eastAsia="仿宋" w:cs="仿宋"/>
                <w:spacing w:val="-5"/>
                <w:sz w:val="21"/>
                <w:szCs w:val="21"/>
              </w:rPr>
              <w:t>展</w:t>
            </w:r>
          </w:p>
          <w:p w14:paraId="625D6967">
            <w:pPr>
              <w:tabs>
                <w:tab w:val="left" w:pos="133"/>
              </w:tabs>
              <w:spacing w:line="285" w:lineRule="exact"/>
              <w:ind w:left="25"/>
              <w:rPr>
                <w:rFonts w:hint="eastAsia" w:ascii="仿宋" w:hAnsi="仿宋" w:eastAsia="仿宋" w:cs="仿宋"/>
                <w:sz w:val="21"/>
                <w:szCs w:val="21"/>
              </w:rPr>
            </w:pPr>
            <w:r>
              <w:rPr>
                <w:rFonts w:hint="eastAsia" w:ascii="仿宋" w:hAnsi="仿宋" w:eastAsia="仿宋" w:cs="仿宋"/>
                <w:position w:val="1"/>
                <w:sz w:val="21"/>
                <w:szCs w:val="21"/>
              </w:rPr>
              <w:tab/>
            </w: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60分)</w:t>
            </w:r>
          </w:p>
        </w:tc>
        <w:tc>
          <w:tcPr>
            <w:tcW w:w="1099" w:type="dxa"/>
            <w:vMerge w:val="restart"/>
            <w:tcBorders>
              <w:top w:val="single" w:color="000000" w:sz="2" w:space="0"/>
              <w:bottom w:val="nil"/>
            </w:tcBorders>
            <w:noWrap w:val="0"/>
            <w:vAlign w:val="top"/>
          </w:tcPr>
          <w:p w14:paraId="08C3CBC8">
            <w:pPr>
              <w:spacing w:line="243" w:lineRule="auto"/>
              <w:rPr>
                <w:rFonts w:hint="eastAsia" w:ascii="仿宋" w:hAnsi="仿宋" w:eastAsia="仿宋" w:cs="仿宋"/>
                <w:sz w:val="21"/>
                <w:szCs w:val="21"/>
              </w:rPr>
            </w:pPr>
          </w:p>
          <w:p w14:paraId="50B7FEDD">
            <w:pPr>
              <w:spacing w:line="243" w:lineRule="auto"/>
              <w:rPr>
                <w:rFonts w:hint="eastAsia" w:ascii="仿宋" w:hAnsi="仿宋" w:eastAsia="仿宋" w:cs="仿宋"/>
                <w:sz w:val="21"/>
                <w:szCs w:val="21"/>
              </w:rPr>
            </w:pPr>
          </w:p>
          <w:p w14:paraId="5E2BBE4F">
            <w:pPr>
              <w:spacing w:line="243" w:lineRule="auto"/>
              <w:rPr>
                <w:rFonts w:hint="eastAsia" w:ascii="仿宋" w:hAnsi="仿宋" w:eastAsia="仿宋" w:cs="仿宋"/>
                <w:sz w:val="21"/>
                <w:szCs w:val="21"/>
              </w:rPr>
            </w:pPr>
          </w:p>
          <w:p w14:paraId="37CEF022">
            <w:pPr>
              <w:spacing w:line="243" w:lineRule="auto"/>
              <w:rPr>
                <w:rFonts w:hint="eastAsia" w:ascii="仿宋" w:hAnsi="仿宋" w:eastAsia="仿宋" w:cs="仿宋"/>
                <w:sz w:val="21"/>
                <w:szCs w:val="21"/>
              </w:rPr>
            </w:pPr>
          </w:p>
          <w:p w14:paraId="7249AE0B">
            <w:pPr>
              <w:spacing w:line="243" w:lineRule="auto"/>
              <w:rPr>
                <w:rFonts w:hint="eastAsia" w:ascii="仿宋" w:hAnsi="仿宋" w:eastAsia="仿宋" w:cs="仿宋"/>
                <w:sz w:val="21"/>
                <w:szCs w:val="21"/>
              </w:rPr>
            </w:pPr>
          </w:p>
          <w:p w14:paraId="2ACCF771">
            <w:pPr>
              <w:spacing w:line="244" w:lineRule="auto"/>
              <w:rPr>
                <w:rFonts w:hint="eastAsia" w:ascii="仿宋" w:hAnsi="仿宋" w:eastAsia="仿宋" w:cs="仿宋"/>
                <w:sz w:val="21"/>
                <w:szCs w:val="21"/>
              </w:rPr>
            </w:pPr>
          </w:p>
          <w:p w14:paraId="48BFB0FB">
            <w:pPr>
              <w:spacing w:line="244" w:lineRule="auto"/>
              <w:rPr>
                <w:rFonts w:hint="eastAsia" w:ascii="仿宋" w:hAnsi="仿宋" w:eastAsia="仿宋" w:cs="仿宋"/>
                <w:sz w:val="21"/>
                <w:szCs w:val="21"/>
              </w:rPr>
            </w:pPr>
          </w:p>
          <w:p w14:paraId="5C0AF78D">
            <w:pPr>
              <w:spacing w:line="244" w:lineRule="auto"/>
              <w:rPr>
                <w:rFonts w:hint="eastAsia" w:ascii="仿宋" w:hAnsi="仿宋" w:eastAsia="仿宋" w:cs="仿宋"/>
                <w:sz w:val="21"/>
                <w:szCs w:val="21"/>
              </w:rPr>
            </w:pPr>
          </w:p>
          <w:p w14:paraId="114E6D33">
            <w:pPr>
              <w:spacing w:line="244" w:lineRule="auto"/>
              <w:rPr>
                <w:rFonts w:hint="eastAsia" w:ascii="仿宋" w:hAnsi="仿宋" w:eastAsia="仿宋" w:cs="仿宋"/>
                <w:sz w:val="21"/>
                <w:szCs w:val="21"/>
              </w:rPr>
            </w:pPr>
          </w:p>
          <w:p w14:paraId="46AB466B">
            <w:pPr>
              <w:tabs>
                <w:tab w:val="left" w:pos="133"/>
              </w:tabs>
              <w:spacing w:before="71" w:line="257" w:lineRule="auto"/>
              <w:rPr>
                <w:rFonts w:hint="eastAsia" w:ascii="仿宋" w:hAnsi="仿宋" w:eastAsia="仿宋" w:cs="仿宋"/>
                <w:sz w:val="21"/>
                <w:szCs w:val="21"/>
              </w:rPr>
            </w:pPr>
            <w:r>
              <w:rPr>
                <w:rFonts w:hint="eastAsia" w:ascii="仿宋" w:hAnsi="仿宋" w:eastAsia="仿宋" w:cs="仿宋"/>
                <w:spacing w:val="-7"/>
                <w:sz w:val="21"/>
                <w:szCs w:val="21"/>
              </w:rPr>
              <w:t>(</w:t>
            </w:r>
            <w:r>
              <w:rPr>
                <w:rFonts w:hint="eastAsia" w:ascii="仿宋" w:hAnsi="仿宋" w:eastAsia="仿宋" w:cs="仿宋"/>
                <w:spacing w:val="-6"/>
                <w:sz w:val="21"/>
                <w:szCs w:val="21"/>
              </w:rPr>
              <w:t>一)发挥政</w:t>
            </w:r>
            <w:r>
              <w:rPr>
                <w:rFonts w:hint="eastAsia" w:ascii="仿宋" w:hAnsi="仿宋" w:eastAsia="仿宋" w:cs="仿宋"/>
                <w:spacing w:val="-10"/>
                <w:sz w:val="21"/>
                <w:szCs w:val="21"/>
              </w:rPr>
              <w:t>府</w:t>
            </w:r>
            <w:r>
              <w:rPr>
                <w:rFonts w:hint="eastAsia" w:ascii="仿宋" w:hAnsi="仿宋" w:eastAsia="仿宋" w:cs="仿宋"/>
                <w:spacing w:val="-5"/>
                <w:sz w:val="21"/>
                <w:szCs w:val="21"/>
              </w:rPr>
              <w:t>主导作用</w:t>
            </w:r>
            <w:r>
              <w:rPr>
                <w:rFonts w:hint="eastAsia" w:ascii="仿宋" w:hAnsi="仿宋" w:eastAsia="仿宋" w:cs="仿宋"/>
                <w:spacing w:val="-5"/>
                <w:sz w:val="21"/>
                <w:szCs w:val="21"/>
                <w:lang w:eastAsia="zh-CN"/>
              </w:rPr>
              <w:t>，</w:t>
            </w:r>
            <w:r>
              <w:rPr>
                <w:rFonts w:hint="eastAsia" w:ascii="仿宋" w:hAnsi="仿宋" w:eastAsia="仿宋" w:cs="仿宋"/>
                <w:spacing w:val="19"/>
                <w:sz w:val="21"/>
                <w:szCs w:val="21"/>
              </w:rPr>
              <w:t>建立多部</w:t>
            </w:r>
            <w:r>
              <w:rPr>
                <w:rFonts w:hint="eastAsia" w:ascii="仿宋" w:hAnsi="仿宋" w:eastAsia="仿宋" w:cs="仿宋"/>
                <w:spacing w:val="18"/>
                <w:sz w:val="21"/>
                <w:szCs w:val="21"/>
              </w:rPr>
              <w:t>门</w:t>
            </w:r>
            <w:r>
              <w:rPr>
                <w:rFonts w:hint="eastAsia" w:ascii="仿宋" w:hAnsi="仿宋" w:eastAsia="仿宋" w:cs="仿宋"/>
                <w:spacing w:val="19"/>
                <w:sz w:val="21"/>
                <w:szCs w:val="21"/>
              </w:rPr>
              <w:t>协作联动</w:t>
            </w:r>
            <w:r>
              <w:rPr>
                <w:rFonts w:hint="eastAsia" w:ascii="仿宋" w:hAnsi="仿宋" w:eastAsia="仿宋" w:cs="仿宋"/>
                <w:spacing w:val="18"/>
                <w:sz w:val="21"/>
                <w:szCs w:val="21"/>
              </w:rPr>
              <w:t>机</w:t>
            </w:r>
            <w:r>
              <w:rPr>
                <w:rFonts w:hint="eastAsia" w:ascii="仿宋" w:hAnsi="仿宋" w:eastAsia="仿宋" w:cs="仿宋"/>
                <w:spacing w:val="11"/>
                <w:sz w:val="21"/>
                <w:szCs w:val="21"/>
              </w:rPr>
              <w:t>制</w:t>
            </w:r>
            <w:r>
              <w:rPr>
                <w:rFonts w:hint="eastAsia" w:ascii="仿宋" w:hAnsi="仿宋" w:eastAsia="仿宋" w:cs="仿宋"/>
                <w:spacing w:val="6"/>
                <w:sz w:val="21"/>
                <w:szCs w:val="21"/>
              </w:rPr>
              <w:t>。(18 分)</w:t>
            </w:r>
          </w:p>
        </w:tc>
        <w:tc>
          <w:tcPr>
            <w:tcW w:w="2243" w:type="dxa"/>
            <w:tcBorders>
              <w:top w:val="single" w:color="000000" w:sz="2" w:space="0"/>
              <w:bottom w:val="single" w:color="000000" w:sz="2" w:space="0"/>
            </w:tcBorders>
            <w:noWrap w:val="0"/>
            <w:vAlign w:val="center"/>
          </w:tcPr>
          <w:p w14:paraId="59983A6F">
            <w:pPr>
              <w:spacing w:before="53" w:line="247" w:lineRule="auto"/>
              <w:ind w:left="22" w:right="11" w:firstLine="11"/>
              <w:jc w:val="both"/>
              <w:rPr>
                <w:rFonts w:hint="eastAsia" w:ascii="仿宋" w:hAnsi="仿宋" w:eastAsia="仿宋" w:cs="仿宋"/>
                <w:sz w:val="21"/>
                <w:szCs w:val="21"/>
              </w:rPr>
            </w:pPr>
            <w:r>
              <w:rPr>
                <w:rFonts w:hint="eastAsia" w:ascii="仿宋" w:hAnsi="仿宋" w:eastAsia="仿宋" w:cs="仿宋"/>
                <w:spacing w:val="2"/>
                <w:sz w:val="21"/>
                <w:szCs w:val="21"/>
              </w:rPr>
              <w:t>1.政府</w:t>
            </w:r>
            <w:r>
              <w:rPr>
                <w:rFonts w:hint="eastAsia" w:ascii="仿宋" w:hAnsi="仿宋" w:eastAsia="仿宋" w:cs="仿宋"/>
                <w:spacing w:val="1"/>
                <w:sz w:val="21"/>
                <w:szCs w:val="21"/>
              </w:rPr>
              <w:t>成立示范</w:t>
            </w: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建</w:t>
            </w:r>
            <w:r>
              <w:rPr>
                <w:rFonts w:hint="eastAsia" w:ascii="仿宋" w:hAnsi="仿宋" w:eastAsia="仿宋" w:cs="仿宋"/>
                <w:spacing w:val="4"/>
                <w:sz w:val="21"/>
                <w:szCs w:val="21"/>
              </w:rPr>
              <w:t>设领导</w:t>
            </w:r>
            <w:r>
              <w:rPr>
                <w:rFonts w:hint="eastAsia" w:ascii="仿宋" w:hAnsi="仿宋" w:eastAsia="仿宋" w:cs="仿宋"/>
                <w:spacing w:val="3"/>
                <w:sz w:val="21"/>
                <w:szCs w:val="21"/>
              </w:rPr>
              <w:t>小</w:t>
            </w:r>
            <w:r>
              <w:rPr>
                <w:rFonts w:hint="eastAsia" w:ascii="仿宋" w:hAnsi="仿宋" w:eastAsia="仿宋" w:cs="仿宋"/>
                <w:spacing w:val="2"/>
                <w:sz w:val="21"/>
                <w:szCs w:val="21"/>
              </w:rPr>
              <w:t>组，明确并落实</w:t>
            </w:r>
            <w:r>
              <w:rPr>
                <w:rFonts w:hint="eastAsia" w:ascii="仿宋" w:hAnsi="仿宋" w:eastAsia="仿宋" w:cs="仿宋"/>
                <w:spacing w:val="4"/>
                <w:sz w:val="21"/>
                <w:szCs w:val="21"/>
              </w:rPr>
              <w:t>部门职</w:t>
            </w:r>
            <w:r>
              <w:rPr>
                <w:rFonts w:hint="eastAsia" w:ascii="仿宋" w:hAnsi="仿宋" w:eastAsia="仿宋" w:cs="仿宋"/>
                <w:spacing w:val="3"/>
                <w:sz w:val="21"/>
                <w:szCs w:val="21"/>
              </w:rPr>
              <w:t>责</w:t>
            </w:r>
            <w:r>
              <w:rPr>
                <w:rFonts w:hint="eastAsia" w:ascii="仿宋" w:hAnsi="仿宋" w:eastAsia="仿宋" w:cs="仿宋"/>
                <w:spacing w:val="2"/>
                <w:sz w:val="21"/>
                <w:szCs w:val="21"/>
              </w:rPr>
              <w:t>，建立完善的信</w:t>
            </w:r>
            <w:r>
              <w:rPr>
                <w:rFonts w:hint="eastAsia" w:ascii="仿宋" w:hAnsi="仿宋" w:eastAsia="仿宋" w:cs="仿宋"/>
                <w:spacing w:val="-7"/>
                <w:sz w:val="21"/>
                <w:szCs w:val="21"/>
              </w:rPr>
              <w:t>息</w:t>
            </w:r>
            <w:r>
              <w:rPr>
                <w:rFonts w:hint="eastAsia" w:ascii="仿宋" w:hAnsi="仿宋" w:eastAsia="仿宋" w:cs="仿宋"/>
                <w:spacing w:val="-5"/>
                <w:sz w:val="21"/>
                <w:szCs w:val="21"/>
              </w:rPr>
              <w:t>反馈沟通制度。</w:t>
            </w:r>
          </w:p>
        </w:tc>
        <w:tc>
          <w:tcPr>
            <w:tcW w:w="6644" w:type="dxa"/>
            <w:tcBorders>
              <w:top w:val="single" w:color="000000" w:sz="2" w:space="0"/>
              <w:bottom w:val="single" w:color="000000" w:sz="2" w:space="0"/>
            </w:tcBorders>
            <w:noWrap w:val="0"/>
            <w:vAlign w:val="top"/>
          </w:tcPr>
          <w:p w14:paraId="46CE998F">
            <w:pPr>
              <w:tabs>
                <w:tab w:val="left" w:pos="143"/>
              </w:tabs>
              <w:spacing w:before="54" w:line="229" w:lineRule="auto"/>
              <w:ind w:left="24"/>
              <w:rPr>
                <w:rFonts w:hint="eastAsia" w:ascii="仿宋" w:hAnsi="仿宋" w:eastAsia="仿宋" w:cs="仿宋"/>
                <w:sz w:val="21"/>
                <w:szCs w:val="21"/>
              </w:rPr>
            </w:pPr>
            <w:r>
              <w:rPr>
                <w:rFonts w:hint="eastAsia" w:ascii="仿宋" w:hAnsi="仿宋" w:eastAsia="仿宋" w:cs="仿宋"/>
                <w:spacing w:val="-8"/>
                <w:sz w:val="21"/>
                <w:szCs w:val="21"/>
              </w:rPr>
              <w:t>(1) 成</w:t>
            </w:r>
            <w:r>
              <w:rPr>
                <w:rFonts w:hint="eastAsia" w:ascii="仿宋" w:hAnsi="仿宋" w:eastAsia="仿宋" w:cs="仿宋"/>
                <w:spacing w:val="-7"/>
                <w:sz w:val="21"/>
                <w:szCs w:val="21"/>
              </w:rPr>
              <w:t>立</w:t>
            </w:r>
            <w:r>
              <w:rPr>
                <w:rFonts w:hint="eastAsia" w:ascii="仿宋" w:hAnsi="仿宋" w:eastAsia="仿宋" w:cs="仿宋"/>
                <w:spacing w:val="-4"/>
                <w:sz w:val="21"/>
                <w:szCs w:val="21"/>
              </w:rPr>
              <w:t>示范</w:t>
            </w:r>
            <w:r>
              <w:rPr>
                <w:rFonts w:hint="eastAsia" w:ascii="仿宋" w:hAnsi="仿宋" w:eastAsia="仿宋" w:cs="仿宋"/>
                <w:spacing w:val="-4"/>
                <w:sz w:val="21"/>
                <w:szCs w:val="21"/>
                <w:lang w:eastAsia="zh-CN"/>
              </w:rPr>
              <w:t>区</w:t>
            </w:r>
            <w:r>
              <w:rPr>
                <w:rFonts w:hint="eastAsia" w:ascii="仿宋" w:hAnsi="仿宋" w:eastAsia="仿宋" w:cs="仿宋"/>
                <w:spacing w:val="-4"/>
                <w:sz w:val="21"/>
                <w:szCs w:val="21"/>
              </w:rPr>
              <w:t>建设领导小组， 政府主要领导任组长</w:t>
            </w:r>
            <w:r>
              <w:rPr>
                <w:rFonts w:hint="eastAsia" w:ascii="仿宋" w:hAnsi="仿宋" w:eastAsia="仿宋" w:cs="仿宋"/>
                <w:spacing w:val="-4"/>
                <w:sz w:val="21"/>
                <w:szCs w:val="21"/>
                <w:lang w:val="en-US" w:eastAsia="zh-CN"/>
              </w:rPr>
              <w:t>，</w:t>
            </w:r>
            <w:r>
              <w:rPr>
                <w:rFonts w:hint="eastAsia" w:ascii="仿宋" w:hAnsi="仿宋" w:eastAsia="仿宋" w:cs="仿宋"/>
                <w:spacing w:val="-4"/>
                <w:sz w:val="21"/>
                <w:szCs w:val="21"/>
              </w:rPr>
              <w:t>明确各部门职责，</w:t>
            </w:r>
            <w:r>
              <w:rPr>
                <w:rFonts w:hint="eastAsia" w:ascii="仿宋" w:hAnsi="仿宋" w:eastAsia="仿宋" w:cs="仿宋"/>
                <w:spacing w:val="-18"/>
                <w:sz w:val="21"/>
                <w:szCs w:val="21"/>
              </w:rPr>
              <w:t>2 分；其余 0 分。</w:t>
            </w:r>
          </w:p>
          <w:p w14:paraId="57AF9A14">
            <w:pPr>
              <w:spacing w:before="23" w:line="220" w:lineRule="auto"/>
              <w:ind w:left="24"/>
              <w:rPr>
                <w:rFonts w:hint="eastAsia" w:ascii="仿宋" w:hAnsi="仿宋" w:eastAsia="仿宋" w:cs="仿宋"/>
                <w:sz w:val="21"/>
                <w:szCs w:val="21"/>
              </w:rPr>
            </w:pPr>
            <w:r>
              <w:rPr>
                <w:rFonts w:hint="eastAsia" w:ascii="仿宋" w:hAnsi="仿宋" w:eastAsia="仿宋" w:cs="仿宋"/>
                <w:spacing w:val="-3"/>
                <w:sz w:val="21"/>
                <w:szCs w:val="21"/>
              </w:rPr>
              <w:t>(2)设立示范</w:t>
            </w: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建设工作办公室， 1 分；其余 0 分</w:t>
            </w:r>
            <w:r>
              <w:rPr>
                <w:rFonts w:hint="eastAsia" w:ascii="仿宋" w:hAnsi="仿宋" w:eastAsia="仿宋" w:cs="仿宋"/>
                <w:spacing w:val="-2"/>
                <w:sz w:val="21"/>
                <w:szCs w:val="21"/>
              </w:rPr>
              <w:t>。</w:t>
            </w:r>
          </w:p>
          <w:p w14:paraId="4FEFBD01">
            <w:pPr>
              <w:spacing w:before="25" w:line="220" w:lineRule="auto"/>
              <w:ind w:left="24"/>
              <w:rPr>
                <w:rFonts w:hint="eastAsia" w:ascii="仿宋" w:hAnsi="仿宋" w:eastAsia="仿宋" w:cs="仿宋"/>
                <w:sz w:val="21"/>
                <w:szCs w:val="21"/>
              </w:rPr>
            </w:pPr>
            <w:r>
              <w:rPr>
                <w:rFonts w:hint="eastAsia" w:ascii="仿宋" w:hAnsi="仿宋" w:eastAsia="仿宋" w:cs="仿宋"/>
                <w:spacing w:val="-10"/>
                <w:sz w:val="21"/>
                <w:szCs w:val="21"/>
              </w:rPr>
              <w:t>(3)每年</w:t>
            </w:r>
            <w:r>
              <w:rPr>
                <w:rFonts w:hint="eastAsia" w:ascii="仿宋" w:hAnsi="仿宋" w:eastAsia="仿宋" w:cs="仿宋"/>
                <w:spacing w:val="-8"/>
                <w:sz w:val="21"/>
                <w:szCs w:val="21"/>
              </w:rPr>
              <w:t>召</w:t>
            </w:r>
            <w:r>
              <w:rPr>
                <w:rFonts w:hint="eastAsia" w:ascii="仿宋" w:hAnsi="仿宋" w:eastAsia="仿宋" w:cs="仿宋"/>
                <w:spacing w:val="-5"/>
                <w:sz w:val="21"/>
                <w:szCs w:val="21"/>
              </w:rPr>
              <w:t>开 1 次及以上领导小组工作会议， 1 分；其余 0 分。</w:t>
            </w:r>
          </w:p>
          <w:p w14:paraId="59C05879">
            <w:pPr>
              <w:spacing w:before="26" w:line="220" w:lineRule="auto"/>
              <w:ind w:left="24"/>
              <w:rPr>
                <w:rFonts w:hint="eastAsia" w:ascii="仿宋" w:hAnsi="仿宋" w:eastAsia="仿宋" w:cs="仿宋"/>
                <w:sz w:val="21"/>
                <w:szCs w:val="21"/>
              </w:rPr>
            </w:pPr>
            <w:r>
              <w:rPr>
                <w:rFonts w:hint="eastAsia" w:ascii="仿宋" w:hAnsi="仿宋" w:eastAsia="仿宋" w:cs="仿宋"/>
                <w:spacing w:val="-4"/>
                <w:sz w:val="21"/>
                <w:szCs w:val="21"/>
              </w:rPr>
              <w:t>(4)根据实际工</w:t>
            </w:r>
            <w:r>
              <w:rPr>
                <w:rFonts w:hint="eastAsia" w:ascii="仿宋" w:hAnsi="仿宋" w:eastAsia="仿宋" w:cs="仿宋"/>
                <w:spacing w:val="-3"/>
                <w:sz w:val="21"/>
                <w:szCs w:val="21"/>
              </w:rPr>
              <w:t>作</w:t>
            </w:r>
            <w:r>
              <w:rPr>
                <w:rFonts w:hint="eastAsia" w:ascii="仿宋" w:hAnsi="仿宋" w:eastAsia="仿宋" w:cs="仿宋"/>
                <w:spacing w:val="-2"/>
                <w:sz w:val="21"/>
                <w:szCs w:val="21"/>
              </w:rPr>
              <w:t>需要及时召开联络员会议， 1 分；其余 0 分。</w:t>
            </w:r>
          </w:p>
        </w:tc>
        <w:tc>
          <w:tcPr>
            <w:tcW w:w="1083" w:type="dxa"/>
            <w:tcBorders>
              <w:top w:val="single" w:color="000000" w:sz="2" w:space="0"/>
              <w:bottom w:val="single" w:color="000000" w:sz="2" w:space="0"/>
            </w:tcBorders>
            <w:noWrap w:val="0"/>
            <w:vAlign w:val="center"/>
          </w:tcPr>
          <w:p w14:paraId="1B6E2830">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83" w:type="dxa"/>
            <w:tcBorders>
              <w:top w:val="single" w:color="000000" w:sz="2" w:space="0"/>
              <w:bottom w:val="single" w:color="000000" w:sz="2" w:space="0"/>
            </w:tcBorders>
            <w:noWrap w:val="0"/>
            <w:vAlign w:val="center"/>
          </w:tcPr>
          <w:p w14:paraId="7DF5D83B">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查阅资料</w:t>
            </w:r>
          </w:p>
          <w:p w14:paraId="7363A234">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现场询问</w:t>
            </w:r>
          </w:p>
        </w:tc>
        <w:tc>
          <w:tcPr>
            <w:tcW w:w="1083" w:type="dxa"/>
            <w:tcBorders>
              <w:top w:val="single" w:color="000000" w:sz="2" w:space="0"/>
              <w:bottom w:val="single" w:color="000000" w:sz="2" w:space="0"/>
            </w:tcBorders>
            <w:noWrap w:val="0"/>
            <w:vAlign w:val="center"/>
          </w:tcPr>
          <w:p w14:paraId="3D777753">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政府办</w:t>
            </w:r>
          </w:p>
        </w:tc>
        <w:tc>
          <w:tcPr>
            <w:tcW w:w="1083" w:type="dxa"/>
            <w:tcBorders>
              <w:top w:val="single" w:color="000000" w:sz="2" w:space="0"/>
              <w:bottom w:val="single" w:color="000000" w:sz="2" w:space="0"/>
            </w:tcBorders>
            <w:noWrap w:val="0"/>
            <w:vAlign w:val="center"/>
          </w:tcPr>
          <w:p w14:paraId="420024D1">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r>
      <w:tr w14:paraId="0DDBA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1038" w:type="dxa"/>
            <w:vMerge w:val="continue"/>
            <w:tcBorders>
              <w:top w:val="nil"/>
              <w:bottom w:val="nil"/>
            </w:tcBorders>
            <w:noWrap w:val="0"/>
            <w:vAlign w:val="top"/>
          </w:tcPr>
          <w:p w14:paraId="7BFD1F2D">
            <w:pPr>
              <w:rPr>
                <w:rFonts w:hint="eastAsia" w:ascii="仿宋" w:hAnsi="仿宋" w:eastAsia="仿宋" w:cs="仿宋"/>
                <w:sz w:val="21"/>
                <w:szCs w:val="21"/>
              </w:rPr>
            </w:pPr>
          </w:p>
        </w:tc>
        <w:tc>
          <w:tcPr>
            <w:tcW w:w="1099" w:type="dxa"/>
            <w:vMerge w:val="continue"/>
            <w:tcBorders>
              <w:top w:val="nil"/>
              <w:bottom w:val="nil"/>
            </w:tcBorders>
            <w:noWrap w:val="0"/>
            <w:vAlign w:val="top"/>
          </w:tcPr>
          <w:p w14:paraId="6918FE55">
            <w:pPr>
              <w:rPr>
                <w:rFonts w:hint="eastAsia" w:ascii="仿宋" w:hAnsi="仿宋" w:eastAsia="仿宋" w:cs="仿宋"/>
                <w:sz w:val="21"/>
                <w:szCs w:val="21"/>
              </w:rPr>
            </w:pPr>
          </w:p>
        </w:tc>
        <w:tc>
          <w:tcPr>
            <w:tcW w:w="2243" w:type="dxa"/>
            <w:tcBorders>
              <w:top w:val="single" w:color="000000" w:sz="2" w:space="0"/>
              <w:bottom w:val="single" w:color="000000" w:sz="2" w:space="0"/>
            </w:tcBorders>
            <w:noWrap w:val="0"/>
            <w:vAlign w:val="center"/>
          </w:tcPr>
          <w:p w14:paraId="5D8E9CC7">
            <w:pPr>
              <w:spacing w:before="53" w:line="235" w:lineRule="auto"/>
              <w:ind w:left="28" w:right="11" w:hanging="10"/>
              <w:jc w:val="both"/>
              <w:rPr>
                <w:rFonts w:hint="eastAsia" w:ascii="仿宋" w:hAnsi="仿宋" w:eastAsia="仿宋" w:cs="仿宋"/>
                <w:sz w:val="21"/>
                <w:szCs w:val="21"/>
              </w:rPr>
            </w:pPr>
            <w:r>
              <w:rPr>
                <w:rFonts w:hint="eastAsia" w:ascii="仿宋" w:hAnsi="仿宋" w:eastAsia="仿宋" w:cs="仿宋"/>
                <w:spacing w:val="3"/>
                <w:sz w:val="21"/>
                <w:szCs w:val="21"/>
              </w:rPr>
              <w:t>2.政府将慢性病防</w:t>
            </w:r>
            <w:r>
              <w:rPr>
                <w:rFonts w:hint="eastAsia" w:ascii="仿宋" w:hAnsi="仿宋" w:eastAsia="仿宋" w:cs="仿宋"/>
                <w:sz w:val="21"/>
                <w:szCs w:val="21"/>
              </w:rPr>
              <w:t>控</w:t>
            </w:r>
            <w:r>
              <w:rPr>
                <w:rFonts w:hint="eastAsia" w:ascii="仿宋" w:hAnsi="仿宋" w:eastAsia="仿宋" w:cs="仿宋"/>
                <w:spacing w:val="3"/>
                <w:sz w:val="21"/>
                <w:szCs w:val="21"/>
              </w:rPr>
              <w:t>工</w:t>
            </w:r>
            <w:r>
              <w:rPr>
                <w:rFonts w:hint="eastAsia" w:ascii="仿宋" w:hAnsi="仿宋" w:eastAsia="仿宋" w:cs="仿宋"/>
                <w:spacing w:val="2"/>
                <w:sz w:val="21"/>
                <w:szCs w:val="21"/>
              </w:rPr>
              <w:t>作纳入当地政府经济社</w:t>
            </w:r>
            <w:r>
              <w:rPr>
                <w:rFonts w:hint="eastAsia" w:ascii="仿宋" w:hAnsi="仿宋" w:eastAsia="仿宋" w:cs="仿宋"/>
                <w:sz w:val="21"/>
                <w:szCs w:val="21"/>
              </w:rPr>
              <w:t xml:space="preserve"> </w:t>
            </w:r>
            <w:r>
              <w:rPr>
                <w:rFonts w:hint="eastAsia" w:ascii="仿宋" w:hAnsi="仿宋" w:eastAsia="仿宋" w:cs="仿宋"/>
                <w:spacing w:val="-10"/>
                <w:sz w:val="21"/>
                <w:szCs w:val="21"/>
              </w:rPr>
              <w:t>会</w:t>
            </w:r>
            <w:r>
              <w:rPr>
                <w:rFonts w:hint="eastAsia" w:ascii="仿宋" w:hAnsi="仿宋" w:eastAsia="仿宋" w:cs="仿宋"/>
                <w:spacing w:val="-7"/>
                <w:sz w:val="21"/>
                <w:szCs w:val="21"/>
              </w:rPr>
              <w:t>发展规划。</w:t>
            </w:r>
          </w:p>
        </w:tc>
        <w:tc>
          <w:tcPr>
            <w:tcW w:w="6644" w:type="dxa"/>
            <w:tcBorders>
              <w:top w:val="single" w:color="000000" w:sz="2" w:space="0"/>
              <w:bottom w:val="single" w:color="000000" w:sz="2" w:space="0"/>
            </w:tcBorders>
            <w:noWrap w:val="0"/>
            <w:vAlign w:val="center"/>
          </w:tcPr>
          <w:p w14:paraId="598512B3">
            <w:pPr>
              <w:spacing w:before="55" w:line="220" w:lineRule="auto"/>
              <w:ind w:left="24"/>
              <w:jc w:val="both"/>
              <w:rPr>
                <w:rFonts w:hint="eastAsia" w:ascii="仿宋" w:hAnsi="仿宋" w:eastAsia="仿宋" w:cs="仿宋"/>
                <w:sz w:val="21"/>
                <w:szCs w:val="21"/>
              </w:rPr>
            </w:pPr>
            <w:r>
              <w:rPr>
                <w:rFonts w:hint="eastAsia" w:ascii="仿宋" w:hAnsi="仿宋" w:eastAsia="仿宋" w:cs="仿宋"/>
                <w:spacing w:val="-4"/>
                <w:sz w:val="21"/>
                <w:szCs w:val="21"/>
              </w:rPr>
              <w:t>(1)慢性病</w:t>
            </w:r>
            <w:r>
              <w:rPr>
                <w:rFonts w:hint="eastAsia" w:ascii="仿宋" w:hAnsi="仿宋" w:eastAsia="仿宋" w:cs="仿宋"/>
                <w:spacing w:val="-3"/>
                <w:sz w:val="21"/>
                <w:szCs w:val="21"/>
              </w:rPr>
              <w:t>防</w:t>
            </w:r>
            <w:r>
              <w:rPr>
                <w:rFonts w:hint="eastAsia" w:ascii="仿宋" w:hAnsi="仿宋" w:eastAsia="仿宋" w:cs="仿宋"/>
                <w:spacing w:val="-2"/>
                <w:sz w:val="21"/>
                <w:szCs w:val="21"/>
              </w:rPr>
              <w:t>控工作纳入政府社会经济发展规划， 2 分；其余 0 分。</w:t>
            </w:r>
          </w:p>
          <w:p w14:paraId="2BCABD58">
            <w:pPr>
              <w:spacing w:before="26" w:line="220" w:lineRule="auto"/>
              <w:ind w:left="24"/>
              <w:jc w:val="both"/>
              <w:rPr>
                <w:rFonts w:hint="eastAsia" w:ascii="仿宋" w:hAnsi="仿宋" w:eastAsia="仿宋" w:cs="仿宋"/>
                <w:sz w:val="21"/>
                <w:szCs w:val="21"/>
              </w:rPr>
            </w:pPr>
            <w:r>
              <w:rPr>
                <w:rFonts w:hint="eastAsia" w:ascii="仿宋" w:hAnsi="仿宋" w:eastAsia="仿宋" w:cs="仿宋"/>
                <w:spacing w:val="-4"/>
                <w:sz w:val="21"/>
                <w:szCs w:val="21"/>
              </w:rPr>
              <w:t>(2)政府</w:t>
            </w:r>
            <w:r>
              <w:rPr>
                <w:rFonts w:hint="eastAsia" w:ascii="仿宋" w:hAnsi="仿宋" w:eastAsia="仿宋" w:cs="仿宋"/>
                <w:spacing w:val="-3"/>
                <w:sz w:val="21"/>
                <w:szCs w:val="21"/>
              </w:rPr>
              <w:t>制</w:t>
            </w:r>
            <w:r>
              <w:rPr>
                <w:rFonts w:hint="eastAsia" w:ascii="仿宋" w:hAnsi="仿宋" w:eastAsia="仿宋" w:cs="仿宋"/>
                <w:spacing w:val="-2"/>
                <w:sz w:val="21"/>
                <w:szCs w:val="21"/>
              </w:rPr>
              <w:t>定慢性病综合防控示范区建设实施方案， 1 分；其余 0 分。</w:t>
            </w:r>
          </w:p>
        </w:tc>
        <w:tc>
          <w:tcPr>
            <w:tcW w:w="1083" w:type="dxa"/>
            <w:tcBorders>
              <w:top w:val="single" w:color="000000" w:sz="2" w:space="0"/>
              <w:bottom w:val="single" w:color="000000" w:sz="2" w:space="0"/>
            </w:tcBorders>
            <w:noWrap w:val="0"/>
            <w:vAlign w:val="center"/>
          </w:tcPr>
          <w:p w14:paraId="08E609EE">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83" w:type="dxa"/>
            <w:tcBorders>
              <w:top w:val="single" w:color="000000" w:sz="2" w:space="0"/>
              <w:bottom w:val="single" w:color="000000" w:sz="2" w:space="0"/>
            </w:tcBorders>
            <w:noWrap w:val="0"/>
            <w:vAlign w:val="center"/>
          </w:tcPr>
          <w:p w14:paraId="19E14173">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查阅资料</w:t>
            </w:r>
          </w:p>
        </w:tc>
        <w:tc>
          <w:tcPr>
            <w:tcW w:w="1083" w:type="dxa"/>
            <w:tcBorders>
              <w:top w:val="single" w:color="000000" w:sz="2" w:space="0"/>
              <w:bottom w:val="single" w:color="000000" w:sz="2" w:space="0"/>
            </w:tcBorders>
            <w:noWrap w:val="0"/>
            <w:vAlign w:val="center"/>
          </w:tcPr>
          <w:p w14:paraId="2F8EEBEB">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政府办</w:t>
            </w:r>
          </w:p>
          <w:p w14:paraId="3F35D8DF">
            <w:pPr>
              <w:spacing w:before="23" w:line="220" w:lineRule="auto"/>
              <w:ind w:left="24"/>
              <w:jc w:val="center"/>
              <w:rPr>
                <w:rFonts w:hint="eastAsia" w:ascii="仿宋" w:hAnsi="仿宋" w:eastAsia="仿宋" w:cs="仿宋"/>
                <w:spacing w:val="-3"/>
                <w:sz w:val="21"/>
                <w:szCs w:val="21"/>
                <w:lang w:eastAsia="zh-CN"/>
              </w:rPr>
            </w:pPr>
            <w:r>
              <w:rPr>
                <w:rFonts w:hint="eastAsia" w:ascii="仿宋" w:hAnsi="仿宋" w:eastAsia="仿宋" w:cs="仿宋"/>
                <w:spacing w:val="-3"/>
                <w:sz w:val="21"/>
                <w:szCs w:val="21"/>
                <w:lang w:eastAsia="zh-CN"/>
              </w:rPr>
              <w:t>区发改委</w:t>
            </w:r>
          </w:p>
        </w:tc>
        <w:tc>
          <w:tcPr>
            <w:tcW w:w="1083" w:type="dxa"/>
            <w:tcBorders>
              <w:top w:val="single" w:color="000000" w:sz="2" w:space="0"/>
              <w:bottom w:val="single" w:color="000000" w:sz="2" w:space="0"/>
            </w:tcBorders>
            <w:noWrap w:val="0"/>
            <w:vAlign w:val="center"/>
          </w:tcPr>
          <w:p w14:paraId="3E6B8C42">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r>
      <w:tr w14:paraId="1E3F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jc w:val="center"/>
        </w:trPr>
        <w:tc>
          <w:tcPr>
            <w:tcW w:w="1038" w:type="dxa"/>
            <w:vMerge w:val="continue"/>
            <w:tcBorders>
              <w:top w:val="nil"/>
              <w:bottom w:val="nil"/>
            </w:tcBorders>
            <w:noWrap w:val="0"/>
            <w:vAlign w:val="top"/>
          </w:tcPr>
          <w:p w14:paraId="6A25B42E">
            <w:pPr>
              <w:rPr>
                <w:rFonts w:hint="eastAsia" w:ascii="仿宋" w:hAnsi="仿宋" w:eastAsia="仿宋" w:cs="仿宋"/>
                <w:sz w:val="21"/>
                <w:szCs w:val="21"/>
              </w:rPr>
            </w:pPr>
          </w:p>
        </w:tc>
        <w:tc>
          <w:tcPr>
            <w:tcW w:w="1099" w:type="dxa"/>
            <w:vMerge w:val="continue"/>
            <w:tcBorders>
              <w:top w:val="nil"/>
              <w:bottom w:val="nil"/>
            </w:tcBorders>
            <w:noWrap w:val="0"/>
            <w:vAlign w:val="top"/>
          </w:tcPr>
          <w:p w14:paraId="23FD23DF">
            <w:pPr>
              <w:rPr>
                <w:rFonts w:hint="eastAsia" w:ascii="仿宋" w:hAnsi="仿宋" w:eastAsia="仿宋" w:cs="仿宋"/>
                <w:sz w:val="21"/>
                <w:szCs w:val="21"/>
              </w:rPr>
            </w:pPr>
          </w:p>
        </w:tc>
        <w:tc>
          <w:tcPr>
            <w:tcW w:w="2243" w:type="dxa"/>
            <w:tcBorders>
              <w:top w:val="single" w:color="000000" w:sz="2" w:space="0"/>
              <w:bottom w:val="single" w:color="000000" w:sz="2" w:space="0"/>
            </w:tcBorders>
            <w:noWrap w:val="0"/>
            <w:vAlign w:val="center"/>
          </w:tcPr>
          <w:p w14:paraId="14EA9D08">
            <w:pPr>
              <w:spacing w:before="52" w:line="259" w:lineRule="auto"/>
              <w:ind w:left="22" w:hanging="2"/>
              <w:jc w:val="both"/>
              <w:rPr>
                <w:rFonts w:hint="eastAsia" w:ascii="仿宋" w:hAnsi="仿宋" w:eastAsia="仿宋" w:cs="仿宋"/>
                <w:sz w:val="21"/>
                <w:szCs w:val="21"/>
              </w:rPr>
            </w:pPr>
            <w:r>
              <w:rPr>
                <w:rFonts w:hint="eastAsia" w:ascii="仿宋" w:hAnsi="仿宋" w:eastAsia="仿宋" w:cs="仿宋"/>
                <w:spacing w:val="15"/>
                <w:sz w:val="21"/>
                <w:szCs w:val="21"/>
              </w:rPr>
              <w:t>3</w:t>
            </w:r>
            <w:r>
              <w:rPr>
                <w:rFonts w:hint="eastAsia" w:ascii="仿宋" w:hAnsi="仿宋" w:eastAsia="仿宋" w:cs="仿宋"/>
                <w:spacing w:val="9"/>
                <w:sz w:val="21"/>
                <w:szCs w:val="21"/>
              </w:rPr>
              <w:t>.慢性病防控融入各部门</w:t>
            </w:r>
            <w:r>
              <w:rPr>
                <w:rFonts w:hint="eastAsia" w:ascii="仿宋" w:hAnsi="仿宋" w:eastAsia="仿宋" w:cs="仿宋"/>
                <w:spacing w:val="11"/>
                <w:sz w:val="21"/>
                <w:szCs w:val="21"/>
              </w:rPr>
              <w:t>政</w:t>
            </w:r>
            <w:r>
              <w:rPr>
                <w:rFonts w:hint="eastAsia" w:ascii="仿宋" w:hAnsi="仿宋" w:eastAsia="仿宋" w:cs="仿宋"/>
                <w:spacing w:val="10"/>
                <w:sz w:val="21"/>
                <w:szCs w:val="21"/>
              </w:rPr>
              <w:t>策规章制度，有烟草控</w:t>
            </w:r>
            <w:r>
              <w:rPr>
                <w:rFonts w:hint="eastAsia" w:ascii="仿宋" w:hAnsi="仿宋" w:eastAsia="仿宋" w:cs="仿宋"/>
                <w:spacing w:val="-3"/>
                <w:sz w:val="21"/>
                <w:szCs w:val="21"/>
              </w:rPr>
              <w:t>制、降低有害饮酒、减盐</w:t>
            </w:r>
            <w:r>
              <w:rPr>
                <w:rFonts w:hint="eastAsia" w:ascii="仿宋" w:hAnsi="仿宋" w:eastAsia="仿宋" w:cs="仿宋"/>
                <w:spacing w:val="-2"/>
                <w:sz w:val="21"/>
                <w:szCs w:val="21"/>
              </w:rPr>
              <w:t>、</w:t>
            </w:r>
            <w:r>
              <w:rPr>
                <w:rFonts w:hint="eastAsia" w:ascii="仿宋" w:hAnsi="仿宋" w:eastAsia="仿宋" w:cs="仿宋"/>
                <w:spacing w:val="11"/>
                <w:sz w:val="21"/>
                <w:szCs w:val="21"/>
              </w:rPr>
              <w:t>控</w:t>
            </w:r>
            <w:r>
              <w:rPr>
                <w:rFonts w:hint="eastAsia" w:ascii="仿宋" w:hAnsi="仿宋" w:eastAsia="仿宋" w:cs="仿宋"/>
                <w:spacing w:val="10"/>
                <w:sz w:val="21"/>
                <w:szCs w:val="21"/>
              </w:rPr>
              <w:t>油、控制体重、全民健</w:t>
            </w:r>
            <w:r>
              <w:rPr>
                <w:rFonts w:hint="eastAsia" w:ascii="仿宋" w:hAnsi="仿宋" w:eastAsia="仿宋" w:cs="仿宋"/>
                <w:sz w:val="21"/>
                <w:szCs w:val="21"/>
              </w:rPr>
              <w:t xml:space="preserve"> </w:t>
            </w:r>
            <w:r>
              <w:rPr>
                <w:rFonts w:hint="eastAsia" w:ascii="仿宋" w:hAnsi="仿宋" w:eastAsia="仿宋" w:cs="仿宋"/>
                <w:spacing w:val="3"/>
                <w:sz w:val="21"/>
                <w:szCs w:val="21"/>
              </w:rPr>
              <w:t>身等慢性病危险因素干预、</w:t>
            </w:r>
            <w:r>
              <w:rPr>
                <w:rFonts w:hint="eastAsia" w:ascii="仿宋" w:hAnsi="仿宋" w:eastAsia="仿宋" w:cs="仿宋"/>
                <w:sz w:val="21"/>
                <w:szCs w:val="21"/>
              </w:rPr>
              <w:t xml:space="preserve"> </w:t>
            </w:r>
            <w:r>
              <w:rPr>
                <w:rFonts w:hint="eastAsia" w:ascii="仿宋" w:hAnsi="仿宋" w:eastAsia="仿宋" w:cs="仿宋"/>
                <w:spacing w:val="11"/>
                <w:sz w:val="21"/>
                <w:szCs w:val="21"/>
              </w:rPr>
              <w:t>疾</w:t>
            </w:r>
            <w:r>
              <w:rPr>
                <w:rFonts w:hint="eastAsia" w:ascii="仿宋" w:hAnsi="仿宋" w:eastAsia="仿宋" w:cs="仿宋"/>
                <w:spacing w:val="10"/>
                <w:sz w:val="21"/>
                <w:szCs w:val="21"/>
              </w:rPr>
              <w:t>病管理相关的政策规章</w:t>
            </w:r>
            <w:r>
              <w:rPr>
                <w:rFonts w:hint="eastAsia" w:ascii="仿宋" w:hAnsi="仿宋" w:eastAsia="仿宋" w:cs="仿宋"/>
                <w:spacing w:val="-6"/>
                <w:sz w:val="21"/>
                <w:szCs w:val="21"/>
              </w:rPr>
              <w:t>制度。</w:t>
            </w:r>
          </w:p>
        </w:tc>
        <w:tc>
          <w:tcPr>
            <w:tcW w:w="6644" w:type="dxa"/>
            <w:tcBorders>
              <w:top w:val="single" w:color="000000" w:sz="2" w:space="0"/>
              <w:bottom w:val="single" w:color="000000" w:sz="2" w:space="0"/>
            </w:tcBorders>
            <w:noWrap w:val="0"/>
            <w:vAlign w:val="center"/>
          </w:tcPr>
          <w:p w14:paraId="7068FEA0">
            <w:pPr>
              <w:spacing w:before="55" w:line="222" w:lineRule="auto"/>
              <w:ind w:left="24"/>
              <w:jc w:val="both"/>
              <w:rPr>
                <w:rFonts w:hint="eastAsia" w:ascii="仿宋" w:hAnsi="仿宋" w:eastAsia="仿宋" w:cs="仿宋"/>
                <w:sz w:val="21"/>
                <w:szCs w:val="21"/>
              </w:rPr>
            </w:pPr>
            <w:r>
              <w:rPr>
                <w:rFonts w:hint="eastAsia" w:ascii="仿宋" w:hAnsi="仿宋" w:eastAsia="仿宋" w:cs="仿宋"/>
                <w:spacing w:val="-8"/>
                <w:sz w:val="21"/>
                <w:szCs w:val="21"/>
              </w:rPr>
              <w:t>抽查 5 个部门制定落实相关健康政策情况</w:t>
            </w:r>
            <w:r>
              <w:rPr>
                <w:rFonts w:hint="eastAsia" w:ascii="仿宋" w:hAnsi="仿宋" w:eastAsia="仿宋" w:cs="仿宋"/>
                <w:spacing w:val="-4"/>
                <w:sz w:val="21"/>
                <w:szCs w:val="21"/>
              </w:rPr>
              <w:t>。</w:t>
            </w:r>
          </w:p>
          <w:p w14:paraId="58291953">
            <w:pPr>
              <w:spacing w:before="24" w:line="220" w:lineRule="auto"/>
              <w:ind w:left="24"/>
              <w:jc w:val="both"/>
              <w:rPr>
                <w:rFonts w:hint="eastAsia" w:ascii="仿宋" w:hAnsi="仿宋" w:eastAsia="仿宋" w:cs="仿宋"/>
                <w:sz w:val="21"/>
                <w:szCs w:val="21"/>
              </w:rPr>
            </w:pPr>
            <w:r>
              <w:rPr>
                <w:rFonts w:hint="eastAsia" w:ascii="仿宋" w:hAnsi="仿宋" w:eastAsia="仿宋" w:cs="仿宋"/>
                <w:spacing w:val="-1"/>
                <w:sz w:val="21"/>
                <w:szCs w:val="21"/>
              </w:rPr>
              <w:t xml:space="preserve">(1)凡制定并落实，每个部门得 1 分，满分 </w:t>
            </w:r>
            <w:r>
              <w:rPr>
                <w:rFonts w:hint="eastAsia" w:ascii="仿宋" w:hAnsi="仿宋" w:eastAsia="仿宋" w:cs="仿宋"/>
                <w:sz w:val="21"/>
                <w:szCs w:val="21"/>
              </w:rPr>
              <w:t>5 分。</w:t>
            </w:r>
          </w:p>
          <w:p w14:paraId="1C504959">
            <w:pPr>
              <w:spacing w:before="25" w:line="222" w:lineRule="auto"/>
              <w:ind w:left="24"/>
              <w:jc w:val="both"/>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5"/>
                <w:sz w:val="21"/>
                <w:szCs w:val="21"/>
              </w:rPr>
              <w:t>2</w:t>
            </w:r>
            <w:r>
              <w:rPr>
                <w:rFonts w:hint="eastAsia" w:ascii="仿宋" w:hAnsi="仿宋" w:eastAsia="仿宋" w:cs="仿宋"/>
                <w:spacing w:val="4"/>
                <w:sz w:val="21"/>
                <w:szCs w:val="21"/>
              </w:rPr>
              <w:t>)制定但没有落实，每个部门得 0.5 分。</w:t>
            </w:r>
          </w:p>
        </w:tc>
        <w:tc>
          <w:tcPr>
            <w:tcW w:w="1083" w:type="dxa"/>
            <w:tcBorders>
              <w:top w:val="single" w:color="000000" w:sz="2" w:space="0"/>
              <w:bottom w:val="single" w:color="000000" w:sz="2" w:space="0"/>
            </w:tcBorders>
            <w:noWrap w:val="0"/>
            <w:vAlign w:val="center"/>
          </w:tcPr>
          <w:p w14:paraId="16BAD0EC">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83" w:type="dxa"/>
            <w:tcBorders>
              <w:top w:val="single" w:color="000000" w:sz="2" w:space="0"/>
              <w:bottom w:val="single" w:color="000000" w:sz="2" w:space="0"/>
            </w:tcBorders>
            <w:noWrap w:val="0"/>
            <w:vAlign w:val="center"/>
          </w:tcPr>
          <w:p w14:paraId="08D0415C">
            <w:pPr>
              <w:spacing w:before="23" w:line="220" w:lineRule="auto"/>
              <w:ind w:left="24"/>
              <w:rPr>
                <w:rFonts w:hint="eastAsia" w:ascii="仿宋" w:hAnsi="仿宋" w:eastAsia="仿宋" w:cs="仿宋"/>
                <w:spacing w:val="-3"/>
                <w:sz w:val="21"/>
                <w:szCs w:val="21"/>
              </w:rPr>
            </w:pPr>
            <w:r>
              <w:rPr>
                <w:rFonts w:hint="eastAsia" w:ascii="仿宋" w:hAnsi="仿宋" w:eastAsia="仿宋" w:cs="仿宋"/>
                <w:spacing w:val="-3"/>
                <w:sz w:val="21"/>
                <w:szCs w:val="21"/>
              </w:rPr>
              <w:t>随机抽查5个部门年度工作计划的政策相关内容的体现和落实情况；抽查2个部门员工，简单问询对本部门该政策的知晓与落实情况。</w:t>
            </w:r>
          </w:p>
        </w:tc>
        <w:tc>
          <w:tcPr>
            <w:tcW w:w="1083" w:type="dxa"/>
            <w:tcBorders>
              <w:top w:val="single" w:color="000000" w:sz="2" w:space="0"/>
              <w:bottom w:val="single" w:color="000000" w:sz="2" w:space="0"/>
            </w:tcBorders>
            <w:noWrap w:val="0"/>
            <w:vAlign w:val="center"/>
          </w:tcPr>
          <w:p w14:paraId="71D6580A">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各部门</w:t>
            </w:r>
          </w:p>
          <w:p w14:paraId="7F5A6347">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乡镇及街道</w:t>
            </w:r>
          </w:p>
        </w:tc>
        <w:tc>
          <w:tcPr>
            <w:tcW w:w="1083" w:type="dxa"/>
            <w:tcBorders>
              <w:top w:val="single" w:color="000000" w:sz="2" w:space="0"/>
              <w:bottom w:val="single" w:color="000000" w:sz="2" w:space="0"/>
            </w:tcBorders>
            <w:noWrap w:val="0"/>
            <w:vAlign w:val="center"/>
          </w:tcPr>
          <w:p w14:paraId="2327F29C">
            <w:pPr>
              <w:spacing w:before="23" w:line="220" w:lineRule="auto"/>
              <w:ind w:left="24"/>
              <w:jc w:val="center"/>
              <w:rPr>
                <w:rFonts w:hint="eastAsia" w:ascii="仿宋" w:hAnsi="仿宋" w:eastAsia="仿宋" w:cs="仿宋"/>
                <w:spacing w:val="-3"/>
                <w:sz w:val="21"/>
                <w:szCs w:val="21"/>
              </w:rPr>
            </w:pPr>
          </w:p>
        </w:tc>
      </w:tr>
      <w:tr w14:paraId="475BA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jc w:val="center"/>
        </w:trPr>
        <w:tc>
          <w:tcPr>
            <w:tcW w:w="1038" w:type="dxa"/>
            <w:vMerge w:val="continue"/>
            <w:tcBorders>
              <w:top w:val="nil"/>
              <w:bottom w:val="single" w:color="000000" w:sz="2" w:space="0"/>
            </w:tcBorders>
            <w:noWrap w:val="0"/>
            <w:vAlign w:val="top"/>
          </w:tcPr>
          <w:p w14:paraId="3E824643">
            <w:pPr>
              <w:rPr>
                <w:rFonts w:hint="eastAsia" w:ascii="仿宋" w:hAnsi="仿宋" w:eastAsia="仿宋" w:cs="仿宋"/>
                <w:sz w:val="21"/>
                <w:szCs w:val="21"/>
              </w:rPr>
            </w:pPr>
          </w:p>
        </w:tc>
        <w:tc>
          <w:tcPr>
            <w:tcW w:w="1099" w:type="dxa"/>
            <w:vMerge w:val="continue"/>
            <w:tcBorders>
              <w:top w:val="nil"/>
              <w:bottom w:val="single" w:color="000000" w:sz="2" w:space="0"/>
            </w:tcBorders>
            <w:noWrap w:val="0"/>
            <w:vAlign w:val="top"/>
          </w:tcPr>
          <w:p w14:paraId="53F350A9">
            <w:pPr>
              <w:rPr>
                <w:rFonts w:hint="eastAsia" w:ascii="仿宋" w:hAnsi="仿宋" w:eastAsia="仿宋" w:cs="仿宋"/>
                <w:sz w:val="21"/>
                <w:szCs w:val="21"/>
              </w:rPr>
            </w:pPr>
          </w:p>
        </w:tc>
        <w:tc>
          <w:tcPr>
            <w:tcW w:w="2243" w:type="dxa"/>
            <w:tcBorders>
              <w:top w:val="single" w:color="000000" w:sz="2" w:space="0"/>
              <w:bottom w:val="single" w:color="000000" w:sz="2" w:space="0"/>
            </w:tcBorders>
            <w:noWrap w:val="0"/>
            <w:vAlign w:val="center"/>
          </w:tcPr>
          <w:p w14:paraId="2D9D6E98">
            <w:pPr>
              <w:spacing w:before="60" w:line="247" w:lineRule="auto"/>
              <w:ind w:left="24" w:right="11" w:hanging="10"/>
              <w:jc w:val="both"/>
              <w:rPr>
                <w:rFonts w:hint="eastAsia" w:ascii="仿宋" w:hAnsi="仿宋" w:eastAsia="仿宋" w:cs="仿宋"/>
                <w:sz w:val="21"/>
                <w:szCs w:val="21"/>
              </w:rPr>
            </w:pPr>
            <w:r>
              <w:rPr>
                <w:rFonts w:hint="eastAsia" w:ascii="仿宋" w:hAnsi="仿宋" w:eastAsia="仿宋" w:cs="仿宋"/>
                <w:spacing w:val="4"/>
                <w:sz w:val="21"/>
                <w:szCs w:val="21"/>
              </w:rPr>
              <w:t>4</w:t>
            </w:r>
            <w:r>
              <w:rPr>
                <w:rFonts w:hint="eastAsia" w:ascii="仿宋" w:hAnsi="仿宋" w:eastAsia="仿宋" w:cs="仿宋"/>
                <w:spacing w:val="3"/>
                <w:sz w:val="21"/>
                <w:szCs w:val="21"/>
              </w:rPr>
              <w:t>.示范</w:t>
            </w: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建设领导小组建</w:t>
            </w:r>
            <w:r>
              <w:rPr>
                <w:rFonts w:hint="eastAsia" w:ascii="仿宋" w:hAnsi="仿宋" w:eastAsia="仿宋" w:cs="仿宋"/>
                <w:spacing w:val="4"/>
                <w:sz w:val="21"/>
                <w:szCs w:val="21"/>
              </w:rPr>
              <w:t>立工</w:t>
            </w:r>
            <w:r>
              <w:rPr>
                <w:rFonts w:hint="eastAsia" w:ascii="仿宋" w:hAnsi="仿宋" w:eastAsia="仿宋" w:cs="仿宋"/>
                <w:spacing w:val="3"/>
                <w:sz w:val="21"/>
                <w:szCs w:val="21"/>
              </w:rPr>
              <w:t>作</w:t>
            </w:r>
            <w:r>
              <w:rPr>
                <w:rFonts w:hint="eastAsia" w:ascii="仿宋" w:hAnsi="仿宋" w:eastAsia="仿宋" w:cs="仿宋"/>
                <w:spacing w:val="2"/>
                <w:sz w:val="21"/>
                <w:szCs w:val="21"/>
              </w:rPr>
              <w:t>督导制度，开展示</w:t>
            </w:r>
            <w:r>
              <w:rPr>
                <w:rFonts w:hint="eastAsia" w:ascii="仿宋" w:hAnsi="仿宋" w:eastAsia="仿宋" w:cs="仿宋"/>
                <w:spacing w:val="4"/>
                <w:sz w:val="21"/>
                <w:szCs w:val="21"/>
              </w:rPr>
              <w:t>范</w:t>
            </w:r>
            <w:r>
              <w:rPr>
                <w:rFonts w:hint="eastAsia" w:ascii="仿宋" w:hAnsi="仿宋" w:eastAsia="仿宋" w:cs="仿宋"/>
                <w:spacing w:val="4"/>
                <w:sz w:val="21"/>
                <w:szCs w:val="21"/>
                <w:lang w:eastAsia="zh-CN"/>
              </w:rPr>
              <w:t>区</w:t>
            </w:r>
            <w:r>
              <w:rPr>
                <w:rFonts w:hint="eastAsia" w:ascii="仿宋" w:hAnsi="仿宋" w:eastAsia="仿宋" w:cs="仿宋"/>
                <w:spacing w:val="3"/>
                <w:sz w:val="21"/>
                <w:szCs w:val="21"/>
              </w:rPr>
              <w:t>建</w:t>
            </w:r>
            <w:r>
              <w:rPr>
                <w:rFonts w:hint="eastAsia" w:ascii="仿宋" w:hAnsi="仿宋" w:eastAsia="仿宋" w:cs="仿宋"/>
                <w:spacing w:val="2"/>
                <w:sz w:val="21"/>
                <w:szCs w:val="21"/>
              </w:rPr>
              <w:t>设的多部门联合督</w:t>
            </w:r>
            <w:r>
              <w:rPr>
                <w:rFonts w:hint="eastAsia" w:ascii="仿宋" w:hAnsi="仿宋" w:eastAsia="仿宋" w:cs="仿宋"/>
                <w:spacing w:val="-13"/>
                <w:sz w:val="21"/>
                <w:szCs w:val="21"/>
              </w:rPr>
              <w:t>导</w:t>
            </w:r>
            <w:r>
              <w:rPr>
                <w:rFonts w:hint="eastAsia" w:ascii="仿宋" w:hAnsi="仿宋" w:eastAsia="仿宋" w:cs="仿宋"/>
                <w:spacing w:val="-12"/>
                <w:sz w:val="21"/>
                <w:szCs w:val="21"/>
              </w:rPr>
              <w:t>。</w:t>
            </w:r>
          </w:p>
        </w:tc>
        <w:tc>
          <w:tcPr>
            <w:tcW w:w="6644" w:type="dxa"/>
            <w:tcBorders>
              <w:top w:val="single" w:color="000000" w:sz="2" w:space="0"/>
              <w:bottom w:val="single" w:color="000000" w:sz="2" w:space="0"/>
            </w:tcBorders>
            <w:noWrap w:val="0"/>
            <w:vAlign w:val="top"/>
          </w:tcPr>
          <w:p w14:paraId="1FB7B9C4">
            <w:pPr>
              <w:spacing w:before="57" w:line="221" w:lineRule="auto"/>
              <w:ind w:left="24"/>
              <w:rPr>
                <w:rFonts w:hint="eastAsia" w:ascii="仿宋" w:hAnsi="仿宋" w:eastAsia="仿宋" w:cs="仿宋"/>
                <w:sz w:val="21"/>
                <w:szCs w:val="21"/>
              </w:rPr>
            </w:pPr>
            <w:r>
              <w:rPr>
                <w:rFonts w:hint="eastAsia" w:ascii="仿宋" w:hAnsi="仿宋" w:eastAsia="仿宋" w:cs="仿宋"/>
                <w:spacing w:val="-14"/>
                <w:sz w:val="21"/>
                <w:szCs w:val="21"/>
              </w:rPr>
              <w:t>(</w:t>
            </w:r>
            <w:r>
              <w:rPr>
                <w:rFonts w:hint="eastAsia" w:ascii="仿宋" w:hAnsi="仿宋" w:eastAsia="仿宋" w:cs="仿宋"/>
                <w:spacing w:val="-7"/>
                <w:sz w:val="21"/>
                <w:szCs w:val="21"/>
              </w:rPr>
              <w:t>1) 政府主导每年组织 2 次由 5 个及以上部门参与的联合督导， 每次得</w:t>
            </w:r>
            <w:r>
              <w:rPr>
                <w:rFonts w:hint="eastAsia" w:ascii="仿宋" w:hAnsi="仿宋" w:eastAsia="仿宋" w:cs="仿宋"/>
                <w:spacing w:val="-20"/>
                <w:sz w:val="21"/>
                <w:szCs w:val="21"/>
              </w:rPr>
              <w:t>1</w:t>
            </w:r>
            <w:r>
              <w:rPr>
                <w:rFonts w:hint="eastAsia" w:ascii="仿宋" w:hAnsi="仿宋" w:eastAsia="仿宋" w:cs="仿宋"/>
                <w:spacing w:val="-18"/>
                <w:sz w:val="21"/>
                <w:szCs w:val="21"/>
              </w:rPr>
              <w:t xml:space="preserve"> </w:t>
            </w:r>
            <w:r>
              <w:rPr>
                <w:rFonts w:hint="eastAsia" w:ascii="仿宋" w:hAnsi="仿宋" w:eastAsia="仿宋" w:cs="仿宋"/>
                <w:spacing w:val="-10"/>
                <w:sz w:val="21"/>
                <w:szCs w:val="21"/>
              </w:rPr>
              <w:t>分；低于 5 个部门参与得 0.5 分。对于在政府主导下采用第三方督导的，每</w:t>
            </w:r>
            <w:r>
              <w:rPr>
                <w:rFonts w:hint="eastAsia" w:ascii="仿宋" w:hAnsi="仿宋" w:eastAsia="仿宋" w:cs="仿宋"/>
                <w:spacing w:val="-28"/>
                <w:sz w:val="21"/>
                <w:szCs w:val="21"/>
              </w:rPr>
              <w:t>年</w:t>
            </w:r>
            <w:r>
              <w:rPr>
                <w:rFonts w:hint="eastAsia" w:ascii="仿宋" w:hAnsi="仿宋" w:eastAsia="仿宋" w:cs="仿宋"/>
                <w:spacing w:val="-16"/>
                <w:sz w:val="21"/>
                <w:szCs w:val="21"/>
              </w:rPr>
              <w:t>组织 2 次，每次得 1 分。</w:t>
            </w:r>
          </w:p>
          <w:p w14:paraId="2C43A342">
            <w:pPr>
              <w:spacing w:before="24" w:line="230" w:lineRule="auto"/>
              <w:ind w:left="32" w:right="4" w:hanging="8"/>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 督导内容主要包括部门合作建立的信息沟通共享、激励问责、质量控制</w:t>
            </w:r>
            <w:r>
              <w:rPr>
                <w:rFonts w:hint="eastAsia" w:ascii="仿宋" w:hAnsi="仿宋" w:eastAsia="仿宋" w:cs="仿宋"/>
                <w:spacing w:val="-20"/>
                <w:sz w:val="21"/>
                <w:szCs w:val="21"/>
              </w:rPr>
              <w:t>等</w:t>
            </w:r>
            <w:r>
              <w:rPr>
                <w:rFonts w:hint="eastAsia" w:ascii="仿宋" w:hAnsi="仿宋" w:eastAsia="仿宋" w:cs="仿宋"/>
                <w:spacing w:val="-12"/>
                <w:sz w:val="21"/>
                <w:szCs w:val="21"/>
              </w:rPr>
              <w:t xml:space="preserve"> </w:t>
            </w:r>
            <w:r>
              <w:rPr>
                <w:rFonts w:hint="eastAsia" w:ascii="仿宋" w:hAnsi="仿宋" w:eastAsia="仿宋" w:cs="仿宋"/>
                <w:spacing w:val="-10"/>
                <w:sz w:val="21"/>
                <w:szCs w:val="21"/>
              </w:rPr>
              <w:t>3 个基本运行机制情况，每个机制分值为 1 分。</w:t>
            </w:r>
          </w:p>
        </w:tc>
        <w:tc>
          <w:tcPr>
            <w:tcW w:w="1083" w:type="dxa"/>
            <w:tcBorders>
              <w:top w:val="single" w:color="000000" w:sz="2" w:space="0"/>
              <w:bottom w:val="single" w:color="000000" w:sz="2" w:space="0"/>
            </w:tcBorders>
            <w:noWrap w:val="0"/>
            <w:vAlign w:val="center"/>
          </w:tcPr>
          <w:p w14:paraId="42268876">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83" w:type="dxa"/>
            <w:tcBorders>
              <w:top w:val="single" w:color="000000" w:sz="2" w:space="0"/>
              <w:bottom w:val="single" w:color="000000" w:sz="2" w:space="0"/>
            </w:tcBorders>
            <w:noWrap w:val="0"/>
            <w:vAlign w:val="center"/>
          </w:tcPr>
          <w:p w14:paraId="7D09E28D">
            <w:pPr>
              <w:spacing w:before="23" w:line="220" w:lineRule="auto"/>
              <w:ind w:left="24"/>
              <w:rPr>
                <w:rFonts w:hint="eastAsia" w:ascii="仿宋" w:hAnsi="仿宋" w:eastAsia="仿宋" w:cs="仿宋"/>
                <w:spacing w:val="-3"/>
                <w:sz w:val="21"/>
                <w:szCs w:val="21"/>
              </w:rPr>
            </w:pPr>
            <w:r>
              <w:rPr>
                <w:rFonts w:hint="eastAsia" w:ascii="仿宋" w:hAnsi="仿宋" w:eastAsia="仿宋" w:cs="仿宋"/>
                <w:spacing w:val="-3"/>
                <w:sz w:val="21"/>
                <w:szCs w:val="21"/>
              </w:rPr>
              <w:t>查阅资料。</w:t>
            </w:r>
          </w:p>
          <w:p w14:paraId="58517DA1">
            <w:pPr>
              <w:spacing w:before="23" w:line="220" w:lineRule="auto"/>
              <w:ind w:left="24"/>
              <w:rPr>
                <w:rFonts w:hint="eastAsia" w:ascii="仿宋" w:hAnsi="仿宋" w:eastAsia="仿宋" w:cs="仿宋"/>
                <w:spacing w:val="-3"/>
                <w:sz w:val="21"/>
                <w:szCs w:val="21"/>
              </w:rPr>
            </w:pPr>
            <w:r>
              <w:rPr>
                <w:rFonts w:hint="eastAsia" w:ascii="仿宋" w:hAnsi="仿宋" w:eastAsia="仿宋" w:cs="仿宋"/>
                <w:spacing w:val="-3"/>
                <w:sz w:val="21"/>
                <w:szCs w:val="21"/>
              </w:rPr>
              <w:t>随机抽取1-2个参与合作部门的职能科室负责人，询问3项基本机制的落实情况。</w:t>
            </w:r>
          </w:p>
        </w:tc>
        <w:tc>
          <w:tcPr>
            <w:tcW w:w="1083" w:type="dxa"/>
            <w:tcBorders>
              <w:top w:val="single" w:color="000000" w:sz="2" w:space="0"/>
              <w:bottom w:val="single" w:color="000000" w:sz="2" w:space="0"/>
            </w:tcBorders>
            <w:noWrap w:val="0"/>
            <w:vAlign w:val="center"/>
          </w:tcPr>
          <w:p w14:paraId="1FDAC774">
            <w:pPr>
              <w:spacing w:before="23" w:line="220" w:lineRule="auto"/>
              <w:jc w:val="center"/>
              <w:rPr>
                <w:rFonts w:hint="eastAsia" w:ascii="仿宋" w:hAnsi="仿宋" w:eastAsia="仿宋" w:cs="仿宋"/>
                <w:spacing w:val="-3"/>
                <w:sz w:val="21"/>
                <w:szCs w:val="21"/>
                <w:lang w:val="en-US" w:eastAsia="zh-CN"/>
              </w:rPr>
            </w:pPr>
          </w:p>
          <w:p w14:paraId="5BA82CFF">
            <w:pPr>
              <w:spacing w:before="23" w:line="220" w:lineRule="auto"/>
              <w:ind w:left="24"/>
              <w:jc w:val="center"/>
              <w:rPr>
                <w:rFonts w:hint="eastAsia" w:ascii="仿宋" w:hAnsi="仿宋" w:eastAsia="仿宋" w:cs="仿宋"/>
                <w:spacing w:val="-3"/>
                <w:sz w:val="21"/>
                <w:szCs w:val="21"/>
                <w:lang w:eastAsia="zh-CN"/>
              </w:rPr>
            </w:pPr>
            <w:r>
              <w:rPr>
                <w:rFonts w:hint="eastAsia" w:ascii="仿宋" w:hAnsi="仿宋" w:eastAsia="仿宋" w:cs="仿宋"/>
                <w:spacing w:val="-3"/>
                <w:sz w:val="21"/>
                <w:szCs w:val="21"/>
                <w:lang w:eastAsia="zh-CN"/>
              </w:rPr>
              <w:t>区卫健委</w:t>
            </w:r>
          </w:p>
          <w:p w14:paraId="1D50E6EC">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创建办</w:t>
            </w:r>
          </w:p>
          <w:p w14:paraId="34FBF2C4">
            <w:pPr>
              <w:spacing w:before="23" w:line="220" w:lineRule="auto"/>
              <w:ind w:left="24"/>
              <w:jc w:val="center"/>
              <w:rPr>
                <w:rFonts w:hint="eastAsia" w:ascii="仿宋" w:hAnsi="仿宋" w:eastAsia="仿宋" w:cs="仿宋"/>
                <w:spacing w:val="-3"/>
                <w:sz w:val="21"/>
                <w:szCs w:val="21"/>
                <w:lang w:eastAsia="zh-CN"/>
              </w:rPr>
            </w:pPr>
          </w:p>
        </w:tc>
        <w:tc>
          <w:tcPr>
            <w:tcW w:w="1083" w:type="dxa"/>
            <w:tcBorders>
              <w:top w:val="single" w:color="000000" w:sz="2" w:space="0"/>
              <w:bottom w:val="single" w:color="000000" w:sz="2" w:space="0"/>
            </w:tcBorders>
            <w:noWrap w:val="0"/>
            <w:vAlign w:val="center"/>
          </w:tcPr>
          <w:p w14:paraId="371E7E4A">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各部门、乡镇及街道</w:t>
            </w:r>
          </w:p>
        </w:tc>
      </w:tr>
    </w:tbl>
    <w:p w14:paraId="6F56E7C6">
      <w:pPr>
        <w:rPr>
          <w:rFonts w:hint="eastAsia" w:ascii="仿宋" w:hAnsi="仿宋" w:eastAsia="仿宋" w:cs="仿宋"/>
          <w:sz w:val="21"/>
          <w:szCs w:val="21"/>
        </w:rPr>
        <w:sectPr>
          <w:footerReference r:id="rId9" w:type="default"/>
          <w:pgSz w:w="16839" w:h="11906"/>
          <w:pgMar w:top="1012" w:right="1222" w:bottom="1377" w:left="1222" w:header="0" w:footer="1206" w:gutter="0"/>
          <w:pgNumType w:fmt="numberInDash"/>
          <w:cols w:space="720" w:num="1"/>
        </w:sectPr>
      </w:pPr>
    </w:p>
    <w:tbl>
      <w:tblPr>
        <w:tblStyle w:val="42"/>
        <w:tblpPr w:leftFromText="180" w:rightFromText="180" w:vertAnchor="text" w:horzAnchor="page" w:tblpX="703" w:tblpY="74"/>
        <w:tblOverlap w:val="never"/>
        <w:tblW w:w="153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080"/>
        <w:gridCol w:w="2280"/>
        <w:gridCol w:w="6641"/>
        <w:gridCol w:w="1104"/>
        <w:gridCol w:w="1045"/>
        <w:gridCol w:w="1095"/>
        <w:gridCol w:w="1095"/>
      </w:tblGrid>
      <w:tr w14:paraId="58770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006" w:type="dxa"/>
            <w:vMerge w:val="restart"/>
            <w:tcBorders>
              <w:top w:val="single" w:color="000000" w:sz="2" w:space="0"/>
              <w:bottom w:val="nil"/>
            </w:tcBorders>
            <w:noWrap w:val="0"/>
            <w:vAlign w:val="top"/>
          </w:tcPr>
          <w:p w14:paraId="16133697">
            <w:pPr>
              <w:rPr>
                <w:rFonts w:hint="eastAsia" w:ascii="仿宋" w:hAnsi="仿宋" w:eastAsia="仿宋" w:cs="仿宋"/>
                <w:sz w:val="24"/>
                <w:szCs w:val="24"/>
              </w:rPr>
            </w:pPr>
          </w:p>
          <w:p w14:paraId="389186B6">
            <w:pPr>
              <w:bidi w:val="0"/>
              <w:rPr>
                <w:rFonts w:hint="eastAsia"/>
                <w:kern w:val="2"/>
                <w:sz w:val="21"/>
                <w:szCs w:val="24"/>
                <w:lang w:val="en-US" w:eastAsia="zh-CN" w:bidi="ar-SA"/>
              </w:rPr>
            </w:pPr>
          </w:p>
          <w:p w14:paraId="56615C2E">
            <w:pPr>
              <w:bidi w:val="0"/>
              <w:rPr>
                <w:rFonts w:hint="eastAsia"/>
                <w:lang w:val="en-US" w:eastAsia="zh-CN"/>
              </w:rPr>
            </w:pPr>
          </w:p>
          <w:p w14:paraId="41692FC5">
            <w:pPr>
              <w:bidi w:val="0"/>
              <w:rPr>
                <w:rFonts w:hint="eastAsia"/>
                <w:lang w:val="en-US" w:eastAsia="zh-CN"/>
              </w:rPr>
            </w:pPr>
          </w:p>
          <w:p w14:paraId="5E04CF3B">
            <w:pPr>
              <w:bidi w:val="0"/>
              <w:rPr>
                <w:rFonts w:hint="eastAsia"/>
                <w:lang w:val="en-US" w:eastAsia="zh-CN"/>
              </w:rPr>
            </w:pPr>
          </w:p>
          <w:p w14:paraId="328F3313">
            <w:pPr>
              <w:bidi w:val="0"/>
              <w:rPr>
                <w:rFonts w:hint="eastAsia"/>
                <w:lang w:val="en-US" w:eastAsia="zh-CN"/>
              </w:rPr>
            </w:pPr>
          </w:p>
          <w:p w14:paraId="30119062">
            <w:pPr>
              <w:bidi w:val="0"/>
              <w:rPr>
                <w:rFonts w:hint="eastAsia"/>
                <w:lang w:val="en-US" w:eastAsia="zh-CN"/>
              </w:rPr>
            </w:pPr>
          </w:p>
          <w:p w14:paraId="148CDCBE">
            <w:pPr>
              <w:bidi w:val="0"/>
              <w:rPr>
                <w:rFonts w:hint="eastAsia"/>
                <w:lang w:val="en-US" w:eastAsia="zh-CN"/>
              </w:rPr>
            </w:pPr>
          </w:p>
          <w:p w14:paraId="6A79B282">
            <w:pPr>
              <w:bidi w:val="0"/>
              <w:rPr>
                <w:rFonts w:hint="eastAsia"/>
                <w:lang w:val="en-US" w:eastAsia="zh-CN"/>
              </w:rPr>
            </w:pPr>
          </w:p>
          <w:p w14:paraId="190667EE">
            <w:pPr>
              <w:bidi w:val="0"/>
              <w:rPr>
                <w:rFonts w:hint="eastAsia"/>
                <w:lang w:val="en-US" w:eastAsia="zh-CN"/>
              </w:rPr>
            </w:pPr>
          </w:p>
          <w:p w14:paraId="4B9FEEAF">
            <w:pPr>
              <w:bidi w:val="0"/>
              <w:rPr>
                <w:rFonts w:hint="eastAsia"/>
                <w:lang w:val="en-US" w:eastAsia="zh-CN"/>
              </w:rPr>
            </w:pPr>
          </w:p>
          <w:p w14:paraId="6E4550CB">
            <w:pPr>
              <w:bidi w:val="0"/>
              <w:rPr>
                <w:rFonts w:hint="eastAsia"/>
                <w:lang w:val="en-US" w:eastAsia="zh-CN"/>
              </w:rPr>
            </w:pPr>
          </w:p>
          <w:p w14:paraId="30E674BE">
            <w:pPr>
              <w:bidi w:val="0"/>
              <w:rPr>
                <w:rFonts w:hint="eastAsia"/>
                <w:lang w:val="en-US" w:eastAsia="zh-CN"/>
              </w:rPr>
            </w:pPr>
          </w:p>
          <w:p w14:paraId="677DD37C">
            <w:pPr>
              <w:bidi w:val="0"/>
              <w:rPr>
                <w:rFonts w:hint="eastAsia"/>
                <w:lang w:val="en-US" w:eastAsia="zh-CN"/>
              </w:rPr>
            </w:pPr>
          </w:p>
          <w:p w14:paraId="060B38C9">
            <w:pPr>
              <w:bidi w:val="0"/>
              <w:rPr>
                <w:rFonts w:hint="eastAsia"/>
                <w:lang w:val="en-US" w:eastAsia="zh-CN"/>
              </w:rPr>
            </w:pPr>
          </w:p>
          <w:p w14:paraId="04A5C9C0">
            <w:pPr>
              <w:spacing w:before="78"/>
              <w:ind w:left="233" w:right="14" w:hanging="204"/>
              <w:rPr>
                <w:rFonts w:hint="eastAsia" w:ascii="仿宋" w:hAnsi="仿宋" w:eastAsia="仿宋" w:cs="仿宋"/>
                <w:spacing w:val="-24"/>
                <w:sz w:val="21"/>
                <w:szCs w:val="21"/>
              </w:rPr>
            </w:pPr>
            <w:r>
              <w:rPr>
                <w:rFonts w:hint="eastAsia" w:ascii="仿宋" w:hAnsi="仿宋" w:eastAsia="仿宋" w:cs="仿宋"/>
                <w:spacing w:val="-24"/>
                <w:sz w:val="21"/>
                <w:szCs w:val="21"/>
              </w:rPr>
              <w:t>一、政策</w:t>
            </w:r>
            <w:r>
              <w:rPr>
                <w:rFonts w:hint="eastAsia" w:ascii="仿宋" w:hAnsi="仿宋" w:eastAsia="仿宋" w:cs="仿宋"/>
                <w:spacing w:val="-7"/>
                <w:sz w:val="21"/>
                <w:szCs w:val="21"/>
              </w:rPr>
              <w:t>发</w:t>
            </w:r>
            <w:r>
              <w:rPr>
                <w:rFonts w:hint="eastAsia" w:ascii="仿宋" w:hAnsi="仿宋" w:eastAsia="仿宋" w:cs="仿宋"/>
                <w:spacing w:val="-5"/>
                <w:sz w:val="21"/>
                <w:szCs w:val="21"/>
              </w:rPr>
              <w:t>展</w:t>
            </w:r>
          </w:p>
          <w:p w14:paraId="3B3091F5">
            <w:pPr>
              <w:bidi w:val="0"/>
              <w:jc w:val="center"/>
              <w:rPr>
                <w:rFonts w:hint="eastAsia" w:eastAsia="仿宋"/>
                <w:lang w:val="en-US" w:eastAsia="zh-CN"/>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60分</w:t>
            </w:r>
            <w:r>
              <w:rPr>
                <w:rFonts w:hint="eastAsia" w:ascii="仿宋" w:hAnsi="仿宋" w:eastAsia="仿宋" w:cs="仿宋"/>
                <w:spacing w:val="-11"/>
                <w:position w:val="1"/>
                <w:sz w:val="21"/>
                <w:szCs w:val="21"/>
                <w:lang w:eastAsia="zh-CN"/>
              </w:rPr>
              <w:t>）</w:t>
            </w:r>
          </w:p>
        </w:tc>
        <w:tc>
          <w:tcPr>
            <w:tcW w:w="1080" w:type="dxa"/>
            <w:vMerge w:val="restart"/>
            <w:tcBorders>
              <w:top w:val="single" w:color="000000" w:sz="2" w:space="0"/>
              <w:bottom w:val="nil"/>
            </w:tcBorders>
            <w:noWrap w:val="0"/>
            <w:vAlign w:val="top"/>
          </w:tcPr>
          <w:p w14:paraId="14B0FA6F">
            <w:pPr>
              <w:spacing w:before="57" w:line="221" w:lineRule="auto"/>
              <w:ind w:left="24"/>
              <w:rPr>
                <w:rFonts w:hint="eastAsia" w:ascii="仿宋" w:hAnsi="仿宋" w:eastAsia="仿宋" w:cs="仿宋"/>
                <w:spacing w:val="-10"/>
                <w:sz w:val="21"/>
                <w:szCs w:val="21"/>
              </w:rPr>
            </w:pPr>
          </w:p>
          <w:p w14:paraId="150A5E7C">
            <w:pPr>
              <w:spacing w:before="57" w:line="221" w:lineRule="auto"/>
              <w:ind w:left="24"/>
              <w:rPr>
                <w:rFonts w:hint="eastAsia" w:ascii="仿宋" w:hAnsi="仿宋" w:eastAsia="仿宋" w:cs="仿宋"/>
                <w:spacing w:val="-10"/>
                <w:sz w:val="21"/>
                <w:szCs w:val="21"/>
              </w:rPr>
            </w:pPr>
          </w:p>
          <w:p w14:paraId="151BD6CD">
            <w:pPr>
              <w:spacing w:before="57" w:line="221" w:lineRule="auto"/>
              <w:ind w:left="24"/>
              <w:rPr>
                <w:rFonts w:hint="eastAsia" w:ascii="仿宋" w:hAnsi="仿宋" w:eastAsia="仿宋" w:cs="仿宋"/>
                <w:spacing w:val="-10"/>
                <w:sz w:val="21"/>
                <w:szCs w:val="21"/>
              </w:rPr>
            </w:pPr>
            <w:r>
              <w:rPr>
                <w:rFonts w:hint="eastAsia" w:ascii="仿宋" w:hAnsi="仿宋" w:eastAsia="仿宋" w:cs="仿宋"/>
                <w:spacing w:val="-10"/>
                <w:sz w:val="21"/>
                <w:szCs w:val="21"/>
              </w:rPr>
              <w:t>(二) 保障慢性病防控经费。(10 分)</w:t>
            </w:r>
          </w:p>
        </w:tc>
        <w:tc>
          <w:tcPr>
            <w:tcW w:w="2280" w:type="dxa"/>
            <w:tcBorders>
              <w:top w:val="single" w:color="000000" w:sz="2" w:space="0"/>
              <w:bottom w:val="single" w:color="000000" w:sz="2" w:space="0"/>
            </w:tcBorders>
            <w:noWrap w:val="0"/>
            <w:vAlign w:val="center"/>
          </w:tcPr>
          <w:p w14:paraId="14358350">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1.慢性病防控工作经费纳入政府年度预算、决算管理。</w:t>
            </w:r>
          </w:p>
        </w:tc>
        <w:tc>
          <w:tcPr>
            <w:tcW w:w="6641" w:type="dxa"/>
            <w:tcBorders>
              <w:top w:val="single" w:color="000000" w:sz="2" w:space="0"/>
              <w:bottom w:val="single" w:color="000000" w:sz="2" w:space="0"/>
            </w:tcBorders>
            <w:noWrap w:val="0"/>
            <w:vAlign w:val="center"/>
          </w:tcPr>
          <w:p w14:paraId="0A55A0BC">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(1)慢性病防控工作经费纳入政府预算、决算管理，各 2 分，共 4 分。</w:t>
            </w:r>
          </w:p>
          <w:p w14:paraId="6E041AD2">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(2)经费预算执行率 100%，1 分；其余 0 分。</w:t>
            </w:r>
          </w:p>
        </w:tc>
        <w:tc>
          <w:tcPr>
            <w:tcW w:w="1104" w:type="dxa"/>
            <w:tcBorders>
              <w:top w:val="single" w:color="000000" w:sz="2" w:space="0"/>
              <w:bottom w:val="single" w:color="000000" w:sz="2" w:space="0"/>
            </w:tcBorders>
            <w:noWrap w:val="0"/>
            <w:vAlign w:val="center"/>
          </w:tcPr>
          <w:p w14:paraId="39757F40">
            <w:pPr>
              <w:spacing w:before="78" w:line="177"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45" w:type="dxa"/>
            <w:tcBorders>
              <w:top w:val="single" w:color="000000" w:sz="2" w:space="0"/>
              <w:bottom w:val="single" w:color="000000" w:sz="2" w:space="0"/>
            </w:tcBorders>
            <w:noWrap w:val="0"/>
            <w:vAlign w:val="center"/>
          </w:tcPr>
          <w:p w14:paraId="4343BE13">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查阅资料</w:t>
            </w:r>
          </w:p>
        </w:tc>
        <w:tc>
          <w:tcPr>
            <w:tcW w:w="1095" w:type="dxa"/>
            <w:tcBorders>
              <w:top w:val="single" w:color="000000" w:sz="2" w:space="0"/>
              <w:bottom w:val="single" w:color="000000" w:sz="2" w:space="0"/>
            </w:tcBorders>
            <w:noWrap w:val="0"/>
            <w:vAlign w:val="center"/>
          </w:tcPr>
          <w:p w14:paraId="1508B944">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财政局</w:t>
            </w:r>
          </w:p>
        </w:tc>
        <w:tc>
          <w:tcPr>
            <w:tcW w:w="1095" w:type="dxa"/>
            <w:tcBorders>
              <w:top w:val="single" w:color="000000" w:sz="2" w:space="0"/>
              <w:bottom w:val="single" w:color="000000" w:sz="2" w:space="0"/>
            </w:tcBorders>
            <w:noWrap w:val="0"/>
            <w:vAlign w:val="center"/>
          </w:tcPr>
          <w:p w14:paraId="3AE07590">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r>
      <w:tr w14:paraId="6B366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006" w:type="dxa"/>
            <w:vMerge w:val="continue"/>
            <w:tcBorders>
              <w:top w:val="nil"/>
              <w:bottom w:val="nil"/>
            </w:tcBorders>
            <w:noWrap w:val="0"/>
            <w:vAlign w:val="top"/>
          </w:tcPr>
          <w:p w14:paraId="4FD7A8A7">
            <w:pPr>
              <w:rPr>
                <w:rFonts w:hint="eastAsia" w:ascii="仿宋" w:hAnsi="仿宋" w:eastAsia="仿宋" w:cs="仿宋"/>
                <w:sz w:val="24"/>
                <w:szCs w:val="24"/>
              </w:rPr>
            </w:pPr>
          </w:p>
        </w:tc>
        <w:tc>
          <w:tcPr>
            <w:tcW w:w="1080" w:type="dxa"/>
            <w:vMerge w:val="continue"/>
            <w:tcBorders>
              <w:top w:val="nil"/>
              <w:bottom w:val="single" w:color="000000" w:sz="2" w:space="0"/>
            </w:tcBorders>
            <w:noWrap w:val="0"/>
            <w:vAlign w:val="top"/>
          </w:tcPr>
          <w:p w14:paraId="433A46F9">
            <w:pPr>
              <w:spacing w:before="57" w:line="221" w:lineRule="auto"/>
              <w:ind w:left="24"/>
              <w:rPr>
                <w:rFonts w:hint="eastAsia" w:ascii="仿宋" w:hAnsi="仿宋" w:eastAsia="仿宋" w:cs="仿宋"/>
                <w:spacing w:val="-10"/>
                <w:sz w:val="21"/>
                <w:szCs w:val="21"/>
              </w:rPr>
            </w:pPr>
          </w:p>
        </w:tc>
        <w:tc>
          <w:tcPr>
            <w:tcW w:w="2280" w:type="dxa"/>
            <w:tcBorders>
              <w:top w:val="single" w:color="000000" w:sz="2" w:space="0"/>
              <w:bottom w:val="single" w:color="000000" w:sz="2" w:space="0"/>
            </w:tcBorders>
            <w:noWrap w:val="0"/>
            <w:vAlign w:val="center"/>
          </w:tcPr>
          <w:p w14:paraId="757DFA13">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2.政府按规划、计划提供示范</w:t>
            </w:r>
            <w:r>
              <w:rPr>
                <w:rFonts w:hint="eastAsia" w:ascii="仿宋" w:hAnsi="仿宋" w:eastAsia="仿宋" w:cs="仿宋"/>
                <w:spacing w:val="-10"/>
                <w:sz w:val="21"/>
                <w:szCs w:val="21"/>
                <w:lang w:eastAsia="zh-CN"/>
              </w:rPr>
              <w:t>区</w:t>
            </w:r>
            <w:r>
              <w:rPr>
                <w:rFonts w:hint="eastAsia" w:ascii="仿宋" w:hAnsi="仿宋" w:eastAsia="仿宋" w:cs="仿宋"/>
                <w:spacing w:val="-10"/>
                <w:sz w:val="21"/>
                <w:szCs w:val="21"/>
              </w:rPr>
              <w:t>建设专项工作经费，专款专用。</w:t>
            </w:r>
          </w:p>
        </w:tc>
        <w:tc>
          <w:tcPr>
            <w:tcW w:w="6641" w:type="dxa"/>
            <w:tcBorders>
              <w:top w:val="single" w:color="000000" w:sz="2" w:space="0"/>
              <w:bottom w:val="single" w:color="000000" w:sz="2" w:space="0"/>
            </w:tcBorders>
            <w:noWrap w:val="0"/>
            <w:vAlign w:val="center"/>
          </w:tcPr>
          <w:p w14:paraId="3B4694EC">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(1)辖区提供示范</w:t>
            </w:r>
            <w:r>
              <w:rPr>
                <w:rFonts w:hint="eastAsia" w:ascii="仿宋" w:hAnsi="仿宋" w:eastAsia="仿宋" w:cs="仿宋"/>
                <w:spacing w:val="-10"/>
                <w:sz w:val="21"/>
                <w:szCs w:val="21"/>
                <w:lang w:eastAsia="zh-CN"/>
              </w:rPr>
              <w:t>区</w:t>
            </w:r>
            <w:r>
              <w:rPr>
                <w:rFonts w:hint="eastAsia" w:ascii="仿宋" w:hAnsi="仿宋" w:eastAsia="仿宋" w:cs="仿宋"/>
                <w:spacing w:val="-10"/>
                <w:sz w:val="21"/>
                <w:szCs w:val="21"/>
              </w:rPr>
              <w:t>建设专项工作经费， 3 分；其余 0 分。</w:t>
            </w:r>
          </w:p>
          <w:p w14:paraId="7156FDA5">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(2)慢性病防控经费专项管理，确保专款专用， 2 分；其余 0 分。</w:t>
            </w:r>
          </w:p>
        </w:tc>
        <w:tc>
          <w:tcPr>
            <w:tcW w:w="1104" w:type="dxa"/>
            <w:tcBorders>
              <w:top w:val="single" w:color="000000" w:sz="2" w:space="0"/>
              <w:bottom w:val="single" w:color="000000" w:sz="2" w:space="0"/>
            </w:tcBorders>
            <w:noWrap w:val="0"/>
            <w:vAlign w:val="center"/>
          </w:tcPr>
          <w:p w14:paraId="15F549AF">
            <w:pPr>
              <w:spacing w:before="78" w:line="177"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45" w:type="dxa"/>
            <w:tcBorders>
              <w:top w:val="single" w:color="000000" w:sz="2" w:space="0"/>
              <w:bottom w:val="single" w:color="000000" w:sz="2" w:space="0"/>
            </w:tcBorders>
            <w:noWrap w:val="0"/>
            <w:vAlign w:val="center"/>
          </w:tcPr>
          <w:p w14:paraId="70818DCB">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查阅资料</w:t>
            </w:r>
          </w:p>
        </w:tc>
        <w:tc>
          <w:tcPr>
            <w:tcW w:w="1095" w:type="dxa"/>
            <w:tcBorders>
              <w:top w:val="single" w:color="000000" w:sz="2" w:space="0"/>
              <w:bottom w:val="single" w:color="000000" w:sz="2" w:space="0"/>
            </w:tcBorders>
            <w:noWrap w:val="0"/>
            <w:vAlign w:val="center"/>
          </w:tcPr>
          <w:p w14:paraId="721CE964">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财政局</w:t>
            </w:r>
          </w:p>
        </w:tc>
        <w:tc>
          <w:tcPr>
            <w:tcW w:w="1095" w:type="dxa"/>
            <w:tcBorders>
              <w:top w:val="single" w:color="000000" w:sz="2" w:space="0"/>
              <w:bottom w:val="single" w:color="000000" w:sz="2" w:space="0"/>
            </w:tcBorders>
            <w:noWrap w:val="0"/>
            <w:vAlign w:val="center"/>
          </w:tcPr>
          <w:p w14:paraId="7246689B">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r>
      <w:tr w14:paraId="26574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1006" w:type="dxa"/>
            <w:vMerge w:val="continue"/>
            <w:tcBorders>
              <w:top w:val="nil"/>
              <w:bottom w:val="nil"/>
            </w:tcBorders>
            <w:noWrap w:val="0"/>
            <w:vAlign w:val="top"/>
          </w:tcPr>
          <w:p w14:paraId="0ED6A16D">
            <w:pPr>
              <w:rPr>
                <w:rFonts w:hint="eastAsia" w:ascii="仿宋" w:hAnsi="仿宋" w:eastAsia="仿宋" w:cs="仿宋"/>
                <w:sz w:val="24"/>
                <w:szCs w:val="24"/>
              </w:rPr>
            </w:pPr>
          </w:p>
        </w:tc>
        <w:tc>
          <w:tcPr>
            <w:tcW w:w="1080" w:type="dxa"/>
            <w:vMerge w:val="restart"/>
            <w:tcBorders>
              <w:top w:val="single" w:color="000000" w:sz="2" w:space="0"/>
              <w:bottom w:val="nil"/>
            </w:tcBorders>
            <w:noWrap w:val="0"/>
            <w:vAlign w:val="top"/>
          </w:tcPr>
          <w:p w14:paraId="238DBF1D">
            <w:pPr>
              <w:spacing w:before="57" w:line="221" w:lineRule="auto"/>
              <w:ind w:left="24"/>
              <w:rPr>
                <w:rFonts w:hint="eastAsia" w:ascii="仿宋" w:hAnsi="仿宋" w:eastAsia="仿宋" w:cs="仿宋"/>
                <w:spacing w:val="-10"/>
                <w:sz w:val="21"/>
                <w:szCs w:val="21"/>
              </w:rPr>
            </w:pPr>
          </w:p>
          <w:p w14:paraId="5F1E76FD">
            <w:pPr>
              <w:spacing w:before="57" w:line="221" w:lineRule="auto"/>
              <w:ind w:left="24"/>
              <w:rPr>
                <w:rFonts w:hint="eastAsia" w:ascii="仿宋" w:hAnsi="仿宋" w:eastAsia="仿宋" w:cs="仿宋"/>
                <w:spacing w:val="-10"/>
                <w:sz w:val="21"/>
                <w:szCs w:val="21"/>
              </w:rPr>
            </w:pPr>
          </w:p>
          <w:p w14:paraId="0403F3F3">
            <w:pPr>
              <w:spacing w:before="57" w:line="221" w:lineRule="auto"/>
              <w:ind w:left="24"/>
              <w:rPr>
                <w:rFonts w:hint="eastAsia" w:ascii="仿宋" w:hAnsi="仿宋" w:eastAsia="仿宋" w:cs="仿宋"/>
                <w:spacing w:val="-10"/>
                <w:sz w:val="21"/>
                <w:szCs w:val="21"/>
              </w:rPr>
            </w:pPr>
          </w:p>
          <w:p w14:paraId="594E1310">
            <w:pPr>
              <w:spacing w:before="57" w:line="221" w:lineRule="auto"/>
              <w:ind w:left="24"/>
              <w:rPr>
                <w:rFonts w:hint="eastAsia" w:ascii="仿宋" w:hAnsi="仿宋" w:eastAsia="仿宋" w:cs="仿宋"/>
                <w:spacing w:val="-10"/>
                <w:sz w:val="21"/>
                <w:szCs w:val="21"/>
              </w:rPr>
            </w:pPr>
          </w:p>
          <w:p w14:paraId="5A25F487">
            <w:pPr>
              <w:spacing w:before="57" w:line="221" w:lineRule="auto"/>
              <w:ind w:left="24"/>
              <w:rPr>
                <w:rFonts w:hint="eastAsia" w:ascii="仿宋" w:hAnsi="仿宋" w:eastAsia="仿宋" w:cs="仿宋"/>
                <w:spacing w:val="-10"/>
                <w:sz w:val="21"/>
                <w:szCs w:val="21"/>
              </w:rPr>
            </w:pPr>
          </w:p>
          <w:p w14:paraId="16A93AAD">
            <w:pPr>
              <w:spacing w:before="57" w:line="221" w:lineRule="auto"/>
              <w:ind w:left="24"/>
              <w:rPr>
                <w:rFonts w:hint="eastAsia" w:ascii="仿宋" w:hAnsi="仿宋" w:eastAsia="仿宋" w:cs="仿宋"/>
                <w:spacing w:val="-10"/>
                <w:sz w:val="21"/>
                <w:szCs w:val="21"/>
              </w:rPr>
            </w:pPr>
            <w:r>
              <w:rPr>
                <w:rFonts w:hint="eastAsia" w:ascii="仿宋" w:hAnsi="仿宋" w:eastAsia="仿宋" w:cs="仿宋"/>
                <w:spacing w:val="-10"/>
                <w:sz w:val="21"/>
                <w:szCs w:val="21"/>
              </w:rPr>
              <w:t>(三) 建立有效的绩效管理及评价机制。(11 分)</w:t>
            </w:r>
          </w:p>
        </w:tc>
        <w:tc>
          <w:tcPr>
            <w:tcW w:w="2280" w:type="dxa"/>
            <w:tcBorders>
              <w:top w:val="single" w:color="000000" w:sz="2" w:space="0"/>
              <w:bottom w:val="single" w:color="000000" w:sz="2" w:space="0"/>
            </w:tcBorders>
            <w:noWrap w:val="0"/>
            <w:vAlign w:val="center"/>
          </w:tcPr>
          <w:p w14:paraId="30A6E1B8">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1.政府将示范</w:t>
            </w:r>
            <w:r>
              <w:rPr>
                <w:rFonts w:hint="eastAsia" w:ascii="仿宋" w:hAnsi="仿宋" w:eastAsia="仿宋" w:cs="仿宋"/>
                <w:spacing w:val="-10"/>
                <w:sz w:val="21"/>
                <w:szCs w:val="21"/>
                <w:lang w:eastAsia="zh-CN"/>
              </w:rPr>
              <w:t>区</w:t>
            </w:r>
            <w:r>
              <w:rPr>
                <w:rFonts w:hint="eastAsia" w:ascii="仿宋" w:hAnsi="仿宋" w:eastAsia="仿宋" w:cs="仿宋"/>
                <w:spacing w:val="-10"/>
                <w:sz w:val="21"/>
                <w:szCs w:val="21"/>
              </w:rPr>
              <w:t>建设实施方案相关工作纳入各相关部门年度目标管理。</w:t>
            </w:r>
          </w:p>
        </w:tc>
        <w:tc>
          <w:tcPr>
            <w:tcW w:w="6641" w:type="dxa"/>
            <w:tcBorders>
              <w:top w:val="single" w:color="000000" w:sz="2" w:space="0"/>
              <w:bottom w:val="single" w:color="000000" w:sz="2" w:space="0"/>
            </w:tcBorders>
            <w:noWrap w:val="0"/>
            <w:vAlign w:val="center"/>
          </w:tcPr>
          <w:p w14:paraId="6C442E5B">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 辖区政府将示范</w:t>
            </w:r>
            <w:r>
              <w:rPr>
                <w:rFonts w:hint="eastAsia" w:ascii="仿宋" w:hAnsi="仿宋" w:eastAsia="仿宋" w:cs="仿宋"/>
                <w:spacing w:val="-10"/>
                <w:sz w:val="21"/>
                <w:szCs w:val="21"/>
                <w:lang w:eastAsia="zh-CN"/>
              </w:rPr>
              <w:t>区</w:t>
            </w:r>
            <w:r>
              <w:rPr>
                <w:rFonts w:hint="eastAsia" w:ascii="仿宋" w:hAnsi="仿宋" w:eastAsia="仿宋" w:cs="仿宋"/>
                <w:spacing w:val="-10"/>
                <w:sz w:val="21"/>
                <w:szCs w:val="21"/>
              </w:rPr>
              <w:t>建设工作纳入各相关部门年度目标管理， 纳入绩效考核目标工作， 2 分；其余 0 分。</w:t>
            </w:r>
          </w:p>
          <w:p w14:paraId="1780CAE4">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 抽查 5 个部门执行情况， 发现 2 个及以上部门没有纳入目标管理和绩效考核者不得分。</w:t>
            </w:r>
          </w:p>
        </w:tc>
        <w:tc>
          <w:tcPr>
            <w:tcW w:w="1104" w:type="dxa"/>
            <w:tcBorders>
              <w:top w:val="single" w:color="000000" w:sz="2" w:space="0"/>
              <w:bottom w:val="single" w:color="000000" w:sz="2" w:space="0"/>
            </w:tcBorders>
            <w:noWrap w:val="0"/>
            <w:vAlign w:val="center"/>
          </w:tcPr>
          <w:p w14:paraId="65C1A083">
            <w:pPr>
              <w:spacing w:before="78" w:line="178"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45" w:type="dxa"/>
            <w:tcBorders>
              <w:top w:val="single" w:color="000000" w:sz="2" w:space="0"/>
              <w:bottom w:val="single" w:color="000000" w:sz="2" w:space="0"/>
            </w:tcBorders>
            <w:noWrap w:val="0"/>
            <w:vAlign w:val="center"/>
          </w:tcPr>
          <w:p w14:paraId="16986295">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查阅相关部门的年度计划和年终评价的相关资料。</w:t>
            </w:r>
          </w:p>
        </w:tc>
        <w:tc>
          <w:tcPr>
            <w:tcW w:w="1095" w:type="dxa"/>
            <w:tcBorders>
              <w:top w:val="single" w:color="000000" w:sz="2" w:space="0"/>
              <w:bottom w:val="single" w:color="000000" w:sz="2" w:space="0"/>
            </w:tcBorders>
            <w:noWrap w:val="0"/>
            <w:vAlign w:val="center"/>
          </w:tcPr>
          <w:p w14:paraId="0E3E628B">
            <w:pPr>
              <w:spacing w:before="23" w:line="220" w:lineRule="auto"/>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创建办</w:t>
            </w:r>
          </w:p>
          <w:p w14:paraId="37B3B017">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区卫健委</w:t>
            </w:r>
          </w:p>
        </w:tc>
        <w:tc>
          <w:tcPr>
            <w:tcW w:w="1095" w:type="dxa"/>
            <w:tcBorders>
              <w:top w:val="single" w:color="000000" w:sz="2" w:space="0"/>
              <w:bottom w:val="single" w:color="000000" w:sz="2" w:space="0"/>
            </w:tcBorders>
            <w:noWrap w:val="0"/>
            <w:vAlign w:val="center"/>
          </w:tcPr>
          <w:p w14:paraId="5E4454E2">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各部门、乡镇及街道</w:t>
            </w:r>
          </w:p>
        </w:tc>
      </w:tr>
      <w:tr w14:paraId="7A75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1006" w:type="dxa"/>
            <w:vMerge w:val="continue"/>
            <w:tcBorders>
              <w:top w:val="nil"/>
              <w:bottom w:val="nil"/>
            </w:tcBorders>
            <w:noWrap w:val="0"/>
            <w:vAlign w:val="top"/>
          </w:tcPr>
          <w:p w14:paraId="2F5FB896">
            <w:pPr>
              <w:rPr>
                <w:rFonts w:hint="eastAsia" w:ascii="仿宋" w:hAnsi="仿宋" w:eastAsia="仿宋" w:cs="仿宋"/>
                <w:sz w:val="24"/>
                <w:szCs w:val="24"/>
              </w:rPr>
            </w:pPr>
          </w:p>
        </w:tc>
        <w:tc>
          <w:tcPr>
            <w:tcW w:w="1080" w:type="dxa"/>
            <w:vMerge w:val="continue"/>
            <w:tcBorders>
              <w:top w:val="nil"/>
              <w:bottom w:val="nil"/>
            </w:tcBorders>
            <w:noWrap w:val="0"/>
            <w:vAlign w:val="top"/>
          </w:tcPr>
          <w:p w14:paraId="2EFD24D4">
            <w:pPr>
              <w:spacing w:before="57" w:line="221" w:lineRule="auto"/>
              <w:ind w:left="24"/>
              <w:rPr>
                <w:rFonts w:hint="eastAsia" w:ascii="仿宋" w:hAnsi="仿宋" w:eastAsia="仿宋" w:cs="仿宋"/>
                <w:spacing w:val="-10"/>
                <w:sz w:val="21"/>
                <w:szCs w:val="21"/>
              </w:rPr>
            </w:pPr>
          </w:p>
        </w:tc>
        <w:tc>
          <w:tcPr>
            <w:tcW w:w="2280" w:type="dxa"/>
            <w:tcBorders>
              <w:top w:val="single" w:color="000000" w:sz="2" w:space="0"/>
              <w:bottom w:val="single" w:color="000000" w:sz="2" w:space="0"/>
            </w:tcBorders>
            <w:noWrap w:val="0"/>
            <w:vAlign w:val="center"/>
          </w:tcPr>
          <w:p w14:paraId="1BDE5099">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2.政府将示范区建设实施方案相关工作纳入各部门绩效考核，落实问责制。</w:t>
            </w:r>
          </w:p>
        </w:tc>
        <w:tc>
          <w:tcPr>
            <w:tcW w:w="6641" w:type="dxa"/>
            <w:tcBorders>
              <w:top w:val="single" w:color="000000" w:sz="2" w:space="0"/>
              <w:bottom w:val="single" w:color="000000" w:sz="2" w:space="0"/>
            </w:tcBorders>
            <w:noWrap w:val="0"/>
            <w:vAlign w:val="center"/>
          </w:tcPr>
          <w:p w14:paraId="3608093B">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抽取 5 个相关部门职能科室，询问相关职责知晓与执行情况。部门履职合格的覆盖率达 100%，5 分。</w:t>
            </w:r>
          </w:p>
        </w:tc>
        <w:tc>
          <w:tcPr>
            <w:tcW w:w="1104" w:type="dxa"/>
            <w:tcBorders>
              <w:top w:val="single" w:color="000000" w:sz="2" w:space="0"/>
              <w:bottom w:val="single" w:color="000000" w:sz="2" w:space="0"/>
            </w:tcBorders>
            <w:noWrap w:val="0"/>
            <w:vAlign w:val="center"/>
          </w:tcPr>
          <w:p w14:paraId="5D7EC9B5">
            <w:pPr>
              <w:spacing w:line="269" w:lineRule="auto"/>
              <w:jc w:val="center"/>
              <w:rPr>
                <w:rFonts w:hint="eastAsia" w:ascii="仿宋" w:hAnsi="仿宋" w:eastAsia="仿宋" w:cs="仿宋"/>
                <w:sz w:val="24"/>
                <w:szCs w:val="24"/>
              </w:rPr>
            </w:pPr>
          </w:p>
          <w:p w14:paraId="5E53167A">
            <w:pPr>
              <w:spacing w:before="78" w:line="177"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45" w:type="dxa"/>
            <w:tcBorders>
              <w:top w:val="single" w:color="000000" w:sz="2" w:space="0"/>
              <w:bottom w:val="single" w:color="000000" w:sz="2" w:space="0"/>
            </w:tcBorders>
            <w:noWrap w:val="0"/>
            <w:vAlign w:val="center"/>
          </w:tcPr>
          <w:p w14:paraId="766533DA">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查阅资料，现场询问。</w:t>
            </w:r>
          </w:p>
        </w:tc>
        <w:tc>
          <w:tcPr>
            <w:tcW w:w="1095" w:type="dxa"/>
            <w:tcBorders>
              <w:top w:val="single" w:color="000000" w:sz="2" w:space="0"/>
              <w:bottom w:val="single" w:color="000000" w:sz="2" w:space="0"/>
            </w:tcBorders>
            <w:noWrap w:val="0"/>
            <w:vAlign w:val="center"/>
          </w:tcPr>
          <w:p w14:paraId="584401F6">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创建办</w:t>
            </w:r>
          </w:p>
          <w:p w14:paraId="03BE1F08">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区卫健委</w:t>
            </w:r>
          </w:p>
        </w:tc>
        <w:tc>
          <w:tcPr>
            <w:tcW w:w="1095" w:type="dxa"/>
            <w:tcBorders>
              <w:top w:val="single" w:color="000000" w:sz="2" w:space="0"/>
              <w:bottom w:val="single" w:color="000000" w:sz="2" w:space="0"/>
            </w:tcBorders>
            <w:noWrap w:val="0"/>
            <w:vAlign w:val="center"/>
          </w:tcPr>
          <w:p w14:paraId="34510505">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各部门、乡镇及街道</w:t>
            </w:r>
          </w:p>
        </w:tc>
      </w:tr>
      <w:tr w14:paraId="0E8E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1006" w:type="dxa"/>
            <w:vMerge w:val="continue"/>
            <w:tcBorders>
              <w:top w:val="nil"/>
              <w:bottom w:val="nil"/>
            </w:tcBorders>
            <w:noWrap w:val="0"/>
            <w:vAlign w:val="top"/>
          </w:tcPr>
          <w:p w14:paraId="455EBC0D">
            <w:pPr>
              <w:rPr>
                <w:rFonts w:hint="eastAsia" w:ascii="仿宋" w:hAnsi="仿宋" w:eastAsia="仿宋" w:cs="仿宋"/>
                <w:sz w:val="24"/>
                <w:szCs w:val="24"/>
              </w:rPr>
            </w:pPr>
          </w:p>
        </w:tc>
        <w:tc>
          <w:tcPr>
            <w:tcW w:w="1080" w:type="dxa"/>
            <w:vMerge w:val="continue"/>
            <w:tcBorders>
              <w:top w:val="nil"/>
              <w:bottom w:val="single" w:color="000000" w:sz="2" w:space="0"/>
            </w:tcBorders>
            <w:noWrap w:val="0"/>
            <w:vAlign w:val="top"/>
          </w:tcPr>
          <w:p w14:paraId="20BBB97D">
            <w:pPr>
              <w:spacing w:before="57" w:line="221" w:lineRule="auto"/>
              <w:ind w:left="24"/>
              <w:rPr>
                <w:rFonts w:hint="eastAsia" w:ascii="仿宋" w:hAnsi="仿宋" w:eastAsia="仿宋" w:cs="仿宋"/>
                <w:spacing w:val="-10"/>
                <w:sz w:val="21"/>
                <w:szCs w:val="21"/>
              </w:rPr>
            </w:pPr>
          </w:p>
        </w:tc>
        <w:tc>
          <w:tcPr>
            <w:tcW w:w="2280" w:type="dxa"/>
            <w:tcBorders>
              <w:top w:val="single" w:color="000000" w:sz="2" w:space="0"/>
              <w:bottom w:val="single" w:color="000000" w:sz="2" w:space="0"/>
            </w:tcBorders>
            <w:noWrap w:val="0"/>
            <w:vAlign w:val="center"/>
          </w:tcPr>
          <w:p w14:paraId="43826A8E">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3.采用多种形式获取群众对辖区慢性病综合防控的参与度和满意度。</w:t>
            </w:r>
          </w:p>
        </w:tc>
        <w:tc>
          <w:tcPr>
            <w:tcW w:w="6641" w:type="dxa"/>
            <w:tcBorders>
              <w:top w:val="single" w:color="000000" w:sz="2" w:space="0"/>
              <w:bottom w:val="single" w:color="000000" w:sz="2" w:space="0"/>
            </w:tcBorders>
            <w:noWrap w:val="0"/>
            <w:vAlign w:val="center"/>
          </w:tcPr>
          <w:p w14:paraId="0B45FF14">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采用多种形式获取群众对辖区慢性病综合防控的参与度和满意度，并形成相关评价报告， 4 分。</w:t>
            </w:r>
          </w:p>
        </w:tc>
        <w:tc>
          <w:tcPr>
            <w:tcW w:w="1104" w:type="dxa"/>
            <w:tcBorders>
              <w:top w:val="single" w:color="000000" w:sz="2" w:space="0"/>
              <w:bottom w:val="single" w:color="000000" w:sz="2" w:space="0"/>
            </w:tcBorders>
            <w:noWrap w:val="0"/>
            <w:vAlign w:val="center"/>
          </w:tcPr>
          <w:p w14:paraId="00EA2EA2">
            <w:pPr>
              <w:spacing w:before="78" w:line="178"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45" w:type="dxa"/>
            <w:tcBorders>
              <w:top w:val="single" w:color="000000" w:sz="2" w:space="0"/>
              <w:bottom w:val="single" w:color="000000" w:sz="2" w:space="0"/>
            </w:tcBorders>
            <w:noWrap w:val="0"/>
            <w:vAlign w:val="center"/>
          </w:tcPr>
          <w:p w14:paraId="4BEDE6CA">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rPr>
              <w:t>查阅资料</w:t>
            </w:r>
          </w:p>
        </w:tc>
        <w:tc>
          <w:tcPr>
            <w:tcW w:w="1095" w:type="dxa"/>
            <w:tcBorders>
              <w:top w:val="single" w:color="000000" w:sz="2" w:space="0"/>
              <w:bottom w:val="single" w:color="000000" w:sz="2" w:space="0"/>
            </w:tcBorders>
            <w:noWrap w:val="0"/>
            <w:vAlign w:val="center"/>
          </w:tcPr>
          <w:p w14:paraId="6F61BF58">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c>
          <w:tcPr>
            <w:tcW w:w="1095" w:type="dxa"/>
            <w:tcBorders>
              <w:top w:val="single" w:color="000000" w:sz="2" w:space="0"/>
              <w:bottom w:val="single" w:color="000000" w:sz="2" w:space="0"/>
            </w:tcBorders>
            <w:noWrap w:val="0"/>
            <w:vAlign w:val="center"/>
          </w:tcPr>
          <w:p w14:paraId="24617C4A">
            <w:pPr>
              <w:spacing w:before="23" w:line="220" w:lineRule="auto"/>
              <w:ind w:left="24"/>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疾控中心</w:t>
            </w:r>
          </w:p>
        </w:tc>
      </w:tr>
      <w:tr w14:paraId="568C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1006" w:type="dxa"/>
            <w:vMerge w:val="continue"/>
            <w:tcBorders>
              <w:top w:val="nil"/>
              <w:bottom w:val="nil"/>
            </w:tcBorders>
            <w:noWrap w:val="0"/>
            <w:vAlign w:val="top"/>
          </w:tcPr>
          <w:p w14:paraId="34F94F67">
            <w:pPr>
              <w:rPr>
                <w:rFonts w:hint="eastAsia" w:ascii="仿宋" w:hAnsi="仿宋" w:eastAsia="仿宋" w:cs="仿宋"/>
                <w:sz w:val="24"/>
                <w:szCs w:val="24"/>
              </w:rPr>
            </w:pPr>
          </w:p>
        </w:tc>
        <w:tc>
          <w:tcPr>
            <w:tcW w:w="1080" w:type="dxa"/>
            <w:vMerge w:val="restart"/>
            <w:tcBorders>
              <w:top w:val="single" w:color="000000" w:sz="2" w:space="0"/>
              <w:bottom w:val="nil"/>
            </w:tcBorders>
            <w:noWrap w:val="0"/>
            <w:vAlign w:val="top"/>
          </w:tcPr>
          <w:p w14:paraId="39F6C710">
            <w:pPr>
              <w:spacing w:before="57" w:line="221" w:lineRule="auto"/>
              <w:ind w:left="24"/>
              <w:rPr>
                <w:rFonts w:hint="eastAsia" w:ascii="仿宋" w:hAnsi="仿宋" w:eastAsia="仿宋" w:cs="仿宋"/>
                <w:spacing w:val="-10"/>
                <w:sz w:val="21"/>
                <w:szCs w:val="21"/>
              </w:rPr>
            </w:pPr>
          </w:p>
          <w:p w14:paraId="1B942D96">
            <w:pPr>
              <w:spacing w:before="57" w:line="221" w:lineRule="auto"/>
              <w:ind w:left="24"/>
              <w:rPr>
                <w:rFonts w:hint="eastAsia" w:ascii="仿宋" w:hAnsi="仿宋" w:eastAsia="仿宋" w:cs="仿宋"/>
                <w:spacing w:val="-10"/>
                <w:sz w:val="21"/>
                <w:szCs w:val="21"/>
              </w:rPr>
            </w:pPr>
            <w:r>
              <w:rPr>
                <w:rFonts w:hint="eastAsia" w:ascii="仿宋" w:hAnsi="仿宋" w:eastAsia="仿宋" w:cs="仿宋"/>
                <w:spacing w:val="-10"/>
                <w:sz w:val="21"/>
                <w:szCs w:val="21"/>
              </w:rPr>
              <w:t>(四) 辖区政府定期发布慢性病及社会影响因素状况报告。</w:t>
            </w:r>
          </w:p>
          <w:p w14:paraId="0F7E8B62">
            <w:pPr>
              <w:spacing w:before="57" w:line="221" w:lineRule="auto"/>
              <w:ind w:left="24"/>
              <w:rPr>
                <w:rFonts w:hint="eastAsia" w:ascii="仿宋" w:hAnsi="仿宋" w:eastAsia="仿宋" w:cs="仿宋"/>
                <w:spacing w:val="-10"/>
                <w:sz w:val="21"/>
                <w:szCs w:val="21"/>
              </w:rPr>
            </w:pPr>
            <w:r>
              <w:rPr>
                <w:rFonts w:hint="eastAsia" w:ascii="仿宋" w:hAnsi="仿宋" w:eastAsia="仿宋" w:cs="仿宋"/>
                <w:spacing w:val="-10"/>
                <w:sz w:val="21"/>
                <w:szCs w:val="21"/>
              </w:rPr>
              <w:t>(21 分)</w:t>
            </w:r>
          </w:p>
        </w:tc>
        <w:tc>
          <w:tcPr>
            <w:tcW w:w="2280" w:type="dxa"/>
            <w:tcBorders>
              <w:top w:val="single" w:color="000000" w:sz="2" w:space="0"/>
              <w:bottom w:val="single" w:color="000000" w:sz="2" w:space="0"/>
            </w:tcBorders>
            <w:noWrap w:val="0"/>
            <w:vAlign w:val="center"/>
          </w:tcPr>
          <w:p w14:paraId="00D197BA">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1.辖区政府定期发布慢性病及社会影响因素状况报告。</w:t>
            </w:r>
          </w:p>
        </w:tc>
        <w:tc>
          <w:tcPr>
            <w:tcW w:w="6641" w:type="dxa"/>
            <w:tcBorders>
              <w:top w:val="single" w:color="000000" w:sz="2" w:space="0"/>
              <w:bottom w:val="single" w:color="000000" w:sz="2" w:space="0"/>
            </w:tcBorders>
            <w:noWrap w:val="0"/>
            <w:vAlign w:val="center"/>
          </w:tcPr>
          <w:p w14:paraId="33A71EFA">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(1)辖区政府定期发布慢性病及社会影响因素状况报告， 3 分；其余 0 分。</w:t>
            </w:r>
          </w:p>
          <w:p w14:paraId="1011C59F">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(2)报告主要结果用于政府工作报告， 2 分；其余 0 分。</w:t>
            </w:r>
          </w:p>
        </w:tc>
        <w:tc>
          <w:tcPr>
            <w:tcW w:w="1104" w:type="dxa"/>
            <w:tcBorders>
              <w:top w:val="single" w:color="000000" w:sz="2" w:space="0"/>
              <w:bottom w:val="single" w:color="000000" w:sz="2" w:space="0"/>
            </w:tcBorders>
            <w:noWrap w:val="0"/>
            <w:vAlign w:val="center"/>
          </w:tcPr>
          <w:p w14:paraId="13F605A2">
            <w:pPr>
              <w:spacing w:before="78" w:line="177"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45" w:type="dxa"/>
            <w:tcBorders>
              <w:top w:val="single" w:color="000000" w:sz="2" w:space="0"/>
              <w:bottom w:val="single" w:color="000000" w:sz="2" w:space="0"/>
            </w:tcBorders>
            <w:noWrap w:val="0"/>
            <w:vAlign w:val="center"/>
          </w:tcPr>
          <w:p w14:paraId="4F43AA38">
            <w:pPr>
              <w:spacing w:before="23" w:line="220" w:lineRule="auto"/>
              <w:ind w:left="24" w:leftChars="0"/>
              <w:jc w:val="center"/>
              <w:rPr>
                <w:rFonts w:hint="eastAsia" w:ascii="仿宋" w:hAnsi="仿宋" w:eastAsia="仿宋" w:cs="仿宋"/>
                <w:snapToGrid w:val="0"/>
                <w:color w:val="000000"/>
                <w:spacing w:val="-3"/>
                <w:kern w:val="0"/>
                <w:sz w:val="21"/>
                <w:szCs w:val="21"/>
              </w:rPr>
            </w:pPr>
            <w:r>
              <w:rPr>
                <w:rFonts w:hint="eastAsia" w:ascii="仿宋" w:hAnsi="仿宋" w:eastAsia="仿宋" w:cs="仿宋"/>
                <w:spacing w:val="-3"/>
                <w:sz w:val="21"/>
                <w:szCs w:val="21"/>
              </w:rPr>
              <w:t>查阅资料</w:t>
            </w:r>
          </w:p>
        </w:tc>
        <w:tc>
          <w:tcPr>
            <w:tcW w:w="1095" w:type="dxa"/>
            <w:tcBorders>
              <w:top w:val="single" w:color="000000" w:sz="2" w:space="0"/>
              <w:bottom w:val="single" w:color="000000" w:sz="2" w:space="0"/>
            </w:tcBorders>
            <w:noWrap w:val="0"/>
            <w:vAlign w:val="center"/>
          </w:tcPr>
          <w:p w14:paraId="53372BC2">
            <w:pPr>
              <w:spacing w:before="23" w:line="220" w:lineRule="auto"/>
              <w:ind w:left="24" w:leftChars="0"/>
              <w:jc w:val="center"/>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区政府办</w:t>
            </w:r>
          </w:p>
          <w:p w14:paraId="047BF580">
            <w:pPr>
              <w:spacing w:before="23" w:line="220" w:lineRule="auto"/>
              <w:ind w:left="24" w:leftChars="0"/>
              <w:jc w:val="center"/>
              <w:rPr>
                <w:rFonts w:hint="eastAsia" w:ascii="仿宋" w:hAnsi="仿宋" w:eastAsia="仿宋" w:cs="仿宋"/>
                <w:snapToGrid w:val="0"/>
                <w:color w:val="000000"/>
                <w:spacing w:val="-3"/>
                <w:kern w:val="0"/>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c>
          <w:tcPr>
            <w:tcW w:w="1095" w:type="dxa"/>
            <w:tcBorders>
              <w:top w:val="single" w:color="000000" w:sz="2" w:space="0"/>
              <w:bottom w:val="single" w:color="000000" w:sz="2" w:space="0"/>
            </w:tcBorders>
            <w:noWrap w:val="0"/>
            <w:vAlign w:val="center"/>
          </w:tcPr>
          <w:p w14:paraId="501A10EC">
            <w:pPr>
              <w:spacing w:before="23" w:line="220" w:lineRule="auto"/>
              <w:ind w:left="24" w:leftChars="0"/>
              <w:jc w:val="center"/>
              <w:rPr>
                <w:rFonts w:hint="eastAsia" w:ascii="仿宋" w:hAnsi="仿宋" w:eastAsia="仿宋" w:cs="仿宋"/>
                <w:snapToGrid w:val="0"/>
                <w:color w:val="000000"/>
                <w:spacing w:val="-3"/>
                <w:kern w:val="0"/>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疾控中心</w:t>
            </w:r>
          </w:p>
        </w:tc>
      </w:tr>
      <w:tr w14:paraId="0CADF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006" w:type="dxa"/>
            <w:vMerge w:val="continue"/>
            <w:tcBorders>
              <w:top w:val="nil"/>
              <w:bottom w:val="single" w:color="000000" w:sz="2" w:space="0"/>
            </w:tcBorders>
            <w:noWrap w:val="0"/>
            <w:vAlign w:val="top"/>
          </w:tcPr>
          <w:p w14:paraId="4D9BC6DF">
            <w:pPr>
              <w:rPr>
                <w:rFonts w:hint="eastAsia" w:ascii="仿宋" w:hAnsi="仿宋" w:eastAsia="仿宋" w:cs="仿宋"/>
                <w:sz w:val="24"/>
                <w:szCs w:val="24"/>
              </w:rPr>
            </w:pPr>
          </w:p>
        </w:tc>
        <w:tc>
          <w:tcPr>
            <w:tcW w:w="1080" w:type="dxa"/>
            <w:vMerge w:val="continue"/>
            <w:tcBorders>
              <w:top w:val="nil"/>
              <w:bottom w:val="single" w:color="000000" w:sz="2" w:space="0"/>
            </w:tcBorders>
            <w:noWrap w:val="0"/>
            <w:vAlign w:val="top"/>
          </w:tcPr>
          <w:p w14:paraId="10F2C610">
            <w:pPr>
              <w:spacing w:before="57" w:line="221" w:lineRule="auto"/>
              <w:ind w:left="24"/>
              <w:rPr>
                <w:rFonts w:hint="eastAsia" w:ascii="仿宋" w:hAnsi="仿宋" w:eastAsia="仿宋" w:cs="仿宋"/>
                <w:spacing w:val="-10"/>
                <w:sz w:val="21"/>
                <w:szCs w:val="21"/>
              </w:rPr>
            </w:pPr>
          </w:p>
        </w:tc>
        <w:tc>
          <w:tcPr>
            <w:tcW w:w="2280" w:type="dxa"/>
            <w:tcBorders>
              <w:top w:val="single" w:color="000000" w:sz="2" w:space="0"/>
              <w:bottom w:val="single" w:color="000000" w:sz="2" w:space="0"/>
            </w:tcBorders>
            <w:noWrap w:val="0"/>
            <w:vAlign w:val="center"/>
          </w:tcPr>
          <w:p w14:paraId="6FBCD098">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2.辖区居民健康状况优于全国平均水平。</w:t>
            </w:r>
          </w:p>
        </w:tc>
        <w:tc>
          <w:tcPr>
            <w:tcW w:w="6641" w:type="dxa"/>
            <w:tcBorders>
              <w:top w:val="single" w:color="000000" w:sz="2" w:space="0"/>
              <w:bottom w:val="single" w:color="000000" w:sz="2" w:space="0"/>
            </w:tcBorders>
            <w:noWrap w:val="0"/>
            <w:vAlign w:val="center"/>
          </w:tcPr>
          <w:p w14:paraId="65D1DCB0">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(1) 重大慢性病过早死亡率 5 年下降≥10%，8 分；5%-10%，3 分， 其余 0 分。</w:t>
            </w:r>
          </w:p>
          <w:p w14:paraId="46C6A7C7">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(2)心脑血管疾病标化死亡率降至 205.1/10 万及以下，4 分；205.1-209.7/10 万， 2 分；高于 209.7/10 万不得分。</w:t>
            </w:r>
          </w:p>
          <w:p w14:paraId="653031CA">
            <w:pPr>
              <w:spacing w:before="57" w:line="221" w:lineRule="auto"/>
              <w:ind w:left="24"/>
              <w:jc w:val="both"/>
              <w:rPr>
                <w:rFonts w:hint="eastAsia" w:ascii="仿宋" w:hAnsi="仿宋" w:eastAsia="仿宋" w:cs="仿宋"/>
                <w:spacing w:val="-10"/>
                <w:sz w:val="21"/>
                <w:szCs w:val="21"/>
              </w:rPr>
            </w:pPr>
            <w:r>
              <w:rPr>
                <w:rFonts w:hint="eastAsia" w:ascii="仿宋" w:hAnsi="仿宋" w:eastAsia="仿宋" w:cs="仿宋"/>
                <w:spacing w:val="-10"/>
                <w:sz w:val="21"/>
                <w:szCs w:val="21"/>
              </w:rPr>
              <w:t>(3) 70 岁及以下人群慢性呼吸系统疾病标化死亡率降至 9.0/10 万及以下， 4 分；高于 9.0/10 万不得分。</w:t>
            </w:r>
          </w:p>
        </w:tc>
        <w:tc>
          <w:tcPr>
            <w:tcW w:w="1104" w:type="dxa"/>
            <w:tcBorders>
              <w:top w:val="single" w:color="000000" w:sz="2" w:space="0"/>
              <w:bottom w:val="single" w:color="000000" w:sz="2" w:space="0"/>
            </w:tcBorders>
            <w:noWrap w:val="0"/>
            <w:vAlign w:val="center"/>
          </w:tcPr>
          <w:p w14:paraId="3133FACD">
            <w:pPr>
              <w:spacing w:before="78" w:line="179" w:lineRule="auto"/>
              <w:jc w:val="center"/>
              <w:rPr>
                <w:rFonts w:hint="eastAsia"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6"/>
                <w:sz w:val="24"/>
                <w:szCs w:val="24"/>
              </w:rPr>
              <w:t>6</w:t>
            </w:r>
          </w:p>
        </w:tc>
        <w:tc>
          <w:tcPr>
            <w:tcW w:w="1045" w:type="dxa"/>
            <w:tcBorders>
              <w:top w:val="single" w:color="000000" w:sz="2" w:space="0"/>
              <w:bottom w:val="single" w:color="000000" w:sz="2" w:space="0"/>
            </w:tcBorders>
            <w:noWrap w:val="0"/>
            <w:vAlign w:val="center"/>
          </w:tcPr>
          <w:p w14:paraId="0F1878EF">
            <w:pPr>
              <w:spacing w:before="23" w:line="220" w:lineRule="auto"/>
              <w:ind w:left="24" w:leftChars="0"/>
              <w:jc w:val="center"/>
              <w:rPr>
                <w:rFonts w:hint="eastAsia" w:ascii="仿宋" w:hAnsi="仿宋" w:eastAsia="仿宋" w:cs="仿宋"/>
                <w:snapToGrid w:val="0"/>
                <w:color w:val="000000"/>
                <w:spacing w:val="-3"/>
                <w:kern w:val="0"/>
                <w:sz w:val="21"/>
                <w:szCs w:val="21"/>
              </w:rPr>
            </w:pPr>
            <w:r>
              <w:rPr>
                <w:rFonts w:hint="eastAsia" w:ascii="仿宋" w:hAnsi="仿宋" w:eastAsia="仿宋" w:cs="仿宋"/>
                <w:spacing w:val="-3"/>
                <w:sz w:val="21"/>
                <w:szCs w:val="21"/>
              </w:rPr>
              <w:t>查阅资料</w:t>
            </w:r>
          </w:p>
        </w:tc>
        <w:tc>
          <w:tcPr>
            <w:tcW w:w="1095" w:type="dxa"/>
            <w:tcBorders>
              <w:top w:val="single" w:color="000000" w:sz="2" w:space="0"/>
              <w:bottom w:val="single" w:color="000000" w:sz="2" w:space="0"/>
            </w:tcBorders>
            <w:noWrap w:val="0"/>
            <w:vAlign w:val="center"/>
          </w:tcPr>
          <w:p w14:paraId="7DE332C0">
            <w:pPr>
              <w:spacing w:before="23" w:line="220" w:lineRule="auto"/>
              <w:ind w:left="24" w:leftChars="0"/>
              <w:jc w:val="center"/>
              <w:rPr>
                <w:rFonts w:hint="eastAsia" w:ascii="仿宋" w:hAnsi="仿宋" w:eastAsia="仿宋" w:cs="仿宋"/>
                <w:snapToGrid w:val="0"/>
                <w:color w:val="000000"/>
                <w:spacing w:val="-3"/>
                <w:kern w:val="0"/>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卫</w:t>
            </w:r>
            <w:r>
              <w:rPr>
                <w:rFonts w:hint="eastAsia" w:ascii="仿宋" w:hAnsi="仿宋" w:eastAsia="仿宋" w:cs="仿宋"/>
                <w:spacing w:val="-3"/>
                <w:sz w:val="21"/>
                <w:szCs w:val="21"/>
                <w:lang w:eastAsia="zh-CN"/>
              </w:rPr>
              <w:t>健</w:t>
            </w:r>
            <w:r>
              <w:rPr>
                <w:rFonts w:hint="eastAsia" w:ascii="仿宋" w:hAnsi="仿宋" w:eastAsia="仿宋" w:cs="仿宋"/>
                <w:spacing w:val="-3"/>
                <w:sz w:val="21"/>
                <w:szCs w:val="21"/>
              </w:rPr>
              <w:t>委</w:t>
            </w:r>
          </w:p>
        </w:tc>
        <w:tc>
          <w:tcPr>
            <w:tcW w:w="1095" w:type="dxa"/>
            <w:tcBorders>
              <w:top w:val="single" w:color="000000" w:sz="2" w:space="0"/>
              <w:bottom w:val="single" w:color="000000" w:sz="2" w:space="0"/>
            </w:tcBorders>
            <w:noWrap w:val="0"/>
            <w:vAlign w:val="center"/>
          </w:tcPr>
          <w:p w14:paraId="7AFD4ABB">
            <w:pPr>
              <w:spacing w:before="23" w:line="220" w:lineRule="auto"/>
              <w:ind w:left="24" w:leftChars="0"/>
              <w:jc w:val="center"/>
              <w:rPr>
                <w:rFonts w:hint="eastAsia" w:ascii="仿宋" w:hAnsi="仿宋" w:eastAsia="仿宋" w:cs="仿宋"/>
                <w:snapToGrid w:val="0"/>
                <w:color w:val="000000"/>
                <w:spacing w:val="-3"/>
                <w:kern w:val="0"/>
                <w:sz w:val="21"/>
                <w:szCs w:val="21"/>
              </w:rPr>
            </w:pPr>
            <w:r>
              <w:rPr>
                <w:rFonts w:hint="eastAsia" w:ascii="仿宋" w:hAnsi="仿宋" w:eastAsia="仿宋" w:cs="仿宋"/>
                <w:spacing w:val="-3"/>
                <w:sz w:val="21"/>
                <w:szCs w:val="21"/>
                <w:lang w:eastAsia="zh-CN"/>
              </w:rPr>
              <w:t>区</w:t>
            </w:r>
            <w:r>
              <w:rPr>
                <w:rFonts w:hint="eastAsia" w:ascii="仿宋" w:hAnsi="仿宋" w:eastAsia="仿宋" w:cs="仿宋"/>
                <w:spacing w:val="-3"/>
                <w:sz w:val="21"/>
                <w:szCs w:val="21"/>
              </w:rPr>
              <w:t>疾控中心</w:t>
            </w:r>
          </w:p>
        </w:tc>
      </w:tr>
    </w:tbl>
    <w:p w14:paraId="2F37B5B7">
      <w:pPr>
        <w:rPr>
          <w:rFonts w:hint="eastAsia" w:ascii="仿宋" w:hAnsi="仿宋" w:eastAsia="仿宋" w:cs="仿宋"/>
          <w:sz w:val="21"/>
          <w:szCs w:val="21"/>
        </w:rPr>
      </w:pPr>
    </w:p>
    <w:p w14:paraId="0B52B93D">
      <w:pPr>
        <w:spacing w:line="93" w:lineRule="exact"/>
        <w:rPr>
          <w:rFonts w:hint="eastAsia" w:ascii="仿宋" w:hAnsi="仿宋" w:eastAsia="仿宋" w:cs="仿宋"/>
          <w:sz w:val="21"/>
          <w:szCs w:val="21"/>
        </w:rPr>
      </w:pPr>
    </w:p>
    <w:p w14:paraId="04072C0C">
      <w:pPr>
        <w:rPr>
          <w:rFonts w:hint="eastAsia" w:ascii="仿宋" w:hAnsi="仿宋" w:eastAsia="仿宋" w:cs="仿宋"/>
          <w:sz w:val="21"/>
          <w:szCs w:val="21"/>
        </w:rPr>
        <w:sectPr>
          <w:footerReference r:id="rId10" w:type="default"/>
          <w:pgSz w:w="16839" w:h="11906"/>
          <w:pgMar w:top="1012" w:right="1222" w:bottom="1377" w:left="1222" w:header="0" w:footer="1206" w:gutter="0"/>
          <w:pgNumType w:fmt="numberInDash"/>
          <w:cols w:space="720" w:num="1"/>
        </w:sectPr>
      </w:pPr>
    </w:p>
    <w:p w14:paraId="74FFEAD2">
      <w:pPr>
        <w:rPr>
          <w:rFonts w:hint="eastAsia" w:ascii="仿宋" w:hAnsi="仿宋" w:eastAsia="仿宋" w:cs="仿宋"/>
          <w:sz w:val="21"/>
          <w:szCs w:val="21"/>
        </w:rPr>
      </w:pPr>
    </w:p>
    <w:tbl>
      <w:tblPr>
        <w:tblStyle w:val="42"/>
        <w:tblW w:w="15532" w:type="dxa"/>
        <w:tblInd w:w="-6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095"/>
        <w:gridCol w:w="2265"/>
        <w:gridCol w:w="30"/>
        <w:gridCol w:w="6615"/>
        <w:gridCol w:w="1095"/>
        <w:gridCol w:w="1020"/>
        <w:gridCol w:w="1110"/>
        <w:gridCol w:w="15"/>
        <w:gridCol w:w="1372"/>
      </w:tblGrid>
      <w:tr w14:paraId="144AC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915" w:type="dxa"/>
            <w:vMerge w:val="restart"/>
            <w:tcBorders>
              <w:top w:val="single" w:color="000000" w:sz="2" w:space="0"/>
              <w:bottom w:val="nil"/>
            </w:tcBorders>
            <w:noWrap w:val="0"/>
            <w:vAlign w:val="top"/>
          </w:tcPr>
          <w:p w14:paraId="44EA4C5F">
            <w:pPr>
              <w:spacing w:line="248" w:lineRule="auto"/>
              <w:rPr>
                <w:rFonts w:hint="eastAsia" w:ascii="仿宋" w:hAnsi="仿宋" w:eastAsia="仿宋" w:cs="仿宋"/>
                <w:sz w:val="21"/>
                <w:szCs w:val="21"/>
              </w:rPr>
            </w:pPr>
          </w:p>
          <w:p w14:paraId="37EC2C15">
            <w:pPr>
              <w:spacing w:line="248" w:lineRule="auto"/>
              <w:rPr>
                <w:rFonts w:hint="eastAsia" w:ascii="仿宋" w:hAnsi="仿宋" w:eastAsia="仿宋" w:cs="仿宋"/>
                <w:sz w:val="21"/>
                <w:szCs w:val="21"/>
              </w:rPr>
            </w:pPr>
          </w:p>
          <w:p w14:paraId="2BF4436B">
            <w:pPr>
              <w:spacing w:line="248" w:lineRule="auto"/>
              <w:rPr>
                <w:rFonts w:hint="eastAsia" w:ascii="仿宋" w:hAnsi="仿宋" w:eastAsia="仿宋" w:cs="仿宋"/>
                <w:sz w:val="21"/>
                <w:szCs w:val="21"/>
              </w:rPr>
            </w:pPr>
          </w:p>
          <w:p w14:paraId="5ABEF2C0">
            <w:pPr>
              <w:spacing w:line="248" w:lineRule="auto"/>
              <w:rPr>
                <w:rFonts w:hint="eastAsia" w:ascii="仿宋" w:hAnsi="仿宋" w:eastAsia="仿宋" w:cs="仿宋"/>
                <w:sz w:val="21"/>
                <w:szCs w:val="21"/>
              </w:rPr>
            </w:pPr>
          </w:p>
          <w:p w14:paraId="6E6998F7">
            <w:pPr>
              <w:spacing w:line="248" w:lineRule="auto"/>
              <w:rPr>
                <w:rFonts w:hint="eastAsia" w:ascii="仿宋" w:hAnsi="仿宋" w:eastAsia="仿宋" w:cs="仿宋"/>
                <w:sz w:val="21"/>
                <w:szCs w:val="21"/>
              </w:rPr>
            </w:pPr>
          </w:p>
          <w:p w14:paraId="5210F20F">
            <w:pPr>
              <w:spacing w:line="248" w:lineRule="auto"/>
              <w:rPr>
                <w:rFonts w:hint="eastAsia" w:ascii="仿宋" w:hAnsi="仿宋" w:eastAsia="仿宋" w:cs="仿宋"/>
                <w:sz w:val="21"/>
                <w:szCs w:val="21"/>
              </w:rPr>
            </w:pPr>
          </w:p>
          <w:p w14:paraId="3E742D3C">
            <w:pPr>
              <w:spacing w:line="248" w:lineRule="auto"/>
              <w:rPr>
                <w:rFonts w:hint="eastAsia" w:ascii="仿宋" w:hAnsi="仿宋" w:eastAsia="仿宋" w:cs="仿宋"/>
                <w:sz w:val="21"/>
                <w:szCs w:val="21"/>
              </w:rPr>
            </w:pPr>
          </w:p>
          <w:p w14:paraId="6D7680F6">
            <w:pPr>
              <w:spacing w:line="249" w:lineRule="auto"/>
              <w:rPr>
                <w:rFonts w:hint="eastAsia" w:ascii="仿宋" w:hAnsi="仿宋" w:eastAsia="仿宋" w:cs="仿宋"/>
                <w:sz w:val="21"/>
                <w:szCs w:val="21"/>
              </w:rPr>
            </w:pPr>
          </w:p>
          <w:p w14:paraId="4B9524FE">
            <w:pPr>
              <w:spacing w:line="249" w:lineRule="auto"/>
              <w:rPr>
                <w:rFonts w:hint="eastAsia" w:ascii="仿宋" w:hAnsi="仿宋" w:eastAsia="仿宋" w:cs="仿宋"/>
                <w:sz w:val="21"/>
                <w:szCs w:val="21"/>
              </w:rPr>
            </w:pPr>
          </w:p>
          <w:p w14:paraId="1AEC01DE">
            <w:pPr>
              <w:spacing w:line="249" w:lineRule="auto"/>
              <w:rPr>
                <w:rFonts w:hint="eastAsia" w:ascii="仿宋" w:hAnsi="仿宋" w:eastAsia="仿宋" w:cs="仿宋"/>
                <w:sz w:val="21"/>
                <w:szCs w:val="21"/>
              </w:rPr>
            </w:pPr>
          </w:p>
          <w:p w14:paraId="7E7E8F9D">
            <w:pPr>
              <w:spacing w:line="249" w:lineRule="auto"/>
              <w:rPr>
                <w:rFonts w:hint="eastAsia" w:ascii="仿宋" w:hAnsi="仿宋" w:eastAsia="仿宋" w:cs="仿宋"/>
                <w:sz w:val="21"/>
                <w:szCs w:val="21"/>
              </w:rPr>
            </w:pPr>
          </w:p>
          <w:p w14:paraId="574E37D5">
            <w:pPr>
              <w:spacing w:line="249" w:lineRule="auto"/>
              <w:rPr>
                <w:rFonts w:hint="eastAsia" w:ascii="仿宋" w:hAnsi="仿宋" w:eastAsia="仿宋" w:cs="仿宋"/>
                <w:sz w:val="21"/>
                <w:szCs w:val="21"/>
              </w:rPr>
            </w:pPr>
          </w:p>
          <w:p w14:paraId="19EAF77D">
            <w:pPr>
              <w:spacing w:line="249" w:lineRule="auto"/>
              <w:rPr>
                <w:rFonts w:hint="eastAsia" w:ascii="仿宋" w:hAnsi="仿宋" w:eastAsia="仿宋" w:cs="仿宋"/>
                <w:sz w:val="21"/>
                <w:szCs w:val="21"/>
              </w:rPr>
            </w:pPr>
          </w:p>
          <w:p w14:paraId="50DB6F46">
            <w:pPr>
              <w:spacing w:line="249" w:lineRule="auto"/>
              <w:rPr>
                <w:rFonts w:hint="eastAsia" w:ascii="仿宋" w:hAnsi="仿宋" w:eastAsia="仿宋" w:cs="仿宋"/>
                <w:sz w:val="21"/>
                <w:szCs w:val="21"/>
              </w:rPr>
            </w:pPr>
          </w:p>
          <w:p w14:paraId="2C809496">
            <w:pPr>
              <w:spacing w:before="78"/>
              <w:ind w:left="227" w:right="14" w:hanging="194"/>
              <w:rPr>
                <w:rFonts w:hint="eastAsia" w:ascii="仿宋" w:hAnsi="仿宋" w:eastAsia="仿宋" w:cs="仿宋"/>
                <w:sz w:val="21"/>
                <w:szCs w:val="21"/>
              </w:rPr>
            </w:pPr>
            <w:r>
              <w:rPr>
                <w:rFonts w:hint="eastAsia" w:ascii="仿宋" w:hAnsi="仿宋" w:eastAsia="仿宋" w:cs="仿宋"/>
                <w:spacing w:val="-25"/>
                <w:sz w:val="21"/>
                <w:szCs w:val="21"/>
              </w:rPr>
              <w:t>二、环境</w:t>
            </w:r>
            <w:r>
              <w:rPr>
                <w:rFonts w:hint="eastAsia" w:ascii="仿宋" w:hAnsi="仿宋" w:eastAsia="仿宋" w:cs="仿宋"/>
                <w:spacing w:val="-25"/>
                <w:sz w:val="21"/>
                <w:szCs w:val="21"/>
                <w:lang w:val="en-US" w:eastAsia="zh-CN"/>
              </w:rPr>
              <w:t xml:space="preserve"> </w:t>
            </w:r>
            <w:r>
              <w:rPr>
                <w:rFonts w:hint="eastAsia" w:ascii="仿宋" w:hAnsi="仿宋" w:eastAsia="仿宋" w:cs="仿宋"/>
                <w:spacing w:val="-4"/>
                <w:sz w:val="21"/>
                <w:szCs w:val="21"/>
              </w:rPr>
              <w:t>支持</w:t>
            </w:r>
          </w:p>
          <w:p w14:paraId="519858EA">
            <w:pPr>
              <w:spacing w:line="249" w:lineRule="auto"/>
              <w:rPr>
                <w:rFonts w:hint="eastAsia" w:ascii="仿宋" w:hAnsi="仿宋" w:eastAsia="仿宋" w:cs="仿宋"/>
                <w:sz w:val="21"/>
                <w:szCs w:val="21"/>
                <w:lang w:eastAsia="zh-CN"/>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35 分</w:t>
            </w:r>
            <w:r>
              <w:rPr>
                <w:rFonts w:hint="eastAsia" w:ascii="仿宋" w:hAnsi="仿宋" w:eastAsia="仿宋" w:cs="仿宋"/>
                <w:spacing w:val="-11"/>
                <w:position w:val="1"/>
                <w:sz w:val="21"/>
                <w:szCs w:val="21"/>
                <w:lang w:eastAsia="zh-CN"/>
              </w:rPr>
              <w:t>）</w:t>
            </w:r>
          </w:p>
          <w:p w14:paraId="61C809E5">
            <w:pPr>
              <w:tabs>
                <w:tab w:val="left" w:pos="133"/>
              </w:tabs>
              <w:spacing w:line="285" w:lineRule="exact"/>
              <w:ind w:left="25"/>
              <w:rPr>
                <w:rFonts w:hint="eastAsia" w:ascii="仿宋" w:hAnsi="仿宋" w:eastAsia="仿宋" w:cs="仿宋"/>
                <w:sz w:val="21"/>
                <w:szCs w:val="21"/>
              </w:rPr>
            </w:pPr>
          </w:p>
        </w:tc>
        <w:tc>
          <w:tcPr>
            <w:tcW w:w="1095" w:type="dxa"/>
            <w:vMerge w:val="restart"/>
            <w:tcBorders>
              <w:top w:val="single" w:color="000000" w:sz="2" w:space="0"/>
              <w:bottom w:val="nil"/>
            </w:tcBorders>
            <w:noWrap w:val="0"/>
            <w:vAlign w:val="top"/>
          </w:tcPr>
          <w:p w14:paraId="6ABA711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p w14:paraId="186531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p w14:paraId="214022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p w14:paraId="7796D3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p w14:paraId="2A47E1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p w14:paraId="2C7B38D4">
            <w:pPr>
              <w:keepNext w:val="0"/>
              <w:keepLines w:val="0"/>
              <w:pageBreakBefore w:val="0"/>
              <w:widowControl w:val="0"/>
              <w:kinsoku/>
              <w:wordWrap/>
              <w:overflowPunct/>
              <w:topLinePunct w:val="0"/>
              <w:autoSpaceDE/>
              <w:autoSpaceDN/>
              <w:bidi w:val="0"/>
              <w:adjustRightInd/>
              <w:snapToGrid/>
              <w:spacing w:line="300" w:lineRule="exact"/>
              <w:ind w:left="112" w:right="12" w:hanging="91"/>
              <w:textAlignment w:val="auto"/>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一) 构建全</w:t>
            </w:r>
            <w:r>
              <w:rPr>
                <w:rFonts w:hint="eastAsia" w:ascii="仿宋" w:hAnsi="仿宋" w:eastAsia="仿宋" w:cs="仿宋"/>
                <w:spacing w:val="-6"/>
                <w:sz w:val="21"/>
                <w:szCs w:val="21"/>
              </w:rPr>
              <w:t>方</w:t>
            </w:r>
            <w:r>
              <w:rPr>
                <w:rFonts w:hint="eastAsia" w:ascii="仿宋" w:hAnsi="仿宋" w:eastAsia="仿宋" w:cs="仿宋"/>
                <w:spacing w:val="-3"/>
                <w:sz w:val="21"/>
                <w:szCs w:val="21"/>
              </w:rPr>
              <w:t>位健康支</w:t>
            </w:r>
            <w:r>
              <w:rPr>
                <w:rFonts w:hint="eastAsia" w:ascii="仿宋" w:hAnsi="仿宋" w:eastAsia="仿宋" w:cs="仿宋"/>
                <w:spacing w:val="-8"/>
                <w:sz w:val="21"/>
                <w:szCs w:val="21"/>
              </w:rPr>
              <w:t>持性环境。</w:t>
            </w:r>
          </w:p>
          <w:p w14:paraId="1F8B2B79">
            <w:pPr>
              <w:keepNext w:val="0"/>
              <w:keepLines w:val="0"/>
              <w:pageBreakBefore w:val="0"/>
              <w:widowControl w:val="0"/>
              <w:kinsoku/>
              <w:wordWrap/>
              <w:overflowPunct/>
              <w:topLinePunct w:val="0"/>
              <w:autoSpaceDE/>
              <w:autoSpaceDN/>
              <w:bidi w:val="0"/>
              <w:adjustRightInd/>
              <w:snapToGrid/>
              <w:spacing w:line="300" w:lineRule="exact"/>
              <w:ind w:left="261"/>
              <w:textAlignment w:val="auto"/>
              <w:rPr>
                <w:rFonts w:hint="eastAsia" w:ascii="仿宋" w:hAnsi="仿宋" w:eastAsia="仿宋" w:cs="仿宋"/>
                <w:sz w:val="21"/>
                <w:szCs w:val="21"/>
              </w:rPr>
            </w:pPr>
            <w:r>
              <w:rPr>
                <w:rFonts w:hint="eastAsia" w:ascii="仿宋" w:hAnsi="仿宋" w:eastAsia="仿宋" w:cs="仿宋"/>
                <w:spacing w:val="8"/>
                <w:sz w:val="21"/>
                <w:szCs w:val="21"/>
              </w:rPr>
              <w:t>(9 分</w:t>
            </w:r>
            <w:r>
              <w:rPr>
                <w:rFonts w:hint="eastAsia" w:ascii="仿宋" w:hAnsi="仿宋" w:eastAsia="仿宋" w:cs="仿宋"/>
                <w:spacing w:val="7"/>
                <w:sz w:val="21"/>
                <w:szCs w:val="21"/>
              </w:rPr>
              <w:t>)</w:t>
            </w:r>
          </w:p>
        </w:tc>
        <w:tc>
          <w:tcPr>
            <w:tcW w:w="2265" w:type="dxa"/>
            <w:tcBorders>
              <w:top w:val="single" w:color="000000" w:sz="2" w:space="0"/>
              <w:bottom w:val="single" w:color="000000" w:sz="2" w:space="0"/>
            </w:tcBorders>
            <w:noWrap w:val="0"/>
            <w:vAlign w:val="center"/>
          </w:tcPr>
          <w:p w14:paraId="32A63DCA">
            <w:pPr>
              <w:keepNext w:val="0"/>
              <w:keepLines w:val="0"/>
              <w:pageBreakBefore w:val="0"/>
              <w:widowControl w:val="0"/>
              <w:kinsoku/>
              <w:wordWrap/>
              <w:overflowPunct/>
              <w:topLinePunct w:val="0"/>
              <w:autoSpaceDE/>
              <w:autoSpaceDN/>
              <w:bidi w:val="0"/>
              <w:adjustRightInd/>
              <w:snapToGrid/>
              <w:spacing w:line="300" w:lineRule="exact"/>
              <w:ind w:left="22" w:firstLine="10"/>
              <w:jc w:val="both"/>
              <w:textAlignment w:val="auto"/>
              <w:rPr>
                <w:rFonts w:hint="eastAsia" w:ascii="仿宋" w:hAnsi="仿宋" w:eastAsia="仿宋" w:cs="仿宋"/>
                <w:sz w:val="21"/>
                <w:szCs w:val="21"/>
              </w:rPr>
            </w:pPr>
            <w:r>
              <w:rPr>
                <w:rFonts w:hint="eastAsia" w:ascii="仿宋" w:hAnsi="仿宋" w:eastAsia="仿宋" w:cs="仿宋"/>
                <w:spacing w:val="5"/>
                <w:sz w:val="21"/>
                <w:szCs w:val="21"/>
              </w:rPr>
              <w:t>1.按照国家标准开展健康</w:t>
            </w:r>
            <w:r>
              <w:rPr>
                <w:rFonts w:hint="eastAsia" w:ascii="仿宋" w:hAnsi="仿宋" w:eastAsia="仿宋" w:cs="仿宋"/>
                <w:sz w:val="21"/>
                <w:szCs w:val="21"/>
              </w:rPr>
              <w:t xml:space="preserve"> </w:t>
            </w:r>
            <w:r>
              <w:rPr>
                <w:rFonts w:hint="eastAsia" w:ascii="仿宋" w:hAnsi="仿宋" w:eastAsia="仿宋" w:cs="仿宋"/>
                <w:spacing w:val="-7"/>
                <w:sz w:val="21"/>
                <w:szCs w:val="21"/>
              </w:rPr>
              <w:t>社区、单位、学校、食堂</w:t>
            </w:r>
            <w:r>
              <w:rPr>
                <w:rFonts w:hint="eastAsia" w:ascii="仿宋" w:hAnsi="仿宋" w:eastAsia="仿宋" w:cs="仿宋"/>
                <w:spacing w:val="-5"/>
                <w:sz w:val="21"/>
                <w:szCs w:val="21"/>
              </w:rPr>
              <w:t>、</w:t>
            </w:r>
            <w:r>
              <w:rPr>
                <w:rFonts w:hint="eastAsia" w:ascii="仿宋" w:hAnsi="仿宋" w:eastAsia="仿宋" w:cs="仿宋"/>
                <w:sz w:val="21"/>
                <w:szCs w:val="21"/>
              </w:rPr>
              <w:t xml:space="preserve"> </w:t>
            </w:r>
            <w:r>
              <w:rPr>
                <w:rFonts w:hint="eastAsia" w:ascii="仿宋" w:hAnsi="仿宋" w:eastAsia="仿宋" w:cs="仿宋"/>
                <w:spacing w:val="-16"/>
                <w:sz w:val="21"/>
                <w:szCs w:val="21"/>
              </w:rPr>
              <w:t>餐</w:t>
            </w:r>
            <w:r>
              <w:rPr>
                <w:rFonts w:hint="eastAsia" w:ascii="仿宋" w:hAnsi="仿宋" w:eastAsia="仿宋" w:cs="仿宋"/>
                <w:spacing w:val="-12"/>
                <w:sz w:val="21"/>
                <w:szCs w:val="21"/>
              </w:rPr>
              <w:t>厅/酒店建设， 数量逐年</w:t>
            </w:r>
            <w:r>
              <w:rPr>
                <w:rFonts w:hint="eastAsia" w:ascii="仿宋" w:hAnsi="仿宋" w:eastAsia="仿宋" w:cs="仿宋"/>
                <w:spacing w:val="-9"/>
                <w:sz w:val="21"/>
                <w:szCs w:val="21"/>
              </w:rPr>
              <w:t>增</w:t>
            </w:r>
            <w:r>
              <w:rPr>
                <w:rFonts w:hint="eastAsia" w:ascii="仿宋" w:hAnsi="仿宋" w:eastAsia="仿宋" w:cs="仿宋"/>
                <w:spacing w:val="-8"/>
                <w:sz w:val="21"/>
                <w:szCs w:val="21"/>
              </w:rPr>
              <w:t>加。</w:t>
            </w:r>
          </w:p>
        </w:tc>
        <w:tc>
          <w:tcPr>
            <w:tcW w:w="6645" w:type="dxa"/>
            <w:gridSpan w:val="2"/>
            <w:tcBorders>
              <w:top w:val="single" w:color="000000" w:sz="2" w:space="0"/>
              <w:bottom w:val="single" w:color="000000" w:sz="2" w:space="0"/>
            </w:tcBorders>
            <w:noWrap w:val="0"/>
            <w:vAlign w:val="top"/>
          </w:tcPr>
          <w:p w14:paraId="7F149A77">
            <w:pPr>
              <w:spacing w:before="57" w:line="221" w:lineRule="auto"/>
              <w:ind w:left="24"/>
              <w:rPr>
                <w:rFonts w:hint="eastAsia" w:ascii="仿宋" w:hAnsi="仿宋" w:eastAsia="仿宋" w:cs="仿宋"/>
                <w:sz w:val="21"/>
                <w:szCs w:val="21"/>
              </w:rPr>
            </w:pPr>
            <w:r>
              <w:rPr>
                <w:rFonts w:hint="eastAsia" w:ascii="仿宋" w:hAnsi="仿宋" w:eastAsia="仿宋" w:cs="仿宋"/>
                <w:spacing w:val="-10"/>
                <w:sz w:val="21"/>
                <w:szCs w:val="21"/>
              </w:rPr>
              <w:t>(1)健</w:t>
            </w:r>
            <w:r>
              <w:rPr>
                <w:rFonts w:hint="eastAsia" w:ascii="仿宋" w:hAnsi="仿宋" w:eastAsia="仿宋" w:cs="仿宋"/>
                <w:spacing w:val="-8"/>
                <w:sz w:val="21"/>
                <w:szCs w:val="21"/>
              </w:rPr>
              <w:t>康</w:t>
            </w:r>
            <w:r>
              <w:rPr>
                <w:rFonts w:hint="eastAsia" w:ascii="仿宋" w:hAnsi="仿宋" w:eastAsia="仿宋" w:cs="仿宋"/>
                <w:spacing w:val="-5"/>
                <w:sz w:val="21"/>
                <w:szCs w:val="21"/>
              </w:rPr>
              <w:t>社区占辖区社区总数≥30%， 1 分；  30%以下 0 分。</w:t>
            </w:r>
          </w:p>
          <w:p w14:paraId="7416BF43">
            <w:pPr>
              <w:spacing w:before="23" w:line="232" w:lineRule="auto"/>
              <w:ind w:left="24" w:right="64"/>
              <w:rPr>
                <w:rFonts w:hint="eastAsia" w:ascii="仿宋" w:hAnsi="仿宋" w:eastAsia="仿宋" w:cs="仿宋"/>
                <w:sz w:val="21"/>
                <w:szCs w:val="21"/>
              </w:rPr>
            </w:pPr>
            <w:r>
              <w:rPr>
                <w:rFonts w:hint="eastAsia" w:ascii="仿宋" w:hAnsi="仿宋" w:eastAsia="仿宋" w:cs="仿宋"/>
                <w:spacing w:val="-26"/>
                <w:sz w:val="21"/>
                <w:szCs w:val="21"/>
              </w:rPr>
              <w:t>(2</w:t>
            </w:r>
            <w:r>
              <w:rPr>
                <w:rFonts w:hint="eastAsia" w:ascii="仿宋" w:hAnsi="仿宋" w:eastAsia="仿宋" w:cs="仿宋"/>
                <w:spacing w:val="-15"/>
                <w:sz w:val="21"/>
                <w:szCs w:val="21"/>
              </w:rPr>
              <w:t>)</w:t>
            </w:r>
            <w:r>
              <w:rPr>
                <w:rFonts w:hint="eastAsia" w:ascii="仿宋" w:hAnsi="仿宋" w:eastAsia="仿宋" w:cs="仿宋"/>
                <w:spacing w:val="-13"/>
                <w:sz w:val="21"/>
                <w:szCs w:val="21"/>
              </w:rPr>
              <w:t xml:space="preserve"> 健康单位、学校、食堂、餐厅/酒店每类不少于 5 个， 每类 1 分， 每少 1</w:t>
            </w:r>
            <w:r>
              <w:rPr>
                <w:rFonts w:hint="eastAsia" w:ascii="仿宋" w:hAnsi="仿宋" w:eastAsia="仿宋" w:cs="仿宋"/>
                <w:sz w:val="21"/>
                <w:szCs w:val="21"/>
              </w:rPr>
              <w:t xml:space="preserve"> </w:t>
            </w:r>
            <w:r>
              <w:rPr>
                <w:rFonts w:hint="eastAsia" w:ascii="仿宋" w:hAnsi="仿宋" w:eastAsia="仿宋" w:cs="仿宋"/>
                <w:spacing w:val="-21"/>
                <w:sz w:val="21"/>
                <w:szCs w:val="21"/>
              </w:rPr>
              <w:t>个</w:t>
            </w:r>
            <w:r>
              <w:rPr>
                <w:rFonts w:hint="eastAsia" w:ascii="仿宋" w:hAnsi="仿宋" w:eastAsia="仿宋" w:cs="仿宋"/>
                <w:spacing w:val="-14"/>
                <w:sz w:val="21"/>
                <w:szCs w:val="21"/>
              </w:rPr>
              <w:t>扣 0.5 分</w:t>
            </w:r>
          </w:p>
          <w:p w14:paraId="51276EEC">
            <w:pPr>
              <w:spacing w:before="22" w:line="222" w:lineRule="auto"/>
              <w:ind w:left="24"/>
              <w:rPr>
                <w:rFonts w:hint="eastAsia" w:ascii="仿宋" w:hAnsi="仿宋" w:eastAsia="仿宋" w:cs="仿宋"/>
                <w:sz w:val="21"/>
                <w:szCs w:val="21"/>
              </w:rPr>
            </w:pPr>
            <w:r>
              <w:rPr>
                <w:rFonts w:hint="eastAsia" w:ascii="仿宋" w:hAnsi="仿宋" w:eastAsia="仿宋" w:cs="仿宋"/>
                <w:spacing w:val="3"/>
                <w:sz w:val="21"/>
                <w:szCs w:val="21"/>
              </w:rPr>
              <w:t>(3)现场调研发现每类中有 1 个不达标，该类不得</w:t>
            </w:r>
            <w:r>
              <w:rPr>
                <w:rFonts w:hint="eastAsia" w:ascii="仿宋" w:hAnsi="仿宋" w:eastAsia="仿宋" w:cs="仿宋"/>
                <w:spacing w:val="1"/>
                <w:sz w:val="21"/>
                <w:szCs w:val="21"/>
              </w:rPr>
              <w:t>分</w:t>
            </w:r>
            <w:r>
              <w:rPr>
                <w:rFonts w:hint="eastAsia" w:ascii="仿宋" w:hAnsi="仿宋" w:eastAsia="仿宋" w:cs="仿宋"/>
                <w:sz w:val="21"/>
                <w:szCs w:val="21"/>
              </w:rPr>
              <w:t>。</w:t>
            </w:r>
          </w:p>
          <w:p w14:paraId="6B19E6B3">
            <w:pPr>
              <w:spacing w:before="23" w:line="222" w:lineRule="auto"/>
              <w:ind w:left="36"/>
              <w:rPr>
                <w:rFonts w:hint="eastAsia" w:ascii="仿宋" w:hAnsi="仿宋" w:eastAsia="仿宋" w:cs="仿宋"/>
                <w:sz w:val="21"/>
                <w:szCs w:val="21"/>
              </w:rPr>
            </w:pPr>
            <w:r>
              <w:rPr>
                <w:rFonts w:hint="eastAsia" w:ascii="仿宋" w:hAnsi="仿宋" w:eastAsia="仿宋" w:cs="仿宋"/>
                <w:spacing w:val="-12"/>
                <w:sz w:val="21"/>
                <w:szCs w:val="21"/>
              </w:rPr>
              <w:t>复审：</w:t>
            </w:r>
            <w:r>
              <w:rPr>
                <w:rFonts w:hint="eastAsia" w:ascii="仿宋" w:hAnsi="仿宋" w:eastAsia="仿宋" w:cs="仿宋"/>
                <w:spacing w:val="-8"/>
                <w:sz w:val="21"/>
                <w:szCs w:val="21"/>
              </w:rPr>
              <w:t>健</w:t>
            </w:r>
            <w:r>
              <w:rPr>
                <w:rFonts w:hint="eastAsia" w:ascii="仿宋" w:hAnsi="仿宋" w:eastAsia="仿宋" w:cs="仿宋"/>
                <w:spacing w:val="-6"/>
                <w:sz w:val="21"/>
                <w:szCs w:val="21"/>
              </w:rPr>
              <w:t>康社区覆盖率逐年增加 5%或达到40%及以上， 1 分。</w:t>
            </w:r>
          </w:p>
          <w:p w14:paraId="5BB5838F">
            <w:pPr>
              <w:spacing w:before="24" w:line="252" w:lineRule="auto"/>
              <w:ind w:left="33" w:right="54" w:hanging="9"/>
              <w:rPr>
                <w:rFonts w:hint="eastAsia" w:ascii="仿宋" w:hAnsi="仿宋" w:eastAsia="仿宋" w:cs="仿宋"/>
                <w:sz w:val="21"/>
                <w:szCs w:val="21"/>
              </w:rPr>
            </w:pPr>
            <w:r>
              <w:rPr>
                <w:rFonts w:hint="eastAsia" w:ascii="仿宋" w:hAnsi="仿宋" w:eastAsia="仿宋" w:cs="仿宋"/>
                <w:spacing w:val="-10"/>
                <w:sz w:val="21"/>
                <w:szCs w:val="21"/>
              </w:rPr>
              <w:t>健康单位、</w:t>
            </w:r>
            <w:r>
              <w:rPr>
                <w:rFonts w:hint="eastAsia" w:ascii="仿宋" w:hAnsi="仿宋" w:eastAsia="仿宋" w:cs="仿宋"/>
                <w:spacing w:val="-6"/>
                <w:sz w:val="21"/>
                <w:szCs w:val="21"/>
              </w:rPr>
              <w:t>学</w:t>
            </w:r>
            <w:r>
              <w:rPr>
                <w:rFonts w:hint="eastAsia" w:ascii="仿宋" w:hAnsi="仿宋" w:eastAsia="仿宋" w:cs="仿宋"/>
                <w:spacing w:val="-5"/>
                <w:sz w:val="21"/>
                <w:szCs w:val="21"/>
              </w:rPr>
              <w:t>校、食堂、餐厅/酒店每年增加 2 个或每类达到 10 个及以上，</w:t>
            </w:r>
            <w:r>
              <w:rPr>
                <w:rFonts w:hint="eastAsia" w:ascii="仿宋" w:hAnsi="仿宋" w:eastAsia="仿宋" w:cs="仿宋"/>
                <w:sz w:val="21"/>
                <w:szCs w:val="21"/>
              </w:rPr>
              <w:t xml:space="preserve"> </w:t>
            </w:r>
            <w:r>
              <w:rPr>
                <w:rFonts w:hint="eastAsia" w:ascii="仿宋" w:hAnsi="仿宋" w:eastAsia="仿宋" w:cs="仿宋"/>
                <w:spacing w:val="-14"/>
                <w:sz w:val="21"/>
                <w:szCs w:val="21"/>
              </w:rPr>
              <w:t>每</w:t>
            </w:r>
            <w:r>
              <w:rPr>
                <w:rFonts w:hint="eastAsia" w:ascii="仿宋" w:hAnsi="仿宋" w:eastAsia="仿宋" w:cs="仿宋"/>
                <w:spacing w:val="-8"/>
                <w:sz w:val="21"/>
                <w:szCs w:val="21"/>
              </w:rPr>
              <w:t>类 1 分，每年增加未达标者该类不得分。</w:t>
            </w:r>
          </w:p>
        </w:tc>
        <w:tc>
          <w:tcPr>
            <w:tcW w:w="1095" w:type="dxa"/>
            <w:tcBorders>
              <w:top w:val="single" w:color="000000" w:sz="2" w:space="0"/>
              <w:bottom w:val="single" w:color="000000" w:sz="2" w:space="0"/>
            </w:tcBorders>
            <w:noWrap w:val="0"/>
            <w:vAlign w:val="center"/>
          </w:tcPr>
          <w:p w14:paraId="601713E4">
            <w:pPr>
              <w:spacing w:line="245" w:lineRule="auto"/>
              <w:jc w:val="center"/>
              <w:rPr>
                <w:rFonts w:hint="eastAsia" w:ascii="仿宋" w:hAnsi="仿宋" w:eastAsia="仿宋" w:cs="仿宋"/>
                <w:sz w:val="21"/>
                <w:szCs w:val="21"/>
              </w:rPr>
            </w:pPr>
          </w:p>
          <w:p w14:paraId="47026E74">
            <w:pPr>
              <w:spacing w:line="245" w:lineRule="auto"/>
              <w:jc w:val="center"/>
              <w:rPr>
                <w:rFonts w:hint="eastAsia" w:ascii="仿宋" w:hAnsi="仿宋" w:eastAsia="仿宋" w:cs="仿宋"/>
                <w:sz w:val="21"/>
                <w:szCs w:val="21"/>
              </w:rPr>
            </w:pPr>
          </w:p>
          <w:p w14:paraId="6DE29215">
            <w:pPr>
              <w:spacing w:line="245" w:lineRule="auto"/>
              <w:jc w:val="center"/>
              <w:rPr>
                <w:rFonts w:hint="eastAsia" w:ascii="仿宋" w:hAnsi="仿宋" w:eastAsia="仿宋" w:cs="仿宋"/>
                <w:sz w:val="21"/>
                <w:szCs w:val="21"/>
              </w:rPr>
            </w:pPr>
          </w:p>
          <w:p w14:paraId="56A6ADD2">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20" w:type="dxa"/>
            <w:tcBorders>
              <w:top w:val="single" w:color="000000" w:sz="2" w:space="0"/>
              <w:bottom w:val="single" w:color="000000" w:sz="2" w:space="0"/>
            </w:tcBorders>
            <w:noWrap w:val="0"/>
            <w:vAlign w:val="center"/>
          </w:tcPr>
          <w:p w14:paraId="531747CC">
            <w:pPr>
              <w:keepNext w:val="0"/>
              <w:keepLines w:val="0"/>
              <w:pageBreakBefore w:val="0"/>
              <w:widowControl w:val="0"/>
              <w:kinsoku/>
              <w:wordWrap/>
              <w:overflowPunct/>
              <w:topLinePunct w:val="0"/>
              <w:autoSpaceDE/>
              <w:autoSpaceDN/>
              <w:bidi w:val="0"/>
              <w:adjustRightInd/>
              <w:snapToGrid/>
              <w:spacing w:line="300" w:lineRule="exact"/>
              <w:ind w:left="36"/>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查看健康支持性环境的名单,现场随机抽查每类1个。</w:t>
            </w:r>
          </w:p>
        </w:tc>
        <w:tc>
          <w:tcPr>
            <w:tcW w:w="1110" w:type="dxa"/>
            <w:tcBorders>
              <w:top w:val="single" w:color="000000" w:sz="2" w:space="0"/>
              <w:bottom w:val="single" w:color="000000" w:sz="2" w:space="0"/>
            </w:tcBorders>
            <w:noWrap w:val="0"/>
            <w:vAlign w:val="center"/>
          </w:tcPr>
          <w:p w14:paraId="431975CF">
            <w:pPr>
              <w:spacing w:before="23" w:line="222" w:lineRule="auto"/>
              <w:ind w:left="36"/>
              <w:jc w:val="center"/>
              <w:rPr>
                <w:rFonts w:hint="eastAsia" w:ascii="仿宋" w:hAnsi="仿宋" w:eastAsia="仿宋" w:cs="仿宋"/>
                <w:spacing w:val="-6"/>
                <w:sz w:val="21"/>
                <w:szCs w:val="21"/>
                <w:lang w:eastAsia="zh-CN"/>
              </w:rPr>
            </w:pPr>
            <w:r>
              <w:rPr>
                <w:rFonts w:hint="eastAsia" w:ascii="仿宋" w:hAnsi="仿宋" w:eastAsia="仿宋" w:cs="仿宋"/>
                <w:spacing w:val="-6"/>
                <w:sz w:val="21"/>
                <w:szCs w:val="21"/>
                <w:lang w:eastAsia="zh-CN"/>
              </w:rPr>
              <w:t>区卫健委</w:t>
            </w:r>
          </w:p>
          <w:p w14:paraId="717C1A43">
            <w:pPr>
              <w:spacing w:before="23" w:line="222" w:lineRule="auto"/>
              <w:ind w:left="36"/>
              <w:jc w:val="center"/>
              <w:rPr>
                <w:rFonts w:hint="eastAsia" w:ascii="仿宋" w:hAnsi="仿宋" w:eastAsia="仿宋" w:cs="仿宋"/>
                <w:spacing w:val="-3"/>
                <w:sz w:val="21"/>
                <w:szCs w:val="21"/>
                <w:lang w:eastAsia="zh-CN"/>
              </w:rPr>
            </w:pPr>
            <w:r>
              <w:rPr>
                <w:rFonts w:hint="eastAsia" w:ascii="仿宋" w:hAnsi="仿宋" w:eastAsia="仿宋" w:cs="仿宋"/>
                <w:spacing w:val="-3"/>
                <w:sz w:val="21"/>
                <w:szCs w:val="21"/>
                <w:lang w:eastAsia="zh-CN"/>
              </w:rPr>
              <w:t>区商务局</w:t>
            </w:r>
          </w:p>
          <w:p w14:paraId="3C9703C9">
            <w:pPr>
              <w:spacing w:before="23" w:line="222" w:lineRule="auto"/>
              <w:ind w:left="36"/>
              <w:jc w:val="center"/>
              <w:rPr>
                <w:rFonts w:hint="eastAsia" w:ascii="仿宋" w:hAnsi="仿宋" w:eastAsia="仿宋" w:cs="仿宋"/>
                <w:spacing w:val="-3"/>
                <w:sz w:val="21"/>
                <w:szCs w:val="21"/>
              </w:rPr>
            </w:pPr>
            <w:r>
              <w:rPr>
                <w:rFonts w:hint="eastAsia" w:ascii="仿宋" w:hAnsi="仿宋" w:eastAsia="仿宋" w:cs="仿宋"/>
                <w:spacing w:val="-3"/>
                <w:sz w:val="21"/>
                <w:szCs w:val="21"/>
                <w:lang w:eastAsia="zh-CN"/>
              </w:rPr>
              <w:t>区市</w:t>
            </w:r>
            <w:r>
              <w:rPr>
                <w:rFonts w:hint="eastAsia" w:ascii="仿宋" w:hAnsi="仿宋" w:eastAsia="仿宋" w:cs="仿宋"/>
                <w:spacing w:val="-3"/>
                <w:sz w:val="21"/>
                <w:szCs w:val="21"/>
                <w:lang w:val="en-US" w:eastAsia="zh-CN"/>
              </w:rPr>
              <w:t>场监督</w:t>
            </w:r>
            <w:r>
              <w:rPr>
                <w:rFonts w:hint="eastAsia" w:ascii="仿宋" w:hAnsi="仿宋" w:eastAsia="仿宋" w:cs="仿宋"/>
                <w:spacing w:val="-3"/>
                <w:sz w:val="21"/>
                <w:szCs w:val="21"/>
                <w:lang w:eastAsia="zh-CN"/>
              </w:rPr>
              <w:t>管</w:t>
            </w:r>
            <w:r>
              <w:rPr>
                <w:rFonts w:hint="eastAsia" w:ascii="仿宋" w:hAnsi="仿宋" w:eastAsia="仿宋" w:cs="仿宋"/>
                <w:spacing w:val="-3"/>
                <w:sz w:val="21"/>
                <w:szCs w:val="21"/>
                <w:lang w:val="en-US" w:eastAsia="zh-CN"/>
              </w:rPr>
              <w:t>理</w:t>
            </w:r>
            <w:r>
              <w:rPr>
                <w:rFonts w:hint="eastAsia" w:ascii="仿宋" w:hAnsi="仿宋" w:eastAsia="仿宋" w:cs="仿宋"/>
                <w:spacing w:val="-3"/>
                <w:sz w:val="21"/>
                <w:szCs w:val="21"/>
                <w:lang w:eastAsia="zh-CN"/>
              </w:rPr>
              <w:t>局</w:t>
            </w:r>
          </w:p>
          <w:p w14:paraId="4A6248EE">
            <w:pPr>
              <w:spacing w:before="23" w:line="222" w:lineRule="auto"/>
              <w:ind w:left="36"/>
              <w:jc w:val="center"/>
              <w:rPr>
                <w:rFonts w:hint="default"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区爱卫办</w:t>
            </w:r>
          </w:p>
          <w:p w14:paraId="12BD7278">
            <w:pPr>
              <w:spacing w:before="23" w:line="222" w:lineRule="auto"/>
              <w:ind w:left="36"/>
              <w:jc w:val="center"/>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区创建办</w:t>
            </w:r>
          </w:p>
        </w:tc>
        <w:tc>
          <w:tcPr>
            <w:tcW w:w="1387" w:type="dxa"/>
            <w:gridSpan w:val="2"/>
            <w:tcBorders>
              <w:top w:val="single" w:color="000000" w:sz="2" w:space="0"/>
              <w:bottom w:val="single" w:color="000000" w:sz="2" w:space="0"/>
            </w:tcBorders>
            <w:noWrap w:val="0"/>
            <w:vAlign w:val="center"/>
          </w:tcPr>
          <w:p w14:paraId="7672F9B6">
            <w:pPr>
              <w:spacing w:before="23" w:line="222" w:lineRule="auto"/>
              <w:ind w:left="36"/>
              <w:jc w:val="center"/>
              <w:rPr>
                <w:rFonts w:hint="eastAsia" w:ascii="仿宋" w:hAnsi="仿宋" w:eastAsia="仿宋" w:cs="仿宋"/>
                <w:spacing w:val="-6"/>
                <w:sz w:val="21"/>
                <w:szCs w:val="21"/>
              </w:rPr>
            </w:pPr>
            <w:r>
              <w:rPr>
                <w:rFonts w:hint="eastAsia" w:ascii="仿宋" w:hAnsi="仿宋" w:eastAsia="仿宋" w:cs="仿宋"/>
                <w:spacing w:val="-6"/>
                <w:sz w:val="21"/>
                <w:szCs w:val="21"/>
              </w:rPr>
              <w:t>各部门、乡镇及街道</w:t>
            </w:r>
          </w:p>
        </w:tc>
      </w:tr>
      <w:tr w14:paraId="65E4D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915" w:type="dxa"/>
            <w:vMerge w:val="continue"/>
            <w:tcBorders>
              <w:top w:val="nil"/>
              <w:bottom w:val="nil"/>
            </w:tcBorders>
            <w:noWrap w:val="0"/>
            <w:vAlign w:val="top"/>
          </w:tcPr>
          <w:p w14:paraId="048CB80A">
            <w:pPr>
              <w:rPr>
                <w:rFonts w:hint="eastAsia" w:ascii="仿宋" w:hAnsi="仿宋" w:eastAsia="仿宋" w:cs="仿宋"/>
                <w:sz w:val="21"/>
                <w:szCs w:val="21"/>
              </w:rPr>
            </w:pPr>
          </w:p>
        </w:tc>
        <w:tc>
          <w:tcPr>
            <w:tcW w:w="1095" w:type="dxa"/>
            <w:vMerge w:val="continue"/>
            <w:tcBorders>
              <w:top w:val="nil"/>
              <w:bottom w:val="single" w:color="000000" w:sz="2" w:space="0"/>
            </w:tcBorders>
            <w:noWrap w:val="0"/>
            <w:vAlign w:val="top"/>
          </w:tcPr>
          <w:p w14:paraId="719FA2C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759C77A7">
            <w:pPr>
              <w:keepNext w:val="0"/>
              <w:keepLines w:val="0"/>
              <w:pageBreakBefore w:val="0"/>
              <w:widowControl w:val="0"/>
              <w:kinsoku/>
              <w:wordWrap/>
              <w:overflowPunct/>
              <w:topLinePunct w:val="0"/>
              <w:autoSpaceDE/>
              <w:autoSpaceDN/>
              <w:bidi w:val="0"/>
              <w:adjustRightInd/>
              <w:snapToGrid/>
              <w:spacing w:line="300" w:lineRule="exact"/>
              <w:ind w:left="21" w:right="11" w:hanging="3"/>
              <w:jc w:val="both"/>
              <w:textAlignment w:val="auto"/>
              <w:rPr>
                <w:rFonts w:hint="eastAsia" w:ascii="仿宋" w:hAnsi="仿宋" w:eastAsia="仿宋" w:cs="仿宋"/>
                <w:sz w:val="21"/>
                <w:szCs w:val="21"/>
              </w:rPr>
            </w:pPr>
            <w:r>
              <w:rPr>
                <w:rFonts w:hint="eastAsia" w:ascii="仿宋" w:hAnsi="仿宋" w:eastAsia="仿宋" w:cs="仿宋"/>
                <w:spacing w:val="3"/>
                <w:sz w:val="21"/>
                <w:szCs w:val="21"/>
              </w:rPr>
              <w:t>2.按照国家标准开展健</w:t>
            </w:r>
            <w:r>
              <w:rPr>
                <w:rFonts w:hint="eastAsia" w:ascii="仿宋" w:hAnsi="仿宋" w:eastAsia="仿宋" w:cs="仿宋"/>
                <w:sz w:val="21"/>
                <w:szCs w:val="21"/>
              </w:rPr>
              <w:t xml:space="preserve">康 </w:t>
            </w:r>
            <w:r>
              <w:rPr>
                <w:rFonts w:hint="eastAsia" w:ascii="仿宋" w:hAnsi="仿宋" w:eastAsia="仿宋" w:cs="仿宋"/>
                <w:spacing w:val="-1"/>
                <w:sz w:val="21"/>
                <w:szCs w:val="21"/>
              </w:rPr>
              <w:t>主题公园、步道、小</w:t>
            </w:r>
            <w:r>
              <w:rPr>
                <w:rFonts w:hint="eastAsia" w:ascii="仿宋" w:hAnsi="仿宋" w:eastAsia="仿宋" w:cs="仿宋"/>
                <w:sz w:val="21"/>
                <w:szCs w:val="21"/>
              </w:rPr>
              <w:t xml:space="preserve">屋、 </w:t>
            </w:r>
            <w:r>
              <w:rPr>
                <w:rFonts w:hint="eastAsia" w:ascii="仿宋" w:hAnsi="仿宋" w:eastAsia="仿宋" w:cs="仿宋"/>
                <w:spacing w:val="4"/>
                <w:sz w:val="21"/>
                <w:szCs w:val="21"/>
              </w:rPr>
              <w:t>健康街</w:t>
            </w:r>
            <w:r>
              <w:rPr>
                <w:rFonts w:hint="eastAsia" w:ascii="仿宋" w:hAnsi="仿宋" w:eastAsia="仿宋" w:cs="仿宋"/>
                <w:spacing w:val="3"/>
                <w:sz w:val="21"/>
                <w:szCs w:val="21"/>
              </w:rPr>
              <w:t>区</w:t>
            </w:r>
            <w:r>
              <w:rPr>
                <w:rFonts w:hint="eastAsia" w:ascii="仿宋" w:hAnsi="仿宋" w:eastAsia="仿宋" w:cs="仿宋"/>
                <w:spacing w:val="2"/>
                <w:sz w:val="21"/>
                <w:szCs w:val="21"/>
              </w:rPr>
              <w:t>等健康支持性环</w:t>
            </w:r>
            <w:r>
              <w:rPr>
                <w:rFonts w:hint="eastAsia" w:ascii="仿宋" w:hAnsi="仿宋" w:eastAsia="仿宋" w:cs="仿宋"/>
                <w:sz w:val="21"/>
                <w:szCs w:val="21"/>
              </w:rPr>
              <w:t xml:space="preserve"> </w:t>
            </w:r>
            <w:r>
              <w:rPr>
                <w:rFonts w:hint="eastAsia" w:ascii="仿宋" w:hAnsi="仿宋" w:eastAsia="仿宋" w:cs="仿宋"/>
                <w:spacing w:val="-4"/>
                <w:sz w:val="21"/>
                <w:szCs w:val="21"/>
              </w:rPr>
              <w:t>境建设，数量逐年增加</w:t>
            </w:r>
            <w:r>
              <w:rPr>
                <w:rFonts w:hint="eastAsia" w:ascii="仿宋" w:hAnsi="仿宋" w:eastAsia="仿宋" w:cs="仿宋"/>
                <w:spacing w:val="-3"/>
                <w:sz w:val="21"/>
                <w:szCs w:val="21"/>
              </w:rPr>
              <w:t>。</w:t>
            </w:r>
          </w:p>
        </w:tc>
        <w:tc>
          <w:tcPr>
            <w:tcW w:w="6645" w:type="dxa"/>
            <w:gridSpan w:val="2"/>
            <w:tcBorders>
              <w:top w:val="single" w:color="000000" w:sz="2" w:space="0"/>
              <w:bottom w:val="single" w:color="000000" w:sz="2" w:space="0"/>
            </w:tcBorders>
            <w:noWrap w:val="0"/>
            <w:vAlign w:val="top"/>
          </w:tcPr>
          <w:p w14:paraId="53CDE5D0">
            <w:pPr>
              <w:tabs>
                <w:tab w:val="left" w:pos="143"/>
              </w:tabs>
              <w:spacing w:before="55" w:line="250" w:lineRule="auto"/>
              <w:ind w:left="24"/>
              <w:rPr>
                <w:rFonts w:hint="eastAsia" w:ascii="仿宋" w:hAnsi="仿宋" w:eastAsia="仿宋" w:cs="仿宋"/>
                <w:sz w:val="21"/>
                <w:szCs w:val="21"/>
              </w:rPr>
            </w:pPr>
            <w:r>
              <w:rPr>
                <w:rFonts w:hint="eastAsia" w:ascii="仿宋" w:hAnsi="仿宋" w:eastAsia="仿宋" w:cs="仿宋"/>
                <w:spacing w:val="-10"/>
                <w:sz w:val="21"/>
                <w:szCs w:val="21"/>
              </w:rPr>
              <w:t>(</w:t>
            </w:r>
            <w:r>
              <w:rPr>
                <w:rFonts w:hint="eastAsia" w:ascii="仿宋" w:hAnsi="仿宋" w:eastAsia="仿宋" w:cs="仿宋"/>
                <w:spacing w:val="-7"/>
                <w:sz w:val="21"/>
                <w:szCs w:val="21"/>
              </w:rPr>
              <w:t>1) 健康主题公园、步道、小屋、街区、超市、社团等， 每建设</w:t>
            </w:r>
            <w:r>
              <w:rPr>
                <w:rFonts w:hint="eastAsia" w:ascii="仿宋" w:hAnsi="仿宋" w:eastAsia="仿宋" w:cs="仿宋"/>
                <w:spacing w:val="-7"/>
                <w:sz w:val="21"/>
                <w:szCs w:val="21"/>
                <w:lang w:val="en-US" w:eastAsia="zh-CN"/>
              </w:rPr>
              <w:t>1</w:t>
            </w:r>
            <w:r>
              <w:rPr>
                <w:rFonts w:hint="eastAsia" w:ascii="仿宋" w:hAnsi="仿宋" w:eastAsia="仿宋" w:cs="仿宋"/>
                <w:spacing w:val="-7"/>
                <w:sz w:val="21"/>
                <w:szCs w:val="21"/>
              </w:rPr>
              <w:t>类， 1 分，</w:t>
            </w:r>
            <w:r>
              <w:rPr>
                <w:rFonts w:hint="eastAsia" w:ascii="仿宋" w:hAnsi="仿宋" w:eastAsia="仿宋" w:cs="仿宋"/>
                <w:sz w:val="21"/>
                <w:szCs w:val="21"/>
              </w:rPr>
              <w:t xml:space="preserve"> </w:t>
            </w:r>
            <w:r>
              <w:rPr>
                <w:rFonts w:hint="eastAsia" w:ascii="仿宋" w:hAnsi="仿宋" w:eastAsia="仿宋" w:cs="仿宋"/>
                <w:spacing w:val="-19"/>
                <w:sz w:val="21"/>
                <w:szCs w:val="21"/>
              </w:rPr>
              <w:t>满</w:t>
            </w:r>
            <w:r>
              <w:rPr>
                <w:rFonts w:hint="eastAsia" w:ascii="仿宋" w:hAnsi="仿宋" w:eastAsia="仿宋" w:cs="仿宋"/>
                <w:spacing w:val="-15"/>
                <w:sz w:val="21"/>
                <w:szCs w:val="21"/>
              </w:rPr>
              <w:t>分 4 分。</w:t>
            </w:r>
          </w:p>
          <w:p w14:paraId="2FD9F09F">
            <w:pPr>
              <w:spacing w:line="220" w:lineRule="auto"/>
              <w:ind w:left="24"/>
              <w:rPr>
                <w:rFonts w:hint="eastAsia" w:ascii="仿宋" w:hAnsi="仿宋" w:eastAsia="仿宋" w:cs="仿宋"/>
                <w:sz w:val="21"/>
                <w:szCs w:val="21"/>
              </w:rPr>
            </w:pPr>
            <w:r>
              <w:rPr>
                <w:rFonts w:hint="eastAsia" w:ascii="仿宋" w:hAnsi="仿宋" w:eastAsia="仿宋" w:cs="仿宋"/>
                <w:spacing w:val="6"/>
                <w:sz w:val="21"/>
                <w:szCs w:val="21"/>
              </w:rPr>
              <w:t>(2</w:t>
            </w:r>
            <w:r>
              <w:rPr>
                <w:rFonts w:hint="eastAsia" w:ascii="仿宋" w:hAnsi="仿宋" w:eastAsia="仿宋" w:cs="仿宋"/>
                <w:spacing w:val="4"/>
                <w:sz w:val="21"/>
                <w:szCs w:val="21"/>
              </w:rPr>
              <w:t>)</w:t>
            </w:r>
            <w:r>
              <w:rPr>
                <w:rFonts w:hint="eastAsia" w:ascii="仿宋" w:hAnsi="仿宋" w:eastAsia="仿宋" w:cs="仿宋"/>
                <w:spacing w:val="3"/>
                <w:sz w:val="21"/>
                <w:szCs w:val="21"/>
              </w:rPr>
              <w:t>现场评估发现</w:t>
            </w:r>
            <w:r>
              <w:rPr>
                <w:rFonts w:hint="eastAsia" w:ascii="仿宋" w:hAnsi="仿宋" w:eastAsia="仿宋" w:cs="仿宋"/>
                <w:spacing w:val="3"/>
                <w:sz w:val="21"/>
                <w:szCs w:val="21"/>
                <w:lang w:val="en-US" w:eastAsia="zh-CN"/>
              </w:rPr>
              <w:t>1</w:t>
            </w:r>
            <w:r>
              <w:rPr>
                <w:rFonts w:hint="eastAsia" w:ascii="仿宋" w:hAnsi="仿宋" w:eastAsia="仿宋" w:cs="仿宋"/>
                <w:spacing w:val="3"/>
                <w:sz w:val="21"/>
                <w:szCs w:val="21"/>
              </w:rPr>
              <w:t>个不达标，该类不得分。</w:t>
            </w:r>
          </w:p>
          <w:p w14:paraId="2ADDC5FE">
            <w:pPr>
              <w:spacing w:before="24" w:line="247" w:lineRule="auto"/>
              <w:ind w:left="27" w:right="64" w:firstLine="8"/>
              <w:rPr>
                <w:rFonts w:hint="eastAsia" w:ascii="仿宋" w:hAnsi="仿宋" w:eastAsia="仿宋" w:cs="仿宋"/>
                <w:sz w:val="21"/>
                <w:szCs w:val="21"/>
              </w:rPr>
            </w:pPr>
            <w:r>
              <w:rPr>
                <w:rFonts w:hint="eastAsia" w:ascii="仿宋" w:hAnsi="仿宋" w:eastAsia="仿宋" w:cs="仿宋"/>
                <w:spacing w:val="-6"/>
                <w:sz w:val="21"/>
                <w:szCs w:val="21"/>
              </w:rPr>
              <w:t>复审：</w:t>
            </w:r>
            <w:r>
              <w:rPr>
                <w:rFonts w:hint="eastAsia" w:ascii="仿宋" w:hAnsi="仿宋" w:eastAsia="仿宋" w:cs="仿宋"/>
                <w:spacing w:val="-5"/>
                <w:sz w:val="21"/>
                <w:szCs w:val="21"/>
              </w:rPr>
              <w:t>健</w:t>
            </w:r>
            <w:r>
              <w:rPr>
                <w:rFonts w:hint="eastAsia" w:ascii="仿宋" w:hAnsi="仿宋" w:eastAsia="仿宋" w:cs="仿宋"/>
                <w:spacing w:val="-3"/>
                <w:sz w:val="21"/>
                <w:szCs w:val="21"/>
              </w:rPr>
              <w:t>康步道、小屋等数量逐年有增加或每类建设数量达到</w:t>
            </w:r>
            <w:r>
              <w:rPr>
                <w:rFonts w:hint="eastAsia" w:ascii="仿宋" w:hAnsi="仿宋" w:eastAsia="仿宋" w:cs="仿宋"/>
                <w:spacing w:val="-3"/>
                <w:sz w:val="21"/>
                <w:szCs w:val="21"/>
                <w:lang w:val="en-US" w:eastAsia="zh-CN"/>
              </w:rPr>
              <w:t>3</w:t>
            </w:r>
            <w:r>
              <w:rPr>
                <w:rFonts w:hint="eastAsia" w:ascii="仿宋" w:hAnsi="仿宋" w:eastAsia="仿宋" w:cs="仿宋"/>
                <w:spacing w:val="-3"/>
                <w:sz w:val="21"/>
                <w:szCs w:val="21"/>
              </w:rPr>
              <w:t>个，每类 2</w:t>
            </w:r>
            <w:r>
              <w:rPr>
                <w:rFonts w:hint="eastAsia" w:ascii="仿宋" w:hAnsi="仿宋" w:eastAsia="仿宋" w:cs="仿宋"/>
                <w:sz w:val="21"/>
                <w:szCs w:val="21"/>
              </w:rPr>
              <w:t xml:space="preserve"> </w:t>
            </w:r>
            <w:r>
              <w:rPr>
                <w:rFonts w:hint="eastAsia" w:ascii="仿宋" w:hAnsi="仿宋" w:eastAsia="仿宋" w:cs="仿宋"/>
                <w:spacing w:val="-16"/>
                <w:sz w:val="21"/>
                <w:szCs w:val="21"/>
              </w:rPr>
              <w:t>分</w:t>
            </w:r>
            <w:r>
              <w:rPr>
                <w:rFonts w:hint="eastAsia" w:ascii="仿宋" w:hAnsi="仿宋" w:eastAsia="仿宋" w:cs="仿宋"/>
                <w:spacing w:val="-15"/>
                <w:sz w:val="21"/>
                <w:szCs w:val="21"/>
              </w:rPr>
              <w:t>，</w:t>
            </w:r>
            <w:r>
              <w:rPr>
                <w:rFonts w:hint="eastAsia" w:ascii="仿宋" w:hAnsi="仿宋" w:eastAsia="仿宋" w:cs="仿宋"/>
                <w:spacing w:val="-8"/>
                <w:sz w:val="21"/>
                <w:szCs w:val="21"/>
              </w:rPr>
              <w:t>满分 4 分，未达标者该类不得分。</w:t>
            </w:r>
          </w:p>
        </w:tc>
        <w:tc>
          <w:tcPr>
            <w:tcW w:w="1095" w:type="dxa"/>
            <w:tcBorders>
              <w:top w:val="single" w:color="000000" w:sz="2" w:space="0"/>
              <w:bottom w:val="single" w:color="000000" w:sz="2" w:space="0"/>
            </w:tcBorders>
            <w:noWrap w:val="0"/>
            <w:vAlign w:val="center"/>
          </w:tcPr>
          <w:p w14:paraId="3B898820">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6AB34DD6">
            <w:pPr>
              <w:keepNext w:val="0"/>
              <w:keepLines w:val="0"/>
              <w:pageBreakBefore w:val="0"/>
              <w:widowControl w:val="0"/>
              <w:kinsoku/>
              <w:wordWrap/>
              <w:overflowPunct/>
              <w:topLinePunct w:val="0"/>
              <w:autoSpaceDE/>
              <w:autoSpaceDN/>
              <w:bidi w:val="0"/>
              <w:adjustRightInd/>
              <w:snapToGrid/>
              <w:spacing w:line="300" w:lineRule="exact"/>
              <w:ind w:left="36"/>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查看健康支持性环境的名单,现场随机抽查每类1个。</w:t>
            </w:r>
          </w:p>
        </w:tc>
        <w:tc>
          <w:tcPr>
            <w:tcW w:w="1110" w:type="dxa"/>
            <w:tcBorders>
              <w:top w:val="single" w:color="000000" w:sz="2" w:space="0"/>
              <w:bottom w:val="single" w:color="000000" w:sz="2" w:space="0"/>
            </w:tcBorders>
            <w:noWrap w:val="0"/>
            <w:vAlign w:val="center"/>
          </w:tcPr>
          <w:p w14:paraId="1A5DC79A">
            <w:pPr>
              <w:spacing w:before="23" w:line="222" w:lineRule="auto"/>
              <w:ind w:left="36"/>
              <w:jc w:val="center"/>
              <w:rPr>
                <w:rFonts w:hint="eastAsia" w:ascii="仿宋" w:hAnsi="仿宋" w:eastAsia="仿宋" w:cs="仿宋"/>
                <w:spacing w:val="-6"/>
                <w:sz w:val="21"/>
                <w:szCs w:val="21"/>
                <w:lang w:eastAsia="zh-CN"/>
              </w:rPr>
            </w:pPr>
            <w:r>
              <w:rPr>
                <w:rFonts w:hint="eastAsia" w:ascii="仿宋" w:hAnsi="仿宋" w:eastAsia="仿宋" w:cs="仿宋"/>
                <w:spacing w:val="-6"/>
                <w:sz w:val="21"/>
                <w:szCs w:val="21"/>
                <w:lang w:eastAsia="zh-CN"/>
              </w:rPr>
              <w:t>区卫健委</w:t>
            </w:r>
          </w:p>
          <w:p w14:paraId="550A04E9">
            <w:pPr>
              <w:spacing w:before="23" w:line="222" w:lineRule="auto"/>
              <w:ind w:left="36"/>
              <w:jc w:val="center"/>
              <w:rPr>
                <w:rFonts w:hint="eastAsia" w:ascii="仿宋" w:hAnsi="仿宋" w:eastAsia="仿宋" w:cs="仿宋"/>
                <w:spacing w:val="-6"/>
                <w:sz w:val="21"/>
                <w:szCs w:val="21"/>
                <w:lang w:eastAsia="zh-CN"/>
              </w:rPr>
            </w:pPr>
          </w:p>
        </w:tc>
        <w:tc>
          <w:tcPr>
            <w:tcW w:w="1387" w:type="dxa"/>
            <w:gridSpan w:val="2"/>
            <w:tcBorders>
              <w:top w:val="single" w:color="000000" w:sz="2" w:space="0"/>
              <w:bottom w:val="single" w:color="000000" w:sz="2" w:space="0"/>
            </w:tcBorders>
            <w:noWrap w:val="0"/>
            <w:vAlign w:val="center"/>
          </w:tcPr>
          <w:p w14:paraId="2BDCE2F1">
            <w:pPr>
              <w:spacing w:before="23" w:line="222" w:lineRule="auto"/>
              <w:ind w:left="36"/>
              <w:jc w:val="center"/>
              <w:rPr>
                <w:rFonts w:hint="eastAsia" w:ascii="仿宋" w:hAnsi="仿宋" w:eastAsia="仿宋" w:cs="仿宋"/>
                <w:spacing w:val="-6"/>
                <w:sz w:val="21"/>
                <w:szCs w:val="21"/>
              </w:rPr>
            </w:pPr>
            <w:r>
              <w:rPr>
                <w:rFonts w:hint="eastAsia" w:ascii="仿宋" w:hAnsi="仿宋" w:eastAsia="仿宋" w:cs="仿宋"/>
                <w:spacing w:val="-6"/>
                <w:sz w:val="21"/>
                <w:szCs w:val="21"/>
              </w:rPr>
              <w:t>各部门、乡镇及街道</w:t>
            </w:r>
          </w:p>
        </w:tc>
      </w:tr>
      <w:tr w14:paraId="432E4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2" w:hRule="atLeast"/>
        </w:trPr>
        <w:tc>
          <w:tcPr>
            <w:tcW w:w="915" w:type="dxa"/>
            <w:vMerge w:val="continue"/>
            <w:tcBorders>
              <w:top w:val="nil"/>
              <w:bottom w:val="single" w:color="auto" w:sz="4" w:space="0"/>
            </w:tcBorders>
            <w:noWrap w:val="0"/>
            <w:vAlign w:val="top"/>
          </w:tcPr>
          <w:p w14:paraId="1CE306B0">
            <w:pPr>
              <w:rPr>
                <w:rFonts w:hint="eastAsia" w:ascii="仿宋" w:hAnsi="仿宋" w:eastAsia="仿宋" w:cs="仿宋"/>
                <w:sz w:val="21"/>
                <w:szCs w:val="21"/>
              </w:rPr>
            </w:pPr>
          </w:p>
        </w:tc>
        <w:tc>
          <w:tcPr>
            <w:tcW w:w="1095" w:type="dxa"/>
            <w:tcBorders>
              <w:top w:val="single" w:color="000000" w:sz="2" w:space="0"/>
              <w:bottom w:val="single" w:color="000000" w:sz="2" w:space="0"/>
            </w:tcBorders>
            <w:noWrap w:val="0"/>
            <w:vAlign w:val="top"/>
          </w:tcPr>
          <w:p w14:paraId="3FE74CC6">
            <w:pPr>
              <w:keepNext w:val="0"/>
              <w:keepLines w:val="0"/>
              <w:pageBreakBefore w:val="0"/>
              <w:widowControl w:val="0"/>
              <w:kinsoku/>
              <w:wordWrap/>
              <w:overflowPunct/>
              <w:topLinePunct w:val="0"/>
              <w:autoSpaceDE/>
              <w:autoSpaceDN/>
              <w:bidi w:val="0"/>
              <w:adjustRightInd/>
              <w:snapToGrid/>
              <w:spacing w:line="300" w:lineRule="exact"/>
              <w:ind w:left="22" w:right="12" w:hanging="1"/>
              <w:textAlignment w:val="auto"/>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二) 为群众</w:t>
            </w:r>
            <w:r>
              <w:rPr>
                <w:rFonts w:hint="eastAsia" w:ascii="仿宋" w:hAnsi="仿宋" w:eastAsia="仿宋" w:cs="仿宋"/>
                <w:spacing w:val="-13"/>
                <w:sz w:val="21"/>
                <w:szCs w:val="21"/>
              </w:rPr>
              <w:t>提供方便、可</w:t>
            </w:r>
            <w:r>
              <w:rPr>
                <w:rFonts w:hint="eastAsia" w:ascii="仿宋" w:hAnsi="仿宋" w:eastAsia="仿宋" w:cs="仿宋"/>
                <w:spacing w:val="16"/>
                <w:sz w:val="21"/>
                <w:szCs w:val="21"/>
              </w:rPr>
              <w:t>及</w:t>
            </w:r>
            <w:r>
              <w:rPr>
                <w:rFonts w:hint="eastAsia" w:ascii="仿宋" w:hAnsi="仿宋" w:eastAsia="仿宋" w:cs="仿宋"/>
                <w:spacing w:val="14"/>
                <w:sz w:val="21"/>
                <w:szCs w:val="21"/>
              </w:rPr>
              <w:t>的自助式</w:t>
            </w:r>
            <w:r>
              <w:rPr>
                <w:rFonts w:hint="eastAsia" w:ascii="仿宋" w:hAnsi="仿宋" w:eastAsia="仿宋" w:cs="仿宋"/>
                <w:spacing w:val="16"/>
                <w:sz w:val="21"/>
                <w:szCs w:val="21"/>
              </w:rPr>
              <w:t>健</w:t>
            </w:r>
            <w:r>
              <w:rPr>
                <w:rFonts w:hint="eastAsia" w:ascii="仿宋" w:hAnsi="仿宋" w:eastAsia="仿宋" w:cs="仿宋"/>
                <w:spacing w:val="14"/>
                <w:sz w:val="21"/>
                <w:szCs w:val="21"/>
              </w:rPr>
              <w:t>康检测服</w:t>
            </w:r>
            <w:r>
              <w:rPr>
                <w:rFonts w:hint="eastAsia" w:ascii="仿宋" w:hAnsi="仿宋" w:eastAsia="仿宋" w:cs="仿宋"/>
                <w:spacing w:val="7"/>
                <w:sz w:val="21"/>
                <w:szCs w:val="21"/>
              </w:rPr>
              <w:t>务</w:t>
            </w:r>
            <w:r>
              <w:rPr>
                <w:rFonts w:hint="eastAsia" w:ascii="仿宋" w:hAnsi="仿宋" w:eastAsia="仿宋" w:cs="仿宋"/>
                <w:spacing w:val="5"/>
                <w:sz w:val="21"/>
                <w:szCs w:val="21"/>
              </w:rPr>
              <w:t>。(4 分)</w:t>
            </w:r>
          </w:p>
        </w:tc>
        <w:tc>
          <w:tcPr>
            <w:tcW w:w="2265" w:type="dxa"/>
            <w:tcBorders>
              <w:top w:val="single" w:color="000000" w:sz="2" w:space="0"/>
              <w:bottom w:val="single" w:color="000000" w:sz="2" w:space="0"/>
            </w:tcBorders>
            <w:noWrap w:val="0"/>
            <w:vAlign w:val="center"/>
          </w:tcPr>
          <w:p w14:paraId="4489F630">
            <w:pPr>
              <w:keepNext w:val="0"/>
              <w:keepLines w:val="0"/>
              <w:pageBreakBefore w:val="0"/>
              <w:widowControl w:val="0"/>
              <w:kinsoku/>
              <w:wordWrap/>
              <w:overflowPunct/>
              <w:topLinePunct w:val="0"/>
              <w:autoSpaceDE/>
              <w:autoSpaceDN/>
              <w:bidi w:val="0"/>
              <w:adjustRightInd/>
              <w:snapToGrid/>
              <w:spacing w:line="300" w:lineRule="exact"/>
              <w:ind w:left="22" w:right="11" w:firstLine="11"/>
              <w:jc w:val="both"/>
              <w:textAlignment w:val="auto"/>
              <w:rPr>
                <w:rFonts w:hint="eastAsia" w:ascii="仿宋" w:hAnsi="仿宋" w:eastAsia="仿宋" w:cs="仿宋"/>
                <w:sz w:val="21"/>
                <w:szCs w:val="21"/>
              </w:rPr>
            </w:pPr>
            <w:r>
              <w:rPr>
                <w:rFonts w:hint="eastAsia" w:ascii="仿宋" w:hAnsi="仿宋" w:eastAsia="仿宋" w:cs="仿宋"/>
                <w:spacing w:val="2"/>
                <w:sz w:val="21"/>
                <w:szCs w:val="21"/>
              </w:rPr>
              <w:t>1.社区卫生</w:t>
            </w:r>
            <w:r>
              <w:rPr>
                <w:rFonts w:hint="eastAsia" w:ascii="仿宋" w:hAnsi="仿宋" w:eastAsia="仿宋" w:cs="仿宋"/>
                <w:spacing w:val="1"/>
                <w:sz w:val="21"/>
                <w:szCs w:val="21"/>
              </w:rPr>
              <w:t>服务中心和乡</w:t>
            </w:r>
            <w:r>
              <w:rPr>
                <w:rFonts w:hint="eastAsia" w:ascii="仿宋" w:hAnsi="仿宋" w:eastAsia="仿宋" w:cs="仿宋"/>
                <w:spacing w:val="4"/>
                <w:sz w:val="21"/>
                <w:szCs w:val="21"/>
              </w:rPr>
              <w:t>镇卫生</w:t>
            </w:r>
            <w:r>
              <w:rPr>
                <w:rFonts w:hint="eastAsia" w:ascii="仿宋" w:hAnsi="仿宋" w:eastAsia="仿宋" w:cs="仿宋"/>
                <w:spacing w:val="3"/>
                <w:sz w:val="21"/>
                <w:szCs w:val="21"/>
              </w:rPr>
              <w:t>院</w:t>
            </w:r>
            <w:r>
              <w:rPr>
                <w:rFonts w:hint="eastAsia" w:ascii="仿宋" w:hAnsi="仿宋" w:eastAsia="仿宋" w:cs="仿宋"/>
                <w:spacing w:val="2"/>
                <w:sz w:val="21"/>
                <w:szCs w:val="21"/>
              </w:rPr>
              <w:t>设置自助式健康</w:t>
            </w:r>
            <w:r>
              <w:rPr>
                <w:rFonts w:hint="eastAsia" w:ascii="仿宋" w:hAnsi="仿宋" w:eastAsia="仿宋" w:cs="仿宋"/>
                <w:spacing w:val="4"/>
                <w:sz w:val="21"/>
                <w:szCs w:val="21"/>
              </w:rPr>
              <w:t>检测点</w:t>
            </w:r>
            <w:r>
              <w:rPr>
                <w:rFonts w:hint="eastAsia" w:ascii="仿宋" w:hAnsi="仿宋" w:eastAsia="仿宋" w:cs="仿宋"/>
                <w:spacing w:val="3"/>
                <w:sz w:val="21"/>
                <w:szCs w:val="21"/>
              </w:rPr>
              <w:t>，</w:t>
            </w:r>
            <w:r>
              <w:rPr>
                <w:rFonts w:hint="eastAsia" w:ascii="仿宋" w:hAnsi="仿宋" w:eastAsia="仿宋" w:cs="仿宋"/>
                <w:spacing w:val="2"/>
                <w:sz w:val="21"/>
                <w:szCs w:val="21"/>
              </w:rPr>
              <w:t>并提供个体化健</w:t>
            </w:r>
            <w:r>
              <w:rPr>
                <w:rFonts w:hint="eastAsia" w:ascii="仿宋" w:hAnsi="仿宋" w:eastAsia="仿宋" w:cs="仿宋"/>
                <w:spacing w:val="-9"/>
                <w:sz w:val="21"/>
                <w:szCs w:val="21"/>
              </w:rPr>
              <w:t>康指导。</w:t>
            </w:r>
          </w:p>
        </w:tc>
        <w:tc>
          <w:tcPr>
            <w:tcW w:w="6645" w:type="dxa"/>
            <w:gridSpan w:val="2"/>
            <w:tcBorders>
              <w:top w:val="single" w:color="000000" w:sz="2" w:space="0"/>
              <w:bottom w:val="single" w:color="000000" w:sz="2" w:space="0"/>
            </w:tcBorders>
            <w:noWrap w:val="0"/>
            <w:vAlign w:val="top"/>
          </w:tcPr>
          <w:p w14:paraId="79B3FD69">
            <w:pPr>
              <w:spacing w:before="55" w:line="220" w:lineRule="auto"/>
              <w:ind w:left="24"/>
              <w:rPr>
                <w:rFonts w:hint="eastAsia" w:ascii="仿宋" w:hAnsi="仿宋" w:eastAsia="仿宋" w:cs="仿宋"/>
                <w:sz w:val="21"/>
                <w:szCs w:val="21"/>
              </w:rPr>
            </w:pPr>
            <w:r>
              <w:rPr>
                <w:rFonts w:hint="eastAsia" w:ascii="仿宋" w:hAnsi="仿宋" w:eastAsia="仿宋" w:cs="仿宋"/>
                <w:spacing w:val="-1"/>
                <w:sz w:val="21"/>
                <w:szCs w:val="21"/>
              </w:rPr>
              <w:t>(1)设置健康检测点的机构覆盖率达100%，</w:t>
            </w:r>
            <w:r>
              <w:rPr>
                <w:rFonts w:hint="eastAsia" w:ascii="仿宋" w:hAnsi="仿宋" w:eastAsia="仿宋" w:cs="仿宋"/>
                <w:sz w:val="21"/>
                <w:szCs w:val="21"/>
              </w:rPr>
              <w:t>1分；其他0分。</w:t>
            </w:r>
          </w:p>
          <w:p w14:paraId="2ED7F5A1">
            <w:pPr>
              <w:spacing w:before="26" w:line="220" w:lineRule="auto"/>
              <w:ind w:left="24"/>
              <w:rPr>
                <w:rFonts w:hint="eastAsia" w:ascii="仿宋" w:hAnsi="仿宋" w:eastAsia="仿宋" w:cs="仿宋"/>
                <w:sz w:val="21"/>
                <w:szCs w:val="21"/>
              </w:rPr>
            </w:pPr>
            <w:r>
              <w:rPr>
                <w:rFonts w:hint="eastAsia" w:ascii="仿宋" w:hAnsi="仿宋" w:eastAsia="仿宋" w:cs="仿宋"/>
                <w:spacing w:val="4"/>
                <w:sz w:val="21"/>
                <w:szCs w:val="21"/>
              </w:rPr>
              <w:t>(2)检测结</w:t>
            </w:r>
            <w:r>
              <w:rPr>
                <w:rFonts w:hint="eastAsia" w:ascii="仿宋" w:hAnsi="仿宋" w:eastAsia="仿宋" w:cs="仿宋"/>
                <w:spacing w:val="2"/>
                <w:sz w:val="21"/>
                <w:szCs w:val="21"/>
              </w:rPr>
              <w:t>果进入健康档案，实现信息利用。1分</w:t>
            </w:r>
          </w:p>
          <w:p w14:paraId="6BE5BCB9">
            <w:pPr>
              <w:spacing w:before="26" w:line="220" w:lineRule="auto"/>
              <w:ind w:left="24"/>
              <w:rPr>
                <w:rFonts w:hint="default" w:ascii="仿宋" w:hAnsi="仿宋" w:eastAsia="仿宋" w:cs="仿宋"/>
                <w:sz w:val="21"/>
                <w:szCs w:val="21"/>
                <w:lang w:val="en-US" w:eastAsia="zh-CN"/>
              </w:rPr>
            </w:pPr>
            <w:r>
              <w:rPr>
                <w:rFonts w:hint="eastAsia" w:ascii="仿宋" w:hAnsi="仿宋" w:eastAsia="仿宋" w:cs="仿宋"/>
                <w:spacing w:val="-2"/>
                <w:sz w:val="21"/>
                <w:szCs w:val="21"/>
              </w:rPr>
              <w:t>(3)</w:t>
            </w:r>
            <w:r>
              <w:rPr>
                <w:rFonts w:hint="eastAsia" w:ascii="仿宋" w:hAnsi="仿宋" w:eastAsia="仿宋" w:cs="仿宋"/>
                <w:spacing w:val="-1"/>
                <w:sz w:val="21"/>
                <w:szCs w:val="21"/>
              </w:rPr>
              <w:t>提供个性化健康指导的机构比例≥50%，2 分；30-50%，1分；30%以下</w:t>
            </w:r>
            <w:r>
              <w:rPr>
                <w:rFonts w:hint="eastAsia" w:ascii="仿宋" w:hAnsi="仿宋" w:eastAsia="仿宋" w:cs="仿宋"/>
                <w:spacing w:val="-1"/>
                <w:sz w:val="21"/>
                <w:szCs w:val="21"/>
                <w:lang w:val="en-US" w:eastAsia="zh-CN"/>
              </w:rPr>
              <w:t>0</w:t>
            </w:r>
            <w:r>
              <w:rPr>
                <w:rFonts w:hint="eastAsia" w:ascii="仿宋" w:hAnsi="仿宋" w:eastAsia="仿宋" w:cs="仿宋"/>
                <w:spacing w:val="-19"/>
                <w:sz w:val="21"/>
                <w:szCs w:val="21"/>
              </w:rPr>
              <w:t>分。</w:t>
            </w:r>
          </w:p>
        </w:tc>
        <w:tc>
          <w:tcPr>
            <w:tcW w:w="1095" w:type="dxa"/>
            <w:tcBorders>
              <w:top w:val="single" w:color="000000" w:sz="2" w:space="0"/>
              <w:bottom w:val="single" w:color="000000" w:sz="2" w:space="0"/>
            </w:tcBorders>
            <w:noWrap w:val="0"/>
            <w:vAlign w:val="center"/>
          </w:tcPr>
          <w:p w14:paraId="4E60C2C2">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12C038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现场查看医疗机构免费健康检测点的设置及健康指导的记录。</w:t>
            </w:r>
          </w:p>
        </w:tc>
        <w:tc>
          <w:tcPr>
            <w:tcW w:w="1110" w:type="dxa"/>
            <w:tcBorders>
              <w:top w:val="single" w:color="000000" w:sz="2" w:space="0"/>
              <w:bottom w:val="single" w:color="000000" w:sz="2" w:space="0"/>
            </w:tcBorders>
            <w:noWrap w:val="0"/>
            <w:vAlign w:val="center"/>
          </w:tcPr>
          <w:p w14:paraId="46C90745">
            <w:pPr>
              <w:spacing w:before="23" w:line="222" w:lineRule="auto"/>
              <w:ind w:left="36" w:leftChars="0"/>
              <w:jc w:val="center"/>
              <w:rPr>
                <w:rFonts w:hint="eastAsia" w:ascii="仿宋" w:hAnsi="仿宋" w:eastAsia="仿宋" w:cs="仿宋"/>
                <w:sz w:val="21"/>
                <w:szCs w:val="21"/>
              </w:rPr>
            </w:pPr>
            <w:r>
              <w:rPr>
                <w:rFonts w:hint="eastAsia" w:ascii="仿宋" w:hAnsi="仿宋" w:eastAsia="仿宋" w:cs="仿宋"/>
                <w:spacing w:val="-6"/>
                <w:sz w:val="21"/>
                <w:szCs w:val="21"/>
                <w:lang w:eastAsia="zh-CN"/>
              </w:rPr>
              <w:t>区卫健委</w:t>
            </w:r>
          </w:p>
        </w:tc>
        <w:tc>
          <w:tcPr>
            <w:tcW w:w="1387" w:type="dxa"/>
            <w:gridSpan w:val="2"/>
            <w:tcBorders>
              <w:top w:val="single" w:color="000000" w:sz="2" w:space="0"/>
              <w:bottom w:val="single" w:color="000000" w:sz="2" w:space="0"/>
            </w:tcBorders>
            <w:noWrap w:val="0"/>
            <w:vAlign w:val="center"/>
          </w:tcPr>
          <w:p w14:paraId="46341244">
            <w:pPr>
              <w:spacing w:before="23" w:line="222" w:lineRule="auto"/>
              <w:ind w:left="36" w:leftChars="0"/>
              <w:jc w:val="center"/>
              <w:rPr>
                <w:rFonts w:hint="eastAsia" w:ascii="仿宋" w:hAnsi="仿宋" w:eastAsia="仿宋" w:cs="仿宋"/>
                <w:sz w:val="21"/>
                <w:szCs w:val="21"/>
                <w:lang w:val="en-US" w:eastAsia="zh-CN"/>
              </w:rPr>
            </w:pPr>
            <w:r>
              <w:rPr>
                <w:rFonts w:hint="eastAsia" w:ascii="仿宋" w:hAnsi="仿宋" w:eastAsia="仿宋" w:cs="仿宋"/>
                <w:spacing w:val="-6"/>
                <w:sz w:val="21"/>
                <w:szCs w:val="21"/>
              </w:rPr>
              <w:t>各</w:t>
            </w:r>
            <w:r>
              <w:rPr>
                <w:rFonts w:hint="eastAsia" w:ascii="仿宋" w:hAnsi="仿宋" w:eastAsia="仿宋" w:cs="仿宋"/>
                <w:spacing w:val="-6"/>
                <w:sz w:val="21"/>
                <w:szCs w:val="21"/>
                <w:lang w:eastAsia="zh-CN"/>
              </w:rPr>
              <w:t>医疗机构</w:t>
            </w:r>
          </w:p>
        </w:tc>
      </w:tr>
      <w:tr w14:paraId="7604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915" w:type="dxa"/>
            <w:vMerge w:val="continue"/>
            <w:tcBorders>
              <w:top w:val="single" w:color="auto" w:sz="4" w:space="0"/>
              <w:bottom w:val="single" w:color="auto" w:sz="4" w:space="0"/>
            </w:tcBorders>
            <w:noWrap w:val="0"/>
            <w:vAlign w:val="top"/>
          </w:tcPr>
          <w:p w14:paraId="26933D9D">
            <w:pPr>
              <w:rPr>
                <w:rFonts w:hint="eastAsia" w:ascii="仿宋" w:hAnsi="仿宋" w:eastAsia="仿宋" w:cs="仿宋"/>
                <w:sz w:val="21"/>
                <w:szCs w:val="21"/>
              </w:rPr>
            </w:pPr>
          </w:p>
        </w:tc>
        <w:tc>
          <w:tcPr>
            <w:tcW w:w="1095" w:type="dxa"/>
            <w:vMerge w:val="restart"/>
            <w:tcBorders>
              <w:top w:val="single" w:color="000000" w:sz="2" w:space="0"/>
            </w:tcBorders>
            <w:noWrap w:val="0"/>
            <w:vAlign w:val="top"/>
          </w:tcPr>
          <w:p w14:paraId="3A48516A">
            <w:pPr>
              <w:keepNext w:val="0"/>
              <w:keepLines w:val="0"/>
              <w:pageBreakBefore w:val="0"/>
              <w:widowControl w:val="0"/>
              <w:kinsoku/>
              <w:wordWrap/>
              <w:overflowPunct/>
              <w:topLinePunct w:val="0"/>
              <w:autoSpaceDE/>
              <w:autoSpaceDN/>
              <w:bidi w:val="0"/>
              <w:adjustRightInd/>
              <w:snapToGrid/>
              <w:spacing w:line="300" w:lineRule="exact"/>
              <w:ind w:right="2"/>
              <w:jc w:val="both"/>
              <w:textAlignment w:val="auto"/>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三)</w:t>
            </w:r>
            <w:r>
              <w:rPr>
                <w:rFonts w:hint="eastAsia" w:ascii="仿宋" w:hAnsi="仿宋" w:eastAsia="仿宋" w:cs="仿宋"/>
                <w:spacing w:val="6"/>
                <w:sz w:val="21"/>
                <w:szCs w:val="21"/>
                <w:lang w:val="en-US" w:eastAsia="zh-CN"/>
              </w:rPr>
              <w:t xml:space="preserve"> </w:t>
            </w:r>
            <w:r>
              <w:rPr>
                <w:rFonts w:hint="eastAsia" w:ascii="仿宋" w:hAnsi="仿宋" w:eastAsia="仿宋" w:cs="仿宋"/>
                <w:spacing w:val="6"/>
                <w:sz w:val="21"/>
                <w:szCs w:val="21"/>
              </w:rPr>
              <w:t>开展全</w:t>
            </w:r>
            <w:r>
              <w:rPr>
                <w:rFonts w:hint="eastAsia" w:ascii="仿宋" w:hAnsi="仿宋" w:eastAsia="仿宋" w:cs="仿宋"/>
                <w:spacing w:val="-13"/>
                <w:sz w:val="21"/>
                <w:szCs w:val="21"/>
              </w:rPr>
              <w:t>民</w:t>
            </w:r>
            <w:r>
              <w:rPr>
                <w:rFonts w:hint="eastAsia" w:ascii="仿宋" w:hAnsi="仿宋" w:eastAsia="仿宋" w:cs="仿宋"/>
                <w:spacing w:val="-12"/>
                <w:sz w:val="21"/>
                <w:szCs w:val="21"/>
              </w:rPr>
              <w:t>健身运动</w:t>
            </w:r>
            <w:r>
              <w:rPr>
                <w:rFonts w:hint="eastAsia" w:ascii="仿宋" w:hAnsi="仿宋" w:eastAsia="仿宋" w:cs="仿宋"/>
                <w:spacing w:val="-12"/>
                <w:sz w:val="21"/>
                <w:szCs w:val="21"/>
                <w:lang w:eastAsia="zh-CN"/>
              </w:rPr>
              <w:t>，</w:t>
            </w:r>
            <w:r>
              <w:rPr>
                <w:rFonts w:hint="eastAsia" w:ascii="仿宋" w:hAnsi="仿宋" w:eastAsia="仿宋" w:cs="仿宋"/>
                <w:spacing w:val="15"/>
                <w:sz w:val="21"/>
                <w:szCs w:val="21"/>
              </w:rPr>
              <w:t>普</w:t>
            </w:r>
            <w:r>
              <w:rPr>
                <w:rFonts w:hint="eastAsia" w:ascii="仿宋" w:hAnsi="仿宋" w:eastAsia="仿宋" w:cs="仿宋"/>
                <w:spacing w:val="13"/>
                <w:sz w:val="21"/>
                <w:szCs w:val="21"/>
              </w:rPr>
              <w:t>及公共体</w:t>
            </w:r>
            <w:r>
              <w:rPr>
                <w:rFonts w:hint="eastAsia" w:ascii="仿宋" w:hAnsi="仿宋" w:eastAsia="仿宋" w:cs="仿宋"/>
                <w:spacing w:val="-29"/>
                <w:sz w:val="21"/>
                <w:szCs w:val="21"/>
              </w:rPr>
              <w:t>育设施， 提高</w:t>
            </w:r>
            <w:r>
              <w:rPr>
                <w:rFonts w:hint="eastAsia" w:ascii="仿宋" w:hAnsi="仿宋" w:eastAsia="仿宋" w:cs="仿宋"/>
                <w:spacing w:val="15"/>
                <w:sz w:val="21"/>
                <w:szCs w:val="21"/>
              </w:rPr>
              <w:t>经</w:t>
            </w:r>
            <w:r>
              <w:rPr>
                <w:rFonts w:hint="eastAsia" w:ascii="仿宋" w:hAnsi="仿宋" w:eastAsia="仿宋" w:cs="仿宋"/>
                <w:spacing w:val="13"/>
                <w:sz w:val="21"/>
                <w:szCs w:val="21"/>
              </w:rPr>
              <w:t>常参加体</w:t>
            </w:r>
            <w:r>
              <w:rPr>
                <w:rFonts w:hint="eastAsia" w:ascii="仿宋" w:hAnsi="仿宋" w:eastAsia="仿宋" w:cs="仿宋"/>
                <w:spacing w:val="15"/>
                <w:sz w:val="21"/>
                <w:szCs w:val="21"/>
              </w:rPr>
              <w:t>育</w:t>
            </w:r>
            <w:r>
              <w:rPr>
                <w:rFonts w:hint="eastAsia" w:ascii="仿宋" w:hAnsi="仿宋" w:eastAsia="仿宋" w:cs="仿宋"/>
                <w:spacing w:val="13"/>
                <w:sz w:val="21"/>
                <w:szCs w:val="21"/>
              </w:rPr>
              <w:t>锻炼人口</w:t>
            </w:r>
            <w:r>
              <w:rPr>
                <w:rFonts w:hint="eastAsia" w:ascii="仿宋" w:hAnsi="仿宋" w:eastAsia="仿宋" w:cs="仿宋"/>
                <w:spacing w:val="-26"/>
                <w:sz w:val="21"/>
                <w:szCs w:val="21"/>
              </w:rPr>
              <w:t>比</w:t>
            </w:r>
            <w:r>
              <w:rPr>
                <w:rFonts w:hint="eastAsia" w:ascii="仿宋" w:hAnsi="仿宋" w:eastAsia="仿宋" w:cs="仿宋"/>
                <w:spacing w:val="-25"/>
                <w:sz w:val="21"/>
                <w:szCs w:val="21"/>
              </w:rPr>
              <w:t>例。</w:t>
            </w:r>
            <w:r>
              <w:rPr>
                <w:rFonts w:hint="eastAsia" w:ascii="仿宋" w:hAnsi="仿宋" w:eastAsia="仿宋" w:cs="仿宋"/>
                <w:spacing w:val="8"/>
                <w:sz w:val="21"/>
                <w:szCs w:val="21"/>
              </w:rPr>
              <w:t>(</w:t>
            </w:r>
            <w:r>
              <w:rPr>
                <w:rFonts w:hint="eastAsia" w:ascii="仿宋" w:hAnsi="仿宋" w:eastAsia="仿宋" w:cs="仿宋"/>
                <w:spacing w:val="4"/>
                <w:sz w:val="21"/>
                <w:szCs w:val="21"/>
              </w:rPr>
              <w:t>11 分)</w:t>
            </w:r>
          </w:p>
        </w:tc>
        <w:tc>
          <w:tcPr>
            <w:tcW w:w="2265" w:type="dxa"/>
            <w:tcBorders>
              <w:top w:val="single" w:color="000000" w:sz="2" w:space="0"/>
              <w:bottom w:val="single" w:color="000000" w:sz="2" w:space="0"/>
            </w:tcBorders>
            <w:noWrap w:val="0"/>
            <w:vAlign w:val="center"/>
          </w:tcPr>
          <w:p w14:paraId="6D05A69C">
            <w:pPr>
              <w:keepNext w:val="0"/>
              <w:keepLines w:val="0"/>
              <w:pageBreakBefore w:val="0"/>
              <w:widowControl w:val="0"/>
              <w:kinsoku/>
              <w:wordWrap/>
              <w:overflowPunct/>
              <w:topLinePunct w:val="0"/>
              <w:autoSpaceDE/>
              <w:autoSpaceDN/>
              <w:bidi w:val="0"/>
              <w:adjustRightInd/>
              <w:snapToGrid/>
              <w:spacing w:line="300" w:lineRule="exact"/>
              <w:ind w:left="24" w:right="11" w:firstLine="8"/>
              <w:jc w:val="both"/>
              <w:textAlignment w:val="auto"/>
              <w:rPr>
                <w:rFonts w:hint="eastAsia" w:ascii="仿宋" w:hAnsi="仿宋" w:eastAsia="仿宋" w:cs="仿宋"/>
                <w:sz w:val="21"/>
                <w:szCs w:val="21"/>
              </w:rPr>
            </w:pPr>
            <w:r>
              <w:rPr>
                <w:rFonts w:hint="eastAsia" w:ascii="仿宋" w:hAnsi="仿宋" w:eastAsia="仿宋" w:cs="仿宋"/>
                <w:spacing w:val="2"/>
                <w:sz w:val="21"/>
                <w:szCs w:val="21"/>
              </w:rPr>
              <w:t>1.社区</w:t>
            </w:r>
            <w:r>
              <w:rPr>
                <w:rFonts w:hint="eastAsia" w:ascii="仿宋" w:hAnsi="仿宋" w:eastAsia="仿宋" w:cs="仿宋"/>
                <w:spacing w:val="1"/>
                <w:sz w:val="21"/>
                <w:szCs w:val="21"/>
              </w:rPr>
              <w:t>建设15分钟健身</w:t>
            </w:r>
            <w:r>
              <w:rPr>
                <w:rFonts w:hint="eastAsia" w:ascii="仿宋" w:hAnsi="仿宋" w:eastAsia="仿宋" w:cs="仿宋"/>
                <w:spacing w:val="2"/>
                <w:sz w:val="21"/>
                <w:szCs w:val="21"/>
              </w:rPr>
              <w:t>圈，居民健身设施完好，</w:t>
            </w:r>
            <w:r>
              <w:rPr>
                <w:rFonts w:hint="eastAsia" w:ascii="仿宋" w:hAnsi="仿宋" w:eastAsia="仿宋" w:cs="仿宋"/>
                <w:spacing w:val="-6"/>
                <w:sz w:val="21"/>
                <w:szCs w:val="21"/>
              </w:rPr>
              <w:t>提</w:t>
            </w:r>
            <w:r>
              <w:rPr>
                <w:rFonts w:hint="eastAsia" w:ascii="仿宋" w:hAnsi="仿宋" w:eastAsia="仿宋" w:cs="仿宋"/>
                <w:spacing w:val="-4"/>
                <w:sz w:val="21"/>
                <w:szCs w:val="21"/>
              </w:rPr>
              <w:t>高人均体育场地面积。</w:t>
            </w:r>
          </w:p>
        </w:tc>
        <w:tc>
          <w:tcPr>
            <w:tcW w:w="6645" w:type="dxa"/>
            <w:gridSpan w:val="2"/>
            <w:tcBorders>
              <w:top w:val="single" w:color="000000" w:sz="2" w:space="0"/>
              <w:bottom w:val="single" w:color="000000" w:sz="2" w:space="0"/>
            </w:tcBorders>
            <w:noWrap w:val="0"/>
            <w:vAlign w:val="top"/>
          </w:tcPr>
          <w:p w14:paraId="15B3C384">
            <w:pPr>
              <w:spacing w:before="55" w:line="221" w:lineRule="auto"/>
              <w:ind w:left="24"/>
              <w:rPr>
                <w:rFonts w:hint="eastAsia" w:ascii="仿宋" w:hAnsi="仿宋" w:eastAsia="仿宋" w:cs="仿宋"/>
                <w:sz w:val="21"/>
                <w:szCs w:val="21"/>
              </w:rPr>
            </w:pPr>
            <w:r>
              <w:rPr>
                <w:rFonts w:hint="eastAsia" w:ascii="仿宋" w:hAnsi="仿宋" w:eastAsia="仿宋" w:cs="仿宋"/>
                <w:spacing w:val="-2"/>
                <w:sz w:val="21"/>
                <w:szCs w:val="21"/>
              </w:rPr>
              <w:t>(1)社区</w:t>
            </w:r>
            <w:r>
              <w:rPr>
                <w:rFonts w:hint="eastAsia" w:ascii="仿宋" w:hAnsi="仿宋" w:eastAsia="仿宋" w:cs="仿宋"/>
                <w:spacing w:val="-1"/>
                <w:sz w:val="21"/>
                <w:szCs w:val="21"/>
              </w:rPr>
              <w:t>15分钟健身圈/农村行政村体育设施覆盖率达到100%，1分；其余</w:t>
            </w:r>
            <w:r>
              <w:rPr>
                <w:rFonts w:hint="eastAsia" w:ascii="仿宋" w:hAnsi="仿宋" w:eastAsia="仿宋" w:cs="仿宋"/>
                <w:spacing w:val="-1"/>
                <w:sz w:val="21"/>
                <w:szCs w:val="21"/>
                <w:lang w:val="en-US" w:eastAsia="zh-CN"/>
              </w:rPr>
              <w:t>0</w:t>
            </w:r>
            <w:r>
              <w:rPr>
                <w:rFonts w:hint="eastAsia" w:ascii="仿宋" w:hAnsi="仿宋" w:eastAsia="仿宋" w:cs="仿宋"/>
                <w:spacing w:val="-19"/>
                <w:sz w:val="21"/>
                <w:szCs w:val="21"/>
              </w:rPr>
              <w:t>分。</w:t>
            </w:r>
          </w:p>
          <w:p w14:paraId="60C349CA">
            <w:pPr>
              <w:spacing w:before="21" w:line="222" w:lineRule="auto"/>
              <w:ind w:left="24"/>
              <w:rPr>
                <w:rFonts w:hint="eastAsia" w:ascii="仿宋" w:hAnsi="仿宋" w:eastAsia="仿宋" w:cs="仿宋"/>
                <w:sz w:val="21"/>
                <w:szCs w:val="21"/>
              </w:rPr>
            </w:pPr>
            <w:r>
              <w:rPr>
                <w:rFonts w:hint="eastAsia" w:ascii="仿宋" w:hAnsi="仿宋" w:eastAsia="仿宋" w:cs="仿宋"/>
                <w:spacing w:val="-1"/>
                <w:sz w:val="21"/>
                <w:szCs w:val="21"/>
              </w:rPr>
              <w:t>(2)设备完好</w:t>
            </w:r>
            <w:r>
              <w:rPr>
                <w:rFonts w:hint="eastAsia" w:ascii="仿宋" w:hAnsi="仿宋" w:eastAsia="仿宋" w:cs="仿宋"/>
                <w:spacing w:val="-1"/>
                <w:sz w:val="21"/>
                <w:szCs w:val="21"/>
                <w:lang w:val="en-US" w:eastAsia="zh-CN"/>
              </w:rPr>
              <w:t xml:space="preserve"> </w:t>
            </w:r>
            <w:r>
              <w:rPr>
                <w:rFonts w:hint="eastAsia" w:ascii="仿宋" w:hAnsi="仿宋" w:eastAsia="仿宋" w:cs="仿宋"/>
                <w:spacing w:val="-1"/>
                <w:sz w:val="21"/>
                <w:szCs w:val="21"/>
              </w:rPr>
              <w:t>100%，0.5 分；其余 0</w:t>
            </w:r>
            <w:r>
              <w:rPr>
                <w:rFonts w:hint="eastAsia" w:ascii="仿宋" w:hAnsi="仿宋" w:eastAsia="仿宋" w:cs="仿宋"/>
                <w:sz w:val="21"/>
                <w:szCs w:val="21"/>
              </w:rPr>
              <w:t xml:space="preserve"> 分。</w:t>
            </w:r>
          </w:p>
          <w:p w14:paraId="7AD6B43A">
            <w:pPr>
              <w:spacing w:before="23" w:line="222" w:lineRule="auto"/>
              <w:ind w:left="24"/>
              <w:rPr>
                <w:rFonts w:hint="eastAsia" w:ascii="仿宋" w:hAnsi="仿宋" w:eastAsia="仿宋" w:cs="仿宋"/>
                <w:sz w:val="21"/>
                <w:szCs w:val="21"/>
              </w:rPr>
            </w:pPr>
            <w:r>
              <w:rPr>
                <w:rFonts w:hint="eastAsia" w:ascii="仿宋" w:hAnsi="仿宋" w:eastAsia="仿宋" w:cs="仿宋"/>
                <w:spacing w:val="-12"/>
                <w:sz w:val="21"/>
                <w:szCs w:val="21"/>
              </w:rPr>
              <w:t>(</w:t>
            </w:r>
            <w:r>
              <w:rPr>
                <w:rFonts w:hint="eastAsia" w:ascii="仿宋" w:hAnsi="仿宋" w:eastAsia="仿宋" w:cs="仿宋"/>
                <w:spacing w:val="-11"/>
                <w:sz w:val="21"/>
                <w:szCs w:val="21"/>
              </w:rPr>
              <w:t>3</w:t>
            </w:r>
            <w:r>
              <w:rPr>
                <w:rFonts w:hint="eastAsia" w:ascii="仿宋" w:hAnsi="仿宋" w:eastAsia="仿宋" w:cs="仿宋"/>
                <w:spacing w:val="-6"/>
                <w:sz w:val="21"/>
                <w:szCs w:val="21"/>
              </w:rPr>
              <w:t>)人均体育场地面积达 2 平米，0.5 分；其余 0 分。</w:t>
            </w:r>
          </w:p>
        </w:tc>
        <w:tc>
          <w:tcPr>
            <w:tcW w:w="1095" w:type="dxa"/>
            <w:tcBorders>
              <w:top w:val="single" w:color="000000" w:sz="2" w:space="0"/>
              <w:bottom w:val="single" w:color="000000" w:sz="2" w:space="0"/>
            </w:tcBorders>
            <w:noWrap w:val="0"/>
            <w:vAlign w:val="center"/>
          </w:tcPr>
          <w:p w14:paraId="718DE258">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49041B0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查阅资料，现场随机抽查居委会或村委会。</w:t>
            </w:r>
          </w:p>
        </w:tc>
        <w:tc>
          <w:tcPr>
            <w:tcW w:w="1110" w:type="dxa"/>
            <w:tcBorders>
              <w:top w:val="single" w:color="000000" w:sz="2" w:space="0"/>
              <w:bottom w:val="single" w:color="000000" w:sz="2" w:space="0"/>
            </w:tcBorders>
            <w:noWrap w:val="0"/>
            <w:vAlign w:val="center"/>
          </w:tcPr>
          <w:p w14:paraId="4C649DFB">
            <w:pPr>
              <w:spacing w:before="23" w:line="222" w:lineRule="auto"/>
              <w:ind w:left="36" w:leftChars="0"/>
              <w:jc w:val="center"/>
              <w:rPr>
                <w:rFonts w:hint="eastAsia" w:ascii="仿宋" w:hAnsi="仿宋" w:eastAsia="仿宋" w:cs="仿宋"/>
                <w:spacing w:val="-6"/>
                <w:sz w:val="21"/>
                <w:szCs w:val="21"/>
                <w:lang w:eastAsia="zh-CN"/>
              </w:rPr>
            </w:pPr>
            <w:r>
              <w:rPr>
                <w:rFonts w:hint="eastAsia" w:ascii="仿宋" w:hAnsi="仿宋" w:eastAsia="仿宋" w:cs="仿宋"/>
                <w:spacing w:val="-6"/>
                <w:sz w:val="21"/>
                <w:szCs w:val="21"/>
                <w:lang w:eastAsia="zh-CN"/>
              </w:rPr>
              <w:t>区教体局</w:t>
            </w:r>
          </w:p>
        </w:tc>
        <w:tc>
          <w:tcPr>
            <w:tcW w:w="1387" w:type="dxa"/>
            <w:gridSpan w:val="2"/>
            <w:tcBorders>
              <w:top w:val="single" w:color="000000" w:sz="2" w:space="0"/>
              <w:bottom w:val="single" w:color="000000" w:sz="2" w:space="0"/>
            </w:tcBorders>
            <w:noWrap w:val="0"/>
            <w:vAlign w:val="center"/>
          </w:tcPr>
          <w:p w14:paraId="6788C462">
            <w:pPr>
              <w:spacing w:before="23" w:line="222" w:lineRule="auto"/>
              <w:ind w:left="36" w:leftChars="0"/>
              <w:jc w:val="center"/>
              <w:rPr>
                <w:rFonts w:hint="eastAsia" w:ascii="仿宋" w:hAnsi="仿宋" w:eastAsia="仿宋" w:cs="仿宋"/>
                <w:spacing w:val="-6"/>
                <w:sz w:val="21"/>
                <w:szCs w:val="21"/>
                <w:lang w:eastAsia="zh-CN"/>
              </w:rPr>
            </w:pPr>
            <w:r>
              <w:rPr>
                <w:rFonts w:hint="eastAsia" w:ascii="仿宋" w:hAnsi="仿宋" w:eastAsia="仿宋" w:cs="仿宋"/>
                <w:spacing w:val="-6"/>
                <w:sz w:val="21"/>
                <w:szCs w:val="21"/>
                <w:lang w:eastAsia="zh-CN"/>
              </w:rPr>
              <w:t>各乡镇</w:t>
            </w:r>
          </w:p>
          <w:p w14:paraId="1DEE448B">
            <w:pPr>
              <w:spacing w:before="23" w:line="222" w:lineRule="auto"/>
              <w:ind w:left="36" w:leftChars="0"/>
              <w:jc w:val="center"/>
              <w:rPr>
                <w:rFonts w:hint="eastAsia" w:ascii="仿宋" w:hAnsi="仿宋" w:eastAsia="仿宋" w:cs="仿宋"/>
                <w:spacing w:val="-6"/>
                <w:sz w:val="21"/>
                <w:szCs w:val="21"/>
                <w:lang w:eastAsia="zh-CN"/>
              </w:rPr>
            </w:pPr>
            <w:r>
              <w:rPr>
                <w:rFonts w:hint="eastAsia" w:ascii="仿宋" w:hAnsi="仿宋" w:eastAsia="仿宋" w:cs="仿宋"/>
                <w:spacing w:val="-6"/>
                <w:sz w:val="21"/>
                <w:szCs w:val="21"/>
                <w:lang w:eastAsia="zh-CN"/>
              </w:rPr>
              <w:t>及街道</w:t>
            </w:r>
          </w:p>
        </w:tc>
      </w:tr>
      <w:tr w14:paraId="68465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915" w:type="dxa"/>
            <w:vMerge w:val="continue"/>
            <w:tcBorders>
              <w:top w:val="single" w:color="auto" w:sz="4" w:space="0"/>
              <w:bottom w:val="single" w:color="auto" w:sz="4" w:space="0"/>
            </w:tcBorders>
            <w:noWrap w:val="0"/>
            <w:vAlign w:val="top"/>
          </w:tcPr>
          <w:p w14:paraId="302F8CC7">
            <w:pPr>
              <w:rPr>
                <w:rFonts w:hint="eastAsia" w:ascii="仿宋" w:hAnsi="仿宋" w:eastAsia="仿宋" w:cs="仿宋"/>
                <w:sz w:val="21"/>
                <w:szCs w:val="21"/>
              </w:rPr>
            </w:pPr>
          </w:p>
        </w:tc>
        <w:tc>
          <w:tcPr>
            <w:tcW w:w="1095" w:type="dxa"/>
            <w:vMerge w:val="continue"/>
            <w:noWrap w:val="0"/>
            <w:vAlign w:val="top"/>
          </w:tcPr>
          <w:p w14:paraId="13AF72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299EAFCA">
            <w:pPr>
              <w:keepNext w:val="0"/>
              <w:keepLines w:val="0"/>
              <w:pageBreakBefore w:val="0"/>
              <w:widowControl w:val="0"/>
              <w:kinsoku/>
              <w:wordWrap/>
              <w:overflowPunct/>
              <w:topLinePunct w:val="0"/>
              <w:autoSpaceDE/>
              <w:autoSpaceDN/>
              <w:bidi w:val="0"/>
              <w:adjustRightInd/>
              <w:snapToGrid/>
              <w:spacing w:line="300" w:lineRule="exact"/>
              <w:ind w:left="23" w:right="11" w:hanging="5"/>
              <w:textAlignment w:val="auto"/>
              <w:rPr>
                <w:rFonts w:hint="eastAsia" w:ascii="仿宋" w:hAnsi="仿宋" w:eastAsia="仿宋" w:cs="仿宋"/>
                <w:sz w:val="21"/>
                <w:szCs w:val="21"/>
              </w:rPr>
            </w:pPr>
            <w:r>
              <w:rPr>
                <w:rFonts w:hint="eastAsia" w:ascii="仿宋" w:hAnsi="仿宋" w:eastAsia="仿宋" w:cs="仿宋"/>
                <w:spacing w:val="3"/>
                <w:sz w:val="21"/>
                <w:szCs w:val="21"/>
              </w:rPr>
              <w:t>2.公共体育场地、有条</w:t>
            </w:r>
            <w:r>
              <w:rPr>
                <w:rFonts w:hint="eastAsia" w:ascii="仿宋" w:hAnsi="仿宋" w:eastAsia="仿宋" w:cs="仿宋"/>
                <w:sz w:val="21"/>
                <w:szCs w:val="21"/>
              </w:rPr>
              <w:t>件</w:t>
            </w:r>
            <w:r>
              <w:rPr>
                <w:rFonts w:hint="eastAsia" w:ascii="仿宋" w:hAnsi="仿宋" w:eastAsia="仿宋" w:cs="仿宋"/>
                <w:spacing w:val="4"/>
                <w:sz w:val="21"/>
                <w:szCs w:val="21"/>
              </w:rPr>
              <w:t>的企事</w:t>
            </w:r>
            <w:r>
              <w:rPr>
                <w:rFonts w:hint="eastAsia" w:ascii="仿宋" w:hAnsi="仿宋" w:eastAsia="仿宋" w:cs="仿宋"/>
                <w:spacing w:val="2"/>
                <w:sz w:val="21"/>
                <w:szCs w:val="21"/>
              </w:rPr>
              <w:t>业和学校的体育场</w:t>
            </w:r>
            <w:r>
              <w:rPr>
                <w:rFonts w:hint="eastAsia" w:ascii="仿宋" w:hAnsi="仿宋" w:eastAsia="仿宋" w:cs="仿宋"/>
                <w:spacing w:val="4"/>
                <w:sz w:val="21"/>
                <w:szCs w:val="21"/>
              </w:rPr>
              <w:t>地免费</w:t>
            </w:r>
            <w:r>
              <w:rPr>
                <w:rFonts w:hint="eastAsia" w:ascii="仿宋" w:hAnsi="仿宋" w:eastAsia="仿宋" w:cs="仿宋"/>
                <w:spacing w:val="2"/>
                <w:sz w:val="21"/>
                <w:szCs w:val="21"/>
              </w:rPr>
              <w:t>或低收费向社区居</w:t>
            </w:r>
            <w:r>
              <w:rPr>
                <w:rFonts w:hint="eastAsia" w:ascii="仿宋" w:hAnsi="仿宋" w:eastAsia="仿宋" w:cs="仿宋"/>
                <w:spacing w:val="-10"/>
                <w:sz w:val="21"/>
                <w:szCs w:val="21"/>
              </w:rPr>
              <w:t>民</w:t>
            </w:r>
            <w:r>
              <w:rPr>
                <w:rFonts w:hint="eastAsia" w:ascii="仿宋" w:hAnsi="仿宋" w:eastAsia="仿宋" w:cs="仿宋"/>
                <w:spacing w:val="-9"/>
                <w:sz w:val="21"/>
                <w:szCs w:val="21"/>
              </w:rPr>
              <w:t>开放。</w:t>
            </w:r>
          </w:p>
        </w:tc>
        <w:tc>
          <w:tcPr>
            <w:tcW w:w="6645" w:type="dxa"/>
            <w:gridSpan w:val="2"/>
            <w:tcBorders>
              <w:top w:val="single" w:color="000000" w:sz="2" w:space="0"/>
              <w:bottom w:val="single" w:color="000000" w:sz="2" w:space="0"/>
            </w:tcBorders>
            <w:noWrap w:val="0"/>
            <w:vAlign w:val="top"/>
          </w:tcPr>
          <w:p w14:paraId="1737531E">
            <w:pPr>
              <w:spacing w:before="57" w:line="222" w:lineRule="auto"/>
              <w:ind w:left="24"/>
              <w:rPr>
                <w:rFonts w:hint="eastAsia" w:ascii="仿宋" w:hAnsi="仿宋" w:eastAsia="仿宋" w:cs="仿宋"/>
                <w:sz w:val="21"/>
                <w:szCs w:val="21"/>
              </w:rPr>
            </w:pPr>
            <w:r>
              <w:rPr>
                <w:rFonts w:hint="eastAsia" w:ascii="仿宋" w:hAnsi="仿宋" w:eastAsia="仿宋" w:cs="仿宋"/>
                <w:spacing w:val="-1"/>
                <w:sz w:val="21"/>
                <w:szCs w:val="21"/>
              </w:rPr>
              <w:t xml:space="preserve">(1)公共体育场地、设施免费或低收费开放比例 </w:t>
            </w:r>
            <w:r>
              <w:rPr>
                <w:rFonts w:hint="eastAsia" w:ascii="仿宋" w:hAnsi="仿宋" w:eastAsia="仿宋" w:cs="仿宋"/>
                <w:sz w:val="21"/>
                <w:szCs w:val="21"/>
              </w:rPr>
              <w:t>100%，1分；其余</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0</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分。</w:t>
            </w:r>
          </w:p>
          <w:p w14:paraId="54A383A8">
            <w:pPr>
              <w:spacing w:before="22" w:line="221" w:lineRule="auto"/>
              <w:ind w:left="24"/>
              <w:rPr>
                <w:rFonts w:hint="eastAsia" w:ascii="仿宋" w:hAnsi="仿宋" w:eastAsia="仿宋" w:cs="仿宋"/>
                <w:sz w:val="21"/>
                <w:szCs w:val="21"/>
              </w:rPr>
            </w:pPr>
            <w:r>
              <w:rPr>
                <w:rFonts w:hint="eastAsia" w:ascii="仿宋" w:hAnsi="仿宋" w:eastAsia="仿宋" w:cs="仿宋"/>
                <w:spacing w:val="-4"/>
                <w:sz w:val="21"/>
                <w:szCs w:val="21"/>
              </w:rPr>
              <w:t>(2</w:t>
            </w:r>
            <w:r>
              <w:rPr>
                <w:rFonts w:hint="eastAsia" w:ascii="仿宋" w:hAnsi="仿宋" w:eastAsia="仿宋" w:cs="仿宋"/>
                <w:spacing w:val="-3"/>
                <w:sz w:val="21"/>
                <w:szCs w:val="21"/>
              </w:rPr>
              <w:t>)</w:t>
            </w:r>
            <w:r>
              <w:rPr>
                <w:rFonts w:hint="eastAsia" w:ascii="仿宋" w:hAnsi="仿宋" w:eastAsia="仿宋" w:cs="仿宋"/>
                <w:spacing w:val="-2"/>
                <w:sz w:val="21"/>
                <w:szCs w:val="21"/>
              </w:rPr>
              <w:t>有条件的单位免费或低收费开放比例≥30%，1 分； 30%以下 0 分。</w:t>
            </w:r>
          </w:p>
        </w:tc>
        <w:tc>
          <w:tcPr>
            <w:tcW w:w="1095" w:type="dxa"/>
            <w:tcBorders>
              <w:top w:val="single" w:color="000000" w:sz="2" w:space="0"/>
              <w:bottom w:val="single" w:color="000000" w:sz="2" w:space="0"/>
            </w:tcBorders>
            <w:noWrap w:val="0"/>
            <w:vAlign w:val="center"/>
          </w:tcPr>
          <w:p w14:paraId="6027A1DC">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08834E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查阅资料，走访辖区居民了解开放情况 。</w:t>
            </w:r>
          </w:p>
        </w:tc>
        <w:tc>
          <w:tcPr>
            <w:tcW w:w="1110" w:type="dxa"/>
            <w:tcBorders>
              <w:top w:val="single" w:color="000000" w:sz="2" w:space="0"/>
              <w:bottom w:val="single" w:color="000000" w:sz="2" w:space="0"/>
            </w:tcBorders>
            <w:noWrap w:val="0"/>
            <w:vAlign w:val="center"/>
          </w:tcPr>
          <w:p w14:paraId="6CB19EF3">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教体局</w:t>
            </w:r>
          </w:p>
        </w:tc>
        <w:tc>
          <w:tcPr>
            <w:tcW w:w="1387" w:type="dxa"/>
            <w:gridSpan w:val="2"/>
            <w:tcBorders>
              <w:top w:val="single" w:color="000000" w:sz="2" w:space="0"/>
              <w:bottom w:val="single" w:color="000000" w:sz="2" w:space="0"/>
            </w:tcBorders>
            <w:noWrap w:val="0"/>
            <w:vAlign w:val="top"/>
          </w:tcPr>
          <w:p w14:paraId="76A4176C">
            <w:pPr>
              <w:spacing w:before="78" w:line="178" w:lineRule="auto"/>
              <w:ind w:left="604"/>
              <w:jc w:val="center"/>
              <w:rPr>
                <w:rFonts w:hint="eastAsia" w:ascii="仿宋" w:hAnsi="仿宋" w:eastAsia="仿宋" w:cs="仿宋"/>
                <w:sz w:val="21"/>
                <w:szCs w:val="21"/>
              </w:rPr>
            </w:pPr>
          </w:p>
        </w:tc>
      </w:tr>
      <w:tr w14:paraId="0CD99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915" w:type="dxa"/>
            <w:vMerge w:val="restart"/>
            <w:tcBorders>
              <w:top w:val="single" w:color="auto" w:sz="4" w:space="0"/>
              <w:bottom w:val="single" w:color="auto" w:sz="4" w:space="0"/>
            </w:tcBorders>
            <w:noWrap w:val="0"/>
            <w:vAlign w:val="top"/>
          </w:tcPr>
          <w:p w14:paraId="0014D245">
            <w:pPr>
              <w:spacing w:before="78"/>
              <w:ind w:left="227" w:right="14" w:hanging="194"/>
              <w:rPr>
                <w:rFonts w:hint="eastAsia" w:ascii="仿宋" w:hAnsi="仿宋" w:eastAsia="仿宋" w:cs="仿宋"/>
                <w:spacing w:val="-25"/>
                <w:sz w:val="21"/>
                <w:szCs w:val="21"/>
              </w:rPr>
            </w:pPr>
          </w:p>
          <w:p w14:paraId="160B5D5B">
            <w:pPr>
              <w:spacing w:before="78"/>
              <w:ind w:left="227" w:right="14" w:hanging="194"/>
              <w:rPr>
                <w:rFonts w:hint="eastAsia" w:ascii="仿宋" w:hAnsi="仿宋" w:eastAsia="仿宋" w:cs="仿宋"/>
                <w:spacing w:val="-25"/>
                <w:sz w:val="21"/>
                <w:szCs w:val="21"/>
              </w:rPr>
            </w:pPr>
          </w:p>
          <w:p w14:paraId="3F695873">
            <w:pPr>
              <w:spacing w:before="78"/>
              <w:ind w:left="227" w:right="14" w:hanging="194"/>
              <w:rPr>
                <w:rFonts w:hint="eastAsia" w:ascii="仿宋" w:hAnsi="仿宋" w:eastAsia="仿宋" w:cs="仿宋"/>
                <w:spacing w:val="-25"/>
                <w:sz w:val="21"/>
                <w:szCs w:val="21"/>
              </w:rPr>
            </w:pPr>
          </w:p>
          <w:p w14:paraId="61B3E048">
            <w:pPr>
              <w:spacing w:before="78"/>
              <w:ind w:left="227" w:right="14" w:hanging="194"/>
              <w:rPr>
                <w:rFonts w:hint="eastAsia" w:ascii="仿宋" w:hAnsi="仿宋" w:eastAsia="仿宋" w:cs="仿宋"/>
                <w:spacing w:val="-25"/>
                <w:sz w:val="21"/>
                <w:szCs w:val="21"/>
              </w:rPr>
            </w:pPr>
          </w:p>
          <w:p w14:paraId="26CBA01E">
            <w:pPr>
              <w:spacing w:before="78"/>
              <w:ind w:left="227" w:right="14" w:hanging="194"/>
              <w:rPr>
                <w:rFonts w:hint="eastAsia" w:ascii="仿宋" w:hAnsi="仿宋" w:eastAsia="仿宋" w:cs="仿宋"/>
                <w:spacing w:val="-25"/>
                <w:sz w:val="21"/>
                <w:szCs w:val="21"/>
              </w:rPr>
            </w:pPr>
          </w:p>
          <w:p w14:paraId="043F4735">
            <w:pPr>
              <w:spacing w:before="78"/>
              <w:ind w:left="227" w:right="14" w:hanging="194"/>
              <w:rPr>
                <w:rFonts w:hint="eastAsia" w:ascii="仿宋" w:hAnsi="仿宋" w:eastAsia="仿宋" w:cs="仿宋"/>
                <w:spacing w:val="-25"/>
                <w:sz w:val="21"/>
                <w:szCs w:val="21"/>
              </w:rPr>
            </w:pPr>
          </w:p>
          <w:p w14:paraId="3157305C">
            <w:pPr>
              <w:spacing w:before="78"/>
              <w:ind w:left="227" w:right="14" w:hanging="194"/>
              <w:rPr>
                <w:rFonts w:hint="eastAsia" w:ascii="仿宋" w:hAnsi="仿宋" w:eastAsia="仿宋" w:cs="仿宋"/>
                <w:spacing w:val="-25"/>
                <w:sz w:val="21"/>
                <w:szCs w:val="21"/>
              </w:rPr>
            </w:pPr>
          </w:p>
          <w:p w14:paraId="3C371E94">
            <w:pPr>
              <w:spacing w:before="78"/>
              <w:ind w:left="227" w:right="14" w:hanging="194"/>
              <w:rPr>
                <w:rFonts w:hint="eastAsia" w:ascii="仿宋" w:hAnsi="仿宋" w:eastAsia="仿宋" w:cs="仿宋"/>
                <w:sz w:val="21"/>
                <w:szCs w:val="21"/>
              </w:rPr>
            </w:pPr>
            <w:r>
              <w:rPr>
                <w:rFonts w:hint="eastAsia" w:ascii="仿宋" w:hAnsi="仿宋" w:eastAsia="仿宋" w:cs="仿宋"/>
                <w:spacing w:val="-25"/>
                <w:sz w:val="21"/>
                <w:szCs w:val="21"/>
              </w:rPr>
              <w:t>二、环境</w:t>
            </w:r>
            <w:r>
              <w:rPr>
                <w:rFonts w:hint="eastAsia" w:ascii="仿宋" w:hAnsi="仿宋" w:eastAsia="仿宋" w:cs="仿宋"/>
                <w:spacing w:val="-25"/>
                <w:sz w:val="21"/>
                <w:szCs w:val="21"/>
                <w:lang w:val="en-US" w:eastAsia="zh-CN"/>
              </w:rPr>
              <w:t xml:space="preserve"> </w:t>
            </w:r>
            <w:r>
              <w:rPr>
                <w:rFonts w:hint="eastAsia" w:ascii="仿宋" w:hAnsi="仿宋" w:eastAsia="仿宋" w:cs="仿宋"/>
                <w:spacing w:val="-4"/>
                <w:sz w:val="21"/>
                <w:szCs w:val="21"/>
              </w:rPr>
              <w:t>支持</w:t>
            </w:r>
          </w:p>
          <w:p w14:paraId="7FF29EC5">
            <w:pPr>
              <w:rPr>
                <w:rFonts w:hint="eastAsia" w:ascii="仿宋" w:hAnsi="仿宋" w:eastAsia="仿宋" w:cs="仿宋"/>
                <w:sz w:val="21"/>
                <w:szCs w:val="21"/>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35 分</w:t>
            </w:r>
            <w:r>
              <w:rPr>
                <w:rFonts w:hint="eastAsia" w:ascii="仿宋" w:hAnsi="仿宋" w:eastAsia="仿宋" w:cs="仿宋"/>
                <w:spacing w:val="-11"/>
                <w:position w:val="1"/>
                <w:sz w:val="21"/>
                <w:szCs w:val="21"/>
                <w:lang w:eastAsia="zh-CN"/>
              </w:rPr>
              <w:t>）</w:t>
            </w:r>
          </w:p>
        </w:tc>
        <w:tc>
          <w:tcPr>
            <w:tcW w:w="1095" w:type="dxa"/>
            <w:vMerge w:val="continue"/>
            <w:noWrap w:val="0"/>
            <w:vAlign w:val="top"/>
          </w:tcPr>
          <w:p w14:paraId="64BD1848">
            <w:pPr>
              <w:rPr>
                <w:rFonts w:hint="eastAsia" w:ascii="仿宋" w:hAnsi="仿宋" w:eastAsia="仿宋" w:cs="仿宋"/>
                <w:sz w:val="21"/>
                <w:szCs w:val="21"/>
              </w:rPr>
            </w:pPr>
          </w:p>
        </w:tc>
        <w:tc>
          <w:tcPr>
            <w:tcW w:w="2295" w:type="dxa"/>
            <w:gridSpan w:val="2"/>
            <w:tcBorders>
              <w:top w:val="single" w:color="000000" w:sz="2" w:space="0"/>
              <w:bottom w:val="single" w:color="000000" w:sz="2" w:space="0"/>
            </w:tcBorders>
            <w:noWrap w:val="0"/>
            <w:vAlign w:val="top"/>
          </w:tcPr>
          <w:p w14:paraId="4E1A3F56">
            <w:pPr>
              <w:spacing w:before="58" w:line="244" w:lineRule="auto"/>
              <w:ind w:left="21" w:right="2" w:hanging="1"/>
              <w:rPr>
                <w:rFonts w:hint="eastAsia" w:ascii="仿宋" w:hAnsi="仿宋" w:eastAsia="仿宋" w:cs="仿宋"/>
                <w:sz w:val="21"/>
                <w:szCs w:val="21"/>
              </w:rPr>
            </w:pPr>
            <w:r>
              <w:rPr>
                <w:rFonts w:hint="eastAsia" w:ascii="仿宋" w:hAnsi="仿宋" w:eastAsia="仿宋" w:cs="仿宋"/>
                <w:spacing w:val="-21"/>
                <w:sz w:val="21"/>
                <w:szCs w:val="21"/>
              </w:rPr>
              <w:t>3</w:t>
            </w:r>
            <w:r>
              <w:rPr>
                <w:rFonts w:hint="eastAsia" w:ascii="仿宋" w:hAnsi="仿宋" w:eastAsia="仿宋" w:cs="仿宋"/>
                <w:spacing w:val="-15"/>
                <w:sz w:val="21"/>
                <w:szCs w:val="21"/>
              </w:rPr>
              <w:t>.机关、企事业单位开展工</w:t>
            </w:r>
            <w:r>
              <w:rPr>
                <w:rFonts w:hint="eastAsia" w:ascii="仿宋" w:hAnsi="仿宋" w:eastAsia="仿宋" w:cs="仿宋"/>
                <w:sz w:val="21"/>
                <w:szCs w:val="21"/>
              </w:rPr>
              <w:t xml:space="preserve"> </w:t>
            </w:r>
            <w:r>
              <w:rPr>
                <w:rFonts w:hint="eastAsia" w:ascii="仿宋" w:hAnsi="仿宋" w:eastAsia="仿宋" w:cs="仿宋"/>
                <w:spacing w:val="-17"/>
                <w:sz w:val="21"/>
                <w:szCs w:val="21"/>
              </w:rPr>
              <w:t>间健身活动，组织符合单</w:t>
            </w:r>
            <w:r>
              <w:rPr>
                <w:rFonts w:hint="eastAsia" w:ascii="仿宋" w:hAnsi="仿宋" w:eastAsia="仿宋" w:cs="仿宋"/>
                <w:spacing w:val="-16"/>
                <w:sz w:val="21"/>
                <w:szCs w:val="21"/>
              </w:rPr>
              <w:t>位</w:t>
            </w:r>
            <w:r>
              <w:rPr>
                <w:rFonts w:hint="eastAsia" w:ascii="仿宋" w:hAnsi="仿宋" w:eastAsia="仿宋" w:cs="仿宋"/>
                <w:sz w:val="21"/>
                <w:szCs w:val="21"/>
              </w:rPr>
              <w:t xml:space="preserve"> </w:t>
            </w:r>
            <w:r>
              <w:rPr>
                <w:rFonts w:hint="eastAsia" w:ascii="仿宋" w:hAnsi="仿宋" w:eastAsia="仿宋" w:cs="仿宋"/>
                <w:spacing w:val="-8"/>
                <w:sz w:val="21"/>
                <w:szCs w:val="21"/>
              </w:rPr>
              <w:t>特点的健身和竞赛活动。</w:t>
            </w:r>
          </w:p>
        </w:tc>
        <w:tc>
          <w:tcPr>
            <w:tcW w:w="6615" w:type="dxa"/>
            <w:tcBorders>
              <w:top w:val="single" w:color="000000" w:sz="2" w:space="0"/>
              <w:bottom w:val="single" w:color="000000" w:sz="2" w:space="0"/>
            </w:tcBorders>
            <w:noWrap w:val="0"/>
            <w:vAlign w:val="top"/>
          </w:tcPr>
          <w:p w14:paraId="3FBF8644">
            <w:pPr>
              <w:spacing w:before="57" w:line="221" w:lineRule="auto"/>
              <w:ind w:left="24"/>
              <w:rPr>
                <w:rFonts w:hint="eastAsia" w:ascii="仿宋" w:hAnsi="仿宋" w:eastAsia="仿宋" w:cs="仿宋"/>
                <w:sz w:val="21"/>
                <w:szCs w:val="21"/>
              </w:rPr>
            </w:pPr>
            <w:r>
              <w:rPr>
                <w:rFonts w:hint="eastAsia" w:ascii="仿宋" w:hAnsi="仿宋" w:eastAsia="仿宋" w:cs="仿宋"/>
                <w:spacing w:val="-4"/>
                <w:sz w:val="21"/>
                <w:szCs w:val="21"/>
              </w:rPr>
              <w:t>(1)开展</w:t>
            </w:r>
            <w:r>
              <w:rPr>
                <w:rFonts w:hint="eastAsia" w:ascii="仿宋" w:hAnsi="仿宋" w:eastAsia="仿宋" w:cs="仿宋"/>
                <w:spacing w:val="-3"/>
                <w:sz w:val="21"/>
                <w:szCs w:val="21"/>
              </w:rPr>
              <w:t>工</w:t>
            </w:r>
            <w:r>
              <w:rPr>
                <w:rFonts w:hint="eastAsia" w:ascii="仿宋" w:hAnsi="仿宋" w:eastAsia="仿宋" w:cs="仿宋"/>
                <w:spacing w:val="-2"/>
                <w:sz w:val="21"/>
                <w:szCs w:val="21"/>
              </w:rPr>
              <w:t>间健身活动单位覆盖率≥80%，1 分； 80%以下 0 分。</w:t>
            </w:r>
          </w:p>
          <w:p w14:paraId="2C1483C2">
            <w:pPr>
              <w:spacing w:before="25" w:line="231" w:lineRule="auto"/>
              <w:ind w:left="24" w:right="4"/>
              <w:rPr>
                <w:rFonts w:hint="eastAsia" w:ascii="仿宋" w:hAnsi="仿宋" w:eastAsia="仿宋" w:cs="仿宋"/>
                <w:sz w:val="21"/>
                <w:szCs w:val="21"/>
              </w:rPr>
            </w:pPr>
            <w:r>
              <w:rPr>
                <w:rFonts w:hint="eastAsia" w:ascii="仿宋" w:hAnsi="仿宋" w:eastAsia="仿宋" w:cs="仿宋"/>
                <w:spacing w:val="-2"/>
                <w:sz w:val="21"/>
                <w:szCs w:val="21"/>
              </w:rPr>
              <w:t>(2)每年机关</w:t>
            </w:r>
            <w:r>
              <w:rPr>
                <w:rFonts w:hint="eastAsia" w:ascii="仿宋" w:hAnsi="仿宋" w:eastAsia="仿宋" w:cs="仿宋"/>
                <w:spacing w:val="-1"/>
                <w:sz w:val="21"/>
                <w:szCs w:val="21"/>
              </w:rPr>
              <w:t>、企事业单位组织开展至少 1 次健身竞赛活动，0.5 分；未开</w:t>
            </w:r>
            <w:r>
              <w:rPr>
                <w:rFonts w:hint="eastAsia" w:ascii="仿宋" w:hAnsi="仿宋" w:eastAsia="仿宋" w:cs="仿宋"/>
                <w:spacing w:val="-11"/>
                <w:sz w:val="21"/>
                <w:szCs w:val="21"/>
              </w:rPr>
              <w:t>展</w:t>
            </w:r>
            <w:r>
              <w:rPr>
                <w:rFonts w:hint="eastAsia" w:ascii="仿宋" w:hAnsi="仿宋" w:eastAsia="仿宋" w:cs="仿宋"/>
                <w:spacing w:val="-7"/>
                <w:sz w:val="21"/>
                <w:szCs w:val="21"/>
              </w:rPr>
              <w:t>不得分。</w:t>
            </w:r>
          </w:p>
        </w:tc>
        <w:tc>
          <w:tcPr>
            <w:tcW w:w="1095" w:type="dxa"/>
            <w:tcBorders>
              <w:top w:val="single" w:color="000000" w:sz="2" w:space="0"/>
              <w:bottom w:val="single" w:color="000000" w:sz="2" w:space="0"/>
            </w:tcBorders>
            <w:noWrap w:val="0"/>
            <w:vAlign w:val="center"/>
          </w:tcPr>
          <w:p w14:paraId="223FE4F5">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130890CB">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查阅资料，现场评估。</w:t>
            </w:r>
          </w:p>
        </w:tc>
        <w:tc>
          <w:tcPr>
            <w:tcW w:w="1125" w:type="dxa"/>
            <w:gridSpan w:val="2"/>
            <w:tcBorders>
              <w:top w:val="single" w:color="000000" w:sz="2" w:space="0"/>
              <w:bottom w:val="single" w:color="000000" w:sz="2" w:space="0"/>
            </w:tcBorders>
            <w:noWrap w:val="0"/>
            <w:vAlign w:val="center"/>
          </w:tcPr>
          <w:p w14:paraId="7273B2E3">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总工会</w:t>
            </w:r>
          </w:p>
          <w:p w14:paraId="4523134D">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昌江产业园管委会</w:t>
            </w:r>
          </w:p>
        </w:tc>
        <w:tc>
          <w:tcPr>
            <w:tcW w:w="1372" w:type="dxa"/>
            <w:tcBorders>
              <w:top w:val="single" w:color="000000" w:sz="2" w:space="0"/>
              <w:bottom w:val="single" w:color="000000" w:sz="2" w:space="0"/>
            </w:tcBorders>
            <w:noWrap w:val="0"/>
            <w:vAlign w:val="center"/>
          </w:tcPr>
          <w:p w14:paraId="0E3B8E73">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各部门、乡镇及街道</w:t>
            </w:r>
          </w:p>
        </w:tc>
      </w:tr>
      <w:tr w14:paraId="1013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15" w:type="dxa"/>
            <w:vMerge w:val="continue"/>
            <w:tcBorders>
              <w:top w:val="single" w:color="auto" w:sz="4" w:space="0"/>
              <w:bottom w:val="single" w:color="auto" w:sz="4" w:space="0"/>
            </w:tcBorders>
            <w:noWrap w:val="0"/>
            <w:vAlign w:val="top"/>
          </w:tcPr>
          <w:p w14:paraId="7D0A01FF">
            <w:pPr>
              <w:rPr>
                <w:rFonts w:hint="eastAsia" w:ascii="仿宋" w:hAnsi="仿宋" w:eastAsia="仿宋" w:cs="仿宋"/>
                <w:sz w:val="21"/>
                <w:szCs w:val="21"/>
              </w:rPr>
            </w:pPr>
          </w:p>
        </w:tc>
        <w:tc>
          <w:tcPr>
            <w:tcW w:w="1095" w:type="dxa"/>
            <w:vMerge w:val="continue"/>
            <w:noWrap w:val="0"/>
            <w:vAlign w:val="top"/>
          </w:tcPr>
          <w:p w14:paraId="5101B523">
            <w:pPr>
              <w:rPr>
                <w:rFonts w:hint="eastAsia" w:ascii="仿宋" w:hAnsi="仿宋" w:eastAsia="仿宋" w:cs="仿宋"/>
                <w:sz w:val="21"/>
                <w:szCs w:val="21"/>
              </w:rPr>
            </w:pPr>
          </w:p>
        </w:tc>
        <w:tc>
          <w:tcPr>
            <w:tcW w:w="2295" w:type="dxa"/>
            <w:gridSpan w:val="2"/>
            <w:tcBorders>
              <w:top w:val="single" w:color="000000" w:sz="2" w:space="0"/>
              <w:bottom w:val="single" w:color="000000" w:sz="2" w:space="0"/>
            </w:tcBorders>
            <w:noWrap w:val="0"/>
            <w:vAlign w:val="center"/>
          </w:tcPr>
          <w:p w14:paraId="4C724038">
            <w:pPr>
              <w:spacing w:before="54" w:line="254" w:lineRule="auto"/>
              <w:ind w:left="24" w:right="11" w:hanging="10"/>
              <w:jc w:val="both"/>
              <w:rPr>
                <w:rFonts w:hint="eastAsia" w:ascii="仿宋" w:hAnsi="仿宋" w:eastAsia="仿宋" w:cs="仿宋"/>
                <w:sz w:val="21"/>
                <w:szCs w:val="21"/>
              </w:rPr>
            </w:pPr>
            <w:r>
              <w:rPr>
                <w:rFonts w:hint="eastAsia" w:ascii="仿宋" w:hAnsi="仿宋" w:eastAsia="仿宋" w:cs="仿宋"/>
                <w:spacing w:val="4"/>
                <w:sz w:val="21"/>
                <w:szCs w:val="21"/>
              </w:rPr>
              <w:t>4</w:t>
            </w:r>
            <w:r>
              <w:rPr>
                <w:rFonts w:hint="eastAsia" w:ascii="仿宋" w:hAnsi="仿宋" w:eastAsia="仿宋" w:cs="仿宋"/>
                <w:spacing w:val="3"/>
                <w:sz w:val="21"/>
                <w:szCs w:val="21"/>
              </w:rPr>
              <w:t>.实施青少年体育活动促</w:t>
            </w:r>
            <w:r>
              <w:rPr>
                <w:rFonts w:hint="eastAsia" w:ascii="仿宋" w:hAnsi="仿宋" w:eastAsia="仿宋" w:cs="仿宋"/>
                <w:spacing w:val="-11"/>
                <w:sz w:val="21"/>
                <w:szCs w:val="21"/>
              </w:rPr>
              <w:t>进</w:t>
            </w:r>
            <w:r>
              <w:rPr>
                <w:rFonts w:hint="eastAsia" w:ascii="仿宋" w:hAnsi="仿宋" w:eastAsia="仿宋" w:cs="仿宋"/>
                <w:spacing w:val="-9"/>
                <w:sz w:val="21"/>
                <w:szCs w:val="21"/>
              </w:rPr>
              <w:t>计划。</w:t>
            </w:r>
          </w:p>
        </w:tc>
        <w:tc>
          <w:tcPr>
            <w:tcW w:w="6615" w:type="dxa"/>
            <w:tcBorders>
              <w:top w:val="single" w:color="000000" w:sz="2" w:space="0"/>
              <w:bottom w:val="single" w:color="000000" w:sz="2" w:space="0"/>
            </w:tcBorders>
            <w:noWrap w:val="0"/>
            <w:vAlign w:val="top"/>
          </w:tcPr>
          <w:p w14:paraId="53DCF200">
            <w:pPr>
              <w:tabs>
                <w:tab w:val="left" w:pos="143"/>
              </w:tabs>
              <w:spacing w:before="55"/>
              <w:ind w:left="34" w:hanging="10"/>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8"/>
                <w:sz w:val="21"/>
                <w:szCs w:val="21"/>
              </w:rPr>
              <w:t>(1</w:t>
            </w:r>
            <w:r>
              <w:rPr>
                <w:rFonts w:hint="eastAsia" w:ascii="仿宋" w:hAnsi="仿宋" w:eastAsia="仿宋" w:cs="仿宋"/>
                <w:spacing w:val="5"/>
                <w:sz w:val="21"/>
                <w:szCs w:val="21"/>
              </w:rPr>
              <w:t>)</w:t>
            </w:r>
            <w:r>
              <w:rPr>
                <w:rFonts w:hint="eastAsia" w:ascii="仿宋" w:hAnsi="仿宋" w:eastAsia="仿宋" w:cs="仿宋"/>
                <w:spacing w:val="4"/>
                <w:sz w:val="21"/>
                <w:szCs w:val="21"/>
              </w:rPr>
              <w:t>中小学生每天校内体育活动时间不少于</w:t>
            </w:r>
            <w:r>
              <w:rPr>
                <w:rFonts w:hint="eastAsia" w:ascii="仿宋" w:hAnsi="仿宋" w:eastAsia="仿宋" w:cs="仿宋"/>
                <w:spacing w:val="4"/>
                <w:sz w:val="21"/>
                <w:szCs w:val="21"/>
                <w:lang w:val="en-US" w:eastAsia="zh-CN"/>
              </w:rPr>
              <w:t>1</w:t>
            </w:r>
            <w:r>
              <w:rPr>
                <w:rFonts w:hint="eastAsia" w:ascii="仿宋" w:hAnsi="仿宋" w:eastAsia="仿宋" w:cs="仿宋"/>
                <w:spacing w:val="4"/>
                <w:sz w:val="21"/>
                <w:szCs w:val="21"/>
              </w:rPr>
              <w:t>小时的比例达到 100%，1分</w:t>
            </w:r>
            <w:r>
              <w:rPr>
                <w:rFonts w:hint="eastAsia" w:ascii="仿宋" w:hAnsi="仿宋" w:eastAsia="仿宋" w:cs="仿宋"/>
                <w:spacing w:val="4"/>
                <w:sz w:val="21"/>
                <w:szCs w:val="21"/>
                <w:lang w:eastAsia="zh-CN"/>
              </w:rPr>
              <w:t>；</w:t>
            </w:r>
            <w:r>
              <w:rPr>
                <w:rFonts w:hint="eastAsia" w:ascii="仿宋" w:hAnsi="仿宋" w:eastAsia="仿宋" w:cs="仿宋"/>
                <w:spacing w:val="-11"/>
                <w:sz w:val="21"/>
                <w:szCs w:val="21"/>
              </w:rPr>
              <w:t>1</w:t>
            </w:r>
            <w:r>
              <w:rPr>
                <w:rFonts w:hint="eastAsia" w:ascii="仿宋" w:hAnsi="仿宋" w:eastAsia="仿宋" w:cs="仿宋"/>
                <w:spacing w:val="-6"/>
                <w:sz w:val="21"/>
                <w:szCs w:val="21"/>
              </w:rPr>
              <w:t>00%以下，0 分。</w:t>
            </w:r>
          </w:p>
          <w:p w14:paraId="79C66E74">
            <w:pPr>
              <w:spacing w:before="25" w:line="222" w:lineRule="auto"/>
              <w:ind w:left="24"/>
              <w:rPr>
                <w:rFonts w:hint="eastAsia" w:ascii="仿宋" w:hAnsi="仿宋" w:eastAsia="仿宋" w:cs="仿宋"/>
                <w:sz w:val="21"/>
                <w:szCs w:val="21"/>
              </w:rPr>
            </w:pPr>
            <w:r>
              <w:rPr>
                <w:rFonts w:hint="eastAsia" w:ascii="仿宋" w:hAnsi="仿宋" w:eastAsia="仿宋" w:cs="仿宋"/>
                <w:spacing w:val="2"/>
                <w:sz w:val="21"/>
                <w:szCs w:val="21"/>
              </w:rPr>
              <w:t>(2)国家学生体质健康标准达标优良率(%)≥50%，1 分；</w:t>
            </w:r>
            <w:r>
              <w:rPr>
                <w:rFonts w:hint="eastAsia" w:ascii="仿宋" w:hAnsi="仿宋" w:eastAsia="仿宋" w:cs="仿宋"/>
                <w:spacing w:val="1"/>
                <w:sz w:val="21"/>
                <w:szCs w:val="21"/>
              </w:rPr>
              <w:t xml:space="preserve"> 50%以下， 0 分。</w:t>
            </w:r>
          </w:p>
        </w:tc>
        <w:tc>
          <w:tcPr>
            <w:tcW w:w="1095" w:type="dxa"/>
            <w:tcBorders>
              <w:top w:val="single" w:color="000000" w:sz="2" w:space="0"/>
              <w:bottom w:val="single" w:color="000000" w:sz="2" w:space="0"/>
            </w:tcBorders>
            <w:noWrap w:val="0"/>
            <w:vAlign w:val="center"/>
          </w:tcPr>
          <w:p w14:paraId="64C9ED39">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58283749">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查阅资料。</w:t>
            </w:r>
          </w:p>
        </w:tc>
        <w:tc>
          <w:tcPr>
            <w:tcW w:w="1125" w:type="dxa"/>
            <w:gridSpan w:val="2"/>
            <w:tcBorders>
              <w:top w:val="single" w:color="000000" w:sz="2" w:space="0"/>
              <w:bottom w:val="single" w:color="000000" w:sz="2" w:space="0"/>
            </w:tcBorders>
            <w:noWrap w:val="0"/>
            <w:vAlign w:val="center"/>
          </w:tcPr>
          <w:p w14:paraId="216C22F1">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教体局</w:t>
            </w:r>
          </w:p>
        </w:tc>
        <w:tc>
          <w:tcPr>
            <w:tcW w:w="1372" w:type="dxa"/>
            <w:tcBorders>
              <w:top w:val="single" w:color="000000" w:sz="2" w:space="0"/>
              <w:bottom w:val="single" w:color="000000" w:sz="2" w:space="0"/>
            </w:tcBorders>
            <w:noWrap w:val="0"/>
            <w:vAlign w:val="top"/>
          </w:tcPr>
          <w:p w14:paraId="37187B9A">
            <w:pPr>
              <w:spacing w:before="78" w:line="178" w:lineRule="auto"/>
              <w:jc w:val="center"/>
              <w:rPr>
                <w:rFonts w:hint="eastAsia" w:ascii="仿宋" w:hAnsi="仿宋" w:eastAsia="仿宋" w:cs="仿宋"/>
                <w:sz w:val="21"/>
                <w:szCs w:val="21"/>
                <w:lang w:eastAsia="zh-CN"/>
              </w:rPr>
            </w:pPr>
          </w:p>
          <w:p w14:paraId="145AF559">
            <w:pPr>
              <w:spacing w:before="78" w:line="178"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各级各类</w:t>
            </w:r>
          </w:p>
          <w:p w14:paraId="16A02ADF">
            <w:pPr>
              <w:spacing w:before="78" w:line="178"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学校</w:t>
            </w:r>
          </w:p>
        </w:tc>
      </w:tr>
      <w:tr w14:paraId="315A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915" w:type="dxa"/>
            <w:vMerge w:val="continue"/>
            <w:tcBorders>
              <w:top w:val="single" w:color="auto" w:sz="4" w:space="0"/>
              <w:bottom w:val="single" w:color="auto" w:sz="4" w:space="0"/>
            </w:tcBorders>
            <w:noWrap w:val="0"/>
            <w:vAlign w:val="top"/>
          </w:tcPr>
          <w:p w14:paraId="18185F92">
            <w:pPr>
              <w:rPr>
                <w:rFonts w:hint="eastAsia" w:ascii="仿宋" w:hAnsi="仿宋" w:eastAsia="仿宋" w:cs="仿宋"/>
                <w:sz w:val="21"/>
                <w:szCs w:val="21"/>
              </w:rPr>
            </w:pPr>
          </w:p>
        </w:tc>
        <w:tc>
          <w:tcPr>
            <w:tcW w:w="1095" w:type="dxa"/>
            <w:vMerge w:val="continue"/>
            <w:tcBorders>
              <w:bottom w:val="single" w:color="000000" w:sz="2" w:space="0"/>
            </w:tcBorders>
            <w:noWrap w:val="0"/>
            <w:vAlign w:val="top"/>
          </w:tcPr>
          <w:p w14:paraId="0A8E25CE">
            <w:pPr>
              <w:rPr>
                <w:rFonts w:hint="eastAsia" w:ascii="仿宋" w:hAnsi="仿宋" w:eastAsia="仿宋" w:cs="仿宋"/>
                <w:sz w:val="21"/>
                <w:szCs w:val="21"/>
              </w:rPr>
            </w:pPr>
          </w:p>
        </w:tc>
        <w:tc>
          <w:tcPr>
            <w:tcW w:w="2295" w:type="dxa"/>
            <w:gridSpan w:val="2"/>
            <w:tcBorders>
              <w:top w:val="single" w:color="000000" w:sz="2" w:space="0"/>
              <w:bottom w:val="single" w:color="000000" w:sz="2" w:space="0"/>
            </w:tcBorders>
            <w:noWrap w:val="0"/>
            <w:vAlign w:val="top"/>
          </w:tcPr>
          <w:p w14:paraId="002D2C9C">
            <w:pPr>
              <w:spacing w:before="52" w:line="232" w:lineRule="auto"/>
              <w:ind w:left="26" w:right="11" w:hanging="6"/>
              <w:rPr>
                <w:rFonts w:hint="eastAsia" w:ascii="仿宋" w:hAnsi="仿宋" w:eastAsia="仿宋" w:cs="仿宋"/>
                <w:sz w:val="21"/>
                <w:szCs w:val="21"/>
              </w:rPr>
            </w:pPr>
            <w:r>
              <w:rPr>
                <w:rFonts w:hint="eastAsia" w:ascii="仿宋" w:hAnsi="仿宋" w:eastAsia="仿宋" w:cs="仿宋"/>
                <w:spacing w:val="4"/>
                <w:sz w:val="21"/>
                <w:szCs w:val="21"/>
              </w:rPr>
              <w:t>5.提</w:t>
            </w:r>
            <w:r>
              <w:rPr>
                <w:rFonts w:hint="eastAsia" w:ascii="仿宋" w:hAnsi="仿宋" w:eastAsia="仿宋" w:cs="仿宋"/>
                <w:spacing w:val="3"/>
                <w:sz w:val="21"/>
                <w:szCs w:val="21"/>
              </w:rPr>
              <w:t>高</w:t>
            </w:r>
            <w:r>
              <w:rPr>
                <w:rFonts w:hint="eastAsia" w:ascii="仿宋" w:hAnsi="仿宋" w:eastAsia="仿宋" w:cs="仿宋"/>
                <w:spacing w:val="2"/>
                <w:sz w:val="21"/>
                <w:szCs w:val="21"/>
              </w:rPr>
              <w:t>经常参加体育锻炼</w:t>
            </w:r>
            <w:r>
              <w:rPr>
                <w:rFonts w:hint="eastAsia" w:ascii="仿宋" w:hAnsi="仿宋" w:eastAsia="仿宋" w:cs="仿宋"/>
                <w:spacing w:val="-10"/>
                <w:sz w:val="21"/>
                <w:szCs w:val="21"/>
              </w:rPr>
              <w:t>人</w:t>
            </w:r>
            <w:r>
              <w:rPr>
                <w:rFonts w:hint="eastAsia" w:ascii="仿宋" w:hAnsi="仿宋" w:eastAsia="仿宋" w:cs="仿宋"/>
                <w:spacing w:val="-8"/>
                <w:sz w:val="21"/>
                <w:szCs w:val="21"/>
              </w:rPr>
              <w:t>口比例。</w:t>
            </w:r>
          </w:p>
        </w:tc>
        <w:tc>
          <w:tcPr>
            <w:tcW w:w="6615" w:type="dxa"/>
            <w:tcBorders>
              <w:top w:val="single" w:color="000000" w:sz="2" w:space="0"/>
              <w:bottom w:val="single" w:color="000000" w:sz="2" w:space="0"/>
            </w:tcBorders>
            <w:noWrap w:val="0"/>
            <w:vAlign w:val="top"/>
          </w:tcPr>
          <w:p w14:paraId="1492D3EF">
            <w:pPr>
              <w:spacing w:before="54" w:line="222" w:lineRule="auto"/>
              <w:ind w:left="24"/>
              <w:rPr>
                <w:rFonts w:hint="eastAsia" w:ascii="仿宋" w:hAnsi="仿宋" w:eastAsia="仿宋" w:cs="仿宋"/>
                <w:sz w:val="21"/>
                <w:szCs w:val="21"/>
              </w:rPr>
            </w:pPr>
            <w:r>
              <w:rPr>
                <w:rFonts w:hint="eastAsia" w:ascii="仿宋" w:hAnsi="仿宋" w:eastAsia="仿宋" w:cs="仿宋"/>
                <w:spacing w:val="-16"/>
                <w:sz w:val="21"/>
                <w:szCs w:val="21"/>
              </w:rPr>
              <w:t>经常参</w:t>
            </w:r>
            <w:r>
              <w:rPr>
                <w:rFonts w:hint="eastAsia" w:ascii="仿宋" w:hAnsi="仿宋" w:eastAsia="仿宋" w:cs="仿宋"/>
                <w:spacing w:val="-15"/>
                <w:sz w:val="21"/>
                <w:szCs w:val="21"/>
              </w:rPr>
              <w:t>加</w:t>
            </w:r>
            <w:r>
              <w:rPr>
                <w:rFonts w:hint="eastAsia" w:ascii="仿宋" w:hAnsi="仿宋" w:eastAsia="仿宋" w:cs="仿宋"/>
                <w:spacing w:val="-8"/>
                <w:sz w:val="21"/>
                <w:szCs w:val="21"/>
              </w:rPr>
              <w:t>体育锻炼人口比例≥40%,3 分；35-40%，2 分；35%以下 0 分。</w:t>
            </w:r>
          </w:p>
        </w:tc>
        <w:tc>
          <w:tcPr>
            <w:tcW w:w="1095" w:type="dxa"/>
            <w:tcBorders>
              <w:top w:val="single" w:color="000000" w:sz="2" w:space="0"/>
              <w:bottom w:val="single" w:color="000000" w:sz="2" w:space="0"/>
            </w:tcBorders>
            <w:noWrap w:val="0"/>
            <w:vAlign w:val="center"/>
          </w:tcPr>
          <w:p w14:paraId="350A38E6">
            <w:pPr>
              <w:spacing w:before="254"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1787A708">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查阅体育部门相关资料</w:t>
            </w:r>
          </w:p>
        </w:tc>
        <w:tc>
          <w:tcPr>
            <w:tcW w:w="1125" w:type="dxa"/>
            <w:gridSpan w:val="2"/>
            <w:tcBorders>
              <w:top w:val="single" w:color="000000" w:sz="2" w:space="0"/>
              <w:bottom w:val="single" w:color="000000" w:sz="2" w:space="0"/>
            </w:tcBorders>
            <w:noWrap w:val="0"/>
            <w:vAlign w:val="center"/>
          </w:tcPr>
          <w:p w14:paraId="10206B97">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教体局</w:t>
            </w:r>
          </w:p>
        </w:tc>
        <w:tc>
          <w:tcPr>
            <w:tcW w:w="1372" w:type="dxa"/>
            <w:tcBorders>
              <w:top w:val="single" w:color="000000" w:sz="2" w:space="0"/>
              <w:bottom w:val="single" w:color="000000" w:sz="2" w:space="0"/>
            </w:tcBorders>
            <w:noWrap w:val="0"/>
            <w:vAlign w:val="top"/>
          </w:tcPr>
          <w:p w14:paraId="1DD70FD7">
            <w:pPr>
              <w:spacing w:before="254" w:line="178" w:lineRule="auto"/>
              <w:ind w:left="606"/>
              <w:jc w:val="center"/>
              <w:rPr>
                <w:rFonts w:hint="eastAsia" w:ascii="仿宋" w:hAnsi="仿宋" w:eastAsia="仿宋" w:cs="仿宋"/>
                <w:sz w:val="21"/>
                <w:szCs w:val="21"/>
              </w:rPr>
            </w:pPr>
          </w:p>
        </w:tc>
      </w:tr>
      <w:tr w14:paraId="6127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915" w:type="dxa"/>
            <w:vMerge w:val="continue"/>
            <w:tcBorders>
              <w:top w:val="single" w:color="auto" w:sz="4" w:space="0"/>
              <w:bottom w:val="single" w:color="auto" w:sz="4" w:space="0"/>
            </w:tcBorders>
            <w:noWrap w:val="0"/>
            <w:vAlign w:val="top"/>
          </w:tcPr>
          <w:p w14:paraId="036133FF">
            <w:pPr>
              <w:rPr>
                <w:rFonts w:hint="eastAsia" w:ascii="仿宋" w:hAnsi="仿宋" w:eastAsia="仿宋" w:cs="仿宋"/>
                <w:sz w:val="21"/>
                <w:szCs w:val="21"/>
              </w:rPr>
            </w:pPr>
          </w:p>
        </w:tc>
        <w:tc>
          <w:tcPr>
            <w:tcW w:w="1095" w:type="dxa"/>
            <w:vMerge w:val="restart"/>
            <w:tcBorders>
              <w:top w:val="single" w:color="000000" w:sz="2" w:space="0"/>
              <w:bottom w:val="single" w:color="auto" w:sz="4" w:space="0"/>
            </w:tcBorders>
            <w:noWrap w:val="0"/>
            <w:vAlign w:val="top"/>
          </w:tcPr>
          <w:p w14:paraId="1FC0421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p w14:paraId="23F33ED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p w14:paraId="130AB94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p w14:paraId="59B8D66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p w14:paraId="5656577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p w14:paraId="0D6327F5">
            <w:pPr>
              <w:keepNext w:val="0"/>
              <w:keepLines w:val="0"/>
              <w:pageBreakBefore w:val="0"/>
              <w:widowControl w:val="0"/>
              <w:kinsoku/>
              <w:wordWrap/>
              <w:overflowPunct/>
              <w:topLinePunct w:val="0"/>
              <w:autoSpaceDE/>
              <w:autoSpaceDN/>
              <w:bidi w:val="0"/>
              <w:adjustRightInd/>
              <w:snapToGrid/>
              <w:spacing w:before="78" w:line="260" w:lineRule="exact"/>
              <w:ind w:right="12"/>
              <w:jc w:val="both"/>
              <w:textAlignment w:val="auto"/>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四)开展烟</w:t>
            </w:r>
            <w:r>
              <w:rPr>
                <w:rFonts w:hint="eastAsia" w:ascii="仿宋" w:hAnsi="仿宋" w:eastAsia="仿宋" w:cs="仿宋"/>
                <w:spacing w:val="-32"/>
                <w:sz w:val="21"/>
                <w:szCs w:val="21"/>
              </w:rPr>
              <w:t>草</w:t>
            </w:r>
            <w:r>
              <w:rPr>
                <w:rFonts w:hint="eastAsia" w:ascii="仿宋" w:hAnsi="仿宋" w:eastAsia="仿宋" w:cs="仿宋"/>
                <w:spacing w:val="-32"/>
                <w:sz w:val="21"/>
                <w:szCs w:val="21"/>
                <w:lang w:val="en-US" w:eastAsia="zh-CN"/>
              </w:rPr>
              <w:t xml:space="preserve"> </w:t>
            </w:r>
            <w:r>
              <w:rPr>
                <w:rFonts w:hint="eastAsia" w:ascii="仿宋" w:hAnsi="仿宋" w:eastAsia="仿宋" w:cs="仿宋"/>
                <w:spacing w:val="-28"/>
                <w:sz w:val="21"/>
                <w:szCs w:val="21"/>
              </w:rPr>
              <w:t>控</w:t>
            </w:r>
            <w:r>
              <w:rPr>
                <w:rFonts w:hint="eastAsia" w:ascii="仿宋" w:hAnsi="仿宋" w:eastAsia="仿宋" w:cs="仿宋"/>
                <w:spacing w:val="-28"/>
                <w:sz w:val="21"/>
                <w:szCs w:val="21"/>
                <w:lang w:val="en-US" w:eastAsia="zh-CN"/>
              </w:rPr>
              <w:t xml:space="preserve"> </w:t>
            </w:r>
            <w:r>
              <w:rPr>
                <w:rFonts w:hint="eastAsia" w:ascii="仿宋" w:hAnsi="仿宋" w:eastAsia="仿宋" w:cs="仿宋"/>
                <w:spacing w:val="-28"/>
                <w:sz w:val="21"/>
                <w:szCs w:val="21"/>
              </w:rPr>
              <w:t>制</w:t>
            </w:r>
            <w:r>
              <w:rPr>
                <w:rFonts w:hint="eastAsia" w:ascii="仿宋" w:hAnsi="仿宋" w:eastAsia="仿宋" w:cs="仿宋"/>
                <w:spacing w:val="-28"/>
                <w:sz w:val="21"/>
                <w:szCs w:val="21"/>
                <w:lang w:eastAsia="zh-CN"/>
              </w:rPr>
              <w:t>，</w:t>
            </w:r>
            <w:r>
              <w:rPr>
                <w:rFonts w:hint="eastAsia" w:ascii="仿宋" w:hAnsi="仿宋" w:eastAsia="仿宋" w:cs="仿宋"/>
                <w:spacing w:val="-28"/>
                <w:sz w:val="21"/>
                <w:szCs w:val="21"/>
              </w:rPr>
              <w:t>降低</w:t>
            </w:r>
            <w:r>
              <w:rPr>
                <w:rFonts w:hint="eastAsia" w:ascii="仿宋" w:hAnsi="仿宋" w:eastAsia="仿宋" w:cs="仿宋"/>
                <w:spacing w:val="-2"/>
                <w:sz w:val="21"/>
                <w:szCs w:val="21"/>
              </w:rPr>
              <w:t>人群吸烟率</w:t>
            </w:r>
            <w:r>
              <w:rPr>
                <w:rFonts w:hint="eastAsia" w:ascii="仿宋" w:hAnsi="仿宋" w:eastAsia="仿宋" w:cs="仿宋"/>
                <w:spacing w:val="-1"/>
                <w:sz w:val="21"/>
                <w:szCs w:val="21"/>
              </w:rPr>
              <w:t>。</w:t>
            </w:r>
          </w:p>
          <w:p w14:paraId="0F3DBF45">
            <w:pPr>
              <w:keepNext w:val="0"/>
              <w:keepLines w:val="0"/>
              <w:pageBreakBefore w:val="0"/>
              <w:widowControl w:val="0"/>
              <w:kinsoku/>
              <w:wordWrap/>
              <w:overflowPunct/>
              <w:topLinePunct w:val="0"/>
              <w:autoSpaceDE/>
              <w:autoSpaceDN/>
              <w:bidi w:val="0"/>
              <w:adjustRightInd/>
              <w:snapToGrid/>
              <w:spacing w:before="24" w:line="260" w:lineRule="exact"/>
              <w:jc w:val="both"/>
              <w:textAlignment w:val="auto"/>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11 分)</w:t>
            </w:r>
          </w:p>
        </w:tc>
        <w:tc>
          <w:tcPr>
            <w:tcW w:w="2295" w:type="dxa"/>
            <w:gridSpan w:val="2"/>
            <w:tcBorders>
              <w:top w:val="single" w:color="000000" w:sz="2" w:space="0"/>
              <w:bottom w:val="single" w:color="000000" w:sz="2" w:space="0"/>
            </w:tcBorders>
            <w:noWrap w:val="0"/>
            <w:vAlign w:val="center"/>
          </w:tcPr>
          <w:p w14:paraId="116CF508">
            <w:pPr>
              <w:keepNext w:val="0"/>
              <w:keepLines w:val="0"/>
              <w:pageBreakBefore w:val="0"/>
              <w:widowControl w:val="0"/>
              <w:kinsoku/>
              <w:wordWrap/>
              <w:overflowPunct/>
              <w:topLinePunct w:val="0"/>
              <w:autoSpaceDE/>
              <w:autoSpaceDN/>
              <w:bidi w:val="0"/>
              <w:adjustRightInd/>
              <w:snapToGrid/>
              <w:spacing w:before="54" w:line="260" w:lineRule="exact"/>
              <w:ind w:left="23" w:right="11" w:firstLine="9"/>
              <w:jc w:val="both"/>
              <w:textAlignment w:val="auto"/>
              <w:rPr>
                <w:rFonts w:hint="eastAsia" w:ascii="仿宋" w:hAnsi="仿宋" w:eastAsia="仿宋" w:cs="仿宋"/>
                <w:sz w:val="21"/>
                <w:szCs w:val="21"/>
              </w:rPr>
            </w:pPr>
            <w:r>
              <w:rPr>
                <w:rFonts w:hint="eastAsia" w:ascii="仿宋" w:hAnsi="仿宋" w:eastAsia="仿宋" w:cs="仿宋"/>
                <w:spacing w:val="2"/>
                <w:sz w:val="21"/>
                <w:szCs w:val="21"/>
              </w:rPr>
              <w:t>1.辖区室内</w:t>
            </w:r>
            <w:r>
              <w:rPr>
                <w:rFonts w:hint="eastAsia" w:ascii="仿宋" w:hAnsi="仿宋" w:eastAsia="仿宋" w:cs="仿宋"/>
                <w:spacing w:val="1"/>
                <w:sz w:val="21"/>
                <w:szCs w:val="21"/>
              </w:rPr>
              <w:t>公共场所、工</w:t>
            </w:r>
            <w:r>
              <w:rPr>
                <w:rFonts w:hint="eastAsia" w:ascii="仿宋" w:hAnsi="仿宋" w:eastAsia="仿宋" w:cs="仿宋"/>
                <w:spacing w:val="4"/>
                <w:sz w:val="21"/>
                <w:szCs w:val="21"/>
              </w:rPr>
              <w:t>作场所</w:t>
            </w:r>
            <w:r>
              <w:rPr>
                <w:rFonts w:hint="eastAsia" w:ascii="仿宋" w:hAnsi="仿宋" w:eastAsia="仿宋" w:cs="仿宋"/>
                <w:spacing w:val="2"/>
                <w:sz w:val="21"/>
                <w:szCs w:val="21"/>
              </w:rPr>
              <w:t>和公共交通工具设</w:t>
            </w:r>
            <w:r>
              <w:rPr>
                <w:rFonts w:hint="eastAsia" w:ascii="仿宋" w:hAnsi="仿宋" w:eastAsia="仿宋" w:cs="仿宋"/>
                <w:spacing w:val="-5"/>
                <w:sz w:val="21"/>
                <w:szCs w:val="21"/>
              </w:rPr>
              <w:t>置</w:t>
            </w:r>
            <w:r>
              <w:rPr>
                <w:rFonts w:hint="eastAsia" w:ascii="仿宋" w:hAnsi="仿宋" w:eastAsia="仿宋" w:cs="仿宋"/>
                <w:spacing w:val="-4"/>
                <w:sz w:val="21"/>
                <w:szCs w:val="21"/>
              </w:rPr>
              <w:t>禁止吸烟警语和标识。</w:t>
            </w:r>
          </w:p>
        </w:tc>
        <w:tc>
          <w:tcPr>
            <w:tcW w:w="6615" w:type="dxa"/>
            <w:tcBorders>
              <w:top w:val="single" w:color="000000" w:sz="2" w:space="0"/>
              <w:bottom w:val="single" w:color="000000" w:sz="2" w:space="0"/>
            </w:tcBorders>
            <w:noWrap w:val="0"/>
            <w:vAlign w:val="center"/>
          </w:tcPr>
          <w:p w14:paraId="66DEF9A1">
            <w:pPr>
              <w:keepNext w:val="0"/>
              <w:keepLines w:val="0"/>
              <w:pageBreakBefore w:val="0"/>
              <w:widowControl w:val="0"/>
              <w:kinsoku/>
              <w:wordWrap/>
              <w:overflowPunct/>
              <w:topLinePunct w:val="0"/>
              <w:autoSpaceDE/>
              <w:autoSpaceDN/>
              <w:bidi w:val="0"/>
              <w:adjustRightInd/>
              <w:snapToGrid/>
              <w:spacing w:before="54" w:line="260" w:lineRule="exact"/>
              <w:ind w:left="24" w:right="4"/>
              <w:jc w:val="both"/>
              <w:textAlignment w:val="auto"/>
              <w:rPr>
                <w:rFonts w:hint="eastAsia" w:ascii="仿宋" w:hAnsi="仿宋" w:eastAsia="仿宋" w:cs="仿宋"/>
                <w:spacing w:val="-6"/>
                <w:sz w:val="21"/>
                <w:szCs w:val="21"/>
              </w:rPr>
            </w:pPr>
            <w:r>
              <w:rPr>
                <w:rFonts w:hint="eastAsia" w:ascii="仿宋" w:hAnsi="仿宋" w:eastAsia="仿宋" w:cs="仿宋"/>
                <w:spacing w:val="-2"/>
                <w:sz w:val="21"/>
                <w:szCs w:val="21"/>
              </w:rPr>
              <w:t>辖区100%的室内公共</w:t>
            </w:r>
            <w:r>
              <w:rPr>
                <w:rFonts w:hint="eastAsia" w:ascii="仿宋" w:hAnsi="仿宋" w:eastAsia="仿宋" w:cs="仿宋"/>
                <w:spacing w:val="-1"/>
                <w:sz w:val="21"/>
                <w:szCs w:val="21"/>
              </w:rPr>
              <w:t>场所、工作场所和公共交通工具全面禁烟，设置禁止吸</w:t>
            </w:r>
            <w:r>
              <w:rPr>
                <w:rFonts w:hint="eastAsia" w:ascii="仿宋" w:hAnsi="仿宋" w:eastAsia="仿宋" w:cs="仿宋"/>
                <w:spacing w:val="-12"/>
                <w:sz w:val="21"/>
                <w:szCs w:val="21"/>
              </w:rPr>
              <w:t>烟警</w:t>
            </w:r>
            <w:r>
              <w:rPr>
                <w:rFonts w:hint="eastAsia" w:ascii="仿宋" w:hAnsi="仿宋" w:eastAsia="仿宋" w:cs="仿宋"/>
                <w:spacing w:val="-11"/>
                <w:sz w:val="21"/>
                <w:szCs w:val="21"/>
              </w:rPr>
              <w:t>语</w:t>
            </w:r>
            <w:r>
              <w:rPr>
                <w:rFonts w:hint="eastAsia" w:ascii="仿宋" w:hAnsi="仿宋" w:eastAsia="仿宋" w:cs="仿宋"/>
                <w:spacing w:val="-6"/>
                <w:sz w:val="21"/>
                <w:szCs w:val="21"/>
              </w:rPr>
              <w:t>和标识，2 分；95-100%,1 分；95%以下 0 分。抽查发现 1 个单位不合</w:t>
            </w:r>
            <w:r>
              <w:rPr>
                <w:rFonts w:hint="eastAsia" w:ascii="仿宋" w:hAnsi="仿宋" w:eastAsia="仿宋" w:cs="仿宋"/>
                <w:spacing w:val="-10"/>
                <w:sz w:val="21"/>
                <w:szCs w:val="21"/>
              </w:rPr>
              <w:t>格</w:t>
            </w:r>
            <w:r>
              <w:rPr>
                <w:rFonts w:hint="eastAsia" w:ascii="仿宋" w:hAnsi="仿宋" w:eastAsia="仿宋" w:cs="仿宋"/>
                <w:spacing w:val="-6"/>
                <w:sz w:val="21"/>
                <w:szCs w:val="21"/>
              </w:rPr>
              <w:t>，不得分。</w:t>
            </w:r>
          </w:p>
          <w:p w14:paraId="7EA8FF5D">
            <w:pPr>
              <w:keepNext w:val="0"/>
              <w:keepLines w:val="0"/>
              <w:pageBreakBefore w:val="0"/>
              <w:widowControl w:val="0"/>
              <w:kinsoku/>
              <w:wordWrap/>
              <w:overflowPunct/>
              <w:topLinePunct w:val="0"/>
              <w:autoSpaceDE/>
              <w:autoSpaceDN/>
              <w:bidi w:val="0"/>
              <w:adjustRightInd/>
              <w:snapToGrid/>
              <w:spacing w:before="54" w:line="260" w:lineRule="exact"/>
              <w:ind w:left="24" w:right="4"/>
              <w:jc w:val="both"/>
              <w:textAlignment w:val="auto"/>
              <w:rPr>
                <w:rFonts w:hint="eastAsia" w:ascii="仿宋" w:hAnsi="仿宋" w:eastAsia="仿宋" w:cs="仿宋"/>
                <w:spacing w:val="-6"/>
                <w:sz w:val="21"/>
                <w:szCs w:val="21"/>
              </w:rPr>
            </w:pPr>
          </w:p>
        </w:tc>
        <w:tc>
          <w:tcPr>
            <w:tcW w:w="1095" w:type="dxa"/>
            <w:tcBorders>
              <w:top w:val="single" w:color="000000" w:sz="2" w:space="0"/>
              <w:bottom w:val="single" w:color="000000" w:sz="2" w:space="0"/>
            </w:tcBorders>
            <w:noWrap w:val="0"/>
            <w:vAlign w:val="center"/>
          </w:tcPr>
          <w:p w14:paraId="035E5DF1">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6718D37C">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现场随</w:t>
            </w:r>
          </w:p>
          <w:p w14:paraId="0A3F6E88">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机抽查</w:t>
            </w:r>
          </w:p>
        </w:tc>
        <w:tc>
          <w:tcPr>
            <w:tcW w:w="1125" w:type="dxa"/>
            <w:gridSpan w:val="2"/>
            <w:tcBorders>
              <w:top w:val="single" w:color="000000" w:sz="2" w:space="0"/>
              <w:bottom w:val="single" w:color="000000" w:sz="2" w:space="0"/>
            </w:tcBorders>
            <w:noWrap w:val="0"/>
            <w:vAlign w:val="center"/>
          </w:tcPr>
          <w:p w14:paraId="680D0F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eastAsia="zh-CN"/>
              </w:rPr>
              <w:t>区卫健委</w:t>
            </w:r>
          </w:p>
          <w:p w14:paraId="143DEF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区市场监督管理局</w:t>
            </w:r>
          </w:p>
          <w:p w14:paraId="49EE63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区商务局</w:t>
            </w:r>
          </w:p>
          <w:p w14:paraId="03A694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区交通局</w:t>
            </w:r>
          </w:p>
          <w:p w14:paraId="037DD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区文旅局</w:t>
            </w:r>
          </w:p>
          <w:p w14:paraId="4F3AD4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区教体局</w:t>
            </w:r>
          </w:p>
          <w:p w14:paraId="4BDB28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区爱卫办</w:t>
            </w:r>
          </w:p>
        </w:tc>
        <w:tc>
          <w:tcPr>
            <w:tcW w:w="1372" w:type="dxa"/>
            <w:tcBorders>
              <w:top w:val="single" w:color="000000" w:sz="2" w:space="0"/>
              <w:bottom w:val="single" w:color="000000" w:sz="2" w:space="0"/>
            </w:tcBorders>
            <w:noWrap w:val="0"/>
            <w:vAlign w:val="center"/>
          </w:tcPr>
          <w:p w14:paraId="20E2FC24">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各部门、</w:t>
            </w:r>
          </w:p>
          <w:p w14:paraId="584EA655">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乡镇及街道</w:t>
            </w:r>
          </w:p>
        </w:tc>
      </w:tr>
      <w:tr w14:paraId="736F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15" w:type="dxa"/>
            <w:vMerge w:val="continue"/>
            <w:tcBorders>
              <w:top w:val="single" w:color="auto" w:sz="4" w:space="0"/>
              <w:bottom w:val="single" w:color="auto" w:sz="4" w:space="0"/>
            </w:tcBorders>
            <w:noWrap w:val="0"/>
            <w:vAlign w:val="top"/>
          </w:tcPr>
          <w:p w14:paraId="5B12E43E">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34EF25EB">
            <w:pPr>
              <w:rPr>
                <w:rFonts w:hint="eastAsia" w:ascii="仿宋" w:hAnsi="仿宋" w:eastAsia="仿宋" w:cs="仿宋"/>
                <w:sz w:val="21"/>
                <w:szCs w:val="21"/>
              </w:rPr>
            </w:pPr>
          </w:p>
        </w:tc>
        <w:tc>
          <w:tcPr>
            <w:tcW w:w="2295" w:type="dxa"/>
            <w:gridSpan w:val="2"/>
            <w:tcBorders>
              <w:top w:val="single" w:color="000000" w:sz="2" w:space="0"/>
              <w:bottom w:val="single" w:color="000000" w:sz="2" w:space="0"/>
            </w:tcBorders>
            <w:noWrap w:val="0"/>
            <w:vAlign w:val="center"/>
          </w:tcPr>
          <w:p w14:paraId="0D6C4A87">
            <w:pPr>
              <w:spacing w:before="55"/>
              <w:ind w:left="18"/>
              <w:jc w:val="both"/>
              <w:rPr>
                <w:rFonts w:hint="eastAsia" w:ascii="仿宋" w:hAnsi="仿宋" w:eastAsia="仿宋" w:cs="仿宋"/>
                <w:sz w:val="21"/>
                <w:szCs w:val="21"/>
              </w:rPr>
            </w:pPr>
            <w:r>
              <w:rPr>
                <w:rFonts w:hint="eastAsia" w:ascii="仿宋" w:hAnsi="仿宋" w:eastAsia="仿宋" w:cs="仿宋"/>
                <w:spacing w:val="-4"/>
                <w:sz w:val="21"/>
                <w:szCs w:val="21"/>
              </w:rPr>
              <w:t>2.禁止烟草广告。</w:t>
            </w:r>
          </w:p>
        </w:tc>
        <w:tc>
          <w:tcPr>
            <w:tcW w:w="6615" w:type="dxa"/>
            <w:tcBorders>
              <w:top w:val="single" w:color="000000" w:sz="2" w:space="0"/>
              <w:bottom w:val="single" w:color="000000" w:sz="2" w:space="0"/>
            </w:tcBorders>
            <w:noWrap w:val="0"/>
            <w:vAlign w:val="center"/>
          </w:tcPr>
          <w:p w14:paraId="6400259C">
            <w:pPr>
              <w:spacing w:before="54" w:line="221" w:lineRule="auto"/>
              <w:ind w:left="24"/>
              <w:jc w:val="both"/>
              <w:rPr>
                <w:rFonts w:hint="eastAsia" w:ascii="仿宋" w:hAnsi="仿宋" w:eastAsia="仿宋" w:cs="仿宋"/>
                <w:spacing w:val="-14"/>
                <w:sz w:val="21"/>
                <w:szCs w:val="21"/>
              </w:rPr>
            </w:pPr>
            <w:r>
              <w:rPr>
                <w:rFonts w:hint="eastAsia" w:ascii="仿宋" w:hAnsi="仿宋" w:eastAsia="仿宋" w:cs="仿宋"/>
                <w:spacing w:val="-28"/>
                <w:sz w:val="21"/>
                <w:szCs w:val="21"/>
              </w:rPr>
              <w:t>辖</w:t>
            </w:r>
            <w:r>
              <w:rPr>
                <w:rFonts w:hint="eastAsia" w:ascii="仿宋" w:hAnsi="仿宋" w:eastAsia="仿宋" w:cs="仿宋"/>
                <w:spacing w:val="-15"/>
                <w:sz w:val="21"/>
                <w:szCs w:val="21"/>
              </w:rPr>
              <w:t>区</w:t>
            </w:r>
            <w:r>
              <w:rPr>
                <w:rFonts w:hint="eastAsia" w:ascii="仿宋" w:hAnsi="仿宋" w:eastAsia="仿宋" w:cs="仿宋"/>
                <w:spacing w:val="-14"/>
                <w:sz w:val="21"/>
                <w:szCs w:val="21"/>
              </w:rPr>
              <w:t>未发现烟草广告， 1 分；其余 0 分。</w:t>
            </w:r>
          </w:p>
        </w:tc>
        <w:tc>
          <w:tcPr>
            <w:tcW w:w="1095" w:type="dxa"/>
            <w:tcBorders>
              <w:top w:val="single" w:color="000000" w:sz="2" w:space="0"/>
              <w:bottom w:val="single" w:color="000000" w:sz="2" w:space="0"/>
            </w:tcBorders>
            <w:noWrap w:val="0"/>
            <w:vAlign w:val="center"/>
          </w:tcPr>
          <w:p w14:paraId="053034A6">
            <w:pPr>
              <w:spacing w:before="122" w:line="179"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020" w:type="dxa"/>
            <w:tcBorders>
              <w:top w:val="single" w:color="000000" w:sz="2" w:space="0"/>
              <w:bottom w:val="single" w:color="000000" w:sz="2" w:space="0"/>
            </w:tcBorders>
            <w:noWrap w:val="0"/>
            <w:vAlign w:val="center"/>
          </w:tcPr>
          <w:p w14:paraId="1F48F970">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查阅资料</w:t>
            </w:r>
          </w:p>
          <w:p w14:paraId="34CFA788">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现场评估</w:t>
            </w:r>
          </w:p>
        </w:tc>
        <w:tc>
          <w:tcPr>
            <w:tcW w:w="1125" w:type="dxa"/>
            <w:gridSpan w:val="2"/>
            <w:tcBorders>
              <w:top w:val="single" w:color="000000" w:sz="2" w:space="0"/>
              <w:bottom w:val="single" w:color="000000" w:sz="2" w:space="0"/>
            </w:tcBorders>
            <w:noWrap w:val="0"/>
            <w:vAlign w:val="center"/>
          </w:tcPr>
          <w:p w14:paraId="62124320">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区城管局</w:t>
            </w:r>
          </w:p>
        </w:tc>
        <w:tc>
          <w:tcPr>
            <w:tcW w:w="1372" w:type="dxa"/>
            <w:tcBorders>
              <w:top w:val="single" w:color="000000" w:sz="2" w:space="0"/>
              <w:bottom w:val="single" w:color="000000" w:sz="2" w:space="0"/>
            </w:tcBorders>
            <w:noWrap w:val="0"/>
            <w:vAlign w:val="center"/>
          </w:tcPr>
          <w:p w14:paraId="0FD2B1E2">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区卫健委</w:t>
            </w:r>
          </w:p>
        </w:tc>
      </w:tr>
      <w:tr w14:paraId="1D2B9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15" w:type="dxa"/>
            <w:vMerge w:val="continue"/>
            <w:tcBorders>
              <w:top w:val="single" w:color="auto" w:sz="4" w:space="0"/>
              <w:bottom w:val="single" w:color="auto" w:sz="4" w:space="0"/>
            </w:tcBorders>
            <w:noWrap w:val="0"/>
            <w:vAlign w:val="top"/>
          </w:tcPr>
          <w:p w14:paraId="32C44265">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3A3FB996">
            <w:pPr>
              <w:rPr>
                <w:rFonts w:hint="eastAsia" w:ascii="仿宋" w:hAnsi="仿宋" w:eastAsia="仿宋" w:cs="仿宋"/>
                <w:sz w:val="21"/>
                <w:szCs w:val="21"/>
              </w:rPr>
            </w:pPr>
          </w:p>
        </w:tc>
        <w:tc>
          <w:tcPr>
            <w:tcW w:w="2295" w:type="dxa"/>
            <w:gridSpan w:val="2"/>
            <w:tcBorders>
              <w:top w:val="single" w:color="000000" w:sz="2" w:space="0"/>
              <w:bottom w:val="single" w:color="000000" w:sz="2" w:space="0"/>
            </w:tcBorders>
            <w:noWrap w:val="0"/>
            <w:vAlign w:val="center"/>
          </w:tcPr>
          <w:p w14:paraId="0F4A5002">
            <w:pPr>
              <w:spacing w:before="54" w:line="254" w:lineRule="auto"/>
              <w:ind w:left="43" w:hanging="23"/>
              <w:jc w:val="both"/>
              <w:rPr>
                <w:rFonts w:hint="eastAsia" w:ascii="仿宋" w:hAnsi="仿宋" w:eastAsia="仿宋" w:cs="仿宋"/>
                <w:sz w:val="21"/>
                <w:szCs w:val="21"/>
              </w:rPr>
            </w:pPr>
            <w:r>
              <w:rPr>
                <w:rFonts w:hint="eastAsia" w:ascii="仿宋" w:hAnsi="仿宋" w:eastAsia="仿宋" w:cs="仿宋"/>
                <w:spacing w:val="-13"/>
                <w:sz w:val="21"/>
                <w:szCs w:val="21"/>
              </w:rPr>
              <w:t>3</w:t>
            </w:r>
            <w:r>
              <w:rPr>
                <w:rFonts w:hint="eastAsia" w:ascii="仿宋" w:hAnsi="仿宋" w:eastAsia="仿宋" w:cs="仿宋"/>
                <w:spacing w:val="-7"/>
                <w:sz w:val="21"/>
                <w:szCs w:val="21"/>
              </w:rPr>
              <w:t>.建设无烟党政机关、无烟</w:t>
            </w:r>
            <w:r>
              <w:rPr>
                <w:rFonts w:hint="eastAsia" w:ascii="仿宋" w:hAnsi="仿宋" w:eastAsia="仿宋" w:cs="仿宋"/>
                <w:spacing w:val="-16"/>
                <w:sz w:val="21"/>
                <w:szCs w:val="21"/>
              </w:rPr>
              <w:t>医</w:t>
            </w:r>
            <w:r>
              <w:rPr>
                <w:rFonts w:hint="eastAsia" w:ascii="仿宋" w:hAnsi="仿宋" w:eastAsia="仿宋" w:cs="仿宋"/>
                <w:spacing w:val="-9"/>
                <w:sz w:val="21"/>
                <w:szCs w:val="21"/>
              </w:rPr>
              <w:t>疗</w:t>
            </w:r>
            <w:r>
              <w:rPr>
                <w:rFonts w:hint="eastAsia" w:ascii="仿宋" w:hAnsi="仿宋" w:eastAsia="仿宋" w:cs="仿宋"/>
                <w:spacing w:val="-8"/>
                <w:sz w:val="21"/>
                <w:szCs w:val="21"/>
              </w:rPr>
              <w:t>卫生机构、无烟学校。</w:t>
            </w:r>
          </w:p>
        </w:tc>
        <w:tc>
          <w:tcPr>
            <w:tcW w:w="6615" w:type="dxa"/>
            <w:tcBorders>
              <w:top w:val="single" w:color="000000" w:sz="2" w:space="0"/>
              <w:bottom w:val="single" w:color="000000" w:sz="2" w:space="0"/>
            </w:tcBorders>
            <w:noWrap w:val="0"/>
            <w:vAlign w:val="center"/>
          </w:tcPr>
          <w:p w14:paraId="43C6F191">
            <w:pPr>
              <w:spacing w:before="55" w:line="222" w:lineRule="auto"/>
              <w:ind w:left="24"/>
              <w:jc w:val="both"/>
              <w:rPr>
                <w:rFonts w:hint="eastAsia" w:ascii="仿宋" w:hAnsi="仿宋" w:eastAsia="仿宋" w:cs="仿宋"/>
                <w:sz w:val="21"/>
                <w:szCs w:val="21"/>
              </w:rPr>
            </w:pPr>
            <w:r>
              <w:rPr>
                <w:rFonts w:hint="eastAsia" w:ascii="仿宋" w:hAnsi="仿宋" w:eastAsia="仿宋" w:cs="仿宋"/>
                <w:spacing w:val="-8"/>
                <w:sz w:val="21"/>
                <w:szCs w:val="21"/>
              </w:rPr>
              <w:t>(1)覆盖</w:t>
            </w:r>
            <w:r>
              <w:rPr>
                <w:rFonts w:hint="eastAsia" w:ascii="仿宋" w:hAnsi="仿宋" w:eastAsia="仿宋" w:cs="仿宋"/>
                <w:spacing w:val="-7"/>
                <w:sz w:val="21"/>
                <w:szCs w:val="21"/>
              </w:rPr>
              <w:t>率</w:t>
            </w:r>
            <w:r>
              <w:rPr>
                <w:rFonts w:hint="eastAsia" w:ascii="仿宋" w:hAnsi="仿宋" w:eastAsia="仿宋" w:cs="仿宋"/>
                <w:spacing w:val="-4"/>
                <w:sz w:val="21"/>
                <w:szCs w:val="21"/>
              </w:rPr>
              <w:t>均达 100%，2 分； 100%以下 0 分。</w:t>
            </w:r>
          </w:p>
          <w:p w14:paraId="4DAAD6E7">
            <w:pPr>
              <w:spacing w:before="22" w:line="221" w:lineRule="auto"/>
              <w:ind w:left="24"/>
              <w:jc w:val="both"/>
              <w:rPr>
                <w:rFonts w:hint="eastAsia" w:ascii="仿宋" w:hAnsi="仿宋" w:eastAsia="仿宋" w:cs="仿宋"/>
                <w:spacing w:val="3"/>
                <w:sz w:val="21"/>
                <w:szCs w:val="21"/>
              </w:rPr>
            </w:pPr>
            <w:r>
              <w:rPr>
                <w:rFonts w:hint="eastAsia" w:ascii="仿宋" w:hAnsi="仿宋" w:eastAsia="仿宋" w:cs="仿宋"/>
                <w:spacing w:val="6"/>
                <w:sz w:val="21"/>
                <w:szCs w:val="21"/>
              </w:rPr>
              <w:t>(2)抽</w:t>
            </w:r>
            <w:r>
              <w:rPr>
                <w:rFonts w:hint="eastAsia" w:ascii="仿宋" w:hAnsi="仿宋" w:eastAsia="仿宋" w:cs="仿宋"/>
                <w:spacing w:val="4"/>
                <w:sz w:val="21"/>
                <w:szCs w:val="21"/>
              </w:rPr>
              <w:t>查</w:t>
            </w:r>
            <w:r>
              <w:rPr>
                <w:rFonts w:hint="eastAsia" w:ascii="仿宋" w:hAnsi="仿宋" w:eastAsia="仿宋" w:cs="仿宋"/>
                <w:spacing w:val="3"/>
                <w:sz w:val="21"/>
                <w:szCs w:val="21"/>
              </w:rPr>
              <w:t>发现</w:t>
            </w:r>
            <w:r>
              <w:rPr>
                <w:rFonts w:hint="eastAsia" w:ascii="仿宋" w:hAnsi="仿宋" w:eastAsia="仿宋" w:cs="仿宋"/>
                <w:spacing w:val="3"/>
                <w:sz w:val="21"/>
                <w:szCs w:val="21"/>
                <w:lang w:val="en-US" w:eastAsia="zh-CN"/>
              </w:rPr>
              <w:t>1</w:t>
            </w:r>
            <w:r>
              <w:rPr>
                <w:rFonts w:hint="eastAsia" w:ascii="仿宋" w:hAnsi="仿宋" w:eastAsia="仿宋" w:cs="仿宋"/>
                <w:spacing w:val="3"/>
                <w:sz w:val="21"/>
                <w:szCs w:val="21"/>
              </w:rPr>
              <w:t>个单位不合格，不得分。</w:t>
            </w:r>
          </w:p>
        </w:tc>
        <w:tc>
          <w:tcPr>
            <w:tcW w:w="1095" w:type="dxa"/>
            <w:tcBorders>
              <w:top w:val="single" w:color="000000" w:sz="2" w:space="0"/>
              <w:bottom w:val="single" w:color="000000" w:sz="2" w:space="0"/>
            </w:tcBorders>
            <w:noWrap w:val="0"/>
            <w:vAlign w:val="center"/>
          </w:tcPr>
          <w:p w14:paraId="64E1D032">
            <w:pPr>
              <w:spacing w:before="269"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56D7FF20">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现场随机</w:t>
            </w:r>
          </w:p>
          <w:p w14:paraId="3D144F7E">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抽查</w:t>
            </w:r>
          </w:p>
        </w:tc>
        <w:tc>
          <w:tcPr>
            <w:tcW w:w="1110" w:type="dxa"/>
            <w:tcBorders>
              <w:top w:val="single" w:color="000000" w:sz="2" w:space="0"/>
              <w:bottom w:val="single" w:color="000000" w:sz="2" w:space="0"/>
            </w:tcBorders>
            <w:noWrap w:val="0"/>
            <w:vAlign w:val="center"/>
          </w:tcPr>
          <w:p w14:paraId="12102E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区卫健委</w:t>
            </w:r>
          </w:p>
          <w:p w14:paraId="6065FB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区教体局</w:t>
            </w:r>
          </w:p>
          <w:p w14:paraId="3F8B2F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区机关事务管理中心</w:t>
            </w:r>
          </w:p>
          <w:p w14:paraId="512E1F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 w:hAnsi="仿宋" w:eastAsia="仿宋" w:cs="仿宋"/>
                <w:spacing w:val="-6"/>
                <w:sz w:val="21"/>
                <w:szCs w:val="21"/>
                <w:lang w:val="en-US" w:eastAsia="zh-CN"/>
              </w:rPr>
            </w:pPr>
            <w:r>
              <w:rPr>
                <w:rFonts w:hint="eastAsia" w:ascii="仿宋" w:hAnsi="仿宋" w:eastAsia="仿宋" w:cs="仿宋"/>
                <w:spacing w:val="-6"/>
                <w:sz w:val="21"/>
                <w:szCs w:val="21"/>
                <w:lang w:val="en-US" w:eastAsia="zh-CN"/>
              </w:rPr>
              <w:t>区爱卫办</w:t>
            </w:r>
          </w:p>
        </w:tc>
        <w:tc>
          <w:tcPr>
            <w:tcW w:w="1387" w:type="dxa"/>
            <w:gridSpan w:val="2"/>
            <w:tcBorders>
              <w:top w:val="single" w:color="000000" w:sz="2" w:space="0"/>
              <w:bottom w:val="single" w:color="000000" w:sz="2" w:space="0"/>
            </w:tcBorders>
            <w:noWrap w:val="0"/>
            <w:vAlign w:val="center"/>
          </w:tcPr>
          <w:p w14:paraId="4CBEEC22">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各部门</w:t>
            </w:r>
          </w:p>
        </w:tc>
      </w:tr>
      <w:tr w14:paraId="4FFD0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5" w:type="dxa"/>
            <w:vMerge w:val="continue"/>
            <w:tcBorders>
              <w:top w:val="single" w:color="auto" w:sz="4" w:space="0"/>
              <w:bottom w:val="single" w:color="auto" w:sz="4" w:space="0"/>
            </w:tcBorders>
            <w:noWrap w:val="0"/>
            <w:vAlign w:val="top"/>
          </w:tcPr>
          <w:p w14:paraId="5C9DAEA9">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0041245C">
            <w:pPr>
              <w:rPr>
                <w:rFonts w:hint="eastAsia" w:ascii="仿宋" w:hAnsi="仿宋" w:eastAsia="仿宋" w:cs="仿宋"/>
                <w:sz w:val="21"/>
                <w:szCs w:val="21"/>
              </w:rPr>
            </w:pPr>
          </w:p>
        </w:tc>
        <w:tc>
          <w:tcPr>
            <w:tcW w:w="2295" w:type="dxa"/>
            <w:gridSpan w:val="2"/>
            <w:tcBorders>
              <w:top w:val="single" w:color="000000" w:sz="2" w:space="0"/>
              <w:bottom w:val="single" w:color="000000" w:sz="2" w:space="0"/>
            </w:tcBorders>
            <w:noWrap w:val="0"/>
            <w:vAlign w:val="center"/>
          </w:tcPr>
          <w:p w14:paraId="4140E508">
            <w:pPr>
              <w:spacing w:before="53" w:line="234" w:lineRule="auto"/>
              <w:ind w:left="35" w:right="11" w:hanging="21"/>
              <w:jc w:val="both"/>
              <w:rPr>
                <w:rFonts w:hint="eastAsia" w:ascii="仿宋" w:hAnsi="仿宋" w:eastAsia="仿宋" w:cs="仿宋"/>
                <w:sz w:val="21"/>
                <w:szCs w:val="21"/>
              </w:rPr>
            </w:pPr>
            <w:r>
              <w:rPr>
                <w:rFonts w:hint="eastAsia" w:ascii="仿宋" w:hAnsi="仿宋" w:eastAsia="仿宋" w:cs="仿宋"/>
                <w:spacing w:val="4"/>
                <w:sz w:val="21"/>
                <w:szCs w:val="21"/>
              </w:rPr>
              <w:t>4</w:t>
            </w:r>
            <w:r>
              <w:rPr>
                <w:rFonts w:hint="eastAsia" w:ascii="仿宋" w:hAnsi="仿宋" w:eastAsia="仿宋" w:cs="仿宋"/>
                <w:spacing w:val="3"/>
                <w:sz w:val="21"/>
                <w:szCs w:val="21"/>
              </w:rPr>
              <w:t>.辖区各级医疗机构开展</w:t>
            </w:r>
            <w:r>
              <w:rPr>
                <w:rFonts w:hint="eastAsia" w:ascii="仿宋" w:hAnsi="仿宋" w:eastAsia="仿宋" w:cs="仿宋"/>
                <w:spacing w:val="2"/>
                <w:sz w:val="21"/>
                <w:szCs w:val="21"/>
              </w:rPr>
              <w:t>简短戒烟</w:t>
            </w:r>
            <w:r>
              <w:rPr>
                <w:rFonts w:hint="eastAsia" w:ascii="仿宋" w:hAnsi="仿宋" w:eastAsia="仿宋" w:cs="仿宋"/>
                <w:spacing w:val="1"/>
                <w:sz w:val="21"/>
                <w:szCs w:val="21"/>
              </w:rPr>
              <w:t>服务培训并提供</w:t>
            </w:r>
            <w:r>
              <w:rPr>
                <w:rFonts w:hint="eastAsia" w:ascii="仿宋" w:hAnsi="仿宋" w:eastAsia="仿宋" w:cs="仿宋"/>
                <w:spacing w:val="-11"/>
                <w:sz w:val="21"/>
                <w:szCs w:val="21"/>
              </w:rPr>
              <w:t>简</w:t>
            </w:r>
            <w:r>
              <w:rPr>
                <w:rFonts w:hint="eastAsia" w:ascii="仿宋" w:hAnsi="仿宋" w:eastAsia="仿宋" w:cs="仿宋"/>
                <w:spacing w:val="-7"/>
                <w:sz w:val="21"/>
                <w:szCs w:val="21"/>
              </w:rPr>
              <w:t>短戒烟服务。</w:t>
            </w:r>
          </w:p>
        </w:tc>
        <w:tc>
          <w:tcPr>
            <w:tcW w:w="6615" w:type="dxa"/>
            <w:tcBorders>
              <w:top w:val="single" w:color="000000" w:sz="2" w:space="0"/>
              <w:bottom w:val="single" w:color="000000" w:sz="2" w:space="0"/>
            </w:tcBorders>
            <w:noWrap w:val="0"/>
            <w:vAlign w:val="center"/>
          </w:tcPr>
          <w:p w14:paraId="04EB13D6">
            <w:pPr>
              <w:spacing w:before="54" w:line="221" w:lineRule="auto"/>
              <w:ind w:left="24"/>
              <w:jc w:val="both"/>
              <w:rPr>
                <w:rFonts w:hint="eastAsia" w:ascii="仿宋" w:hAnsi="仿宋" w:eastAsia="仿宋" w:cs="仿宋"/>
                <w:sz w:val="21"/>
                <w:szCs w:val="21"/>
              </w:rPr>
            </w:pPr>
            <w:r>
              <w:rPr>
                <w:rFonts w:hint="eastAsia" w:ascii="仿宋" w:hAnsi="仿宋" w:eastAsia="仿宋" w:cs="仿宋"/>
                <w:spacing w:val="-3"/>
                <w:sz w:val="21"/>
                <w:szCs w:val="21"/>
              </w:rPr>
              <w:t>(</w:t>
            </w:r>
            <w:r>
              <w:rPr>
                <w:rFonts w:hint="eastAsia" w:ascii="仿宋" w:hAnsi="仿宋" w:eastAsia="仿宋" w:cs="仿宋"/>
                <w:spacing w:val="-2"/>
                <w:sz w:val="21"/>
                <w:szCs w:val="21"/>
              </w:rPr>
              <w:t>1)开展简短戒烟服务培训的医疗机构覆盖率≥80%，1 分； 80%以下 0 分。</w:t>
            </w:r>
          </w:p>
          <w:p w14:paraId="12BDA4FE">
            <w:pPr>
              <w:spacing w:before="24" w:line="221" w:lineRule="auto"/>
              <w:ind w:left="24"/>
              <w:jc w:val="both"/>
              <w:rPr>
                <w:rFonts w:hint="eastAsia" w:ascii="仿宋" w:hAnsi="仿宋" w:eastAsia="仿宋" w:cs="仿宋"/>
                <w:spacing w:val="-3"/>
                <w:sz w:val="21"/>
                <w:szCs w:val="21"/>
              </w:rPr>
            </w:pPr>
            <w:r>
              <w:rPr>
                <w:rFonts w:hint="eastAsia" w:ascii="仿宋" w:hAnsi="仿宋" w:eastAsia="仿宋" w:cs="仿宋"/>
                <w:spacing w:val="-6"/>
                <w:sz w:val="21"/>
                <w:szCs w:val="21"/>
              </w:rPr>
              <w:t>(2)提供简</w:t>
            </w:r>
            <w:r>
              <w:rPr>
                <w:rFonts w:hint="eastAsia" w:ascii="仿宋" w:hAnsi="仿宋" w:eastAsia="仿宋" w:cs="仿宋"/>
                <w:spacing w:val="-5"/>
                <w:sz w:val="21"/>
                <w:szCs w:val="21"/>
              </w:rPr>
              <w:t>短</w:t>
            </w:r>
            <w:r>
              <w:rPr>
                <w:rFonts w:hint="eastAsia" w:ascii="仿宋" w:hAnsi="仿宋" w:eastAsia="仿宋" w:cs="仿宋"/>
                <w:spacing w:val="-3"/>
                <w:sz w:val="21"/>
                <w:szCs w:val="21"/>
              </w:rPr>
              <w:t>戒烟服务的医疗机构覆盖率 100%，1 分； 100%以下 0 分。</w:t>
            </w:r>
          </w:p>
          <w:p w14:paraId="02233ED3">
            <w:pPr>
              <w:spacing w:before="24" w:line="221" w:lineRule="auto"/>
              <w:ind w:left="24"/>
              <w:jc w:val="both"/>
              <w:rPr>
                <w:rFonts w:hint="eastAsia" w:ascii="仿宋" w:hAnsi="仿宋" w:eastAsia="仿宋" w:cs="仿宋"/>
                <w:spacing w:val="-3"/>
                <w:sz w:val="21"/>
                <w:szCs w:val="21"/>
              </w:rPr>
            </w:pPr>
          </w:p>
        </w:tc>
        <w:tc>
          <w:tcPr>
            <w:tcW w:w="1095" w:type="dxa"/>
            <w:tcBorders>
              <w:top w:val="single" w:color="000000" w:sz="2" w:space="0"/>
              <w:bottom w:val="single" w:color="000000" w:sz="2" w:space="0"/>
            </w:tcBorders>
            <w:noWrap w:val="0"/>
            <w:vAlign w:val="center"/>
          </w:tcPr>
          <w:p w14:paraId="07D945E4">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59BF1CBD">
            <w:pPr>
              <w:spacing w:before="78" w:line="178" w:lineRule="auto"/>
              <w:jc w:val="left"/>
              <w:rPr>
                <w:rFonts w:hint="eastAsia" w:ascii="仿宋" w:hAnsi="仿宋" w:eastAsia="仿宋" w:cs="仿宋"/>
                <w:spacing w:val="-6"/>
                <w:sz w:val="21"/>
                <w:szCs w:val="21"/>
              </w:rPr>
            </w:pPr>
            <w:r>
              <w:rPr>
                <w:rFonts w:hint="eastAsia" w:ascii="仿宋" w:hAnsi="仿宋" w:eastAsia="仿宋" w:cs="仿宋"/>
                <w:spacing w:val="-6"/>
                <w:sz w:val="21"/>
                <w:szCs w:val="21"/>
              </w:rPr>
              <w:t>查阅资料,现场抽查医疗机构提供简短戒烟服务的情况。</w:t>
            </w:r>
          </w:p>
        </w:tc>
        <w:tc>
          <w:tcPr>
            <w:tcW w:w="1110" w:type="dxa"/>
            <w:tcBorders>
              <w:top w:val="single" w:color="000000" w:sz="2" w:space="0"/>
              <w:bottom w:val="single" w:color="000000" w:sz="2" w:space="0"/>
            </w:tcBorders>
            <w:noWrap w:val="0"/>
            <w:vAlign w:val="center"/>
          </w:tcPr>
          <w:p w14:paraId="2FF8B3B0">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区卫健委</w:t>
            </w:r>
          </w:p>
        </w:tc>
        <w:tc>
          <w:tcPr>
            <w:tcW w:w="1387" w:type="dxa"/>
            <w:gridSpan w:val="2"/>
            <w:tcBorders>
              <w:top w:val="single" w:color="000000" w:sz="2" w:space="0"/>
              <w:bottom w:val="single" w:color="000000" w:sz="2" w:space="0"/>
            </w:tcBorders>
            <w:noWrap w:val="0"/>
            <w:vAlign w:val="center"/>
          </w:tcPr>
          <w:p w14:paraId="474F749F">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各医疗机构</w:t>
            </w:r>
          </w:p>
        </w:tc>
      </w:tr>
      <w:tr w14:paraId="339BC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915" w:type="dxa"/>
            <w:vMerge w:val="continue"/>
            <w:tcBorders>
              <w:top w:val="single" w:color="auto" w:sz="4" w:space="0"/>
              <w:bottom w:val="single" w:color="auto" w:sz="4" w:space="0"/>
            </w:tcBorders>
            <w:noWrap w:val="0"/>
            <w:vAlign w:val="top"/>
          </w:tcPr>
          <w:p w14:paraId="0E7202EF">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4B303C40">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6C61D8FF">
            <w:pPr>
              <w:spacing w:before="56" w:line="254" w:lineRule="auto"/>
              <w:ind w:left="26" w:right="11" w:hanging="6"/>
              <w:rPr>
                <w:rFonts w:hint="eastAsia" w:ascii="仿宋" w:hAnsi="仿宋" w:eastAsia="仿宋" w:cs="仿宋"/>
                <w:sz w:val="21"/>
                <w:szCs w:val="21"/>
              </w:rPr>
            </w:pPr>
            <w:r>
              <w:rPr>
                <w:rFonts w:hint="eastAsia" w:ascii="仿宋" w:hAnsi="仿宋" w:eastAsia="仿宋" w:cs="仿宋"/>
                <w:spacing w:val="4"/>
                <w:sz w:val="21"/>
                <w:szCs w:val="21"/>
              </w:rPr>
              <w:t>5</w:t>
            </w:r>
            <w:r>
              <w:rPr>
                <w:rFonts w:hint="eastAsia" w:ascii="仿宋" w:hAnsi="仿宋" w:eastAsia="仿宋" w:cs="仿宋"/>
                <w:spacing w:val="3"/>
                <w:sz w:val="21"/>
                <w:szCs w:val="21"/>
              </w:rPr>
              <w:t>.</w:t>
            </w:r>
            <w:r>
              <w:rPr>
                <w:rFonts w:hint="eastAsia" w:ascii="仿宋" w:hAnsi="仿宋" w:eastAsia="仿宋" w:cs="仿宋"/>
                <w:spacing w:val="2"/>
                <w:sz w:val="21"/>
                <w:szCs w:val="21"/>
              </w:rPr>
              <w:t>降低辖区15岁及以上</w:t>
            </w:r>
            <w:r>
              <w:rPr>
                <w:rFonts w:hint="eastAsia" w:ascii="仿宋" w:hAnsi="仿宋" w:eastAsia="仿宋" w:cs="仿宋"/>
                <w:spacing w:val="-8"/>
                <w:sz w:val="21"/>
                <w:szCs w:val="21"/>
              </w:rPr>
              <w:t>人</w:t>
            </w:r>
            <w:r>
              <w:rPr>
                <w:rFonts w:hint="eastAsia" w:ascii="仿宋" w:hAnsi="仿宋" w:eastAsia="仿宋" w:cs="仿宋"/>
                <w:spacing w:val="-7"/>
                <w:sz w:val="21"/>
                <w:szCs w:val="21"/>
              </w:rPr>
              <w:t>群吸烟率。</w:t>
            </w:r>
          </w:p>
        </w:tc>
        <w:tc>
          <w:tcPr>
            <w:tcW w:w="6645" w:type="dxa"/>
            <w:gridSpan w:val="2"/>
            <w:tcBorders>
              <w:top w:val="single" w:color="000000" w:sz="2" w:space="0"/>
              <w:bottom w:val="single" w:color="000000" w:sz="2" w:space="0"/>
            </w:tcBorders>
            <w:noWrap w:val="0"/>
            <w:vAlign w:val="top"/>
          </w:tcPr>
          <w:p w14:paraId="4FA5480B">
            <w:pPr>
              <w:spacing w:before="56" w:line="222" w:lineRule="auto"/>
              <w:ind w:left="35"/>
              <w:rPr>
                <w:rFonts w:hint="eastAsia" w:ascii="仿宋" w:hAnsi="仿宋" w:eastAsia="仿宋" w:cs="仿宋"/>
                <w:sz w:val="21"/>
                <w:szCs w:val="21"/>
              </w:rPr>
            </w:pPr>
            <w:r>
              <w:rPr>
                <w:rFonts w:hint="eastAsia" w:ascii="仿宋" w:hAnsi="仿宋" w:eastAsia="仿宋" w:cs="仿宋"/>
                <w:spacing w:val="-18"/>
                <w:sz w:val="21"/>
                <w:szCs w:val="21"/>
              </w:rPr>
              <w:t>1</w:t>
            </w:r>
            <w:r>
              <w:rPr>
                <w:rFonts w:hint="eastAsia" w:ascii="仿宋" w:hAnsi="仿宋" w:eastAsia="仿宋" w:cs="仿宋"/>
                <w:spacing w:val="-15"/>
                <w:sz w:val="21"/>
                <w:szCs w:val="21"/>
              </w:rPr>
              <w:t>5</w:t>
            </w:r>
            <w:r>
              <w:rPr>
                <w:rFonts w:hint="eastAsia" w:ascii="仿宋" w:hAnsi="仿宋" w:eastAsia="仿宋" w:cs="仿宋"/>
                <w:spacing w:val="-9"/>
                <w:sz w:val="21"/>
                <w:szCs w:val="21"/>
              </w:rPr>
              <w:t xml:space="preserve"> 岁及以上人群吸烟率低于 20%，4 分； 20%-25%，2 分；≥25%不得分。</w:t>
            </w:r>
          </w:p>
          <w:p w14:paraId="2FA38E30">
            <w:pPr>
              <w:spacing w:before="23" w:line="231" w:lineRule="auto"/>
              <w:ind w:left="22" w:right="32" w:firstLine="13"/>
              <w:rPr>
                <w:rFonts w:hint="eastAsia" w:ascii="仿宋" w:hAnsi="仿宋" w:eastAsia="仿宋" w:cs="仿宋"/>
                <w:spacing w:val="-3"/>
                <w:sz w:val="21"/>
                <w:szCs w:val="21"/>
              </w:rPr>
            </w:pPr>
            <w:r>
              <w:rPr>
                <w:rFonts w:hint="eastAsia" w:ascii="仿宋" w:hAnsi="仿宋" w:eastAsia="仿宋" w:cs="仿宋"/>
                <w:spacing w:val="-30"/>
                <w:sz w:val="21"/>
                <w:szCs w:val="21"/>
              </w:rPr>
              <w:t>复</w:t>
            </w:r>
            <w:r>
              <w:rPr>
                <w:rFonts w:hint="eastAsia" w:ascii="仿宋" w:hAnsi="仿宋" w:eastAsia="仿宋" w:cs="仿宋"/>
                <w:spacing w:val="-26"/>
                <w:sz w:val="21"/>
                <w:szCs w:val="21"/>
              </w:rPr>
              <w:t>审</w:t>
            </w:r>
            <w:r>
              <w:rPr>
                <w:rFonts w:hint="eastAsia" w:ascii="仿宋" w:hAnsi="仿宋" w:eastAsia="仿宋" w:cs="仿宋"/>
                <w:spacing w:val="-15"/>
                <w:sz w:val="21"/>
                <w:szCs w:val="21"/>
              </w:rPr>
              <w:t>：15 岁及以上人群吸烟率逐年下降， 5 年降低 10%以上， 4 分； 5 年降低</w:t>
            </w:r>
            <w:r>
              <w:rPr>
                <w:rFonts w:hint="eastAsia" w:ascii="仿宋" w:hAnsi="仿宋" w:eastAsia="仿宋" w:cs="仿宋"/>
                <w:sz w:val="21"/>
                <w:szCs w:val="21"/>
              </w:rPr>
              <w:t xml:space="preserve"> </w:t>
            </w:r>
            <w:r>
              <w:rPr>
                <w:rFonts w:hint="eastAsia" w:ascii="仿宋" w:hAnsi="仿宋" w:eastAsia="仿宋" w:cs="仿宋"/>
                <w:spacing w:val="-6"/>
                <w:sz w:val="21"/>
                <w:szCs w:val="21"/>
              </w:rPr>
              <w:t>5%-10%，2 分，其余不得分</w:t>
            </w:r>
            <w:r>
              <w:rPr>
                <w:rFonts w:hint="eastAsia" w:ascii="仿宋" w:hAnsi="仿宋" w:eastAsia="仿宋" w:cs="仿宋"/>
                <w:spacing w:val="-3"/>
                <w:sz w:val="21"/>
                <w:szCs w:val="21"/>
              </w:rPr>
              <w:t>。</w:t>
            </w:r>
          </w:p>
        </w:tc>
        <w:tc>
          <w:tcPr>
            <w:tcW w:w="1095" w:type="dxa"/>
            <w:tcBorders>
              <w:top w:val="single" w:color="000000" w:sz="2" w:space="0"/>
              <w:bottom w:val="single" w:color="000000" w:sz="2" w:space="0"/>
            </w:tcBorders>
            <w:noWrap w:val="0"/>
            <w:vAlign w:val="center"/>
          </w:tcPr>
          <w:p w14:paraId="287747BC">
            <w:pPr>
              <w:spacing w:before="78" w:line="178"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020" w:type="dxa"/>
            <w:tcBorders>
              <w:top w:val="single" w:color="000000" w:sz="2" w:space="0"/>
              <w:bottom w:val="single" w:color="000000" w:sz="2" w:space="0"/>
            </w:tcBorders>
            <w:noWrap w:val="0"/>
            <w:vAlign w:val="center"/>
          </w:tcPr>
          <w:p w14:paraId="74CF44F3">
            <w:pPr>
              <w:spacing w:before="78" w:line="178" w:lineRule="auto"/>
              <w:jc w:val="left"/>
              <w:rPr>
                <w:rFonts w:hint="eastAsia" w:ascii="仿宋" w:hAnsi="仿宋" w:eastAsia="仿宋" w:cs="仿宋"/>
                <w:spacing w:val="-6"/>
                <w:sz w:val="21"/>
                <w:szCs w:val="21"/>
              </w:rPr>
            </w:pPr>
            <w:r>
              <w:rPr>
                <w:rFonts w:hint="eastAsia" w:ascii="仿宋" w:hAnsi="仿宋" w:eastAsia="仿宋" w:cs="仿宋"/>
                <w:spacing w:val="-6"/>
                <w:sz w:val="21"/>
                <w:szCs w:val="21"/>
              </w:rPr>
              <w:t>查阅社会因素调查报告</w:t>
            </w:r>
          </w:p>
        </w:tc>
        <w:tc>
          <w:tcPr>
            <w:tcW w:w="1110" w:type="dxa"/>
            <w:tcBorders>
              <w:top w:val="single" w:color="000000" w:sz="2" w:space="0"/>
              <w:bottom w:val="single" w:color="000000" w:sz="2" w:space="0"/>
            </w:tcBorders>
            <w:noWrap w:val="0"/>
            <w:vAlign w:val="center"/>
          </w:tcPr>
          <w:p w14:paraId="052B20F2">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卫</w:t>
            </w:r>
            <w:r>
              <w:rPr>
                <w:rFonts w:hint="eastAsia" w:ascii="仿宋" w:hAnsi="仿宋" w:eastAsia="仿宋" w:cs="仿宋"/>
                <w:spacing w:val="-6"/>
                <w:sz w:val="21"/>
                <w:szCs w:val="21"/>
                <w:lang w:eastAsia="zh-CN"/>
              </w:rPr>
              <w:t>健</w:t>
            </w:r>
            <w:r>
              <w:rPr>
                <w:rFonts w:hint="eastAsia" w:ascii="仿宋" w:hAnsi="仿宋" w:eastAsia="仿宋" w:cs="仿宋"/>
                <w:spacing w:val="-6"/>
                <w:sz w:val="21"/>
                <w:szCs w:val="21"/>
              </w:rPr>
              <w:t>委</w:t>
            </w:r>
          </w:p>
        </w:tc>
        <w:tc>
          <w:tcPr>
            <w:tcW w:w="1387" w:type="dxa"/>
            <w:gridSpan w:val="2"/>
            <w:tcBorders>
              <w:top w:val="single" w:color="000000" w:sz="2" w:space="0"/>
              <w:bottom w:val="single" w:color="000000" w:sz="2" w:space="0"/>
            </w:tcBorders>
            <w:noWrap w:val="0"/>
            <w:vAlign w:val="center"/>
          </w:tcPr>
          <w:p w14:paraId="4CD4EEFD">
            <w:pPr>
              <w:spacing w:before="78" w:line="178"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疾控中心</w:t>
            </w:r>
          </w:p>
        </w:tc>
      </w:tr>
      <w:tr w14:paraId="4FA5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15" w:type="dxa"/>
            <w:vMerge w:val="restart"/>
            <w:tcBorders>
              <w:top w:val="single" w:color="auto" w:sz="4" w:space="0"/>
              <w:bottom w:val="single" w:color="auto" w:sz="4" w:space="0"/>
            </w:tcBorders>
            <w:noWrap w:val="0"/>
            <w:vAlign w:val="top"/>
          </w:tcPr>
          <w:p w14:paraId="411A384F">
            <w:pPr>
              <w:spacing w:before="242" w:line="292" w:lineRule="auto"/>
              <w:rPr>
                <w:rFonts w:hint="eastAsia" w:ascii="仿宋" w:hAnsi="仿宋" w:eastAsia="仿宋" w:cs="仿宋"/>
                <w:spacing w:val="-14"/>
                <w:sz w:val="21"/>
                <w:szCs w:val="21"/>
              </w:rPr>
            </w:pPr>
          </w:p>
          <w:p w14:paraId="34C5068D">
            <w:pPr>
              <w:spacing w:before="242" w:line="292" w:lineRule="auto"/>
              <w:rPr>
                <w:rFonts w:hint="eastAsia" w:ascii="仿宋" w:hAnsi="仿宋" w:eastAsia="仿宋" w:cs="仿宋"/>
                <w:spacing w:val="-14"/>
                <w:sz w:val="21"/>
                <w:szCs w:val="21"/>
              </w:rPr>
            </w:pPr>
          </w:p>
          <w:p w14:paraId="18AA77CF">
            <w:pPr>
              <w:spacing w:before="242" w:line="292" w:lineRule="auto"/>
              <w:rPr>
                <w:rFonts w:hint="eastAsia" w:ascii="仿宋" w:hAnsi="仿宋" w:eastAsia="仿宋" w:cs="仿宋"/>
                <w:sz w:val="21"/>
                <w:szCs w:val="21"/>
              </w:rPr>
            </w:pPr>
            <w:r>
              <w:rPr>
                <w:rFonts w:hint="eastAsia" w:ascii="仿宋" w:hAnsi="仿宋" w:eastAsia="仿宋" w:cs="仿宋"/>
                <w:spacing w:val="-14"/>
                <w:sz w:val="21"/>
                <w:szCs w:val="21"/>
              </w:rPr>
              <w:t>三</w:t>
            </w:r>
            <w:r>
              <w:rPr>
                <w:rFonts w:hint="eastAsia" w:ascii="仿宋" w:hAnsi="仿宋" w:eastAsia="仿宋" w:cs="仿宋"/>
                <w:spacing w:val="-11"/>
                <w:sz w:val="21"/>
                <w:szCs w:val="21"/>
              </w:rPr>
              <w:t>、“三</w:t>
            </w:r>
            <w:r>
              <w:rPr>
                <w:rFonts w:hint="eastAsia" w:ascii="仿宋" w:hAnsi="仿宋" w:eastAsia="仿宋" w:cs="仿宋"/>
                <w:sz w:val="21"/>
                <w:szCs w:val="21"/>
              </w:rPr>
              <w:t xml:space="preserve"> </w:t>
            </w:r>
            <w:r>
              <w:rPr>
                <w:rFonts w:hint="eastAsia" w:ascii="仿宋" w:hAnsi="仿宋" w:eastAsia="仿宋" w:cs="仿宋"/>
                <w:spacing w:val="29"/>
                <w:sz w:val="21"/>
                <w:szCs w:val="21"/>
              </w:rPr>
              <w:t>减三健</w:t>
            </w:r>
            <w:r>
              <w:rPr>
                <w:rFonts w:hint="eastAsia" w:ascii="仿宋" w:hAnsi="仿宋" w:eastAsia="仿宋" w:cs="仿宋"/>
                <w:spacing w:val="28"/>
                <w:sz w:val="21"/>
                <w:szCs w:val="21"/>
              </w:rPr>
              <w:t>”</w:t>
            </w:r>
            <w:r>
              <w:rPr>
                <w:rFonts w:hint="eastAsia" w:ascii="仿宋" w:hAnsi="仿宋" w:eastAsia="仿宋" w:cs="仿宋"/>
                <w:sz w:val="21"/>
                <w:szCs w:val="21"/>
              </w:rPr>
              <w:t xml:space="preserve"> </w:t>
            </w:r>
            <w:r>
              <w:rPr>
                <w:rFonts w:hint="eastAsia" w:ascii="仿宋" w:hAnsi="仿宋" w:eastAsia="仿宋" w:cs="仿宋"/>
                <w:spacing w:val="27"/>
                <w:sz w:val="21"/>
                <w:szCs w:val="21"/>
              </w:rPr>
              <w:t>专</w:t>
            </w:r>
            <w:r>
              <w:rPr>
                <w:rFonts w:hint="eastAsia" w:ascii="仿宋" w:hAnsi="仿宋" w:eastAsia="仿宋" w:cs="仿宋"/>
                <w:spacing w:val="26"/>
                <w:sz w:val="21"/>
                <w:szCs w:val="21"/>
              </w:rPr>
              <w:t>项行</w:t>
            </w:r>
            <w:r>
              <w:rPr>
                <w:rFonts w:hint="eastAsia" w:ascii="仿宋" w:hAnsi="仿宋" w:eastAsia="仿宋" w:cs="仿宋"/>
                <w:spacing w:val="-10"/>
                <w:sz w:val="21"/>
                <w:szCs w:val="21"/>
              </w:rPr>
              <w:t>动</w:t>
            </w:r>
            <w:r>
              <w:rPr>
                <w:rFonts w:hint="eastAsia" w:ascii="仿宋" w:hAnsi="仿宋" w:eastAsia="仿宋" w:cs="仿宋"/>
                <w:sz w:val="21"/>
                <w:szCs w:val="21"/>
              </w:rPr>
              <w:t xml:space="preserve">   </w:t>
            </w:r>
            <w:r>
              <w:rPr>
                <w:rFonts w:hint="eastAsia" w:ascii="仿宋" w:hAnsi="仿宋" w:eastAsia="仿宋" w:cs="仿宋"/>
                <w:spacing w:val="-15"/>
                <w:sz w:val="21"/>
                <w:szCs w:val="21"/>
              </w:rPr>
              <w:t>(</w:t>
            </w:r>
            <w:r>
              <w:rPr>
                <w:rFonts w:hint="eastAsia" w:ascii="仿宋" w:hAnsi="仿宋" w:eastAsia="仿宋" w:cs="仿宋"/>
                <w:spacing w:val="-11"/>
                <w:sz w:val="21"/>
                <w:szCs w:val="21"/>
              </w:rPr>
              <w:t>20 分)</w:t>
            </w:r>
          </w:p>
        </w:tc>
        <w:tc>
          <w:tcPr>
            <w:tcW w:w="1095" w:type="dxa"/>
            <w:vMerge w:val="restart"/>
            <w:tcBorders>
              <w:top w:val="single" w:color="auto" w:sz="4" w:space="0"/>
              <w:bottom w:val="single" w:color="auto" w:sz="4" w:space="0"/>
            </w:tcBorders>
            <w:noWrap w:val="0"/>
            <w:vAlign w:val="top"/>
          </w:tcPr>
          <w:p w14:paraId="05FB608F">
            <w:pPr>
              <w:spacing w:line="472" w:lineRule="auto"/>
              <w:rPr>
                <w:rFonts w:hint="eastAsia" w:ascii="仿宋" w:hAnsi="仿宋" w:eastAsia="仿宋" w:cs="仿宋"/>
                <w:sz w:val="21"/>
                <w:szCs w:val="21"/>
              </w:rPr>
            </w:pPr>
          </w:p>
          <w:p w14:paraId="5D7C1289">
            <w:pPr>
              <w:tabs>
                <w:tab w:val="left" w:pos="380"/>
              </w:tabs>
              <w:spacing w:before="78" w:line="250" w:lineRule="auto"/>
              <w:ind w:right="12"/>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一) 开展专</w:t>
            </w:r>
            <w:r>
              <w:rPr>
                <w:rFonts w:hint="eastAsia" w:ascii="仿宋" w:hAnsi="仿宋" w:eastAsia="仿宋" w:cs="仿宋"/>
                <w:spacing w:val="-13"/>
                <w:sz w:val="21"/>
                <w:szCs w:val="21"/>
              </w:rPr>
              <w:t>题</w:t>
            </w:r>
            <w:r>
              <w:rPr>
                <w:rFonts w:hint="eastAsia" w:ascii="仿宋" w:hAnsi="仿宋" w:eastAsia="仿宋" w:cs="仿宋"/>
                <w:spacing w:val="-12"/>
                <w:sz w:val="21"/>
                <w:szCs w:val="21"/>
              </w:rPr>
              <w:t>宣传。</w:t>
            </w:r>
            <w:r>
              <w:rPr>
                <w:rFonts w:hint="eastAsia" w:ascii="仿宋" w:hAnsi="仿宋" w:eastAsia="仿宋" w:cs="仿宋"/>
                <w:sz w:val="21"/>
                <w:szCs w:val="21"/>
              </w:rPr>
              <w:t xml:space="preserve">  </w:t>
            </w:r>
            <w:r>
              <w:rPr>
                <w:rFonts w:hint="eastAsia" w:ascii="仿宋" w:hAnsi="仿宋" w:eastAsia="仿宋" w:cs="仿宋"/>
                <w:spacing w:val="-16"/>
                <w:sz w:val="21"/>
                <w:szCs w:val="21"/>
              </w:rPr>
              <w:t>(5 分)</w:t>
            </w:r>
          </w:p>
        </w:tc>
        <w:tc>
          <w:tcPr>
            <w:tcW w:w="2265" w:type="dxa"/>
            <w:tcBorders>
              <w:top w:val="single" w:color="000000" w:sz="2" w:space="0"/>
              <w:bottom w:val="single" w:color="000000" w:sz="2" w:space="0"/>
            </w:tcBorders>
            <w:noWrap w:val="0"/>
            <w:vAlign w:val="top"/>
          </w:tcPr>
          <w:p w14:paraId="5BE4B5A9">
            <w:pPr>
              <w:spacing w:before="55" w:line="239" w:lineRule="auto"/>
              <w:ind w:left="25" w:right="11" w:firstLine="7"/>
              <w:rPr>
                <w:rFonts w:hint="eastAsia" w:ascii="仿宋" w:hAnsi="仿宋" w:eastAsia="仿宋" w:cs="仿宋"/>
                <w:spacing w:val="-15"/>
                <w:sz w:val="21"/>
                <w:szCs w:val="21"/>
              </w:rPr>
            </w:pPr>
            <w:r>
              <w:rPr>
                <w:rFonts w:hint="eastAsia" w:ascii="仿宋" w:hAnsi="仿宋" w:eastAsia="仿宋" w:cs="仿宋"/>
                <w:spacing w:val="2"/>
                <w:sz w:val="21"/>
                <w:szCs w:val="21"/>
              </w:rPr>
              <w:t>1.开展健康</w:t>
            </w:r>
            <w:r>
              <w:rPr>
                <w:rFonts w:hint="eastAsia" w:ascii="仿宋" w:hAnsi="仿宋" w:eastAsia="仿宋" w:cs="仿宋"/>
                <w:spacing w:val="1"/>
                <w:sz w:val="21"/>
                <w:szCs w:val="21"/>
              </w:rPr>
              <w:t>生活方式主题</w:t>
            </w:r>
            <w:r>
              <w:rPr>
                <w:rFonts w:hint="eastAsia" w:ascii="仿宋" w:hAnsi="仿宋" w:eastAsia="仿宋" w:cs="仿宋"/>
                <w:spacing w:val="-19"/>
                <w:sz w:val="21"/>
                <w:szCs w:val="21"/>
              </w:rPr>
              <w:t>日</w:t>
            </w:r>
            <w:r>
              <w:rPr>
                <w:rFonts w:hint="eastAsia" w:ascii="仿宋" w:hAnsi="仿宋" w:eastAsia="仿宋" w:cs="仿宋"/>
                <w:spacing w:val="-15"/>
                <w:sz w:val="21"/>
                <w:szCs w:val="21"/>
              </w:rPr>
              <w:t xml:space="preserve"> (周 ) 主 题 宣 传 </w:t>
            </w:r>
          </w:p>
          <w:p w14:paraId="50D7CD3C">
            <w:pPr>
              <w:spacing w:before="55" w:line="239" w:lineRule="auto"/>
              <w:ind w:left="25" w:right="11" w:firstLine="7"/>
              <w:rPr>
                <w:rFonts w:hint="eastAsia" w:ascii="仿宋" w:hAnsi="仿宋" w:eastAsia="仿宋" w:cs="仿宋"/>
                <w:sz w:val="21"/>
                <w:szCs w:val="21"/>
              </w:rPr>
            </w:pPr>
            <w:r>
              <w:rPr>
                <w:rFonts w:hint="eastAsia" w:ascii="仿宋" w:hAnsi="仿宋" w:eastAsia="仿宋" w:cs="仿宋"/>
                <w:spacing w:val="-15"/>
                <w:sz w:val="21"/>
                <w:szCs w:val="21"/>
              </w:rPr>
              <w:t>( 2</w:t>
            </w:r>
            <w:r>
              <w:rPr>
                <w:rFonts w:hint="eastAsia" w:ascii="仿宋" w:hAnsi="仿宋" w:eastAsia="仿宋" w:cs="仿宋"/>
                <w:sz w:val="21"/>
                <w:szCs w:val="21"/>
              </w:rPr>
              <w:t xml:space="preserve"> </w:t>
            </w:r>
            <w:r>
              <w:rPr>
                <w:rFonts w:hint="eastAsia" w:ascii="仿宋" w:hAnsi="仿宋" w:eastAsia="仿宋" w:cs="仿宋"/>
                <w:spacing w:val="23"/>
                <w:sz w:val="21"/>
                <w:szCs w:val="21"/>
              </w:rPr>
              <w:t>分)。</w:t>
            </w:r>
          </w:p>
        </w:tc>
        <w:tc>
          <w:tcPr>
            <w:tcW w:w="6645" w:type="dxa"/>
            <w:gridSpan w:val="2"/>
            <w:tcBorders>
              <w:top w:val="single" w:color="000000" w:sz="2" w:space="0"/>
              <w:bottom w:val="single" w:color="000000" w:sz="2" w:space="0"/>
            </w:tcBorders>
            <w:noWrap w:val="0"/>
            <w:vAlign w:val="top"/>
          </w:tcPr>
          <w:p w14:paraId="20781F19">
            <w:pPr>
              <w:spacing w:before="57" w:line="222" w:lineRule="auto"/>
              <w:ind w:left="24"/>
              <w:rPr>
                <w:rFonts w:hint="eastAsia" w:ascii="仿宋" w:hAnsi="仿宋" w:eastAsia="仿宋" w:cs="仿宋"/>
                <w:sz w:val="21"/>
                <w:szCs w:val="21"/>
              </w:rPr>
            </w:pPr>
            <w:r>
              <w:rPr>
                <w:rFonts w:hint="eastAsia" w:ascii="仿宋" w:hAnsi="仿宋" w:eastAsia="仿宋" w:cs="仿宋"/>
                <w:spacing w:val="-5"/>
                <w:sz w:val="21"/>
                <w:szCs w:val="21"/>
              </w:rPr>
              <w:t>(</w:t>
            </w:r>
            <w:r>
              <w:rPr>
                <w:rFonts w:hint="eastAsia" w:ascii="仿宋" w:hAnsi="仿宋" w:eastAsia="仿宋" w:cs="仿宋"/>
                <w:spacing w:val="-3"/>
                <w:sz w:val="21"/>
                <w:szCs w:val="21"/>
              </w:rPr>
              <w:t>1)开展健康生活方式日宣传， 1 分；其余 0 分。</w:t>
            </w:r>
          </w:p>
          <w:p w14:paraId="346A6F53">
            <w:pPr>
              <w:spacing w:before="22" w:line="231" w:lineRule="auto"/>
              <w:ind w:left="30" w:right="4" w:hanging="6"/>
              <w:rPr>
                <w:rFonts w:hint="eastAsia" w:ascii="仿宋" w:hAnsi="仿宋" w:eastAsia="仿宋" w:cs="仿宋"/>
                <w:spacing w:val="-13"/>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)开展全民营养周、中国减盐周、世界爱牙日、世界骨质疏松日等“三减</w:t>
            </w:r>
            <w:r>
              <w:rPr>
                <w:rFonts w:hint="eastAsia" w:ascii="仿宋" w:hAnsi="仿宋" w:eastAsia="仿宋" w:cs="仿宋"/>
                <w:spacing w:val="-18"/>
                <w:sz w:val="21"/>
                <w:szCs w:val="21"/>
              </w:rPr>
              <w:t>三</w:t>
            </w:r>
            <w:r>
              <w:rPr>
                <w:rFonts w:hint="eastAsia" w:ascii="仿宋" w:hAnsi="仿宋" w:eastAsia="仿宋" w:cs="仿宋"/>
                <w:spacing w:val="-13"/>
                <w:sz w:val="21"/>
                <w:szCs w:val="21"/>
              </w:rPr>
              <w:t>健”相关内容的专项宣传， 1 分；其余 0 分。</w:t>
            </w:r>
          </w:p>
        </w:tc>
        <w:tc>
          <w:tcPr>
            <w:tcW w:w="1095" w:type="dxa"/>
            <w:tcBorders>
              <w:top w:val="single" w:color="000000" w:sz="2" w:space="0"/>
              <w:bottom w:val="single" w:color="000000" w:sz="2" w:space="0"/>
            </w:tcBorders>
            <w:noWrap w:val="0"/>
            <w:vAlign w:val="center"/>
          </w:tcPr>
          <w:p w14:paraId="30E8E582">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253378CB">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color w:val="auto"/>
                <w:spacing w:val="-11"/>
                <w:sz w:val="21"/>
                <w:szCs w:val="21"/>
                <w:lang w:eastAsia="zh-CN"/>
              </w:rPr>
            </w:pPr>
            <w:r>
              <w:rPr>
                <w:rFonts w:hint="eastAsia" w:ascii="仿宋" w:hAnsi="仿宋" w:eastAsia="仿宋" w:cs="仿宋"/>
                <w:color w:val="auto"/>
                <w:spacing w:val="-11"/>
                <w:sz w:val="21"/>
                <w:szCs w:val="21"/>
                <w:lang w:eastAsia="zh-CN"/>
              </w:rPr>
              <w:t>查阅宣传</w:t>
            </w:r>
          </w:p>
          <w:p w14:paraId="6023621B">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pacing w:val="-11"/>
                <w:sz w:val="21"/>
                <w:szCs w:val="21"/>
                <w:lang w:eastAsia="zh-CN"/>
              </w:rPr>
              <w:t>支持性资料</w:t>
            </w:r>
          </w:p>
        </w:tc>
        <w:tc>
          <w:tcPr>
            <w:tcW w:w="1110" w:type="dxa"/>
            <w:tcBorders>
              <w:top w:val="single" w:color="000000" w:sz="2" w:space="0"/>
              <w:bottom w:val="single" w:color="000000" w:sz="2" w:space="0"/>
            </w:tcBorders>
            <w:noWrap w:val="0"/>
            <w:vAlign w:val="top"/>
          </w:tcPr>
          <w:p w14:paraId="4B2A516D">
            <w:pPr>
              <w:spacing w:before="78" w:line="178" w:lineRule="auto"/>
              <w:jc w:val="center"/>
              <w:rPr>
                <w:rFonts w:hint="eastAsia" w:ascii="仿宋" w:hAnsi="仿宋" w:eastAsia="仿宋" w:cs="仿宋"/>
                <w:color w:val="auto"/>
                <w:sz w:val="21"/>
                <w:szCs w:val="21"/>
                <w:lang w:eastAsia="zh-CN"/>
              </w:rPr>
            </w:pPr>
          </w:p>
          <w:p w14:paraId="77A44635">
            <w:pPr>
              <w:spacing w:before="78" w:line="178"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区卫健委</w:t>
            </w:r>
          </w:p>
        </w:tc>
        <w:tc>
          <w:tcPr>
            <w:tcW w:w="1387" w:type="dxa"/>
            <w:gridSpan w:val="2"/>
            <w:tcBorders>
              <w:top w:val="single" w:color="000000" w:sz="2" w:space="0"/>
              <w:bottom w:val="single" w:color="000000" w:sz="2" w:space="0"/>
            </w:tcBorders>
            <w:noWrap w:val="0"/>
            <w:vAlign w:val="center"/>
          </w:tcPr>
          <w:p w14:paraId="0A1981F0">
            <w:pPr>
              <w:spacing w:before="78" w:line="178" w:lineRule="auto"/>
              <w:jc w:val="center"/>
              <w:rPr>
                <w:rFonts w:hint="eastAsia" w:ascii="仿宋" w:hAnsi="仿宋" w:eastAsia="仿宋" w:cs="仿宋"/>
                <w:color w:val="auto"/>
                <w:sz w:val="21"/>
                <w:szCs w:val="21"/>
                <w:lang w:eastAsia="zh-CN"/>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疾控中心</w:t>
            </w:r>
            <w:r>
              <w:rPr>
                <w:rFonts w:hint="eastAsia" w:ascii="仿宋" w:hAnsi="仿宋" w:eastAsia="仿宋" w:cs="仿宋"/>
                <w:color w:val="auto"/>
                <w:sz w:val="21"/>
                <w:szCs w:val="21"/>
                <w:lang w:eastAsia="zh-CN"/>
              </w:rPr>
              <w:t>各医疗机构</w:t>
            </w:r>
          </w:p>
        </w:tc>
      </w:tr>
      <w:tr w14:paraId="586B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915" w:type="dxa"/>
            <w:vMerge w:val="continue"/>
            <w:tcBorders>
              <w:top w:val="single" w:color="auto" w:sz="4" w:space="0"/>
              <w:bottom w:val="single" w:color="auto" w:sz="4" w:space="0"/>
            </w:tcBorders>
            <w:noWrap w:val="0"/>
            <w:vAlign w:val="top"/>
          </w:tcPr>
          <w:p w14:paraId="1EFCA69E">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71E81AB4">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1F191762">
            <w:pPr>
              <w:spacing w:before="59" w:line="234" w:lineRule="auto"/>
              <w:ind w:left="22" w:right="11" w:hanging="4"/>
              <w:rPr>
                <w:rFonts w:hint="eastAsia" w:ascii="仿宋" w:hAnsi="仿宋" w:eastAsia="仿宋" w:cs="仿宋"/>
                <w:sz w:val="21"/>
                <w:szCs w:val="21"/>
              </w:rPr>
            </w:pPr>
            <w:r>
              <w:rPr>
                <w:rFonts w:hint="eastAsia" w:ascii="仿宋" w:hAnsi="仿宋" w:eastAsia="仿宋" w:cs="仿宋"/>
                <w:spacing w:val="3"/>
                <w:sz w:val="21"/>
                <w:szCs w:val="21"/>
              </w:rPr>
              <w:t>2.利用传统媒体和新媒</w:t>
            </w:r>
            <w:r>
              <w:rPr>
                <w:rFonts w:hint="eastAsia" w:ascii="仿宋" w:hAnsi="仿宋" w:eastAsia="仿宋" w:cs="仿宋"/>
                <w:sz w:val="21"/>
                <w:szCs w:val="21"/>
              </w:rPr>
              <w:t>体</w:t>
            </w:r>
            <w:r>
              <w:rPr>
                <w:rFonts w:hint="eastAsia" w:ascii="仿宋" w:hAnsi="仿宋" w:eastAsia="仿宋" w:cs="仿宋"/>
                <w:spacing w:val="4"/>
                <w:sz w:val="21"/>
                <w:szCs w:val="21"/>
              </w:rPr>
              <w:t>开展健</w:t>
            </w:r>
            <w:r>
              <w:rPr>
                <w:rFonts w:hint="eastAsia" w:ascii="仿宋" w:hAnsi="仿宋" w:eastAsia="仿宋" w:cs="仿宋"/>
                <w:spacing w:val="3"/>
                <w:sz w:val="21"/>
                <w:szCs w:val="21"/>
              </w:rPr>
              <w:t>康</w:t>
            </w:r>
            <w:r>
              <w:rPr>
                <w:rFonts w:hint="eastAsia" w:ascii="仿宋" w:hAnsi="仿宋" w:eastAsia="仿宋" w:cs="仿宋"/>
                <w:spacing w:val="2"/>
                <w:sz w:val="21"/>
                <w:szCs w:val="21"/>
              </w:rPr>
              <w:t>生活方式的日常</w:t>
            </w:r>
            <w:r>
              <w:rPr>
                <w:rFonts w:hint="eastAsia" w:ascii="仿宋" w:hAnsi="仿宋" w:eastAsia="仿宋" w:cs="仿宋"/>
                <w:spacing w:val="20"/>
                <w:sz w:val="21"/>
                <w:szCs w:val="21"/>
              </w:rPr>
              <w:t>宣</w:t>
            </w:r>
            <w:r>
              <w:rPr>
                <w:rFonts w:hint="eastAsia" w:ascii="仿宋" w:hAnsi="仿宋" w:eastAsia="仿宋" w:cs="仿宋"/>
                <w:spacing w:val="16"/>
                <w:sz w:val="21"/>
                <w:szCs w:val="21"/>
              </w:rPr>
              <w:t>传(3分)。</w:t>
            </w:r>
          </w:p>
        </w:tc>
        <w:tc>
          <w:tcPr>
            <w:tcW w:w="6645" w:type="dxa"/>
            <w:gridSpan w:val="2"/>
            <w:tcBorders>
              <w:top w:val="single" w:color="000000" w:sz="2" w:space="0"/>
              <w:bottom w:val="single" w:color="000000" w:sz="2" w:space="0"/>
            </w:tcBorders>
            <w:noWrap w:val="0"/>
            <w:vAlign w:val="top"/>
          </w:tcPr>
          <w:p w14:paraId="1F5FBC02">
            <w:pPr>
              <w:spacing w:before="57" w:line="221" w:lineRule="auto"/>
              <w:ind w:left="24"/>
              <w:rPr>
                <w:rFonts w:hint="eastAsia" w:ascii="仿宋" w:hAnsi="仿宋" w:eastAsia="仿宋" w:cs="仿宋"/>
                <w:sz w:val="21"/>
                <w:szCs w:val="21"/>
              </w:rPr>
            </w:pPr>
            <w:r>
              <w:rPr>
                <w:rFonts w:hint="eastAsia" w:ascii="仿宋" w:hAnsi="仿宋" w:eastAsia="仿宋" w:cs="仿宋"/>
                <w:spacing w:val="-4"/>
                <w:sz w:val="21"/>
                <w:szCs w:val="21"/>
              </w:rPr>
              <w:t>(1)充分利用传</w:t>
            </w:r>
            <w:r>
              <w:rPr>
                <w:rFonts w:hint="eastAsia" w:ascii="仿宋" w:hAnsi="仿宋" w:eastAsia="仿宋" w:cs="仿宋"/>
                <w:spacing w:val="-3"/>
                <w:sz w:val="21"/>
                <w:szCs w:val="21"/>
              </w:rPr>
              <w:t>统</w:t>
            </w:r>
            <w:r>
              <w:rPr>
                <w:rFonts w:hint="eastAsia" w:ascii="仿宋" w:hAnsi="仿宋" w:eastAsia="仿宋" w:cs="仿宋"/>
                <w:spacing w:val="-2"/>
                <w:sz w:val="21"/>
                <w:szCs w:val="21"/>
              </w:rPr>
              <w:t>媒体和新媒体等宣传方式， 1 分；其余 0 分。</w:t>
            </w:r>
          </w:p>
          <w:p w14:paraId="65F55C79">
            <w:pPr>
              <w:spacing w:before="25" w:line="222" w:lineRule="auto"/>
              <w:ind w:left="24"/>
              <w:rPr>
                <w:rFonts w:hint="eastAsia" w:ascii="仿宋" w:hAnsi="仿宋" w:eastAsia="仿宋" w:cs="仿宋"/>
                <w:sz w:val="21"/>
                <w:szCs w:val="21"/>
              </w:rPr>
            </w:pPr>
            <w:r>
              <w:rPr>
                <w:rFonts w:hint="eastAsia" w:ascii="仿宋" w:hAnsi="仿宋" w:eastAsia="仿宋" w:cs="仿宋"/>
                <w:spacing w:val="-4"/>
                <w:sz w:val="21"/>
                <w:szCs w:val="21"/>
              </w:rPr>
              <w:t>(2)宣传内容覆盖</w:t>
            </w:r>
            <w:r>
              <w:rPr>
                <w:rFonts w:hint="eastAsia" w:ascii="仿宋" w:hAnsi="仿宋" w:eastAsia="仿宋" w:cs="仿宋"/>
                <w:spacing w:val="-3"/>
                <w:sz w:val="21"/>
                <w:szCs w:val="21"/>
              </w:rPr>
              <w:t>“</w:t>
            </w:r>
            <w:r>
              <w:rPr>
                <w:rFonts w:hint="eastAsia" w:ascii="仿宋" w:hAnsi="仿宋" w:eastAsia="仿宋" w:cs="仿宋"/>
                <w:spacing w:val="-2"/>
                <w:sz w:val="21"/>
                <w:szCs w:val="21"/>
              </w:rPr>
              <w:t>三减三健”各个方面， 1 分；其余 0 分。</w:t>
            </w:r>
          </w:p>
          <w:p w14:paraId="7D7CF079">
            <w:pPr>
              <w:spacing w:before="23" w:line="222" w:lineRule="auto"/>
              <w:ind w:left="24"/>
              <w:rPr>
                <w:rFonts w:hint="eastAsia" w:ascii="仿宋" w:hAnsi="仿宋" w:eastAsia="仿宋" w:cs="仿宋"/>
                <w:sz w:val="21"/>
                <w:szCs w:val="21"/>
              </w:rPr>
            </w:pPr>
            <w:r>
              <w:rPr>
                <w:rFonts w:hint="eastAsia" w:ascii="仿宋" w:hAnsi="仿宋" w:eastAsia="仿宋" w:cs="仿宋"/>
                <w:spacing w:val="-16"/>
                <w:sz w:val="21"/>
                <w:szCs w:val="21"/>
              </w:rPr>
              <w:t>(</w:t>
            </w:r>
            <w:r>
              <w:rPr>
                <w:rFonts w:hint="eastAsia" w:ascii="仿宋" w:hAnsi="仿宋" w:eastAsia="仿宋" w:cs="仿宋"/>
                <w:spacing w:val="-11"/>
                <w:sz w:val="21"/>
                <w:szCs w:val="21"/>
              </w:rPr>
              <w:t>3</w:t>
            </w:r>
            <w:r>
              <w:rPr>
                <w:rFonts w:hint="eastAsia" w:ascii="仿宋" w:hAnsi="仿宋" w:eastAsia="仿宋" w:cs="仿宋"/>
                <w:spacing w:val="-8"/>
                <w:sz w:val="21"/>
                <w:szCs w:val="21"/>
              </w:rPr>
              <w:t>)全年至少 6 次， 1 分；其余 0 分。</w:t>
            </w:r>
          </w:p>
        </w:tc>
        <w:tc>
          <w:tcPr>
            <w:tcW w:w="1095" w:type="dxa"/>
            <w:tcBorders>
              <w:top w:val="single" w:color="000000" w:sz="2" w:space="0"/>
              <w:bottom w:val="single" w:color="000000" w:sz="2" w:space="0"/>
            </w:tcBorders>
            <w:noWrap w:val="0"/>
            <w:vAlign w:val="center"/>
          </w:tcPr>
          <w:p w14:paraId="5E4310B2">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07D3F874">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color w:val="auto"/>
                <w:spacing w:val="-11"/>
                <w:sz w:val="21"/>
                <w:szCs w:val="21"/>
                <w:lang w:eastAsia="zh-CN"/>
              </w:rPr>
            </w:pPr>
            <w:r>
              <w:rPr>
                <w:rFonts w:hint="eastAsia" w:ascii="仿宋" w:hAnsi="仿宋" w:eastAsia="仿宋" w:cs="仿宋"/>
                <w:color w:val="auto"/>
                <w:spacing w:val="-11"/>
                <w:sz w:val="21"/>
                <w:szCs w:val="21"/>
                <w:lang w:eastAsia="zh-CN"/>
              </w:rPr>
              <w:t>查阅宣传</w:t>
            </w:r>
          </w:p>
          <w:p w14:paraId="29F28DD6">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1"/>
                <w:sz w:val="21"/>
                <w:szCs w:val="21"/>
                <w:lang w:eastAsia="zh-CN"/>
              </w:rPr>
              <w:t>支持性资料</w:t>
            </w:r>
          </w:p>
        </w:tc>
        <w:tc>
          <w:tcPr>
            <w:tcW w:w="1110" w:type="dxa"/>
            <w:tcBorders>
              <w:top w:val="single" w:color="000000" w:sz="2" w:space="0"/>
              <w:bottom w:val="single" w:color="000000" w:sz="2" w:space="0"/>
            </w:tcBorders>
            <w:noWrap w:val="0"/>
            <w:vAlign w:val="top"/>
          </w:tcPr>
          <w:p w14:paraId="6A8207E8">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区委宣传部区卫健委</w:t>
            </w:r>
          </w:p>
          <w:p w14:paraId="33D98B5D">
            <w:pPr>
              <w:keepNext w:val="0"/>
              <w:keepLines w:val="0"/>
              <w:pageBreakBefore w:val="0"/>
              <w:widowControl w:val="0"/>
              <w:kinsoku/>
              <w:wordWrap/>
              <w:overflowPunct/>
              <w:topLinePunct w:val="0"/>
              <w:autoSpaceDE/>
              <w:autoSpaceDN/>
              <w:bidi w:val="0"/>
              <w:adjustRightInd/>
              <w:snapToGrid/>
              <w:spacing w:line="178"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区文旅局</w:t>
            </w:r>
          </w:p>
        </w:tc>
        <w:tc>
          <w:tcPr>
            <w:tcW w:w="1387" w:type="dxa"/>
            <w:gridSpan w:val="2"/>
            <w:tcBorders>
              <w:top w:val="single" w:color="000000" w:sz="2" w:space="0"/>
              <w:bottom w:val="single" w:color="000000" w:sz="2" w:space="0"/>
            </w:tcBorders>
            <w:noWrap w:val="0"/>
            <w:vAlign w:val="center"/>
          </w:tcPr>
          <w:p w14:paraId="017005C1">
            <w:pPr>
              <w:spacing w:before="78" w:line="178" w:lineRule="auto"/>
              <w:jc w:val="center"/>
              <w:rPr>
                <w:rFonts w:hint="eastAsia" w:ascii="仿宋" w:hAnsi="仿宋" w:eastAsia="仿宋" w:cs="仿宋"/>
                <w:color w:val="auto"/>
                <w:sz w:val="21"/>
                <w:szCs w:val="21"/>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疾控中心</w:t>
            </w:r>
            <w:r>
              <w:rPr>
                <w:rFonts w:hint="eastAsia" w:ascii="仿宋" w:hAnsi="仿宋" w:eastAsia="仿宋" w:cs="仿宋"/>
                <w:color w:val="auto"/>
                <w:sz w:val="21"/>
                <w:szCs w:val="21"/>
                <w:lang w:eastAsia="zh-CN"/>
              </w:rPr>
              <w:t>各医疗机构</w:t>
            </w:r>
          </w:p>
        </w:tc>
      </w:tr>
      <w:tr w14:paraId="595D5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trPr>
        <w:tc>
          <w:tcPr>
            <w:tcW w:w="915" w:type="dxa"/>
            <w:vMerge w:val="continue"/>
            <w:tcBorders>
              <w:top w:val="single" w:color="auto" w:sz="4" w:space="0"/>
              <w:bottom w:val="single" w:color="auto" w:sz="4" w:space="0"/>
            </w:tcBorders>
            <w:noWrap w:val="0"/>
            <w:vAlign w:val="top"/>
          </w:tcPr>
          <w:p w14:paraId="3968C5B5">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54A44A7B">
            <w:pPr>
              <w:spacing w:line="268" w:lineRule="auto"/>
              <w:rPr>
                <w:rFonts w:hint="eastAsia" w:ascii="仿宋" w:hAnsi="仿宋" w:eastAsia="仿宋" w:cs="仿宋"/>
                <w:sz w:val="21"/>
                <w:szCs w:val="21"/>
              </w:rPr>
            </w:pPr>
          </w:p>
          <w:p w14:paraId="6C017599">
            <w:pPr>
              <w:spacing w:line="268" w:lineRule="auto"/>
              <w:rPr>
                <w:rFonts w:hint="eastAsia" w:ascii="仿宋" w:hAnsi="仿宋" w:eastAsia="仿宋" w:cs="仿宋"/>
                <w:sz w:val="21"/>
                <w:szCs w:val="21"/>
              </w:rPr>
            </w:pPr>
          </w:p>
          <w:p w14:paraId="435B9D0A">
            <w:pPr>
              <w:spacing w:line="268" w:lineRule="auto"/>
              <w:rPr>
                <w:rFonts w:hint="eastAsia" w:ascii="仿宋" w:hAnsi="仿宋" w:eastAsia="仿宋" w:cs="仿宋"/>
                <w:sz w:val="21"/>
                <w:szCs w:val="21"/>
              </w:rPr>
            </w:pPr>
          </w:p>
          <w:p w14:paraId="38AA48CA">
            <w:pPr>
              <w:spacing w:line="269" w:lineRule="auto"/>
              <w:rPr>
                <w:rFonts w:hint="eastAsia" w:ascii="仿宋" w:hAnsi="仿宋" w:eastAsia="仿宋" w:cs="仿宋"/>
                <w:sz w:val="21"/>
                <w:szCs w:val="21"/>
              </w:rPr>
            </w:pPr>
          </w:p>
          <w:p w14:paraId="3477AE06">
            <w:pPr>
              <w:spacing w:before="78"/>
              <w:ind w:right="12"/>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二) 开展专</w:t>
            </w:r>
            <w:r>
              <w:rPr>
                <w:rFonts w:hint="eastAsia" w:ascii="仿宋" w:hAnsi="仿宋" w:eastAsia="仿宋" w:cs="仿宋"/>
                <w:spacing w:val="-10"/>
                <w:sz w:val="21"/>
                <w:szCs w:val="21"/>
              </w:rPr>
              <w:t>项</w:t>
            </w:r>
            <w:r>
              <w:rPr>
                <w:rFonts w:hint="eastAsia" w:ascii="仿宋" w:hAnsi="仿宋" w:eastAsia="仿宋" w:cs="仿宋"/>
                <w:spacing w:val="-9"/>
                <w:sz w:val="21"/>
                <w:szCs w:val="21"/>
              </w:rPr>
              <w:t>活动。</w:t>
            </w:r>
          </w:p>
          <w:p w14:paraId="5981F017">
            <w:pPr>
              <w:spacing w:line="223" w:lineRule="auto"/>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15分)</w:t>
            </w:r>
          </w:p>
        </w:tc>
        <w:tc>
          <w:tcPr>
            <w:tcW w:w="2265" w:type="dxa"/>
            <w:tcBorders>
              <w:top w:val="single" w:color="000000" w:sz="2" w:space="0"/>
              <w:bottom w:val="single" w:color="000000" w:sz="2" w:space="0"/>
            </w:tcBorders>
            <w:noWrap w:val="0"/>
            <w:vAlign w:val="top"/>
          </w:tcPr>
          <w:p w14:paraId="0A1E0FFA">
            <w:pPr>
              <w:spacing w:before="58" w:line="254" w:lineRule="auto"/>
              <w:ind w:left="32" w:right="11"/>
              <w:rPr>
                <w:rFonts w:hint="eastAsia" w:ascii="仿宋" w:hAnsi="仿宋" w:eastAsia="仿宋" w:cs="仿宋"/>
                <w:spacing w:val="2"/>
                <w:sz w:val="21"/>
                <w:szCs w:val="21"/>
              </w:rPr>
            </w:pPr>
          </w:p>
          <w:p w14:paraId="58344B2B">
            <w:pPr>
              <w:spacing w:before="58" w:line="254" w:lineRule="auto"/>
              <w:ind w:left="32" w:right="11"/>
              <w:rPr>
                <w:rFonts w:hint="eastAsia" w:ascii="仿宋" w:hAnsi="仿宋" w:eastAsia="仿宋" w:cs="仿宋"/>
                <w:spacing w:val="2"/>
                <w:sz w:val="21"/>
                <w:szCs w:val="21"/>
              </w:rPr>
            </w:pPr>
          </w:p>
          <w:p w14:paraId="090E505E">
            <w:pPr>
              <w:spacing w:before="58" w:line="254" w:lineRule="auto"/>
              <w:ind w:left="32" w:right="11"/>
              <w:rPr>
                <w:rFonts w:hint="eastAsia" w:ascii="仿宋" w:hAnsi="仿宋" w:eastAsia="仿宋" w:cs="仿宋"/>
                <w:spacing w:val="2"/>
                <w:sz w:val="21"/>
                <w:szCs w:val="21"/>
              </w:rPr>
            </w:pPr>
          </w:p>
          <w:p w14:paraId="15CE8F47">
            <w:pPr>
              <w:spacing w:before="58" w:line="254" w:lineRule="auto"/>
              <w:ind w:left="32" w:right="11"/>
              <w:rPr>
                <w:rFonts w:hint="eastAsia" w:ascii="仿宋" w:hAnsi="仿宋" w:eastAsia="仿宋" w:cs="仿宋"/>
                <w:sz w:val="21"/>
                <w:szCs w:val="21"/>
              </w:rPr>
            </w:pPr>
            <w:r>
              <w:rPr>
                <w:rFonts w:hint="eastAsia" w:ascii="仿宋" w:hAnsi="仿宋" w:eastAsia="仿宋" w:cs="仿宋"/>
                <w:spacing w:val="2"/>
                <w:sz w:val="21"/>
                <w:szCs w:val="21"/>
              </w:rPr>
              <w:t>1.适宜技术</w:t>
            </w:r>
            <w:r>
              <w:rPr>
                <w:rFonts w:hint="eastAsia" w:ascii="仿宋" w:hAnsi="仿宋" w:eastAsia="仿宋" w:cs="仿宋"/>
                <w:spacing w:val="1"/>
                <w:sz w:val="21"/>
                <w:szCs w:val="21"/>
              </w:rPr>
              <w:t>与工具的推广</w:t>
            </w:r>
            <w:r>
              <w:rPr>
                <w:rFonts w:hint="eastAsia" w:ascii="仿宋" w:hAnsi="仿宋" w:eastAsia="仿宋" w:cs="仿宋"/>
                <w:spacing w:val="6"/>
                <w:sz w:val="21"/>
                <w:szCs w:val="21"/>
              </w:rPr>
              <w:t>与</w:t>
            </w:r>
            <w:r>
              <w:rPr>
                <w:rFonts w:hint="eastAsia" w:ascii="仿宋" w:hAnsi="仿宋" w:eastAsia="仿宋" w:cs="仿宋"/>
                <w:spacing w:val="3"/>
                <w:sz w:val="21"/>
                <w:szCs w:val="21"/>
              </w:rPr>
              <w:t>评价(11分)</w:t>
            </w:r>
          </w:p>
        </w:tc>
        <w:tc>
          <w:tcPr>
            <w:tcW w:w="6645" w:type="dxa"/>
            <w:gridSpan w:val="2"/>
            <w:tcBorders>
              <w:top w:val="single" w:color="000000" w:sz="2" w:space="0"/>
              <w:bottom w:val="single" w:color="000000" w:sz="2" w:space="0"/>
            </w:tcBorders>
            <w:noWrap w:val="0"/>
            <w:vAlign w:val="top"/>
          </w:tcPr>
          <w:p w14:paraId="42FA5C89">
            <w:pPr>
              <w:tabs>
                <w:tab w:val="left" w:pos="143"/>
              </w:tabs>
              <w:spacing w:before="57" w:line="231" w:lineRule="auto"/>
              <w:ind w:left="24"/>
              <w:rPr>
                <w:rFonts w:hint="eastAsia" w:ascii="仿宋" w:hAnsi="仿宋" w:eastAsia="仿宋" w:cs="仿宋"/>
                <w:sz w:val="21"/>
                <w:szCs w:val="21"/>
              </w:rPr>
            </w:pPr>
            <w:r>
              <w:rPr>
                <w:rFonts w:hint="eastAsia" w:ascii="仿宋" w:hAnsi="仿宋" w:eastAsia="仿宋" w:cs="仿宋"/>
                <w:spacing w:val="2"/>
                <w:sz w:val="21"/>
                <w:szCs w:val="21"/>
              </w:rPr>
              <w:t>(1)推广使用健康“小三件” (</w:t>
            </w:r>
            <w:r>
              <w:rPr>
                <w:rFonts w:hint="eastAsia" w:ascii="仿宋" w:hAnsi="仿宋" w:eastAsia="仿宋" w:cs="仿宋"/>
                <w:spacing w:val="1"/>
                <w:sz w:val="21"/>
                <w:szCs w:val="21"/>
              </w:rPr>
              <w:t>限量盐勺、限量油壶和健康腰围尺) ，1 分。</w:t>
            </w:r>
          </w:p>
          <w:p w14:paraId="1FF308C0">
            <w:pPr>
              <w:tabs>
                <w:tab w:val="left" w:pos="143"/>
              </w:tabs>
              <w:spacing w:before="24" w:line="244" w:lineRule="auto"/>
              <w:ind w:left="24"/>
              <w:rPr>
                <w:rFonts w:hint="eastAsia" w:ascii="仿宋" w:hAnsi="仿宋" w:eastAsia="仿宋" w:cs="仿宋"/>
                <w:sz w:val="21"/>
                <w:szCs w:val="21"/>
              </w:rPr>
            </w:pPr>
            <w:r>
              <w:rPr>
                <w:rFonts w:hint="eastAsia" w:ascii="仿宋" w:hAnsi="仿宋" w:eastAsia="仿宋" w:cs="仿宋"/>
                <w:spacing w:val="1"/>
                <w:sz w:val="21"/>
                <w:szCs w:val="21"/>
              </w:rPr>
              <w:t>(2)食盐与食用油的摄入量低于本省平均水平 3%及以上,各 1 分，共 2 分。</w:t>
            </w:r>
            <w:r>
              <w:rPr>
                <w:rFonts w:hint="eastAsia" w:ascii="仿宋" w:hAnsi="仿宋" w:eastAsia="仿宋" w:cs="仿宋"/>
                <w:sz w:val="21"/>
                <w:szCs w:val="21"/>
              </w:rPr>
              <w:t xml:space="preserve"> </w:t>
            </w:r>
            <w:r>
              <w:rPr>
                <w:rFonts w:hint="eastAsia" w:ascii="仿宋" w:hAnsi="仿宋" w:eastAsia="仿宋" w:cs="仿宋"/>
                <w:b/>
                <w:bCs/>
                <w:spacing w:val="-16"/>
                <w:sz w:val="21"/>
                <w:szCs w:val="21"/>
              </w:rPr>
              <w:t>复审</w:t>
            </w:r>
            <w:r>
              <w:rPr>
                <w:rFonts w:hint="eastAsia" w:ascii="仿宋" w:hAnsi="仿宋" w:eastAsia="仿宋" w:cs="仿宋"/>
                <w:spacing w:val="-14"/>
                <w:sz w:val="21"/>
                <w:szCs w:val="21"/>
              </w:rPr>
              <w:t>：</w:t>
            </w:r>
            <w:r>
              <w:rPr>
                <w:rFonts w:hint="eastAsia" w:ascii="仿宋" w:hAnsi="仿宋" w:eastAsia="仿宋" w:cs="仿宋"/>
                <w:spacing w:val="-8"/>
                <w:sz w:val="21"/>
                <w:szCs w:val="21"/>
              </w:rPr>
              <w:t>食盐与食用油的摄入量 5 年下降 15%以上， 各 1 分，共 2 分；10%-15%，</w:t>
            </w:r>
            <w:r>
              <w:rPr>
                <w:rFonts w:hint="eastAsia" w:ascii="仿宋" w:hAnsi="仿宋" w:eastAsia="仿宋" w:cs="仿宋"/>
                <w:sz w:val="21"/>
                <w:szCs w:val="21"/>
              </w:rPr>
              <w:t xml:space="preserve"> </w:t>
            </w:r>
            <w:r>
              <w:rPr>
                <w:rFonts w:hint="eastAsia" w:ascii="仿宋" w:hAnsi="仿宋" w:eastAsia="仿宋" w:cs="仿宋"/>
                <w:spacing w:val="-24"/>
                <w:sz w:val="21"/>
                <w:szCs w:val="21"/>
              </w:rPr>
              <w:t>各</w:t>
            </w:r>
            <w:r>
              <w:rPr>
                <w:rFonts w:hint="eastAsia" w:ascii="仿宋" w:hAnsi="仿宋" w:eastAsia="仿宋" w:cs="仿宋"/>
                <w:spacing w:val="-14"/>
                <w:sz w:val="21"/>
                <w:szCs w:val="21"/>
              </w:rPr>
              <w:t xml:space="preserve"> </w:t>
            </w:r>
            <w:r>
              <w:rPr>
                <w:rFonts w:hint="eastAsia" w:ascii="仿宋" w:hAnsi="仿宋" w:eastAsia="仿宋" w:cs="仿宋"/>
                <w:spacing w:val="-12"/>
                <w:sz w:val="21"/>
                <w:szCs w:val="21"/>
              </w:rPr>
              <w:t>0.5 分，共 1 分；其余 0 分。</w:t>
            </w:r>
          </w:p>
          <w:p w14:paraId="0B226CE8">
            <w:pPr>
              <w:spacing w:before="24" w:line="221" w:lineRule="auto"/>
              <w:ind w:left="24"/>
              <w:rPr>
                <w:rFonts w:hint="eastAsia" w:ascii="仿宋" w:hAnsi="仿宋" w:eastAsia="仿宋" w:cs="仿宋"/>
                <w:sz w:val="21"/>
                <w:szCs w:val="21"/>
              </w:rPr>
            </w:pPr>
            <w:r>
              <w:rPr>
                <w:rFonts w:hint="eastAsia" w:ascii="仿宋" w:hAnsi="仿宋" w:eastAsia="仿宋" w:cs="仿宋"/>
                <w:spacing w:val="-4"/>
                <w:sz w:val="21"/>
                <w:szCs w:val="21"/>
              </w:rPr>
              <w:t>(3)辖</w:t>
            </w:r>
            <w:r>
              <w:rPr>
                <w:rFonts w:hint="eastAsia" w:ascii="仿宋" w:hAnsi="仿宋" w:eastAsia="仿宋" w:cs="仿宋"/>
                <w:spacing w:val="-3"/>
                <w:sz w:val="21"/>
                <w:szCs w:val="21"/>
              </w:rPr>
              <w:t>区</w:t>
            </w:r>
            <w:r>
              <w:rPr>
                <w:rFonts w:hint="eastAsia" w:ascii="仿宋" w:hAnsi="仿宋" w:eastAsia="仿宋" w:cs="仿宋"/>
                <w:spacing w:val="-2"/>
                <w:sz w:val="21"/>
                <w:szCs w:val="21"/>
              </w:rPr>
              <w:t>内儿童窝沟封闭服务覆盖率≥60%，3 分； 60%以下 0 分。</w:t>
            </w:r>
          </w:p>
          <w:p w14:paraId="42D0EBDA">
            <w:pPr>
              <w:spacing w:before="25" w:line="234" w:lineRule="auto"/>
              <w:ind w:right="64" w:firstLine="324" w:firstLineChars="200"/>
              <w:rPr>
                <w:rFonts w:hint="eastAsia" w:ascii="仿宋" w:hAnsi="仿宋" w:eastAsia="仿宋" w:cs="仿宋"/>
                <w:sz w:val="21"/>
                <w:szCs w:val="21"/>
              </w:rPr>
            </w:pPr>
            <w:r>
              <w:rPr>
                <w:rFonts w:hint="eastAsia" w:ascii="仿宋" w:hAnsi="仿宋" w:eastAsia="仿宋" w:cs="仿宋"/>
                <w:spacing w:val="-24"/>
                <w:sz w:val="21"/>
                <w:szCs w:val="21"/>
              </w:rPr>
              <w:t>辖</w:t>
            </w:r>
            <w:r>
              <w:rPr>
                <w:rFonts w:hint="eastAsia" w:ascii="仿宋" w:hAnsi="仿宋" w:eastAsia="仿宋" w:cs="仿宋"/>
                <w:spacing w:val="-12"/>
                <w:sz w:val="21"/>
                <w:szCs w:val="21"/>
              </w:rPr>
              <w:t>区 12 岁儿童患龋率&lt;25%，3 分；其余 0 分。</w:t>
            </w:r>
            <w:r>
              <w:rPr>
                <w:rFonts w:hint="eastAsia" w:ascii="仿宋" w:hAnsi="仿宋" w:eastAsia="仿宋" w:cs="仿宋"/>
                <w:sz w:val="21"/>
                <w:szCs w:val="21"/>
              </w:rPr>
              <w:t xml:space="preserve">                     </w:t>
            </w:r>
          </w:p>
          <w:p w14:paraId="7E5E5929">
            <w:pPr>
              <w:spacing w:before="25" w:line="234" w:lineRule="auto"/>
              <w:ind w:right="64"/>
              <w:rPr>
                <w:rFonts w:hint="eastAsia" w:ascii="仿宋" w:hAnsi="仿宋" w:eastAsia="仿宋" w:cs="仿宋"/>
                <w:sz w:val="21"/>
                <w:szCs w:val="21"/>
              </w:rPr>
            </w:pPr>
            <w:r>
              <w:rPr>
                <w:rFonts w:hint="eastAsia" w:ascii="仿宋" w:hAnsi="仿宋" w:eastAsia="仿宋" w:cs="仿宋"/>
                <w:spacing w:val="-6"/>
                <w:sz w:val="21"/>
                <w:szCs w:val="21"/>
              </w:rPr>
              <w:t>(4)将骨密度检测纳入常规体检</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rPr>
              <w:t>逐年提高 50 岁及以上人群骨密度检测率</w:t>
            </w:r>
            <w:r>
              <w:rPr>
                <w:rFonts w:hint="eastAsia" w:ascii="仿宋" w:hAnsi="仿宋" w:eastAsia="仿宋" w:cs="仿宋"/>
                <w:spacing w:val="-6"/>
                <w:sz w:val="21"/>
                <w:szCs w:val="21"/>
                <w:lang w:eastAsia="zh-CN"/>
              </w:rPr>
              <w:t>，</w:t>
            </w:r>
            <w:r>
              <w:rPr>
                <w:rFonts w:hint="eastAsia" w:ascii="仿宋" w:hAnsi="仿宋" w:eastAsia="仿宋" w:cs="仿宋"/>
                <w:sz w:val="21"/>
                <w:szCs w:val="21"/>
              </w:rPr>
              <w:t xml:space="preserve">2 </w:t>
            </w:r>
            <w:r>
              <w:rPr>
                <w:rFonts w:hint="eastAsia" w:ascii="仿宋" w:hAnsi="仿宋" w:eastAsia="仿宋" w:cs="仿宋"/>
                <w:spacing w:val="-16"/>
                <w:sz w:val="21"/>
                <w:szCs w:val="21"/>
              </w:rPr>
              <w:t>分；其余 0 分</w:t>
            </w:r>
            <w:r>
              <w:rPr>
                <w:rFonts w:hint="eastAsia" w:ascii="仿宋" w:hAnsi="仿宋" w:eastAsia="仿宋" w:cs="仿宋"/>
                <w:spacing w:val="-15"/>
                <w:sz w:val="21"/>
                <w:szCs w:val="21"/>
              </w:rPr>
              <w:t>。</w:t>
            </w:r>
          </w:p>
        </w:tc>
        <w:tc>
          <w:tcPr>
            <w:tcW w:w="1095" w:type="dxa"/>
            <w:tcBorders>
              <w:top w:val="single" w:color="000000" w:sz="2" w:space="0"/>
              <w:bottom w:val="single" w:color="000000" w:sz="2" w:space="0"/>
            </w:tcBorders>
            <w:noWrap w:val="0"/>
            <w:vAlign w:val="center"/>
          </w:tcPr>
          <w:p w14:paraId="2CA6B8FD">
            <w:pPr>
              <w:spacing w:before="78" w:line="179" w:lineRule="auto"/>
              <w:jc w:val="center"/>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1</w:t>
            </w:r>
          </w:p>
        </w:tc>
        <w:tc>
          <w:tcPr>
            <w:tcW w:w="1020" w:type="dxa"/>
            <w:tcBorders>
              <w:top w:val="single" w:color="000000" w:sz="2" w:space="0"/>
              <w:bottom w:val="single" w:color="000000" w:sz="2" w:space="0"/>
            </w:tcBorders>
            <w:noWrap w:val="0"/>
            <w:vAlign w:val="center"/>
          </w:tcPr>
          <w:p w14:paraId="68624E20">
            <w:pPr>
              <w:spacing w:before="24" w:line="221" w:lineRule="auto"/>
              <w:ind w:left="24"/>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查阅社会因素调查报告和相关资料。</w:t>
            </w:r>
          </w:p>
        </w:tc>
        <w:tc>
          <w:tcPr>
            <w:tcW w:w="1110" w:type="dxa"/>
            <w:tcBorders>
              <w:top w:val="single" w:color="000000" w:sz="2" w:space="0"/>
              <w:bottom w:val="single" w:color="000000" w:sz="2" w:space="0"/>
            </w:tcBorders>
            <w:noWrap w:val="0"/>
            <w:vAlign w:val="center"/>
          </w:tcPr>
          <w:p w14:paraId="6D0C8372">
            <w:pPr>
              <w:spacing w:before="24" w:line="221" w:lineRule="auto"/>
              <w:ind w:left="24"/>
              <w:jc w:val="center"/>
              <w:rPr>
                <w:rFonts w:hint="eastAsia" w:ascii="仿宋" w:hAnsi="仿宋" w:eastAsia="仿宋" w:cs="仿宋"/>
                <w:color w:val="auto"/>
                <w:spacing w:val="-2"/>
                <w:sz w:val="21"/>
                <w:szCs w:val="21"/>
                <w:lang w:eastAsia="zh-CN"/>
              </w:rPr>
            </w:pPr>
            <w:r>
              <w:rPr>
                <w:rFonts w:hint="eastAsia" w:ascii="仿宋" w:hAnsi="仿宋" w:eastAsia="仿宋" w:cs="仿宋"/>
                <w:color w:val="auto"/>
                <w:spacing w:val="-2"/>
                <w:sz w:val="21"/>
                <w:szCs w:val="21"/>
                <w:lang w:eastAsia="zh-CN"/>
              </w:rPr>
              <w:t>区教体局</w:t>
            </w:r>
          </w:p>
          <w:p w14:paraId="6D375D52">
            <w:pPr>
              <w:spacing w:before="24" w:line="221" w:lineRule="auto"/>
              <w:ind w:left="24"/>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lang w:eastAsia="zh-CN"/>
              </w:rPr>
              <w:t>区</w:t>
            </w:r>
            <w:r>
              <w:rPr>
                <w:rFonts w:hint="eastAsia" w:ascii="仿宋" w:hAnsi="仿宋" w:eastAsia="仿宋" w:cs="仿宋"/>
                <w:color w:val="auto"/>
                <w:spacing w:val="-2"/>
                <w:sz w:val="21"/>
                <w:szCs w:val="21"/>
              </w:rPr>
              <w:t>卫</w:t>
            </w:r>
            <w:r>
              <w:rPr>
                <w:rFonts w:hint="eastAsia" w:ascii="仿宋" w:hAnsi="仿宋" w:eastAsia="仿宋" w:cs="仿宋"/>
                <w:color w:val="auto"/>
                <w:spacing w:val="-2"/>
                <w:sz w:val="21"/>
                <w:szCs w:val="21"/>
                <w:lang w:eastAsia="zh-CN"/>
              </w:rPr>
              <w:t>健</w:t>
            </w:r>
            <w:r>
              <w:rPr>
                <w:rFonts w:hint="eastAsia" w:ascii="仿宋" w:hAnsi="仿宋" w:eastAsia="仿宋" w:cs="仿宋"/>
                <w:color w:val="auto"/>
                <w:spacing w:val="-2"/>
                <w:sz w:val="21"/>
                <w:szCs w:val="21"/>
              </w:rPr>
              <w:t>委</w:t>
            </w:r>
          </w:p>
          <w:p w14:paraId="3299A575">
            <w:pPr>
              <w:spacing w:before="24" w:line="221" w:lineRule="auto"/>
              <w:jc w:val="center"/>
              <w:rPr>
                <w:rFonts w:hint="eastAsia" w:ascii="仿宋" w:hAnsi="仿宋" w:eastAsia="仿宋" w:cs="仿宋"/>
                <w:color w:val="auto"/>
                <w:spacing w:val="-2"/>
                <w:sz w:val="21"/>
                <w:szCs w:val="21"/>
                <w:lang w:eastAsia="zh-CN"/>
              </w:rPr>
            </w:pPr>
          </w:p>
        </w:tc>
        <w:tc>
          <w:tcPr>
            <w:tcW w:w="1387" w:type="dxa"/>
            <w:gridSpan w:val="2"/>
            <w:tcBorders>
              <w:top w:val="single" w:color="000000" w:sz="2" w:space="0"/>
              <w:bottom w:val="single" w:color="000000" w:sz="2" w:space="0"/>
            </w:tcBorders>
            <w:noWrap w:val="0"/>
            <w:vAlign w:val="center"/>
          </w:tcPr>
          <w:p w14:paraId="537FBF4A">
            <w:pPr>
              <w:spacing w:before="24" w:line="221" w:lineRule="auto"/>
              <w:ind w:left="24"/>
              <w:jc w:val="center"/>
              <w:rPr>
                <w:rFonts w:hint="eastAsia" w:ascii="仿宋" w:hAnsi="仿宋" w:eastAsia="仿宋" w:cs="仿宋"/>
                <w:color w:val="auto"/>
                <w:spacing w:val="-2"/>
                <w:sz w:val="21"/>
                <w:szCs w:val="21"/>
                <w:lang w:eastAsia="zh-CN"/>
              </w:rPr>
            </w:pPr>
            <w:r>
              <w:rPr>
                <w:rFonts w:hint="eastAsia" w:ascii="仿宋" w:hAnsi="仿宋" w:eastAsia="仿宋" w:cs="仿宋"/>
                <w:spacing w:val="-6"/>
                <w:sz w:val="21"/>
                <w:szCs w:val="21"/>
                <w:lang w:eastAsia="zh-CN"/>
              </w:rPr>
              <w:t>区</w:t>
            </w:r>
            <w:r>
              <w:rPr>
                <w:rFonts w:hint="eastAsia" w:ascii="仿宋" w:hAnsi="仿宋" w:eastAsia="仿宋" w:cs="仿宋"/>
                <w:spacing w:val="-6"/>
                <w:sz w:val="21"/>
                <w:szCs w:val="21"/>
              </w:rPr>
              <w:t>疾控中心</w:t>
            </w:r>
          </w:p>
          <w:p w14:paraId="78C621D0">
            <w:pPr>
              <w:spacing w:before="24" w:line="221" w:lineRule="auto"/>
              <w:ind w:left="24"/>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各医疗机构</w:t>
            </w:r>
          </w:p>
        </w:tc>
      </w:tr>
      <w:tr w14:paraId="350F9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915" w:type="dxa"/>
            <w:vMerge w:val="continue"/>
            <w:tcBorders>
              <w:top w:val="single" w:color="auto" w:sz="4" w:space="0"/>
              <w:bottom w:val="single" w:color="auto" w:sz="4" w:space="0"/>
            </w:tcBorders>
            <w:noWrap w:val="0"/>
            <w:vAlign w:val="top"/>
          </w:tcPr>
          <w:p w14:paraId="5D00AB55">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2768C405">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1C6F2004">
            <w:pPr>
              <w:spacing w:before="53" w:line="255" w:lineRule="auto"/>
              <w:ind w:left="26" w:right="11" w:hanging="8"/>
              <w:rPr>
                <w:rFonts w:hint="eastAsia" w:ascii="仿宋" w:hAnsi="仿宋" w:eastAsia="仿宋" w:cs="仿宋"/>
                <w:spacing w:val="3"/>
                <w:sz w:val="21"/>
                <w:szCs w:val="21"/>
              </w:rPr>
            </w:pPr>
          </w:p>
          <w:p w14:paraId="74C01BBE">
            <w:pPr>
              <w:spacing w:before="53" w:line="255" w:lineRule="auto"/>
              <w:ind w:left="26" w:right="11" w:hanging="8"/>
              <w:rPr>
                <w:rFonts w:hint="eastAsia" w:ascii="仿宋" w:hAnsi="仿宋" w:eastAsia="仿宋" w:cs="仿宋"/>
                <w:sz w:val="21"/>
                <w:szCs w:val="21"/>
              </w:rPr>
            </w:pPr>
            <w:r>
              <w:rPr>
                <w:rFonts w:hint="eastAsia" w:ascii="仿宋" w:hAnsi="仿宋" w:eastAsia="仿宋" w:cs="仿宋"/>
                <w:spacing w:val="3"/>
                <w:sz w:val="21"/>
                <w:szCs w:val="21"/>
              </w:rPr>
              <w:t>2.健康生活方式指导员</w:t>
            </w:r>
            <w:r>
              <w:rPr>
                <w:rFonts w:hint="eastAsia" w:ascii="仿宋" w:hAnsi="仿宋" w:eastAsia="仿宋" w:cs="仿宋"/>
                <w:sz w:val="21"/>
                <w:szCs w:val="21"/>
              </w:rPr>
              <w:t>能</w:t>
            </w:r>
            <w:r>
              <w:rPr>
                <w:rFonts w:hint="eastAsia" w:ascii="仿宋" w:hAnsi="仿宋" w:eastAsia="仿宋" w:cs="仿宋"/>
                <w:spacing w:val="4"/>
                <w:sz w:val="21"/>
                <w:szCs w:val="21"/>
              </w:rPr>
              <w:t>力建设。(2分)</w:t>
            </w:r>
          </w:p>
        </w:tc>
        <w:tc>
          <w:tcPr>
            <w:tcW w:w="6645" w:type="dxa"/>
            <w:gridSpan w:val="2"/>
            <w:tcBorders>
              <w:top w:val="single" w:color="000000" w:sz="2" w:space="0"/>
              <w:bottom w:val="single" w:color="000000" w:sz="2" w:space="0"/>
            </w:tcBorders>
            <w:noWrap w:val="0"/>
            <w:vAlign w:val="top"/>
          </w:tcPr>
          <w:p w14:paraId="77DC62DE">
            <w:pPr>
              <w:spacing w:before="53"/>
              <w:ind w:left="25" w:right="5" w:hanging="1"/>
              <w:rPr>
                <w:rFonts w:hint="eastAsia" w:ascii="仿宋" w:hAnsi="仿宋" w:eastAsia="仿宋" w:cs="仿宋"/>
                <w:sz w:val="21"/>
                <w:szCs w:val="21"/>
              </w:rPr>
            </w:pPr>
            <w:r>
              <w:rPr>
                <w:rFonts w:hint="eastAsia" w:ascii="仿宋" w:hAnsi="仿宋" w:eastAsia="仿宋" w:cs="仿宋"/>
                <w:spacing w:val="-2"/>
                <w:sz w:val="21"/>
                <w:szCs w:val="21"/>
              </w:rPr>
              <w:t>(1)在健康社区的</w:t>
            </w:r>
            <w:r>
              <w:rPr>
                <w:rFonts w:hint="eastAsia" w:ascii="仿宋" w:hAnsi="仿宋" w:eastAsia="仿宋" w:cs="仿宋"/>
                <w:spacing w:val="-1"/>
                <w:sz w:val="21"/>
                <w:szCs w:val="21"/>
              </w:rPr>
              <w:t>社区工作者中至少有 1 名健康生活方式指导员，1 分；其</w:t>
            </w:r>
            <w:r>
              <w:rPr>
                <w:rFonts w:hint="eastAsia" w:ascii="仿宋" w:hAnsi="仿宋" w:eastAsia="仿宋" w:cs="仿宋"/>
                <w:spacing w:val="-25"/>
                <w:sz w:val="21"/>
                <w:szCs w:val="21"/>
              </w:rPr>
              <w:t>余</w:t>
            </w:r>
            <w:r>
              <w:rPr>
                <w:rFonts w:hint="eastAsia" w:ascii="仿宋" w:hAnsi="仿宋" w:eastAsia="仿宋" w:cs="仿宋"/>
                <w:spacing w:val="-24"/>
                <w:sz w:val="21"/>
                <w:szCs w:val="21"/>
              </w:rPr>
              <w:t xml:space="preserve"> 0 分。</w:t>
            </w:r>
          </w:p>
          <w:p w14:paraId="4FD5856C">
            <w:pPr>
              <w:spacing w:line="220" w:lineRule="auto"/>
              <w:ind w:left="36"/>
              <w:rPr>
                <w:rFonts w:hint="eastAsia" w:ascii="仿宋" w:hAnsi="仿宋" w:eastAsia="仿宋" w:cs="仿宋"/>
                <w:sz w:val="21"/>
                <w:szCs w:val="21"/>
              </w:rPr>
            </w:pPr>
            <w:r>
              <w:rPr>
                <w:rFonts w:hint="eastAsia" w:ascii="仿宋" w:hAnsi="仿宋" w:eastAsia="仿宋" w:cs="仿宋"/>
                <w:spacing w:val="-12"/>
                <w:sz w:val="21"/>
                <w:szCs w:val="21"/>
              </w:rPr>
              <w:t>复审：每年至少招募并培训 5 名健康生活方式指导员， 1 分，其余 0 分</w:t>
            </w:r>
            <w:r>
              <w:rPr>
                <w:rFonts w:hint="eastAsia" w:ascii="仿宋" w:hAnsi="仿宋" w:eastAsia="仿宋" w:cs="仿宋"/>
                <w:spacing w:val="-10"/>
                <w:sz w:val="21"/>
                <w:szCs w:val="21"/>
              </w:rPr>
              <w:t>。</w:t>
            </w:r>
          </w:p>
          <w:p w14:paraId="5E177C07">
            <w:pPr>
              <w:spacing w:before="25" w:line="232" w:lineRule="auto"/>
              <w:ind w:left="26" w:right="65" w:hanging="2"/>
              <w:rPr>
                <w:rFonts w:hint="eastAsia" w:ascii="仿宋" w:hAnsi="仿宋" w:eastAsia="仿宋" w:cs="仿宋"/>
                <w:sz w:val="21"/>
                <w:szCs w:val="21"/>
              </w:rPr>
            </w:pPr>
            <w:r>
              <w:rPr>
                <w:rFonts w:hint="eastAsia" w:ascii="仿宋" w:hAnsi="仿宋" w:eastAsia="仿宋" w:cs="仿宋"/>
                <w:spacing w:val="1"/>
                <w:sz w:val="21"/>
                <w:szCs w:val="21"/>
              </w:rPr>
              <w:t>(2)每年举办或者组织</w:t>
            </w:r>
            <w:r>
              <w:rPr>
                <w:rFonts w:hint="eastAsia" w:ascii="仿宋" w:hAnsi="仿宋" w:eastAsia="仿宋" w:cs="仿宋"/>
                <w:sz w:val="21"/>
                <w:szCs w:val="21"/>
              </w:rPr>
              <w:t xml:space="preserve">参加“三减三健”相关培训至少一次，1 分；其余 0 </w:t>
            </w:r>
            <w:r>
              <w:rPr>
                <w:rFonts w:hint="eastAsia" w:ascii="仿宋" w:hAnsi="仿宋" w:eastAsia="仿宋" w:cs="仿宋"/>
                <w:spacing w:val="-14"/>
                <w:sz w:val="21"/>
                <w:szCs w:val="21"/>
              </w:rPr>
              <w:t>分</w:t>
            </w:r>
            <w:r>
              <w:rPr>
                <w:rFonts w:hint="eastAsia" w:ascii="仿宋" w:hAnsi="仿宋" w:eastAsia="仿宋" w:cs="仿宋"/>
                <w:spacing w:val="-12"/>
                <w:sz w:val="21"/>
                <w:szCs w:val="21"/>
              </w:rPr>
              <w:t>。</w:t>
            </w:r>
          </w:p>
        </w:tc>
        <w:tc>
          <w:tcPr>
            <w:tcW w:w="1095" w:type="dxa"/>
            <w:tcBorders>
              <w:top w:val="single" w:color="000000" w:sz="2" w:space="0"/>
              <w:bottom w:val="single" w:color="000000" w:sz="2" w:space="0"/>
            </w:tcBorders>
            <w:noWrap w:val="0"/>
            <w:vAlign w:val="center"/>
          </w:tcPr>
          <w:p w14:paraId="4885B59D">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6D7B3450">
            <w:pPr>
              <w:tabs>
                <w:tab w:val="left" w:pos="143"/>
              </w:tabs>
              <w:spacing w:before="54" w:line="241" w:lineRule="auto"/>
              <w:ind w:left="25" w:hanging="1"/>
              <w:rPr>
                <w:rFonts w:hint="eastAsia" w:ascii="仿宋" w:hAnsi="仿宋" w:eastAsia="仿宋" w:cs="仿宋"/>
                <w:sz w:val="21"/>
                <w:szCs w:val="21"/>
              </w:rPr>
            </w:pPr>
            <w:r>
              <w:rPr>
                <w:rFonts w:hint="eastAsia" w:ascii="仿宋" w:hAnsi="仿宋" w:eastAsia="仿宋" w:cs="仿宋"/>
                <w:sz w:val="21"/>
                <w:szCs w:val="21"/>
              </w:rPr>
              <w:t>查阅资料</w:t>
            </w:r>
          </w:p>
        </w:tc>
        <w:tc>
          <w:tcPr>
            <w:tcW w:w="1110" w:type="dxa"/>
            <w:tcBorders>
              <w:top w:val="single" w:color="000000" w:sz="2" w:space="0"/>
              <w:bottom w:val="single" w:color="000000" w:sz="2" w:space="0"/>
            </w:tcBorders>
            <w:noWrap w:val="0"/>
            <w:vAlign w:val="center"/>
          </w:tcPr>
          <w:p w14:paraId="25190FB6">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color w:val="auto"/>
                <w:spacing w:val="-2"/>
                <w:sz w:val="21"/>
                <w:szCs w:val="21"/>
                <w:lang w:eastAsia="zh-CN"/>
              </w:rPr>
              <w:t>区</w:t>
            </w:r>
            <w:r>
              <w:rPr>
                <w:rFonts w:hint="eastAsia" w:ascii="仿宋" w:hAnsi="仿宋" w:eastAsia="仿宋" w:cs="仿宋"/>
                <w:color w:val="auto"/>
                <w:spacing w:val="-2"/>
                <w:sz w:val="21"/>
                <w:szCs w:val="21"/>
              </w:rPr>
              <w:t>卫</w:t>
            </w:r>
            <w:r>
              <w:rPr>
                <w:rFonts w:hint="eastAsia" w:ascii="仿宋" w:hAnsi="仿宋" w:eastAsia="仿宋" w:cs="仿宋"/>
                <w:color w:val="auto"/>
                <w:spacing w:val="-2"/>
                <w:sz w:val="21"/>
                <w:szCs w:val="21"/>
                <w:lang w:eastAsia="zh-CN"/>
              </w:rPr>
              <w:t>健</w:t>
            </w:r>
            <w:r>
              <w:rPr>
                <w:rFonts w:hint="eastAsia" w:ascii="仿宋" w:hAnsi="仿宋" w:eastAsia="仿宋" w:cs="仿宋"/>
                <w:color w:val="auto"/>
                <w:spacing w:val="-2"/>
                <w:sz w:val="21"/>
                <w:szCs w:val="21"/>
              </w:rPr>
              <w:t>委</w:t>
            </w:r>
          </w:p>
        </w:tc>
        <w:tc>
          <w:tcPr>
            <w:tcW w:w="1387" w:type="dxa"/>
            <w:gridSpan w:val="2"/>
            <w:tcBorders>
              <w:top w:val="single" w:color="000000" w:sz="2" w:space="0"/>
              <w:bottom w:val="single" w:color="000000" w:sz="2" w:space="0"/>
            </w:tcBorders>
            <w:noWrap w:val="0"/>
            <w:vAlign w:val="top"/>
          </w:tcPr>
          <w:p w14:paraId="57CEF661">
            <w:pPr>
              <w:tabs>
                <w:tab w:val="left" w:pos="143"/>
              </w:tabs>
              <w:spacing w:before="54" w:line="241" w:lineRule="auto"/>
              <w:ind w:left="25" w:hanging="1"/>
              <w:jc w:val="center"/>
              <w:rPr>
                <w:rFonts w:hint="eastAsia" w:ascii="仿宋" w:hAnsi="仿宋" w:eastAsia="仿宋" w:cs="仿宋"/>
                <w:sz w:val="21"/>
                <w:szCs w:val="21"/>
              </w:rPr>
            </w:pPr>
          </w:p>
          <w:p w14:paraId="3A75F72E">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rPr>
              <w:t>各</w:t>
            </w:r>
            <w:r>
              <w:rPr>
                <w:rFonts w:hint="eastAsia" w:ascii="仿宋" w:hAnsi="仿宋" w:eastAsia="仿宋" w:cs="仿宋"/>
                <w:sz w:val="21"/>
                <w:szCs w:val="21"/>
                <w:lang w:eastAsia="zh-CN"/>
              </w:rPr>
              <w:t>部门、</w:t>
            </w:r>
            <w:r>
              <w:rPr>
                <w:rFonts w:hint="eastAsia" w:ascii="仿宋" w:hAnsi="仿宋" w:eastAsia="仿宋" w:cs="仿宋"/>
                <w:sz w:val="21"/>
                <w:szCs w:val="21"/>
              </w:rPr>
              <w:t>乡镇及街道</w:t>
            </w:r>
          </w:p>
        </w:tc>
      </w:tr>
      <w:tr w14:paraId="6A1B9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15" w:type="dxa"/>
            <w:vMerge w:val="continue"/>
            <w:tcBorders>
              <w:top w:val="single" w:color="auto" w:sz="4" w:space="0"/>
              <w:bottom w:val="single" w:color="auto" w:sz="4" w:space="0"/>
            </w:tcBorders>
            <w:noWrap w:val="0"/>
            <w:vAlign w:val="top"/>
          </w:tcPr>
          <w:p w14:paraId="1C16D348">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325F76F8">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24145F2C">
            <w:pPr>
              <w:spacing w:before="54" w:line="232" w:lineRule="auto"/>
              <w:ind w:left="26" w:right="11" w:hanging="6"/>
              <w:rPr>
                <w:rFonts w:hint="eastAsia" w:ascii="仿宋" w:hAnsi="仿宋" w:eastAsia="仿宋" w:cs="仿宋"/>
                <w:sz w:val="21"/>
                <w:szCs w:val="21"/>
              </w:rPr>
            </w:pPr>
            <w:r>
              <w:rPr>
                <w:rFonts w:hint="eastAsia" w:ascii="仿宋" w:hAnsi="仿宋" w:eastAsia="仿宋" w:cs="仿宋"/>
                <w:spacing w:val="4"/>
                <w:sz w:val="21"/>
                <w:szCs w:val="21"/>
              </w:rPr>
              <w:t>3.健</w:t>
            </w:r>
            <w:r>
              <w:rPr>
                <w:rFonts w:hint="eastAsia" w:ascii="仿宋" w:hAnsi="仿宋" w:eastAsia="仿宋" w:cs="仿宋"/>
                <w:spacing w:val="3"/>
                <w:sz w:val="21"/>
                <w:szCs w:val="21"/>
              </w:rPr>
              <w:t>康</w:t>
            </w:r>
            <w:r>
              <w:rPr>
                <w:rFonts w:hint="eastAsia" w:ascii="仿宋" w:hAnsi="仿宋" w:eastAsia="仿宋" w:cs="仿宋"/>
                <w:spacing w:val="2"/>
                <w:sz w:val="21"/>
                <w:szCs w:val="21"/>
              </w:rPr>
              <w:t>生活方式指导员的</w:t>
            </w:r>
            <w:r>
              <w:rPr>
                <w:rFonts w:hint="eastAsia" w:ascii="仿宋" w:hAnsi="仿宋" w:eastAsia="仿宋" w:cs="仿宋"/>
                <w:spacing w:val="6"/>
                <w:sz w:val="21"/>
                <w:szCs w:val="21"/>
              </w:rPr>
              <w:t>五</w:t>
            </w:r>
            <w:r>
              <w:rPr>
                <w:rFonts w:hint="eastAsia" w:ascii="仿宋" w:hAnsi="仿宋" w:eastAsia="仿宋" w:cs="仿宋"/>
                <w:spacing w:val="5"/>
                <w:sz w:val="21"/>
                <w:szCs w:val="21"/>
              </w:rPr>
              <w:t>进</w:t>
            </w:r>
            <w:r>
              <w:rPr>
                <w:rFonts w:hint="eastAsia" w:ascii="仿宋" w:hAnsi="仿宋" w:eastAsia="仿宋" w:cs="仿宋"/>
                <w:spacing w:val="3"/>
                <w:sz w:val="21"/>
                <w:szCs w:val="21"/>
              </w:rPr>
              <w:t>活动。(2分)</w:t>
            </w:r>
          </w:p>
        </w:tc>
        <w:tc>
          <w:tcPr>
            <w:tcW w:w="6645" w:type="dxa"/>
            <w:gridSpan w:val="2"/>
            <w:tcBorders>
              <w:top w:val="single" w:color="000000" w:sz="2" w:space="0"/>
              <w:bottom w:val="single" w:color="000000" w:sz="2" w:space="0"/>
            </w:tcBorders>
            <w:noWrap w:val="0"/>
            <w:vAlign w:val="top"/>
          </w:tcPr>
          <w:p w14:paraId="6DBAA550">
            <w:pPr>
              <w:spacing w:before="54" w:line="221" w:lineRule="auto"/>
              <w:ind w:left="24"/>
              <w:rPr>
                <w:rFonts w:hint="eastAsia" w:ascii="仿宋" w:hAnsi="仿宋" w:eastAsia="仿宋" w:cs="仿宋"/>
                <w:sz w:val="21"/>
                <w:szCs w:val="21"/>
              </w:rPr>
            </w:pPr>
            <w:r>
              <w:rPr>
                <w:rFonts w:hint="eastAsia" w:ascii="仿宋" w:hAnsi="仿宋" w:eastAsia="仿宋" w:cs="仿宋"/>
                <w:spacing w:val="2"/>
                <w:sz w:val="21"/>
                <w:szCs w:val="21"/>
              </w:rPr>
              <w:t>(1)覆盖家</w:t>
            </w:r>
            <w:r>
              <w:rPr>
                <w:rFonts w:hint="eastAsia" w:ascii="仿宋" w:hAnsi="仿宋" w:eastAsia="仿宋" w:cs="仿宋"/>
                <w:spacing w:val="1"/>
                <w:sz w:val="21"/>
                <w:szCs w:val="21"/>
              </w:rPr>
              <w:t>庭、社区、学校、单位、医院等五类场所，  1 分。</w:t>
            </w:r>
          </w:p>
          <w:p w14:paraId="1D5E8B90">
            <w:pPr>
              <w:spacing w:before="25" w:line="222" w:lineRule="auto"/>
              <w:ind w:left="24"/>
              <w:rPr>
                <w:rFonts w:hint="eastAsia" w:ascii="仿宋" w:hAnsi="仿宋" w:eastAsia="仿宋" w:cs="仿宋"/>
                <w:sz w:val="21"/>
                <w:szCs w:val="21"/>
              </w:rPr>
            </w:pPr>
            <w:r>
              <w:rPr>
                <w:rFonts w:hint="eastAsia" w:ascii="仿宋" w:hAnsi="仿宋" w:eastAsia="仿宋" w:cs="仿宋"/>
                <w:spacing w:val="-12"/>
                <w:sz w:val="21"/>
                <w:szCs w:val="21"/>
              </w:rPr>
              <w:t>(</w:t>
            </w:r>
            <w:r>
              <w:rPr>
                <w:rFonts w:hint="eastAsia" w:ascii="仿宋" w:hAnsi="仿宋" w:eastAsia="仿宋" w:cs="仿宋"/>
                <w:spacing w:val="-11"/>
                <w:sz w:val="21"/>
                <w:szCs w:val="21"/>
              </w:rPr>
              <w:t>2</w:t>
            </w:r>
            <w:r>
              <w:rPr>
                <w:rFonts w:hint="eastAsia" w:ascii="仿宋" w:hAnsi="仿宋" w:eastAsia="仿宋" w:cs="仿宋"/>
                <w:spacing w:val="-6"/>
                <w:sz w:val="21"/>
                <w:szCs w:val="21"/>
              </w:rPr>
              <w:t>)每年至少开展 2 项特色现场活动， 1 分；其余 0 分。</w:t>
            </w:r>
          </w:p>
        </w:tc>
        <w:tc>
          <w:tcPr>
            <w:tcW w:w="1095" w:type="dxa"/>
            <w:tcBorders>
              <w:top w:val="single" w:color="000000" w:sz="2" w:space="0"/>
              <w:bottom w:val="single" w:color="000000" w:sz="2" w:space="0"/>
            </w:tcBorders>
            <w:noWrap w:val="0"/>
            <w:vAlign w:val="top"/>
          </w:tcPr>
          <w:p w14:paraId="64977AB0">
            <w:pPr>
              <w:spacing w:before="255"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24504DC2">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rPr>
              <w:t>查阅资料</w:t>
            </w:r>
          </w:p>
        </w:tc>
        <w:tc>
          <w:tcPr>
            <w:tcW w:w="1110" w:type="dxa"/>
            <w:tcBorders>
              <w:top w:val="single" w:color="000000" w:sz="2" w:space="0"/>
              <w:bottom w:val="single" w:color="000000" w:sz="2" w:space="0"/>
            </w:tcBorders>
            <w:noWrap w:val="0"/>
            <w:vAlign w:val="center"/>
          </w:tcPr>
          <w:p w14:paraId="0D7367A5">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color w:val="auto"/>
                <w:spacing w:val="-2"/>
                <w:sz w:val="21"/>
                <w:szCs w:val="21"/>
                <w:lang w:eastAsia="zh-CN"/>
              </w:rPr>
              <w:t>区</w:t>
            </w:r>
            <w:r>
              <w:rPr>
                <w:rFonts w:hint="eastAsia" w:ascii="仿宋" w:hAnsi="仿宋" w:eastAsia="仿宋" w:cs="仿宋"/>
                <w:color w:val="auto"/>
                <w:spacing w:val="-2"/>
                <w:sz w:val="21"/>
                <w:szCs w:val="21"/>
              </w:rPr>
              <w:t>卫</w:t>
            </w:r>
            <w:r>
              <w:rPr>
                <w:rFonts w:hint="eastAsia" w:ascii="仿宋" w:hAnsi="仿宋" w:eastAsia="仿宋" w:cs="仿宋"/>
                <w:color w:val="auto"/>
                <w:spacing w:val="-2"/>
                <w:sz w:val="21"/>
                <w:szCs w:val="21"/>
                <w:lang w:eastAsia="zh-CN"/>
              </w:rPr>
              <w:t>健</w:t>
            </w:r>
            <w:r>
              <w:rPr>
                <w:rFonts w:hint="eastAsia" w:ascii="仿宋" w:hAnsi="仿宋" w:eastAsia="仿宋" w:cs="仿宋"/>
                <w:color w:val="auto"/>
                <w:spacing w:val="-2"/>
                <w:sz w:val="21"/>
                <w:szCs w:val="21"/>
              </w:rPr>
              <w:t>委</w:t>
            </w:r>
          </w:p>
        </w:tc>
        <w:tc>
          <w:tcPr>
            <w:tcW w:w="1387" w:type="dxa"/>
            <w:gridSpan w:val="2"/>
            <w:tcBorders>
              <w:top w:val="single" w:color="000000" w:sz="2" w:space="0"/>
              <w:bottom w:val="single" w:color="000000" w:sz="2" w:space="0"/>
            </w:tcBorders>
            <w:noWrap w:val="0"/>
            <w:vAlign w:val="top"/>
          </w:tcPr>
          <w:p w14:paraId="513ABE4D">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rPr>
              <w:t>各</w:t>
            </w:r>
            <w:r>
              <w:rPr>
                <w:rFonts w:hint="eastAsia" w:ascii="仿宋" w:hAnsi="仿宋" w:eastAsia="仿宋" w:cs="仿宋"/>
                <w:sz w:val="21"/>
                <w:szCs w:val="21"/>
                <w:lang w:eastAsia="zh-CN"/>
              </w:rPr>
              <w:t>部门、</w:t>
            </w:r>
            <w:r>
              <w:rPr>
                <w:rFonts w:hint="eastAsia" w:ascii="仿宋" w:hAnsi="仿宋" w:eastAsia="仿宋" w:cs="仿宋"/>
                <w:sz w:val="21"/>
                <w:szCs w:val="21"/>
              </w:rPr>
              <w:t>乡镇及街道</w:t>
            </w:r>
          </w:p>
        </w:tc>
      </w:tr>
      <w:tr w14:paraId="72C4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915" w:type="dxa"/>
            <w:vMerge w:val="restart"/>
            <w:tcBorders>
              <w:top w:val="single" w:color="auto" w:sz="4" w:space="0"/>
              <w:bottom w:val="single" w:color="auto" w:sz="4" w:space="0"/>
            </w:tcBorders>
            <w:noWrap w:val="0"/>
            <w:vAlign w:val="top"/>
          </w:tcPr>
          <w:p w14:paraId="3671D41C">
            <w:pPr>
              <w:spacing w:line="286" w:lineRule="auto"/>
              <w:rPr>
                <w:rFonts w:hint="eastAsia" w:ascii="仿宋" w:hAnsi="仿宋" w:eastAsia="仿宋" w:cs="仿宋"/>
                <w:sz w:val="21"/>
                <w:szCs w:val="21"/>
              </w:rPr>
            </w:pPr>
          </w:p>
          <w:p w14:paraId="684937C0">
            <w:pPr>
              <w:spacing w:line="286" w:lineRule="auto"/>
              <w:rPr>
                <w:rFonts w:hint="eastAsia" w:ascii="仿宋" w:hAnsi="仿宋" w:eastAsia="仿宋" w:cs="仿宋"/>
                <w:sz w:val="21"/>
                <w:szCs w:val="21"/>
              </w:rPr>
            </w:pPr>
          </w:p>
          <w:p w14:paraId="72EEAF1A">
            <w:pPr>
              <w:spacing w:before="78"/>
              <w:ind w:right="14"/>
              <w:rPr>
                <w:rFonts w:hint="eastAsia" w:ascii="仿宋" w:hAnsi="仿宋" w:eastAsia="仿宋" w:cs="仿宋"/>
                <w:spacing w:val="-31"/>
                <w:sz w:val="21"/>
                <w:szCs w:val="21"/>
              </w:rPr>
            </w:pPr>
          </w:p>
          <w:p w14:paraId="4CBEE41C">
            <w:pPr>
              <w:spacing w:before="78"/>
              <w:ind w:right="14"/>
              <w:rPr>
                <w:rFonts w:hint="eastAsia" w:ascii="仿宋" w:hAnsi="仿宋" w:eastAsia="仿宋" w:cs="仿宋"/>
                <w:spacing w:val="-31"/>
                <w:sz w:val="21"/>
                <w:szCs w:val="21"/>
              </w:rPr>
            </w:pPr>
          </w:p>
          <w:p w14:paraId="1FA63630">
            <w:pPr>
              <w:spacing w:before="78"/>
              <w:ind w:right="14"/>
              <w:rPr>
                <w:rFonts w:hint="eastAsia" w:ascii="仿宋" w:hAnsi="仿宋" w:eastAsia="仿宋" w:cs="仿宋"/>
                <w:spacing w:val="-31"/>
                <w:sz w:val="21"/>
                <w:szCs w:val="21"/>
              </w:rPr>
            </w:pPr>
          </w:p>
          <w:p w14:paraId="179CBF8A">
            <w:pPr>
              <w:spacing w:before="78"/>
              <w:ind w:right="14"/>
              <w:rPr>
                <w:rFonts w:hint="eastAsia" w:ascii="仿宋" w:hAnsi="仿宋" w:eastAsia="仿宋" w:cs="仿宋"/>
                <w:spacing w:val="-31"/>
                <w:sz w:val="21"/>
                <w:szCs w:val="21"/>
              </w:rPr>
            </w:pPr>
          </w:p>
          <w:p w14:paraId="4E4DAFED">
            <w:pPr>
              <w:spacing w:before="78"/>
              <w:ind w:right="14"/>
              <w:rPr>
                <w:rFonts w:hint="eastAsia" w:ascii="仿宋" w:hAnsi="仿宋" w:eastAsia="仿宋" w:cs="仿宋"/>
                <w:spacing w:val="-31"/>
                <w:sz w:val="21"/>
                <w:szCs w:val="21"/>
              </w:rPr>
            </w:pPr>
          </w:p>
          <w:p w14:paraId="32D95F72">
            <w:pPr>
              <w:spacing w:before="78"/>
              <w:ind w:right="14"/>
              <w:rPr>
                <w:rFonts w:hint="eastAsia" w:ascii="仿宋" w:hAnsi="仿宋" w:eastAsia="仿宋" w:cs="仿宋"/>
                <w:spacing w:val="-31"/>
                <w:sz w:val="21"/>
                <w:szCs w:val="21"/>
              </w:rPr>
            </w:pPr>
          </w:p>
          <w:p w14:paraId="0E98EE9F">
            <w:pPr>
              <w:spacing w:before="78"/>
              <w:ind w:right="14"/>
              <w:rPr>
                <w:rFonts w:hint="eastAsia" w:ascii="仿宋" w:hAnsi="仿宋" w:eastAsia="仿宋" w:cs="仿宋"/>
                <w:spacing w:val="-31"/>
                <w:sz w:val="21"/>
                <w:szCs w:val="21"/>
              </w:rPr>
            </w:pPr>
          </w:p>
          <w:p w14:paraId="2A5E59D8">
            <w:pPr>
              <w:spacing w:before="78"/>
              <w:ind w:right="14"/>
              <w:rPr>
                <w:rFonts w:hint="eastAsia" w:ascii="仿宋" w:hAnsi="仿宋" w:eastAsia="仿宋" w:cs="仿宋"/>
                <w:spacing w:val="-31"/>
                <w:sz w:val="21"/>
                <w:szCs w:val="21"/>
              </w:rPr>
            </w:pPr>
          </w:p>
          <w:p w14:paraId="074BD082">
            <w:pPr>
              <w:spacing w:before="78"/>
              <w:ind w:right="14"/>
              <w:rPr>
                <w:rFonts w:hint="eastAsia" w:ascii="仿宋" w:hAnsi="仿宋" w:eastAsia="仿宋" w:cs="仿宋"/>
                <w:sz w:val="21"/>
                <w:szCs w:val="21"/>
              </w:rPr>
            </w:pPr>
            <w:r>
              <w:rPr>
                <w:rFonts w:hint="eastAsia" w:ascii="仿宋" w:hAnsi="仿宋" w:eastAsia="仿宋" w:cs="仿宋"/>
                <w:spacing w:val="-31"/>
                <w:sz w:val="21"/>
                <w:szCs w:val="21"/>
              </w:rPr>
              <w:t>四</w:t>
            </w:r>
            <w:r>
              <w:rPr>
                <w:rFonts w:hint="eastAsia" w:ascii="仿宋" w:hAnsi="仿宋" w:eastAsia="仿宋" w:cs="仿宋"/>
                <w:spacing w:val="-30"/>
                <w:sz w:val="21"/>
                <w:szCs w:val="21"/>
              </w:rPr>
              <w:t>、体系</w:t>
            </w:r>
            <w:r>
              <w:rPr>
                <w:rFonts w:hint="eastAsia" w:ascii="仿宋" w:hAnsi="仿宋" w:eastAsia="仿宋" w:cs="仿宋"/>
                <w:spacing w:val="-4"/>
                <w:sz w:val="21"/>
                <w:szCs w:val="21"/>
              </w:rPr>
              <w:t>整合</w:t>
            </w:r>
          </w:p>
          <w:p w14:paraId="5B2CD4BD">
            <w:pPr>
              <w:tabs>
                <w:tab w:val="left" w:pos="133"/>
              </w:tabs>
              <w:spacing w:line="285" w:lineRule="exact"/>
              <w:ind w:left="25"/>
              <w:rPr>
                <w:rFonts w:hint="eastAsia" w:ascii="仿宋" w:hAnsi="仿宋" w:eastAsia="仿宋" w:cs="仿宋"/>
                <w:sz w:val="21"/>
                <w:szCs w:val="21"/>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30 分)</w:t>
            </w:r>
          </w:p>
        </w:tc>
        <w:tc>
          <w:tcPr>
            <w:tcW w:w="1095" w:type="dxa"/>
            <w:vMerge w:val="restart"/>
            <w:tcBorders>
              <w:top w:val="single" w:color="auto" w:sz="4" w:space="0"/>
              <w:bottom w:val="single" w:color="auto" w:sz="4" w:space="0"/>
            </w:tcBorders>
            <w:noWrap w:val="0"/>
            <w:vAlign w:val="top"/>
          </w:tcPr>
          <w:p w14:paraId="74C5063F">
            <w:pPr>
              <w:spacing w:before="78" w:line="236" w:lineRule="auto"/>
              <w:ind w:right="12"/>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一) 建立防</w:t>
            </w:r>
            <w:r>
              <w:rPr>
                <w:rFonts w:hint="eastAsia" w:ascii="仿宋" w:hAnsi="仿宋" w:eastAsia="仿宋" w:cs="仿宋"/>
                <w:spacing w:val="-17"/>
                <w:sz w:val="21"/>
                <w:szCs w:val="21"/>
              </w:rPr>
              <w:t>治</w:t>
            </w:r>
            <w:r>
              <w:rPr>
                <w:rFonts w:hint="eastAsia" w:ascii="仿宋" w:hAnsi="仿宋" w:eastAsia="仿宋" w:cs="仿宋"/>
                <w:spacing w:val="-12"/>
                <w:sz w:val="21"/>
                <w:szCs w:val="21"/>
              </w:rPr>
              <w:t>结合、分工</w:t>
            </w:r>
            <w:r>
              <w:rPr>
                <w:rFonts w:hint="eastAsia" w:ascii="仿宋" w:hAnsi="仿宋" w:eastAsia="仿宋" w:cs="仿宋"/>
                <w:spacing w:val="-17"/>
                <w:sz w:val="21"/>
                <w:szCs w:val="21"/>
              </w:rPr>
              <w:t>协</w:t>
            </w:r>
            <w:r>
              <w:rPr>
                <w:rFonts w:hint="eastAsia" w:ascii="仿宋" w:hAnsi="仿宋" w:eastAsia="仿宋" w:cs="仿宋"/>
                <w:spacing w:val="-12"/>
                <w:sz w:val="21"/>
                <w:szCs w:val="21"/>
              </w:rPr>
              <w:t>作、优势互</w:t>
            </w:r>
            <w:r>
              <w:rPr>
                <w:rFonts w:hint="eastAsia" w:ascii="仿宋" w:hAnsi="仿宋" w:eastAsia="仿宋" w:cs="仿宋"/>
                <w:spacing w:val="-17"/>
                <w:sz w:val="21"/>
                <w:szCs w:val="21"/>
              </w:rPr>
              <w:t>补</w:t>
            </w:r>
            <w:r>
              <w:rPr>
                <w:rFonts w:hint="eastAsia" w:ascii="仿宋" w:hAnsi="仿宋" w:eastAsia="仿宋" w:cs="仿宋"/>
                <w:spacing w:val="-12"/>
                <w:sz w:val="21"/>
                <w:szCs w:val="21"/>
              </w:rPr>
              <w:t>、上下联动</w:t>
            </w:r>
            <w:r>
              <w:rPr>
                <w:rFonts w:hint="eastAsia" w:ascii="仿宋" w:hAnsi="仿宋" w:eastAsia="仿宋" w:cs="仿宋"/>
                <w:spacing w:val="17"/>
                <w:sz w:val="21"/>
                <w:szCs w:val="21"/>
              </w:rPr>
              <w:t>的</w:t>
            </w:r>
            <w:r>
              <w:rPr>
                <w:rFonts w:hint="eastAsia" w:ascii="仿宋" w:hAnsi="仿宋" w:eastAsia="仿宋" w:cs="仿宋"/>
                <w:spacing w:val="14"/>
                <w:sz w:val="21"/>
                <w:szCs w:val="21"/>
              </w:rPr>
              <w:t>慢性病综</w:t>
            </w:r>
            <w:r>
              <w:rPr>
                <w:rFonts w:hint="eastAsia" w:ascii="仿宋" w:hAnsi="仿宋" w:eastAsia="仿宋" w:cs="仿宋"/>
                <w:spacing w:val="-4"/>
                <w:sz w:val="21"/>
                <w:szCs w:val="21"/>
              </w:rPr>
              <w:t>合</w:t>
            </w:r>
            <w:r>
              <w:rPr>
                <w:rFonts w:hint="eastAsia" w:ascii="仿宋" w:hAnsi="仿宋" w:eastAsia="仿宋" w:cs="仿宋"/>
                <w:spacing w:val="-2"/>
                <w:sz w:val="21"/>
                <w:szCs w:val="21"/>
              </w:rPr>
              <w:t>防治体系。</w:t>
            </w:r>
          </w:p>
          <w:p w14:paraId="5FB8000B">
            <w:pPr>
              <w:spacing w:before="24" w:line="224" w:lineRule="auto"/>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15分)</w:t>
            </w:r>
          </w:p>
        </w:tc>
        <w:tc>
          <w:tcPr>
            <w:tcW w:w="2265" w:type="dxa"/>
            <w:tcBorders>
              <w:top w:val="single" w:color="000000" w:sz="2" w:space="0"/>
              <w:bottom w:val="single" w:color="000000" w:sz="2" w:space="0"/>
            </w:tcBorders>
            <w:noWrap w:val="0"/>
            <w:vAlign w:val="top"/>
          </w:tcPr>
          <w:p w14:paraId="510B377E">
            <w:pPr>
              <w:spacing w:before="53" w:line="249" w:lineRule="auto"/>
              <w:ind w:left="20" w:right="11" w:firstLine="12"/>
              <w:rPr>
                <w:rFonts w:hint="eastAsia" w:ascii="仿宋" w:hAnsi="仿宋" w:eastAsia="仿宋" w:cs="仿宋"/>
                <w:sz w:val="21"/>
                <w:szCs w:val="21"/>
              </w:rPr>
            </w:pPr>
            <w:r>
              <w:rPr>
                <w:rFonts w:hint="eastAsia" w:ascii="仿宋" w:hAnsi="仿宋" w:eastAsia="仿宋" w:cs="仿宋"/>
                <w:spacing w:val="2"/>
                <w:sz w:val="21"/>
                <w:szCs w:val="21"/>
              </w:rPr>
              <w:t>1.建立完善</w:t>
            </w:r>
            <w:r>
              <w:rPr>
                <w:rFonts w:hint="eastAsia" w:ascii="仿宋" w:hAnsi="仿宋" w:eastAsia="仿宋" w:cs="仿宋"/>
                <w:spacing w:val="1"/>
                <w:sz w:val="21"/>
                <w:szCs w:val="21"/>
              </w:rPr>
              <w:t>慢性病防控服</w:t>
            </w:r>
            <w:r>
              <w:rPr>
                <w:rFonts w:hint="eastAsia" w:ascii="仿宋" w:hAnsi="仿宋" w:eastAsia="仿宋" w:cs="仿宋"/>
                <w:spacing w:val="3"/>
                <w:sz w:val="21"/>
                <w:szCs w:val="21"/>
              </w:rPr>
              <w:t>务体系和分工明确、上</w:t>
            </w:r>
            <w:r>
              <w:rPr>
                <w:rFonts w:hint="eastAsia" w:ascii="仿宋" w:hAnsi="仿宋" w:eastAsia="仿宋" w:cs="仿宋"/>
                <w:spacing w:val="1"/>
                <w:sz w:val="21"/>
                <w:szCs w:val="21"/>
              </w:rPr>
              <w:t>下</w:t>
            </w:r>
            <w:r>
              <w:rPr>
                <w:rFonts w:hint="eastAsia" w:ascii="仿宋" w:hAnsi="仿宋" w:eastAsia="仿宋" w:cs="仿宋"/>
                <w:spacing w:val="-5"/>
                <w:sz w:val="21"/>
                <w:szCs w:val="21"/>
              </w:rPr>
              <w:t>联动的工作机制。</w:t>
            </w:r>
          </w:p>
        </w:tc>
        <w:tc>
          <w:tcPr>
            <w:tcW w:w="6645" w:type="dxa"/>
            <w:gridSpan w:val="2"/>
            <w:tcBorders>
              <w:top w:val="single" w:color="000000" w:sz="2" w:space="0"/>
              <w:bottom w:val="single" w:color="000000" w:sz="2" w:space="0"/>
            </w:tcBorders>
            <w:noWrap w:val="0"/>
            <w:vAlign w:val="top"/>
          </w:tcPr>
          <w:p w14:paraId="6BA0BB37">
            <w:pPr>
              <w:tabs>
                <w:tab w:val="left" w:pos="143"/>
              </w:tabs>
              <w:spacing w:before="54" w:line="241" w:lineRule="auto"/>
              <w:ind w:left="25" w:hanging="1"/>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2"/>
                <w:sz w:val="21"/>
                <w:szCs w:val="21"/>
              </w:rPr>
              <w:t>(1)辖区卫生健康行政部门制定实施</w:t>
            </w:r>
            <w:r>
              <w:rPr>
                <w:rFonts w:hint="eastAsia" w:ascii="仿宋" w:hAnsi="仿宋" w:eastAsia="仿宋" w:cs="仿宋"/>
                <w:spacing w:val="-1"/>
                <w:sz w:val="21"/>
                <w:szCs w:val="21"/>
              </w:rPr>
              <w:t>慢性病防控服务体系建设的方案， 4 分；</w:t>
            </w:r>
            <w:r>
              <w:rPr>
                <w:rFonts w:hint="eastAsia" w:ascii="仿宋" w:hAnsi="仿宋" w:eastAsia="仿宋" w:cs="仿宋"/>
                <w:sz w:val="21"/>
                <w:szCs w:val="21"/>
              </w:rPr>
              <w:t xml:space="preserve"> </w:t>
            </w:r>
            <w:r>
              <w:rPr>
                <w:rFonts w:hint="eastAsia" w:ascii="仿宋" w:hAnsi="仿宋" w:eastAsia="仿宋" w:cs="仿宋"/>
                <w:spacing w:val="-19"/>
                <w:sz w:val="21"/>
                <w:szCs w:val="21"/>
              </w:rPr>
              <w:t>其</w:t>
            </w:r>
            <w:r>
              <w:rPr>
                <w:rFonts w:hint="eastAsia" w:ascii="仿宋" w:hAnsi="仿宋" w:eastAsia="仿宋" w:cs="仿宋"/>
                <w:spacing w:val="-15"/>
                <w:sz w:val="21"/>
                <w:szCs w:val="21"/>
              </w:rPr>
              <w:t>余 0 分。</w:t>
            </w:r>
          </w:p>
          <w:p w14:paraId="41B41880">
            <w:pPr>
              <w:spacing w:before="23" w:line="232" w:lineRule="auto"/>
              <w:ind w:left="26" w:right="65" w:hanging="2"/>
              <w:rPr>
                <w:rFonts w:hint="eastAsia" w:ascii="仿宋" w:hAnsi="仿宋" w:eastAsia="仿宋" w:cs="仿宋"/>
                <w:sz w:val="21"/>
                <w:szCs w:val="21"/>
              </w:rPr>
            </w:pPr>
            <w:r>
              <w:rPr>
                <w:rFonts w:hint="eastAsia" w:ascii="仿宋" w:hAnsi="仿宋" w:eastAsia="仿宋" w:cs="仿宋"/>
                <w:spacing w:val="1"/>
                <w:sz w:val="21"/>
                <w:szCs w:val="21"/>
              </w:rPr>
              <w:t>(2)明确专业公共卫生</w:t>
            </w:r>
            <w:r>
              <w:rPr>
                <w:rFonts w:hint="eastAsia" w:ascii="仿宋" w:hAnsi="仿宋" w:eastAsia="仿宋" w:cs="仿宋"/>
                <w:sz w:val="21"/>
                <w:szCs w:val="21"/>
              </w:rPr>
              <w:t xml:space="preserve">机构、医院和基层医疗卫生机构职责，4 分；其余 0 </w:t>
            </w:r>
            <w:r>
              <w:rPr>
                <w:rFonts w:hint="eastAsia" w:ascii="仿宋" w:hAnsi="仿宋" w:eastAsia="仿宋" w:cs="仿宋"/>
                <w:spacing w:val="-14"/>
                <w:sz w:val="21"/>
                <w:szCs w:val="21"/>
              </w:rPr>
              <w:t>分</w:t>
            </w:r>
            <w:r>
              <w:rPr>
                <w:rFonts w:hint="eastAsia" w:ascii="仿宋" w:hAnsi="仿宋" w:eastAsia="仿宋" w:cs="仿宋"/>
                <w:spacing w:val="-12"/>
                <w:sz w:val="21"/>
                <w:szCs w:val="21"/>
              </w:rPr>
              <w:t>。</w:t>
            </w:r>
          </w:p>
        </w:tc>
        <w:tc>
          <w:tcPr>
            <w:tcW w:w="1095" w:type="dxa"/>
            <w:tcBorders>
              <w:top w:val="single" w:color="000000" w:sz="2" w:space="0"/>
              <w:bottom w:val="single" w:color="000000" w:sz="2" w:space="0"/>
            </w:tcBorders>
            <w:noWrap w:val="0"/>
            <w:vAlign w:val="center"/>
          </w:tcPr>
          <w:p w14:paraId="47BE9A58">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1020" w:type="dxa"/>
            <w:tcBorders>
              <w:top w:val="single" w:color="000000" w:sz="2" w:space="0"/>
              <w:bottom w:val="single" w:color="000000" w:sz="2" w:space="0"/>
            </w:tcBorders>
            <w:noWrap w:val="0"/>
            <w:vAlign w:val="center"/>
          </w:tcPr>
          <w:p w14:paraId="5DF5099F">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rPr>
              <w:t>查阅资料</w:t>
            </w:r>
          </w:p>
        </w:tc>
        <w:tc>
          <w:tcPr>
            <w:tcW w:w="1110" w:type="dxa"/>
            <w:tcBorders>
              <w:top w:val="single" w:color="000000" w:sz="2" w:space="0"/>
              <w:bottom w:val="single" w:color="000000" w:sz="2" w:space="0"/>
            </w:tcBorders>
            <w:noWrap w:val="0"/>
            <w:vAlign w:val="center"/>
          </w:tcPr>
          <w:p w14:paraId="6658A8DA">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lang w:eastAsia="zh-CN"/>
              </w:rPr>
              <w:t>区</w:t>
            </w:r>
            <w:r>
              <w:rPr>
                <w:rFonts w:hint="eastAsia" w:ascii="仿宋" w:hAnsi="仿宋" w:eastAsia="仿宋" w:cs="仿宋"/>
                <w:sz w:val="21"/>
                <w:szCs w:val="21"/>
              </w:rPr>
              <w:t>卫</w:t>
            </w:r>
            <w:r>
              <w:rPr>
                <w:rFonts w:hint="eastAsia" w:ascii="仿宋" w:hAnsi="仿宋" w:eastAsia="仿宋" w:cs="仿宋"/>
                <w:sz w:val="21"/>
                <w:szCs w:val="21"/>
                <w:lang w:eastAsia="zh-CN"/>
              </w:rPr>
              <w:t>健</w:t>
            </w:r>
            <w:r>
              <w:rPr>
                <w:rFonts w:hint="eastAsia" w:ascii="仿宋" w:hAnsi="仿宋" w:eastAsia="仿宋" w:cs="仿宋"/>
                <w:sz w:val="21"/>
                <w:szCs w:val="21"/>
              </w:rPr>
              <w:t>委</w:t>
            </w:r>
          </w:p>
        </w:tc>
        <w:tc>
          <w:tcPr>
            <w:tcW w:w="1387" w:type="dxa"/>
            <w:gridSpan w:val="2"/>
            <w:tcBorders>
              <w:top w:val="single" w:color="000000" w:sz="2" w:space="0"/>
              <w:bottom w:val="single" w:color="000000" w:sz="2" w:space="0"/>
            </w:tcBorders>
            <w:noWrap w:val="0"/>
            <w:vAlign w:val="center"/>
          </w:tcPr>
          <w:p w14:paraId="4B9C30AF">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rPr>
              <w:t>各医疗机构</w:t>
            </w:r>
          </w:p>
        </w:tc>
      </w:tr>
      <w:tr w14:paraId="5291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4" w:hRule="atLeast"/>
        </w:trPr>
        <w:tc>
          <w:tcPr>
            <w:tcW w:w="915" w:type="dxa"/>
            <w:vMerge w:val="continue"/>
            <w:tcBorders>
              <w:top w:val="single" w:color="auto" w:sz="4" w:space="0"/>
              <w:bottom w:val="single" w:color="auto" w:sz="4" w:space="0"/>
            </w:tcBorders>
            <w:noWrap w:val="0"/>
            <w:vAlign w:val="top"/>
          </w:tcPr>
          <w:p w14:paraId="0C3BC1F6">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56F20A9C">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1A6D8D10">
            <w:pPr>
              <w:spacing w:before="58" w:line="247" w:lineRule="auto"/>
              <w:ind w:left="19" w:right="11" w:hanging="1"/>
              <w:jc w:val="both"/>
              <w:rPr>
                <w:rFonts w:hint="eastAsia" w:ascii="仿宋" w:hAnsi="仿宋" w:eastAsia="仿宋" w:cs="仿宋"/>
                <w:sz w:val="21"/>
                <w:szCs w:val="21"/>
              </w:rPr>
            </w:pPr>
            <w:r>
              <w:rPr>
                <w:rFonts w:hint="eastAsia" w:ascii="仿宋" w:hAnsi="仿宋" w:eastAsia="仿宋" w:cs="仿宋"/>
                <w:spacing w:val="3"/>
                <w:sz w:val="21"/>
                <w:szCs w:val="21"/>
              </w:rPr>
              <w:t>2.建立完善信息共享、</w:t>
            </w:r>
            <w:r>
              <w:rPr>
                <w:rFonts w:hint="eastAsia" w:ascii="仿宋" w:hAnsi="仿宋" w:eastAsia="仿宋" w:cs="仿宋"/>
                <w:sz w:val="21"/>
                <w:szCs w:val="21"/>
              </w:rPr>
              <w:t>互</w:t>
            </w:r>
            <w:r>
              <w:rPr>
                <w:rFonts w:hint="eastAsia" w:ascii="仿宋" w:hAnsi="仿宋" w:eastAsia="仿宋" w:cs="仿宋"/>
                <w:spacing w:val="3"/>
                <w:sz w:val="21"/>
                <w:szCs w:val="21"/>
              </w:rPr>
              <w:t>联互通等的工作机制，</w:t>
            </w:r>
            <w:r>
              <w:rPr>
                <w:rFonts w:hint="eastAsia" w:ascii="仿宋" w:hAnsi="仿宋" w:eastAsia="仿宋" w:cs="仿宋"/>
                <w:spacing w:val="1"/>
                <w:sz w:val="21"/>
                <w:szCs w:val="21"/>
              </w:rPr>
              <w:t>推</w:t>
            </w:r>
            <w:r>
              <w:rPr>
                <w:rFonts w:hint="eastAsia" w:ascii="仿宋" w:hAnsi="仿宋" w:eastAsia="仿宋" w:cs="仿宋"/>
                <w:spacing w:val="3"/>
                <w:sz w:val="21"/>
                <w:szCs w:val="21"/>
              </w:rPr>
              <w:t>进慢性病防、治、管的</w:t>
            </w:r>
            <w:r>
              <w:rPr>
                <w:rFonts w:hint="eastAsia" w:ascii="仿宋" w:hAnsi="仿宋" w:eastAsia="仿宋" w:cs="仿宋"/>
                <w:spacing w:val="1"/>
                <w:sz w:val="21"/>
                <w:szCs w:val="21"/>
              </w:rPr>
              <w:t>整</w:t>
            </w:r>
            <w:r>
              <w:rPr>
                <w:rFonts w:hint="eastAsia" w:ascii="仿宋" w:hAnsi="仿宋" w:eastAsia="仿宋" w:cs="仿宋"/>
                <w:spacing w:val="-12"/>
                <w:sz w:val="21"/>
                <w:szCs w:val="21"/>
              </w:rPr>
              <w:t>合</w:t>
            </w:r>
            <w:r>
              <w:rPr>
                <w:rFonts w:hint="eastAsia" w:ascii="仿宋" w:hAnsi="仿宋" w:eastAsia="仿宋" w:cs="仿宋"/>
                <w:spacing w:val="-11"/>
                <w:sz w:val="21"/>
                <w:szCs w:val="21"/>
              </w:rPr>
              <w:t>。</w:t>
            </w:r>
          </w:p>
        </w:tc>
        <w:tc>
          <w:tcPr>
            <w:tcW w:w="6645" w:type="dxa"/>
            <w:gridSpan w:val="2"/>
            <w:tcBorders>
              <w:top w:val="single" w:color="000000" w:sz="2" w:space="0"/>
              <w:bottom w:val="single" w:color="000000" w:sz="2" w:space="0"/>
            </w:tcBorders>
            <w:noWrap w:val="0"/>
            <w:vAlign w:val="center"/>
          </w:tcPr>
          <w:p w14:paraId="67F7D935">
            <w:pPr>
              <w:spacing w:before="54" w:line="232" w:lineRule="auto"/>
              <w:ind w:left="25" w:right="5" w:hanging="1"/>
              <w:jc w:val="both"/>
              <w:rPr>
                <w:rFonts w:hint="eastAsia" w:ascii="仿宋" w:hAnsi="仿宋" w:eastAsia="仿宋" w:cs="仿宋"/>
                <w:sz w:val="21"/>
                <w:szCs w:val="21"/>
              </w:rPr>
            </w:pPr>
            <w:r>
              <w:rPr>
                <w:rFonts w:hint="eastAsia" w:ascii="仿宋" w:hAnsi="仿宋" w:eastAsia="仿宋" w:cs="仿宋"/>
                <w:spacing w:val="2"/>
                <w:sz w:val="21"/>
                <w:szCs w:val="21"/>
              </w:rPr>
              <w:t>(1)卫生健康行政部门负责督导慢性病防控服务体系的有效运行，2 分；其</w:t>
            </w:r>
            <w:r>
              <w:rPr>
                <w:rFonts w:hint="eastAsia" w:ascii="仿宋" w:hAnsi="仿宋" w:eastAsia="仿宋" w:cs="仿宋"/>
                <w:spacing w:val="-25"/>
                <w:sz w:val="21"/>
                <w:szCs w:val="21"/>
              </w:rPr>
              <w:t>余</w:t>
            </w:r>
            <w:r>
              <w:rPr>
                <w:rFonts w:hint="eastAsia" w:ascii="仿宋" w:hAnsi="仿宋" w:eastAsia="仿宋" w:cs="仿宋"/>
                <w:spacing w:val="-24"/>
                <w:sz w:val="21"/>
                <w:szCs w:val="21"/>
              </w:rPr>
              <w:t xml:space="preserve"> 0 分。</w:t>
            </w:r>
          </w:p>
          <w:p w14:paraId="24DB96B8">
            <w:pPr>
              <w:spacing w:before="20" w:line="232" w:lineRule="auto"/>
              <w:ind w:left="25" w:right="5" w:hanging="1"/>
              <w:jc w:val="both"/>
              <w:rPr>
                <w:rFonts w:hint="eastAsia" w:ascii="仿宋" w:hAnsi="仿宋" w:eastAsia="仿宋" w:cs="仿宋"/>
                <w:sz w:val="21"/>
                <w:szCs w:val="21"/>
              </w:rPr>
            </w:pPr>
            <w:r>
              <w:rPr>
                <w:rFonts w:hint="eastAsia" w:ascii="仿宋" w:hAnsi="仿宋" w:eastAsia="仿宋" w:cs="仿宋"/>
                <w:spacing w:val="2"/>
                <w:sz w:val="21"/>
                <w:szCs w:val="21"/>
              </w:rPr>
              <w:t>(2)建立完善慢性病防控服务体系的运行、质控、绩效评价机制，3 分；其</w:t>
            </w:r>
            <w:r>
              <w:rPr>
                <w:rFonts w:hint="eastAsia" w:ascii="仿宋" w:hAnsi="仿宋" w:eastAsia="仿宋" w:cs="仿宋"/>
                <w:spacing w:val="-25"/>
                <w:sz w:val="21"/>
                <w:szCs w:val="21"/>
              </w:rPr>
              <w:t>余</w:t>
            </w:r>
            <w:r>
              <w:rPr>
                <w:rFonts w:hint="eastAsia" w:ascii="仿宋" w:hAnsi="仿宋" w:eastAsia="仿宋" w:cs="仿宋"/>
                <w:spacing w:val="-24"/>
                <w:sz w:val="21"/>
                <w:szCs w:val="21"/>
              </w:rPr>
              <w:t xml:space="preserve"> 0 分。</w:t>
            </w:r>
          </w:p>
          <w:p w14:paraId="4A7C0514">
            <w:pPr>
              <w:spacing w:before="22" w:line="230" w:lineRule="auto"/>
              <w:ind w:left="22" w:right="4" w:firstLine="2"/>
              <w:jc w:val="both"/>
              <w:rPr>
                <w:rFonts w:hint="eastAsia" w:ascii="仿宋" w:hAnsi="仿宋" w:eastAsia="仿宋" w:cs="仿宋"/>
                <w:sz w:val="21"/>
                <w:szCs w:val="21"/>
              </w:rPr>
            </w:pPr>
            <w:r>
              <w:rPr>
                <w:rFonts w:hint="eastAsia" w:ascii="仿宋" w:hAnsi="仿宋" w:eastAsia="仿宋" w:cs="仿宋"/>
                <w:spacing w:val="-2"/>
                <w:sz w:val="21"/>
                <w:szCs w:val="21"/>
              </w:rPr>
              <w:t>(3)疾控机构、医院</w:t>
            </w:r>
            <w:r>
              <w:rPr>
                <w:rFonts w:hint="eastAsia" w:ascii="仿宋" w:hAnsi="仿宋" w:eastAsia="仿宋" w:cs="仿宋"/>
                <w:spacing w:val="-1"/>
                <w:sz w:val="21"/>
                <w:szCs w:val="21"/>
              </w:rPr>
              <w:t>对基层医疗卫生机构进行的技术指导和对口支援， 建立</w:t>
            </w:r>
            <w:r>
              <w:rPr>
                <w:rFonts w:hint="eastAsia" w:ascii="仿宋" w:hAnsi="仿宋" w:eastAsia="仿宋" w:cs="仿宋"/>
                <w:spacing w:val="-16"/>
                <w:sz w:val="21"/>
                <w:szCs w:val="21"/>
              </w:rPr>
              <w:t>有效的合作关系， 2 分；其余 0 分。</w:t>
            </w:r>
          </w:p>
        </w:tc>
        <w:tc>
          <w:tcPr>
            <w:tcW w:w="1095" w:type="dxa"/>
            <w:tcBorders>
              <w:top w:val="single" w:color="000000" w:sz="2" w:space="0"/>
              <w:bottom w:val="single" w:color="000000" w:sz="2" w:space="0"/>
            </w:tcBorders>
            <w:noWrap w:val="0"/>
            <w:vAlign w:val="center"/>
          </w:tcPr>
          <w:p w14:paraId="6A9C57E5">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1020" w:type="dxa"/>
            <w:tcBorders>
              <w:top w:val="single" w:color="000000" w:sz="2" w:space="0"/>
              <w:bottom w:val="single" w:color="000000" w:sz="2" w:space="0"/>
            </w:tcBorders>
            <w:noWrap w:val="0"/>
            <w:vAlign w:val="center"/>
          </w:tcPr>
          <w:p w14:paraId="2CB86989">
            <w:pPr>
              <w:keepNext w:val="0"/>
              <w:keepLines w:val="0"/>
              <w:pageBreakBefore w:val="0"/>
              <w:widowControl w:val="0"/>
              <w:tabs>
                <w:tab w:val="left" w:pos="143"/>
              </w:tabs>
              <w:kinsoku/>
              <w:wordWrap/>
              <w:overflowPunct/>
              <w:topLinePunct w:val="0"/>
              <w:autoSpaceDE/>
              <w:autoSpaceDN/>
              <w:bidi w:val="0"/>
              <w:adjustRightInd/>
              <w:snapToGrid/>
              <w:spacing w:line="240" w:lineRule="auto"/>
              <w:ind w:left="23" w:firstLine="0"/>
              <w:textAlignment w:val="auto"/>
              <w:rPr>
                <w:rFonts w:hint="eastAsia" w:ascii="仿宋" w:hAnsi="仿宋" w:eastAsia="仿宋" w:cs="仿宋"/>
                <w:sz w:val="21"/>
                <w:szCs w:val="21"/>
              </w:rPr>
            </w:pPr>
            <w:r>
              <w:rPr>
                <w:rFonts w:hint="eastAsia" w:ascii="仿宋" w:hAnsi="仿宋" w:eastAsia="仿宋" w:cs="仿宋"/>
                <w:sz w:val="21"/>
                <w:szCs w:val="21"/>
              </w:rPr>
              <w:t>查看相关的制度及信息平台,查看防、治、管的情况，查阅相关的文件以及考核兑现情况。</w:t>
            </w:r>
          </w:p>
        </w:tc>
        <w:tc>
          <w:tcPr>
            <w:tcW w:w="1110" w:type="dxa"/>
            <w:tcBorders>
              <w:top w:val="single" w:color="000000" w:sz="2" w:space="0"/>
              <w:bottom w:val="single" w:color="000000" w:sz="2" w:space="0"/>
            </w:tcBorders>
            <w:noWrap w:val="0"/>
            <w:vAlign w:val="center"/>
          </w:tcPr>
          <w:p w14:paraId="69C8A758">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lang w:eastAsia="zh-CN"/>
              </w:rPr>
              <w:t>区</w:t>
            </w:r>
            <w:r>
              <w:rPr>
                <w:rFonts w:hint="eastAsia" w:ascii="仿宋" w:hAnsi="仿宋" w:eastAsia="仿宋" w:cs="仿宋"/>
                <w:sz w:val="21"/>
                <w:szCs w:val="21"/>
              </w:rPr>
              <w:t>卫</w:t>
            </w:r>
            <w:r>
              <w:rPr>
                <w:rFonts w:hint="eastAsia" w:ascii="仿宋" w:hAnsi="仿宋" w:eastAsia="仿宋" w:cs="仿宋"/>
                <w:sz w:val="21"/>
                <w:szCs w:val="21"/>
                <w:lang w:eastAsia="zh-CN"/>
              </w:rPr>
              <w:t>健</w:t>
            </w:r>
            <w:r>
              <w:rPr>
                <w:rFonts w:hint="eastAsia" w:ascii="仿宋" w:hAnsi="仿宋" w:eastAsia="仿宋" w:cs="仿宋"/>
                <w:sz w:val="21"/>
                <w:szCs w:val="21"/>
              </w:rPr>
              <w:t>委</w:t>
            </w:r>
          </w:p>
        </w:tc>
        <w:tc>
          <w:tcPr>
            <w:tcW w:w="1387" w:type="dxa"/>
            <w:gridSpan w:val="2"/>
            <w:tcBorders>
              <w:top w:val="single" w:color="000000" w:sz="2" w:space="0"/>
              <w:bottom w:val="single" w:color="000000" w:sz="2" w:space="0"/>
            </w:tcBorders>
            <w:noWrap w:val="0"/>
            <w:vAlign w:val="center"/>
          </w:tcPr>
          <w:p w14:paraId="55A5839F">
            <w:pPr>
              <w:tabs>
                <w:tab w:val="left" w:pos="143"/>
              </w:tabs>
              <w:spacing w:before="54" w:line="241" w:lineRule="auto"/>
              <w:ind w:left="25" w:hanging="1"/>
              <w:jc w:val="center"/>
              <w:rPr>
                <w:rFonts w:hint="eastAsia" w:ascii="仿宋" w:hAnsi="仿宋" w:eastAsia="仿宋" w:cs="仿宋"/>
                <w:sz w:val="21"/>
                <w:szCs w:val="21"/>
              </w:rPr>
            </w:pPr>
            <w:r>
              <w:rPr>
                <w:rFonts w:hint="eastAsia" w:ascii="仿宋" w:hAnsi="仿宋" w:eastAsia="仿宋" w:cs="仿宋"/>
                <w:sz w:val="21"/>
                <w:szCs w:val="21"/>
              </w:rPr>
              <w:t>各医疗机构</w:t>
            </w:r>
          </w:p>
        </w:tc>
      </w:tr>
      <w:tr w14:paraId="079E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915" w:type="dxa"/>
            <w:vMerge w:val="continue"/>
            <w:tcBorders>
              <w:top w:val="single" w:color="auto" w:sz="4" w:space="0"/>
              <w:bottom w:val="single" w:color="auto" w:sz="4" w:space="0"/>
            </w:tcBorders>
            <w:noWrap w:val="0"/>
            <w:vAlign w:val="top"/>
          </w:tcPr>
          <w:p w14:paraId="5B04C7A4">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0FC5FA46">
            <w:pPr>
              <w:spacing w:line="241" w:lineRule="auto"/>
              <w:rPr>
                <w:rFonts w:hint="eastAsia" w:ascii="仿宋" w:hAnsi="仿宋" w:eastAsia="仿宋" w:cs="仿宋"/>
                <w:sz w:val="21"/>
                <w:szCs w:val="21"/>
              </w:rPr>
            </w:pPr>
          </w:p>
          <w:p w14:paraId="5405DD19">
            <w:pPr>
              <w:spacing w:line="241" w:lineRule="auto"/>
              <w:rPr>
                <w:rFonts w:hint="eastAsia" w:ascii="仿宋" w:hAnsi="仿宋" w:eastAsia="仿宋" w:cs="仿宋"/>
                <w:sz w:val="21"/>
                <w:szCs w:val="21"/>
              </w:rPr>
            </w:pPr>
          </w:p>
          <w:p w14:paraId="4956E0E5">
            <w:pPr>
              <w:spacing w:before="78" w:line="222" w:lineRule="auto"/>
              <w:rPr>
                <w:rFonts w:hint="eastAsia" w:ascii="仿宋" w:hAnsi="仿宋" w:eastAsia="仿宋" w:cs="仿宋"/>
                <w:sz w:val="21"/>
                <w:szCs w:val="21"/>
              </w:rPr>
            </w:pPr>
            <w:r>
              <w:rPr>
                <w:rFonts w:hint="eastAsia" w:ascii="仿宋" w:hAnsi="仿宋" w:eastAsia="仿宋" w:cs="仿宋"/>
                <w:spacing w:val="7"/>
                <w:sz w:val="21"/>
                <w:szCs w:val="21"/>
              </w:rPr>
              <w:t>(二) 加强慢</w:t>
            </w:r>
            <w:r>
              <w:rPr>
                <w:rFonts w:hint="eastAsia" w:ascii="仿宋" w:hAnsi="仿宋" w:eastAsia="仿宋" w:cs="仿宋"/>
                <w:spacing w:val="-4"/>
                <w:sz w:val="21"/>
                <w:szCs w:val="21"/>
              </w:rPr>
              <w:t>性病防控队</w:t>
            </w:r>
            <w:r>
              <w:rPr>
                <w:rFonts w:hint="eastAsia" w:ascii="仿宋" w:hAnsi="仿宋" w:eastAsia="仿宋" w:cs="仿宋"/>
                <w:spacing w:val="-6"/>
                <w:sz w:val="21"/>
                <w:szCs w:val="21"/>
              </w:rPr>
              <w:t>伍</w:t>
            </w:r>
            <w:r>
              <w:rPr>
                <w:rFonts w:hint="eastAsia" w:ascii="仿宋" w:hAnsi="仿宋" w:eastAsia="仿宋" w:cs="仿宋"/>
                <w:spacing w:val="-4"/>
                <w:sz w:val="21"/>
                <w:szCs w:val="21"/>
              </w:rPr>
              <w:t>建设。</w:t>
            </w:r>
            <w:r>
              <w:rPr>
                <w:rFonts w:hint="eastAsia" w:ascii="仿宋" w:hAnsi="仿宋" w:eastAsia="仿宋" w:cs="仿宋"/>
                <w:sz w:val="21"/>
                <w:szCs w:val="21"/>
              </w:rPr>
              <w:t xml:space="preserve"> </w:t>
            </w:r>
            <w:r>
              <w:rPr>
                <w:rFonts w:hint="eastAsia" w:ascii="仿宋" w:hAnsi="仿宋" w:eastAsia="仿宋" w:cs="仿宋"/>
                <w:spacing w:val="9"/>
                <w:sz w:val="21"/>
                <w:szCs w:val="21"/>
              </w:rPr>
              <w:t>(</w:t>
            </w:r>
            <w:r>
              <w:rPr>
                <w:rFonts w:hint="eastAsia" w:ascii="仿宋" w:hAnsi="仿宋" w:eastAsia="仿宋" w:cs="仿宋"/>
                <w:spacing w:val="6"/>
                <w:sz w:val="21"/>
                <w:szCs w:val="21"/>
              </w:rPr>
              <w:t>15分)</w:t>
            </w:r>
          </w:p>
        </w:tc>
        <w:tc>
          <w:tcPr>
            <w:tcW w:w="2265" w:type="dxa"/>
            <w:tcBorders>
              <w:top w:val="single" w:color="000000" w:sz="2" w:space="0"/>
              <w:bottom w:val="single" w:color="000000" w:sz="2" w:space="0"/>
            </w:tcBorders>
            <w:noWrap w:val="0"/>
            <w:vAlign w:val="center"/>
          </w:tcPr>
          <w:p w14:paraId="3967AF49">
            <w:pPr>
              <w:spacing w:before="36" w:line="216" w:lineRule="auto"/>
              <w:ind w:left="28" w:right="11" w:firstLine="4"/>
              <w:jc w:val="both"/>
              <w:rPr>
                <w:rFonts w:hint="eastAsia" w:ascii="仿宋" w:hAnsi="仿宋" w:eastAsia="仿宋" w:cs="仿宋"/>
                <w:sz w:val="21"/>
                <w:szCs w:val="21"/>
              </w:rPr>
            </w:pPr>
            <w:r>
              <w:rPr>
                <w:rFonts w:hint="eastAsia" w:ascii="仿宋" w:hAnsi="仿宋" w:eastAsia="仿宋" w:cs="仿宋"/>
                <w:spacing w:val="2"/>
                <w:sz w:val="21"/>
                <w:szCs w:val="21"/>
              </w:rPr>
              <w:t>1.加强疾病</w:t>
            </w:r>
            <w:r>
              <w:rPr>
                <w:rFonts w:hint="eastAsia" w:ascii="仿宋" w:hAnsi="仿宋" w:eastAsia="仿宋" w:cs="仿宋"/>
                <w:spacing w:val="1"/>
                <w:sz w:val="21"/>
                <w:szCs w:val="21"/>
              </w:rPr>
              <w:t>预防控制机构</w:t>
            </w:r>
            <w:r>
              <w:rPr>
                <w:rFonts w:hint="eastAsia" w:ascii="仿宋" w:hAnsi="仿宋" w:eastAsia="仿宋" w:cs="仿宋"/>
                <w:spacing w:val="3"/>
                <w:sz w:val="21"/>
                <w:szCs w:val="21"/>
              </w:rPr>
              <w:t>慢</w:t>
            </w:r>
            <w:r>
              <w:rPr>
                <w:rFonts w:hint="eastAsia" w:ascii="仿宋" w:hAnsi="仿宋" w:eastAsia="仿宋" w:cs="仿宋"/>
                <w:spacing w:val="2"/>
                <w:sz w:val="21"/>
                <w:szCs w:val="21"/>
              </w:rPr>
              <w:t>性病防控专业技术人员</w:t>
            </w:r>
            <w:r>
              <w:rPr>
                <w:rFonts w:hint="eastAsia" w:ascii="仿宋" w:hAnsi="仿宋" w:eastAsia="仿宋" w:cs="仿宋"/>
                <w:spacing w:val="-11"/>
                <w:sz w:val="21"/>
                <w:szCs w:val="21"/>
              </w:rPr>
              <w:t>能</w:t>
            </w:r>
            <w:r>
              <w:rPr>
                <w:rFonts w:hint="eastAsia" w:ascii="仿宋" w:hAnsi="仿宋" w:eastAsia="仿宋" w:cs="仿宋"/>
                <w:spacing w:val="-8"/>
                <w:sz w:val="21"/>
                <w:szCs w:val="21"/>
              </w:rPr>
              <w:t>力建设。</w:t>
            </w:r>
          </w:p>
        </w:tc>
        <w:tc>
          <w:tcPr>
            <w:tcW w:w="6645" w:type="dxa"/>
            <w:gridSpan w:val="2"/>
            <w:tcBorders>
              <w:top w:val="single" w:color="000000" w:sz="2" w:space="0"/>
              <w:bottom w:val="single" w:color="000000" w:sz="2" w:space="0"/>
            </w:tcBorders>
            <w:noWrap w:val="0"/>
            <w:vAlign w:val="top"/>
          </w:tcPr>
          <w:p w14:paraId="1348814F">
            <w:pPr>
              <w:spacing w:before="37" w:line="231" w:lineRule="auto"/>
              <w:ind w:left="24" w:right="4" w:firstLine="2"/>
              <w:rPr>
                <w:rFonts w:hint="eastAsia" w:ascii="仿宋" w:hAnsi="仿宋" w:eastAsia="仿宋" w:cs="仿宋"/>
                <w:sz w:val="21"/>
                <w:szCs w:val="21"/>
              </w:rPr>
            </w:pPr>
            <w:r>
              <w:rPr>
                <w:rFonts w:hint="eastAsia" w:ascii="仿宋" w:hAnsi="仿宋" w:eastAsia="仿宋" w:cs="仿宋"/>
                <w:spacing w:val="4"/>
                <w:sz w:val="21"/>
                <w:szCs w:val="21"/>
              </w:rPr>
              <w:t>疾病</w:t>
            </w:r>
            <w:r>
              <w:rPr>
                <w:rFonts w:hint="eastAsia" w:ascii="仿宋" w:hAnsi="仿宋" w:eastAsia="仿宋" w:cs="仿宋"/>
                <w:spacing w:val="2"/>
                <w:sz w:val="21"/>
                <w:szCs w:val="21"/>
              </w:rPr>
              <w:t>预防控制机构每年组织本单位慢性病防控专业技术人员参加专业培训不</w:t>
            </w:r>
            <w:r>
              <w:rPr>
                <w:rFonts w:hint="eastAsia" w:ascii="仿宋" w:hAnsi="仿宋" w:eastAsia="仿宋" w:cs="仿宋"/>
                <w:spacing w:val="-44"/>
                <w:sz w:val="21"/>
                <w:szCs w:val="21"/>
              </w:rPr>
              <w:t>少</w:t>
            </w:r>
            <w:r>
              <w:rPr>
                <w:rFonts w:hint="eastAsia" w:ascii="仿宋" w:hAnsi="仿宋" w:eastAsia="仿宋" w:cs="仿宋"/>
                <w:spacing w:val="-22"/>
                <w:sz w:val="21"/>
                <w:szCs w:val="21"/>
              </w:rPr>
              <w:t>于 2 次， 5 分； 1 次， 2 分；未接受培训不得分。</w:t>
            </w:r>
          </w:p>
        </w:tc>
        <w:tc>
          <w:tcPr>
            <w:tcW w:w="1095" w:type="dxa"/>
            <w:tcBorders>
              <w:top w:val="single" w:color="000000" w:sz="2" w:space="0"/>
              <w:bottom w:val="single" w:color="000000" w:sz="2" w:space="0"/>
            </w:tcBorders>
            <w:noWrap w:val="0"/>
            <w:vAlign w:val="center"/>
          </w:tcPr>
          <w:p w14:paraId="2B88D95A">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20" w:type="dxa"/>
            <w:tcBorders>
              <w:top w:val="single" w:color="000000" w:sz="2" w:space="0"/>
              <w:bottom w:val="single" w:color="000000" w:sz="2" w:space="0"/>
            </w:tcBorders>
            <w:noWrap w:val="0"/>
            <w:vAlign w:val="center"/>
          </w:tcPr>
          <w:p w14:paraId="63017B3E">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0B68C6DE">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6A3EEA62">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疾控中心</w:t>
            </w:r>
          </w:p>
        </w:tc>
      </w:tr>
      <w:tr w14:paraId="62E2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915" w:type="dxa"/>
            <w:vMerge w:val="continue"/>
            <w:tcBorders>
              <w:top w:val="single" w:color="auto" w:sz="4" w:space="0"/>
              <w:bottom w:val="single" w:color="auto" w:sz="4" w:space="0"/>
            </w:tcBorders>
            <w:noWrap w:val="0"/>
            <w:vAlign w:val="top"/>
          </w:tcPr>
          <w:p w14:paraId="56D7B650">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46EC6A78">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0A33D40D">
            <w:pPr>
              <w:spacing w:before="34" w:line="230" w:lineRule="auto"/>
              <w:ind w:left="26" w:right="11" w:hanging="8"/>
              <w:jc w:val="both"/>
              <w:rPr>
                <w:rFonts w:hint="eastAsia" w:ascii="仿宋" w:hAnsi="仿宋" w:eastAsia="仿宋" w:cs="仿宋"/>
                <w:sz w:val="21"/>
                <w:szCs w:val="21"/>
              </w:rPr>
            </w:pPr>
            <w:r>
              <w:rPr>
                <w:rFonts w:hint="eastAsia" w:ascii="仿宋" w:hAnsi="仿宋" w:eastAsia="仿宋" w:cs="仿宋"/>
                <w:spacing w:val="3"/>
                <w:sz w:val="21"/>
                <w:szCs w:val="21"/>
              </w:rPr>
              <w:t>2.提升二级以上医院公</w:t>
            </w:r>
            <w:r>
              <w:rPr>
                <w:rFonts w:hint="eastAsia" w:ascii="仿宋" w:hAnsi="仿宋" w:eastAsia="仿宋" w:cs="仿宋"/>
                <w:sz w:val="21"/>
                <w:szCs w:val="21"/>
              </w:rPr>
              <w:t>共</w:t>
            </w:r>
            <w:r>
              <w:rPr>
                <w:rFonts w:hint="eastAsia" w:ascii="仿宋" w:hAnsi="仿宋" w:eastAsia="仿宋" w:cs="仿宋"/>
                <w:spacing w:val="-6"/>
                <w:sz w:val="21"/>
                <w:szCs w:val="21"/>
              </w:rPr>
              <w:t>卫</w:t>
            </w:r>
            <w:r>
              <w:rPr>
                <w:rFonts w:hint="eastAsia" w:ascii="仿宋" w:hAnsi="仿宋" w:eastAsia="仿宋" w:cs="仿宋"/>
                <w:spacing w:val="-5"/>
                <w:sz w:val="21"/>
                <w:szCs w:val="21"/>
              </w:rPr>
              <w:t>生专业人员能力。</w:t>
            </w:r>
          </w:p>
        </w:tc>
        <w:tc>
          <w:tcPr>
            <w:tcW w:w="6645" w:type="dxa"/>
            <w:gridSpan w:val="2"/>
            <w:tcBorders>
              <w:top w:val="single" w:color="000000" w:sz="2" w:space="0"/>
              <w:bottom w:val="single" w:color="000000" w:sz="2" w:space="0"/>
            </w:tcBorders>
            <w:noWrap w:val="0"/>
            <w:vAlign w:val="top"/>
          </w:tcPr>
          <w:p w14:paraId="6D4ED9A0">
            <w:pPr>
              <w:spacing w:before="34" w:line="215" w:lineRule="auto"/>
              <w:ind w:left="24" w:right="4"/>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1</w:t>
            </w:r>
            <w:r>
              <w:rPr>
                <w:rFonts w:hint="eastAsia" w:ascii="仿宋" w:hAnsi="仿宋" w:eastAsia="仿宋" w:cs="仿宋"/>
                <w:spacing w:val="2"/>
                <w:sz w:val="21"/>
                <w:szCs w:val="21"/>
              </w:rPr>
              <w:t>)二级及以上医院每年组织本单位承担疾病预防控制工作的专业技术人员</w:t>
            </w:r>
            <w:r>
              <w:rPr>
                <w:rFonts w:hint="eastAsia" w:ascii="仿宋" w:hAnsi="仿宋" w:eastAsia="仿宋" w:cs="仿宋"/>
                <w:spacing w:val="-36"/>
                <w:sz w:val="21"/>
                <w:szCs w:val="21"/>
              </w:rPr>
              <w:t>接</w:t>
            </w:r>
            <w:r>
              <w:rPr>
                <w:rFonts w:hint="eastAsia" w:ascii="仿宋" w:hAnsi="仿宋" w:eastAsia="仿宋" w:cs="仿宋"/>
                <w:spacing w:val="-21"/>
                <w:sz w:val="21"/>
                <w:szCs w:val="21"/>
              </w:rPr>
              <w:t>受</w:t>
            </w:r>
            <w:r>
              <w:rPr>
                <w:rFonts w:hint="eastAsia" w:ascii="仿宋" w:hAnsi="仿宋" w:eastAsia="仿宋" w:cs="仿宋"/>
                <w:spacing w:val="-18"/>
                <w:sz w:val="21"/>
                <w:szCs w:val="21"/>
              </w:rPr>
              <w:t>专业培训不少于 2 次， 2 分； 1 次， 1 分；未接受培训不得分。</w:t>
            </w:r>
          </w:p>
          <w:p w14:paraId="6EC18D82">
            <w:pPr>
              <w:spacing w:before="1" w:line="215" w:lineRule="auto"/>
              <w:ind w:left="24" w:right="64"/>
              <w:rPr>
                <w:rFonts w:hint="eastAsia" w:ascii="仿宋" w:hAnsi="仿宋" w:eastAsia="仿宋" w:cs="仿宋"/>
                <w:sz w:val="21"/>
                <w:szCs w:val="21"/>
              </w:rPr>
            </w:pPr>
            <w:r>
              <w:rPr>
                <w:rFonts w:hint="eastAsia" w:ascii="仿宋" w:hAnsi="仿宋" w:eastAsia="仿宋" w:cs="仿宋"/>
                <w:spacing w:val="1"/>
                <w:sz w:val="21"/>
                <w:szCs w:val="21"/>
              </w:rPr>
              <w:t>(2)二级及以上医院每年</w:t>
            </w:r>
            <w:r>
              <w:rPr>
                <w:rFonts w:hint="eastAsia" w:ascii="仿宋" w:hAnsi="仿宋" w:eastAsia="仿宋" w:cs="仿宋"/>
                <w:sz w:val="21"/>
                <w:szCs w:val="21"/>
              </w:rPr>
              <w:t xml:space="preserve">组织对辖区基层医疗机构的慢病专业培训不少于 2 </w:t>
            </w:r>
            <w:r>
              <w:rPr>
                <w:rFonts w:hint="eastAsia" w:ascii="仿宋" w:hAnsi="仿宋" w:eastAsia="仿宋" w:cs="仿宋"/>
                <w:spacing w:val="-34"/>
                <w:sz w:val="21"/>
                <w:szCs w:val="21"/>
              </w:rPr>
              <w:t>次</w:t>
            </w:r>
            <w:r>
              <w:rPr>
                <w:rFonts w:hint="eastAsia" w:ascii="仿宋" w:hAnsi="仿宋" w:eastAsia="仿宋" w:cs="仿宋"/>
                <w:spacing w:val="-22"/>
                <w:sz w:val="21"/>
                <w:szCs w:val="21"/>
              </w:rPr>
              <w:t>， 2 分； 1 次， 1 分；未接受培训不得分。</w:t>
            </w:r>
          </w:p>
        </w:tc>
        <w:tc>
          <w:tcPr>
            <w:tcW w:w="1095" w:type="dxa"/>
            <w:tcBorders>
              <w:top w:val="single" w:color="000000" w:sz="2" w:space="0"/>
              <w:bottom w:val="single" w:color="000000" w:sz="2" w:space="0"/>
            </w:tcBorders>
            <w:noWrap w:val="0"/>
            <w:vAlign w:val="center"/>
          </w:tcPr>
          <w:p w14:paraId="71001D57">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181C68F6">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3886962B">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1D325D07">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44821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915" w:type="dxa"/>
            <w:vMerge w:val="continue"/>
            <w:tcBorders>
              <w:top w:val="single" w:color="auto" w:sz="4" w:space="0"/>
              <w:bottom w:val="single" w:color="auto" w:sz="4" w:space="0"/>
            </w:tcBorders>
            <w:noWrap w:val="0"/>
            <w:vAlign w:val="top"/>
          </w:tcPr>
          <w:p w14:paraId="3F41F3E3">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53DD6369">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4063F3CD">
            <w:pPr>
              <w:spacing w:before="32" w:line="223" w:lineRule="auto"/>
              <w:ind w:left="22" w:right="11" w:hanging="2"/>
              <w:jc w:val="both"/>
              <w:rPr>
                <w:rFonts w:hint="eastAsia" w:ascii="仿宋" w:hAnsi="仿宋" w:eastAsia="仿宋" w:cs="仿宋"/>
                <w:sz w:val="21"/>
                <w:szCs w:val="21"/>
              </w:rPr>
            </w:pPr>
            <w:r>
              <w:rPr>
                <w:rFonts w:hint="eastAsia" w:ascii="仿宋" w:hAnsi="仿宋" w:eastAsia="仿宋" w:cs="仿宋"/>
                <w:spacing w:val="4"/>
                <w:sz w:val="21"/>
                <w:szCs w:val="21"/>
              </w:rPr>
              <w:t>3.加</w:t>
            </w:r>
            <w:r>
              <w:rPr>
                <w:rFonts w:hint="eastAsia" w:ascii="仿宋" w:hAnsi="仿宋" w:eastAsia="仿宋" w:cs="仿宋"/>
                <w:spacing w:val="3"/>
                <w:sz w:val="21"/>
                <w:szCs w:val="21"/>
              </w:rPr>
              <w:t>强</w:t>
            </w:r>
            <w:r>
              <w:rPr>
                <w:rFonts w:hint="eastAsia" w:ascii="仿宋" w:hAnsi="仿宋" w:eastAsia="仿宋" w:cs="仿宋"/>
                <w:spacing w:val="2"/>
                <w:sz w:val="21"/>
                <w:szCs w:val="21"/>
              </w:rPr>
              <w:t>基层医疗卫生机构</w:t>
            </w:r>
            <w:r>
              <w:rPr>
                <w:rFonts w:hint="eastAsia" w:ascii="仿宋" w:hAnsi="仿宋" w:eastAsia="仿宋" w:cs="仿宋"/>
                <w:spacing w:val="4"/>
                <w:sz w:val="21"/>
                <w:szCs w:val="21"/>
              </w:rPr>
              <w:t>公</w:t>
            </w:r>
            <w:r>
              <w:rPr>
                <w:rFonts w:hint="eastAsia" w:ascii="仿宋" w:hAnsi="仿宋" w:eastAsia="仿宋" w:cs="仿宋"/>
                <w:spacing w:val="2"/>
                <w:sz w:val="21"/>
                <w:szCs w:val="21"/>
              </w:rPr>
              <w:t>共卫生服务能力建设，</w:t>
            </w:r>
            <w:r>
              <w:rPr>
                <w:rFonts w:hint="eastAsia" w:ascii="仿宋" w:hAnsi="仿宋" w:eastAsia="仿宋" w:cs="仿宋"/>
                <w:spacing w:val="4"/>
                <w:sz w:val="21"/>
                <w:szCs w:val="21"/>
              </w:rPr>
              <w:t>承担所</w:t>
            </w:r>
            <w:r>
              <w:rPr>
                <w:rFonts w:hint="eastAsia" w:ascii="仿宋" w:hAnsi="仿宋" w:eastAsia="仿宋" w:cs="仿宋"/>
                <w:spacing w:val="3"/>
                <w:sz w:val="21"/>
                <w:szCs w:val="21"/>
              </w:rPr>
              <w:t>在</w:t>
            </w:r>
            <w:r>
              <w:rPr>
                <w:rFonts w:hint="eastAsia" w:ascii="仿宋" w:hAnsi="仿宋" w:eastAsia="仿宋" w:cs="仿宋"/>
                <w:spacing w:val="2"/>
                <w:sz w:val="21"/>
                <w:szCs w:val="21"/>
              </w:rPr>
              <w:t>区域慢性病防控</w:t>
            </w:r>
            <w:r>
              <w:rPr>
                <w:rFonts w:hint="eastAsia" w:ascii="仿宋" w:hAnsi="仿宋" w:eastAsia="仿宋" w:cs="仿宋"/>
                <w:spacing w:val="-12"/>
                <w:sz w:val="21"/>
                <w:szCs w:val="21"/>
              </w:rPr>
              <w:t>工</w:t>
            </w:r>
            <w:r>
              <w:rPr>
                <w:rFonts w:hint="eastAsia" w:ascii="仿宋" w:hAnsi="仿宋" w:eastAsia="仿宋" w:cs="仿宋"/>
                <w:spacing w:val="-10"/>
                <w:sz w:val="21"/>
                <w:szCs w:val="21"/>
              </w:rPr>
              <w:t>作。</w:t>
            </w:r>
          </w:p>
        </w:tc>
        <w:tc>
          <w:tcPr>
            <w:tcW w:w="6645" w:type="dxa"/>
            <w:gridSpan w:val="2"/>
            <w:tcBorders>
              <w:top w:val="single" w:color="000000" w:sz="2" w:space="0"/>
              <w:bottom w:val="single" w:color="000000" w:sz="2" w:space="0"/>
            </w:tcBorders>
            <w:noWrap w:val="0"/>
            <w:vAlign w:val="top"/>
          </w:tcPr>
          <w:p w14:paraId="54EB0679">
            <w:pPr>
              <w:spacing w:before="35" w:line="215" w:lineRule="auto"/>
              <w:ind w:left="28" w:right="4" w:hanging="4"/>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1</w:t>
            </w:r>
            <w:r>
              <w:rPr>
                <w:rFonts w:hint="eastAsia" w:ascii="仿宋" w:hAnsi="仿宋" w:eastAsia="仿宋" w:cs="仿宋"/>
                <w:spacing w:val="2"/>
                <w:sz w:val="21"/>
                <w:szCs w:val="21"/>
              </w:rPr>
              <w:t>)基层医疗卫生机构每年接受上级疾控机构慢性病防控专业技术培训不少</w:t>
            </w:r>
            <w:r>
              <w:rPr>
                <w:rFonts w:hint="eastAsia" w:ascii="仿宋" w:hAnsi="仿宋" w:eastAsia="仿宋" w:cs="仿宋"/>
                <w:spacing w:val="-41"/>
                <w:sz w:val="21"/>
                <w:szCs w:val="21"/>
              </w:rPr>
              <w:t>于</w:t>
            </w:r>
            <w:r>
              <w:rPr>
                <w:rFonts w:hint="eastAsia" w:ascii="仿宋" w:hAnsi="仿宋" w:eastAsia="仿宋" w:cs="仿宋"/>
                <w:spacing w:val="-23"/>
                <w:sz w:val="21"/>
                <w:szCs w:val="21"/>
              </w:rPr>
              <w:t xml:space="preserve"> 2 次， 2 分； 1 次， 1 分；未接受培训不得分。</w:t>
            </w:r>
          </w:p>
          <w:p w14:paraId="6B111809">
            <w:pPr>
              <w:spacing w:before="1" w:line="215" w:lineRule="auto"/>
              <w:ind w:left="28" w:right="4" w:hanging="4"/>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)基层医疗卫生机构每年接受上级医疗机构慢性病防治专业技术培训不少</w:t>
            </w:r>
            <w:r>
              <w:rPr>
                <w:rFonts w:hint="eastAsia" w:ascii="仿宋" w:hAnsi="仿宋" w:eastAsia="仿宋" w:cs="仿宋"/>
                <w:spacing w:val="-41"/>
                <w:sz w:val="21"/>
                <w:szCs w:val="21"/>
              </w:rPr>
              <w:t>于</w:t>
            </w:r>
            <w:r>
              <w:rPr>
                <w:rFonts w:hint="eastAsia" w:ascii="仿宋" w:hAnsi="仿宋" w:eastAsia="仿宋" w:cs="仿宋"/>
                <w:spacing w:val="-23"/>
                <w:sz w:val="21"/>
                <w:szCs w:val="21"/>
              </w:rPr>
              <w:t xml:space="preserve"> 2 次， 2 分； 1 次， 1 分；未接受培训不得分。</w:t>
            </w:r>
          </w:p>
          <w:p w14:paraId="5B372CF8">
            <w:pPr>
              <w:spacing w:line="215" w:lineRule="auto"/>
              <w:ind w:left="25" w:right="4" w:hanging="1"/>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3</w:t>
            </w:r>
            <w:r>
              <w:rPr>
                <w:rFonts w:hint="eastAsia" w:ascii="仿宋" w:hAnsi="仿宋" w:eastAsia="仿宋" w:cs="仿宋"/>
                <w:spacing w:val="2"/>
                <w:sz w:val="21"/>
                <w:szCs w:val="21"/>
              </w:rPr>
              <w:t>)基层医疗卫生机构每年组织对村卫生室或社区卫生服务站医护人员的培</w:t>
            </w:r>
            <w:r>
              <w:rPr>
                <w:rFonts w:hint="eastAsia" w:ascii="仿宋" w:hAnsi="仿宋" w:eastAsia="仿宋" w:cs="仿宋"/>
                <w:spacing w:val="-34"/>
                <w:sz w:val="21"/>
                <w:szCs w:val="21"/>
              </w:rPr>
              <w:t>训</w:t>
            </w:r>
            <w:r>
              <w:rPr>
                <w:rFonts w:hint="eastAsia" w:ascii="仿宋" w:hAnsi="仿宋" w:eastAsia="仿宋" w:cs="仿宋"/>
                <w:spacing w:val="-21"/>
                <w:sz w:val="21"/>
                <w:szCs w:val="21"/>
              </w:rPr>
              <w:t>不少于 2 次， 2 分； 1 次， 1 分；未接受培训不得分。</w:t>
            </w:r>
          </w:p>
        </w:tc>
        <w:tc>
          <w:tcPr>
            <w:tcW w:w="1095" w:type="dxa"/>
            <w:tcBorders>
              <w:top w:val="single" w:color="000000" w:sz="2" w:space="0"/>
              <w:bottom w:val="single" w:color="000000" w:sz="2" w:space="0"/>
            </w:tcBorders>
            <w:noWrap w:val="0"/>
            <w:vAlign w:val="center"/>
          </w:tcPr>
          <w:p w14:paraId="11EA9D78">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1020" w:type="dxa"/>
            <w:tcBorders>
              <w:top w:val="single" w:color="000000" w:sz="2" w:space="0"/>
              <w:bottom w:val="single" w:color="000000" w:sz="2" w:space="0"/>
            </w:tcBorders>
            <w:noWrap w:val="0"/>
            <w:vAlign w:val="center"/>
          </w:tcPr>
          <w:p w14:paraId="128F01EC">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0102B07E">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6B28E458">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48E6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915" w:type="dxa"/>
            <w:vMerge w:val="restart"/>
            <w:tcBorders>
              <w:top w:val="single" w:color="auto" w:sz="4" w:space="0"/>
              <w:bottom w:val="single" w:color="auto" w:sz="4" w:space="0"/>
            </w:tcBorders>
            <w:noWrap w:val="0"/>
            <w:vAlign w:val="top"/>
          </w:tcPr>
          <w:p w14:paraId="5D88FE18">
            <w:pPr>
              <w:spacing w:line="269" w:lineRule="auto"/>
              <w:rPr>
                <w:rFonts w:hint="eastAsia" w:ascii="仿宋" w:hAnsi="仿宋" w:eastAsia="仿宋" w:cs="仿宋"/>
                <w:sz w:val="21"/>
                <w:szCs w:val="21"/>
              </w:rPr>
            </w:pPr>
          </w:p>
          <w:p w14:paraId="63302CFD">
            <w:pPr>
              <w:spacing w:line="269" w:lineRule="auto"/>
              <w:rPr>
                <w:rFonts w:hint="eastAsia" w:ascii="仿宋" w:hAnsi="仿宋" w:eastAsia="仿宋" w:cs="仿宋"/>
                <w:sz w:val="21"/>
                <w:szCs w:val="21"/>
              </w:rPr>
            </w:pPr>
          </w:p>
          <w:p w14:paraId="514F0C31">
            <w:pPr>
              <w:spacing w:line="270" w:lineRule="auto"/>
              <w:rPr>
                <w:rFonts w:hint="eastAsia" w:ascii="仿宋" w:hAnsi="仿宋" w:eastAsia="仿宋" w:cs="仿宋"/>
                <w:sz w:val="21"/>
                <w:szCs w:val="21"/>
              </w:rPr>
            </w:pPr>
          </w:p>
          <w:p w14:paraId="3E157DB1">
            <w:pPr>
              <w:spacing w:line="270" w:lineRule="auto"/>
              <w:rPr>
                <w:rFonts w:hint="eastAsia" w:ascii="仿宋" w:hAnsi="仿宋" w:eastAsia="仿宋" w:cs="仿宋"/>
                <w:sz w:val="21"/>
                <w:szCs w:val="21"/>
              </w:rPr>
            </w:pPr>
          </w:p>
          <w:p w14:paraId="04B8BC3D">
            <w:pPr>
              <w:spacing w:line="270" w:lineRule="auto"/>
              <w:rPr>
                <w:rFonts w:hint="eastAsia" w:ascii="仿宋" w:hAnsi="仿宋" w:eastAsia="仿宋" w:cs="仿宋"/>
                <w:sz w:val="21"/>
                <w:szCs w:val="21"/>
              </w:rPr>
            </w:pPr>
          </w:p>
          <w:p w14:paraId="047D9F2A">
            <w:pPr>
              <w:spacing w:before="78" w:line="222" w:lineRule="auto"/>
              <w:rPr>
                <w:rFonts w:hint="eastAsia" w:ascii="仿宋" w:hAnsi="仿宋" w:eastAsia="仿宋" w:cs="仿宋"/>
                <w:spacing w:val="-24"/>
                <w:sz w:val="21"/>
                <w:szCs w:val="21"/>
              </w:rPr>
            </w:pPr>
          </w:p>
          <w:p w14:paraId="11CF56F0">
            <w:pPr>
              <w:spacing w:before="78" w:line="222" w:lineRule="auto"/>
              <w:rPr>
                <w:rFonts w:hint="eastAsia" w:ascii="仿宋" w:hAnsi="仿宋" w:eastAsia="仿宋" w:cs="仿宋"/>
                <w:spacing w:val="-24"/>
                <w:sz w:val="21"/>
                <w:szCs w:val="21"/>
              </w:rPr>
            </w:pPr>
          </w:p>
          <w:p w14:paraId="5EAAF0E0">
            <w:pPr>
              <w:spacing w:before="78" w:line="222" w:lineRule="auto"/>
              <w:rPr>
                <w:rFonts w:hint="eastAsia" w:ascii="仿宋" w:hAnsi="仿宋" w:eastAsia="仿宋" w:cs="仿宋"/>
                <w:spacing w:val="-24"/>
                <w:sz w:val="21"/>
                <w:szCs w:val="21"/>
              </w:rPr>
            </w:pPr>
          </w:p>
          <w:p w14:paraId="14E628AC">
            <w:pPr>
              <w:spacing w:before="78" w:line="222" w:lineRule="auto"/>
              <w:rPr>
                <w:rFonts w:hint="eastAsia" w:ascii="仿宋" w:hAnsi="仿宋" w:eastAsia="仿宋" w:cs="仿宋"/>
                <w:spacing w:val="-24"/>
                <w:sz w:val="21"/>
                <w:szCs w:val="21"/>
              </w:rPr>
            </w:pPr>
          </w:p>
          <w:p w14:paraId="113371FE">
            <w:pPr>
              <w:spacing w:before="78" w:line="222" w:lineRule="auto"/>
              <w:rPr>
                <w:rFonts w:hint="eastAsia" w:ascii="仿宋" w:hAnsi="仿宋" w:eastAsia="仿宋" w:cs="仿宋"/>
                <w:spacing w:val="-24"/>
                <w:sz w:val="21"/>
                <w:szCs w:val="21"/>
              </w:rPr>
            </w:pPr>
          </w:p>
          <w:p w14:paraId="53AE5D97">
            <w:pPr>
              <w:spacing w:before="78" w:line="222" w:lineRule="auto"/>
              <w:rPr>
                <w:rFonts w:hint="eastAsia" w:ascii="仿宋" w:hAnsi="仿宋" w:eastAsia="仿宋" w:cs="仿宋"/>
                <w:spacing w:val="-24"/>
                <w:sz w:val="21"/>
                <w:szCs w:val="21"/>
              </w:rPr>
            </w:pPr>
          </w:p>
          <w:p w14:paraId="1E683480">
            <w:pPr>
              <w:spacing w:before="78" w:line="222" w:lineRule="auto"/>
              <w:rPr>
                <w:rFonts w:hint="eastAsia" w:ascii="仿宋" w:hAnsi="仿宋" w:eastAsia="仿宋" w:cs="仿宋"/>
                <w:spacing w:val="-24"/>
                <w:sz w:val="21"/>
                <w:szCs w:val="21"/>
              </w:rPr>
            </w:pPr>
          </w:p>
          <w:p w14:paraId="66E43085">
            <w:pPr>
              <w:spacing w:before="78" w:line="222" w:lineRule="auto"/>
              <w:rPr>
                <w:rFonts w:hint="eastAsia" w:ascii="仿宋" w:hAnsi="仿宋" w:eastAsia="仿宋" w:cs="仿宋"/>
                <w:spacing w:val="-24"/>
                <w:sz w:val="21"/>
                <w:szCs w:val="21"/>
              </w:rPr>
            </w:pPr>
          </w:p>
          <w:p w14:paraId="35C2BC66">
            <w:pPr>
              <w:spacing w:before="78" w:line="222" w:lineRule="auto"/>
              <w:rPr>
                <w:rFonts w:hint="eastAsia" w:ascii="仿宋" w:hAnsi="仿宋" w:eastAsia="仿宋" w:cs="仿宋"/>
                <w:spacing w:val="-24"/>
                <w:sz w:val="21"/>
                <w:szCs w:val="21"/>
              </w:rPr>
            </w:pPr>
          </w:p>
          <w:p w14:paraId="44254E69">
            <w:pPr>
              <w:spacing w:before="78" w:line="222" w:lineRule="auto"/>
              <w:rPr>
                <w:rFonts w:hint="eastAsia" w:ascii="仿宋" w:hAnsi="仿宋" w:eastAsia="仿宋" w:cs="仿宋"/>
                <w:sz w:val="21"/>
                <w:szCs w:val="21"/>
              </w:rPr>
            </w:pPr>
            <w:r>
              <w:rPr>
                <w:rFonts w:hint="eastAsia" w:ascii="仿宋" w:hAnsi="仿宋" w:eastAsia="仿宋" w:cs="仿宋"/>
                <w:spacing w:val="-24"/>
                <w:sz w:val="21"/>
                <w:szCs w:val="21"/>
              </w:rPr>
              <w:t>五、健康</w:t>
            </w:r>
          </w:p>
          <w:p w14:paraId="70D771DE">
            <w:pPr>
              <w:spacing w:before="23" w:line="222" w:lineRule="auto"/>
              <w:ind w:left="107"/>
              <w:rPr>
                <w:rFonts w:hint="eastAsia" w:ascii="仿宋" w:hAnsi="仿宋" w:eastAsia="仿宋" w:cs="仿宋"/>
                <w:sz w:val="21"/>
                <w:szCs w:val="21"/>
              </w:rPr>
            </w:pPr>
            <w:r>
              <w:rPr>
                <w:rFonts w:hint="eastAsia" w:ascii="仿宋" w:hAnsi="仿宋" w:eastAsia="仿宋" w:cs="仿宋"/>
                <w:spacing w:val="-5"/>
                <w:sz w:val="21"/>
                <w:szCs w:val="21"/>
              </w:rPr>
              <w:t>教</w:t>
            </w:r>
            <w:r>
              <w:rPr>
                <w:rFonts w:hint="eastAsia" w:ascii="仿宋" w:hAnsi="仿宋" w:eastAsia="仿宋" w:cs="仿宋"/>
                <w:spacing w:val="-3"/>
                <w:sz w:val="21"/>
                <w:szCs w:val="21"/>
              </w:rPr>
              <w:t>育与</w:t>
            </w:r>
          </w:p>
          <w:p w14:paraId="08F94C06">
            <w:pPr>
              <w:spacing w:before="22" w:line="222" w:lineRule="auto"/>
              <w:ind w:left="107"/>
              <w:rPr>
                <w:rFonts w:hint="eastAsia" w:ascii="仿宋" w:hAnsi="仿宋" w:eastAsia="仿宋" w:cs="仿宋"/>
                <w:sz w:val="21"/>
                <w:szCs w:val="21"/>
              </w:rPr>
            </w:pPr>
            <w:r>
              <w:rPr>
                <w:rFonts w:hint="eastAsia" w:ascii="仿宋" w:hAnsi="仿宋" w:eastAsia="仿宋" w:cs="仿宋"/>
                <w:spacing w:val="-5"/>
                <w:sz w:val="21"/>
                <w:szCs w:val="21"/>
              </w:rPr>
              <w:t>健</w:t>
            </w:r>
            <w:r>
              <w:rPr>
                <w:rFonts w:hint="eastAsia" w:ascii="仿宋" w:hAnsi="仿宋" w:eastAsia="仿宋" w:cs="仿宋"/>
                <w:spacing w:val="-3"/>
                <w:sz w:val="21"/>
                <w:szCs w:val="21"/>
              </w:rPr>
              <w:t>康促</w:t>
            </w:r>
          </w:p>
          <w:p w14:paraId="3B7BEFC3">
            <w:pPr>
              <w:spacing w:before="23" w:line="231" w:lineRule="auto"/>
              <w:rPr>
                <w:rFonts w:hint="eastAsia" w:ascii="仿宋" w:hAnsi="仿宋" w:eastAsia="仿宋" w:cs="仿宋"/>
                <w:sz w:val="21"/>
                <w:szCs w:val="21"/>
              </w:rPr>
            </w:pPr>
            <w:r>
              <w:rPr>
                <w:rFonts w:hint="eastAsia" w:ascii="仿宋" w:hAnsi="仿宋" w:eastAsia="仿宋" w:cs="仿宋"/>
                <w:sz w:val="21"/>
                <w:szCs w:val="21"/>
              </w:rPr>
              <w:t>进</w:t>
            </w:r>
          </w:p>
          <w:p w14:paraId="2A1EF57C">
            <w:pPr>
              <w:spacing w:before="23" w:line="231" w:lineRule="auto"/>
              <w:rPr>
                <w:rFonts w:hint="eastAsia" w:ascii="仿宋" w:hAnsi="仿宋" w:eastAsia="仿宋" w:cs="仿宋"/>
                <w:sz w:val="21"/>
                <w:szCs w:val="21"/>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20 分)</w:t>
            </w:r>
          </w:p>
        </w:tc>
        <w:tc>
          <w:tcPr>
            <w:tcW w:w="1095" w:type="dxa"/>
            <w:vMerge w:val="restart"/>
            <w:tcBorders>
              <w:top w:val="single" w:color="auto" w:sz="4" w:space="0"/>
              <w:bottom w:val="single" w:color="auto" w:sz="4" w:space="0"/>
            </w:tcBorders>
            <w:noWrap w:val="0"/>
            <w:vAlign w:val="top"/>
          </w:tcPr>
          <w:p w14:paraId="17202E21">
            <w:pPr>
              <w:spacing w:line="244" w:lineRule="auto"/>
              <w:rPr>
                <w:rFonts w:hint="eastAsia" w:ascii="仿宋" w:hAnsi="仿宋" w:eastAsia="仿宋" w:cs="仿宋"/>
                <w:sz w:val="21"/>
                <w:szCs w:val="21"/>
              </w:rPr>
            </w:pPr>
          </w:p>
          <w:p w14:paraId="1DB44181">
            <w:pPr>
              <w:spacing w:line="244" w:lineRule="auto"/>
              <w:rPr>
                <w:rFonts w:hint="eastAsia" w:ascii="仿宋" w:hAnsi="仿宋" w:eastAsia="仿宋" w:cs="仿宋"/>
                <w:sz w:val="21"/>
                <w:szCs w:val="21"/>
              </w:rPr>
            </w:pPr>
          </w:p>
          <w:p w14:paraId="39574499">
            <w:pPr>
              <w:spacing w:line="244" w:lineRule="auto"/>
              <w:rPr>
                <w:rFonts w:hint="eastAsia" w:ascii="仿宋" w:hAnsi="仿宋" w:eastAsia="仿宋" w:cs="仿宋"/>
                <w:sz w:val="21"/>
                <w:szCs w:val="21"/>
              </w:rPr>
            </w:pPr>
          </w:p>
          <w:p w14:paraId="5CF9AD9B">
            <w:pPr>
              <w:spacing w:line="244" w:lineRule="auto"/>
              <w:rPr>
                <w:rFonts w:hint="eastAsia" w:ascii="仿宋" w:hAnsi="仿宋" w:eastAsia="仿宋" w:cs="仿宋"/>
                <w:sz w:val="21"/>
                <w:szCs w:val="21"/>
              </w:rPr>
            </w:pPr>
          </w:p>
          <w:p w14:paraId="0C0799D7">
            <w:pPr>
              <w:spacing w:before="78" w:line="236" w:lineRule="auto"/>
              <w:ind w:right="12"/>
              <w:rPr>
                <w:rFonts w:hint="eastAsia" w:ascii="仿宋" w:hAnsi="仿宋" w:eastAsia="仿宋" w:cs="仿宋"/>
                <w:spacing w:val="8"/>
                <w:sz w:val="21"/>
                <w:szCs w:val="21"/>
              </w:rPr>
            </w:pPr>
          </w:p>
          <w:p w14:paraId="0FE5CE8F">
            <w:pPr>
              <w:spacing w:before="78" w:line="236" w:lineRule="auto"/>
              <w:ind w:right="12"/>
              <w:rPr>
                <w:rFonts w:hint="eastAsia" w:ascii="仿宋" w:hAnsi="仿宋" w:eastAsia="仿宋" w:cs="仿宋"/>
                <w:spacing w:val="8"/>
                <w:sz w:val="21"/>
                <w:szCs w:val="21"/>
              </w:rPr>
            </w:pPr>
          </w:p>
          <w:p w14:paraId="25DA683A">
            <w:pPr>
              <w:spacing w:before="78" w:line="236" w:lineRule="auto"/>
              <w:ind w:right="12"/>
              <w:rPr>
                <w:rFonts w:hint="eastAsia" w:ascii="仿宋" w:hAnsi="仿宋" w:eastAsia="仿宋" w:cs="仿宋"/>
                <w:spacing w:val="8"/>
                <w:sz w:val="21"/>
                <w:szCs w:val="21"/>
              </w:rPr>
            </w:pPr>
          </w:p>
          <w:p w14:paraId="1C6C649A">
            <w:pPr>
              <w:spacing w:before="78" w:line="236" w:lineRule="auto"/>
              <w:ind w:right="12"/>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一)通过多</w:t>
            </w:r>
            <w:r>
              <w:rPr>
                <w:rFonts w:hint="eastAsia" w:ascii="仿宋" w:hAnsi="仿宋" w:eastAsia="仿宋" w:cs="仿宋"/>
                <w:spacing w:val="-4"/>
                <w:sz w:val="21"/>
                <w:szCs w:val="21"/>
              </w:rPr>
              <w:t>种</w:t>
            </w:r>
            <w:r>
              <w:rPr>
                <w:rFonts w:hint="eastAsia" w:ascii="仿宋" w:hAnsi="仿宋" w:eastAsia="仿宋" w:cs="仿宋"/>
                <w:spacing w:val="-3"/>
                <w:sz w:val="21"/>
                <w:szCs w:val="21"/>
              </w:rPr>
              <w:t>渠道积极</w:t>
            </w:r>
            <w:r>
              <w:rPr>
                <w:rFonts w:hint="eastAsia" w:ascii="仿宋" w:hAnsi="仿宋" w:eastAsia="仿宋" w:cs="仿宋"/>
                <w:spacing w:val="-4"/>
                <w:sz w:val="21"/>
                <w:szCs w:val="21"/>
              </w:rPr>
              <w:t>开</w:t>
            </w:r>
            <w:r>
              <w:rPr>
                <w:rFonts w:hint="eastAsia" w:ascii="仿宋" w:hAnsi="仿宋" w:eastAsia="仿宋" w:cs="仿宋"/>
                <w:spacing w:val="-3"/>
                <w:sz w:val="21"/>
                <w:szCs w:val="21"/>
              </w:rPr>
              <w:t>展慢性病</w:t>
            </w:r>
            <w:r>
              <w:rPr>
                <w:rFonts w:hint="eastAsia" w:ascii="仿宋" w:hAnsi="仿宋" w:eastAsia="仿宋" w:cs="仿宋"/>
                <w:spacing w:val="-4"/>
                <w:sz w:val="21"/>
                <w:szCs w:val="21"/>
              </w:rPr>
              <w:t>防</w:t>
            </w:r>
            <w:r>
              <w:rPr>
                <w:rFonts w:hint="eastAsia" w:ascii="仿宋" w:hAnsi="仿宋" w:eastAsia="仿宋" w:cs="仿宋"/>
                <w:spacing w:val="-3"/>
                <w:sz w:val="21"/>
                <w:szCs w:val="21"/>
              </w:rPr>
              <w:t>治全民健</w:t>
            </w:r>
            <w:r>
              <w:rPr>
                <w:rFonts w:hint="eastAsia" w:ascii="仿宋" w:hAnsi="仿宋" w:eastAsia="仿宋" w:cs="仿宋"/>
                <w:spacing w:val="18"/>
                <w:sz w:val="21"/>
                <w:szCs w:val="21"/>
              </w:rPr>
              <w:t>康教育。</w:t>
            </w:r>
          </w:p>
          <w:p w14:paraId="615779F1">
            <w:pPr>
              <w:spacing w:before="22" w:line="224" w:lineRule="auto"/>
              <w:rPr>
                <w:rFonts w:hint="eastAsia" w:ascii="仿宋" w:hAnsi="仿宋" w:eastAsia="仿宋" w:cs="仿宋"/>
                <w:sz w:val="21"/>
                <w:szCs w:val="21"/>
              </w:rPr>
            </w:pPr>
            <w:r>
              <w:rPr>
                <w:rFonts w:hint="eastAsia" w:ascii="仿宋" w:hAnsi="仿宋" w:eastAsia="仿宋" w:cs="仿宋"/>
                <w:spacing w:val="8"/>
                <w:sz w:val="21"/>
                <w:szCs w:val="21"/>
              </w:rPr>
              <w:t>(6分</w:t>
            </w:r>
            <w:r>
              <w:rPr>
                <w:rFonts w:hint="eastAsia" w:ascii="仿宋" w:hAnsi="仿宋" w:eastAsia="仿宋" w:cs="仿宋"/>
                <w:spacing w:val="7"/>
                <w:sz w:val="21"/>
                <w:szCs w:val="21"/>
              </w:rPr>
              <w:t>)</w:t>
            </w:r>
          </w:p>
        </w:tc>
        <w:tc>
          <w:tcPr>
            <w:tcW w:w="2265" w:type="dxa"/>
            <w:tcBorders>
              <w:top w:val="single" w:color="000000" w:sz="2" w:space="0"/>
              <w:bottom w:val="single" w:color="000000" w:sz="2" w:space="0"/>
            </w:tcBorders>
            <w:noWrap w:val="0"/>
            <w:vAlign w:val="center"/>
          </w:tcPr>
          <w:p w14:paraId="04E185BB">
            <w:pPr>
              <w:spacing w:before="36" w:line="225" w:lineRule="auto"/>
              <w:ind w:left="22" w:right="55" w:firstLine="10"/>
              <w:jc w:val="both"/>
              <w:rPr>
                <w:rFonts w:hint="eastAsia" w:ascii="仿宋" w:hAnsi="仿宋" w:eastAsia="仿宋" w:cs="仿宋"/>
                <w:sz w:val="21"/>
                <w:szCs w:val="21"/>
              </w:rPr>
            </w:pPr>
            <w:r>
              <w:rPr>
                <w:rFonts w:hint="eastAsia" w:ascii="仿宋" w:hAnsi="仿宋" w:eastAsia="仿宋" w:cs="仿宋"/>
                <w:spacing w:val="-4"/>
                <w:sz w:val="21"/>
                <w:szCs w:val="21"/>
              </w:rPr>
              <w:t>1</w:t>
            </w:r>
            <w:r>
              <w:rPr>
                <w:rFonts w:hint="eastAsia" w:ascii="仿宋" w:hAnsi="仿宋" w:eastAsia="仿宋" w:cs="仿宋"/>
                <w:spacing w:val="-3"/>
                <w:sz w:val="21"/>
                <w:szCs w:val="21"/>
              </w:rPr>
              <w:t>.</w:t>
            </w:r>
            <w:r>
              <w:rPr>
                <w:rFonts w:hint="eastAsia" w:ascii="仿宋" w:hAnsi="仿宋" w:eastAsia="仿宋" w:cs="仿宋"/>
                <w:spacing w:val="-2"/>
                <w:sz w:val="21"/>
                <w:szCs w:val="21"/>
              </w:rPr>
              <w:t>广泛开展健康教育，定期传播慢性</w:t>
            </w:r>
            <w:r>
              <w:rPr>
                <w:rFonts w:hint="eastAsia" w:ascii="仿宋" w:hAnsi="仿宋" w:eastAsia="仿宋" w:cs="仿宋"/>
                <w:spacing w:val="-1"/>
                <w:sz w:val="21"/>
                <w:szCs w:val="21"/>
              </w:rPr>
              <w:t>病防治和健康</w:t>
            </w:r>
            <w:r>
              <w:rPr>
                <w:rFonts w:hint="eastAsia" w:ascii="仿宋" w:hAnsi="仿宋" w:eastAsia="仿宋" w:cs="仿宋"/>
                <w:spacing w:val="-7"/>
                <w:sz w:val="21"/>
                <w:szCs w:val="21"/>
              </w:rPr>
              <w:t>素</w:t>
            </w:r>
            <w:r>
              <w:rPr>
                <w:rFonts w:hint="eastAsia" w:ascii="仿宋" w:hAnsi="仿宋" w:eastAsia="仿宋" w:cs="仿宋"/>
                <w:spacing w:val="-5"/>
                <w:sz w:val="21"/>
                <w:szCs w:val="21"/>
              </w:rPr>
              <w:t>养知识和技能。</w:t>
            </w:r>
          </w:p>
        </w:tc>
        <w:tc>
          <w:tcPr>
            <w:tcW w:w="6645" w:type="dxa"/>
            <w:gridSpan w:val="2"/>
            <w:tcBorders>
              <w:top w:val="single" w:color="000000" w:sz="2" w:space="0"/>
              <w:bottom w:val="single" w:color="000000" w:sz="2" w:space="0"/>
            </w:tcBorders>
            <w:noWrap w:val="0"/>
            <w:vAlign w:val="top"/>
          </w:tcPr>
          <w:p w14:paraId="56D7454A">
            <w:pPr>
              <w:spacing w:before="36" w:line="215" w:lineRule="auto"/>
              <w:ind w:left="24" w:right="23"/>
              <w:jc w:val="left"/>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5"/>
                <w:sz w:val="21"/>
                <w:szCs w:val="21"/>
              </w:rPr>
              <w:t>1)当地社会主流媒体和互联网等新媒体广泛开展慢性病防治和健康教育，</w:t>
            </w:r>
            <w:r>
              <w:rPr>
                <w:rFonts w:hint="eastAsia" w:ascii="仿宋" w:hAnsi="仿宋" w:eastAsia="仿宋" w:cs="仿宋"/>
                <w:spacing w:val="-7"/>
                <w:sz w:val="21"/>
                <w:szCs w:val="21"/>
              </w:rPr>
              <w:t>每月不少于 2 次， 0.5 分；其余 0 分。</w:t>
            </w:r>
            <w:r>
              <w:rPr>
                <w:rFonts w:hint="eastAsia" w:ascii="仿宋" w:hAnsi="仿宋" w:eastAsia="仿宋" w:cs="仿宋"/>
                <w:sz w:val="21"/>
                <w:szCs w:val="21"/>
              </w:rPr>
              <w:t xml:space="preserve">                               </w:t>
            </w:r>
            <w:r>
              <w:rPr>
                <w:rFonts w:hint="eastAsia" w:ascii="仿宋" w:hAnsi="仿宋" w:eastAsia="仿宋" w:cs="仿宋"/>
                <w:spacing w:val="-3"/>
                <w:sz w:val="21"/>
                <w:szCs w:val="21"/>
              </w:rPr>
              <w:t>(2)建立医疗机构和医务人员开展健康教育和健康促进的绩效考核机制， 0</w:t>
            </w:r>
            <w:r>
              <w:rPr>
                <w:rFonts w:hint="eastAsia" w:ascii="仿宋" w:hAnsi="仿宋" w:eastAsia="仿宋" w:cs="仿宋"/>
                <w:spacing w:val="-2"/>
                <w:sz w:val="21"/>
                <w:szCs w:val="21"/>
              </w:rPr>
              <w:t>.</w:t>
            </w:r>
            <w:r>
              <w:rPr>
                <w:rFonts w:hint="eastAsia" w:ascii="仿宋" w:hAnsi="仿宋" w:eastAsia="仿宋" w:cs="仿宋"/>
                <w:sz w:val="21"/>
                <w:szCs w:val="21"/>
              </w:rPr>
              <w:t xml:space="preserve">5 </w:t>
            </w:r>
            <w:r>
              <w:rPr>
                <w:rFonts w:hint="eastAsia" w:ascii="仿宋" w:hAnsi="仿宋" w:eastAsia="仿宋" w:cs="仿宋"/>
                <w:spacing w:val="-16"/>
                <w:sz w:val="21"/>
                <w:szCs w:val="21"/>
              </w:rPr>
              <w:t>分；其余 0 分</w:t>
            </w:r>
            <w:r>
              <w:rPr>
                <w:rFonts w:hint="eastAsia" w:ascii="仿宋" w:hAnsi="仿宋" w:eastAsia="仿宋" w:cs="仿宋"/>
                <w:spacing w:val="-15"/>
                <w:sz w:val="21"/>
                <w:szCs w:val="21"/>
              </w:rPr>
              <w:t>。</w:t>
            </w:r>
          </w:p>
        </w:tc>
        <w:tc>
          <w:tcPr>
            <w:tcW w:w="1095" w:type="dxa"/>
            <w:tcBorders>
              <w:top w:val="single" w:color="000000" w:sz="2" w:space="0"/>
              <w:bottom w:val="single" w:color="000000" w:sz="2" w:space="0"/>
            </w:tcBorders>
            <w:noWrap w:val="0"/>
            <w:vAlign w:val="center"/>
          </w:tcPr>
          <w:p w14:paraId="72733E0E">
            <w:pPr>
              <w:spacing w:before="78" w:line="179"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020" w:type="dxa"/>
            <w:tcBorders>
              <w:top w:val="single" w:color="000000" w:sz="2" w:space="0"/>
              <w:bottom w:val="single" w:color="000000" w:sz="2" w:space="0"/>
            </w:tcBorders>
            <w:noWrap w:val="0"/>
            <w:vAlign w:val="center"/>
          </w:tcPr>
          <w:p w14:paraId="42BA39B1">
            <w:pPr>
              <w:spacing w:before="1" w:line="215" w:lineRule="auto"/>
              <w:ind w:left="24" w:right="4"/>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15A4A67B">
            <w:pPr>
              <w:spacing w:before="1" w:line="215" w:lineRule="auto"/>
              <w:ind w:left="24" w:right="4"/>
              <w:jc w:val="center"/>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lang w:eastAsia="zh-CN"/>
              </w:rPr>
              <w:t>区委宣传部</w:t>
            </w:r>
          </w:p>
          <w:p w14:paraId="2AB69DA5">
            <w:pPr>
              <w:spacing w:before="1" w:line="215" w:lineRule="auto"/>
              <w:ind w:left="24" w:right="4"/>
              <w:jc w:val="center"/>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lang w:eastAsia="zh-CN"/>
              </w:rPr>
              <w:t>区卫健委</w:t>
            </w:r>
          </w:p>
          <w:p w14:paraId="513063D5">
            <w:pPr>
              <w:spacing w:before="1" w:line="215" w:lineRule="auto"/>
              <w:ind w:left="24" w:right="4"/>
              <w:jc w:val="center"/>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lang w:eastAsia="zh-CN"/>
              </w:rPr>
              <w:t>区文旅局</w:t>
            </w:r>
          </w:p>
        </w:tc>
        <w:tc>
          <w:tcPr>
            <w:tcW w:w="1387" w:type="dxa"/>
            <w:gridSpan w:val="2"/>
            <w:tcBorders>
              <w:top w:val="single" w:color="000000" w:sz="2" w:space="0"/>
              <w:bottom w:val="single" w:color="000000" w:sz="2" w:space="0"/>
            </w:tcBorders>
            <w:noWrap w:val="0"/>
            <w:vAlign w:val="center"/>
          </w:tcPr>
          <w:p w14:paraId="260A4278">
            <w:pPr>
              <w:spacing w:before="1" w:line="215" w:lineRule="auto"/>
              <w:ind w:left="24" w:right="4"/>
              <w:jc w:val="center"/>
              <w:rPr>
                <w:rFonts w:hint="eastAsia" w:ascii="仿宋" w:hAnsi="仿宋" w:eastAsia="仿宋" w:cs="仿宋"/>
                <w:color w:val="auto"/>
                <w:spacing w:val="-1"/>
                <w:sz w:val="21"/>
                <w:szCs w:val="21"/>
                <w:lang w:eastAsia="zh-CN"/>
              </w:rPr>
            </w:pPr>
            <w:r>
              <w:rPr>
                <w:rFonts w:hint="eastAsia" w:ascii="仿宋" w:hAnsi="仿宋" w:eastAsia="仿宋" w:cs="仿宋"/>
                <w:color w:val="auto"/>
                <w:spacing w:val="-1"/>
                <w:sz w:val="21"/>
                <w:szCs w:val="21"/>
                <w:lang w:eastAsia="zh-CN"/>
              </w:rPr>
              <w:t>各医疗机构</w:t>
            </w:r>
          </w:p>
        </w:tc>
      </w:tr>
      <w:tr w14:paraId="15BA2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915" w:type="dxa"/>
            <w:vMerge w:val="continue"/>
            <w:tcBorders>
              <w:top w:val="single" w:color="auto" w:sz="4" w:space="0"/>
              <w:bottom w:val="single" w:color="auto" w:sz="4" w:space="0"/>
            </w:tcBorders>
            <w:noWrap w:val="0"/>
            <w:vAlign w:val="top"/>
          </w:tcPr>
          <w:p w14:paraId="2615D796">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2445214F">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2712A6FC">
            <w:pPr>
              <w:spacing w:before="37" w:line="232" w:lineRule="auto"/>
              <w:ind w:left="22" w:hanging="4"/>
              <w:rPr>
                <w:rFonts w:hint="eastAsia" w:ascii="仿宋" w:hAnsi="仿宋" w:eastAsia="仿宋" w:cs="仿宋"/>
                <w:sz w:val="21"/>
                <w:szCs w:val="21"/>
              </w:rPr>
            </w:pPr>
            <w:r>
              <w:rPr>
                <w:rFonts w:hint="eastAsia" w:ascii="仿宋" w:hAnsi="仿宋" w:eastAsia="仿宋" w:cs="仿宋"/>
                <w:spacing w:val="13"/>
                <w:sz w:val="21"/>
                <w:szCs w:val="21"/>
              </w:rPr>
              <w:t>2</w:t>
            </w:r>
            <w:r>
              <w:rPr>
                <w:rFonts w:hint="eastAsia" w:ascii="仿宋" w:hAnsi="仿宋" w:eastAsia="仿宋" w:cs="仿宋"/>
                <w:spacing w:val="10"/>
                <w:sz w:val="21"/>
                <w:szCs w:val="21"/>
              </w:rPr>
              <w:t>.开展形式多样的健康教</w:t>
            </w:r>
            <w:r>
              <w:rPr>
                <w:rFonts w:hint="eastAsia" w:ascii="仿宋" w:hAnsi="仿宋" w:eastAsia="仿宋" w:cs="仿宋"/>
                <w:spacing w:val="11"/>
                <w:sz w:val="21"/>
                <w:szCs w:val="21"/>
              </w:rPr>
              <w:t>育与健康促进活动，扩</w:t>
            </w:r>
            <w:r>
              <w:rPr>
                <w:rFonts w:hint="eastAsia" w:ascii="仿宋" w:hAnsi="仿宋" w:eastAsia="仿宋" w:cs="仿宋"/>
                <w:spacing w:val="9"/>
                <w:sz w:val="21"/>
                <w:szCs w:val="21"/>
              </w:rPr>
              <w:t>大</w:t>
            </w:r>
            <w:r>
              <w:rPr>
                <w:rFonts w:hint="eastAsia" w:ascii="仿宋" w:hAnsi="仿宋" w:eastAsia="仿宋" w:cs="仿宋"/>
                <w:spacing w:val="11"/>
                <w:sz w:val="21"/>
                <w:szCs w:val="21"/>
              </w:rPr>
              <w:t>传播慢性病防治和慢病</w:t>
            </w:r>
            <w:r>
              <w:rPr>
                <w:rFonts w:hint="eastAsia" w:ascii="仿宋" w:hAnsi="仿宋" w:eastAsia="仿宋" w:cs="仿宋"/>
                <w:spacing w:val="9"/>
                <w:sz w:val="21"/>
                <w:szCs w:val="21"/>
              </w:rPr>
              <w:t>健</w:t>
            </w:r>
            <w:r>
              <w:rPr>
                <w:rFonts w:hint="eastAsia" w:ascii="仿宋" w:hAnsi="仿宋" w:eastAsia="仿宋" w:cs="仿宋"/>
                <w:spacing w:val="-7"/>
                <w:sz w:val="21"/>
                <w:szCs w:val="21"/>
              </w:rPr>
              <w:t>康素养知识和技能的范围。</w:t>
            </w:r>
          </w:p>
        </w:tc>
        <w:tc>
          <w:tcPr>
            <w:tcW w:w="6645" w:type="dxa"/>
            <w:gridSpan w:val="2"/>
            <w:tcBorders>
              <w:top w:val="single" w:color="000000" w:sz="2" w:space="0"/>
              <w:bottom w:val="single" w:color="000000" w:sz="2" w:space="0"/>
            </w:tcBorders>
            <w:noWrap w:val="0"/>
            <w:vAlign w:val="top"/>
          </w:tcPr>
          <w:p w14:paraId="5E4F07B2">
            <w:pPr>
              <w:spacing w:before="37" w:line="215" w:lineRule="auto"/>
              <w:ind w:left="24"/>
              <w:rPr>
                <w:rFonts w:hint="eastAsia" w:ascii="仿宋" w:hAnsi="仿宋" w:eastAsia="仿宋" w:cs="仿宋"/>
                <w:sz w:val="21"/>
                <w:szCs w:val="21"/>
              </w:rPr>
            </w:pPr>
            <w:r>
              <w:rPr>
                <w:rFonts w:hint="eastAsia" w:ascii="仿宋" w:hAnsi="仿宋" w:eastAsia="仿宋" w:cs="仿宋"/>
                <w:spacing w:val="-2"/>
                <w:sz w:val="21"/>
                <w:szCs w:val="21"/>
              </w:rPr>
              <w:t>辖区每年至少开展 6 次</w:t>
            </w:r>
            <w:r>
              <w:rPr>
                <w:rFonts w:hint="eastAsia" w:ascii="仿宋" w:hAnsi="仿宋" w:eastAsia="仿宋" w:cs="仿宋"/>
                <w:spacing w:val="-1"/>
                <w:sz w:val="21"/>
                <w:szCs w:val="21"/>
              </w:rPr>
              <w:t>围绕全国肿瘤防治宣传周、世界无烟日、全国高血压</w:t>
            </w:r>
            <w:r>
              <w:rPr>
                <w:rFonts w:hint="eastAsia" w:ascii="仿宋" w:hAnsi="仿宋" w:eastAsia="仿宋" w:cs="仿宋"/>
                <w:spacing w:val="1"/>
                <w:sz w:val="21"/>
                <w:szCs w:val="21"/>
              </w:rPr>
              <w:t>日、世界卒中日、联合国糖尿病日、世界慢阻肺日</w:t>
            </w:r>
            <w:r>
              <w:rPr>
                <w:rFonts w:hint="eastAsia" w:ascii="仿宋" w:hAnsi="仿宋" w:eastAsia="仿宋" w:cs="仿宋"/>
                <w:sz w:val="21"/>
                <w:szCs w:val="21"/>
              </w:rPr>
              <w:t>等慢性病防治主题宣传日</w:t>
            </w:r>
            <w:r>
              <w:rPr>
                <w:rFonts w:hint="eastAsia" w:ascii="仿宋" w:hAnsi="仿宋" w:eastAsia="仿宋" w:cs="仿宋"/>
                <w:spacing w:val="-6"/>
                <w:sz w:val="21"/>
                <w:szCs w:val="21"/>
              </w:rPr>
              <w:t xml:space="preserve">的形式多样的健康教育与健康促进宣传活动，每次 0.5 分，共 3 分；其余 </w:t>
            </w:r>
            <w:r>
              <w:rPr>
                <w:rFonts w:hint="eastAsia" w:ascii="仿宋" w:hAnsi="仿宋" w:eastAsia="仿宋" w:cs="仿宋"/>
                <w:spacing w:val="-3"/>
                <w:sz w:val="21"/>
                <w:szCs w:val="21"/>
              </w:rPr>
              <w:t>0</w:t>
            </w:r>
            <w:r>
              <w:rPr>
                <w:rFonts w:hint="eastAsia" w:ascii="仿宋" w:hAnsi="仿宋" w:eastAsia="仿宋" w:cs="仿宋"/>
                <w:sz w:val="21"/>
                <w:szCs w:val="21"/>
              </w:rPr>
              <w:t xml:space="preserve"> </w:t>
            </w:r>
            <w:r>
              <w:rPr>
                <w:rFonts w:hint="eastAsia" w:ascii="仿宋" w:hAnsi="仿宋" w:eastAsia="仿宋" w:cs="仿宋"/>
                <w:spacing w:val="-14"/>
                <w:sz w:val="21"/>
                <w:szCs w:val="21"/>
              </w:rPr>
              <w:t>分</w:t>
            </w:r>
            <w:r>
              <w:rPr>
                <w:rFonts w:hint="eastAsia" w:ascii="仿宋" w:hAnsi="仿宋" w:eastAsia="仿宋" w:cs="仿宋"/>
                <w:spacing w:val="-12"/>
                <w:sz w:val="21"/>
                <w:szCs w:val="21"/>
              </w:rPr>
              <w:t>。</w:t>
            </w:r>
          </w:p>
        </w:tc>
        <w:tc>
          <w:tcPr>
            <w:tcW w:w="1095" w:type="dxa"/>
            <w:tcBorders>
              <w:top w:val="single" w:color="000000" w:sz="2" w:space="0"/>
              <w:bottom w:val="single" w:color="000000" w:sz="2" w:space="0"/>
            </w:tcBorders>
            <w:noWrap w:val="0"/>
            <w:vAlign w:val="center"/>
          </w:tcPr>
          <w:p w14:paraId="0AE9296A">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7491690D">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74A7E574">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7BD21154">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疾控中心各医疗机构</w:t>
            </w:r>
          </w:p>
        </w:tc>
      </w:tr>
      <w:tr w14:paraId="1EC1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8" w:hRule="atLeast"/>
        </w:trPr>
        <w:tc>
          <w:tcPr>
            <w:tcW w:w="915" w:type="dxa"/>
            <w:vMerge w:val="continue"/>
            <w:tcBorders>
              <w:top w:val="single" w:color="auto" w:sz="4" w:space="0"/>
              <w:bottom w:val="single" w:color="auto" w:sz="4" w:space="0"/>
            </w:tcBorders>
            <w:noWrap w:val="0"/>
            <w:vAlign w:val="top"/>
          </w:tcPr>
          <w:p w14:paraId="6FD93C40">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7D28107F">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top"/>
          </w:tcPr>
          <w:p w14:paraId="05E5BC29">
            <w:pPr>
              <w:spacing w:before="38" w:line="230" w:lineRule="auto"/>
              <w:ind w:left="21" w:right="55" w:hanging="1"/>
              <w:rPr>
                <w:rFonts w:hint="eastAsia" w:ascii="仿宋" w:hAnsi="仿宋" w:eastAsia="仿宋" w:cs="仿宋"/>
                <w:sz w:val="21"/>
                <w:szCs w:val="21"/>
              </w:rPr>
            </w:pPr>
            <w:r>
              <w:rPr>
                <w:rFonts w:hint="eastAsia" w:ascii="仿宋" w:hAnsi="仿宋" w:eastAsia="仿宋" w:cs="仿宋"/>
                <w:spacing w:val="-2"/>
                <w:sz w:val="21"/>
                <w:szCs w:val="21"/>
              </w:rPr>
              <w:t>3.</w:t>
            </w:r>
            <w:r>
              <w:rPr>
                <w:rFonts w:hint="eastAsia" w:ascii="仿宋" w:hAnsi="仿宋" w:eastAsia="仿宋" w:cs="仿宋"/>
                <w:spacing w:val="-1"/>
                <w:sz w:val="21"/>
                <w:szCs w:val="21"/>
              </w:rPr>
              <w:t>开展幼儿园、中小学校</w:t>
            </w:r>
            <w:r>
              <w:rPr>
                <w:rFonts w:hint="eastAsia" w:ascii="仿宋" w:hAnsi="仿宋" w:eastAsia="仿宋" w:cs="仿宋"/>
                <w:spacing w:val="-8"/>
                <w:sz w:val="21"/>
                <w:szCs w:val="21"/>
              </w:rPr>
              <w:t>健</w:t>
            </w:r>
            <w:r>
              <w:rPr>
                <w:rFonts w:hint="eastAsia" w:ascii="仿宋" w:hAnsi="仿宋" w:eastAsia="仿宋" w:cs="仿宋"/>
                <w:spacing w:val="-6"/>
                <w:sz w:val="21"/>
                <w:szCs w:val="21"/>
              </w:rPr>
              <w:t>康</w:t>
            </w:r>
            <w:r>
              <w:rPr>
                <w:rFonts w:hint="eastAsia" w:ascii="仿宋" w:hAnsi="仿宋" w:eastAsia="仿宋" w:cs="仿宋"/>
                <w:spacing w:val="-4"/>
                <w:sz w:val="21"/>
                <w:szCs w:val="21"/>
              </w:rPr>
              <w:t>行为方式教育。</w:t>
            </w:r>
          </w:p>
        </w:tc>
        <w:tc>
          <w:tcPr>
            <w:tcW w:w="6645" w:type="dxa"/>
            <w:gridSpan w:val="2"/>
            <w:tcBorders>
              <w:top w:val="single" w:color="000000" w:sz="2" w:space="0"/>
              <w:bottom w:val="single" w:color="000000" w:sz="2" w:space="0"/>
            </w:tcBorders>
            <w:noWrap w:val="0"/>
            <w:vAlign w:val="top"/>
          </w:tcPr>
          <w:p w14:paraId="09C10438">
            <w:pPr>
              <w:spacing w:before="38" w:line="215" w:lineRule="auto"/>
              <w:ind w:left="24"/>
              <w:rPr>
                <w:rFonts w:hint="eastAsia" w:ascii="仿宋" w:hAnsi="仿宋" w:eastAsia="仿宋" w:cs="仿宋"/>
                <w:sz w:val="21"/>
                <w:szCs w:val="21"/>
              </w:rPr>
            </w:pPr>
            <w:r>
              <w:rPr>
                <w:rFonts w:hint="eastAsia" w:ascii="仿宋" w:hAnsi="仿宋" w:eastAsia="仿宋" w:cs="仿宋"/>
                <w:spacing w:val="-2"/>
                <w:sz w:val="21"/>
                <w:szCs w:val="21"/>
              </w:rPr>
              <w:t>(1)幼儿园、</w:t>
            </w:r>
            <w:r>
              <w:rPr>
                <w:rFonts w:hint="eastAsia" w:ascii="仿宋" w:hAnsi="仿宋" w:eastAsia="仿宋" w:cs="仿宋"/>
                <w:spacing w:val="-1"/>
                <w:sz w:val="21"/>
                <w:szCs w:val="21"/>
              </w:rPr>
              <w:t>中小学校开设健康教育课覆盖率达 100%，0.5 分；其余 0 分。</w:t>
            </w:r>
          </w:p>
          <w:p w14:paraId="296E329A">
            <w:pPr>
              <w:tabs>
                <w:tab w:val="left" w:pos="143"/>
              </w:tabs>
              <w:spacing w:before="2" w:line="224" w:lineRule="auto"/>
              <w:ind w:left="24"/>
              <w:rPr>
                <w:rFonts w:hint="eastAsia" w:ascii="仿宋" w:hAnsi="仿宋" w:eastAsia="仿宋" w:cs="仿宋"/>
                <w:sz w:val="21"/>
                <w:szCs w:val="21"/>
              </w:rPr>
            </w:pPr>
            <w:r>
              <w:rPr>
                <w:rFonts w:hint="eastAsia" w:ascii="仿宋" w:hAnsi="仿宋" w:eastAsia="仿宋" w:cs="仿宋"/>
                <w:spacing w:val="2"/>
                <w:sz w:val="21"/>
                <w:szCs w:val="21"/>
              </w:rPr>
              <w:t>(2)健康教育课包括营养均衡、口腔保健</w:t>
            </w:r>
            <w:r>
              <w:rPr>
                <w:rFonts w:hint="eastAsia" w:ascii="仿宋" w:hAnsi="仿宋" w:eastAsia="仿宋" w:cs="仿宋"/>
                <w:spacing w:val="1"/>
                <w:sz w:val="21"/>
                <w:szCs w:val="21"/>
              </w:rPr>
              <w:t>、健康体重、视力保护、心理健康、</w:t>
            </w:r>
            <w:r>
              <w:rPr>
                <w:rFonts w:hint="eastAsia" w:ascii="仿宋" w:hAnsi="仿宋" w:eastAsia="仿宋" w:cs="仿宋"/>
                <w:spacing w:val="-14"/>
                <w:sz w:val="21"/>
                <w:szCs w:val="21"/>
              </w:rPr>
              <w:t>伤害预</w:t>
            </w:r>
            <w:r>
              <w:rPr>
                <w:rFonts w:hint="eastAsia" w:ascii="仿宋" w:hAnsi="仿宋" w:eastAsia="仿宋" w:cs="仿宋"/>
                <w:spacing w:val="-8"/>
                <w:sz w:val="21"/>
                <w:szCs w:val="21"/>
              </w:rPr>
              <w:t>防</w:t>
            </w:r>
            <w:r>
              <w:rPr>
                <w:rFonts w:hint="eastAsia" w:ascii="仿宋" w:hAnsi="仿宋" w:eastAsia="仿宋" w:cs="仿宋"/>
                <w:spacing w:val="-7"/>
                <w:sz w:val="21"/>
                <w:szCs w:val="21"/>
              </w:rPr>
              <w:t>(溺水、烧烫伤) 等内容</w:t>
            </w:r>
            <w:r>
              <w:rPr>
                <w:rFonts w:hint="eastAsia" w:ascii="仿宋" w:hAnsi="仿宋" w:eastAsia="仿宋" w:cs="仿宋"/>
                <w:spacing w:val="-7"/>
                <w:sz w:val="21"/>
                <w:szCs w:val="21"/>
                <w:lang w:eastAsia="zh-CN"/>
              </w:rPr>
              <w:t>，</w:t>
            </w:r>
            <w:r>
              <w:rPr>
                <w:rFonts w:hint="eastAsia" w:ascii="仿宋" w:hAnsi="仿宋" w:eastAsia="仿宋" w:cs="仿宋"/>
                <w:spacing w:val="-7"/>
                <w:sz w:val="21"/>
                <w:szCs w:val="21"/>
              </w:rPr>
              <w:t>每学期以班级为单位，课程≥6 学时，0.5</w:t>
            </w:r>
            <w:r>
              <w:rPr>
                <w:rFonts w:hint="eastAsia" w:ascii="仿宋" w:hAnsi="仿宋" w:eastAsia="仿宋" w:cs="仿宋"/>
                <w:sz w:val="21"/>
                <w:szCs w:val="21"/>
              </w:rPr>
              <w:t xml:space="preserve"> </w:t>
            </w:r>
            <w:r>
              <w:rPr>
                <w:rFonts w:hint="eastAsia" w:ascii="仿宋" w:hAnsi="仿宋" w:eastAsia="仿宋" w:cs="仿宋"/>
                <w:spacing w:val="-17"/>
                <w:sz w:val="21"/>
                <w:szCs w:val="21"/>
              </w:rPr>
              <w:t>分</w:t>
            </w:r>
            <w:r>
              <w:rPr>
                <w:rFonts w:hint="eastAsia" w:ascii="仿宋" w:hAnsi="仿宋" w:eastAsia="仿宋" w:cs="仿宋"/>
                <w:spacing w:val="-13"/>
                <w:sz w:val="21"/>
                <w:szCs w:val="21"/>
              </w:rPr>
              <w:t>；低于 6 学时 0 分。</w:t>
            </w:r>
          </w:p>
          <w:p w14:paraId="6FB92E62">
            <w:pPr>
              <w:spacing w:before="1" w:line="215" w:lineRule="auto"/>
              <w:ind w:left="24" w:right="4"/>
              <w:rPr>
                <w:rFonts w:hint="eastAsia" w:ascii="仿宋" w:hAnsi="仿宋" w:eastAsia="仿宋" w:cs="仿宋"/>
                <w:sz w:val="21"/>
                <w:szCs w:val="21"/>
              </w:rPr>
            </w:pPr>
            <w:r>
              <w:rPr>
                <w:rFonts w:hint="eastAsia" w:ascii="仿宋" w:hAnsi="仿宋" w:eastAsia="仿宋" w:cs="仿宋"/>
                <w:spacing w:val="-2"/>
                <w:sz w:val="21"/>
                <w:szCs w:val="21"/>
              </w:rPr>
              <w:t>(3)寄宿制中小</w:t>
            </w:r>
            <w:r>
              <w:rPr>
                <w:rFonts w:hint="eastAsia" w:ascii="仿宋" w:hAnsi="仿宋" w:eastAsia="仿宋" w:cs="仿宋"/>
                <w:spacing w:val="-1"/>
                <w:sz w:val="21"/>
                <w:szCs w:val="21"/>
              </w:rPr>
              <w:t>学校或 600 名学生以上的非寄宿制中小学校配备专职卫生专</w:t>
            </w:r>
            <w:r>
              <w:rPr>
                <w:rFonts w:hint="eastAsia" w:ascii="仿宋" w:hAnsi="仿宋" w:eastAsia="仿宋" w:cs="仿宋"/>
                <w:spacing w:val="-14"/>
                <w:sz w:val="21"/>
                <w:szCs w:val="21"/>
              </w:rPr>
              <w:t>业技术人</w:t>
            </w:r>
            <w:r>
              <w:rPr>
                <w:rFonts w:hint="eastAsia" w:ascii="仿宋" w:hAnsi="仿宋" w:eastAsia="仿宋" w:cs="仿宋"/>
                <w:spacing w:val="-7"/>
                <w:sz w:val="21"/>
                <w:szCs w:val="21"/>
              </w:rPr>
              <w:t>员、600 名学生以下的非寄宿制中小学校配备专兼职保健教师或卫生</w:t>
            </w:r>
            <w:r>
              <w:rPr>
                <w:rFonts w:hint="eastAsia" w:ascii="仿宋" w:hAnsi="仿宋" w:eastAsia="仿宋" w:cs="仿宋"/>
                <w:spacing w:val="-11"/>
                <w:sz w:val="21"/>
                <w:szCs w:val="21"/>
              </w:rPr>
              <w:t>专</w:t>
            </w:r>
            <w:r>
              <w:rPr>
                <w:rFonts w:hint="eastAsia" w:ascii="仿宋" w:hAnsi="仿宋" w:eastAsia="仿宋" w:cs="仿宋"/>
                <w:spacing w:val="-9"/>
                <w:sz w:val="21"/>
                <w:szCs w:val="21"/>
              </w:rPr>
              <w:t>业技术人员的比例达到 70%，0.5 分；其余 0 分。</w:t>
            </w:r>
          </w:p>
          <w:p w14:paraId="45726E90">
            <w:pPr>
              <w:tabs>
                <w:tab w:val="left" w:pos="143"/>
              </w:tabs>
              <w:spacing w:line="228" w:lineRule="auto"/>
              <w:ind w:left="24"/>
              <w:rPr>
                <w:rFonts w:hint="eastAsia" w:ascii="仿宋" w:hAnsi="仿宋" w:eastAsia="仿宋" w:cs="仿宋"/>
                <w:sz w:val="21"/>
                <w:szCs w:val="21"/>
              </w:rPr>
            </w:pPr>
            <w:r>
              <w:rPr>
                <w:rFonts w:hint="eastAsia" w:ascii="仿宋" w:hAnsi="仿宋" w:eastAsia="仿宋" w:cs="仿宋"/>
                <w:spacing w:val="-18"/>
                <w:sz w:val="21"/>
                <w:szCs w:val="21"/>
              </w:rPr>
              <w:t>(</w:t>
            </w:r>
            <w:r>
              <w:rPr>
                <w:rFonts w:hint="eastAsia" w:ascii="仿宋" w:hAnsi="仿宋" w:eastAsia="仿宋" w:cs="仿宋"/>
                <w:spacing w:val="-17"/>
                <w:sz w:val="21"/>
                <w:szCs w:val="21"/>
              </w:rPr>
              <w:t>4</w:t>
            </w:r>
            <w:r>
              <w:rPr>
                <w:rFonts w:hint="eastAsia" w:ascii="仿宋" w:hAnsi="仿宋" w:eastAsia="仿宋" w:cs="仿宋"/>
                <w:spacing w:val="-9"/>
                <w:sz w:val="21"/>
                <w:szCs w:val="21"/>
              </w:rPr>
              <w:t>)配备专兼职心理健康工作人员的中小学校比例达到 80%，0.5 分；其余 0 分。</w:t>
            </w:r>
          </w:p>
        </w:tc>
        <w:tc>
          <w:tcPr>
            <w:tcW w:w="1095" w:type="dxa"/>
            <w:tcBorders>
              <w:top w:val="single" w:color="000000" w:sz="2" w:space="0"/>
              <w:bottom w:val="single" w:color="000000" w:sz="2" w:space="0"/>
            </w:tcBorders>
            <w:noWrap w:val="0"/>
            <w:vAlign w:val="center"/>
          </w:tcPr>
          <w:p w14:paraId="6EF8301D">
            <w:pPr>
              <w:spacing w:line="263" w:lineRule="auto"/>
              <w:jc w:val="both"/>
              <w:rPr>
                <w:rFonts w:hint="eastAsia" w:ascii="仿宋" w:hAnsi="仿宋" w:eastAsia="仿宋" w:cs="仿宋"/>
                <w:sz w:val="21"/>
                <w:szCs w:val="21"/>
              </w:rPr>
            </w:pPr>
          </w:p>
          <w:p w14:paraId="0D274104">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36B4E239">
            <w:pPr>
              <w:spacing w:before="1" w:line="215" w:lineRule="auto"/>
              <w:ind w:left="24" w:right="4"/>
              <w:rPr>
                <w:rFonts w:hint="eastAsia" w:ascii="仿宋" w:hAnsi="仿宋" w:eastAsia="仿宋" w:cs="仿宋"/>
                <w:spacing w:val="-1"/>
                <w:sz w:val="21"/>
                <w:szCs w:val="21"/>
              </w:rPr>
            </w:pPr>
            <w:r>
              <w:rPr>
                <w:rFonts w:hint="eastAsia" w:ascii="仿宋" w:hAnsi="仿宋" w:eastAsia="仿宋" w:cs="仿宋"/>
                <w:spacing w:val="-1"/>
                <w:sz w:val="21"/>
                <w:szCs w:val="21"/>
              </w:rPr>
              <w:t>查阅资料、现场评估。查阅教育计划；查阅即课程表、教材与教参，抽取1个点现场观察实际执行情况。</w:t>
            </w:r>
          </w:p>
        </w:tc>
        <w:tc>
          <w:tcPr>
            <w:tcW w:w="1110" w:type="dxa"/>
            <w:tcBorders>
              <w:top w:val="single" w:color="000000" w:sz="2" w:space="0"/>
              <w:bottom w:val="single" w:color="000000" w:sz="2" w:space="0"/>
            </w:tcBorders>
            <w:noWrap w:val="0"/>
            <w:vAlign w:val="center"/>
          </w:tcPr>
          <w:p w14:paraId="55753522">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教体局</w:t>
            </w:r>
          </w:p>
        </w:tc>
        <w:tc>
          <w:tcPr>
            <w:tcW w:w="1387" w:type="dxa"/>
            <w:gridSpan w:val="2"/>
            <w:tcBorders>
              <w:top w:val="single" w:color="000000" w:sz="2" w:space="0"/>
              <w:bottom w:val="single" w:color="000000" w:sz="2" w:space="0"/>
            </w:tcBorders>
            <w:noWrap w:val="0"/>
            <w:vAlign w:val="center"/>
          </w:tcPr>
          <w:p w14:paraId="244D25DE">
            <w:pPr>
              <w:spacing w:before="1" w:line="215" w:lineRule="auto"/>
              <w:ind w:left="24" w:right="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r>
      <w:tr w14:paraId="4509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915" w:type="dxa"/>
            <w:vMerge w:val="continue"/>
            <w:tcBorders>
              <w:top w:val="single" w:color="auto" w:sz="4" w:space="0"/>
              <w:bottom w:val="single" w:color="auto" w:sz="4" w:space="0"/>
            </w:tcBorders>
            <w:noWrap w:val="0"/>
            <w:vAlign w:val="top"/>
          </w:tcPr>
          <w:p w14:paraId="116626E0">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4A90E91F">
            <w:pPr>
              <w:numPr>
                <w:ilvl w:val="0"/>
                <w:numId w:val="1"/>
              </w:numPr>
              <w:spacing w:before="78"/>
              <w:ind w:left="111" w:right="12" w:hanging="90"/>
              <w:rPr>
                <w:rFonts w:hint="eastAsia" w:ascii="仿宋" w:hAnsi="仿宋" w:eastAsia="仿宋" w:cs="仿宋"/>
                <w:sz w:val="21"/>
                <w:szCs w:val="21"/>
              </w:rPr>
            </w:pPr>
            <w:r>
              <w:rPr>
                <w:rFonts w:hint="eastAsia" w:ascii="仿宋" w:hAnsi="仿宋" w:eastAsia="仿宋" w:cs="仿宋"/>
                <w:spacing w:val="6"/>
                <w:sz w:val="21"/>
                <w:szCs w:val="21"/>
              </w:rPr>
              <w:t>提高居</w:t>
            </w:r>
            <w:r>
              <w:rPr>
                <w:rFonts w:hint="eastAsia" w:ascii="仿宋" w:hAnsi="仿宋" w:eastAsia="仿宋" w:cs="仿宋"/>
                <w:spacing w:val="-5"/>
                <w:sz w:val="21"/>
                <w:szCs w:val="21"/>
              </w:rPr>
              <w:t>民</w:t>
            </w:r>
            <w:r>
              <w:rPr>
                <w:rFonts w:hint="eastAsia" w:ascii="仿宋" w:hAnsi="仿宋" w:eastAsia="仿宋" w:cs="仿宋"/>
                <w:spacing w:val="-3"/>
                <w:sz w:val="21"/>
                <w:szCs w:val="21"/>
              </w:rPr>
              <w:t>重点慢性</w:t>
            </w:r>
            <w:r>
              <w:rPr>
                <w:rFonts w:hint="eastAsia" w:ascii="仿宋" w:hAnsi="仿宋" w:eastAsia="仿宋" w:cs="仿宋"/>
                <w:spacing w:val="-5"/>
                <w:sz w:val="21"/>
                <w:szCs w:val="21"/>
              </w:rPr>
              <w:t>病</w:t>
            </w:r>
            <w:r>
              <w:rPr>
                <w:rFonts w:hint="eastAsia" w:ascii="仿宋" w:hAnsi="仿宋" w:eastAsia="仿宋" w:cs="仿宋"/>
                <w:spacing w:val="-3"/>
                <w:sz w:val="21"/>
                <w:szCs w:val="21"/>
              </w:rPr>
              <w:t>核心知识</w:t>
            </w:r>
            <w:r>
              <w:rPr>
                <w:rFonts w:hint="eastAsia" w:ascii="仿宋" w:hAnsi="仿宋" w:eastAsia="仿宋" w:cs="仿宋"/>
                <w:spacing w:val="-5"/>
                <w:sz w:val="21"/>
                <w:szCs w:val="21"/>
              </w:rPr>
              <w:t>知</w:t>
            </w:r>
            <w:r>
              <w:rPr>
                <w:rFonts w:hint="eastAsia" w:ascii="仿宋" w:hAnsi="仿宋" w:eastAsia="仿宋" w:cs="仿宋"/>
                <w:spacing w:val="-3"/>
                <w:sz w:val="21"/>
                <w:szCs w:val="21"/>
              </w:rPr>
              <w:t>晓率和居</w:t>
            </w:r>
            <w:r>
              <w:rPr>
                <w:rFonts w:hint="eastAsia" w:ascii="仿宋" w:hAnsi="仿宋" w:eastAsia="仿宋" w:cs="仿宋"/>
                <w:spacing w:val="-4"/>
                <w:sz w:val="21"/>
                <w:szCs w:val="21"/>
              </w:rPr>
              <w:t>民健</w:t>
            </w:r>
            <w:r>
              <w:rPr>
                <w:rFonts w:hint="eastAsia" w:ascii="仿宋" w:hAnsi="仿宋" w:eastAsia="仿宋" w:cs="仿宋"/>
                <w:spacing w:val="-2"/>
                <w:sz w:val="21"/>
                <w:szCs w:val="21"/>
              </w:rPr>
              <w:t>康素养</w:t>
            </w:r>
            <w:r>
              <w:rPr>
                <w:rFonts w:hint="eastAsia" w:ascii="仿宋" w:hAnsi="仿宋" w:eastAsia="仿宋" w:cs="仿宋"/>
                <w:spacing w:val="-18"/>
                <w:sz w:val="21"/>
                <w:szCs w:val="21"/>
              </w:rPr>
              <w:t>水</w:t>
            </w:r>
            <w:r>
              <w:rPr>
                <w:rFonts w:hint="eastAsia" w:ascii="仿宋" w:hAnsi="仿宋" w:eastAsia="仿宋" w:cs="仿宋"/>
                <w:spacing w:val="-15"/>
                <w:sz w:val="21"/>
                <w:szCs w:val="21"/>
              </w:rPr>
              <w:t>平。</w:t>
            </w:r>
          </w:p>
          <w:p w14:paraId="0B86CDDC">
            <w:pPr>
              <w:numPr>
                <w:ilvl w:val="0"/>
                <w:numId w:val="0"/>
              </w:numPr>
              <w:spacing w:before="78"/>
              <w:ind w:left="21" w:leftChars="0" w:right="12" w:rightChars="0"/>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5"/>
                <w:sz w:val="21"/>
                <w:szCs w:val="21"/>
              </w:rPr>
              <w:t>9 分)</w:t>
            </w:r>
          </w:p>
        </w:tc>
        <w:tc>
          <w:tcPr>
            <w:tcW w:w="2265" w:type="dxa"/>
            <w:tcBorders>
              <w:top w:val="single" w:color="000000" w:sz="2" w:space="0"/>
              <w:bottom w:val="single" w:color="000000" w:sz="2" w:space="0"/>
            </w:tcBorders>
            <w:noWrap w:val="0"/>
            <w:vAlign w:val="center"/>
          </w:tcPr>
          <w:p w14:paraId="2B8E435A">
            <w:pPr>
              <w:spacing w:before="56" w:line="255" w:lineRule="auto"/>
              <w:ind w:left="27" w:right="11" w:firstLine="5"/>
              <w:jc w:val="both"/>
              <w:rPr>
                <w:rFonts w:hint="eastAsia" w:ascii="仿宋" w:hAnsi="仿宋" w:eastAsia="仿宋" w:cs="仿宋"/>
                <w:sz w:val="21"/>
                <w:szCs w:val="21"/>
              </w:rPr>
            </w:pPr>
            <w:r>
              <w:rPr>
                <w:rFonts w:hint="eastAsia" w:ascii="仿宋" w:hAnsi="仿宋" w:eastAsia="仿宋" w:cs="仿宋"/>
                <w:spacing w:val="2"/>
                <w:sz w:val="21"/>
                <w:szCs w:val="21"/>
              </w:rPr>
              <w:t>1.提高居民</w:t>
            </w:r>
            <w:r>
              <w:rPr>
                <w:rFonts w:hint="eastAsia" w:ascii="仿宋" w:hAnsi="仿宋" w:eastAsia="仿宋" w:cs="仿宋"/>
                <w:spacing w:val="1"/>
                <w:sz w:val="21"/>
                <w:szCs w:val="21"/>
              </w:rPr>
              <w:t>重点慢性病核</w:t>
            </w:r>
            <w:r>
              <w:rPr>
                <w:rFonts w:hint="eastAsia" w:ascii="仿宋" w:hAnsi="仿宋" w:eastAsia="仿宋" w:cs="仿宋"/>
                <w:spacing w:val="-10"/>
                <w:sz w:val="21"/>
                <w:szCs w:val="21"/>
              </w:rPr>
              <w:t>心</w:t>
            </w:r>
            <w:r>
              <w:rPr>
                <w:rFonts w:hint="eastAsia" w:ascii="仿宋" w:hAnsi="仿宋" w:eastAsia="仿宋" w:cs="仿宋"/>
                <w:spacing w:val="-6"/>
                <w:sz w:val="21"/>
                <w:szCs w:val="21"/>
              </w:rPr>
              <w:t>知识知晓率。</w:t>
            </w:r>
          </w:p>
        </w:tc>
        <w:tc>
          <w:tcPr>
            <w:tcW w:w="6645" w:type="dxa"/>
            <w:gridSpan w:val="2"/>
            <w:tcBorders>
              <w:top w:val="single" w:color="000000" w:sz="2" w:space="0"/>
              <w:bottom w:val="single" w:color="000000" w:sz="2" w:space="0"/>
            </w:tcBorders>
            <w:noWrap w:val="0"/>
            <w:vAlign w:val="center"/>
          </w:tcPr>
          <w:p w14:paraId="1419B0C7">
            <w:pPr>
              <w:spacing w:before="58" w:line="220" w:lineRule="auto"/>
              <w:ind w:left="24"/>
              <w:jc w:val="both"/>
              <w:rPr>
                <w:rFonts w:hint="eastAsia" w:ascii="仿宋" w:hAnsi="仿宋" w:eastAsia="仿宋" w:cs="仿宋"/>
                <w:sz w:val="21"/>
                <w:szCs w:val="21"/>
              </w:rPr>
            </w:pPr>
            <w:r>
              <w:rPr>
                <w:rFonts w:hint="eastAsia" w:ascii="仿宋" w:hAnsi="仿宋" w:eastAsia="仿宋" w:cs="仿宋"/>
                <w:spacing w:val="-22"/>
                <w:sz w:val="21"/>
                <w:szCs w:val="21"/>
              </w:rPr>
              <w:t>居民</w:t>
            </w:r>
            <w:r>
              <w:rPr>
                <w:rFonts w:hint="eastAsia" w:ascii="仿宋" w:hAnsi="仿宋" w:eastAsia="仿宋" w:cs="仿宋"/>
                <w:spacing w:val="-11"/>
                <w:sz w:val="21"/>
                <w:szCs w:val="21"/>
              </w:rPr>
              <w:t>重点慢性病核心知识知晓率≥70%，5 分； 60-70%，2 分； 60%以下 0 分。</w:t>
            </w:r>
          </w:p>
        </w:tc>
        <w:tc>
          <w:tcPr>
            <w:tcW w:w="1095" w:type="dxa"/>
            <w:tcBorders>
              <w:top w:val="single" w:color="000000" w:sz="2" w:space="0"/>
              <w:bottom w:val="single" w:color="000000" w:sz="2" w:space="0"/>
            </w:tcBorders>
            <w:noWrap w:val="0"/>
            <w:vAlign w:val="center"/>
          </w:tcPr>
          <w:p w14:paraId="61E80045">
            <w:pPr>
              <w:spacing w:before="78" w:line="177"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020" w:type="dxa"/>
            <w:tcBorders>
              <w:top w:val="single" w:color="000000" w:sz="2" w:space="0"/>
              <w:bottom w:val="single" w:color="000000" w:sz="2" w:space="0"/>
            </w:tcBorders>
            <w:noWrap w:val="0"/>
            <w:vAlign w:val="center"/>
          </w:tcPr>
          <w:p w14:paraId="4CF7DA66">
            <w:pPr>
              <w:spacing w:before="55" w:line="254" w:lineRule="auto"/>
              <w:ind w:left="29" w:right="4"/>
              <w:rPr>
                <w:rFonts w:hint="eastAsia" w:ascii="仿宋" w:hAnsi="仿宋" w:eastAsia="仿宋" w:cs="仿宋"/>
                <w:spacing w:val="2"/>
                <w:sz w:val="21"/>
                <w:szCs w:val="21"/>
              </w:rPr>
            </w:pPr>
            <w:r>
              <w:rPr>
                <w:rFonts w:hint="eastAsia" w:ascii="仿宋" w:hAnsi="仿宋" w:eastAsia="仿宋" w:cs="仿宋"/>
                <w:spacing w:val="2"/>
                <w:sz w:val="21"/>
                <w:szCs w:val="21"/>
              </w:rPr>
              <w:t>查阅社会因素调查报告。</w:t>
            </w:r>
          </w:p>
        </w:tc>
        <w:tc>
          <w:tcPr>
            <w:tcW w:w="1110" w:type="dxa"/>
            <w:tcBorders>
              <w:top w:val="single" w:color="000000" w:sz="2" w:space="0"/>
              <w:bottom w:val="single" w:color="000000" w:sz="2" w:space="0"/>
            </w:tcBorders>
            <w:noWrap w:val="0"/>
            <w:vAlign w:val="center"/>
          </w:tcPr>
          <w:p w14:paraId="2229EEBF">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0CA444E1">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w:t>
            </w:r>
          </w:p>
          <w:p w14:paraId="2EE82DBB">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机构</w:t>
            </w:r>
          </w:p>
        </w:tc>
      </w:tr>
      <w:tr w14:paraId="203CD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915" w:type="dxa"/>
            <w:vMerge w:val="continue"/>
            <w:tcBorders>
              <w:top w:val="single" w:color="auto" w:sz="4" w:space="0"/>
              <w:bottom w:val="single" w:color="auto" w:sz="4" w:space="0"/>
            </w:tcBorders>
            <w:noWrap w:val="0"/>
            <w:vAlign w:val="top"/>
          </w:tcPr>
          <w:p w14:paraId="5E6758BC">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1CABE7BC">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46BEB044">
            <w:pPr>
              <w:spacing w:before="53" w:line="307" w:lineRule="exact"/>
              <w:ind w:left="18"/>
              <w:jc w:val="both"/>
              <w:rPr>
                <w:rFonts w:hint="eastAsia" w:ascii="仿宋" w:hAnsi="仿宋" w:eastAsia="仿宋" w:cs="仿宋"/>
                <w:sz w:val="21"/>
                <w:szCs w:val="21"/>
              </w:rPr>
            </w:pPr>
            <w:r>
              <w:rPr>
                <w:rFonts w:hint="eastAsia" w:ascii="仿宋" w:hAnsi="仿宋" w:eastAsia="仿宋" w:cs="仿宋"/>
                <w:spacing w:val="5"/>
                <w:position w:val="2"/>
                <w:sz w:val="21"/>
                <w:szCs w:val="21"/>
              </w:rPr>
              <w:t>2</w:t>
            </w:r>
            <w:r>
              <w:rPr>
                <w:rFonts w:hint="eastAsia" w:ascii="仿宋" w:hAnsi="仿宋" w:eastAsia="仿宋" w:cs="仿宋"/>
                <w:spacing w:val="3"/>
                <w:position w:val="2"/>
                <w:sz w:val="21"/>
                <w:szCs w:val="21"/>
              </w:rPr>
              <w:t>.提高居民健康素养水平。</w:t>
            </w:r>
          </w:p>
        </w:tc>
        <w:tc>
          <w:tcPr>
            <w:tcW w:w="6645" w:type="dxa"/>
            <w:gridSpan w:val="2"/>
            <w:tcBorders>
              <w:top w:val="single" w:color="000000" w:sz="2" w:space="0"/>
              <w:bottom w:val="single" w:color="000000" w:sz="2" w:space="0"/>
            </w:tcBorders>
            <w:noWrap w:val="0"/>
            <w:vAlign w:val="center"/>
          </w:tcPr>
          <w:p w14:paraId="5458C5BB">
            <w:pPr>
              <w:spacing w:before="53" w:line="221" w:lineRule="auto"/>
              <w:ind w:left="24"/>
              <w:jc w:val="both"/>
              <w:rPr>
                <w:rFonts w:hint="eastAsia" w:ascii="仿宋" w:hAnsi="仿宋" w:eastAsia="仿宋" w:cs="仿宋"/>
                <w:sz w:val="21"/>
                <w:szCs w:val="21"/>
              </w:rPr>
            </w:pPr>
            <w:r>
              <w:rPr>
                <w:rFonts w:hint="eastAsia" w:ascii="仿宋" w:hAnsi="仿宋" w:eastAsia="仿宋" w:cs="仿宋"/>
                <w:spacing w:val="-14"/>
                <w:sz w:val="21"/>
                <w:szCs w:val="21"/>
              </w:rPr>
              <w:t>居</w:t>
            </w:r>
            <w:r>
              <w:rPr>
                <w:rFonts w:hint="eastAsia" w:ascii="仿宋" w:hAnsi="仿宋" w:eastAsia="仿宋" w:cs="仿宋"/>
                <w:spacing w:val="-10"/>
                <w:sz w:val="21"/>
                <w:szCs w:val="21"/>
              </w:rPr>
              <w:t>民</w:t>
            </w:r>
            <w:r>
              <w:rPr>
                <w:rFonts w:hint="eastAsia" w:ascii="仿宋" w:hAnsi="仿宋" w:eastAsia="仿宋" w:cs="仿宋"/>
                <w:spacing w:val="-7"/>
                <w:sz w:val="21"/>
                <w:szCs w:val="21"/>
              </w:rPr>
              <w:t>健康素养水平≥25%，4 分； 20-25%，2 分； 20%以下不得分。</w:t>
            </w:r>
          </w:p>
        </w:tc>
        <w:tc>
          <w:tcPr>
            <w:tcW w:w="1095" w:type="dxa"/>
            <w:tcBorders>
              <w:top w:val="single" w:color="000000" w:sz="2" w:space="0"/>
              <w:bottom w:val="single" w:color="000000" w:sz="2" w:space="0"/>
            </w:tcBorders>
            <w:noWrap w:val="0"/>
            <w:vAlign w:val="center"/>
          </w:tcPr>
          <w:p w14:paraId="556CEA8F">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6AA0B6A8">
            <w:pPr>
              <w:spacing w:before="55" w:line="254" w:lineRule="auto"/>
              <w:ind w:left="29" w:right="4"/>
              <w:rPr>
                <w:rFonts w:hint="eastAsia" w:ascii="仿宋" w:hAnsi="仿宋" w:eastAsia="仿宋" w:cs="仿宋"/>
                <w:spacing w:val="2"/>
                <w:sz w:val="21"/>
                <w:szCs w:val="21"/>
              </w:rPr>
            </w:pPr>
            <w:r>
              <w:rPr>
                <w:rFonts w:hint="eastAsia" w:ascii="仿宋" w:hAnsi="仿宋" w:eastAsia="仿宋" w:cs="仿宋"/>
                <w:spacing w:val="2"/>
                <w:sz w:val="21"/>
                <w:szCs w:val="21"/>
              </w:rPr>
              <w:t>查阅资料</w:t>
            </w:r>
          </w:p>
        </w:tc>
        <w:tc>
          <w:tcPr>
            <w:tcW w:w="1110" w:type="dxa"/>
            <w:tcBorders>
              <w:top w:val="single" w:color="000000" w:sz="2" w:space="0"/>
              <w:bottom w:val="single" w:color="000000" w:sz="2" w:space="0"/>
            </w:tcBorders>
            <w:noWrap w:val="0"/>
            <w:vAlign w:val="center"/>
          </w:tcPr>
          <w:p w14:paraId="196FB6EB">
            <w:pPr>
              <w:spacing w:before="55" w:line="254" w:lineRule="auto"/>
              <w:ind w:left="29" w:right="4"/>
              <w:jc w:val="center"/>
              <w:rPr>
                <w:rFonts w:hint="default" w:ascii="仿宋" w:hAnsi="仿宋" w:eastAsia="仿宋" w:cs="仿宋"/>
                <w:spacing w:val="2"/>
                <w:sz w:val="21"/>
                <w:szCs w:val="21"/>
                <w:lang w:val="en-US" w:eastAsia="zh-CN"/>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02602C8A">
            <w:pPr>
              <w:spacing w:before="55" w:line="254" w:lineRule="auto"/>
              <w:ind w:left="29" w:right="4"/>
              <w:jc w:val="center"/>
              <w:rPr>
                <w:rFonts w:hint="eastAsia" w:ascii="仿宋" w:hAnsi="仿宋" w:eastAsia="仿宋" w:cs="仿宋"/>
                <w:spacing w:val="2"/>
                <w:sz w:val="21"/>
                <w:szCs w:val="21"/>
              </w:rPr>
            </w:pPr>
          </w:p>
        </w:tc>
      </w:tr>
      <w:tr w14:paraId="6A181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915" w:type="dxa"/>
            <w:vMerge w:val="continue"/>
            <w:tcBorders>
              <w:top w:val="single" w:color="auto" w:sz="4" w:space="0"/>
              <w:bottom w:val="single" w:color="auto" w:sz="4" w:space="0"/>
            </w:tcBorders>
            <w:noWrap w:val="0"/>
            <w:vAlign w:val="top"/>
          </w:tcPr>
          <w:p w14:paraId="69AB52EE">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0CCBE76F">
            <w:pPr>
              <w:tabs>
                <w:tab w:val="left" w:pos="140"/>
              </w:tabs>
              <w:spacing w:before="75" w:line="246" w:lineRule="auto"/>
              <w:rPr>
                <w:rFonts w:hint="eastAsia" w:ascii="仿宋" w:hAnsi="仿宋" w:eastAsia="仿宋" w:cs="仿宋"/>
                <w:spacing w:val="-5"/>
                <w:sz w:val="21"/>
                <w:szCs w:val="21"/>
              </w:rPr>
            </w:pPr>
          </w:p>
          <w:p w14:paraId="01F9087C">
            <w:pPr>
              <w:tabs>
                <w:tab w:val="left" w:pos="140"/>
              </w:tabs>
              <w:spacing w:before="75" w:line="246" w:lineRule="auto"/>
              <w:rPr>
                <w:rFonts w:hint="eastAsia" w:ascii="仿宋" w:hAnsi="仿宋" w:eastAsia="仿宋" w:cs="仿宋"/>
                <w:spacing w:val="-5"/>
                <w:sz w:val="21"/>
                <w:szCs w:val="21"/>
              </w:rPr>
            </w:pPr>
          </w:p>
          <w:p w14:paraId="6A1B44AA">
            <w:pPr>
              <w:tabs>
                <w:tab w:val="left" w:pos="140"/>
              </w:tabs>
              <w:spacing w:before="75" w:line="246" w:lineRule="auto"/>
              <w:rPr>
                <w:rFonts w:hint="eastAsia" w:ascii="仿宋" w:hAnsi="仿宋" w:eastAsia="仿宋" w:cs="仿宋"/>
                <w:spacing w:val="-5"/>
                <w:sz w:val="21"/>
                <w:szCs w:val="21"/>
              </w:rPr>
            </w:pPr>
          </w:p>
          <w:p w14:paraId="3B5983A4">
            <w:pPr>
              <w:tabs>
                <w:tab w:val="left" w:pos="140"/>
              </w:tabs>
              <w:spacing w:before="75" w:line="246" w:lineRule="auto"/>
              <w:rPr>
                <w:rFonts w:hint="eastAsia" w:ascii="仿宋" w:hAnsi="仿宋" w:eastAsia="仿宋" w:cs="仿宋"/>
                <w:spacing w:val="-5"/>
                <w:sz w:val="21"/>
                <w:szCs w:val="21"/>
              </w:rPr>
            </w:pPr>
          </w:p>
          <w:p w14:paraId="7D4791E3">
            <w:pPr>
              <w:tabs>
                <w:tab w:val="left" w:pos="140"/>
              </w:tabs>
              <w:spacing w:before="75" w:line="246" w:lineRule="auto"/>
              <w:rPr>
                <w:rFonts w:hint="eastAsia" w:ascii="仿宋" w:hAnsi="仿宋" w:eastAsia="仿宋" w:cs="仿宋"/>
                <w:sz w:val="21"/>
                <w:szCs w:val="21"/>
              </w:rPr>
            </w:pPr>
            <w:r>
              <w:rPr>
                <w:rFonts w:hint="eastAsia" w:ascii="仿宋" w:hAnsi="仿宋" w:eastAsia="仿宋" w:cs="仿宋"/>
                <w:spacing w:val="-5"/>
                <w:sz w:val="21"/>
                <w:szCs w:val="21"/>
              </w:rPr>
              <w:t>(三)发挥</w:t>
            </w:r>
            <w:r>
              <w:rPr>
                <w:rFonts w:hint="eastAsia" w:ascii="仿宋" w:hAnsi="仿宋" w:eastAsia="仿宋" w:cs="仿宋"/>
                <w:spacing w:val="-4"/>
                <w:sz w:val="21"/>
                <w:szCs w:val="21"/>
              </w:rPr>
              <w:t>社</w:t>
            </w:r>
            <w:r>
              <w:rPr>
                <w:rFonts w:hint="eastAsia" w:ascii="仿宋" w:hAnsi="仿宋" w:eastAsia="仿宋" w:cs="仿宋"/>
                <w:spacing w:val="20"/>
                <w:sz w:val="21"/>
                <w:szCs w:val="21"/>
              </w:rPr>
              <w:t>会</w:t>
            </w:r>
            <w:r>
              <w:rPr>
                <w:rFonts w:hint="eastAsia" w:ascii="仿宋" w:hAnsi="仿宋" w:eastAsia="仿宋" w:cs="仿宋"/>
                <w:spacing w:val="19"/>
                <w:sz w:val="21"/>
                <w:szCs w:val="21"/>
              </w:rPr>
              <w:t>团体和群</w:t>
            </w:r>
            <w:r>
              <w:rPr>
                <w:rFonts w:hint="eastAsia" w:ascii="仿宋" w:hAnsi="仿宋" w:eastAsia="仿宋" w:cs="仿宋"/>
                <w:spacing w:val="20"/>
                <w:sz w:val="21"/>
                <w:szCs w:val="21"/>
              </w:rPr>
              <w:t>众</w:t>
            </w:r>
            <w:r>
              <w:rPr>
                <w:rFonts w:hint="eastAsia" w:ascii="仿宋" w:hAnsi="仿宋" w:eastAsia="仿宋" w:cs="仿宋"/>
                <w:spacing w:val="19"/>
                <w:sz w:val="21"/>
                <w:szCs w:val="21"/>
              </w:rPr>
              <w:t>组织在慢</w:t>
            </w:r>
            <w:r>
              <w:rPr>
                <w:rFonts w:hint="eastAsia" w:ascii="仿宋" w:hAnsi="仿宋" w:eastAsia="仿宋" w:cs="仿宋"/>
                <w:spacing w:val="20"/>
                <w:sz w:val="21"/>
                <w:szCs w:val="21"/>
              </w:rPr>
              <w:t>性</w:t>
            </w:r>
            <w:r>
              <w:rPr>
                <w:rFonts w:hint="eastAsia" w:ascii="仿宋" w:hAnsi="仿宋" w:eastAsia="仿宋" w:cs="仿宋"/>
                <w:spacing w:val="19"/>
                <w:sz w:val="21"/>
                <w:szCs w:val="21"/>
              </w:rPr>
              <w:t>病防控中</w:t>
            </w:r>
            <w:r>
              <w:rPr>
                <w:rFonts w:hint="eastAsia" w:ascii="仿宋" w:hAnsi="仿宋" w:eastAsia="仿宋" w:cs="仿宋"/>
                <w:sz w:val="21"/>
                <w:szCs w:val="21"/>
              </w:rPr>
              <w:t xml:space="preserve"> </w:t>
            </w:r>
            <w:r>
              <w:rPr>
                <w:rFonts w:hint="eastAsia" w:ascii="仿宋" w:hAnsi="仿宋" w:eastAsia="仿宋" w:cs="仿宋"/>
                <w:spacing w:val="-6"/>
                <w:sz w:val="21"/>
                <w:szCs w:val="21"/>
              </w:rPr>
              <w:t>的</w:t>
            </w:r>
            <w:r>
              <w:rPr>
                <w:rFonts w:hint="eastAsia" w:ascii="仿宋" w:hAnsi="仿宋" w:eastAsia="仿宋" w:cs="仿宋"/>
                <w:spacing w:val="-3"/>
                <w:sz w:val="21"/>
                <w:szCs w:val="21"/>
              </w:rPr>
              <w:t>积极作用。</w:t>
            </w:r>
          </w:p>
          <w:p w14:paraId="0712196B">
            <w:pPr>
              <w:spacing w:before="27" w:line="224" w:lineRule="auto"/>
              <w:rPr>
                <w:rFonts w:hint="eastAsia" w:ascii="仿宋" w:hAnsi="仿宋" w:eastAsia="仿宋" w:cs="仿宋"/>
                <w:sz w:val="21"/>
                <w:szCs w:val="21"/>
              </w:rPr>
            </w:pPr>
            <w:r>
              <w:rPr>
                <w:rFonts w:hint="eastAsia" w:ascii="仿宋" w:hAnsi="仿宋" w:eastAsia="仿宋" w:cs="仿宋"/>
                <w:spacing w:val="8"/>
                <w:sz w:val="21"/>
                <w:szCs w:val="21"/>
              </w:rPr>
              <w:t>(5 分</w:t>
            </w:r>
            <w:r>
              <w:rPr>
                <w:rFonts w:hint="eastAsia" w:ascii="仿宋" w:hAnsi="仿宋" w:eastAsia="仿宋" w:cs="仿宋"/>
                <w:spacing w:val="7"/>
                <w:sz w:val="21"/>
                <w:szCs w:val="21"/>
              </w:rPr>
              <w:t>)</w:t>
            </w:r>
          </w:p>
        </w:tc>
        <w:tc>
          <w:tcPr>
            <w:tcW w:w="2265" w:type="dxa"/>
            <w:tcBorders>
              <w:top w:val="single" w:color="000000" w:sz="2" w:space="0"/>
              <w:bottom w:val="single" w:color="000000" w:sz="2" w:space="0"/>
            </w:tcBorders>
            <w:noWrap w:val="0"/>
            <w:vAlign w:val="center"/>
          </w:tcPr>
          <w:p w14:paraId="0BB936D4">
            <w:pPr>
              <w:spacing w:before="54" w:line="232" w:lineRule="auto"/>
              <w:ind w:left="25" w:right="11" w:firstLine="7"/>
              <w:jc w:val="both"/>
              <w:rPr>
                <w:rFonts w:hint="eastAsia" w:ascii="仿宋" w:hAnsi="仿宋" w:eastAsia="仿宋" w:cs="仿宋"/>
                <w:sz w:val="21"/>
                <w:szCs w:val="21"/>
              </w:rPr>
            </w:pPr>
            <w:r>
              <w:rPr>
                <w:rFonts w:hint="eastAsia" w:ascii="仿宋" w:hAnsi="仿宋" w:eastAsia="仿宋" w:cs="仿宋"/>
                <w:spacing w:val="2"/>
                <w:sz w:val="21"/>
                <w:szCs w:val="21"/>
              </w:rPr>
              <w:t>1.辖区开展</w:t>
            </w:r>
            <w:r>
              <w:rPr>
                <w:rFonts w:hint="eastAsia" w:ascii="仿宋" w:hAnsi="仿宋" w:eastAsia="仿宋" w:cs="仿宋"/>
                <w:spacing w:val="1"/>
                <w:sz w:val="21"/>
                <w:szCs w:val="21"/>
              </w:rPr>
              <w:t>群众性健身运</w:t>
            </w:r>
            <w:r>
              <w:rPr>
                <w:rFonts w:hint="eastAsia" w:ascii="仿宋" w:hAnsi="仿宋" w:eastAsia="仿宋" w:cs="仿宋"/>
                <w:spacing w:val="-14"/>
                <w:sz w:val="21"/>
                <w:szCs w:val="21"/>
              </w:rPr>
              <w:t>动</w:t>
            </w:r>
            <w:r>
              <w:rPr>
                <w:rFonts w:hint="eastAsia" w:ascii="仿宋" w:hAnsi="仿宋" w:eastAsia="仿宋" w:cs="仿宋"/>
                <w:spacing w:val="-12"/>
                <w:sz w:val="21"/>
                <w:szCs w:val="21"/>
              </w:rPr>
              <w:t>。</w:t>
            </w:r>
          </w:p>
        </w:tc>
        <w:tc>
          <w:tcPr>
            <w:tcW w:w="6645" w:type="dxa"/>
            <w:gridSpan w:val="2"/>
            <w:tcBorders>
              <w:top w:val="single" w:color="000000" w:sz="2" w:space="0"/>
              <w:bottom w:val="single" w:color="000000" w:sz="2" w:space="0"/>
            </w:tcBorders>
            <w:noWrap w:val="0"/>
            <w:vAlign w:val="center"/>
          </w:tcPr>
          <w:p w14:paraId="3B65DE8E">
            <w:pPr>
              <w:spacing w:before="55" w:line="222" w:lineRule="auto"/>
              <w:ind w:left="24"/>
              <w:jc w:val="both"/>
              <w:rPr>
                <w:rFonts w:hint="eastAsia" w:ascii="仿宋" w:hAnsi="仿宋" w:eastAsia="仿宋" w:cs="仿宋"/>
                <w:sz w:val="21"/>
                <w:szCs w:val="21"/>
              </w:rPr>
            </w:pPr>
            <w:r>
              <w:rPr>
                <w:rFonts w:hint="eastAsia" w:ascii="仿宋" w:hAnsi="仿宋" w:eastAsia="仿宋" w:cs="仿宋"/>
                <w:spacing w:val="-11"/>
                <w:sz w:val="21"/>
                <w:szCs w:val="21"/>
              </w:rPr>
              <w:t>(</w:t>
            </w:r>
            <w:r>
              <w:rPr>
                <w:rFonts w:hint="eastAsia" w:ascii="仿宋" w:hAnsi="仿宋" w:eastAsia="仿宋" w:cs="仿宋"/>
                <w:spacing w:val="-6"/>
                <w:sz w:val="21"/>
                <w:szCs w:val="21"/>
              </w:rPr>
              <w:t>1)有 5 个及以上的群众健身团体，0.5 分；其余 0 分。</w:t>
            </w:r>
          </w:p>
          <w:p w14:paraId="271EB65F">
            <w:pPr>
              <w:spacing w:before="23" w:line="222" w:lineRule="auto"/>
              <w:ind w:left="24"/>
              <w:jc w:val="both"/>
              <w:rPr>
                <w:rFonts w:hint="eastAsia" w:ascii="仿宋" w:hAnsi="仿宋" w:eastAsia="仿宋" w:cs="仿宋"/>
                <w:sz w:val="21"/>
                <w:szCs w:val="21"/>
              </w:rPr>
            </w:pPr>
            <w:r>
              <w:rPr>
                <w:rFonts w:hint="eastAsia" w:ascii="仿宋" w:hAnsi="仿宋" w:eastAsia="仿宋" w:cs="仿宋"/>
                <w:spacing w:val="-3"/>
                <w:sz w:val="21"/>
                <w:szCs w:val="21"/>
              </w:rPr>
              <w:t xml:space="preserve">(2)配有体育指导员和志愿者，0.5 分；其余 0 </w:t>
            </w:r>
            <w:r>
              <w:rPr>
                <w:rFonts w:hint="eastAsia" w:ascii="仿宋" w:hAnsi="仿宋" w:eastAsia="仿宋" w:cs="仿宋"/>
                <w:spacing w:val="-2"/>
                <w:sz w:val="21"/>
                <w:szCs w:val="21"/>
              </w:rPr>
              <w:t>分</w:t>
            </w:r>
            <w:r>
              <w:rPr>
                <w:rFonts w:hint="eastAsia" w:ascii="仿宋" w:hAnsi="仿宋" w:eastAsia="仿宋" w:cs="仿宋"/>
                <w:sz w:val="21"/>
                <w:szCs w:val="21"/>
              </w:rPr>
              <w:t>。</w:t>
            </w:r>
          </w:p>
        </w:tc>
        <w:tc>
          <w:tcPr>
            <w:tcW w:w="1095" w:type="dxa"/>
            <w:tcBorders>
              <w:top w:val="single" w:color="000000" w:sz="2" w:space="0"/>
              <w:bottom w:val="single" w:color="000000" w:sz="2" w:space="0"/>
            </w:tcBorders>
            <w:noWrap w:val="0"/>
            <w:vAlign w:val="center"/>
          </w:tcPr>
          <w:p w14:paraId="4AE70797">
            <w:pPr>
              <w:spacing w:before="254" w:line="179"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020" w:type="dxa"/>
            <w:tcBorders>
              <w:top w:val="single" w:color="000000" w:sz="2" w:space="0"/>
              <w:bottom w:val="single" w:color="000000" w:sz="2" w:space="0"/>
            </w:tcBorders>
            <w:noWrap w:val="0"/>
            <w:vAlign w:val="center"/>
          </w:tcPr>
          <w:p w14:paraId="40C1ACA7">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w:t>
            </w:r>
          </w:p>
        </w:tc>
        <w:tc>
          <w:tcPr>
            <w:tcW w:w="1110" w:type="dxa"/>
            <w:tcBorders>
              <w:top w:val="single" w:color="000000" w:sz="2" w:space="0"/>
              <w:bottom w:val="single" w:color="000000" w:sz="2" w:space="0"/>
            </w:tcBorders>
            <w:noWrap w:val="0"/>
            <w:vAlign w:val="center"/>
          </w:tcPr>
          <w:p w14:paraId="44B3C917">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各乡镇及街道</w:t>
            </w:r>
          </w:p>
        </w:tc>
        <w:tc>
          <w:tcPr>
            <w:tcW w:w="1387" w:type="dxa"/>
            <w:gridSpan w:val="2"/>
            <w:tcBorders>
              <w:top w:val="single" w:color="000000" w:sz="2" w:space="0"/>
              <w:bottom w:val="single" w:color="000000" w:sz="2" w:space="0"/>
            </w:tcBorders>
            <w:noWrap w:val="0"/>
            <w:vAlign w:val="center"/>
          </w:tcPr>
          <w:p w14:paraId="4B2ECCAF">
            <w:pPr>
              <w:spacing w:before="55" w:line="254" w:lineRule="auto"/>
              <w:ind w:left="29" w:right="4"/>
              <w:jc w:val="center"/>
              <w:rPr>
                <w:rFonts w:hint="eastAsia" w:ascii="仿宋" w:hAnsi="仿宋" w:eastAsia="仿宋" w:cs="仿宋"/>
                <w:spacing w:val="2"/>
                <w:sz w:val="21"/>
                <w:szCs w:val="21"/>
              </w:rPr>
            </w:pPr>
          </w:p>
        </w:tc>
      </w:tr>
      <w:tr w14:paraId="445EA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915" w:type="dxa"/>
            <w:vMerge w:val="continue"/>
            <w:tcBorders>
              <w:top w:val="single" w:color="auto" w:sz="4" w:space="0"/>
              <w:bottom w:val="single" w:color="auto" w:sz="4" w:space="0"/>
            </w:tcBorders>
            <w:noWrap w:val="0"/>
            <w:vAlign w:val="top"/>
          </w:tcPr>
          <w:p w14:paraId="3672783E">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34691499">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760E2743">
            <w:pPr>
              <w:spacing w:before="56" w:line="233" w:lineRule="auto"/>
              <w:ind w:left="26" w:right="10" w:hanging="8"/>
              <w:jc w:val="both"/>
              <w:rPr>
                <w:rFonts w:hint="eastAsia" w:ascii="仿宋" w:hAnsi="仿宋" w:eastAsia="仿宋" w:cs="仿宋"/>
                <w:sz w:val="21"/>
                <w:szCs w:val="21"/>
              </w:rPr>
            </w:pPr>
            <w:r>
              <w:rPr>
                <w:rFonts w:hint="eastAsia" w:ascii="仿宋" w:hAnsi="仿宋" w:eastAsia="仿宋" w:cs="仿宋"/>
                <w:spacing w:val="-9"/>
                <w:sz w:val="21"/>
                <w:szCs w:val="21"/>
              </w:rPr>
              <w:t>2</w:t>
            </w:r>
            <w:r>
              <w:rPr>
                <w:rFonts w:hint="eastAsia" w:ascii="仿宋" w:hAnsi="仿宋" w:eastAsia="仿宋" w:cs="仿宋"/>
                <w:spacing w:val="-6"/>
                <w:sz w:val="21"/>
                <w:szCs w:val="21"/>
              </w:rPr>
              <w:t>.每年至少开展 1 次由社</w:t>
            </w:r>
            <w:r>
              <w:rPr>
                <w:rFonts w:hint="eastAsia" w:ascii="仿宋" w:hAnsi="仿宋" w:eastAsia="仿宋" w:cs="仿宋"/>
                <w:spacing w:val="4"/>
                <w:sz w:val="21"/>
                <w:szCs w:val="21"/>
              </w:rPr>
              <w:t>会</w:t>
            </w:r>
            <w:r>
              <w:rPr>
                <w:rFonts w:hint="eastAsia" w:ascii="仿宋" w:hAnsi="仿宋" w:eastAsia="仿宋" w:cs="仿宋"/>
                <w:spacing w:val="3"/>
                <w:sz w:val="21"/>
                <w:szCs w:val="21"/>
              </w:rPr>
              <w:t>团</w:t>
            </w:r>
            <w:r>
              <w:rPr>
                <w:rFonts w:hint="eastAsia" w:ascii="仿宋" w:hAnsi="仿宋" w:eastAsia="仿宋" w:cs="仿宋"/>
                <w:spacing w:val="2"/>
                <w:sz w:val="21"/>
                <w:szCs w:val="21"/>
              </w:rPr>
              <w:t>体组织和参与的集体</w:t>
            </w:r>
            <w:r>
              <w:rPr>
                <w:rFonts w:hint="eastAsia" w:ascii="仿宋" w:hAnsi="仿宋" w:eastAsia="仿宋" w:cs="仿宋"/>
                <w:spacing w:val="-8"/>
                <w:sz w:val="21"/>
                <w:szCs w:val="21"/>
              </w:rPr>
              <w:t>性</w:t>
            </w:r>
            <w:r>
              <w:rPr>
                <w:rFonts w:hint="eastAsia" w:ascii="仿宋" w:hAnsi="仿宋" w:eastAsia="仿宋" w:cs="仿宋"/>
                <w:spacing w:val="-7"/>
                <w:sz w:val="21"/>
                <w:szCs w:val="21"/>
              </w:rPr>
              <w:t>健身活动。</w:t>
            </w:r>
          </w:p>
        </w:tc>
        <w:tc>
          <w:tcPr>
            <w:tcW w:w="6645" w:type="dxa"/>
            <w:gridSpan w:val="2"/>
            <w:tcBorders>
              <w:top w:val="single" w:color="000000" w:sz="2" w:space="0"/>
              <w:bottom w:val="single" w:color="000000" w:sz="2" w:space="0"/>
            </w:tcBorders>
            <w:noWrap w:val="0"/>
            <w:vAlign w:val="center"/>
          </w:tcPr>
          <w:p w14:paraId="632AB061">
            <w:pPr>
              <w:spacing w:before="55" w:line="254" w:lineRule="auto"/>
              <w:ind w:left="29" w:right="4"/>
              <w:jc w:val="both"/>
              <w:rPr>
                <w:rFonts w:hint="eastAsia" w:ascii="仿宋" w:hAnsi="仿宋" w:eastAsia="仿宋" w:cs="仿宋"/>
                <w:sz w:val="21"/>
                <w:szCs w:val="21"/>
              </w:rPr>
            </w:pPr>
            <w:r>
              <w:rPr>
                <w:rFonts w:hint="eastAsia" w:ascii="仿宋" w:hAnsi="仿宋" w:eastAsia="仿宋" w:cs="仿宋"/>
                <w:spacing w:val="4"/>
                <w:sz w:val="21"/>
                <w:szCs w:val="21"/>
              </w:rPr>
              <w:t>定</w:t>
            </w:r>
            <w:r>
              <w:rPr>
                <w:rFonts w:hint="eastAsia" w:ascii="仿宋" w:hAnsi="仿宋" w:eastAsia="仿宋" w:cs="仿宋"/>
                <w:spacing w:val="2"/>
                <w:sz w:val="21"/>
                <w:szCs w:val="21"/>
              </w:rPr>
              <w:t>期开展由社会团体组织、企事业单位承担参与并积极支持的健身活动，每</w:t>
            </w:r>
            <w:r>
              <w:rPr>
                <w:rFonts w:hint="eastAsia" w:ascii="仿宋" w:hAnsi="仿宋" w:eastAsia="仿宋" w:cs="仿宋"/>
                <w:spacing w:val="-31"/>
                <w:sz w:val="21"/>
                <w:szCs w:val="21"/>
              </w:rPr>
              <w:t>年</w:t>
            </w:r>
            <w:r>
              <w:rPr>
                <w:rFonts w:hint="eastAsia" w:ascii="仿宋" w:hAnsi="仿宋" w:eastAsia="仿宋" w:cs="仿宋"/>
                <w:spacing w:val="-21"/>
                <w:sz w:val="21"/>
                <w:szCs w:val="21"/>
              </w:rPr>
              <w:t>≥1 次，1 分；其余 0 分。</w:t>
            </w:r>
          </w:p>
        </w:tc>
        <w:tc>
          <w:tcPr>
            <w:tcW w:w="1095" w:type="dxa"/>
            <w:tcBorders>
              <w:top w:val="single" w:color="000000" w:sz="2" w:space="0"/>
              <w:bottom w:val="single" w:color="000000" w:sz="2" w:space="0"/>
            </w:tcBorders>
            <w:noWrap w:val="0"/>
            <w:vAlign w:val="center"/>
          </w:tcPr>
          <w:p w14:paraId="554928D4">
            <w:pPr>
              <w:spacing w:before="78" w:line="179"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020" w:type="dxa"/>
            <w:tcBorders>
              <w:top w:val="single" w:color="000000" w:sz="2" w:space="0"/>
              <w:bottom w:val="single" w:color="000000" w:sz="2" w:space="0"/>
            </w:tcBorders>
            <w:noWrap w:val="0"/>
            <w:vAlign w:val="center"/>
          </w:tcPr>
          <w:p w14:paraId="6C74D1BB">
            <w:pPr>
              <w:spacing w:before="55" w:line="254" w:lineRule="auto"/>
              <w:ind w:left="29" w:right="4"/>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rPr>
              <w:t>查阅资料</w:t>
            </w:r>
          </w:p>
          <w:p w14:paraId="01F8E35D">
            <w:pPr>
              <w:spacing w:before="55" w:line="254" w:lineRule="auto"/>
              <w:ind w:left="29" w:right="4"/>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2F9AF860">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总工会</w:t>
            </w:r>
          </w:p>
          <w:p w14:paraId="6EE638B4">
            <w:pPr>
              <w:spacing w:before="55" w:line="254" w:lineRule="auto"/>
              <w:ind w:left="29" w:right="4"/>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区教体局</w:t>
            </w:r>
          </w:p>
          <w:p w14:paraId="1D0AE9B5">
            <w:pPr>
              <w:spacing w:before="55" w:line="254" w:lineRule="auto"/>
              <w:ind w:left="29" w:right="4"/>
              <w:jc w:val="center"/>
              <w:rPr>
                <w:rFonts w:hint="eastAsia"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区妇联</w:t>
            </w:r>
          </w:p>
        </w:tc>
        <w:tc>
          <w:tcPr>
            <w:tcW w:w="1387" w:type="dxa"/>
            <w:gridSpan w:val="2"/>
            <w:tcBorders>
              <w:top w:val="single" w:color="000000" w:sz="2" w:space="0"/>
              <w:bottom w:val="single" w:color="000000" w:sz="2" w:space="0"/>
            </w:tcBorders>
            <w:noWrap w:val="0"/>
            <w:vAlign w:val="center"/>
          </w:tcPr>
          <w:p w14:paraId="4BB305FB">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各部门、</w:t>
            </w:r>
          </w:p>
          <w:p w14:paraId="5D25BBD5">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乡镇及街道</w:t>
            </w:r>
          </w:p>
        </w:tc>
      </w:tr>
      <w:tr w14:paraId="654F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915" w:type="dxa"/>
            <w:vMerge w:val="continue"/>
            <w:tcBorders>
              <w:top w:val="single" w:color="auto" w:sz="4" w:space="0"/>
              <w:bottom w:val="single" w:color="auto" w:sz="4" w:space="0"/>
            </w:tcBorders>
            <w:noWrap w:val="0"/>
            <w:vAlign w:val="top"/>
          </w:tcPr>
          <w:p w14:paraId="79C61326">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0CBC09B2">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067EF9C5">
            <w:pPr>
              <w:spacing w:before="57" w:line="234" w:lineRule="auto"/>
              <w:ind w:left="21" w:right="11" w:hanging="1"/>
              <w:jc w:val="both"/>
              <w:rPr>
                <w:rFonts w:hint="eastAsia" w:ascii="仿宋" w:hAnsi="仿宋" w:eastAsia="仿宋" w:cs="仿宋"/>
                <w:sz w:val="21"/>
                <w:szCs w:val="21"/>
              </w:rPr>
            </w:pPr>
            <w:r>
              <w:rPr>
                <w:rFonts w:hint="eastAsia" w:ascii="仿宋" w:hAnsi="仿宋" w:eastAsia="仿宋" w:cs="仿宋"/>
                <w:spacing w:val="4"/>
                <w:sz w:val="21"/>
                <w:szCs w:val="21"/>
              </w:rPr>
              <w:t>3.鼓</w:t>
            </w:r>
            <w:r>
              <w:rPr>
                <w:rFonts w:hint="eastAsia" w:ascii="仿宋" w:hAnsi="仿宋" w:eastAsia="仿宋" w:cs="仿宋"/>
                <w:spacing w:val="3"/>
                <w:sz w:val="21"/>
                <w:szCs w:val="21"/>
              </w:rPr>
              <w:t>励</w:t>
            </w:r>
            <w:r>
              <w:rPr>
                <w:rFonts w:hint="eastAsia" w:ascii="仿宋" w:hAnsi="仿宋" w:eastAsia="仿宋" w:cs="仿宋"/>
                <w:spacing w:val="2"/>
                <w:sz w:val="21"/>
                <w:szCs w:val="21"/>
              </w:rPr>
              <w:t>社区慢性病患者积</w:t>
            </w:r>
            <w:r>
              <w:rPr>
                <w:rFonts w:hint="eastAsia" w:ascii="仿宋" w:hAnsi="仿宋" w:eastAsia="仿宋" w:cs="仿宋"/>
                <w:spacing w:val="4"/>
                <w:sz w:val="21"/>
                <w:szCs w:val="21"/>
              </w:rPr>
              <w:t>极参与</w:t>
            </w:r>
            <w:r>
              <w:rPr>
                <w:rFonts w:hint="eastAsia" w:ascii="仿宋" w:hAnsi="仿宋" w:eastAsia="仿宋" w:cs="仿宋"/>
                <w:spacing w:val="3"/>
                <w:sz w:val="21"/>
                <w:szCs w:val="21"/>
              </w:rPr>
              <w:t>社</w:t>
            </w:r>
            <w:r>
              <w:rPr>
                <w:rFonts w:hint="eastAsia" w:ascii="仿宋" w:hAnsi="仿宋" w:eastAsia="仿宋" w:cs="仿宋"/>
                <w:spacing w:val="2"/>
                <w:sz w:val="21"/>
                <w:szCs w:val="21"/>
              </w:rPr>
              <w:t>区自我健康管理</w:t>
            </w:r>
            <w:r>
              <w:rPr>
                <w:rFonts w:hint="eastAsia" w:ascii="仿宋" w:hAnsi="仿宋" w:eastAsia="仿宋" w:cs="仿宋"/>
                <w:spacing w:val="-12"/>
                <w:sz w:val="21"/>
                <w:szCs w:val="21"/>
              </w:rPr>
              <w:t>活</w:t>
            </w:r>
            <w:r>
              <w:rPr>
                <w:rFonts w:hint="eastAsia" w:ascii="仿宋" w:hAnsi="仿宋" w:eastAsia="仿宋" w:cs="仿宋"/>
                <w:spacing w:val="-10"/>
                <w:sz w:val="21"/>
                <w:szCs w:val="21"/>
              </w:rPr>
              <w:t>动。</w:t>
            </w:r>
          </w:p>
        </w:tc>
        <w:tc>
          <w:tcPr>
            <w:tcW w:w="6645" w:type="dxa"/>
            <w:gridSpan w:val="2"/>
            <w:tcBorders>
              <w:top w:val="single" w:color="000000" w:sz="2" w:space="0"/>
              <w:bottom w:val="single" w:color="000000" w:sz="2" w:space="0"/>
            </w:tcBorders>
            <w:noWrap w:val="0"/>
            <w:vAlign w:val="center"/>
          </w:tcPr>
          <w:p w14:paraId="3FDF152C">
            <w:pPr>
              <w:spacing w:before="57" w:line="253" w:lineRule="auto"/>
              <w:ind w:left="49" w:right="4" w:hanging="27"/>
              <w:jc w:val="both"/>
              <w:rPr>
                <w:rFonts w:hint="eastAsia" w:ascii="仿宋" w:hAnsi="仿宋" w:eastAsia="仿宋" w:cs="仿宋"/>
                <w:sz w:val="21"/>
                <w:szCs w:val="21"/>
              </w:rPr>
            </w:pPr>
            <w:r>
              <w:rPr>
                <w:rFonts w:hint="eastAsia" w:ascii="仿宋" w:hAnsi="仿宋" w:eastAsia="仿宋" w:cs="仿宋"/>
                <w:spacing w:val="-18"/>
                <w:sz w:val="21"/>
                <w:szCs w:val="21"/>
              </w:rPr>
              <w:t>有自</w:t>
            </w:r>
            <w:r>
              <w:rPr>
                <w:rFonts w:hint="eastAsia" w:ascii="仿宋" w:hAnsi="仿宋" w:eastAsia="仿宋" w:cs="仿宋"/>
                <w:spacing w:val="-9"/>
                <w:sz w:val="21"/>
                <w:szCs w:val="21"/>
              </w:rPr>
              <w:t>我健康管理小组并规范开展的社区覆盖率≥50%，3 分；40-50%，2 分；40%</w:t>
            </w:r>
            <w:r>
              <w:rPr>
                <w:rFonts w:hint="eastAsia" w:ascii="仿宋" w:hAnsi="仿宋" w:eastAsia="仿宋" w:cs="仿宋"/>
                <w:sz w:val="21"/>
                <w:szCs w:val="21"/>
              </w:rPr>
              <w:t xml:space="preserve"> </w:t>
            </w:r>
            <w:r>
              <w:rPr>
                <w:rFonts w:hint="eastAsia" w:ascii="仿宋" w:hAnsi="仿宋" w:eastAsia="仿宋" w:cs="仿宋"/>
                <w:spacing w:val="-11"/>
                <w:sz w:val="21"/>
                <w:szCs w:val="21"/>
              </w:rPr>
              <w:t>以</w:t>
            </w:r>
            <w:r>
              <w:rPr>
                <w:rFonts w:hint="eastAsia" w:ascii="仿宋" w:hAnsi="仿宋" w:eastAsia="仿宋" w:cs="仿宋"/>
                <w:spacing w:val="-6"/>
                <w:sz w:val="21"/>
                <w:szCs w:val="21"/>
              </w:rPr>
              <w:t>下 0 分。不符合技术规范要求或每年参加人数不变者分数减半。</w:t>
            </w:r>
          </w:p>
        </w:tc>
        <w:tc>
          <w:tcPr>
            <w:tcW w:w="1095" w:type="dxa"/>
            <w:tcBorders>
              <w:top w:val="single" w:color="000000" w:sz="2" w:space="0"/>
              <w:bottom w:val="single" w:color="000000" w:sz="2" w:space="0"/>
            </w:tcBorders>
            <w:noWrap w:val="0"/>
            <w:vAlign w:val="center"/>
          </w:tcPr>
          <w:p w14:paraId="4FB4AE19">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6B992562">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w:t>
            </w:r>
          </w:p>
        </w:tc>
        <w:tc>
          <w:tcPr>
            <w:tcW w:w="1110" w:type="dxa"/>
            <w:tcBorders>
              <w:top w:val="single" w:color="000000" w:sz="2" w:space="0"/>
              <w:bottom w:val="single" w:color="000000" w:sz="2" w:space="0"/>
            </w:tcBorders>
            <w:noWrap w:val="0"/>
            <w:vAlign w:val="center"/>
          </w:tcPr>
          <w:p w14:paraId="1875303C">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7CA94FD5">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各乡镇</w:t>
            </w:r>
            <w:r>
              <w:rPr>
                <w:rFonts w:hint="eastAsia" w:ascii="仿宋" w:hAnsi="仿宋" w:eastAsia="仿宋" w:cs="仿宋"/>
                <w:spacing w:val="2"/>
                <w:sz w:val="21"/>
                <w:szCs w:val="21"/>
                <w:lang w:val="en-US" w:eastAsia="zh-CN"/>
              </w:rPr>
              <w:t>及</w:t>
            </w:r>
            <w:r>
              <w:rPr>
                <w:rFonts w:hint="eastAsia" w:ascii="仿宋" w:hAnsi="仿宋" w:eastAsia="仿宋" w:cs="仿宋"/>
                <w:spacing w:val="2"/>
                <w:sz w:val="21"/>
                <w:szCs w:val="21"/>
              </w:rPr>
              <w:t>街道</w:t>
            </w:r>
          </w:p>
        </w:tc>
      </w:tr>
      <w:tr w14:paraId="6CCB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8" w:hRule="atLeast"/>
        </w:trPr>
        <w:tc>
          <w:tcPr>
            <w:tcW w:w="915" w:type="dxa"/>
            <w:vMerge w:val="restart"/>
            <w:tcBorders>
              <w:top w:val="single" w:color="auto" w:sz="4" w:space="0"/>
              <w:bottom w:val="single" w:color="auto" w:sz="4" w:space="0"/>
            </w:tcBorders>
            <w:noWrap w:val="0"/>
            <w:vAlign w:val="top"/>
          </w:tcPr>
          <w:p w14:paraId="6ECF6AB2">
            <w:pPr>
              <w:spacing w:before="78" w:line="220" w:lineRule="auto"/>
              <w:jc w:val="both"/>
              <w:rPr>
                <w:rFonts w:hint="eastAsia" w:ascii="仿宋" w:hAnsi="仿宋" w:eastAsia="仿宋" w:cs="仿宋"/>
                <w:spacing w:val="-25"/>
                <w:sz w:val="21"/>
                <w:szCs w:val="21"/>
              </w:rPr>
            </w:pPr>
          </w:p>
          <w:p w14:paraId="425677FC">
            <w:pPr>
              <w:spacing w:before="78" w:line="220" w:lineRule="auto"/>
              <w:jc w:val="both"/>
              <w:rPr>
                <w:rFonts w:hint="eastAsia" w:ascii="仿宋" w:hAnsi="仿宋" w:eastAsia="仿宋" w:cs="仿宋"/>
                <w:sz w:val="21"/>
                <w:szCs w:val="21"/>
              </w:rPr>
            </w:pPr>
            <w:r>
              <w:rPr>
                <w:rFonts w:hint="eastAsia" w:ascii="仿宋" w:hAnsi="仿宋" w:eastAsia="仿宋" w:cs="仿宋"/>
                <w:spacing w:val="-25"/>
                <w:sz w:val="21"/>
                <w:szCs w:val="21"/>
              </w:rPr>
              <w:t>六</w:t>
            </w:r>
            <w:r>
              <w:rPr>
                <w:rFonts w:hint="eastAsia" w:ascii="仿宋" w:hAnsi="仿宋" w:eastAsia="仿宋" w:cs="仿宋"/>
                <w:spacing w:val="-23"/>
                <w:sz w:val="21"/>
                <w:szCs w:val="21"/>
              </w:rPr>
              <w:t>、慢性</w:t>
            </w:r>
          </w:p>
          <w:p w14:paraId="3A154125">
            <w:pPr>
              <w:spacing w:before="25" w:line="223" w:lineRule="auto"/>
              <w:ind w:left="108"/>
              <w:jc w:val="both"/>
              <w:rPr>
                <w:rFonts w:hint="eastAsia" w:ascii="仿宋" w:hAnsi="仿宋" w:eastAsia="仿宋" w:cs="仿宋"/>
                <w:sz w:val="21"/>
                <w:szCs w:val="21"/>
              </w:rPr>
            </w:pPr>
            <w:r>
              <w:rPr>
                <w:rFonts w:hint="eastAsia" w:ascii="仿宋" w:hAnsi="仿宋" w:eastAsia="仿宋" w:cs="仿宋"/>
                <w:spacing w:val="-6"/>
                <w:sz w:val="21"/>
                <w:szCs w:val="21"/>
              </w:rPr>
              <w:t>病</w:t>
            </w:r>
            <w:r>
              <w:rPr>
                <w:rFonts w:hint="eastAsia" w:ascii="仿宋" w:hAnsi="仿宋" w:eastAsia="仿宋" w:cs="仿宋"/>
                <w:spacing w:val="-3"/>
                <w:sz w:val="21"/>
                <w:szCs w:val="21"/>
              </w:rPr>
              <w:t>全程</w:t>
            </w:r>
          </w:p>
          <w:p w14:paraId="5EDF12DF">
            <w:pPr>
              <w:spacing w:before="21" w:line="224" w:lineRule="auto"/>
              <w:ind w:left="241"/>
              <w:jc w:val="both"/>
              <w:rPr>
                <w:rFonts w:hint="eastAsia" w:ascii="仿宋" w:hAnsi="仿宋" w:eastAsia="仿宋" w:cs="仿宋"/>
                <w:sz w:val="21"/>
                <w:szCs w:val="21"/>
              </w:rPr>
            </w:pPr>
            <w:r>
              <w:rPr>
                <w:rFonts w:hint="eastAsia" w:ascii="仿宋" w:hAnsi="仿宋" w:eastAsia="仿宋" w:cs="仿宋"/>
                <w:spacing w:val="-8"/>
                <w:sz w:val="21"/>
                <w:szCs w:val="21"/>
              </w:rPr>
              <w:t>管</w:t>
            </w:r>
            <w:r>
              <w:rPr>
                <w:rFonts w:hint="eastAsia" w:ascii="仿宋" w:hAnsi="仿宋" w:eastAsia="仿宋" w:cs="仿宋"/>
                <w:spacing w:val="-7"/>
                <w:sz w:val="21"/>
                <w:szCs w:val="21"/>
              </w:rPr>
              <w:t>理</w:t>
            </w:r>
          </w:p>
          <w:p w14:paraId="7B771CE0">
            <w:pPr>
              <w:tabs>
                <w:tab w:val="left" w:pos="133"/>
              </w:tabs>
              <w:spacing w:before="21" w:line="285" w:lineRule="exact"/>
              <w:ind w:left="25"/>
              <w:jc w:val="both"/>
              <w:rPr>
                <w:rFonts w:hint="eastAsia" w:ascii="仿宋" w:hAnsi="仿宋" w:eastAsia="仿宋" w:cs="仿宋"/>
                <w:sz w:val="21"/>
                <w:szCs w:val="21"/>
              </w:rPr>
            </w:pPr>
            <w:r>
              <w:rPr>
                <w:rFonts w:hint="eastAsia" w:ascii="仿宋" w:hAnsi="仿宋" w:eastAsia="仿宋" w:cs="仿宋"/>
                <w:position w:val="1"/>
                <w:sz w:val="21"/>
                <w:szCs w:val="21"/>
              </w:rPr>
              <w:tab/>
            </w: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70 分)</w:t>
            </w:r>
          </w:p>
        </w:tc>
        <w:tc>
          <w:tcPr>
            <w:tcW w:w="1095" w:type="dxa"/>
            <w:vMerge w:val="restart"/>
            <w:tcBorders>
              <w:top w:val="single" w:color="auto" w:sz="4" w:space="0"/>
              <w:bottom w:val="single" w:color="auto" w:sz="4" w:space="0"/>
            </w:tcBorders>
            <w:noWrap w:val="0"/>
            <w:vAlign w:val="top"/>
          </w:tcPr>
          <w:p w14:paraId="5124826F">
            <w:pPr>
              <w:spacing w:before="86" w:line="238" w:lineRule="auto"/>
              <w:ind w:left="21" w:right="12"/>
              <w:jc w:val="both"/>
              <w:rPr>
                <w:rFonts w:hint="eastAsia" w:ascii="仿宋" w:hAnsi="仿宋" w:eastAsia="仿宋" w:cs="仿宋"/>
                <w:sz w:val="21"/>
                <w:szCs w:val="21"/>
              </w:rPr>
            </w:pPr>
            <w:r>
              <w:rPr>
                <w:rFonts w:hint="eastAsia" w:ascii="仿宋" w:hAnsi="仿宋" w:eastAsia="仿宋" w:cs="仿宋"/>
                <w:spacing w:val="0"/>
                <w:sz w:val="21"/>
                <w:szCs w:val="21"/>
              </w:rPr>
              <w:t>(一)规范健康体检， 开展高危人群筛查与干预，加强癌症、心脑血管疾病等重大慢性病的早期发现与管理。(17分</w:t>
            </w:r>
            <w:r>
              <w:rPr>
                <w:rFonts w:hint="eastAsia" w:ascii="仿宋" w:hAnsi="仿宋" w:eastAsia="仿宋" w:cs="仿宋"/>
                <w:spacing w:val="-11"/>
                <w:sz w:val="21"/>
                <w:szCs w:val="21"/>
              </w:rPr>
              <w:t>)</w:t>
            </w:r>
          </w:p>
        </w:tc>
        <w:tc>
          <w:tcPr>
            <w:tcW w:w="2265" w:type="dxa"/>
            <w:tcBorders>
              <w:top w:val="single" w:color="000000" w:sz="2" w:space="0"/>
              <w:bottom w:val="single" w:color="000000" w:sz="2" w:space="0"/>
            </w:tcBorders>
            <w:noWrap w:val="0"/>
            <w:vAlign w:val="center"/>
          </w:tcPr>
          <w:p w14:paraId="6D75E63D">
            <w:pPr>
              <w:spacing w:before="55" w:line="249" w:lineRule="auto"/>
              <w:ind w:left="24" w:right="11" w:firstLine="8"/>
              <w:jc w:val="both"/>
              <w:rPr>
                <w:rFonts w:hint="eastAsia" w:ascii="仿宋" w:hAnsi="仿宋" w:eastAsia="仿宋" w:cs="仿宋"/>
                <w:sz w:val="21"/>
                <w:szCs w:val="21"/>
              </w:rPr>
            </w:pPr>
            <w:r>
              <w:rPr>
                <w:rFonts w:hint="eastAsia" w:ascii="仿宋" w:hAnsi="仿宋" w:eastAsia="仿宋" w:cs="仿宋"/>
                <w:spacing w:val="2"/>
                <w:sz w:val="21"/>
                <w:szCs w:val="21"/>
              </w:rPr>
              <w:t>1.开展学生</w:t>
            </w:r>
            <w:r>
              <w:rPr>
                <w:rFonts w:hint="eastAsia" w:ascii="仿宋" w:hAnsi="仿宋" w:eastAsia="仿宋" w:cs="仿宋"/>
                <w:spacing w:val="1"/>
                <w:sz w:val="21"/>
                <w:szCs w:val="21"/>
              </w:rPr>
              <w:t>、老年人等重</w:t>
            </w:r>
            <w:r>
              <w:rPr>
                <w:rFonts w:hint="eastAsia" w:ascii="仿宋" w:hAnsi="仿宋" w:eastAsia="仿宋" w:cs="仿宋"/>
                <w:spacing w:val="4"/>
                <w:sz w:val="21"/>
                <w:szCs w:val="21"/>
              </w:rPr>
              <w:t>点人</w:t>
            </w:r>
            <w:r>
              <w:rPr>
                <w:rFonts w:hint="eastAsia" w:ascii="仿宋" w:hAnsi="仿宋" w:eastAsia="仿宋" w:cs="仿宋"/>
                <w:spacing w:val="3"/>
                <w:sz w:val="21"/>
                <w:szCs w:val="21"/>
              </w:rPr>
              <w:t>群</w:t>
            </w:r>
            <w:r>
              <w:rPr>
                <w:rFonts w:hint="eastAsia" w:ascii="仿宋" w:hAnsi="仿宋" w:eastAsia="仿宋" w:cs="仿宋"/>
                <w:spacing w:val="2"/>
                <w:sz w:val="21"/>
                <w:szCs w:val="21"/>
              </w:rPr>
              <w:t>和职工定期健康体</w:t>
            </w:r>
            <w:r>
              <w:rPr>
                <w:rFonts w:hint="eastAsia" w:ascii="仿宋" w:hAnsi="仿宋" w:eastAsia="仿宋" w:cs="仿宋"/>
                <w:spacing w:val="-7"/>
                <w:sz w:val="21"/>
                <w:szCs w:val="21"/>
              </w:rPr>
              <w:t>检</w:t>
            </w:r>
            <w:r>
              <w:rPr>
                <w:rFonts w:hint="eastAsia" w:ascii="仿宋" w:hAnsi="仿宋" w:eastAsia="仿宋" w:cs="仿宋"/>
                <w:spacing w:val="-6"/>
                <w:sz w:val="21"/>
                <w:szCs w:val="21"/>
              </w:rPr>
              <w:t>和健康指导。</w:t>
            </w:r>
          </w:p>
        </w:tc>
        <w:tc>
          <w:tcPr>
            <w:tcW w:w="6645" w:type="dxa"/>
            <w:gridSpan w:val="2"/>
            <w:tcBorders>
              <w:top w:val="single" w:color="000000" w:sz="2" w:space="0"/>
              <w:bottom w:val="single" w:color="000000" w:sz="2" w:space="0"/>
            </w:tcBorders>
            <w:noWrap w:val="0"/>
            <w:vAlign w:val="center"/>
          </w:tcPr>
          <w:p w14:paraId="0C506CA1">
            <w:pPr>
              <w:spacing w:before="56"/>
              <w:ind w:left="35" w:right="784" w:hanging="11"/>
              <w:jc w:val="both"/>
              <w:rPr>
                <w:rFonts w:hint="eastAsia" w:ascii="仿宋" w:hAnsi="仿宋" w:eastAsia="仿宋" w:cs="仿宋"/>
                <w:sz w:val="21"/>
                <w:szCs w:val="21"/>
              </w:rPr>
            </w:pPr>
            <w:r>
              <w:rPr>
                <w:rFonts w:hint="eastAsia" w:ascii="仿宋" w:hAnsi="仿宋" w:eastAsia="仿宋" w:cs="仿宋"/>
                <w:spacing w:val="-7"/>
                <w:sz w:val="21"/>
                <w:szCs w:val="21"/>
              </w:rPr>
              <w:t>(1)学生健康体检率≥90%，2 分； 80-90%，1 分； 80%以下 0 分</w:t>
            </w:r>
            <w:r>
              <w:rPr>
                <w:rFonts w:hint="eastAsia" w:ascii="仿宋" w:hAnsi="仿宋" w:eastAsia="仿宋" w:cs="仿宋"/>
                <w:spacing w:val="-1"/>
                <w:sz w:val="21"/>
                <w:szCs w:val="21"/>
              </w:rPr>
              <w:t>。</w:t>
            </w:r>
            <w:r>
              <w:rPr>
                <w:rFonts w:hint="eastAsia" w:ascii="仿宋" w:hAnsi="仿宋" w:eastAsia="仿宋" w:cs="仿宋"/>
                <w:sz w:val="21"/>
                <w:szCs w:val="21"/>
              </w:rPr>
              <w:t xml:space="preserve"> </w:t>
            </w:r>
          </w:p>
          <w:p w14:paraId="46E0C50E">
            <w:pPr>
              <w:spacing w:before="56"/>
              <w:ind w:left="35" w:right="784" w:hanging="11"/>
              <w:jc w:val="both"/>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pacing w:val="-6"/>
                <w:sz w:val="21"/>
                <w:szCs w:val="21"/>
              </w:rPr>
              <w:t>复审：学校对</w:t>
            </w:r>
            <w:r>
              <w:rPr>
                <w:rFonts w:hint="eastAsia" w:ascii="仿宋" w:hAnsi="仿宋" w:eastAsia="仿宋" w:cs="仿宋"/>
                <w:spacing w:val="-4"/>
                <w:sz w:val="21"/>
                <w:szCs w:val="21"/>
              </w:rPr>
              <w:t>学</w:t>
            </w:r>
            <w:r>
              <w:rPr>
                <w:rFonts w:hint="eastAsia" w:ascii="仿宋" w:hAnsi="仿宋" w:eastAsia="仿宋" w:cs="仿宋"/>
                <w:spacing w:val="-3"/>
                <w:sz w:val="21"/>
                <w:szCs w:val="21"/>
              </w:rPr>
              <w:t>生健康体检结果进行分析和反馈覆盖率≥50%，2 。</w:t>
            </w:r>
          </w:p>
          <w:p w14:paraId="2FFFCC7E">
            <w:pPr>
              <w:tabs>
                <w:tab w:val="left" w:pos="143"/>
              </w:tabs>
              <w:spacing w:line="228" w:lineRule="auto"/>
              <w:ind w:left="24"/>
              <w:jc w:val="both"/>
              <w:rPr>
                <w:rFonts w:hint="eastAsia" w:ascii="仿宋" w:hAnsi="仿宋" w:eastAsia="仿宋" w:cs="仿宋"/>
                <w:sz w:val="21"/>
                <w:szCs w:val="21"/>
              </w:rPr>
            </w:pPr>
            <w:r>
              <w:rPr>
                <w:rFonts w:hint="eastAsia" w:ascii="仿宋" w:hAnsi="仿宋" w:eastAsia="仿宋" w:cs="仿宋"/>
                <w:spacing w:val="-16"/>
                <w:sz w:val="21"/>
                <w:szCs w:val="21"/>
              </w:rPr>
              <w:t>(</w:t>
            </w:r>
            <w:r>
              <w:rPr>
                <w:rFonts w:hint="eastAsia" w:ascii="仿宋" w:hAnsi="仿宋" w:eastAsia="仿宋" w:cs="仿宋"/>
                <w:spacing w:val="-14"/>
                <w:sz w:val="21"/>
                <w:szCs w:val="21"/>
              </w:rPr>
              <w:t>2</w:t>
            </w:r>
            <w:r>
              <w:rPr>
                <w:rFonts w:hint="eastAsia" w:ascii="仿宋" w:hAnsi="仿宋" w:eastAsia="仿宋" w:cs="仿宋"/>
                <w:spacing w:val="-8"/>
                <w:sz w:val="21"/>
                <w:szCs w:val="21"/>
              </w:rPr>
              <w:t>) 65 岁及以上老年人健康体检率≥90%，2 分；80-90%，1 分；80%以下 0 分。</w:t>
            </w:r>
          </w:p>
          <w:p w14:paraId="63159E1E">
            <w:pPr>
              <w:spacing w:before="27" w:line="231" w:lineRule="auto"/>
              <w:ind w:left="24" w:right="4"/>
              <w:jc w:val="both"/>
              <w:rPr>
                <w:rFonts w:hint="eastAsia" w:ascii="仿宋" w:hAnsi="仿宋" w:eastAsia="仿宋" w:cs="仿宋"/>
                <w:sz w:val="21"/>
                <w:szCs w:val="21"/>
              </w:rPr>
            </w:pPr>
            <w:r>
              <w:rPr>
                <w:rFonts w:hint="eastAsia" w:ascii="仿宋" w:hAnsi="仿宋" w:eastAsia="仿宋" w:cs="仿宋"/>
                <w:spacing w:val="-7"/>
                <w:sz w:val="21"/>
                <w:szCs w:val="21"/>
              </w:rPr>
              <w:t>(</w:t>
            </w:r>
            <w:r>
              <w:rPr>
                <w:rFonts w:hint="eastAsia" w:ascii="仿宋" w:hAnsi="仿宋" w:eastAsia="仿宋" w:cs="仿宋"/>
                <w:spacing w:val="-4"/>
                <w:sz w:val="21"/>
                <w:szCs w:val="21"/>
              </w:rPr>
              <w:t>3)每 2 年 1 次体检并开展健康指导的机关事业单位和员工数超过 50 人的</w:t>
            </w:r>
            <w:r>
              <w:rPr>
                <w:rFonts w:hint="eastAsia" w:ascii="仿宋" w:hAnsi="仿宋" w:eastAsia="仿宋" w:cs="仿宋"/>
                <w:spacing w:val="-23"/>
                <w:sz w:val="21"/>
                <w:szCs w:val="21"/>
              </w:rPr>
              <w:t>企</w:t>
            </w:r>
            <w:r>
              <w:rPr>
                <w:rFonts w:hint="eastAsia" w:ascii="仿宋" w:hAnsi="仿宋" w:eastAsia="仿宋" w:cs="仿宋"/>
                <w:spacing w:val="-13"/>
                <w:sz w:val="21"/>
                <w:szCs w:val="21"/>
              </w:rPr>
              <w:t>业的覆盖率≥50%，3 分； 40-50%，2 分； 40%以下 0 分。</w:t>
            </w:r>
          </w:p>
        </w:tc>
        <w:tc>
          <w:tcPr>
            <w:tcW w:w="1095" w:type="dxa"/>
            <w:tcBorders>
              <w:top w:val="single" w:color="000000" w:sz="2" w:space="0"/>
              <w:bottom w:val="single" w:color="000000" w:sz="2" w:space="0"/>
            </w:tcBorders>
            <w:noWrap w:val="0"/>
            <w:vAlign w:val="top"/>
          </w:tcPr>
          <w:p w14:paraId="4802EA6D">
            <w:pPr>
              <w:spacing w:line="326" w:lineRule="auto"/>
              <w:rPr>
                <w:rFonts w:hint="eastAsia" w:ascii="仿宋" w:hAnsi="仿宋" w:eastAsia="仿宋" w:cs="仿宋"/>
                <w:sz w:val="21"/>
                <w:szCs w:val="21"/>
              </w:rPr>
            </w:pPr>
          </w:p>
          <w:p w14:paraId="60018A87">
            <w:pPr>
              <w:spacing w:line="326" w:lineRule="auto"/>
              <w:rPr>
                <w:rFonts w:hint="eastAsia" w:ascii="仿宋" w:hAnsi="仿宋" w:eastAsia="仿宋" w:cs="仿宋"/>
                <w:sz w:val="21"/>
                <w:szCs w:val="21"/>
              </w:rPr>
            </w:pPr>
          </w:p>
          <w:p w14:paraId="4A7E3445">
            <w:pPr>
              <w:spacing w:before="78" w:line="177" w:lineRule="auto"/>
              <w:ind w:left="607"/>
              <w:rPr>
                <w:rFonts w:hint="eastAsia" w:ascii="仿宋" w:hAnsi="仿宋" w:eastAsia="仿宋" w:cs="仿宋"/>
                <w:sz w:val="21"/>
                <w:szCs w:val="21"/>
              </w:rPr>
            </w:pPr>
          </w:p>
          <w:p w14:paraId="1377460D">
            <w:pPr>
              <w:spacing w:before="78" w:line="177" w:lineRule="auto"/>
              <w:ind w:left="607"/>
              <w:rPr>
                <w:rFonts w:hint="eastAsia" w:ascii="仿宋" w:hAnsi="仿宋" w:eastAsia="仿宋" w:cs="仿宋"/>
                <w:sz w:val="21"/>
                <w:szCs w:val="21"/>
              </w:rPr>
            </w:pPr>
          </w:p>
          <w:p w14:paraId="7D4436BF">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1020" w:type="dxa"/>
            <w:tcBorders>
              <w:top w:val="single" w:color="000000" w:sz="2" w:space="0"/>
              <w:bottom w:val="single" w:color="000000" w:sz="2" w:space="0"/>
            </w:tcBorders>
            <w:noWrap w:val="0"/>
            <w:vAlign w:val="center"/>
          </w:tcPr>
          <w:p w14:paraId="7B69319D">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rPr>
              <w:t>查阅教育部门统计数据和基本公共卫生服务项目统计数据等。</w:t>
            </w:r>
          </w:p>
          <w:p w14:paraId="4995E23B">
            <w:pPr>
              <w:spacing w:before="55" w:line="254" w:lineRule="auto"/>
              <w:ind w:left="29" w:right="4"/>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7D112780">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教体局</w:t>
            </w:r>
          </w:p>
          <w:p w14:paraId="439331CF">
            <w:pPr>
              <w:spacing w:before="55" w:line="254" w:lineRule="auto"/>
              <w:ind w:left="29" w:right="4"/>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p w14:paraId="3CB1D083">
            <w:pPr>
              <w:spacing w:before="55" w:line="254" w:lineRule="auto"/>
              <w:ind w:left="29" w:right="4"/>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区总工会</w:t>
            </w:r>
          </w:p>
          <w:p w14:paraId="5A6D24E9">
            <w:pPr>
              <w:spacing w:before="55" w:line="254" w:lineRule="auto"/>
              <w:ind w:left="29" w:right="4"/>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昌江产业园管委会</w:t>
            </w:r>
          </w:p>
        </w:tc>
        <w:tc>
          <w:tcPr>
            <w:tcW w:w="1387" w:type="dxa"/>
            <w:gridSpan w:val="2"/>
            <w:tcBorders>
              <w:top w:val="single" w:color="000000" w:sz="2" w:space="0"/>
              <w:bottom w:val="single" w:color="000000" w:sz="2" w:space="0"/>
            </w:tcBorders>
            <w:noWrap w:val="0"/>
            <w:vAlign w:val="top"/>
          </w:tcPr>
          <w:p w14:paraId="5CEFDA76">
            <w:pPr>
              <w:spacing w:before="55" w:line="254" w:lineRule="auto"/>
              <w:ind w:left="29" w:right="4"/>
              <w:jc w:val="center"/>
              <w:rPr>
                <w:rFonts w:hint="eastAsia" w:ascii="仿宋" w:hAnsi="仿宋" w:eastAsia="仿宋" w:cs="仿宋"/>
                <w:spacing w:val="2"/>
                <w:sz w:val="21"/>
                <w:szCs w:val="21"/>
              </w:rPr>
            </w:pPr>
          </w:p>
        </w:tc>
      </w:tr>
      <w:tr w14:paraId="1B8E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6" w:hRule="atLeast"/>
        </w:trPr>
        <w:tc>
          <w:tcPr>
            <w:tcW w:w="915" w:type="dxa"/>
            <w:vMerge w:val="continue"/>
            <w:tcBorders>
              <w:top w:val="single" w:color="auto" w:sz="4" w:space="0"/>
              <w:bottom w:val="single" w:color="auto" w:sz="4" w:space="0"/>
            </w:tcBorders>
            <w:noWrap w:val="0"/>
            <w:vAlign w:val="top"/>
          </w:tcPr>
          <w:p w14:paraId="4211CFCC">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1FA91BAC">
            <w:pPr>
              <w:rPr>
                <w:rFonts w:hint="eastAsia" w:ascii="仿宋" w:hAnsi="仿宋" w:eastAsia="仿宋" w:cs="仿宋"/>
                <w:sz w:val="21"/>
                <w:szCs w:val="21"/>
              </w:rPr>
            </w:pPr>
          </w:p>
        </w:tc>
        <w:tc>
          <w:tcPr>
            <w:tcW w:w="2265" w:type="dxa"/>
            <w:tcBorders>
              <w:top w:val="single" w:color="000000" w:sz="2" w:space="0"/>
            </w:tcBorders>
            <w:noWrap w:val="0"/>
            <w:vAlign w:val="center"/>
          </w:tcPr>
          <w:p w14:paraId="64830FA3">
            <w:pPr>
              <w:spacing w:before="59" w:line="247" w:lineRule="auto"/>
              <w:ind w:left="23" w:right="11" w:hanging="5"/>
              <w:jc w:val="both"/>
              <w:rPr>
                <w:rFonts w:hint="eastAsia" w:ascii="仿宋" w:hAnsi="仿宋" w:eastAsia="仿宋" w:cs="仿宋"/>
                <w:sz w:val="21"/>
                <w:szCs w:val="21"/>
              </w:rPr>
            </w:pPr>
            <w:r>
              <w:rPr>
                <w:rFonts w:hint="eastAsia" w:ascii="仿宋" w:hAnsi="仿宋" w:eastAsia="仿宋" w:cs="仿宋"/>
                <w:spacing w:val="3"/>
                <w:sz w:val="21"/>
                <w:szCs w:val="21"/>
              </w:rPr>
              <w:t>2.应用推广成熟的适宜</w:t>
            </w:r>
            <w:r>
              <w:rPr>
                <w:rFonts w:hint="eastAsia" w:ascii="仿宋" w:hAnsi="仿宋" w:eastAsia="仿宋" w:cs="仿宋"/>
                <w:sz w:val="21"/>
                <w:szCs w:val="21"/>
              </w:rPr>
              <w:t>技</w:t>
            </w:r>
            <w:r>
              <w:rPr>
                <w:rFonts w:hint="eastAsia" w:ascii="仿宋" w:hAnsi="仿宋" w:eastAsia="仿宋" w:cs="仿宋"/>
                <w:spacing w:val="3"/>
                <w:sz w:val="21"/>
                <w:szCs w:val="21"/>
              </w:rPr>
              <w:t>术</w:t>
            </w:r>
            <w:r>
              <w:rPr>
                <w:rFonts w:hint="eastAsia" w:ascii="仿宋" w:hAnsi="仿宋" w:eastAsia="仿宋" w:cs="仿宋"/>
                <w:spacing w:val="2"/>
                <w:sz w:val="21"/>
                <w:szCs w:val="21"/>
              </w:rPr>
              <w:t>，早期发现诊治患者，</w:t>
            </w:r>
            <w:r>
              <w:rPr>
                <w:rFonts w:hint="eastAsia" w:ascii="仿宋" w:hAnsi="仿宋" w:eastAsia="仿宋" w:cs="仿宋"/>
                <w:spacing w:val="4"/>
                <w:sz w:val="21"/>
                <w:szCs w:val="21"/>
              </w:rPr>
              <w:t>及时纳</w:t>
            </w:r>
            <w:r>
              <w:rPr>
                <w:rFonts w:hint="eastAsia" w:ascii="仿宋" w:hAnsi="仿宋" w:eastAsia="仿宋" w:cs="仿宋"/>
                <w:spacing w:val="2"/>
                <w:sz w:val="21"/>
                <w:szCs w:val="21"/>
              </w:rPr>
              <w:t>入基本公共卫生服</w:t>
            </w:r>
            <w:r>
              <w:rPr>
                <w:rFonts w:hint="eastAsia" w:ascii="仿宋" w:hAnsi="仿宋" w:eastAsia="仿宋" w:cs="仿宋"/>
                <w:spacing w:val="-10"/>
                <w:sz w:val="21"/>
                <w:szCs w:val="21"/>
              </w:rPr>
              <w:t>务</w:t>
            </w:r>
            <w:r>
              <w:rPr>
                <w:rFonts w:hint="eastAsia" w:ascii="仿宋" w:hAnsi="仿宋" w:eastAsia="仿宋" w:cs="仿宋"/>
                <w:spacing w:val="-9"/>
                <w:sz w:val="21"/>
                <w:szCs w:val="21"/>
              </w:rPr>
              <w:t>管理。</w:t>
            </w:r>
          </w:p>
        </w:tc>
        <w:tc>
          <w:tcPr>
            <w:tcW w:w="6645" w:type="dxa"/>
            <w:gridSpan w:val="2"/>
            <w:tcBorders>
              <w:top w:val="single" w:color="000000" w:sz="2" w:space="0"/>
            </w:tcBorders>
            <w:noWrap w:val="0"/>
            <w:vAlign w:val="center"/>
          </w:tcPr>
          <w:p w14:paraId="24A51ECB">
            <w:pPr>
              <w:spacing w:before="58" w:line="222" w:lineRule="auto"/>
              <w:ind w:left="24"/>
              <w:jc w:val="both"/>
              <w:rPr>
                <w:rFonts w:hint="eastAsia" w:ascii="仿宋" w:hAnsi="仿宋" w:eastAsia="仿宋" w:cs="仿宋"/>
                <w:sz w:val="21"/>
                <w:szCs w:val="21"/>
              </w:rPr>
            </w:pPr>
            <w:r>
              <w:rPr>
                <w:rFonts w:hint="eastAsia" w:ascii="仿宋" w:hAnsi="仿宋" w:eastAsia="仿宋" w:cs="仿宋"/>
                <w:spacing w:val="-1"/>
                <w:sz w:val="21"/>
                <w:szCs w:val="21"/>
              </w:rPr>
              <w:t xml:space="preserve">(1)医疗机构首诊测血压率达到 100%，2 </w:t>
            </w:r>
            <w:r>
              <w:rPr>
                <w:rFonts w:hint="eastAsia" w:ascii="仿宋" w:hAnsi="仿宋" w:eastAsia="仿宋" w:cs="仿宋"/>
                <w:sz w:val="21"/>
                <w:szCs w:val="21"/>
              </w:rPr>
              <w:t>分；其余 0 分。</w:t>
            </w:r>
          </w:p>
          <w:p w14:paraId="6D562761">
            <w:pPr>
              <w:spacing w:before="24" w:line="230" w:lineRule="auto"/>
              <w:ind w:left="38" w:right="4" w:hanging="14"/>
              <w:jc w:val="both"/>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)开展心脑血管疾病、重点癌症、糖尿病、慢性阻塞性肺病等重大慢性病</w:t>
            </w:r>
            <w:r>
              <w:rPr>
                <w:rFonts w:hint="eastAsia" w:ascii="仿宋" w:hAnsi="仿宋" w:eastAsia="仿宋" w:cs="仿宋"/>
                <w:spacing w:val="-22"/>
                <w:sz w:val="21"/>
                <w:szCs w:val="21"/>
              </w:rPr>
              <w:t>的</w:t>
            </w:r>
            <w:r>
              <w:rPr>
                <w:rFonts w:hint="eastAsia" w:ascii="仿宋" w:hAnsi="仿宋" w:eastAsia="仿宋" w:cs="仿宋"/>
                <w:spacing w:val="-15"/>
                <w:sz w:val="21"/>
                <w:szCs w:val="21"/>
              </w:rPr>
              <w:t>筛查和早期诊断，每 1 项 1 分，满分 4 分。</w:t>
            </w:r>
          </w:p>
          <w:p w14:paraId="69024F86">
            <w:pPr>
              <w:spacing w:before="25" w:line="231" w:lineRule="auto"/>
              <w:ind w:left="30" w:right="4" w:hanging="6"/>
              <w:jc w:val="both"/>
              <w:rPr>
                <w:rFonts w:hint="eastAsia" w:ascii="仿宋" w:hAnsi="仿宋" w:eastAsia="仿宋" w:cs="仿宋"/>
                <w:spacing w:val="-2"/>
                <w:sz w:val="21"/>
                <w:szCs w:val="21"/>
              </w:rPr>
            </w:pPr>
            <w:r>
              <w:rPr>
                <w:rFonts w:hint="eastAsia" w:ascii="仿宋" w:hAnsi="仿宋" w:eastAsia="仿宋" w:cs="仿宋"/>
                <w:spacing w:val="-2"/>
                <w:sz w:val="21"/>
                <w:szCs w:val="21"/>
              </w:rPr>
              <w:t>(3)具备血糖、血</w:t>
            </w:r>
            <w:r>
              <w:rPr>
                <w:rFonts w:hint="eastAsia" w:ascii="仿宋" w:hAnsi="仿宋" w:eastAsia="仿宋" w:cs="仿宋"/>
                <w:spacing w:val="-1"/>
                <w:sz w:val="21"/>
                <w:szCs w:val="21"/>
              </w:rPr>
              <w:t>脂、简易肺功能测定和大便隐血检测等 4 种技术并提供服</w:t>
            </w:r>
            <w:r>
              <w:rPr>
                <w:rFonts w:hint="eastAsia" w:ascii="仿宋" w:hAnsi="仿宋" w:eastAsia="仿宋" w:cs="仿宋"/>
                <w:spacing w:val="-18"/>
                <w:sz w:val="21"/>
                <w:szCs w:val="21"/>
              </w:rPr>
              <w:t>务的社</w:t>
            </w:r>
            <w:r>
              <w:rPr>
                <w:rFonts w:hint="eastAsia" w:ascii="仿宋" w:hAnsi="仿宋" w:eastAsia="仿宋" w:cs="仿宋"/>
                <w:spacing w:val="-9"/>
                <w:sz w:val="21"/>
                <w:szCs w:val="21"/>
              </w:rPr>
              <w:t>区卫生服务中心和乡镇卫生院的覆盖率≥70%，2 分；50-70%，1 分；50%</w:t>
            </w:r>
          </w:p>
          <w:p w14:paraId="31322B62">
            <w:pPr>
              <w:spacing w:before="58" w:line="222" w:lineRule="auto"/>
              <w:ind w:left="49"/>
              <w:jc w:val="both"/>
              <w:rPr>
                <w:rFonts w:hint="eastAsia" w:ascii="仿宋" w:hAnsi="仿宋" w:eastAsia="仿宋" w:cs="仿宋"/>
                <w:sz w:val="21"/>
                <w:szCs w:val="21"/>
              </w:rPr>
            </w:pPr>
            <w:r>
              <w:rPr>
                <w:rFonts w:hint="eastAsia" w:ascii="仿宋" w:hAnsi="仿宋" w:eastAsia="仿宋" w:cs="仿宋"/>
                <w:spacing w:val="-24"/>
                <w:sz w:val="21"/>
                <w:szCs w:val="21"/>
              </w:rPr>
              <w:t>以下 0 分</w:t>
            </w:r>
            <w:r>
              <w:rPr>
                <w:rFonts w:hint="eastAsia" w:ascii="仿宋" w:hAnsi="仿宋" w:eastAsia="仿宋" w:cs="仿宋"/>
                <w:spacing w:val="-23"/>
                <w:sz w:val="21"/>
                <w:szCs w:val="21"/>
              </w:rPr>
              <w:t>。</w:t>
            </w:r>
          </w:p>
          <w:p w14:paraId="42A46771">
            <w:pPr>
              <w:spacing w:before="23" w:line="231" w:lineRule="auto"/>
              <w:ind w:left="34" w:right="65" w:hanging="10"/>
              <w:jc w:val="both"/>
              <w:rPr>
                <w:rFonts w:hint="eastAsia" w:ascii="仿宋" w:hAnsi="仿宋" w:eastAsia="仿宋" w:cs="仿宋"/>
                <w:sz w:val="21"/>
                <w:szCs w:val="21"/>
              </w:rPr>
            </w:pPr>
            <w:r>
              <w:rPr>
                <w:rFonts w:hint="eastAsia" w:ascii="仿宋" w:hAnsi="仿宋" w:eastAsia="仿宋" w:cs="仿宋"/>
                <w:spacing w:val="14"/>
                <w:sz w:val="21"/>
                <w:szCs w:val="21"/>
              </w:rPr>
              <w:t>(4</w:t>
            </w:r>
            <w:r>
              <w:rPr>
                <w:rFonts w:hint="eastAsia" w:ascii="仿宋" w:hAnsi="仿宋" w:eastAsia="仿宋" w:cs="仿宋"/>
                <w:spacing w:val="7"/>
                <w:sz w:val="21"/>
                <w:szCs w:val="21"/>
              </w:rPr>
              <w:t>) 提高加强个人健康档案与健康体检信息的利用，发现高危人群登记率</w:t>
            </w:r>
            <w:r>
              <w:rPr>
                <w:rFonts w:hint="eastAsia" w:ascii="仿宋" w:hAnsi="仿宋" w:eastAsia="仿宋" w:cs="仿宋"/>
                <w:spacing w:val="-15"/>
                <w:sz w:val="21"/>
                <w:szCs w:val="21"/>
              </w:rPr>
              <w:t>1</w:t>
            </w:r>
            <w:r>
              <w:rPr>
                <w:rFonts w:hint="eastAsia" w:ascii="仿宋" w:hAnsi="仿宋" w:eastAsia="仿宋" w:cs="仿宋"/>
                <w:spacing w:val="-9"/>
                <w:sz w:val="21"/>
                <w:szCs w:val="21"/>
              </w:rPr>
              <w:t>00%，1 分，其余 0 分；高危人群纳入健康管理率≥30%，1 分，其余 0 分。</w:t>
            </w:r>
          </w:p>
        </w:tc>
        <w:tc>
          <w:tcPr>
            <w:tcW w:w="1095" w:type="dxa"/>
            <w:tcBorders>
              <w:top w:val="single" w:color="000000" w:sz="2" w:space="0"/>
            </w:tcBorders>
            <w:noWrap w:val="0"/>
            <w:vAlign w:val="center"/>
          </w:tcPr>
          <w:p w14:paraId="444A1EFF">
            <w:pPr>
              <w:spacing w:before="78" w:line="179" w:lineRule="auto"/>
              <w:jc w:val="center"/>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tcBorders>
            <w:noWrap w:val="0"/>
            <w:vAlign w:val="center"/>
          </w:tcPr>
          <w:p w14:paraId="60614571">
            <w:pPr>
              <w:spacing w:before="25" w:line="231" w:lineRule="auto"/>
              <w:ind w:left="30" w:right="4" w:hanging="6"/>
              <w:jc w:val="center"/>
              <w:rPr>
                <w:rFonts w:hint="eastAsia" w:ascii="仿宋" w:hAnsi="仿宋" w:eastAsia="仿宋" w:cs="仿宋"/>
                <w:spacing w:val="-1"/>
                <w:sz w:val="21"/>
                <w:szCs w:val="21"/>
              </w:rPr>
            </w:pPr>
            <w:r>
              <w:rPr>
                <w:rFonts w:hint="eastAsia" w:ascii="仿宋" w:hAnsi="仿宋" w:eastAsia="仿宋" w:cs="仿宋"/>
                <w:spacing w:val="-1"/>
                <w:sz w:val="21"/>
                <w:szCs w:val="21"/>
              </w:rPr>
              <w:t>查阅资料，现场评估，抽样调查医疗机构资料、信息系统</w:t>
            </w:r>
          </w:p>
        </w:tc>
        <w:tc>
          <w:tcPr>
            <w:tcW w:w="1110" w:type="dxa"/>
            <w:tcBorders>
              <w:top w:val="single" w:color="000000" w:sz="2" w:space="0"/>
            </w:tcBorders>
            <w:noWrap w:val="0"/>
            <w:vAlign w:val="center"/>
          </w:tcPr>
          <w:p w14:paraId="23221349">
            <w:pPr>
              <w:spacing w:before="25" w:line="231" w:lineRule="auto"/>
              <w:ind w:left="30" w:right="4" w:hanging="6"/>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5DD4005F">
            <w:pPr>
              <w:spacing w:before="25" w:line="231" w:lineRule="auto"/>
              <w:ind w:left="30" w:right="4" w:hanging="6"/>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2642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915" w:type="dxa"/>
            <w:vMerge w:val="continue"/>
            <w:tcBorders>
              <w:top w:val="single" w:color="auto" w:sz="4" w:space="0"/>
              <w:bottom w:val="single" w:color="auto" w:sz="4" w:space="0"/>
            </w:tcBorders>
            <w:noWrap w:val="0"/>
            <w:vAlign w:val="top"/>
          </w:tcPr>
          <w:p w14:paraId="51D16EA8">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6AC7DBBE">
            <w:pPr>
              <w:tabs>
                <w:tab w:val="left" w:pos="141"/>
              </w:tabs>
              <w:spacing w:before="75" w:line="247" w:lineRule="auto"/>
              <w:rPr>
                <w:rFonts w:hint="eastAsia" w:ascii="仿宋" w:hAnsi="仿宋" w:eastAsia="仿宋" w:cs="仿宋"/>
                <w:spacing w:val="-5"/>
                <w:sz w:val="21"/>
                <w:szCs w:val="21"/>
              </w:rPr>
            </w:pPr>
          </w:p>
          <w:p w14:paraId="7BD3E15D">
            <w:pPr>
              <w:tabs>
                <w:tab w:val="left" w:pos="141"/>
              </w:tabs>
              <w:spacing w:before="75" w:line="247" w:lineRule="auto"/>
              <w:rPr>
                <w:rFonts w:hint="eastAsia" w:ascii="仿宋" w:hAnsi="仿宋" w:eastAsia="仿宋" w:cs="仿宋"/>
                <w:spacing w:val="-5"/>
                <w:sz w:val="21"/>
                <w:szCs w:val="21"/>
              </w:rPr>
            </w:pPr>
          </w:p>
          <w:p w14:paraId="2F0330C5">
            <w:pPr>
              <w:tabs>
                <w:tab w:val="left" w:pos="141"/>
              </w:tabs>
              <w:spacing w:before="75" w:line="247" w:lineRule="auto"/>
              <w:rPr>
                <w:rFonts w:hint="eastAsia" w:ascii="仿宋" w:hAnsi="仿宋" w:eastAsia="仿宋" w:cs="仿宋"/>
                <w:spacing w:val="-5"/>
                <w:sz w:val="21"/>
                <w:szCs w:val="21"/>
              </w:rPr>
            </w:pPr>
          </w:p>
          <w:p w14:paraId="653D1A36">
            <w:pPr>
              <w:tabs>
                <w:tab w:val="left" w:pos="141"/>
              </w:tabs>
              <w:spacing w:before="75" w:line="247" w:lineRule="auto"/>
              <w:rPr>
                <w:rFonts w:hint="eastAsia" w:ascii="仿宋" w:hAnsi="仿宋" w:eastAsia="仿宋" w:cs="仿宋"/>
                <w:sz w:val="21"/>
                <w:szCs w:val="21"/>
              </w:rPr>
            </w:pPr>
            <w:r>
              <w:rPr>
                <w:rFonts w:hint="eastAsia" w:ascii="仿宋" w:hAnsi="仿宋" w:eastAsia="仿宋" w:cs="仿宋"/>
                <w:spacing w:val="-5"/>
                <w:sz w:val="21"/>
                <w:szCs w:val="21"/>
              </w:rPr>
              <w:t>(</w:t>
            </w:r>
            <w:r>
              <w:rPr>
                <w:rFonts w:hint="eastAsia" w:ascii="仿宋" w:hAnsi="仿宋" w:eastAsia="仿宋" w:cs="仿宋"/>
                <w:spacing w:val="-4"/>
                <w:sz w:val="21"/>
                <w:szCs w:val="21"/>
              </w:rPr>
              <w:t>二)建立分级</w:t>
            </w:r>
            <w:r>
              <w:rPr>
                <w:rFonts w:hint="eastAsia" w:ascii="仿宋" w:hAnsi="仿宋" w:eastAsia="仿宋" w:cs="仿宋"/>
                <w:spacing w:val="-3"/>
                <w:sz w:val="21"/>
                <w:szCs w:val="21"/>
              </w:rPr>
              <w:t>诊疗制度，</w:t>
            </w:r>
            <w:r>
              <w:rPr>
                <w:rFonts w:hint="eastAsia" w:ascii="仿宋" w:hAnsi="仿宋" w:eastAsia="仿宋" w:cs="仿宋"/>
                <w:spacing w:val="24"/>
                <w:sz w:val="21"/>
                <w:szCs w:val="21"/>
              </w:rPr>
              <w:t>推</w:t>
            </w:r>
            <w:r>
              <w:rPr>
                <w:rFonts w:hint="eastAsia" w:ascii="仿宋" w:hAnsi="仿宋" w:eastAsia="仿宋" w:cs="仿宋"/>
                <w:spacing w:val="23"/>
                <w:sz w:val="21"/>
                <w:szCs w:val="21"/>
              </w:rPr>
              <w:t>进家庭医</w:t>
            </w:r>
            <w:r>
              <w:rPr>
                <w:rFonts w:hint="eastAsia" w:ascii="仿宋" w:hAnsi="仿宋" w:eastAsia="仿宋" w:cs="仿宋"/>
                <w:spacing w:val="-4"/>
                <w:sz w:val="21"/>
                <w:szCs w:val="21"/>
              </w:rPr>
              <w:t>生</w:t>
            </w:r>
            <w:r>
              <w:rPr>
                <w:rFonts w:hint="eastAsia" w:ascii="仿宋" w:hAnsi="仿宋" w:eastAsia="仿宋" w:cs="仿宋"/>
                <w:spacing w:val="-3"/>
                <w:sz w:val="21"/>
                <w:szCs w:val="21"/>
              </w:rPr>
              <w:t>签约服务，</w:t>
            </w:r>
            <w:r>
              <w:rPr>
                <w:rFonts w:hint="eastAsia" w:ascii="仿宋" w:hAnsi="仿宋" w:eastAsia="仿宋" w:cs="仿宋"/>
                <w:sz w:val="21"/>
                <w:szCs w:val="21"/>
              </w:rPr>
              <w:t xml:space="preserve"> </w:t>
            </w:r>
            <w:r>
              <w:rPr>
                <w:rFonts w:hint="eastAsia" w:ascii="仿宋" w:hAnsi="仿宋" w:eastAsia="仿宋" w:cs="仿宋"/>
                <w:spacing w:val="-2"/>
                <w:sz w:val="21"/>
                <w:szCs w:val="21"/>
              </w:rPr>
              <w:t>开展</w:t>
            </w:r>
            <w:r>
              <w:rPr>
                <w:rFonts w:hint="eastAsia" w:ascii="仿宋" w:hAnsi="仿宋" w:eastAsia="仿宋" w:cs="仿宋"/>
                <w:spacing w:val="-1"/>
                <w:sz w:val="21"/>
                <w:szCs w:val="21"/>
              </w:rPr>
              <w:t>高血压、</w:t>
            </w:r>
            <w:r>
              <w:rPr>
                <w:rFonts w:hint="eastAsia" w:ascii="仿宋" w:hAnsi="仿宋" w:eastAsia="仿宋" w:cs="仿宋"/>
                <w:spacing w:val="24"/>
                <w:sz w:val="21"/>
                <w:szCs w:val="21"/>
              </w:rPr>
              <w:t>糖</w:t>
            </w:r>
            <w:r>
              <w:rPr>
                <w:rFonts w:hint="eastAsia" w:ascii="仿宋" w:hAnsi="仿宋" w:eastAsia="仿宋" w:cs="仿宋"/>
                <w:spacing w:val="23"/>
                <w:sz w:val="21"/>
                <w:szCs w:val="21"/>
              </w:rPr>
              <w:t>尿病等重</w:t>
            </w:r>
            <w:r>
              <w:rPr>
                <w:rFonts w:hint="eastAsia" w:ascii="仿宋" w:hAnsi="仿宋" w:eastAsia="仿宋" w:cs="仿宋"/>
                <w:spacing w:val="24"/>
                <w:sz w:val="21"/>
                <w:szCs w:val="21"/>
              </w:rPr>
              <w:t>点</w:t>
            </w:r>
            <w:r>
              <w:rPr>
                <w:rFonts w:hint="eastAsia" w:ascii="仿宋" w:hAnsi="仿宋" w:eastAsia="仿宋" w:cs="仿宋"/>
                <w:spacing w:val="23"/>
                <w:sz w:val="21"/>
                <w:szCs w:val="21"/>
              </w:rPr>
              <w:t>慢性病规</w:t>
            </w:r>
            <w:r>
              <w:rPr>
                <w:rFonts w:hint="eastAsia" w:ascii="仿宋" w:hAnsi="仿宋" w:eastAsia="仿宋" w:cs="仿宋"/>
                <w:spacing w:val="-13"/>
                <w:sz w:val="21"/>
                <w:szCs w:val="21"/>
              </w:rPr>
              <w:t>范</w:t>
            </w:r>
            <w:r>
              <w:rPr>
                <w:rFonts w:hint="eastAsia" w:ascii="仿宋" w:hAnsi="仿宋" w:eastAsia="仿宋" w:cs="仿宋"/>
                <w:spacing w:val="-9"/>
                <w:sz w:val="21"/>
                <w:szCs w:val="21"/>
              </w:rPr>
              <w:t>化管理。</w:t>
            </w:r>
          </w:p>
          <w:p w14:paraId="0278FDFB">
            <w:pPr>
              <w:spacing w:before="22" w:line="224" w:lineRule="auto"/>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20 分)</w:t>
            </w:r>
          </w:p>
        </w:tc>
        <w:tc>
          <w:tcPr>
            <w:tcW w:w="2265" w:type="dxa"/>
            <w:tcBorders>
              <w:top w:val="single" w:color="000000" w:sz="2" w:space="0"/>
              <w:bottom w:val="single" w:color="000000" w:sz="2" w:space="0"/>
            </w:tcBorders>
            <w:noWrap w:val="0"/>
            <w:vAlign w:val="center"/>
          </w:tcPr>
          <w:p w14:paraId="5484B42F">
            <w:pPr>
              <w:spacing w:before="52" w:line="249" w:lineRule="auto"/>
              <w:ind w:left="22" w:right="11" w:firstLine="10"/>
              <w:jc w:val="both"/>
              <w:rPr>
                <w:rFonts w:hint="eastAsia" w:ascii="仿宋" w:hAnsi="仿宋" w:eastAsia="仿宋" w:cs="仿宋"/>
                <w:sz w:val="21"/>
                <w:szCs w:val="21"/>
              </w:rPr>
            </w:pPr>
            <w:r>
              <w:rPr>
                <w:rFonts w:hint="eastAsia" w:ascii="仿宋" w:hAnsi="仿宋" w:eastAsia="仿宋" w:cs="仿宋"/>
                <w:spacing w:val="2"/>
                <w:sz w:val="21"/>
                <w:szCs w:val="21"/>
              </w:rPr>
              <w:t>1.开展基层</w:t>
            </w:r>
            <w:r>
              <w:rPr>
                <w:rFonts w:hint="eastAsia" w:ascii="仿宋" w:hAnsi="仿宋" w:eastAsia="仿宋" w:cs="仿宋"/>
                <w:spacing w:val="1"/>
                <w:sz w:val="21"/>
                <w:szCs w:val="21"/>
              </w:rPr>
              <w:t>首诊、双向转</w:t>
            </w:r>
            <w:r>
              <w:rPr>
                <w:rFonts w:hint="eastAsia" w:ascii="仿宋" w:hAnsi="仿宋" w:eastAsia="仿宋" w:cs="仿宋"/>
                <w:spacing w:val="4"/>
                <w:sz w:val="21"/>
                <w:szCs w:val="21"/>
              </w:rPr>
              <w:t>诊、急</w:t>
            </w:r>
            <w:r>
              <w:rPr>
                <w:rFonts w:hint="eastAsia" w:ascii="仿宋" w:hAnsi="仿宋" w:eastAsia="仿宋" w:cs="仿宋"/>
                <w:spacing w:val="3"/>
                <w:sz w:val="21"/>
                <w:szCs w:val="21"/>
              </w:rPr>
              <w:t>慢</w:t>
            </w:r>
            <w:r>
              <w:rPr>
                <w:rFonts w:hint="eastAsia" w:ascii="仿宋" w:hAnsi="仿宋" w:eastAsia="仿宋" w:cs="仿宋"/>
                <w:spacing w:val="2"/>
                <w:sz w:val="21"/>
                <w:szCs w:val="21"/>
              </w:rPr>
              <w:t>分治、上下联动</w:t>
            </w:r>
            <w:r>
              <w:rPr>
                <w:rFonts w:hint="eastAsia" w:ascii="仿宋" w:hAnsi="仿宋" w:eastAsia="仿宋" w:cs="仿宋"/>
                <w:spacing w:val="-4"/>
                <w:sz w:val="21"/>
                <w:szCs w:val="21"/>
              </w:rPr>
              <w:t>的慢性病分级诊疗服务。</w:t>
            </w:r>
          </w:p>
        </w:tc>
        <w:tc>
          <w:tcPr>
            <w:tcW w:w="6645" w:type="dxa"/>
            <w:gridSpan w:val="2"/>
            <w:tcBorders>
              <w:top w:val="single" w:color="000000" w:sz="2" w:space="0"/>
              <w:bottom w:val="single" w:color="000000" w:sz="2" w:space="0"/>
            </w:tcBorders>
            <w:noWrap w:val="0"/>
            <w:vAlign w:val="center"/>
          </w:tcPr>
          <w:p w14:paraId="7A7C91C5">
            <w:pPr>
              <w:spacing w:before="53" w:line="222" w:lineRule="auto"/>
              <w:ind w:left="24"/>
              <w:jc w:val="both"/>
              <w:rPr>
                <w:rFonts w:hint="eastAsia" w:ascii="仿宋" w:hAnsi="仿宋" w:eastAsia="仿宋" w:cs="仿宋"/>
                <w:sz w:val="21"/>
                <w:szCs w:val="21"/>
              </w:rPr>
            </w:pPr>
            <w:r>
              <w:rPr>
                <w:rFonts w:hint="eastAsia" w:ascii="仿宋" w:hAnsi="仿宋" w:eastAsia="仿宋" w:cs="仿宋"/>
                <w:spacing w:val="-6"/>
                <w:sz w:val="21"/>
                <w:szCs w:val="21"/>
              </w:rPr>
              <w:t>(1)</w:t>
            </w:r>
            <w:r>
              <w:rPr>
                <w:rFonts w:hint="eastAsia" w:ascii="仿宋" w:hAnsi="仿宋" w:eastAsia="仿宋" w:cs="仿宋"/>
                <w:spacing w:val="-5"/>
                <w:sz w:val="21"/>
                <w:szCs w:val="21"/>
              </w:rPr>
              <w:t>建</w:t>
            </w:r>
            <w:r>
              <w:rPr>
                <w:rFonts w:hint="eastAsia" w:ascii="仿宋" w:hAnsi="仿宋" w:eastAsia="仿宋" w:cs="仿宋"/>
                <w:spacing w:val="-3"/>
                <w:sz w:val="21"/>
                <w:szCs w:val="21"/>
              </w:rPr>
              <w:t>立分级诊疗制度，1 分；其余 0 分。</w:t>
            </w:r>
          </w:p>
          <w:p w14:paraId="056BE234">
            <w:pPr>
              <w:spacing w:before="23" w:line="231" w:lineRule="auto"/>
              <w:ind w:left="38" w:right="4" w:hanging="14"/>
              <w:jc w:val="both"/>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)落实并开展高血压与糖尿病基层首诊、双向转诊、急慢分治、上下联动</w:t>
            </w:r>
            <w:r>
              <w:rPr>
                <w:rFonts w:hint="eastAsia" w:ascii="仿宋" w:hAnsi="仿宋" w:eastAsia="仿宋" w:cs="仿宋"/>
                <w:spacing w:val="-12"/>
                <w:sz w:val="21"/>
                <w:szCs w:val="21"/>
              </w:rPr>
              <w:t>的</w:t>
            </w:r>
            <w:r>
              <w:rPr>
                <w:rFonts w:hint="eastAsia" w:ascii="仿宋" w:hAnsi="仿宋" w:eastAsia="仿宋" w:cs="仿宋"/>
                <w:spacing w:val="-7"/>
                <w:sz w:val="21"/>
                <w:szCs w:val="21"/>
              </w:rPr>
              <w:t>分</w:t>
            </w:r>
            <w:r>
              <w:rPr>
                <w:rFonts w:hint="eastAsia" w:ascii="仿宋" w:hAnsi="仿宋" w:eastAsia="仿宋" w:cs="仿宋"/>
                <w:spacing w:val="-6"/>
                <w:sz w:val="21"/>
                <w:szCs w:val="21"/>
              </w:rPr>
              <w:t>级诊疗服务，基层医疗机构门诊量占比≥50%，2 分；其余 0 分。</w:t>
            </w:r>
          </w:p>
          <w:p w14:paraId="67AA66F0">
            <w:pPr>
              <w:spacing w:before="23" w:line="221" w:lineRule="auto"/>
              <w:ind w:left="24"/>
              <w:jc w:val="both"/>
              <w:rPr>
                <w:rFonts w:hint="eastAsia" w:ascii="仿宋" w:hAnsi="仿宋" w:eastAsia="仿宋" w:cs="仿宋"/>
                <w:sz w:val="21"/>
                <w:szCs w:val="21"/>
              </w:rPr>
            </w:pPr>
            <w:r>
              <w:rPr>
                <w:rFonts w:hint="eastAsia" w:ascii="仿宋" w:hAnsi="仿宋" w:eastAsia="仿宋" w:cs="仿宋"/>
                <w:spacing w:val="-3"/>
                <w:sz w:val="21"/>
                <w:szCs w:val="21"/>
              </w:rPr>
              <w:t>(3)依托信息平台实现分级诊疗， 2 分；其余 0 分</w:t>
            </w:r>
            <w:r>
              <w:rPr>
                <w:rFonts w:hint="eastAsia" w:ascii="仿宋" w:hAnsi="仿宋" w:eastAsia="仿宋" w:cs="仿宋"/>
                <w:spacing w:val="-2"/>
                <w:sz w:val="21"/>
                <w:szCs w:val="21"/>
              </w:rPr>
              <w:t>。</w:t>
            </w:r>
          </w:p>
        </w:tc>
        <w:tc>
          <w:tcPr>
            <w:tcW w:w="1095" w:type="dxa"/>
            <w:tcBorders>
              <w:top w:val="single" w:color="000000" w:sz="2" w:space="0"/>
              <w:bottom w:val="single" w:color="000000" w:sz="2" w:space="0"/>
            </w:tcBorders>
            <w:noWrap w:val="0"/>
            <w:vAlign w:val="center"/>
          </w:tcPr>
          <w:p w14:paraId="75977D25">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20" w:type="dxa"/>
            <w:tcBorders>
              <w:top w:val="single" w:color="000000" w:sz="2" w:space="0"/>
              <w:bottom w:val="single" w:color="000000" w:sz="2" w:space="0"/>
            </w:tcBorders>
            <w:noWrap w:val="0"/>
            <w:vAlign w:val="center"/>
          </w:tcPr>
          <w:p w14:paraId="14E2CB5E">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0BEC0058">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42B2649E">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7D8B2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915" w:type="dxa"/>
            <w:vMerge w:val="continue"/>
            <w:tcBorders>
              <w:top w:val="single" w:color="auto" w:sz="4" w:space="0"/>
              <w:bottom w:val="single" w:color="auto" w:sz="4" w:space="0"/>
            </w:tcBorders>
            <w:noWrap w:val="0"/>
            <w:vAlign w:val="top"/>
          </w:tcPr>
          <w:p w14:paraId="79F2AFCF">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6FFEBB5A">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6469806E">
            <w:pPr>
              <w:spacing w:before="56" w:line="263" w:lineRule="auto"/>
              <w:ind w:left="22" w:hanging="4"/>
              <w:jc w:val="both"/>
              <w:rPr>
                <w:rFonts w:hint="eastAsia" w:ascii="仿宋" w:hAnsi="仿宋" w:eastAsia="仿宋" w:cs="仿宋"/>
                <w:sz w:val="21"/>
                <w:szCs w:val="21"/>
              </w:rPr>
            </w:pPr>
            <w:r>
              <w:rPr>
                <w:rFonts w:hint="eastAsia" w:ascii="仿宋" w:hAnsi="仿宋" w:eastAsia="仿宋" w:cs="仿宋"/>
                <w:spacing w:val="4"/>
                <w:sz w:val="21"/>
                <w:szCs w:val="21"/>
              </w:rPr>
              <w:t>2</w:t>
            </w:r>
            <w:r>
              <w:rPr>
                <w:rFonts w:hint="eastAsia" w:ascii="仿宋" w:hAnsi="仿宋" w:eastAsia="仿宋" w:cs="仿宋"/>
                <w:spacing w:val="3"/>
                <w:sz w:val="21"/>
                <w:szCs w:val="21"/>
              </w:rPr>
              <w:t>.推进家庭医生签约服务</w:t>
            </w:r>
            <w:r>
              <w:rPr>
                <w:rFonts w:hint="eastAsia" w:ascii="仿宋" w:hAnsi="仿宋" w:eastAsia="仿宋" w:cs="仿宋"/>
                <w:spacing w:val="3"/>
                <w:sz w:val="21"/>
                <w:szCs w:val="21"/>
                <w:lang w:eastAsia="zh-CN"/>
              </w:rPr>
              <w:t>，</w:t>
            </w:r>
            <w:r>
              <w:rPr>
                <w:rFonts w:hint="eastAsia" w:ascii="仿宋" w:hAnsi="仿宋" w:eastAsia="仿宋" w:cs="仿宋"/>
                <w:spacing w:val="11"/>
                <w:sz w:val="21"/>
                <w:szCs w:val="21"/>
              </w:rPr>
              <w:t>签约团队负责提供约定的基本医疗、公共卫生和健</w:t>
            </w:r>
            <w:r>
              <w:rPr>
                <w:rFonts w:hint="eastAsia" w:ascii="仿宋" w:hAnsi="仿宋" w:eastAsia="仿宋" w:cs="仿宋"/>
                <w:spacing w:val="1"/>
                <w:sz w:val="21"/>
                <w:szCs w:val="21"/>
              </w:rPr>
              <w:t>康</w:t>
            </w:r>
            <w:r>
              <w:rPr>
                <w:rFonts w:hint="eastAsia" w:ascii="仿宋" w:hAnsi="仿宋" w:eastAsia="仿宋" w:cs="仿宋"/>
                <w:sz w:val="21"/>
                <w:szCs w:val="21"/>
              </w:rPr>
              <w:t>管理服务。</w:t>
            </w:r>
          </w:p>
        </w:tc>
        <w:tc>
          <w:tcPr>
            <w:tcW w:w="6645" w:type="dxa"/>
            <w:gridSpan w:val="2"/>
            <w:tcBorders>
              <w:top w:val="single" w:color="000000" w:sz="2" w:space="0"/>
              <w:bottom w:val="single" w:color="000000" w:sz="2" w:space="0"/>
            </w:tcBorders>
            <w:noWrap w:val="0"/>
            <w:vAlign w:val="center"/>
          </w:tcPr>
          <w:p w14:paraId="7F10E9A1">
            <w:pPr>
              <w:spacing w:before="56" w:line="264" w:lineRule="auto"/>
              <w:ind w:left="20" w:firstLine="7"/>
              <w:jc w:val="both"/>
              <w:rPr>
                <w:rFonts w:hint="eastAsia" w:ascii="仿宋" w:hAnsi="仿宋" w:eastAsia="仿宋" w:cs="仿宋"/>
                <w:sz w:val="21"/>
                <w:szCs w:val="21"/>
              </w:rPr>
            </w:pPr>
            <w:r>
              <w:rPr>
                <w:rFonts w:hint="eastAsia" w:ascii="仿宋" w:hAnsi="仿宋" w:eastAsia="仿宋" w:cs="仿宋"/>
                <w:spacing w:val="-4"/>
                <w:sz w:val="21"/>
                <w:szCs w:val="21"/>
              </w:rPr>
              <w:t>家庭医生签约服务覆盖率高于本省平均水平30%及以上，3 分；25-30%，1 分</w:t>
            </w:r>
            <w:r>
              <w:rPr>
                <w:rFonts w:hint="eastAsia" w:ascii="仿宋" w:hAnsi="仿宋" w:eastAsia="仿宋" w:cs="仿宋"/>
                <w:spacing w:val="-2"/>
                <w:sz w:val="21"/>
                <w:szCs w:val="21"/>
              </w:rPr>
              <w:t>；</w:t>
            </w:r>
            <w:r>
              <w:rPr>
                <w:rFonts w:hint="eastAsia" w:ascii="仿宋" w:hAnsi="仿宋" w:eastAsia="仿宋" w:cs="仿宋"/>
                <w:spacing w:val="-10"/>
                <w:sz w:val="21"/>
                <w:szCs w:val="21"/>
              </w:rPr>
              <w:t>2</w:t>
            </w:r>
            <w:r>
              <w:rPr>
                <w:rFonts w:hint="eastAsia" w:ascii="仿宋" w:hAnsi="仿宋" w:eastAsia="仿宋" w:cs="仿宋"/>
                <w:spacing w:val="-9"/>
                <w:sz w:val="21"/>
                <w:szCs w:val="21"/>
              </w:rPr>
              <w:t>5%以下 0 分。</w:t>
            </w:r>
          </w:p>
        </w:tc>
        <w:tc>
          <w:tcPr>
            <w:tcW w:w="1095" w:type="dxa"/>
            <w:tcBorders>
              <w:top w:val="single" w:color="000000" w:sz="2" w:space="0"/>
              <w:bottom w:val="single" w:color="000000" w:sz="2" w:space="0"/>
            </w:tcBorders>
            <w:noWrap w:val="0"/>
            <w:vAlign w:val="center"/>
          </w:tcPr>
          <w:p w14:paraId="4AD268FC">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51C89EA9">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查阅省级统计数据。</w:t>
            </w:r>
          </w:p>
        </w:tc>
        <w:tc>
          <w:tcPr>
            <w:tcW w:w="1110" w:type="dxa"/>
            <w:tcBorders>
              <w:top w:val="single" w:color="000000" w:sz="2" w:space="0"/>
              <w:bottom w:val="single" w:color="000000" w:sz="2" w:space="0"/>
            </w:tcBorders>
            <w:noWrap w:val="0"/>
            <w:vAlign w:val="center"/>
          </w:tcPr>
          <w:p w14:paraId="7DBDC0DD">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17A49332">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24BF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915" w:type="dxa"/>
            <w:vMerge w:val="continue"/>
            <w:tcBorders>
              <w:top w:val="single" w:color="auto" w:sz="4" w:space="0"/>
              <w:bottom w:val="single" w:color="auto" w:sz="4" w:space="0"/>
            </w:tcBorders>
            <w:noWrap w:val="0"/>
            <w:vAlign w:val="top"/>
          </w:tcPr>
          <w:p w14:paraId="60208A93">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2B7C2590">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6FAC9193">
            <w:pPr>
              <w:spacing w:before="54" w:line="232" w:lineRule="auto"/>
              <w:ind w:left="23" w:right="11" w:hanging="3"/>
              <w:jc w:val="both"/>
              <w:rPr>
                <w:rFonts w:hint="eastAsia" w:ascii="仿宋" w:hAnsi="仿宋" w:eastAsia="仿宋" w:cs="仿宋"/>
                <w:sz w:val="21"/>
                <w:szCs w:val="21"/>
              </w:rPr>
            </w:pPr>
            <w:r>
              <w:rPr>
                <w:rFonts w:hint="eastAsia" w:ascii="仿宋" w:hAnsi="仿宋" w:eastAsia="仿宋" w:cs="仿宋"/>
                <w:spacing w:val="4"/>
                <w:sz w:val="21"/>
                <w:szCs w:val="21"/>
              </w:rPr>
              <w:t>3.提</w:t>
            </w:r>
            <w:r>
              <w:rPr>
                <w:rFonts w:hint="eastAsia" w:ascii="仿宋" w:hAnsi="仿宋" w:eastAsia="仿宋" w:cs="仿宋"/>
                <w:spacing w:val="3"/>
                <w:sz w:val="21"/>
                <w:szCs w:val="21"/>
              </w:rPr>
              <w:t>高</w:t>
            </w:r>
            <w:r>
              <w:rPr>
                <w:rFonts w:hint="eastAsia" w:ascii="仿宋" w:hAnsi="仿宋" w:eastAsia="仿宋" w:cs="仿宋"/>
                <w:spacing w:val="2"/>
                <w:sz w:val="21"/>
                <w:szCs w:val="21"/>
              </w:rPr>
              <w:t>人群高血压、糖尿</w:t>
            </w:r>
            <w:r>
              <w:rPr>
                <w:rFonts w:hint="eastAsia" w:ascii="仿宋" w:hAnsi="仿宋" w:eastAsia="仿宋" w:cs="仿宋"/>
                <w:spacing w:val="-11"/>
                <w:sz w:val="21"/>
                <w:szCs w:val="21"/>
              </w:rPr>
              <w:t>病</w:t>
            </w:r>
            <w:r>
              <w:rPr>
                <w:rFonts w:hint="eastAsia" w:ascii="仿宋" w:hAnsi="仿宋" w:eastAsia="仿宋" w:cs="仿宋"/>
                <w:spacing w:val="-7"/>
                <w:sz w:val="21"/>
                <w:szCs w:val="21"/>
              </w:rPr>
              <w:t>知晓率。</w:t>
            </w:r>
          </w:p>
        </w:tc>
        <w:tc>
          <w:tcPr>
            <w:tcW w:w="6645" w:type="dxa"/>
            <w:gridSpan w:val="2"/>
            <w:tcBorders>
              <w:top w:val="single" w:color="000000" w:sz="2" w:space="0"/>
              <w:bottom w:val="single" w:color="000000" w:sz="2" w:space="0"/>
            </w:tcBorders>
            <w:noWrap w:val="0"/>
            <w:vAlign w:val="center"/>
          </w:tcPr>
          <w:p w14:paraId="2926558B">
            <w:pPr>
              <w:spacing w:before="56" w:line="222" w:lineRule="auto"/>
              <w:ind w:left="24"/>
              <w:jc w:val="both"/>
              <w:rPr>
                <w:rFonts w:hint="eastAsia" w:ascii="仿宋" w:hAnsi="仿宋" w:eastAsia="仿宋" w:cs="仿宋"/>
                <w:sz w:val="21"/>
                <w:szCs w:val="21"/>
              </w:rPr>
            </w:pPr>
            <w:r>
              <w:rPr>
                <w:rFonts w:hint="eastAsia" w:ascii="仿宋" w:hAnsi="仿宋" w:eastAsia="仿宋" w:cs="仿宋"/>
                <w:spacing w:val="-18"/>
                <w:sz w:val="21"/>
                <w:szCs w:val="21"/>
              </w:rPr>
              <w:t>(</w:t>
            </w:r>
            <w:r>
              <w:rPr>
                <w:rFonts w:hint="eastAsia" w:ascii="仿宋" w:hAnsi="仿宋" w:eastAsia="仿宋" w:cs="仿宋"/>
                <w:spacing w:val="-11"/>
                <w:sz w:val="21"/>
                <w:szCs w:val="21"/>
              </w:rPr>
              <w:t>1</w:t>
            </w:r>
            <w:r>
              <w:rPr>
                <w:rFonts w:hint="eastAsia" w:ascii="仿宋" w:hAnsi="仿宋" w:eastAsia="仿宋" w:cs="仿宋"/>
                <w:spacing w:val="-9"/>
                <w:sz w:val="21"/>
                <w:szCs w:val="21"/>
              </w:rPr>
              <w:t>)30 岁以上高血压知晓率≥60%，2 分； 55-60%，1 分； 55%以下 0 分。</w:t>
            </w:r>
          </w:p>
          <w:p w14:paraId="74180ACC">
            <w:pPr>
              <w:spacing w:before="23" w:line="222" w:lineRule="auto"/>
              <w:ind w:left="24"/>
              <w:jc w:val="both"/>
              <w:rPr>
                <w:rFonts w:hint="eastAsia" w:ascii="仿宋" w:hAnsi="仿宋" w:eastAsia="仿宋" w:cs="仿宋"/>
                <w:sz w:val="21"/>
                <w:szCs w:val="21"/>
              </w:rPr>
            </w:pPr>
            <w:r>
              <w:rPr>
                <w:rFonts w:hint="eastAsia" w:ascii="仿宋" w:hAnsi="仿宋" w:eastAsia="仿宋" w:cs="仿宋"/>
                <w:spacing w:val="-22"/>
                <w:sz w:val="21"/>
                <w:szCs w:val="21"/>
              </w:rPr>
              <w:t>(2</w:t>
            </w:r>
            <w:r>
              <w:rPr>
                <w:rFonts w:hint="eastAsia" w:ascii="仿宋" w:hAnsi="仿宋" w:eastAsia="仿宋" w:cs="仿宋"/>
                <w:spacing w:val="-13"/>
                <w:sz w:val="21"/>
                <w:szCs w:val="21"/>
              </w:rPr>
              <w:t>)</w:t>
            </w:r>
            <w:r>
              <w:rPr>
                <w:rFonts w:hint="eastAsia" w:ascii="仿宋" w:hAnsi="仿宋" w:eastAsia="仿宋" w:cs="仿宋"/>
                <w:spacing w:val="-11"/>
                <w:sz w:val="21"/>
                <w:szCs w:val="21"/>
              </w:rPr>
              <w:t xml:space="preserve"> 18 岁以上糖尿病知晓率≥55%，2 分； 50-55％， 1 分； 50%以下 0 分。</w:t>
            </w:r>
          </w:p>
        </w:tc>
        <w:tc>
          <w:tcPr>
            <w:tcW w:w="1095" w:type="dxa"/>
            <w:tcBorders>
              <w:top w:val="single" w:color="000000" w:sz="2" w:space="0"/>
              <w:bottom w:val="single" w:color="000000" w:sz="2" w:space="0"/>
            </w:tcBorders>
            <w:noWrap w:val="0"/>
            <w:vAlign w:val="center"/>
          </w:tcPr>
          <w:p w14:paraId="3D42DC3A">
            <w:pPr>
              <w:spacing w:before="256"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3F98F59C">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查阅监测报告数据。</w:t>
            </w:r>
          </w:p>
        </w:tc>
        <w:tc>
          <w:tcPr>
            <w:tcW w:w="1110" w:type="dxa"/>
            <w:tcBorders>
              <w:top w:val="single" w:color="000000" w:sz="2" w:space="0"/>
              <w:bottom w:val="single" w:color="000000" w:sz="2" w:space="0"/>
            </w:tcBorders>
            <w:noWrap w:val="0"/>
            <w:vAlign w:val="center"/>
          </w:tcPr>
          <w:p w14:paraId="18A9A83E">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44BC54B7">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5ED0E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915" w:type="dxa"/>
            <w:vMerge w:val="continue"/>
            <w:tcBorders>
              <w:top w:val="single" w:color="auto" w:sz="4" w:space="0"/>
              <w:bottom w:val="single" w:color="auto" w:sz="4" w:space="0"/>
            </w:tcBorders>
            <w:noWrap w:val="0"/>
            <w:vAlign w:val="top"/>
          </w:tcPr>
          <w:p w14:paraId="1C98C45F">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021488FD">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2363A273">
            <w:pPr>
              <w:spacing w:before="54" w:line="255" w:lineRule="auto"/>
              <w:ind w:left="26" w:right="11" w:hanging="12"/>
              <w:jc w:val="both"/>
              <w:rPr>
                <w:rFonts w:hint="eastAsia" w:ascii="仿宋" w:hAnsi="仿宋" w:eastAsia="仿宋" w:cs="仿宋"/>
                <w:sz w:val="21"/>
                <w:szCs w:val="21"/>
              </w:rPr>
            </w:pPr>
            <w:r>
              <w:rPr>
                <w:rFonts w:hint="eastAsia" w:ascii="仿宋" w:hAnsi="仿宋" w:eastAsia="仿宋" w:cs="仿宋"/>
                <w:spacing w:val="4"/>
                <w:sz w:val="21"/>
                <w:szCs w:val="21"/>
              </w:rPr>
              <w:t>4</w:t>
            </w:r>
            <w:r>
              <w:rPr>
                <w:rFonts w:hint="eastAsia" w:ascii="仿宋" w:hAnsi="仿宋" w:eastAsia="仿宋" w:cs="仿宋"/>
                <w:spacing w:val="3"/>
                <w:sz w:val="21"/>
                <w:szCs w:val="21"/>
              </w:rPr>
              <w:t>.提高高血压、糖尿病患</w:t>
            </w:r>
            <w:r>
              <w:rPr>
                <w:rFonts w:hint="eastAsia" w:ascii="仿宋" w:hAnsi="仿宋" w:eastAsia="仿宋" w:cs="仿宋"/>
                <w:spacing w:val="-9"/>
                <w:sz w:val="21"/>
                <w:szCs w:val="21"/>
              </w:rPr>
              <w:t>者</w:t>
            </w:r>
            <w:r>
              <w:rPr>
                <w:rFonts w:hint="eastAsia" w:ascii="仿宋" w:hAnsi="仿宋" w:eastAsia="仿宋" w:cs="仿宋"/>
                <w:spacing w:val="-6"/>
                <w:sz w:val="21"/>
                <w:szCs w:val="21"/>
              </w:rPr>
              <w:t>规范管理率。</w:t>
            </w:r>
          </w:p>
        </w:tc>
        <w:tc>
          <w:tcPr>
            <w:tcW w:w="6645" w:type="dxa"/>
            <w:gridSpan w:val="2"/>
            <w:tcBorders>
              <w:top w:val="single" w:color="000000" w:sz="2" w:space="0"/>
              <w:bottom w:val="single" w:color="000000" w:sz="2" w:space="0"/>
            </w:tcBorders>
            <w:noWrap w:val="0"/>
            <w:vAlign w:val="center"/>
          </w:tcPr>
          <w:p w14:paraId="16FAB838">
            <w:pPr>
              <w:spacing w:before="56" w:line="231" w:lineRule="auto"/>
              <w:ind w:left="48" w:right="5" w:hanging="24"/>
              <w:jc w:val="both"/>
              <w:rPr>
                <w:rFonts w:hint="eastAsia" w:ascii="仿宋" w:hAnsi="仿宋" w:eastAsia="仿宋" w:cs="仿宋"/>
                <w:sz w:val="21"/>
                <w:szCs w:val="21"/>
              </w:rPr>
            </w:pPr>
            <w:r>
              <w:rPr>
                <w:rFonts w:hint="eastAsia" w:ascii="仿宋" w:hAnsi="仿宋" w:eastAsia="仿宋" w:cs="仿宋"/>
                <w:spacing w:val="-2"/>
                <w:sz w:val="21"/>
                <w:szCs w:val="21"/>
              </w:rPr>
              <w:t>(1</w:t>
            </w:r>
            <w:r>
              <w:rPr>
                <w:rFonts w:hint="eastAsia" w:ascii="仿宋" w:hAnsi="仿宋" w:eastAsia="仿宋" w:cs="仿宋"/>
                <w:spacing w:val="-1"/>
                <w:sz w:val="21"/>
                <w:szCs w:val="21"/>
              </w:rPr>
              <w:t>)35 岁以上高血压患者规范管理率达到 70%，2 分；60%-70%，1 分；60%</w:t>
            </w:r>
            <w:r>
              <w:rPr>
                <w:rFonts w:hint="eastAsia" w:ascii="仿宋" w:hAnsi="仿宋" w:eastAsia="仿宋" w:cs="仿宋"/>
                <w:sz w:val="21"/>
                <w:szCs w:val="21"/>
              </w:rPr>
              <w:t xml:space="preserve"> </w:t>
            </w:r>
            <w:r>
              <w:rPr>
                <w:rFonts w:hint="eastAsia" w:ascii="仿宋" w:hAnsi="仿宋" w:eastAsia="仿宋" w:cs="仿宋"/>
                <w:spacing w:val="-11"/>
                <w:sz w:val="21"/>
                <w:szCs w:val="21"/>
              </w:rPr>
              <w:t>以</w:t>
            </w:r>
            <w:r>
              <w:rPr>
                <w:rFonts w:hint="eastAsia" w:ascii="仿宋" w:hAnsi="仿宋" w:eastAsia="仿宋" w:cs="仿宋"/>
                <w:spacing w:val="-10"/>
                <w:sz w:val="21"/>
                <w:szCs w:val="21"/>
              </w:rPr>
              <w:t>下不得分。</w:t>
            </w:r>
          </w:p>
          <w:p w14:paraId="16326F10">
            <w:pPr>
              <w:spacing w:before="23" w:line="231" w:lineRule="auto"/>
              <w:ind w:left="48" w:right="5" w:hanging="24"/>
              <w:jc w:val="both"/>
              <w:rPr>
                <w:rFonts w:hint="eastAsia" w:ascii="仿宋" w:hAnsi="仿宋" w:eastAsia="仿宋" w:cs="仿宋"/>
                <w:sz w:val="21"/>
                <w:szCs w:val="21"/>
              </w:rPr>
            </w:pPr>
            <w:r>
              <w:rPr>
                <w:rFonts w:hint="eastAsia" w:ascii="仿宋" w:hAnsi="仿宋" w:eastAsia="仿宋" w:cs="仿宋"/>
                <w:spacing w:val="-2"/>
                <w:sz w:val="21"/>
                <w:szCs w:val="21"/>
              </w:rPr>
              <w:t>(2</w:t>
            </w:r>
            <w:r>
              <w:rPr>
                <w:rFonts w:hint="eastAsia" w:ascii="仿宋" w:hAnsi="仿宋" w:eastAsia="仿宋" w:cs="仿宋"/>
                <w:spacing w:val="-1"/>
                <w:sz w:val="21"/>
                <w:szCs w:val="21"/>
              </w:rPr>
              <w:t>)35 岁以上糖尿病患者规范管理率达到 70%，2 分；60%-70%，1 分；60%</w:t>
            </w:r>
            <w:r>
              <w:rPr>
                <w:rFonts w:hint="eastAsia" w:ascii="仿宋" w:hAnsi="仿宋" w:eastAsia="仿宋" w:cs="仿宋"/>
                <w:sz w:val="21"/>
                <w:szCs w:val="21"/>
              </w:rPr>
              <w:t xml:space="preserve"> </w:t>
            </w:r>
            <w:r>
              <w:rPr>
                <w:rFonts w:hint="eastAsia" w:ascii="仿宋" w:hAnsi="仿宋" w:eastAsia="仿宋" w:cs="仿宋"/>
                <w:spacing w:val="-11"/>
                <w:sz w:val="21"/>
                <w:szCs w:val="21"/>
              </w:rPr>
              <w:t>以</w:t>
            </w:r>
            <w:r>
              <w:rPr>
                <w:rFonts w:hint="eastAsia" w:ascii="仿宋" w:hAnsi="仿宋" w:eastAsia="仿宋" w:cs="仿宋"/>
                <w:spacing w:val="-10"/>
                <w:sz w:val="21"/>
                <w:szCs w:val="21"/>
              </w:rPr>
              <w:t>下不得分。</w:t>
            </w:r>
          </w:p>
        </w:tc>
        <w:tc>
          <w:tcPr>
            <w:tcW w:w="1095" w:type="dxa"/>
            <w:tcBorders>
              <w:top w:val="single" w:color="000000" w:sz="2" w:space="0"/>
              <w:bottom w:val="single" w:color="000000" w:sz="2" w:space="0"/>
            </w:tcBorders>
            <w:noWrap w:val="0"/>
            <w:vAlign w:val="center"/>
          </w:tcPr>
          <w:p w14:paraId="0D32AEC8">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071111AA">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查阅国家基本公共卫生服务项目数据。</w:t>
            </w:r>
          </w:p>
        </w:tc>
        <w:tc>
          <w:tcPr>
            <w:tcW w:w="1110" w:type="dxa"/>
            <w:tcBorders>
              <w:top w:val="single" w:color="000000" w:sz="2" w:space="0"/>
              <w:bottom w:val="single" w:color="000000" w:sz="2" w:space="0"/>
            </w:tcBorders>
            <w:noWrap w:val="0"/>
            <w:vAlign w:val="center"/>
          </w:tcPr>
          <w:p w14:paraId="3A1A2209">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285517BD">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67896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915" w:type="dxa"/>
            <w:vMerge w:val="continue"/>
            <w:tcBorders>
              <w:top w:val="single" w:color="auto" w:sz="4" w:space="0"/>
              <w:bottom w:val="single" w:color="auto" w:sz="4" w:space="0"/>
            </w:tcBorders>
            <w:noWrap w:val="0"/>
            <w:vAlign w:val="top"/>
          </w:tcPr>
          <w:p w14:paraId="231EEE98">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1F38B004">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603374F7">
            <w:pPr>
              <w:spacing w:before="56" w:line="254" w:lineRule="auto"/>
              <w:ind w:left="23" w:right="49" w:hanging="3"/>
              <w:jc w:val="both"/>
              <w:rPr>
                <w:rFonts w:hint="eastAsia" w:ascii="仿宋" w:hAnsi="仿宋" w:eastAsia="仿宋" w:cs="仿宋"/>
                <w:sz w:val="21"/>
                <w:szCs w:val="21"/>
              </w:rPr>
            </w:pPr>
            <w:r>
              <w:rPr>
                <w:rFonts w:hint="eastAsia" w:ascii="仿宋" w:hAnsi="仿宋" w:eastAsia="仿宋" w:cs="仿宋"/>
                <w:spacing w:val="-1"/>
                <w:sz w:val="21"/>
                <w:szCs w:val="21"/>
              </w:rPr>
              <w:t>5.提高管理人</w:t>
            </w:r>
            <w:r>
              <w:rPr>
                <w:rFonts w:hint="eastAsia" w:ascii="仿宋" w:hAnsi="仿宋" w:eastAsia="仿宋" w:cs="仿宋"/>
                <w:sz w:val="21"/>
                <w:szCs w:val="21"/>
              </w:rPr>
              <w:t xml:space="preserve">群高血压、 </w:t>
            </w:r>
            <w:r>
              <w:rPr>
                <w:rFonts w:hint="eastAsia" w:ascii="仿宋" w:hAnsi="仿宋" w:eastAsia="仿宋" w:cs="仿宋"/>
                <w:spacing w:val="-8"/>
                <w:sz w:val="21"/>
                <w:szCs w:val="21"/>
              </w:rPr>
              <w:t>糖</w:t>
            </w:r>
            <w:r>
              <w:rPr>
                <w:rFonts w:hint="eastAsia" w:ascii="仿宋" w:hAnsi="仿宋" w:eastAsia="仿宋" w:cs="仿宋"/>
                <w:spacing w:val="-4"/>
                <w:sz w:val="21"/>
                <w:szCs w:val="21"/>
              </w:rPr>
              <w:t>尿病患者的控制率。</w:t>
            </w:r>
          </w:p>
        </w:tc>
        <w:tc>
          <w:tcPr>
            <w:tcW w:w="6645" w:type="dxa"/>
            <w:gridSpan w:val="2"/>
            <w:tcBorders>
              <w:top w:val="single" w:color="000000" w:sz="2" w:space="0"/>
              <w:bottom w:val="single" w:color="000000" w:sz="2" w:space="0"/>
            </w:tcBorders>
            <w:noWrap w:val="0"/>
            <w:vAlign w:val="center"/>
          </w:tcPr>
          <w:p w14:paraId="6E63696D">
            <w:pPr>
              <w:tabs>
                <w:tab w:val="left" w:pos="143"/>
              </w:tabs>
              <w:spacing w:before="58"/>
              <w:ind w:left="22" w:firstLine="2"/>
              <w:jc w:val="both"/>
              <w:rPr>
                <w:rFonts w:hint="eastAsia" w:ascii="仿宋" w:hAnsi="仿宋" w:eastAsia="仿宋" w:cs="仿宋"/>
                <w:sz w:val="21"/>
                <w:szCs w:val="21"/>
              </w:rPr>
            </w:pPr>
            <w:r>
              <w:rPr>
                <w:rFonts w:hint="eastAsia" w:ascii="仿宋" w:hAnsi="仿宋" w:eastAsia="仿宋" w:cs="仿宋"/>
                <w:spacing w:val="-2"/>
                <w:sz w:val="21"/>
                <w:szCs w:val="21"/>
              </w:rPr>
              <w:t>(1)高血压患者血压控制率高</w:t>
            </w:r>
            <w:r>
              <w:rPr>
                <w:rFonts w:hint="eastAsia" w:ascii="仿宋" w:hAnsi="仿宋" w:eastAsia="仿宋" w:cs="仿宋"/>
                <w:spacing w:val="-1"/>
                <w:sz w:val="21"/>
                <w:szCs w:val="21"/>
              </w:rPr>
              <w:t>于全省平均水平 5%及以上， 2 分；3-5%，1 分；</w:t>
            </w:r>
            <w:r>
              <w:rPr>
                <w:rFonts w:hint="eastAsia" w:ascii="仿宋" w:hAnsi="仿宋" w:eastAsia="仿宋" w:cs="仿宋"/>
                <w:sz w:val="21"/>
                <w:szCs w:val="21"/>
              </w:rPr>
              <w:t xml:space="preserve"> </w:t>
            </w:r>
            <w:r>
              <w:rPr>
                <w:rFonts w:hint="eastAsia" w:ascii="仿宋" w:hAnsi="仿宋" w:eastAsia="仿宋" w:cs="仿宋"/>
                <w:spacing w:val="-16"/>
                <w:sz w:val="21"/>
                <w:szCs w:val="21"/>
              </w:rPr>
              <w:t>3</w:t>
            </w:r>
            <w:r>
              <w:rPr>
                <w:rFonts w:hint="eastAsia" w:ascii="仿宋" w:hAnsi="仿宋" w:eastAsia="仿宋" w:cs="仿宋"/>
                <w:spacing w:val="-10"/>
                <w:sz w:val="21"/>
                <w:szCs w:val="21"/>
              </w:rPr>
              <w:t>%以下 0 分。</w:t>
            </w:r>
          </w:p>
          <w:p w14:paraId="3C876A02">
            <w:pPr>
              <w:tabs>
                <w:tab w:val="left" w:pos="143"/>
              </w:tabs>
              <w:spacing w:before="25"/>
              <w:ind w:left="22" w:firstLine="2"/>
              <w:jc w:val="both"/>
              <w:rPr>
                <w:rFonts w:hint="eastAsia" w:ascii="仿宋" w:hAnsi="仿宋" w:eastAsia="仿宋" w:cs="仿宋"/>
                <w:sz w:val="21"/>
                <w:szCs w:val="21"/>
              </w:rPr>
            </w:pPr>
            <w:r>
              <w:rPr>
                <w:rFonts w:hint="eastAsia" w:ascii="仿宋" w:hAnsi="仿宋" w:eastAsia="仿宋" w:cs="仿宋"/>
                <w:spacing w:val="-2"/>
                <w:sz w:val="21"/>
                <w:szCs w:val="21"/>
              </w:rPr>
              <w:t>(2)糖尿病患者血糖控制率高</w:t>
            </w:r>
            <w:r>
              <w:rPr>
                <w:rFonts w:hint="eastAsia" w:ascii="仿宋" w:hAnsi="仿宋" w:eastAsia="仿宋" w:cs="仿宋"/>
                <w:spacing w:val="-1"/>
                <w:sz w:val="21"/>
                <w:szCs w:val="21"/>
              </w:rPr>
              <w:t>于全省平均水平 5%及以上， 2 分；3-5%，1 分；</w:t>
            </w:r>
            <w:r>
              <w:rPr>
                <w:rFonts w:hint="eastAsia" w:ascii="仿宋" w:hAnsi="仿宋" w:eastAsia="仿宋" w:cs="仿宋"/>
                <w:sz w:val="21"/>
                <w:szCs w:val="21"/>
              </w:rPr>
              <w:t xml:space="preserve"> </w:t>
            </w:r>
            <w:r>
              <w:rPr>
                <w:rFonts w:hint="eastAsia" w:ascii="仿宋" w:hAnsi="仿宋" w:eastAsia="仿宋" w:cs="仿宋"/>
                <w:spacing w:val="-16"/>
                <w:sz w:val="21"/>
                <w:szCs w:val="21"/>
              </w:rPr>
              <w:t>3</w:t>
            </w:r>
            <w:r>
              <w:rPr>
                <w:rFonts w:hint="eastAsia" w:ascii="仿宋" w:hAnsi="仿宋" w:eastAsia="仿宋" w:cs="仿宋"/>
                <w:spacing w:val="-10"/>
                <w:sz w:val="21"/>
                <w:szCs w:val="21"/>
              </w:rPr>
              <w:t>%以下 0 分。</w:t>
            </w:r>
          </w:p>
        </w:tc>
        <w:tc>
          <w:tcPr>
            <w:tcW w:w="1095" w:type="dxa"/>
            <w:tcBorders>
              <w:top w:val="single" w:color="000000" w:sz="2" w:space="0"/>
              <w:bottom w:val="single" w:color="000000" w:sz="2" w:space="0"/>
            </w:tcBorders>
            <w:noWrap w:val="0"/>
            <w:vAlign w:val="center"/>
          </w:tcPr>
          <w:p w14:paraId="040B4AC7">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5CF7AB27">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查阅国家基本公共卫生服务项目数据。</w:t>
            </w:r>
          </w:p>
        </w:tc>
        <w:tc>
          <w:tcPr>
            <w:tcW w:w="1110" w:type="dxa"/>
            <w:tcBorders>
              <w:top w:val="single" w:color="000000" w:sz="2" w:space="0"/>
              <w:bottom w:val="single" w:color="000000" w:sz="2" w:space="0"/>
            </w:tcBorders>
            <w:noWrap w:val="0"/>
            <w:vAlign w:val="center"/>
          </w:tcPr>
          <w:p w14:paraId="3AECB960">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7029AE09">
            <w:pPr>
              <w:spacing w:before="23" w:line="231" w:lineRule="auto"/>
              <w:ind w:left="48" w:right="5" w:hanging="24"/>
              <w:jc w:val="center"/>
              <w:rPr>
                <w:rFonts w:hint="eastAsia" w:ascii="仿宋" w:hAnsi="仿宋" w:eastAsia="仿宋" w:cs="仿宋"/>
                <w:spacing w:val="-1"/>
                <w:sz w:val="21"/>
                <w:szCs w:val="21"/>
              </w:rPr>
            </w:pPr>
            <w:r>
              <w:rPr>
                <w:rFonts w:hint="eastAsia" w:ascii="仿宋" w:hAnsi="仿宋" w:eastAsia="仿宋" w:cs="仿宋"/>
                <w:spacing w:val="-1"/>
                <w:sz w:val="21"/>
                <w:szCs w:val="21"/>
              </w:rPr>
              <w:t>各医疗机构</w:t>
            </w:r>
          </w:p>
        </w:tc>
      </w:tr>
      <w:tr w14:paraId="18F01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915" w:type="dxa"/>
            <w:vMerge w:val="continue"/>
            <w:tcBorders>
              <w:top w:val="single" w:color="auto" w:sz="4" w:space="0"/>
              <w:bottom w:val="single" w:color="auto" w:sz="4" w:space="0"/>
            </w:tcBorders>
            <w:noWrap w:val="0"/>
            <w:vAlign w:val="top"/>
          </w:tcPr>
          <w:p w14:paraId="762B6EAB">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0F5E50A2">
            <w:pPr>
              <w:spacing w:before="55" w:line="236" w:lineRule="auto"/>
              <w:ind w:left="21" w:right="2"/>
              <w:rPr>
                <w:rFonts w:hint="eastAsia" w:ascii="仿宋" w:hAnsi="仿宋" w:eastAsia="仿宋" w:cs="仿宋"/>
                <w:sz w:val="21"/>
                <w:szCs w:val="21"/>
              </w:rPr>
            </w:pPr>
            <w:r>
              <w:rPr>
                <w:rFonts w:hint="eastAsia" w:ascii="仿宋" w:hAnsi="仿宋" w:eastAsia="仿宋" w:cs="仿宋"/>
                <w:spacing w:val="8"/>
                <w:sz w:val="21"/>
                <w:szCs w:val="21"/>
              </w:rPr>
              <w:t>(</w:t>
            </w:r>
            <w:r>
              <w:rPr>
                <w:rFonts w:hint="eastAsia" w:ascii="仿宋" w:hAnsi="仿宋" w:eastAsia="仿宋" w:cs="仿宋"/>
                <w:spacing w:val="6"/>
                <w:sz w:val="21"/>
                <w:szCs w:val="21"/>
              </w:rPr>
              <w:t>三)完善区</w:t>
            </w:r>
            <w:r>
              <w:rPr>
                <w:rFonts w:hint="eastAsia" w:ascii="仿宋" w:hAnsi="仿宋" w:eastAsia="仿宋" w:cs="仿宋"/>
                <w:spacing w:val="-15"/>
                <w:sz w:val="21"/>
                <w:szCs w:val="21"/>
              </w:rPr>
              <w:t>域</w:t>
            </w:r>
            <w:r>
              <w:rPr>
                <w:rFonts w:hint="eastAsia" w:ascii="仿宋" w:hAnsi="仿宋" w:eastAsia="仿宋" w:cs="仿宋"/>
                <w:spacing w:val="-10"/>
                <w:sz w:val="21"/>
                <w:szCs w:val="21"/>
              </w:rPr>
              <w:t>信息平台，</w:t>
            </w:r>
            <w:r>
              <w:rPr>
                <w:rFonts w:hint="eastAsia" w:ascii="仿宋" w:hAnsi="仿宋" w:eastAsia="仿宋" w:cs="仿宋"/>
                <w:sz w:val="21"/>
                <w:szCs w:val="21"/>
              </w:rPr>
              <w:t xml:space="preserve"> </w:t>
            </w:r>
            <w:r>
              <w:rPr>
                <w:rFonts w:hint="eastAsia" w:ascii="仿宋" w:hAnsi="仿宋" w:eastAsia="仿宋" w:cs="仿宋"/>
                <w:spacing w:val="15"/>
                <w:sz w:val="21"/>
                <w:szCs w:val="21"/>
              </w:rPr>
              <w:t>实现医疗</w:t>
            </w:r>
            <w:r>
              <w:rPr>
                <w:rFonts w:hint="eastAsia" w:ascii="仿宋" w:hAnsi="仿宋" w:eastAsia="仿宋" w:cs="仿宋"/>
                <w:spacing w:val="14"/>
                <w:sz w:val="21"/>
                <w:szCs w:val="21"/>
              </w:rPr>
              <w:t>卫</w:t>
            </w:r>
            <w:r>
              <w:rPr>
                <w:rFonts w:hint="eastAsia" w:ascii="仿宋" w:hAnsi="仿宋" w:eastAsia="仿宋" w:cs="仿宋"/>
                <w:spacing w:val="15"/>
                <w:sz w:val="21"/>
                <w:szCs w:val="21"/>
              </w:rPr>
              <w:t>生机构间</w:t>
            </w:r>
            <w:r>
              <w:rPr>
                <w:rFonts w:hint="eastAsia" w:ascii="仿宋" w:hAnsi="仿宋" w:eastAsia="仿宋" w:cs="仿宋"/>
                <w:spacing w:val="14"/>
                <w:sz w:val="21"/>
                <w:szCs w:val="21"/>
              </w:rPr>
              <w:t>互</w:t>
            </w:r>
            <w:r>
              <w:rPr>
                <w:rFonts w:hint="eastAsia" w:ascii="仿宋" w:hAnsi="仿宋" w:eastAsia="仿宋" w:cs="仿宋"/>
                <w:spacing w:val="-14"/>
                <w:sz w:val="21"/>
                <w:szCs w:val="21"/>
              </w:rPr>
              <w:t>联</w:t>
            </w:r>
            <w:r>
              <w:rPr>
                <w:rFonts w:hint="eastAsia" w:ascii="仿宋" w:hAnsi="仿宋" w:eastAsia="仿宋" w:cs="仿宋"/>
                <w:spacing w:val="-12"/>
                <w:sz w:val="21"/>
                <w:szCs w:val="21"/>
              </w:rPr>
              <w:t>互通、信息</w:t>
            </w:r>
            <w:r>
              <w:rPr>
                <w:rFonts w:hint="eastAsia" w:ascii="仿宋" w:hAnsi="仿宋" w:eastAsia="仿宋" w:cs="仿宋"/>
                <w:spacing w:val="34"/>
                <w:sz w:val="21"/>
                <w:szCs w:val="21"/>
              </w:rPr>
              <w:t>共享。</w:t>
            </w:r>
            <w:r>
              <w:rPr>
                <w:rFonts w:hint="eastAsia" w:ascii="仿宋" w:hAnsi="仿宋" w:eastAsia="仿宋" w:cs="仿宋"/>
                <w:sz w:val="21"/>
                <w:szCs w:val="21"/>
              </w:rPr>
              <w:t xml:space="preserve">   </w:t>
            </w:r>
          </w:p>
          <w:p w14:paraId="630FDBE7">
            <w:pPr>
              <w:spacing w:before="55" w:line="236" w:lineRule="auto"/>
              <w:ind w:left="21" w:right="2"/>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15 分)</w:t>
            </w:r>
          </w:p>
        </w:tc>
        <w:tc>
          <w:tcPr>
            <w:tcW w:w="2265" w:type="dxa"/>
            <w:tcBorders>
              <w:top w:val="single" w:color="000000" w:sz="2" w:space="0"/>
              <w:bottom w:val="single" w:color="000000" w:sz="2" w:space="0"/>
            </w:tcBorders>
            <w:noWrap w:val="0"/>
            <w:vAlign w:val="center"/>
          </w:tcPr>
          <w:p w14:paraId="5D7570EE">
            <w:pPr>
              <w:spacing w:before="57" w:line="271" w:lineRule="auto"/>
              <w:ind w:left="22" w:firstLine="9"/>
              <w:jc w:val="both"/>
              <w:rPr>
                <w:rFonts w:hint="eastAsia" w:ascii="仿宋" w:hAnsi="仿宋" w:eastAsia="仿宋" w:cs="仿宋"/>
                <w:sz w:val="21"/>
                <w:szCs w:val="21"/>
              </w:rPr>
            </w:pPr>
            <w:r>
              <w:rPr>
                <w:rFonts w:hint="eastAsia" w:ascii="仿宋" w:hAnsi="仿宋" w:eastAsia="仿宋" w:cs="仿宋"/>
                <w:spacing w:val="2"/>
                <w:sz w:val="21"/>
                <w:szCs w:val="21"/>
              </w:rPr>
              <w:t>1.建立区域卫生信息平台，</w:t>
            </w:r>
            <w:r>
              <w:rPr>
                <w:rFonts w:hint="eastAsia" w:ascii="仿宋" w:hAnsi="仿宋" w:eastAsia="仿宋" w:cs="仿宋"/>
                <w:spacing w:val="11"/>
                <w:sz w:val="21"/>
                <w:szCs w:val="21"/>
              </w:rPr>
              <w:t>实现公共卫生服务、诊疗</w:t>
            </w:r>
            <w:r>
              <w:rPr>
                <w:rFonts w:hint="eastAsia" w:ascii="仿宋" w:hAnsi="仿宋" w:eastAsia="仿宋" w:cs="仿宋"/>
                <w:spacing w:val="2"/>
                <w:sz w:val="21"/>
                <w:szCs w:val="21"/>
              </w:rPr>
              <w:t>信息互</w:t>
            </w:r>
            <w:r>
              <w:rPr>
                <w:rFonts w:hint="eastAsia" w:ascii="仿宋" w:hAnsi="仿宋" w:eastAsia="仿宋" w:cs="仿宋"/>
                <w:spacing w:val="1"/>
                <w:sz w:val="21"/>
                <w:szCs w:val="21"/>
              </w:rPr>
              <w:t>联互通。</w:t>
            </w:r>
          </w:p>
        </w:tc>
        <w:tc>
          <w:tcPr>
            <w:tcW w:w="6645" w:type="dxa"/>
            <w:gridSpan w:val="2"/>
            <w:tcBorders>
              <w:top w:val="single" w:color="000000" w:sz="2" w:space="0"/>
              <w:bottom w:val="single" w:color="000000" w:sz="2" w:space="0"/>
            </w:tcBorders>
            <w:noWrap w:val="0"/>
            <w:vAlign w:val="center"/>
          </w:tcPr>
          <w:p w14:paraId="6F7AF14A">
            <w:pPr>
              <w:spacing w:before="57" w:line="221" w:lineRule="auto"/>
              <w:ind w:left="24"/>
              <w:jc w:val="both"/>
              <w:rPr>
                <w:rFonts w:hint="eastAsia" w:ascii="仿宋" w:hAnsi="仿宋" w:eastAsia="仿宋" w:cs="仿宋"/>
                <w:sz w:val="21"/>
                <w:szCs w:val="21"/>
              </w:rPr>
            </w:pPr>
            <w:r>
              <w:rPr>
                <w:rFonts w:hint="eastAsia" w:ascii="仿宋" w:hAnsi="仿宋" w:eastAsia="仿宋" w:cs="仿宋"/>
                <w:spacing w:val="-3"/>
                <w:sz w:val="21"/>
                <w:szCs w:val="21"/>
              </w:rPr>
              <w:t>(1)建立区域卫生健康信息平台，4 分；其余 0 分</w:t>
            </w:r>
            <w:r>
              <w:rPr>
                <w:rFonts w:hint="eastAsia" w:ascii="仿宋" w:hAnsi="仿宋" w:eastAsia="仿宋" w:cs="仿宋"/>
                <w:spacing w:val="-2"/>
                <w:sz w:val="21"/>
                <w:szCs w:val="21"/>
              </w:rPr>
              <w:t>。</w:t>
            </w:r>
          </w:p>
          <w:p w14:paraId="61C8775B">
            <w:pPr>
              <w:spacing w:before="24" w:line="231" w:lineRule="auto"/>
              <w:ind w:left="29" w:right="4" w:hanging="5"/>
              <w:jc w:val="both"/>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)专业公共卫生机构、二级及以上医院和基层医疗卫生机构之间实现互联</w:t>
            </w:r>
            <w:r>
              <w:rPr>
                <w:rFonts w:hint="eastAsia" w:ascii="仿宋" w:hAnsi="仿宋" w:eastAsia="仿宋" w:cs="仿宋"/>
                <w:spacing w:val="-25"/>
                <w:sz w:val="21"/>
                <w:szCs w:val="21"/>
              </w:rPr>
              <w:t>互</w:t>
            </w:r>
            <w:r>
              <w:rPr>
                <w:rFonts w:hint="eastAsia" w:ascii="仿宋" w:hAnsi="仿宋" w:eastAsia="仿宋" w:cs="仿宋"/>
                <w:spacing w:val="-16"/>
                <w:sz w:val="21"/>
                <w:szCs w:val="21"/>
              </w:rPr>
              <w:t>通和信息共享， 3 分；其余 0 分。</w:t>
            </w:r>
          </w:p>
          <w:p w14:paraId="5CB9A20E">
            <w:pPr>
              <w:tabs>
                <w:tab w:val="left" w:pos="143"/>
              </w:tabs>
              <w:spacing w:before="23" w:line="230" w:lineRule="auto"/>
              <w:ind w:left="24"/>
              <w:jc w:val="both"/>
              <w:rPr>
                <w:rFonts w:hint="eastAsia" w:ascii="仿宋" w:hAnsi="仿宋" w:eastAsia="仿宋" w:cs="仿宋"/>
                <w:sz w:val="21"/>
                <w:szCs w:val="21"/>
              </w:rPr>
            </w:pPr>
            <w:r>
              <w:rPr>
                <w:rFonts w:hint="eastAsia" w:ascii="仿宋" w:hAnsi="仿宋" w:eastAsia="仿宋" w:cs="仿宋"/>
                <w:spacing w:val="-2"/>
                <w:sz w:val="21"/>
                <w:szCs w:val="21"/>
              </w:rPr>
              <w:t>(3)实现电子健康档案和电子病历的连续记</w:t>
            </w:r>
            <w:r>
              <w:rPr>
                <w:rFonts w:hint="eastAsia" w:ascii="仿宋" w:hAnsi="仿宋" w:eastAsia="仿宋" w:cs="仿宋"/>
                <w:spacing w:val="-1"/>
                <w:sz w:val="21"/>
                <w:szCs w:val="21"/>
              </w:rPr>
              <w:t>录和信息共享，3 分；其余 0 分。</w:t>
            </w:r>
          </w:p>
        </w:tc>
        <w:tc>
          <w:tcPr>
            <w:tcW w:w="1095" w:type="dxa"/>
            <w:tcBorders>
              <w:top w:val="single" w:color="000000" w:sz="2" w:space="0"/>
              <w:bottom w:val="single" w:color="000000" w:sz="2" w:space="0"/>
            </w:tcBorders>
            <w:noWrap w:val="0"/>
            <w:vAlign w:val="center"/>
          </w:tcPr>
          <w:p w14:paraId="27E29E9C">
            <w:pPr>
              <w:spacing w:before="78" w:line="179" w:lineRule="auto"/>
              <w:jc w:val="center"/>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bottom w:val="single" w:color="000000" w:sz="2" w:space="0"/>
            </w:tcBorders>
            <w:noWrap w:val="0"/>
            <w:vAlign w:val="center"/>
          </w:tcPr>
          <w:p w14:paraId="1225DE49">
            <w:pPr>
              <w:spacing w:before="24" w:line="231" w:lineRule="auto"/>
              <w:ind w:left="29" w:right="4" w:hanging="5"/>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查阅资料，现场评估。</w:t>
            </w:r>
          </w:p>
        </w:tc>
        <w:tc>
          <w:tcPr>
            <w:tcW w:w="1110" w:type="dxa"/>
            <w:tcBorders>
              <w:top w:val="single" w:color="000000" w:sz="2" w:space="0"/>
              <w:bottom w:val="single" w:color="000000" w:sz="2" w:space="0"/>
            </w:tcBorders>
            <w:noWrap w:val="0"/>
            <w:vAlign w:val="center"/>
          </w:tcPr>
          <w:p w14:paraId="01212793">
            <w:pPr>
              <w:spacing w:before="24" w:line="231" w:lineRule="auto"/>
              <w:ind w:left="29" w:right="4" w:hanging="5"/>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3046818C">
            <w:pPr>
              <w:spacing w:before="24" w:line="231" w:lineRule="auto"/>
              <w:ind w:left="29" w:right="4" w:hanging="5"/>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各医疗机构</w:t>
            </w:r>
          </w:p>
        </w:tc>
      </w:tr>
      <w:tr w14:paraId="0C02D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915" w:type="dxa"/>
            <w:vMerge w:val="continue"/>
            <w:tcBorders>
              <w:top w:val="single" w:color="auto" w:sz="4" w:space="0"/>
              <w:bottom w:val="single" w:color="auto" w:sz="4" w:space="0"/>
            </w:tcBorders>
            <w:noWrap w:val="0"/>
            <w:vAlign w:val="top"/>
          </w:tcPr>
          <w:p w14:paraId="41FF323B">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09388FEB">
            <w:pPr>
              <w:spacing w:before="57" w:line="250" w:lineRule="auto"/>
              <w:ind w:left="201" w:right="12" w:hanging="182"/>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2CE916B5">
            <w:pPr>
              <w:spacing w:before="59" w:line="249" w:lineRule="auto"/>
              <w:ind w:left="23" w:right="10" w:hanging="5"/>
              <w:jc w:val="both"/>
              <w:rPr>
                <w:rFonts w:hint="eastAsia" w:ascii="仿宋" w:hAnsi="仿宋" w:eastAsia="仿宋" w:cs="仿宋"/>
                <w:sz w:val="21"/>
                <w:szCs w:val="21"/>
              </w:rPr>
            </w:pPr>
            <w:r>
              <w:rPr>
                <w:rFonts w:hint="eastAsia" w:ascii="仿宋" w:hAnsi="仿宋" w:eastAsia="仿宋" w:cs="仿宋"/>
                <w:spacing w:val="-12"/>
                <w:sz w:val="21"/>
                <w:szCs w:val="21"/>
              </w:rPr>
              <w:t>2</w:t>
            </w:r>
            <w:r>
              <w:rPr>
                <w:rFonts w:hint="eastAsia" w:ascii="仿宋" w:hAnsi="仿宋" w:eastAsia="仿宋" w:cs="仿宋"/>
                <w:spacing w:val="-9"/>
                <w:sz w:val="21"/>
                <w:szCs w:val="21"/>
              </w:rPr>
              <w:t>.</w:t>
            </w:r>
            <w:r>
              <w:rPr>
                <w:rFonts w:hint="eastAsia" w:ascii="仿宋" w:hAnsi="仿宋" w:eastAsia="仿宋" w:cs="仿宋"/>
                <w:spacing w:val="-6"/>
                <w:sz w:val="21"/>
                <w:szCs w:val="21"/>
              </w:rPr>
              <w:t>应用互联网+、健康大数</w:t>
            </w:r>
            <w:r>
              <w:rPr>
                <w:rFonts w:hint="eastAsia" w:ascii="仿宋" w:hAnsi="仿宋" w:eastAsia="仿宋" w:cs="仿宋"/>
                <w:spacing w:val="4"/>
                <w:sz w:val="21"/>
                <w:szCs w:val="21"/>
              </w:rPr>
              <w:t>据提供</w:t>
            </w:r>
            <w:r>
              <w:rPr>
                <w:rFonts w:hint="eastAsia" w:ascii="仿宋" w:hAnsi="仿宋" w:eastAsia="仿宋" w:cs="仿宋"/>
                <w:spacing w:val="2"/>
                <w:sz w:val="21"/>
                <w:szCs w:val="21"/>
              </w:rPr>
              <w:t>便捷、高效的健康</w:t>
            </w:r>
            <w:r>
              <w:rPr>
                <w:rFonts w:hint="eastAsia" w:ascii="仿宋" w:hAnsi="仿宋" w:eastAsia="仿宋" w:cs="仿宋"/>
                <w:spacing w:val="-11"/>
                <w:sz w:val="21"/>
                <w:szCs w:val="21"/>
              </w:rPr>
              <w:t>管</w:t>
            </w:r>
            <w:r>
              <w:rPr>
                <w:rFonts w:hint="eastAsia" w:ascii="仿宋" w:hAnsi="仿宋" w:eastAsia="仿宋" w:cs="仿宋"/>
                <w:spacing w:val="-7"/>
                <w:sz w:val="21"/>
                <w:szCs w:val="21"/>
              </w:rPr>
              <w:t>理服务。</w:t>
            </w:r>
          </w:p>
        </w:tc>
        <w:tc>
          <w:tcPr>
            <w:tcW w:w="6645" w:type="dxa"/>
            <w:gridSpan w:val="2"/>
            <w:tcBorders>
              <w:top w:val="single" w:color="000000" w:sz="2" w:space="0"/>
              <w:bottom w:val="single" w:color="000000" w:sz="2" w:space="0"/>
            </w:tcBorders>
            <w:noWrap w:val="0"/>
            <w:vAlign w:val="center"/>
          </w:tcPr>
          <w:p w14:paraId="422615A4">
            <w:pPr>
              <w:spacing w:before="56" w:line="232" w:lineRule="auto"/>
              <w:ind w:left="25" w:right="4" w:hanging="1"/>
              <w:jc w:val="both"/>
              <w:rPr>
                <w:rFonts w:hint="eastAsia" w:ascii="仿宋" w:hAnsi="仿宋" w:eastAsia="仿宋" w:cs="仿宋"/>
                <w:sz w:val="21"/>
                <w:szCs w:val="21"/>
              </w:rPr>
            </w:pPr>
            <w:r>
              <w:rPr>
                <w:rFonts w:hint="eastAsia" w:ascii="仿宋" w:hAnsi="仿宋" w:eastAsia="仿宋" w:cs="仿宋"/>
                <w:spacing w:val="-2"/>
                <w:sz w:val="21"/>
                <w:szCs w:val="21"/>
              </w:rPr>
              <w:t>(1)应用互联网+技</w:t>
            </w:r>
            <w:r>
              <w:rPr>
                <w:rFonts w:hint="eastAsia" w:ascii="仿宋" w:hAnsi="仿宋" w:eastAsia="仿宋" w:cs="仿宋"/>
                <w:spacing w:val="-1"/>
                <w:sz w:val="21"/>
                <w:szCs w:val="21"/>
              </w:rPr>
              <w:t>术为签约服务的患者提供健康管理和诊疗服务， 3 分；其</w:t>
            </w:r>
            <w:r>
              <w:rPr>
                <w:rFonts w:hint="eastAsia" w:ascii="仿宋" w:hAnsi="仿宋" w:eastAsia="仿宋" w:cs="仿宋"/>
                <w:sz w:val="21"/>
                <w:szCs w:val="21"/>
              </w:rPr>
              <w:t xml:space="preserve"> </w:t>
            </w:r>
            <w:r>
              <w:rPr>
                <w:rFonts w:hint="eastAsia" w:ascii="仿宋" w:hAnsi="仿宋" w:eastAsia="仿宋" w:cs="仿宋"/>
                <w:spacing w:val="-25"/>
                <w:sz w:val="21"/>
                <w:szCs w:val="21"/>
              </w:rPr>
              <w:t>余</w:t>
            </w:r>
            <w:r>
              <w:rPr>
                <w:rFonts w:hint="eastAsia" w:ascii="仿宋" w:hAnsi="仿宋" w:eastAsia="仿宋" w:cs="仿宋"/>
                <w:spacing w:val="-24"/>
                <w:sz w:val="21"/>
                <w:szCs w:val="21"/>
              </w:rPr>
              <w:t xml:space="preserve"> 0 分。</w:t>
            </w:r>
          </w:p>
          <w:p w14:paraId="375ABB17">
            <w:pPr>
              <w:spacing w:before="20" w:line="232" w:lineRule="auto"/>
              <w:ind w:left="25" w:right="5" w:hanging="1"/>
              <w:jc w:val="both"/>
              <w:rPr>
                <w:rFonts w:hint="eastAsia" w:ascii="仿宋" w:hAnsi="仿宋" w:eastAsia="仿宋" w:cs="仿宋"/>
                <w:sz w:val="21"/>
                <w:szCs w:val="21"/>
              </w:rPr>
            </w:pPr>
            <w:r>
              <w:rPr>
                <w:rFonts w:hint="eastAsia" w:ascii="仿宋" w:hAnsi="仿宋" w:eastAsia="仿宋" w:cs="仿宋"/>
                <w:spacing w:val="2"/>
                <w:sz w:val="21"/>
                <w:szCs w:val="21"/>
              </w:rPr>
              <w:t>(2)应用健康大数据为签约服务的患者提供健康管理和诊疗服务，2 分；其</w:t>
            </w:r>
            <w:r>
              <w:rPr>
                <w:rFonts w:hint="eastAsia" w:ascii="仿宋" w:hAnsi="仿宋" w:eastAsia="仿宋" w:cs="仿宋"/>
                <w:spacing w:val="-25"/>
                <w:sz w:val="21"/>
                <w:szCs w:val="21"/>
              </w:rPr>
              <w:t>余</w:t>
            </w:r>
            <w:r>
              <w:rPr>
                <w:rFonts w:hint="eastAsia" w:ascii="仿宋" w:hAnsi="仿宋" w:eastAsia="仿宋" w:cs="仿宋"/>
                <w:spacing w:val="-24"/>
                <w:sz w:val="21"/>
                <w:szCs w:val="21"/>
              </w:rPr>
              <w:t xml:space="preserve"> 0 分。</w:t>
            </w:r>
          </w:p>
        </w:tc>
        <w:tc>
          <w:tcPr>
            <w:tcW w:w="1095" w:type="dxa"/>
            <w:tcBorders>
              <w:top w:val="single" w:color="000000" w:sz="2" w:space="0"/>
              <w:bottom w:val="single" w:color="000000" w:sz="2" w:space="0"/>
            </w:tcBorders>
            <w:noWrap w:val="0"/>
            <w:vAlign w:val="center"/>
          </w:tcPr>
          <w:p w14:paraId="63EA1378">
            <w:pPr>
              <w:spacing w:before="78" w:line="177"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020" w:type="dxa"/>
            <w:tcBorders>
              <w:top w:val="single" w:color="000000" w:sz="2" w:space="0"/>
              <w:bottom w:val="single" w:color="000000" w:sz="2" w:space="0"/>
            </w:tcBorders>
            <w:noWrap w:val="0"/>
            <w:vAlign w:val="center"/>
          </w:tcPr>
          <w:p w14:paraId="5E32C24D">
            <w:pPr>
              <w:spacing w:before="20" w:line="232" w:lineRule="auto"/>
              <w:ind w:right="5"/>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查阅资料，现场评估。</w:t>
            </w:r>
          </w:p>
        </w:tc>
        <w:tc>
          <w:tcPr>
            <w:tcW w:w="1110" w:type="dxa"/>
            <w:tcBorders>
              <w:top w:val="single" w:color="000000" w:sz="2" w:space="0"/>
              <w:bottom w:val="single" w:color="000000" w:sz="2" w:space="0"/>
            </w:tcBorders>
            <w:noWrap w:val="0"/>
            <w:vAlign w:val="center"/>
          </w:tcPr>
          <w:p w14:paraId="662A93C8">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7748ABF5">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各医疗机构</w:t>
            </w:r>
          </w:p>
        </w:tc>
      </w:tr>
      <w:tr w14:paraId="6983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915" w:type="dxa"/>
            <w:vMerge w:val="continue"/>
            <w:tcBorders>
              <w:top w:val="single" w:color="auto" w:sz="4" w:space="0"/>
              <w:bottom w:val="single" w:color="auto" w:sz="4" w:space="0"/>
            </w:tcBorders>
            <w:noWrap w:val="0"/>
            <w:vAlign w:val="top"/>
          </w:tcPr>
          <w:p w14:paraId="259A29FD">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01855277">
            <w:pPr>
              <w:keepNext w:val="0"/>
              <w:keepLines w:val="0"/>
              <w:pageBreakBefore w:val="0"/>
              <w:widowControl w:val="0"/>
              <w:numPr>
                <w:ilvl w:val="0"/>
                <w:numId w:val="0"/>
              </w:numPr>
              <w:tabs>
                <w:tab w:val="left" w:pos="131"/>
              </w:tabs>
              <w:kinsoku/>
              <w:wordWrap/>
              <w:overflowPunct/>
              <w:topLinePunct w:val="0"/>
              <w:autoSpaceDE/>
              <w:autoSpaceDN/>
              <w:bidi w:val="0"/>
              <w:adjustRightInd/>
              <w:snapToGrid/>
              <w:spacing w:line="272" w:lineRule="auto"/>
              <w:ind w:left="23" w:leftChars="0"/>
              <w:jc w:val="left"/>
              <w:textAlignment w:val="auto"/>
              <w:rPr>
                <w:rFonts w:hint="eastAsia" w:ascii="仿宋" w:hAnsi="仿宋" w:eastAsia="仿宋" w:cs="仿宋"/>
                <w:sz w:val="21"/>
                <w:szCs w:val="21"/>
              </w:rPr>
            </w:pPr>
            <w:r>
              <w:rPr>
                <w:rFonts w:hint="eastAsia" w:ascii="仿宋" w:hAnsi="仿宋" w:eastAsia="仿宋" w:cs="仿宋"/>
                <w:spacing w:val="-7"/>
                <w:sz w:val="21"/>
                <w:szCs w:val="21"/>
              </w:rPr>
              <w:t>(</w:t>
            </w:r>
            <w:r>
              <w:rPr>
                <w:rFonts w:hint="eastAsia" w:ascii="仿宋" w:hAnsi="仿宋" w:eastAsia="仿宋" w:cs="仿宋"/>
                <w:spacing w:val="-7"/>
                <w:sz w:val="21"/>
                <w:szCs w:val="21"/>
                <w:lang w:eastAsia="zh-CN"/>
              </w:rPr>
              <w:t>四</w:t>
            </w:r>
            <w:r>
              <w:rPr>
                <w:rFonts w:hint="eastAsia" w:ascii="仿宋" w:hAnsi="仿宋" w:eastAsia="仿宋" w:cs="仿宋"/>
                <w:spacing w:val="-6"/>
                <w:sz w:val="21"/>
                <w:szCs w:val="21"/>
              </w:rPr>
              <w:t>)</w:t>
            </w:r>
            <w:r>
              <w:rPr>
                <w:rFonts w:hint="eastAsia" w:ascii="仿宋" w:hAnsi="仿宋" w:eastAsia="仿宋" w:cs="仿宋"/>
                <w:spacing w:val="-2"/>
                <w:sz w:val="21"/>
                <w:szCs w:val="21"/>
              </w:rPr>
              <w:t>中西医</w:t>
            </w:r>
            <w:r>
              <w:rPr>
                <w:rFonts w:hint="eastAsia" w:ascii="仿宋" w:hAnsi="仿宋" w:eastAsia="仿宋" w:cs="仿宋"/>
                <w:spacing w:val="-22"/>
                <w:sz w:val="21"/>
                <w:szCs w:val="21"/>
              </w:rPr>
              <w:t>并</w:t>
            </w:r>
            <w:r>
              <w:rPr>
                <w:rFonts w:hint="eastAsia" w:ascii="仿宋" w:hAnsi="仿宋" w:eastAsia="仿宋" w:cs="仿宋"/>
                <w:spacing w:val="-16"/>
                <w:sz w:val="21"/>
                <w:szCs w:val="21"/>
              </w:rPr>
              <w:t>重， 发挥中</w:t>
            </w:r>
            <w:r>
              <w:rPr>
                <w:rFonts w:hint="eastAsia" w:ascii="仿宋" w:hAnsi="仿宋" w:eastAsia="仿宋" w:cs="仿宋"/>
                <w:spacing w:val="23"/>
                <w:sz w:val="21"/>
                <w:szCs w:val="21"/>
              </w:rPr>
              <w:t>医药在慢性</w:t>
            </w:r>
            <w:r>
              <w:rPr>
                <w:rFonts w:hint="eastAsia" w:ascii="仿宋" w:hAnsi="仿宋" w:eastAsia="仿宋" w:cs="仿宋"/>
                <w:spacing w:val="-14"/>
                <w:sz w:val="21"/>
                <w:szCs w:val="21"/>
              </w:rPr>
              <w:t>病预防、保健、</w:t>
            </w:r>
            <w:r>
              <w:rPr>
                <w:rFonts w:hint="eastAsia" w:ascii="仿宋" w:hAnsi="仿宋" w:eastAsia="仿宋" w:cs="仿宋"/>
                <w:sz w:val="21"/>
                <w:szCs w:val="21"/>
              </w:rPr>
              <w:t xml:space="preserve"> </w:t>
            </w:r>
            <w:r>
              <w:rPr>
                <w:rFonts w:hint="eastAsia" w:ascii="仿宋" w:hAnsi="仿宋" w:eastAsia="仿宋" w:cs="仿宋"/>
                <w:spacing w:val="-3"/>
                <w:sz w:val="21"/>
                <w:szCs w:val="21"/>
              </w:rPr>
              <w:t>诊</w:t>
            </w:r>
            <w:r>
              <w:rPr>
                <w:rFonts w:hint="eastAsia" w:ascii="仿宋" w:hAnsi="仿宋" w:eastAsia="仿宋" w:cs="仿宋"/>
                <w:spacing w:val="-2"/>
                <w:sz w:val="21"/>
                <w:szCs w:val="21"/>
              </w:rPr>
              <w:t>疗、康复中</w:t>
            </w:r>
            <w:r>
              <w:rPr>
                <w:rFonts w:hint="eastAsia" w:ascii="仿宋" w:hAnsi="仿宋" w:eastAsia="仿宋" w:cs="仿宋"/>
                <w:sz w:val="21"/>
                <w:szCs w:val="21"/>
              </w:rPr>
              <w:t xml:space="preserve"> </w:t>
            </w:r>
            <w:r>
              <w:rPr>
                <w:rFonts w:hint="eastAsia" w:ascii="仿宋" w:hAnsi="仿宋" w:eastAsia="仿宋" w:cs="仿宋"/>
                <w:spacing w:val="27"/>
                <w:sz w:val="21"/>
                <w:szCs w:val="21"/>
              </w:rPr>
              <w:t>的</w:t>
            </w:r>
            <w:r>
              <w:rPr>
                <w:rFonts w:hint="eastAsia" w:ascii="仿宋" w:hAnsi="仿宋" w:eastAsia="仿宋" w:cs="仿宋"/>
                <w:spacing w:val="23"/>
                <w:sz w:val="21"/>
                <w:szCs w:val="21"/>
              </w:rPr>
              <w:t>作用。</w:t>
            </w:r>
            <w:r>
              <w:rPr>
                <w:rFonts w:hint="eastAsia" w:ascii="仿宋" w:hAnsi="仿宋" w:eastAsia="仿宋" w:cs="仿宋"/>
                <w:spacing w:val="23"/>
                <w:sz w:val="21"/>
                <w:szCs w:val="21"/>
                <w:lang w:val="en-US" w:eastAsia="zh-CN"/>
              </w:rPr>
              <w:t xml:space="preserve">  </w:t>
            </w:r>
            <w:r>
              <w:rPr>
                <w:rFonts w:hint="eastAsia" w:ascii="仿宋" w:hAnsi="仿宋" w:eastAsia="仿宋" w:cs="仿宋"/>
                <w:spacing w:val="23"/>
                <w:sz w:val="21"/>
                <w:szCs w:val="21"/>
              </w:rPr>
              <w:t>(7</w:t>
            </w:r>
            <w:r>
              <w:rPr>
                <w:rFonts w:hint="eastAsia" w:ascii="仿宋" w:hAnsi="仿宋" w:eastAsia="仿宋" w:cs="仿宋"/>
                <w:spacing w:val="-13"/>
                <w:sz w:val="21"/>
                <w:szCs w:val="21"/>
              </w:rPr>
              <w:t>分</w:t>
            </w:r>
            <w:r>
              <w:rPr>
                <w:rFonts w:hint="eastAsia" w:ascii="仿宋" w:hAnsi="仿宋" w:eastAsia="仿宋" w:cs="仿宋"/>
                <w:spacing w:val="-11"/>
                <w:sz w:val="21"/>
                <w:szCs w:val="21"/>
              </w:rPr>
              <w:t>)</w:t>
            </w:r>
          </w:p>
        </w:tc>
        <w:tc>
          <w:tcPr>
            <w:tcW w:w="2265" w:type="dxa"/>
            <w:tcBorders>
              <w:top w:val="single" w:color="000000" w:sz="2" w:space="0"/>
              <w:bottom w:val="single" w:color="000000" w:sz="2" w:space="0"/>
            </w:tcBorders>
            <w:noWrap w:val="0"/>
            <w:vAlign w:val="center"/>
          </w:tcPr>
          <w:p w14:paraId="0951C2C0">
            <w:pPr>
              <w:spacing w:before="55" w:line="249" w:lineRule="auto"/>
              <w:ind w:left="27" w:right="11" w:firstLine="5"/>
              <w:jc w:val="both"/>
              <w:rPr>
                <w:rFonts w:hint="eastAsia" w:ascii="仿宋" w:hAnsi="仿宋" w:eastAsia="仿宋" w:cs="仿宋"/>
                <w:sz w:val="21"/>
                <w:szCs w:val="21"/>
              </w:rPr>
            </w:pPr>
            <w:r>
              <w:rPr>
                <w:rFonts w:hint="eastAsia" w:ascii="仿宋" w:hAnsi="仿宋" w:eastAsia="仿宋" w:cs="仿宋"/>
                <w:spacing w:val="2"/>
                <w:sz w:val="21"/>
                <w:szCs w:val="21"/>
              </w:rPr>
              <w:t>1.辖区各社</w:t>
            </w:r>
            <w:r>
              <w:rPr>
                <w:rFonts w:hint="eastAsia" w:ascii="仿宋" w:hAnsi="仿宋" w:eastAsia="仿宋" w:cs="仿宋"/>
                <w:spacing w:val="1"/>
                <w:sz w:val="21"/>
                <w:szCs w:val="21"/>
              </w:rPr>
              <w:t>区卫生服务中</w:t>
            </w:r>
            <w:r>
              <w:rPr>
                <w:rFonts w:hint="eastAsia" w:ascii="仿宋" w:hAnsi="仿宋" w:eastAsia="仿宋" w:cs="仿宋"/>
                <w:spacing w:val="4"/>
                <w:sz w:val="21"/>
                <w:szCs w:val="21"/>
              </w:rPr>
              <w:t>心</w:t>
            </w:r>
            <w:r>
              <w:rPr>
                <w:rFonts w:hint="eastAsia" w:ascii="仿宋" w:hAnsi="仿宋" w:eastAsia="仿宋" w:cs="仿宋"/>
                <w:spacing w:val="2"/>
                <w:sz w:val="21"/>
                <w:szCs w:val="21"/>
              </w:rPr>
              <w:t>、乡镇卫生院有中医综</w:t>
            </w:r>
            <w:r>
              <w:rPr>
                <w:rFonts w:hint="eastAsia" w:ascii="仿宋" w:hAnsi="仿宋" w:eastAsia="仿宋" w:cs="仿宋"/>
                <w:spacing w:val="-11"/>
                <w:sz w:val="21"/>
                <w:szCs w:val="21"/>
              </w:rPr>
              <w:t>合</w:t>
            </w:r>
            <w:r>
              <w:rPr>
                <w:rFonts w:hint="eastAsia" w:ascii="仿宋" w:hAnsi="仿宋" w:eastAsia="仿宋" w:cs="仿宋"/>
                <w:spacing w:val="-8"/>
                <w:sz w:val="21"/>
                <w:szCs w:val="21"/>
              </w:rPr>
              <w:t>服务区。</w:t>
            </w:r>
          </w:p>
        </w:tc>
        <w:tc>
          <w:tcPr>
            <w:tcW w:w="6645" w:type="dxa"/>
            <w:gridSpan w:val="2"/>
            <w:tcBorders>
              <w:top w:val="single" w:color="000000" w:sz="2" w:space="0"/>
              <w:bottom w:val="single" w:color="000000" w:sz="2" w:space="0"/>
            </w:tcBorders>
            <w:noWrap w:val="0"/>
            <w:vAlign w:val="center"/>
          </w:tcPr>
          <w:p w14:paraId="3CB89371">
            <w:pPr>
              <w:spacing w:before="54" w:line="231" w:lineRule="auto"/>
              <w:ind w:left="31" w:right="5" w:hanging="7"/>
              <w:jc w:val="both"/>
              <w:rPr>
                <w:rFonts w:hint="eastAsia" w:ascii="仿宋" w:hAnsi="仿宋" w:eastAsia="仿宋" w:cs="仿宋"/>
                <w:sz w:val="21"/>
                <w:szCs w:val="21"/>
              </w:rPr>
            </w:pPr>
            <w:r>
              <w:rPr>
                <w:rFonts w:hint="eastAsia" w:ascii="仿宋" w:hAnsi="仿宋" w:eastAsia="仿宋" w:cs="仿宋"/>
                <w:spacing w:val="2"/>
                <w:sz w:val="21"/>
                <w:szCs w:val="21"/>
              </w:rPr>
              <w:t>(1)乡镇卫生院/社区卫生服务中心提供 6 类以上中医非药物疗法的比例</w:t>
            </w:r>
            <w:r>
              <w:rPr>
                <w:rFonts w:hint="eastAsia" w:ascii="仿宋" w:hAnsi="仿宋" w:eastAsia="仿宋" w:cs="仿宋"/>
                <w:sz w:val="21"/>
                <w:szCs w:val="21"/>
              </w:rPr>
              <w:t>达</w:t>
            </w:r>
            <w:r>
              <w:rPr>
                <w:rFonts w:hint="eastAsia" w:ascii="仿宋" w:hAnsi="仿宋" w:eastAsia="仿宋" w:cs="仿宋"/>
                <w:spacing w:val="-21"/>
                <w:sz w:val="21"/>
                <w:szCs w:val="21"/>
              </w:rPr>
              <w:t>到</w:t>
            </w:r>
            <w:r>
              <w:rPr>
                <w:rFonts w:hint="eastAsia" w:ascii="仿宋" w:hAnsi="仿宋" w:eastAsia="仿宋" w:cs="仿宋"/>
                <w:spacing w:val="-14"/>
                <w:sz w:val="21"/>
                <w:szCs w:val="21"/>
              </w:rPr>
              <w:t xml:space="preserve"> 100%，2 分；</w:t>
            </w:r>
          </w:p>
          <w:p w14:paraId="0D931A84">
            <w:pPr>
              <w:spacing w:before="23" w:line="231" w:lineRule="auto"/>
              <w:ind w:left="23" w:right="65" w:firstLine="1"/>
              <w:jc w:val="both"/>
              <w:rPr>
                <w:rFonts w:hint="eastAsia" w:ascii="仿宋" w:hAnsi="仿宋" w:eastAsia="仿宋" w:cs="仿宋"/>
                <w:sz w:val="21"/>
                <w:szCs w:val="21"/>
              </w:rPr>
            </w:pPr>
            <w:r>
              <w:rPr>
                <w:rFonts w:hint="eastAsia" w:ascii="仿宋" w:hAnsi="仿宋" w:eastAsia="仿宋" w:cs="仿宋"/>
                <w:spacing w:val="7"/>
                <w:sz w:val="21"/>
                <w:szCs w:val="21"/>
              </w:rPr>
              <w:t>(2)社区卫生服务站/村卫生室提供 4 类以上中医非药物疗法的比例达到</w:t>
            </w:r>
            <w:r>
              <w:rPr>
                <w:rFonts w:hint="eastAsia" w:ascii="仿宋" w:hAnsi="仿宋" w:eastAsia="仿宋" w:cs="仿宋"/>
                <w:sz w:val="21"/>
                <w:szCs w:val="21"/>
              </w:rPr>
              <w:t xml:space="preserve"> </w:t>
            </w:r>
            <w:r>
              <w:rPr>
                <w:rFonts w:hint="eastAsia" w:ascii="仿宋" w:hAnsi="仿宋" w:eastAsia="仿宋" w:cs="仿宋"/>
                <w:spacing w:val="-17"/>
                <w:sz w:val="21"/>
                <w:szCs w:val="21"/>
              </w:rPr>
              <w:t>7</w:t>
            </w:r>
            <w:r>
              <w:rPr>
                <w:rFonts w:hint="eastAsia" w:ascii="仿宋" w:hAnsi="仿宋" w:eastAsia="仿宋" w:cs="仿宋"/>
                <w:spacing w:val="-12"/>
                <w:sz w:val="21"/>
                <w:szCs w:val="21"/>
              </w:rPr>
              <w:t>0%，2 分； 70%以下不得分。</w:t>
            </w:r>
          </w:p>
        </w:tc>
        <w:tc>
          <w:tcPr>
            <w:tcW w:w="1095" w:type="dxa"/>
            <w:tcBorders>
              <w:top w:val="single" w:color="000000" w:sz="2" w:space="0"/>
              <w:bottom w:val="single" w:color="000000" w:sz="2" w:space="0"/>
            </w:tcBorders>
            <w:noWrap w:val="0"/>
            <w:vAlign w:val="center"/>
          </w:tcPr>
          <w:p w14:paraId="1F3897E0">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1448C09A">
            <w:pPr>
              <w:spacing w:before="20" w:line="232" w:lineRule="auto"/>
              <w:ind w:left="25" w:right="5" w:hanging="1"/>
              <w:jc w:val="center"/>
              <w:rPr>
                <w:rFonts w:hint="eastAsia" w:ascii="仿宋" w:hAnsi="仿宋" w:eastAsia="仿宋" w:cs="仿宋"/>
                <w:spacing w:val="2"/>
                <w:sz w:val="21"/>
                <w:szCs w:val="21"/>
              </w:rPr>
            </w:pPr>
          </w:p>
          <w:p w14:paraId="25277A33">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w:t>
            </w:r>
          </w:p>
          <w:p w14:paraId="313B2961">
            <w:pPr>
              <w:spacing w:before="20" w:line="232" w:lineRule="auto"/>
              <w:ind w:left="25" w:right="5" w:hanging="1"/>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42614CAB">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68C89F2F">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各医疗机构</w:t>
            </w:r>
          </w:p>
        </w:tc>
      </w:tr>
      <w:tr w14:paraId="5A78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5" w:type="dxa"/>
            <w:vMerge w:val="continue"/>
            <w:tcBorders>
              <w:top w:val="single" w:color="auto" w:sz="4" w:space="0"/>
              <w:bottom w:val="single" w:color="auto" w:sz="4" w:space="0"/>
            </w:tcBorders>
            <w:noWrap w:val="0"/>
            <w:vAlign w:val="top"/>
          </w:tcPr>
          <w:p w14:paraId="53E31E6F">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53934EB4">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48BEAB47">
            <w:pPr>
              <w:spacing w:before="55" w:line="234" w:lineRule="auto"/>
              <w:ind w:left="22" w:right="55" w:hanging="4"/>
              <w:jc w:val="both"/>
              <w:rPr>
                <w:rFonts w:hint="eastAsia" w:ascii="仿宋" w:hAnsi="仿宋" w:eastAsia="仿宋" w:cs="仿宋"/>
                <w:sz w:val="21"/>
                <w:szCs w:val="21"/>
              </w:rPr>
            </w:pPr>
            <w:r>
              <w:rPr>
                <w:rFonts w:hint="eastAsia" w:ascii="仿宋" w:hAnsi="仿宋" w:eastAsia="仿宋" w:cs="仿宋"/>
                <w:spacing w:val="-1"/>
                <w:sz w:val="21"/>
                <w:szCs w:val="21"/>
              </w:rPr>
              <w:t>2.开展中医药养生保健知</w:t>
            </w:r>
            <w:r>
              <w:rPr>
                <w:rFonts w:hint="eastAsia" w:ascii="仿宋" w:hAnsi="仿宋" w:eastAsia="仿宋" w:cs="仿宋"/>
                <w:spacing w:val="-2"/>
                <w:sz w:val="21"/>
                <w:szCs w:val="21"/>
              </w:rPr>
              <w:t>识的宣传及</w:t>
            </w:r>
            <w:r>
              <w:rPr>
                <w:rFonts w:hint="eastAsia" w:ascii="仿宋" w:hAnsi="仿宋" w:eastAsia="仿宋" w:cs="仿宋"/>
                <w:spacing w:val="-1"/>
                <w:sz w:val="21"/>
                <w:szCs w:val="21"/>
              </w:rPr>
              <w:t>中医适宜技术</w:t>
            </w:r>
            <w:r>
              <w:rPr>
                <w:rFonts w:hint="eastAsia" w:ascii="仿宋" w:hAnsi="仿宋" w:eastAsia="仿宋" w:cs="仿宋"/>
                <w:spacing w:val="-12"/>
                <w:sz w:val="21"/>
                <w:szCs w:val="21"/>
              </w:rPr>
              <w:t>推</w:t>
            </w:r>
            <w:r>
              <w:rPr>
                <w:rFonts w:hint="eastAsia" w:ascii="仿宋" w:hAnsi="仿宋" w:eastAsia="仿宋" w:cs="仿宋"/>
                <w:spacing w:val="-10"/>
                <w:sz w:val="21"/>
                <w:szCs w:val="21"/>
              </w:rPr>
              <w:t>广。</w:t>
            </w:r>
          </w:p>
        </w:tc>
        <w:tc>
          <w:tcPr>
            <w:tcW w:w="6645" w:type="dxa"/>
            <w:gridSpan w:val="2"/>
            <w:tcBorders>
              <w:top w:val="single" w:color="000000" w:sz="2" w:space="0"/>
              <w:bottom w:val="single" w:color="000000" w:sz="2" w:space="0"/>
            </w:tcBorders>
            <w:noWrap w:val="0"/>
            <w:vAlign w:val="center"/>
          </w:tcPr>
          <w:p w14:paraId="373C2DA8">
            <w:pPr>
              <w:spacing w:before="54" w:line="221" w:lineRule="auto"/>
              <w:ind w:left="24"/>
              <w:jc w:val="both"/>
              <w:rPr>
                <w:rFonts w:hint="eastAsia" w:ascii="仿宋" w:hAnsi="仿宋" w:eastAsia="仿宋" w:cs="仿宋"/>
                <w:sz w:val="21"/>
                <w:szCs w:val="21"/>
              </w:rPr>
            </w:pPr>
            <w:r>
              <w:rPr>
                <w:rFonts w:hint="eastAsia" w:ascii="仿宋" w:hAnsi="仿宋" w:eastAsia="仿宋" w:cs="仿宋"/>
                <w:spacing w:val="2"/>
                <w:sz w:val="21"/>
                <w:szCs w:val="21"/>
              </w:rPr>
              <w:t>(1)宣传中医</w:t>
            </w:r>
            <w:r>
              <w:rPr>
                <w:rFonts w:hint="eastAsia" w:ascii="仿宋" w:hAnsi="仿宋" w:eastAsia="仿宋" w:cs="仿宋"/>
                <w:spacing w:val="1"/>
                <w:sz w:val="21"/>
                <w:szCs w:val="21"/>
              </w:rPr>
              <w:t>药养生保健知识， 1 分；</w:t>
            </w:r>
          </w:p>
          <w:p w14:paraId="14BAD32C">
            <w:pPr>
              <w:spacing w:before="25" w:line="220" w:lineRule="auto"/>
              <w:ind w:left="24"/>
              <w:jc w:val="both"/>
              <w:rPr>
                <w:rFonts w:hint="eastAsia" w:ascii="仿宋" w:hAnsi="仿宋" w:eastAsia="仿宋" w:cs="仿宋"/>
                <w:sz w:val="21"/>
                <w:szCs w:val="21"/>
              </w:rPr>
            </w:pPr>
            <w:r>
              <w:rPr>
                <w:rFonts w:hint="eastAsia" w:ascii="仿宋" w:hAnsi="仿宋" w:eastAsia="仿宋" w:cs="仿宋"/>
                <w:spacing w:val="2"/>
                <w:sz w:val="21"/>
                <w:szCs w:val="21"/>
              </w:rPr>
              <w:t>(2)</w:t>
            </w:r>
            <w:r>
              <w:rPr>
                <w:rFonts w:hint="eastAsia" w:ascii="仿宋" w:hAnsi="仿宋" w:eastAsia="仿宋" w:cs="仿宋"/>
                <w:spacing w:val="1"/>
                <w:sz w:val="21"/>
                <w:szCs w:val="21"/>
              </w:rPr>
              <w:t>推广使用中医防治慢性病适宜技术， 1 分；</w:t>
            </w:r>
          </w:p>
          <w:p w14:paraId="0F7AD8E5">
            <w:pPr>
              <w:spacing w:before="26" w:line="222" w:lineRule="auto"/>
              <w:ind w:left="24"/>
              <w:jc w:val="both"/>
              <w:rPr>
                <w:rFonts w:hint="eastAsia" w:ascii="仿宋" w:hAnsi="仿宋" w:eastAsia="仿宋" w:cs="仿宋"/>
                <w:sz w:val="21"/>
                <w:szCs w:val="21"/>
              </w:rPr>
            </w:pPr>
            <w:r>
              <w:rPr>
                <w:rFonts w:hint="eastAsia" w:ascii="仿宋" w:hAnsi="仿宋" w:eastAsia="仿宋" w:cs="仿宋"/>
                <w:spacing w:val="-3"/>
                <w:sz w:val="21"/>
                <w:szCs w:val="21"/>
              </w:rPr>
              <w:t xml:space="preserve">(3)对 65 岁以上老年人提供中医药健康管理； 1 </w:t>
            </w:r>
            <w:r>
              <w:rPr>
                <w:rFonts w:hint="eastAsia" w:ascii="仿宋" w:hAnsi="仿宋" w:eastAsia="仿宋" w:cs="仿宋"/>
                <w:spacing w:val="-2"/>
                <w:sz w:val="21"/>
                <w:szCs w:val="21"/>
              </w:rPr>
              <w:t>分</w:t>
            </w:r>
            <w:r>
              <w:rPr>
                <w:rFonts w:hint="eastAsia" w:ascii="仿宋" w:hAnsi="仿宋" w:eastAsia="仿宋" w:cs="仿宋"/>
                <w:sz w:val="21"/>
                <w:szCs w:val="21"/>
              </w:rPr>
              <w:t>。</w:t>
            </w:r>
          </w:p>
        </w:tc>
        <w:tc>
          <w:tcPr>
            <w:tcW w:w="1095" w:type="dxa"/>
            <w:tcBorders>
              <w:top w:val="single" w:color="000000" w:sz="2" w:space="0"/>
              <w:bottom w:val="single" w:color="000000" w:sz="2" w:space="0"/>
            </w:tcBorders>
            <w:noWrap w:val="0"/>
            <w:vAlign w:val="center"/>
          </w:tcPr>
          <w:p w14:paraId="55BFC7B7">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4A20A0F3">
            <w:pPr>
              <w:spacing w:before="20" w:line="232" w:lineRule="auto"/>
              <w:ind w:left="25" w:right="5" w:hanging="1"/>
              <w:jc w:val="center"/>
              <w:rPr>
                <w:rFonts w:hint="eastAsia" w:ascii="仿宋" w:hAnsi="仿宋" w:eastAsia="仿宋" w:cs="仿宋"/>
                <w:spacing w:val="2"/>
                <w:sz w:val="21"/>
                <w:szCs w:val="21"/>
              </w:rPr>
            </w:pPr>
          </w:p>
          <w:p w14:paraId="7F989F02">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查阅资料，现场评估。</w:t>
            </w:r>
          </w:p>
          <w:p w14:paraId="6F5F3519">
            <w:pPr>
              <w:spacing w:before="20" w:line="232" w:lineRule="auto"/>
              <w:ind w:left="25" w:right="5" w:hanging="1"/>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624A712A">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282AFEDE">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各医疗机构</w:t>
            </w:r>
          </w:p>
        </w:tc>
      </w:tr>
      <w:tr w14:paraId="322F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915" w:type="dxa"/>
            <w:vMerge w:val="continue"/>
            <w:tcBorders>
              <w:top w:val="single" w:color="auto" w:sz="4" w:space="0"/>
              <w:bottom w:val="single" w:color="auto" w:sz="4" w:space="0"/>
            </w:tcBorders>
            <w:noWrap w:val="0"/>
            <w:vAlign w:val="top"/>
          </w:tcPr>
          <w:p w14:paraId="265F38A6">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center"/>
          </w:tcPr>
          <w:p w14:paraId="7DC380E6">
            <w:pPr>
              <w:tabs>
                <w:tab w:val="left" w:pos="133"/>
              </w:tabs>
              <w:spacing w:before="72" w:line="259" w:lineRule="auto"/>
              <w:jc w:val="both"/>
              <w:rPr>
                <w:rFonts w:hint="eastAsia" w:ascii="仿宋" w:hAnsi="仿宋" w:eastAsia="仿宋" w:cs="仿宋"/>
                <w:sz w:val="21"/>
                <w:szCs w:val="21"/>
              </w:rPr>
            </w:pPr>
            <w:r>
              <w:rPr>
                <w:rFonts w:hint="eastAsia" w:ascii="仿宋" w:hAnsi="仿宋" w:eastAsia="仿宋" w:cs="仿宋"/>
                <w:spacing w:val="-7"/>
                <w:sz w:val="21"/>
                <w:szCs w:val="21"/>
              </w:rPr>
              <w:t>(</w:t>
            </w:r>
            <w:r>
              <w:rPr>
                <w:rFonts w:hint="eastAsia" w:ascii="仿宋" w:hAnsi="仿宋" w:eastAsia="仿宋" w:cs="仿宋"/>
                <w:spacing w:val="-6"/>
                <w:sz w:val="21"/>
                <w:szCs w:val="21"/>
              </w:rPr>
              <w:t>五)做好基</w:t>
            </w:r>
            <w:r>
              <w:rPr>
                <w:rFonts w:hint="eastAsia" w:ascii="仿宋" w:hAnsi="仿宋" w:eastAsia="仿宋" w:cs="仿宋"/>
                <w:spacing w:val="-4"/>
                <w:sz w:val="21"/>
                <w:szCs w:val="21"/>
              </w:rPr>
              <w:t>本医疗保险、</w:t>
            </w:r>
            <w:r>
              <w:rPr>
                <w:rFonts w:hint="eastAsia" w:ascii="仿宋" w:hAnsi="仿宋" w:eastAsia="仿宋" w:cs="仿宋"/>
                <w:sz w:val="21"/>
                <w:szCs w:val="21"/>
              </w:rPr>
              <w:t xml:space="preserve"> </w:t>
            </w:r>
            <w:r>
              <w:rPr>
                <w:rFonts w:hint="eastAsia" w:ascii="仿宋" w:hAnsi="仿宋" w:eastAsia="仿宋" w:cs="仿宋"/>
                <w:spacing w:val="19"/>
                <w:sz w:val="21"/>
                <w:szCs w:val="21"/>
              </w:rPr>
              <w:t>城乡居民</w:t>
            </w:r>
            <w:r>
              <w:rPr>
                <w:rFonts w:hint="eastAsia" w:ascii="仿宋" w:hAnsi="仿宋" w:eastAsia="仿宋" w:cs="仿宋"/>
                <w:spacing w:val="18"/>
                <w:sz w:val="21"/>
                <w:szCs w:val="21"/>
              </w:rPr>
              <w:t>大</w:t>
            </w:r>
            <w:r>
              <w:rPr>
                <w:rFonts w:hint="eastAsia" w:ascii="仿宋" w:hAnsi="仿宋" w:eastAsia="仿宋" w:cs="仿宋"/>
                <w:spacing w:val="19"/>
                <w:sz w:val="21"/>
                <w:szCs w:val="21"/>
              </w:rPr>
              <w:t>病保险和</w:t>
            </w:r>
            <w:r>
              <w:rPr>
                <w:rFonts w:hint="eastAsia" w:ascii="仿宋" w:hAnsi="仿宋" w:eastAsia="仿宋" w:cs="仿宋"/>
                <w:spacing w:val="18"/>
                <w:sz w:val="21"/>
                <w:szCs w:val="21"/>
              </w:rPr>
              <w:t>医</w:t>
            </w:r>
            <w:r>
              <w:rPr>
                <w:rFonts w:hint="eastAsia" w:ascii="仿宋" w:hAnsi="仿宋" w:eastAsia="仿宋" w:cs="仿宋"/>
                <w:spacing w:val="19"/>
                <w:sz w:val="21"/>
                <w:szCs w:val="21"/>
              </w:rPr>
              <w:t>疗救助重</w:t>
            </w:r>
            <w:r>
              <w:rPr>
                <w:rFonts w:hint="eastAsia" w:ascii="仿宋" w:hAnsi="仿宋" w:eastAsia="仿宋" w:cs="仿宋"/>
                <w:spacing w:val="18"/>
                <w:sz w:val="21"/>
                <w:szCs w:val="21"/>
              </w:rPr>
              <w:t>大</w:t>
            </w:r>
            <w:r>
              <w:rPr>
                <w:rFonts w:hint="eastAsia" w:ascii="仿宋" w:hAnsi="仿宋" w:eastAsia="仿宋" w:cs="仿宋"/>
                <w:spacing w:val="19"/>
                <w:sz w:val="21"/>
                <w:szCs w:val="21"/>
              </w:rPr>
              <w:t>疾病保障</w:t>
            </w:r>
            <w:r>
              <w:rPr>
                <w:rFonts w:hint="eastAsia" w:ascii="仿宋" w:hAnsi="仿宋" w:eastAsia="仿宋" w:cs="仿宋"/>
                <w:spacing w:val="18"/>
                <w:sz w:val="21"/>
                <w:szCs w:val="21"/>
              </w:rPr>
              <w:t>的</w:t>
            </w:r>
            <w:r>
              <w:rPr>
                <w:rFonts w:hint="eastAsia" w:ascii="仿宋" w:hAnsi="仿宋" w:eastAsia="仿宋" w:cs="仿宋"/>
                <w:spacing w:val="-8"/>
                <w:sz w:val="21"/>
                <w:szCs w:val="21"/>
              </w:rPr>
              <w:t>衔</w:t>
            </w:r>
            <w:r>
              <w:rPr>
                <w:rFonts w:hint="eastAsia" w:ascii="仿宋" w:hAnsi="仿宋" w:eastAsia="仿宋" w:cs="仿宋"/>
                <w:spacing w:val="-7"/>
                <w:sz w:val="21"/>
                <w:szCs w:val="21"/>
              </w:rPr>
              <w:t>接。(4 分)</w:t>
            </w:r>
          </w:p>
        </w:tc>
        <w:tc>
          <w:tcPr>
            <w:tcW w:w="2265" w:type="dxa"/>
            <w:tcBorders>
              <w:top w:val="single" w:color="000000" w:sz="2" w:space="0"/>
              <w:bottom w:val="single" w:color="000000" w:sz="2" w:space="0"/>
            </w:tcBorders>
            <w:noWrap w:val="0"/>
            <w:vAlign w:val="center"/>
          </w:tcPr>
          <w:p w14:paraId="598C0555">
            <w:pPr>
              <w:spacing w:before="54" w:line="249" w:lineRule="auto"/>
              <w:ind w:left="22" w:right="11" w:firstLine="11"/>
              <w:jc w:val="both"/>
              <w:rPr>
                <w:rFonts w:hint="eastAsia" w:ascii="仿宋" w:hAnsi="仿宋" w:eastAsia="仿宋" w:cs="仿宋"/>
                <w:sz w:val="21"/>
                <w:szCs w:val="21"/>
              </w:rPr>
            </w:pPr>
            <w:r>
              <w:rPr>
                <w:rFonts w:hint="eastAsia" w:ascii="仿宋" w:hAnsi="仿宋" w:eastAsia="仿宋" w:cs="仿宋"/>
                <w:spacing w:val="2"/>
                <w:sz w:val="21"/>
                <w:szCs w:val="21"/>
              </w:rPr>
              <w:t>1.做好基本</w:t>
            </w:r>
            <w:r>
              <w:rPr>
                <w:rFonts w:hint="eastAsia" w:ascii="仿宋" w:hAnsi="仿宋" w:eastAsia="仿宋" w:cs="仿宋"/>
                <w:spacing w:val="1"/>
                <w:sz w:val="21"/>
                <w:szCs w:val="21"/>
              </w:rPr>
              <w:t>医疗保险、城</w:t>
            </w:r>
            <w:r>
              <w:rPr>
                <w:rFonts w:hint="eastAsia" w:ascii="仿宋" w:hAnsi="仿宋" w:eastAsia="仿宋" w:cs="仿宋"/>
                <w:spacing w:val="4"/>
                <w:sz w:val="21"/>
                <w:szCs w:val="21"/>
              </w:rPr>
              <w:t>乡居民</w:t>
            </w:r>
            <w:r>
              <w:rPr>
                <w:rFonts w:hint="eastAsia" w:ascii="仿宋" w:hAnsi="仿宋" w:eastAsia="仿宋" w:cs="仿宋"/>
                <w:spacing w:val="3"/>
                <w:sz w:val="21"/>
                <w:szCs w:val="21"/>
              </w:rPr>
              <w:t>大</w:t>
            </w:r>
            <w:r>
              <w:rPr>
                <w:rFonts w:hint="eastAsia" w:ascii="仿宋" w:hAnsi="仿宋" w:eastAsia="仿宋" w:cs="仿宋"/>
                <w:spacing w:val="2"/>
                <w:sz w:val="21"/>
                <w:szCs w:val="21"/>
              </w:rPr>
              <w:t>病保险和医疗救</w:t>
            </w:r>
            <w:r>
              <w:rPr>
                <w:rFonts w:hint="eastAsia" w:ascii="仿宋" w:hAnsi="仿宋" w:eastAsia="仿宋" w:cs="仿宋"/>
                <w:spacing w:val="-7"/>
                <w:sz w:val="21"/>
                <w:szCs w:val="21"/>
              </w:rPr>
              <w:t>助</w:t>
            </w:r>
            <w:r>
              <w:rPr>
                <w:rFonts w:hint="eastAsia" w:ascii="仿宋" w:hAnsi="仿宋" w:eastAsia="仿宋" w:cs="仿宋"/>
                <w:spacing w:val="-5"/>
                <w:sz w:val="21"/>
                <w:szCs w:val="21"/>
              </w:rPr>
              <w:t>重大疾病保障。</w:t>
            </w:r>
          </w:p>
        </w:tc>
        <w:tc>
          <w:tcPr>
            <w:tcW w:w="6645" w:type="dxa"/>
            <w:gridSpan w:val="2"/>
            <w:tcBorders>
              <w:top w:val="single" w:color="000000" w:sz="2" w:space="0"/>
              <w:bottom w:val="single" w:color="000000" w:sz="2" w:space="0"/>
            </w:tcBorders>
            <w:noWrap w:val="0"/>
            <w:vAlign w:val="center"/>
          </w:tcPr>
          <w:p w14:paraId="69F16D6B">
            <w:pPr>
              <w:spacing w:before="55" w:line="231" w:lineRule="auto"/>
              <w:ind w:left="26" w:right="65" w:hanging="2"/>
              <w:jc w:val="both"/>
              <w:rPr>
                <w:rFonts w:hint="eastAsia" w:ascii="仿宋" w:hAnsi="仿宋" w:eastAsia="仿宋" w:cs="仿宋"/>
                <w:sz w:val="21"/>
                <w:szCs w:val="21"/>
              </w:rPr>
            </w:pPr>
            <w:r>
              <w:rPr>
                <w:rFonts w:hint="eastAsia" w:ascii="仿宋" w:hAnsi="仿宋" w:eastAsia="仿宋" w:cs="仿宋"/>
                <w:spacing w:val="6"/>
                <w:sz w:val="21"/>
                <w:szCs w:val="21"/>
              </w:rPr>
              <w:t>(1)落实基本医</w:t>
            </w:r>
            <w:r>
              <w:rPr>
                <w:rFonts w:hint="eastAsia" w:ascii="仿宋" w:hAnsi="仿宋" w:eastAsia="仿宋" w:cs="仿宋"/>
                <w:spacing w:val="3"/>
                <w:sz w:val="21"/>
                <w:szCs w:val="21"/>
              </w:rPr>
              <w:t>疗保险、大病保险和医疗救助重大疾病保障等相关政策，1</w:t>
            </w:r>
            <w:r>
              <w:rPr>
                <w:rFonts w:hint="eastAsia" w:ascii="仿宋" w:hAnsi="仿宋" w:eastAsia="仿宋" w:cs="仿宋"/>
                <w:sz w:val="21"/>
                <w:szCs w:val="21"/>
              </w:rPr>
              <w:t xml:space="preserve"> </w:t>
            </w:r>
            <w:r>
              <w:rPr>
                <w:rFonts w:hint="eastAsia" w:ascii="仿宋" w:hAnsi="仿宋" w:eastAsia="仿宋" w:cs="仿宋"/>
                <w:spacing w:val="-18"/>
                <w:sz w:val="21"/>
                <w:szCs w:val="21"/>
              </w:rPr>
              <w:t>分</w:t>
            </w:r>
            <w:r>
              <w:rPr>
                <w:rFonts w:hint="eastAsia" w:ascii="仿宋" w:hAnsi="仿宋" w:eastAsia="仿宋" w:cs="仿宋"/>
                <w:spacing w:val="-16"/>
                <w:sz w:val="21"/>
                <w:szCs w:val="21"/>
              </w:rPr>
              <w:t>；其余 0 分。</w:t>
            </w:r>
          </w:p>
          <w:p w14:paraId="47673CA3">
            <w:pPr>
              <w:spacing w:before="23" w:line="231" w:lineRule="auto"/>
              <w:ind w:left="24" w:right="4"/>
              <w:jc w:val="both"/>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)提高签约慢性病患者的医疗保障水平和残疾人、流动人口、低收入等人</w:t>
            </w:r>
            <w:r>
              <w:rPr>
                <w:rFonts w:hint="eastAsia" w:ascii="仿宋" w:hAnsi="仿宋" w:eastAsia="仿宋" w:cs="仿宋"/>
                <w:spacing w:val="-13"/>
                <w:sz w:val="21"/>
                <w:szCs w:val="21"/>
              </w:rPr>
              <w:t>群医疗救助水平的具体措施， 1 分；其余 0 分</w:t>
            </w:r>
            <w:r>
              <w:rPr>
                <w:rFonts w:hint="eastAsia" w:ascii="仿宋" w:hAnsi="仿宋" w:eastAsia="仿宋" w:cs="仿宋"/>
                <w:spacing w:val="-10"/>
                <w:sz w:val="21"/>
                <w:szCs w:val="21"/>
              </w:rPr>
              <w:t>。</w:t>
            </w:r>
          </w:p>
        </w:tc>
        <w:tc>
          <w:tcPr>
            <w:tcW w:w="1095" w:type="dxa"/>
            <w:tcBorders>
              <w:top w:val="single" w:color="000000" w:sz="2" w:space="0"/>
              <w:bottom w:val="single" w:color="000000" w:sz="2" w:space="0"/>
            </w:tcBorders>
            <w:noWrap w:val="0"/>
            <w:vAlign w:val="center"/>
          </w:tcPr>
          <w:p w14:paraId="093B2D25">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3A7501E7">
            <w:pPr>
              <w:spacing w:before="20" w:line="232" w:lineRule="auto"/>
              <w:ind w:left="25" w:right="5" w:hanging="1"/>
              <w:jc w:val="center"/>
              <w:rPr>
                <w:rFonts w:hint="eastAsia" w:ascii="仿宋" w:hAnsi="仿宋" w:eastAsia="仿宋" w:cs="仿宋"/>
                <w:spacing w:val="2"/>
                <w:sz w:val="21"/>
                <w:szCs w:val="21"/>
              </w:rPr>
            </w:pPr>
          </w:p>
          <w:p w14:paraId="3D39D206">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w:t>
            </w:r>
          </w:p>
          <w:p w14:paraId="393DA585">
            <w:pPr>
              <w:spacing w:before="20" w:line="232" w:lineRule="auto"/>
              <w:ind w:left="25" w:right="5" w:hanging="1"/>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0C4E71C1">
            <w:pPr>
              <w:spacing w:before="20" w:line="232" w:lineRule="auto"/>
              <w:ind w:left="25" w:right="5" w:hanging="1"/>
              <w:jc w:val="center"/>
              <w:rPr>
                <w:rFonts w:hint="eastAsia" w:ascii="仿宋" w:hAnsi="仿宋" w:eastAsia="仿宋" w:cs="仿宋"/>
                <w:spacing w:val="2"/>
                <w:sz w:val="21"/>
                <w:szCs w:val="21"/>
              </w:rPr>
            </w:pPr>
          </w:p>
          <w:p w14:paraId="5E39D373">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医保局</w:t>
            </w:r>
          </w:p>
          <w:p w14:paraId="1D9C4079">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民政局</w:t>
            </w:r>
          </w:p>
        </w:tc>
        <w:tc>
          <w:tcPr>
            <w:tcW w:w="1387" w:type="dxa"/>
            <w:gridSpan w:val="2"/>
            <w:tcBorders>
              <w:top w:val="single" w:color="000000" w:sz="2" w:space="0"/>
              <w:bottom w:val="single" w:color="000000" w:sz="2" w:space="0"/>
            </w:tcBorders>
            <w:noWrap w:val="0"/>
            <w:vAlign w:val="center"/>
          </w:tcPr>
          <w:p w14:paraId="1C21F5C7">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r>
      <w:tr w14:paraId="31A6C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trPr>
        <w:tc>
          <w:tcPr>
            <w:tcW w:w="915" w:type="dxa"/>
            <w:vMerge w:val="continue"/>
            <w:tcBorders>
              <w:top w:val="single" w:color="auto" w:sz="4" w:space="0"/>
              <w:bottom w:val="single" w:color="auto" w:sz="4" w:space="0"/>
            </w:tcBorders>
            <w:noWrap w:val="0"/>
            <w:vAlign w:val="top"/>
          </w:tcPr>
          <w:p w14:paraId="77975D2D">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center"/>
          </w:tcPr>
          <w:p w14:paraId="25D2A3D1">
            <w:pPr>
              <w:jc w:val="both"/>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07CB51A2">
            <w:pPr>
              <w:spacing w:before="53" w:line="241" w:lineRule="auto"/>
              <w:ind w:left="24" w:right="55" w:hanging="6"/>
              <w:jc w:val="both"/>
              <w:rPr>
                <w:rFonts w:hint="eastAsia" w:ascii="仿宋" w:hAnsi="仿宋" w:eastAsia="仿宋" w:cs="仿宋"/>
                <w:sz w:val="21"/>
                <w:szCs w:val="21"/>
              </w:rPr>
            </w:pPr>
            <w:r>
              <w:rPr>
                <w:rFonts w:hint="eastAsia" w:ascii="仿宋" w:hAnsi="仿宋" w:eastAsia="仿宋" w:cs="仿宋"/>
                <w:spacing w:val="-1"/>
                <w:sz w:val="21"/>
                <w:szCs w:val="21"/>
              </w:rPr>
              <w:t>2.基层医疗卫生机构优先</w:t>
            </w:r>
            <w:r>
              <w:rPr>
                <w:rFonts w:hint="eastAsia" w:ascii="仿宋" w:hAnsi="仿宋" w:eastAsia="仿宋" w:cs="仿宋"/>
                <w:spacing w:val="-2"/>
                <w:sz w:val="21"/>
                <w:szCs w:val="21"/>
              </w:rPr>
              <w:t>配备使用基本药</w:t>
            </w:r>
            <w:r>
              <w:rPr>
                <w:rFonts w:hint="eastAsia" w:ascii="仿宋" w:hAnsi="仿宋" w:eastAsia="仿宋" w:cs="仿宋"/>
                <w:spacing w:val="-1"/>
                <w:sz w:val="21"/>
                <w:szCs w:val="21"/>
              </w:rPr>
              <w:t>物，根据</w:t>
            </w:r>
            <w:r>
              <w:rPr>
                <w:rFonts w:hint="eastAsia" w:ascii="仿宋" w:hAnsi="仿宋" w:eastAsia="仿宋" w:cs="仿宋"/>
                <w:spacing w:val="-8"/>
                <w:sz w:val="21"/>
                <w:szCs w:val="21"/>
              </w:rPr>
              <w:t>省</w:t>
            </w:r>
            <w:r>
              <w:rPr>
                <w:rFonts w:hint="eastAsia" w:ascii="仿宋" w:hAnsi="仿宋" w:eastAsia="仿宋" w:cs="仿宋"/>
                <w:spacing w:val="-6"/>
                <w:sz w:val="21"/>
                <w:szCs w:val="21"/>
              </w:rPr>
              <w:t>级医保药品报销目录，</w:t>
            </w:r>
            <w:r>
              <w:rPr>
                <w:rFonts w:hint="eastAsia" w:ascii="仿宋" w:hAnsi="仿宋" w:eastAsia="仿宋" w:cs="仿宋"/>
                <w:sz w:val="21"/>
                <w:szCs w:val="21"/>
              </w:rPr>
              <w:t xml:space="preserve"> </w:t>
            </w:r>
            <w:r>
              <w:rPr>
                <w:rFonts w:hint="eastAsia" w:ascii="仿宋" w:hAnsi="仿宋" w:eastAsia="仿宋" w:cs="仿宋"/>
                <w:spacing w:val="-2"/>
                <w:sz w:val="21"/>
                <w:szCs w:val="21"/>
              </w:rPr>
              <w:t>配备使用一定数</w:t>
            </w:r>
            <w:r>
              <w:rPr>
                <w:rFonts w:hint="eastAsia" w:ascii="仿宋" w:hAnsi="仿宋" w:eastAsia="仿宋" w:cs="仿宋"/>
                <w:spacing w:val="-1"/>
                <w:sz w:val="21"/>
                <w:szCs w:val="21"/>
              </w:rPr>
              <w:t>量或比例</w:t>
            </w:r>
            <w:r>
              <w:rPr>
                <w:rFonts w:hint="eastAsia" w:ascii="仿宋" w:hAnsi="仿宋" w:eastAsia="仿宋" w:cs="仿宋"/>
                <w:spacing w:val="-11"/>
                <w:sz w:val="21"/>
                <w:szCs w:val="21"/>
              </w:rPr>
              <w:t>的</w:t>
            </w:r>
            <w:r>
              <w:rPr>
                <w:rFonts w:hint="eastAsia" w:ascii="仿宋" w:hAnsi="仿宋" w:eastAsia="仿宋" w:cs="仿宋"/>
                <w:spacing w:val="-9"/>
                <w:sz w:val="21"/>
                <w:szCs w:val="21"/>
              </w:rPr>
              <w:t>药品。</w:t>
            </w:r>
          </w:p>
        </w:tc>
        <w:tc>
          <w:tcPr>
            <w:tcW w:w="6645" w:type="dxa"/>
            <w:gridSpan w:val="2"/>
            <w:tcBorders>
              <w:top w:val="single" w:color="000000" w:sz="2" w:space="0"/>
              <w:bottom w:val="single" w:color="000000" w:sz="2" w:space="0"/>
            </w:tcBorders>
            <w:noWrap w:val="0"/>
            <w:vAlign w:val="center"/>
          </w:tcPr>
          <w:p w14:paraId="567807DB">
            <w:pPr>
              <w:spacing w:before="55" w:line="221" w:lineRule="auto"/>
              <w:ind w:left="24"/>
              <w:jc w:val="both"/>
              <w:rPr>
                <w:rFonts w:hint="eastAsia" w:ascii="仿宋" w:hAnsi="仿宋" w:eastAsia="仿宋" w:cs="仿宋"/>
                <w:sz w:val="21"/>
                <w:szCs w:val="21"/>
              </w:rPr>
            </w:pPr>
            <w:r>
              <w:rPr>
                <w:rFonts w:hint="eastAsia" w:ascii="仿宋" w:hAnsi="仿宋" w:eastAsia="仿宋" w:cs="仿宋"/>
                <w:spacing w:val="-6"/>
                <w:sz w:val="21"/>
                <w:szCs w:val="21"/>
              </w:rPr>
              <w:t>(1</w:t>
            </w:r>
            <w:r>
              <w:rPr>
                <w:rFonts w:hint="eastAsia" w:ascii="仿宋" w:hAnsi="仿宋" w:eastAsia="仿宋" w:cs="仿宋"/>
                <w:spacing w:val="-5"/>
                <w:sz w:val="21"/>
                <w:szCs w:val="21"/>
              </w:rPr>
              <w:t>)</w:t>
            </w:r>
            <w:r>
              <w:rPr>
                <w:rFonts w:hint="eastAsia" w:ascii="仿宋" w:hAnsi="仿宋" w:eastAsia="仿宋" w:cs="仿宋"/>
                <w:spacing w:val="-3"/>
                <w:sz w:val="21"/>
                <w:szCs w:val="21"/>
              </w:rPr>
              <w:t>按基本药物目录配置， 1 分；其余 0 分。</w:t>
            </w:r>
          </w:p>
          <w:p w14:paraId="666FC26B">
            <w:pPr>
              <w:spacing w:before="24"/>
              <w:ind w:left="30" w:right="4" w:firstLine="5"/>
              <w:jc w:val="both"/>
              <w:rPr>
                <w:rFonts w:hint="eastAsia" w:ascii="仿宋" w:hAnsi="仿宋" w:eastAsia="仿宋" w:cs="仿宋"/>
                <w:sz w:val="21"/>
                <w:szCs w:val="21"/>
              </w:rPr>
            </w:pPr>
            <w:r>
              <w:rPr>
                <w:rFonts w:hint="eastAsia" w:ascii="仿宋" w:hAnsi="仿宋" w:eastAsia="仿宋" w:cs="仿宋"/>
                <w:spacing w:val="10"/>
                <w:sz w:val="21"/>
                <w:szCs w:val="21"/>
              </w:rPr>
              <w:t>复审：</w:t>
            </w:r>
            <w:r>
              <w:rPr>
                <w:rFonts w:hint="eastAsia" w:ascii="仿宋" w:hAnsi="仿宋" w:eastAsia="仿宋" w:cs="仿宋"/>
                <w:spacing w:val="6"/>
                <w:sz w:val="21"/>
                <w:szCs w:val="21"/>
              </w:rPr>
              <w:t>辖</w:t>
            </w:r>
            <w:r>
              <w:rPr>
                <w:rFonts w:hint="eastAsia" w:ascii="仿宋" w:hAnsi="仿宋" w:eastAsia="仿宋" w:cs="仿宋"/>
                <w:spacing w:val="5"/>
                <w:sz w:val="21"/>
                <w:szCs w:val="21"/>
              </w:rPr>
              <w:t>区基层医疗卫生服务机构设立药物绿色通道(包括延伸处方或长处</w:t>
            </w:r>
            <w:r>
              <w:rPr>
                <w:rFonts w:hint="eastAsia" w:ascii="仿宋" w:hAnsi="仿宋" w:eastAsia="仿宋" w:cs="仿宋"/>
                <w:spacing w:val="-17"/>
                <w:sz w:val="21"/>
                <w:szCs w:val="21"/>
              </w:rPr>
              <w:t>方</w:t>
            </w:r>
            <w:r>
              <w:rPr>
                <w:rFonts w:hint="eastAsia" w:ascii="仿宋" w:hAnsi="仿宋" w:eastAsia="仿宋" w:cs="仿宋"/>
                <w:spacing w:val="-12"/>
                <w:sz w:val="21"/>
                <w:szCs w:val="21"/>
              </w:rPr>
              <w:t>) 1 分。</w:t>
            </w:r>
          </w:p>
          <w:p w14:paraId="76BB06CF">
            <w:pPr>
              <w:spacing w:before="1" w:line="241" w:lineRule="auto"/>
              <w:ind w:left="25" w:right="5" w:hanging="1"/>
              <w:jc w:val="both"/>
              <w:rPr>
                <w:rFonts w:hint="eastAsia" w:ascii="仿宋" w:hAnsi="仿宋" w:eastAsia="仿宋" w:cs="仿宋"/>
                <w:sz w:val="21"/>
                <w:szCs w:val="21"/>
              </w:rPr>
            </w:pPr>
            <w:r>
              <w:rPr>
                <w:rFonts w:hint="eastAsia" w:ascii="仿宋" w:hAnsi="仿宋" w:eastAsia="仿宋" w:cs="仿宋"/>
                <w:spacing w:val="2"/>
                <w:sz w:val="21"/>
                <w:szCs w:val="21"/>
              </w:rPr>
              <w:t>(2)按省级卫生健康行政部门规定和要求配备使用医保报销药物。1 分；其</w:t>
            </w:r>
            <w:r>
              <w:rPr>
                <w:rFonts w:hint="eastAsia" w:ascii="仿宋" w:hAnsi="仿宋" w:eastAsia="仿宋" w:cs="仿宋"/>
                <w:spacing w:val="-25"/>
                <w:sz w:val="21"/>
                <w:szCs w:val="21"/>
              </w:rPr>
              <w:t>余</w:t>
            </w:r>
            <w:r>
              <w:rPr>
                <w:rFonts w:hint="eastAsia" w:ascii="仿宋" w:hAnsi="仿宋" w:eastAsia="仿宋" w:cs="仿宋"/>
                <w:spacing w:val="-24"/>
                <w:sz w:val="21"/>
                <w:szCs w:val="21"/>
              </w:rPr>
              <w:t xml:space="preserve"> 0 分。</w:t>
            </w:r>
          </w:p>
        </w:tc>
        <w:tc>
          <w:tcPr>
            <w:tcW w:w="1095" w:type="dxa"/>
            <w:tcBorders>
              <w:top w:val="single" w:color="000000" w:sz="2" w:space="0"/>
              <w:bottom w:val="single" w:color="000000" w:sz="2" w:space="0"/>
            </w:tcBorders>
            <w:noWrap w:val="0"/>
            <w:vAlign w:val="center"/>
          </w:tcPr>
          <w:p w14:paraId="73FCAC22">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020" w:type="dxa"/>
            <w:tcBorders>
              <w:top w:val="single" w:color="000000" w:sz="2" w:space="0"/>
              <w:bottom w:val="single" w:color="000000" w:sz="2" w:space="0"/>
            </w:tcBorders>
            <w:noWrap w:val="0"/>
            <w:vAlign w:val="center"/>
          </w:tcPr>
          <w:p w14:paraId="7950A6AF">
            <w:pPr>
              <w:spacing w:before="20" w:line="232" w:lineRule="auto"/>
              <w:ind w:left="25" w:right="5" w:hanging="1"/>
              <w:jc w:val="center"/>
              <w:rPr>
                <w:rFonts w:hint="eastAsia" w:ascii="仿宋" w:hAnsi="仿宋" w:eastAsia="仿宋" w:cs="仿宋"/>
                <w:spacing w:val="2"/>
                <w:sz w:val="21"/>
                <w:szCs w:val="21"/>
              </w:rPr>
            </w:pPr>
          </w:p>
          <w:p w14:paraId="78D13843">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查阅资料现场评估</w:t>
            </w:r>
          </w:p>
          <w:p w14:paraId="665D4106">
            <w:pPr>
              <w:spacing w:before="20" w:line="232" w:lineRule="auto"/>
              <w:ind w:left="25" w:right="5" w:hanging="1"/>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6A6297A3">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14492046">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各医疗机构</w:t>
            </w:r>
          </w:p>
        </w:tc>
      </w:tr>
      <w:tr w14:paraId="762F9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915" w:type="dxa"/>
            <w:vMerge w:val="continue"/>
            <w:tcBorders>
              <w:top w:val="single" w:color="auto" w:sz="4" w:space="0"/>
              <w:bottom w:val="single" w:color="auto" w:sz="4" w:space="0"/>
            </w:tcBorders>
            <w:noWrap w:val="0"/>
            <w:vAlign w:val="top"/>
          </w:tcPr>
          <w:p w14:paraId="159FAAE2">
            <w:pPr>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center"/>
          </w:tcPr>
          <w:p w14:paraId="4FF316AD">
            <w:pPr>
              <w:numPr>
                <w:ilvl w:val="0"/>
                <w:numId w:val="2"/>
              </w:numPr>
              <w:spacing w:before="95" w:line="236" w:lineRule="auto"/>
              <w:ind w:left="21" w:right="12"/>
              <w:jc w:val="both"/>
              <w:rPr>
                <w:rFonts w:hint="eastAsia" w:ascii="仿宋" w:hAnsi="仿宋" w:eastAsia="仿宋" w:cs="仿宋"/>
                <w:sz w:val="21"/>
                <w:szCs w:val="21"/>
              </w:rPr>
            </w:pPr>
            <w:r>
              <w:rPr>
                <w:rFonts w:hint="eastAsia" w:ascii="仿宋" w:hAnsi="仿宋" w:eastAsia="仿宋" w:cs="仿宋"/>
                <w:spacing w:val="0"/>
                <w:sz w:val="21"/>
                <w:szCs w:val="21"/>
              </w:rPr>
              <w:t>动员社会力量参与慢性病防控工作， 促进医养结合。(7分)</w:t>
            </w:r>
          </w:p>
        </w:tc>
        <w:tc>
          <w:tcPr>
            <w:tcW w:w="2265" w:type="dxa"/>
            <w:tcBorders>
              <w:top w:val="single" w:color="000000" w:sz="2" w:space="0"/>
              <w:bottom w:val="single" w:color="000000" w:sz="2" w:space="0"/>
            </w:tcBorders>
            <w:noWrap w:val="0"/>
            <w:vAlign w:val="center"/>
          </w:tcPr>
          <w:p w14:paraId="7039C44F">
            <w:pPr>
              <w:spacing w:before="58" w:line="249" w:lineRule="auto"/>
              <w:ind w:left="22" w:right="11" w:firstLine="10"/>
              <w:jc w:val="both"/>
              <w:rPr>
                <w:rFonts w:hint="eastAsia" w:ascii="仿宋" w:hAnsi="仿宋" w:eastAsia="仿宋" w:cs="仿宋"/>
                <w:sz w:val="21"/>
                <w:szCs w:val="21"/>
              </w:rPr>
            </w:pPr>
            <w:r>
              <w:rPr>
                <w:rFonts w:hint="eastAsia" w:ascii="仿宋" w:hAnsi="仿宋" w:eastAsia="仿宋" w:cs="仿宋"/>
                <w:spacing w:val="-2"/>
                <w:sz w:val="21"/>
                <w:szCs w:val="21"/>
              </w:rPr>
              <w:t>1.政府引导、市</w:t>
            </w:r>
            <w:r>
              <w:rPr>
                <w:rFonts w:hint="eastAsia" w:ascii="仿宋" w:hAnsi="仿宋" w:eastAsia="仿宋" w:cs="仿宋"/>
                <w:spacing w:val="-1"/>
                <w:sz w:val="21"/>
                <w:szCs w:val="21"/>
              </w:rPr>
              <w:t>场驱动、</w:t>
            </w:r>
            <w:r>
              <w:rPr>
                <w:rFonts w:hint="eastAsia" w:ascii="仿宋" w:hAnsi="仿宋" w:eastAsia="仿宋" w:cs="仿宋"/>
                <w:sz w:val="21"/>
                <w:szCs w:val="21"/>
              </w:rPr>
              <w:t xml:space="preserve"> </w:t>
            </w:r>
            <w:r>
              <w:rPr>
                <w:rFonts w:hint="eastAsia" w:ascii="仿宋" w:hAnsi="仿宋" w:eastAsia="仿宋" w:cs="仿宋"/>
                <w:spacing w:val="4"/>
                <w:sz w:val="21"/>
                <w:szCs w:val="21"/>
              </w:rPr>
              <w:t>社会力</w:t>
            </w:r>
            <w:r>
              <w:rPr>
                <w:rFonts w:hint="eastAsia" w:ascii="仿宋" w:hAnsi="仿宋" w:eastAsia="仿宋" w:cs="仿宋"/>
                <w:spacing w:val="3"/>
                <w:sz w:val="21"/>
                <w:szCs w:val="21"/>
              </w:rPr>
              <w:t>量</w:t>
            </w:r>
            <w:r>
              <w:rPr>
                <w:rFonts w:hint="eastAsia" w:ascii="仿宋" w:hAnsi="仿宋" w:eastAsia="仿宋" w:cs="仿宋"/>
                <w:spacing w:val="2"/>
                <w:sz w:val="21"/>
                <w:szCs w:val="21"/>
              </w:rPr>
              <w:t>参与，为慢性病</w:t>
            </w:r>
            <w:r>
              <w:rPr>
                <w:rFonts w:hint="eastAsia" w:ascii="仿宋" w:hAnsi="仿宋" w:eastAsia="仿宋" w:cs="仿宋"/>
                <w:spacing w:val="-4"/>
                <w:sz w:val="21"/>
                <w:szCs w:val="21"/>
              </w:rPr>
              <w:t>患者提供健康管理服务。</w:t>
            </w:r>
          </w:p>
        </w:tc>
        <w:tc>
          <w:tcPr>
            <w:tcW w:w="6645" w:type="dxa"/>
            <w:gridSpan w:val="2"/>
            <w:tcBorders>
              <w:top w:val="single" w:color="000000" w:sz="2" w:space="0"/>
              <w:bottom w:val="single" w:color="000000" w:sz="2" w:space="0"/>
            </w:tcBorders>
            <w:noWrap w:val="0"/>
            <w:vAlign w:val="center"/>
          </w:tcPr>
          <w:p w14:paraId="5AE77E27">
            <w:pPr>
              <w:spacing w:before="57" w:line="220" w:lineRule="auto"/>
              <w:ind w:left="24"/>
              <w:jc w:val="both"/>
              <w:rPr>
                <w:rFonts w:hint="eastAsia" w:ascii="仿宋" w:hAnsi="仿宋" w:eastAsia="仿宋" w:cs="仿宋"/>
                <w:sz w:val="21"/>
                <w:szCs w:val="21"/>
              </w:rPr>
            </w:pPr>
            <w:r>
              <w:rPr>
                <w:rFonts w:hint="eastAsia" w:ascii="仿宋" w:hAnsi="仿宋" w:eastAsia="仿宋" w:cs="仿宋"/>
                <w:spacing w:val="-4"/>
                <w:sz w:val="21"/>
                <w:szCs w:val="21"/>
              </w:rPr>
              <w:t>(1)有效引进社会资</w:t>
            </w:r>
            <w:r>
              <w:rPr>
                <w:rFonts w:hint="eastAsia" w:ascii="仿宋" w:hAnsi="仿宋" w:eastAsia="仿宋" w:cs="仿宋"/>
                <w:spacing w:val="-3"/>
                <w:sz w:val="21"/>
                <w:szCs w:val="21"/>
              </w:rPr>
              <w:t>本</w:t>
            </w:r>
            <w:r>
              <w:rPr>
                <w:rFonts w:hint="eastAsia" w:ascii="仿宋" w:hAnsi="仿宋" w:eastAsia="仿宋" w:cs="仿宋"/>
                <w:spacing w:val="-2"/>
                <w:sz w:val="21"/>
                <w:szCs w:val="21"/>
              </w:rPr>
              <w:t>参与慢性病防控， 1 分；其余 0 分。</w:t>
            </w:r>
          </w:p>
          <w:p w14:paraId="6405335F">
            <w:pPr>
              <w:spacing w:before="25" w:line="221" w:lineRule="auto"/>
              <w:ind w:left="24"/>
              <w:jc w:val="both"/>
              <w:rPr>
                <w:rFonts w:hint="eastAsia" w:ascii="仿宋" w:hAnsi="仿宋" w:eastAsia="仿宋" w:cs="仿宋"/>
                <w:sz w:val="21"/>
                <w:szCs w:val="21"/>
              </w:rPr>
            </w:pPr>
            <w:r>
              <w:rPr>
                <w:rFonts w:hint="eastAsia" w:ascii="仿宋" w:hAnsi="仿宋" w:eastAsia="仿宋" w:cs="仿宋"/>
                <w:spacing w:val="-3"/>
                <w:sz w:val="21"/>
                <w:szCs w:val="21"/>
              </w:rPr>
              <w:t>(2)商业健康保险参与医疗救助， 1 分；其余 0 分</w:t>
            </w:r>
            <w:r>
              <w:rPr>
                <w:rFonts w:hint="eastAsia" w:ascii="仿宋" w:hAnsi="仿宋" w:eastAsia="仿宋" w:cs="仿宋"/>
                <w:spacing w:val="-2"/>
                <w:sz w:val="21"/>
                <w:szCs w:val="21"/>
              </w:rPr>
              <w:t>。</w:t>
            </w:r>
          </w:p>
          <w:p w14:paraId="2E821B29">
            <w:pPr>
              <w:spacing w:before="25" w:line="231" w:lineRule="auto"/>
              <w:ind w:left="26" w:right="65" w:hanging="2"/>
              <w:jc w:val="both"/>
              <w:rPr>
                <w:rFonts w:hint="eastAsia" w:ascii="仿宋" w:hAnsi="仿宋" w:eastAsia="仿宋" w:cs="仿宋"/>
                <w:sz w:val="21"/>
                <w:szCs w:val="21"/>
              </w:rPr>
            </w:pPr>
            <w:r>
              <w:rPr>
                <w:rFonts w:hint="eastAsia" w:ascii="仿宋" w:hAnsi="仿宋" w:eastAsia="仿宋" w:cs="仿宋"/>
                <w:spacing w:val="6"/>
                <w:sz w:val="21"/>
                <w:szCs w:val="21"/>
              </w:rPr>
              <w:t>(3)通过向社会</w:t>
            </w:r>
            <w:r>
              <w:rPr>
                <w:rFonts w:hint="eastAsia" w:ascii="仿宋" w:hAnsi="仿宋" w:eastAsia="仿宋" w:cs="仿宋"/>
                <w:spacing w:val="3"/>
                <w:sz w:val="21"/>
                <w:szCs w:val="21"/>
              </w:rPr>
              <w:t>力量购买服务的方式，为慢性病患者提供健康管理服务，2</w:t>
            </w:r>
            <w:r>
              <w:rPr>
                <w:rFonts w:hint="eastAsia" w:ascii="仿宋" w:hAnsi="仿宋" w:eastAsia="仿宋" w:cs="仿宋"/>
                <w:sz w:val="21"/>
                <w:szCs w:val="21"/>
              </w:rPr>
              <w:t xml:space="preserve"> </w:t>
            </w:r>
            <w:r>
              <w:rPr>
                <w:rFonts w:hint="eastAsia" w:ascii="仿宋" w:hAnsi="仿宋" w:eastAsia="仿宋" w:cs="仿宋"/>
                <w:spacing w:val="-18"/>
                <w:sz w:val="21"/>
                <w:szCs w:val="21"/>
              </w:rPr>
              <w:t>分</w:t>
            </w:r>
            <w:r>
              <w:rPr>
                <w:rFonts w:hint="eastAsia" w:ascii="仿宋" w:hAnsi="仿宋" w:eastAsia="仿宋" w:cs="仿宋"/>
                <w:spacing w:val="-16"/>
                <w:sz w:val="21"/>
                <w:szCs w:val="21"/>
              </w:rPr>
              <w:t>；其余 0 分。</w:t>
            </w:r>
          </w:p>
        </w:tc>
        <w:tc>
          <w:tcPr>
            <w:tcW w:w="1095" w:type="dxa"/>
            <w:tcBorders>
              <w:top w:val="single" w:color="000000" w:sz="2" w:space="0"/>
              <w:bottom w:val="single" w:color="000000" w:sz="2" w:space="0"/>
            </w:tcBorders>
            <w:noWrap w:val="0"/>
            <w:vAlign w:val="center"/>
          </w:tcPr>
          <w:p w14:paraId="17DBABCF">
            <w:pPr>
              <w:spacing w:before="78" w:line="178"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020" w:type="dxa"/>
            <w:tcBorders>
              <w:top w:val="single" w:color="000000" w:sz="2" w:space="0"/>
              <w:bottom w:val="single" w:color="000000" w:sz="2" w:space="0"/>
            </w:tcBorders>
            <w:noWrap w:val="0"/>
            <w:vAlign w:val="center"/>
          </w:tcPr>
          <w:p w14:paraId="49A012DB">
            <w:pPr>
              <w:spacing w:before="20" w:line="232" w:lineRule="auto"/>
              <w:ind w:left="25" w:right="5" w:hanging="1"/>
              <w:jc w:val="center"/>
              <w:rPr>
                <w:rFonts w:hint="eastAsia" w:ascii="仿宋" w:hAnsi="仿宋" w:eastAsia="仿宋" w:cs="仿宋"/>
                <w:spacing w:val="2"/>
                <w:sz w:val="21"/>
                <w:szCs w:val="21"/>
              </w:rPr>
            </w:pPr>
          </w:p>
          <w:p w14:paraId="3BE7BE04">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w:t>
            </w:r>
          </w:p>
          <w:p w14:paraId="645EA014">
            <w:pPr>
              <w:spacing w:before="20" w:line="232" w:lineRule="auto"/>
              <w:ind w:left="25" w:right="5" w:hanging="1"/>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3B41ED8B">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发改委</w:t>
            </w:r>
          </w:p>
          <w:p w14:paraId="66E21952">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1B18191E">
            <w:pPr>
              <w:spacing w:before="20" w:line="232" w:lineRule="auto"/>
              <w:ind w:left="25" w:right="5" w:hanging="1"/>
              <w:jc w:val="center"/>
              <w:rPr>
                <w:rFonts w:hint="eastAsia" w:ascii="仿宋" w:hAnsi="仿宋" w:eastAsia="仿宋" w:cs="仿宋"/>
                <w:spacing w:val="2"/>
                <w:sz w:val="21"/>
                <w:szCs w:val="21"/>
              </w:rPr>
            </w:pPr>
          </w:p>
        </w:tc>
      </w:tr>
      <w:tr w14:paraId="448D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915" w:type="dxa"/>
            <w:vMerge w:val="continue"/>
            <w:tcBorders>
              <w:top w:val="single" w:color="auto" w:sz="4" w:space="0"/>
              <w:bottom w:val="single" w:color="auto" w:sz="4" w:space="0"/>
            </w:tcBorders>
            <w:noWrap w:val="0"/>
            <w:vAlign w:val="top"/>
          </w:tcPr>
          <w:p w14:paraId="76AF7054">
            <w:pPr>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602637A1">
            <w:pPr>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5AECF0B0">
            <w:pPr>
              <w:spacing w:before="59" w:line="230" w:lineRule="auto"/>
              <w:ind w:left="24" w:right="11" w:hanging="6"/>
              <w:jc w:val="both"/>
              <w:rPr>
                <w:rFonts w:hint="eastAsia" w:ascii="仿宋" w:hAnsi="仿宋" w:eastAsia="仿宋" w:cs="仿宋"/>
                <w:sz w:val="21"/>
                <w:szCs w:val="21"/>
              </w:rPr>
            </w:pPr>
            <w:r>
              <w:rPr>
                <w:rFonts w:hint="eastAsia" w:ascii="仿宋" w:hAnsi="仿宋" w:eastAsia="仿宋" w:cs="仿宋"/>
                <w:spacing w:val="3"/>
                <w:sz w:val="21"/>
                <w:szCs w:val="21"/>
              </w:rPr>
              <w:t>2.促进慢性病全程防治</w:t>
            </w:r>
            <w:r>
              <w:rPr>
                <w:rFonts w:hint="eastAsia" w:ascii="仿宋" w:hAnsi="仿宋" w:eastAsia="仿宋" w:cs="仿宋"/>
                <w:sz w:val="21"/>
                <w:szCs w:val="21"/>
              </w:rPr>
              <w:t>管</w:t>
            </w:r>
            <w:r>
              <w:rPr>
                <w:rFonts w:hint="eastAsia" w:ascii="仿宋" w:hAnsi="仿宋" w:eastAsia="仿宋" w:cs="仿宋"/>
                <w:spacing w:val="4"/>
                <w:sz w:val="21"/>
                <w:szCs w:val="21"/>
              </w:rPr>
              <w:t>理服</w:t>
            </w:r>
            <w:r>
              <w:rPr>
                <w:rFonts w:hint="eastAsia" w:ascii="仿宋" w:hAnsi="仿宋" w:eastAsia="仿宋" w:cs="仿宋"/>
                <w:spacing w:val="3"/>
                <w:sz w:val="21"/>
                <w:szCs w:val="21"/>
              </w:rPr>
              <w:t>务</w:t>
            </w:r>
            <w:r>
              <w:rPr>
                <w:rFonts w:hint="eastAsia" w:ascii="仿宋" w:hAnsi="仿宋" w:eastAsia="仿宋" w:cs="仿宋"/>
                <w:spacing w:val="2"/>
                <w:sz w:val="21"/>
                <w:szCs w:val="21"/>
              </w:rPr>
              <w:t>与社区居家养老和</w:t>
            </w:r>
            <w:r>
              <w:rPr>
                <w:rFonts w:hint="eastAsia" w:ascii="仿宋" w:hAnsi="仿宋" w:eastAsia="仿宋" w:cs="仿宋"/>
                <w:spacing w:val="-8"/>
                <w:sz w:val="21"/>
                <w:szCs w:val="21"/>
              </w:rPr>
              <w:t>机</w:t>
            </w:r>
            <w:r>
              <w:rPr>
                <w:rFonts w:hint="eastAsia" w:ascii="仿宋" w:hAnsi="仿宋" w:eastAsia="仿宋" w:cs="仿宋"/>
                <w:spacing w:val="-7"/>
                <w:sz w:val="21"/>
                <w:szCs w:val="21"/>
              </w:rPr>
              <w:t>构</w:t>
            </w:r>
            <w:r>
              <w:rPr>
                <w:rFonts w:hint="eastAsia" w:ascii="仿宋" w:hAnsi="仿宋" w:eastAsia="仿宋" w:cs="仿宋"/>
                <w:spacing w:val="-4"/>
                <w:sz w:val="21"/>
                <w:szCs w:val="21"/>
              </w:rPr>
              <w:t>养老服务融合。</w:t>
            </w:r>
          </w:p>
        </w:tc>
        <w:tc>
          <w:tcPr>
            <w:tcW w:w="6645" w:type="dxa"/>
            <w:gridSpan w:val="2"/>
            <w:tcBorders>
              <w:top w:val="single" w:color="000000" w:sz="2" w:space="0"/>
              <w:bottom w:val="single" w:color="000000" w:sz="2" w:space="0"/>
            </w:tcBorders>
            <w:noWrap w:val="0"/>
            <w:vAlign w:val="center"/>
          </w:tcPr>
          <w:p w14:paraId="15C51D3F">
            <w:pPr>
              <w:spacing w:before="58" w:line="230" w:lineRule="auto"/>
              <w:ind w:left="46" w:right="4" w:hanging="22"/>
              <w:jc w:val="both"/>
              <w:rPr>
                <w:rFonts w:hint="eastAsia" w:ascii="仿宋" w:hAnsi="仿宋" w:eastAsia="仿宋" w:cs="仿宋"/>
                <w:spacing w:val="-11"/>
                <w:sz w:val="21"/>
                <w:szCs w:val="21"/>
              </w:rPr>
            </w:pPr>
            <w:r>
              <w:rPr>
                <w:rFonts w:hint="eastAsia" w:ascii="仿宋" w:hAnsi="仿宋" w:eastAsia="仿宋" w:cs="仿宋"/>
                <w:spacing w:val="10"/>
                <w:sz w:val="21"/>
                <w:szCs w:val="21"/>
              </w:rPr>
              <w:t>(1</w:t>
            </w:r>
            <w:r>
              <w:rPr>
                <w:rFonts w:hint="eastAsia" w:ascii="仿宋" w:hAnsi="仿宋" w:eastAsia="仿宋" w:cs="仿宋"/>
                <w:spacing w:val="8"/>
                <w:sz w:val="21"/>
                <w:szCs w:val="21"/>
              </w:rPr>
              <w:t>)</w:t>
            </w:r>
            <w:r>
              <w:rPr>
                <w:rFonts w:hint="eastAsia" w:ascii="仿宋" w:hAnsi="仿宋" w:eastAsia="仿宋" w:cs="仿宋"/>
                <w:spacing w:val="5"/>
                <w:sz w:val="21"/>
                <w:szCs w:val="21"/>
              </w:rPr>
              <w:t>辖区内每个街道(乡镇除外) 均设有为居家养老的半失能老年人提供日</w:t>
            </w:r>
            <w:r>
              <w:rPr>
                <w:rFonts w:hint="eastAsia" w:ascii="仿宋" w:hAnsi="仿宋" w:eastAsia="仿宋" w:cs="仿宋"/>
                <w:spacing w:val="-22"/>
                <w:sz w:val="21"/>
                <w:szCs w:val="21"/>
              </w:rPr>
              <w:t>间</w:t>
            </w:r>
            <w:r>
              <w:rPr>
                <w:rFonts w:hint="eastAsia" w:ascii="仿宋" w:hAnsi="仿宋" w:eastAsia="仿宋" w:cs="仿宋"/>
                <w:spacing w:val="-16"/>
                <w:sz w:val="21"/>
                <w:szCs w:val="21"/>
              </w:rPr>
              <w:t>托</w:t>
            </w:r>
            <w:r>
              <w:rPr>
                <w:rFonts w:hint="eastAsia" w:ascii="仿宋" w:hAnsi="仿宋" w:eastAsia="仿宋" w:cs="仿宋"/>
                <w:spacing w:val="-11"/>
                <w:sz w:val="21"/>
                <w:szCs w:val="21"/>
              </w:rPr>
              <w:t>养服务的社区老年人日间照料中心， 1 分；其余 0 分。</w:t>
            </w:r>
          </w:p>
          <w:p w14:paraId="2AF0DE3A">
            <w:pPr>
              <w:spacing w:before="58" w:line="231" w:lineRule="auto"/>
              <w:ind w:left="26" w:right="64" w:hanging="2"/>
              <w:jc w:val="both"/>
              <w:rPr>
                <w:rFonts w:hint="eastAsia" w:ascii="仿宋" w:hAnsi="仿宋" w:eastAsia="仿宋" w:cs="仿宋"/>
                <w:sz w:val="21"/>
                <w:szCs w:val="21"/>
              </w:rPr>
            </w:pPr>
            <w:r>
              <w:rPr>
                <w:rFonts w:hint="eastAsia" w:ascii="仿宋" w:hAnsi="仿宋" w:eastAsia="仿宋" w:cs="仿宋"/>
                <w:spacing w:val="-3"/>
                <w:sz w:val="21"/>
                <w:szCs w:val="21"/>
              </w:rPr>
              <w:t>(2)以不同形式为入住老年人提供医疗卫生服务的养老机构比例达到 100</w:t>
            </w:r>
            <w:r>
              <w:rPr>
                <w:rFonts w:hint="eastAsia" w:ascii="仿宋" w:hAnsi="仿宋" w:eastAsia="仿宋" w:cs="仿宋"/>
                <w:spacing w:val="-2"/>
                <w:sz w:val="21"/>
                <w:szCs w:val="21"/>
              </w:rPr>
              <w:t>%</w:t>
            </w:r>
            <w:r>
              <w:rPr>
                <w:rFonts w:hint="eastAsia" w:ascii="仿宋" w:hAnsi="仿宋" w:eastAsia="仿宋" w:cs="仿宋"/>
                <w:sz w:val="21"/>
                <w:szCs w:val="21"/>
              </w:rPr>
              <w:t xml:space="preserve">，1 </w:t>
            </w:r>
            <w:r>
              <w:rPr>
                <w:rFonts w:hint="eastAsia" w:ascii="仿宋" w:hAnsi="仿宋" w:eastAsia="仿宋" w:cs="仿宋"/>
                <w:spacing w:val="-18"/>
                <w:sz w:val="21"/>
                <w:szCs w:val="21"/>
              </w:rPr>
              <w:t>分</w:t>
            </w:r>
            <w:r>
              <w:rPr>
                <w:rFonts w:hint="eastAsia" w:ascii="仿宋" w:hAnsi="仿宋" w:eastAsia="仿宋" w:cs="仿宋"/>
                <w:spacing w:val="-16"/>
                <w:sz w:val="21"/>
                <w:szCs w:val="21"/>
              </w:rPr>
              <w:t>；其余 0 分。</w:t>
            </w:r>
          </w:p>
          <w:p w14:paraId="08CD840C">
            <w:pPr>
              <w:spacing w:before="58" w:line="230" w:lineRule="auto"/>
              <w:ind w:left="46" w:right="4" w:hanging="22"/>
              <w:jc w:val="both"/>
              <w:rPr>
                <w:rFonts w:hint="eastAsia" w:ascii="仿宋" w:hAnsi="仿宋" w:eastAsia="仿宋" w:cs="仿宋"/>
                <w:spacing w:val="-11"/>
                <w:sz w:val="21"/>
                <w:szCs w:val="21"/>
              </w:rPr>
            </w:pPr>
            <w:r>
              <w:rPr>
                <w:rFonts w:hint="eastAsia" w:ascii="仿宋" w:hAnsi="仿宋" w:eastAsia="仿宋" w:cs="仿宋"/>
                <w:spacing w:val="-4"/>
                <w:sz w:val="21"/>
                <w:szCs w:val="21"/>
              </w:rPr>
              <w:t>(3)设置老年医学科的二级及以上综合性医院比例达到70%，得 1 分；50%-70%</w:t>
            </w:r>
            <w:r>
              <w:rPr>
                <w:rFonts w:hint="eastAsia" w:ascii="仿宋" w:hAnsi="仿宋" w:eastAsia="仿宋" w:cs="仿宋"/>
                <w:spacing w:val="-3"/>
                <w:sz w:val="21"/>
                <w:szCs w:val="21"/>
              </w:rPr>
              <w:t>，</w:t>
            </w:r>
            <w:r>
              <w:rPr>
                <w:rFonts w:hint="eastAsia" w:ascii="仿宋" w:hAnsi="仿宋" w:eastAsia="仿宋" w:cs="仿宋"/>
                <w:sz w:val="21"/>
                <w:szCs w:val="21"/>
              </w:rPr>
              <w:t xml:space="preserve"> </w:t>
            </w:r>
            <w:r>
              <w:rPr>
                <w:rFonts w:hint="eastAsia" w:ascii="仿宋" w:hAnsi="仿宋" w:eastAsia="仿宋" w:cs="仿宋"/>
                <w:spacing w:val="-16"/>
                <w:sz w:val="21"/>
                <w:szCs w:val="21"/>
              </w:rPr>
              <w:t>得</w:t>
            </w:r>
            <w:r>
              <w:rPr>
                <w:rFonts w:hint="eastAsia" w:ascii="仿宋" w:hAnsi="仿宋" w:eastAsia="仿宋" w:cs="仿宋"/>
                <w:spacing w:val="-15"/>
                <w:sz w:val="21"/>
                <w:szCs w:val="21"/>
              </w:rPr>
              <w:t xml:space="preserve"> 0.5 分； 50%以下 0 分。</w:t>
            </w:r>
          </w:p>
        </w:tc>
        <w:tc>
          <w:tcPr>
            <w:tcW w:w="1095" w:type="dxa"/>
            <w:tcBorders>
              <w:top w:val="single" w:color="000000" w:sz="2" w:space="0"/>
              <w:bottom w:val="single" w:color="000000" w:sz="2" w:space="0"/>
            </w:tcBorders>
            <w:noWrap w:val="0"/>
            <w:vAlign w:val="center"/>
          </w:tcPr>
          <w:p w14:paraId="731922E1">
            <w:pPr>
              <w:spacing w:before="258" w:line="178"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020" w:type="dxa"/>
            <w:tcBorders>
              <w:top w:val="single" w:color="000000" w:sz="2" w:space="0"/>
              <w:bottom w:val="single" w:color="000000" w:sz="2" w:space="0"/>
            </w:tcBorders>
            <w:noWrap w:val="0"/>
            <w:vAlign w:val="center"/>
          </w:tcPr>
          <w:p w14:paraId="4B45FB3D">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查阅资料</w:t>
            </w:r>
          </w:p>
          <w:p w14:paraId="29DB7CBC">
            <w:pPr>
              <w:spacing w:before="20" w:line="232" w:lineRule="auto"/>
              <w:ind w:left="25" w:right="5" w:hanging="1"/>
              <w:jc w:val="center"/>
              <w:rPr>
                <w:rFonts w:hint="eastAsia" w:ascii="仿宋" w:hAnsi="仿宋" w:eastAsia="仿宋" w:cs="仿宋"/>
                <w:spacing w:val="2"/>
                <w:sz w:val="21"/>
                <w:szCs w:val="21"/>
              </w:rPr>
            </w:pPr>
          </w:p>
        </w:tc>
        <w:tc>
          <w:tcPr>
            <w:tcW w:w="1110" w:type="dxa"/>
            <w:tcBorders>
              <w:top w:val="single" w:color="000000" w:sz="2" w:space="0"/>
              <w:bottom w:val="single" w:color="000000" w:sz="2" w:space="0"/>
            </w:tcBorders>
            <w:noWrap w:val="0"/>
            <w:vAlign w:val="center"/>
          </w:tcPr>
          <w:p w14:paraId="243AB0E0">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各乡镇</w:t>
            </w:r>
          </w:p>
          <w:p w14:paraId="6B75A513">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及街道</w:t>
            </w:r>
          </w:p>
          <w:p w14:paraId="62C48F3E">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民政局</w:t>
            </w:r>
          </w:p>
          <w:p w14:paraId="0ED7F14E">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lang w:eastAsia="zh-CN"/>
              </w:rPr>
              <w:t>区</w:t>
            </w:r>
            <w:r>
              <w:rPr>
                <w:rFonts w:hint="eastAsia" w:ascii="仿宋" w:hAnsi="仿宋" w:eastAsia="仿宋" w:cs="仿宋"/>
                <w:spacing w:val="2"/>
                <w:sz w:val="21"/>
                <w:szCs w:val="21"/>
              </w:rPr>
              <w:t>卫</w:t>
            </w:r>
            <w:r>
              <w:rPr>
                <w:rFonts w:hint="eastAsia" w:ascii="仿宋" w:hAnsi="仿宋" w:eastAsia="仿宋" w:cs="仿宋"/>
                <w:spacing w:val="2"/>
                <w:sz w:val="21"/>
                <w:szCs w:val="21"/>
                <w:lang w:eastAsia="zh-CN"/>
              </w:rPr>
              <w:t>健</w:t>
            </w:r>
            <w:r>
              <w:rPr>
                <w:rFonts w:hint="eastAsia" w:ascii="仿宋" w:hAnsi="仿宋" w:eastAsia="仿宋" w:cs="仿宋"/>
                <w:spacing w:val="2"/>
                <w:sz w:val="21"/>
                <w:szCs w:val="21"/>
              </w:rPr>
              <w:t>委</w:t>
            </w:r>
          </w:p>
        </w:tc>
        <w:tc>
          <w:tcPr>
            <w:tcW w:w="1387" w:type="dxa"/>
            <w:gridSpan w:val="2"/>
            <w:tcBorders>
              <w:top w:val="single" w:color="000000" w:sz="2" w:space="0"/>
              <w:bottom w:val="single" w:color="000000" w:sz="2" w:space="0"/>
            </w:tcBorders>
            <w:noWrap w:val="0"/>
            <w:vAlign w:val="center"/>
          </w:tcPr>
          <w:p w14:paraId="3CAC2C46">
            <w:pPr>
              <w:spacing w:before="20" w:line="232" w:lineRule="auto"/>
              <w:ind w:left="25" w:right="5" w:hanging="1"/>
              <w:jc w:val="center"/>
              <w:rPr>
                <w:rFonts w:hint="eastAsia" w:ascii="仿宋" w:hAnsi="仿宋" w:eastAsia="仿宋" w:cs="仿宋"/>
                <w:spacing w:val="2"/>
                <w:sz w:val="21"/>
                <w:szCs w:val="21"/>
              </w:rPr>
            </w:pPr>
            <w:r>
              <w:rPr>
                <w:rFonts w:hint="eastAsia" w:ascii="仿宋" w:hAnsi="仿宋" w:eastAsia="仿宋" w:cs="仿宋"/>
                <w:spacing w:val="2"/>
                <w:sz w:val="21"/>
                <w:szCs w:val="21"/>
              </w:rPr>
              <w:t>各医疗机构</w:t>
            </w:r>
          </w:p>
        </w:tc>
      </w:tr>
      <w:tr w14:paraId="6C8D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5" w:type="dxa"/>
            <w:vMerge w:val="restart"/>
            <w:tcBorders>
              <w:top w:val="single" w:color="auto" w:sz="4" w:space="0"/>
              <w:bottom w:val="single" w:color="auto" w:sz="4" w:space="0"/>
            </w:tcBorders>
            <w:noWrap w:val="0"/>
            <w:vAlign w:val="top"/>
          </w:tcPr>
          <w:p w14:paraId="6D43A68A">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3F00ECD2">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79DC30B2">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z w:val="21"/>
                <w:szCs w:val="21"/>
              </w:rPr>
            </w:pPr>
            <w:r>
              <w:rPr>
                <w:rFonts w:hint="eastAsia" w:ascii="仿宋" w:hAnsi="仿宋" w:eastAsia="仿宋" w:cs="仿宋"/>
                <w:spacing w:val="-25"/>
                <w:sz w:val="21"/>
                <w:szCs w:val="21"/>
              </w:rPr>
              <w:t>七</w:t>
            </w:r>
            <w:r>
              <w:rPr>
                <w:rFonts w:hint="eastAsia" w:ascii="仿宋" w:hAnsi="仿宋" w:eastAsia="仿宋" w:cs="仿宋"/>
                <w:spacing w:val="-24"/>
                <w:sz w:val="21"/>
                <w:szCs w:val="21"/>
              </w:rPr>
              <w:t>、监测</w:t>
            </w:r>
            <w:r>
              <w:rPr>
                <w:rFonts w:hint="eastAsia" w:ascii="仿宋" w:hAnsi="仿宋" w:eastAsia="仿宋" w:cs="仿宋"/>
                <w:spacing w:val="-5"/>
                <w:sz w:val="21"/>
                <w:szCs w:val="21"/>
              </w:rPr>
              <w:t>评</w:t>
            </w:r>
            <w:r>
              <w:rPr>
                <w:rFonts w:hint="eastAsia" w:ascii="仿宋" w:hAnsi="仿宋" w:eastAsia="仿宋" w:cs="仿宋"/>
                <w:spacing w:val="-4"/>
                <w:sz w:val="21"/>
                <w:szCs w:val="21"/>
              </w:rPr>
              <w:t>估</w:t>
            </w:r>
          </w:p>
          <w:p w14:paraId="18CBD9E2">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30 分)</w:t>
            </w:r>
          </w:p>
          <w:p w14:paraId="35844B3E">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7EBE5FF1">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0A705B4F">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352C8C84">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4FD97B3E">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5"/>
                <w:sz w:val="21"/>
                <w:szCs w:val="21"/>
              </w:rPr>
            </w:pPr>
          </w:p>
          <w:p w14:paraId="32EE8BB6">
            <w:pPr>
              <w:keepNext w:val="0"/>
              <w:keepLines w:val="0"/>
              <w:pageBreakBefore w:val="0"/>
              <w:widowControl w:val="0"/>
              <w:tabs>
                <w:tab w:val="left" w:pos="133"/>
              </w:tabs>
              <w:kinsoku/>
              <w:wordWrap/>
              <w:overflowPunct/>
              <w:topLinePunct w:val="0"/>
              <w:autoSpaceDE/>
              <w:autoSpaceDN/>
              <w:bidi w:val="0"/>
              <w:adjustRightInd/>
              <w:snapToGrid/>
              <w:spacing w:line="260" w:lineRule="exact"/>
              <w:ind w:left="25"/>
              <w:textAlignment w:val="auto"/>
              <w:rPr>
                <w:rFonts w:hint="eastAsia" w:ascii="仿宋" w:hAnsi="仿宋" w:eastAsia="仿宋" w:cs="仿宋"/>
                <w:sz w:val="21"/>
                <w:szCs w:val="21"/>
              </w:rPr>
            </w:pPr>
          </w:p>
        </w:tc>
        <w:tc>
          <w:tcPr>
            <w:tcW w:w="1095" w:type="dxa"/>
            <w:vMerge w:val="restart"/>
            <w:tcBorders>
              <w:top w:val="single" w:color="auto" w:sz="4" w:space="0"/>
              <w:bottom w:val="single" w:color="auto" w:sz="4" w:space="0"/>
            </w:tcBorders>
            <w:noWrap w:val="0"/>
            <w:vAlign w:val="top"/>
          </w:tcPr>
          <w:p w14:paraId="6B1E9979">
            <w:pPr>
              <w:keepNext w:val="0"/>
              <w:keepLines w:val="0"/>
              <w:pageBreakBefore w:val="0"/>
              <w:widowControl w:val="0"/>
              <w:tabs>
                <w:tab w:val="left" w:pos="140"/>
              </w:tabs>
              <w:kinsoku/>
              <w:wordWrap/>
              <w:overflowPunct/>
              <w:topLinePunct w:val="0"/>
              <w:autoSpaceDE/>
              <w:autoSpaceDN/>
              <w:bidi w:val="0"/>
              <w:adjustRightInd/>
              <w:snapToGrid/>
              <w:spacing w:before="74" w:line="260" w:lineRule="exact"/>
              <w:textAlignment w:val="auto"/>
              <w:rPr>
                <w:rFonts w:hint="eastAsia" w:ascii="仿宋" w:hAnsi="仿宋" w:eastAsia="仿宋" w:cs="仿宋"/>
                <w:spacing w:val="-5"/>
                <w:sz w:val="21"/>
                <w:szCs w:val="21"/>
              </w:rPr>
            </w:pPr>
          </w:p>
          <w:p w14:paraId="4DFADBEE">
            <w:pPr>
              <w:keepNext w:val="0"/>
              <w:keepLines w:val="0"/>
              <w:pageBreakBefore w:val="0"/>
              <w:widowControl w:val="0"/>
              <w:tabs>
                <w:tab w:val="left" w:pos="140"/>
              </w:tabs>
              <w:kinsoku/>
              <w:wordWrap/>
              <w:overflowPunct/>
              <w:topLinePunct w:val="0"/>
              <w:autoSpaceDE/>
              <w:autoSpaceDN/>
              <w:bidi w:val="0"/>
              <w:adjustRightInd/>
              <w:snapToGrid/>
              <w:spacing w:before="74" w:line="260" w:lineRule="exact"/>
              <w:textAlignment w:val="auto"/>
              <w:rPr>
                <w:rFonts w:hint="eastAsia" w:ascii="仿宋" w:hAnsi="仿宋" w:eastAsia="仿宋" w:cs="仿宋"/>
                <w:sz w:val="21"/>
                <w:szCs w:val="21"/>
              </w:rPr>
            </w:pPr>
            <w:r>
              <w:rPr>
                <w:rFonts w:hint="eastAsia" w:ascii="仿宋" w:hAnsi="仿宋" w:eastAsia="仿宋" w:cs="仿宋"/>
                <w:spacing w:val="-5"/>
                <w:sz w:val="21"/>
                <w:szCs w:val="21"/>
              </w:rPr>
              <w:t>(一) 开展</w:t>
            </w:r>
            <w:r>
              <w:rPr>
                <w:rFonts w:hint="eastAsia" w:ascii="仿宋" w:hAnsi="仿宋" w:eastAsia="仿宋" w:cs="仿宋"/>
                <w:spacing w:val="-4"/>
                <w:sz w:val="21"/>
                <w:szCs w:val="21"/>
              </w:rPr>
              <w:t>过</w:t>
            </w:r>
            <w:r>
              <w:rPr>
                <w:rFonts w:hint="eastAsia" w:ascii="仿宋" w:hAnsi="仿宋" w:eastAsia="仿宋" w:cs="仿宋"/>
                <w:spacing w:val="22"/>
                <w:sz w:val="21"/>
                <w:szCs w:val="21"/>
              </w:rPr>
              <w:t>程质量控</w:t>
            </w:r>
            <w:r>
              <w:rPr>
                <w:rFonts w:hint="eastAsia" w:ascii="仿宋" w:hAnsi="仿宋" w:eastAsia="仿宋" w:cs="仿宋"/>
                <w:spacing w:val="21"/>
                <w:sz w:val="21"/>
                <w:szCs w:val="21"/>
              </w:rPr>
              <w:t>制</w:t>
            </w:r>
            <w:r>
              <w:rPr>
                <w:rFonts w:hint="eastAsia" w:ascii="仿宋" w:hAnsi="仿宋" w:eastAsia="仿宋" w:cs="仿宋"/>
                <w:spacing w:val="22"/>
                <w:sz w:val="21"/>
                <w:szCs w:val="21"/>
              </w:rPr>
              <w:t>和重点慢</w:t>
            </w:r>
            <w:r>
              <w:rPr>
                <w:rFonts w:hint="eastAsia" w:ascii="仿宋" w:hAnsi="仿宋" w:eastAsia="仿宋" w:cs="仿宋"/>
                <w:spacing w:val="21"/>
                <w:sz w:val="21"/>
                <w:szCs w:val="21"/>
              </w:rPr>
              <w:t>性</w:t>
            </w:r>
            <w:r>
              <w:rPr>
                <w:rFonts w:hint="eastAsia" w:ascii="仿宋" w:hAnsi="仿宋" w:eastAsia="仿宋" w:cs="仿宋"/>
                <w:spacing w:val="-2"/>
                <w:sz w:val="21"/>
                <w:szCs w:val="21"/>
              </w:rPr>
              <w:t>病监</w:t>
            </w:r>
            <w:r>
              <w:rPr>
                <w:rFonts w:hint="eastAsia" w:ascii="仿宋" w:hAnsi="仿宋" w:eastAsia="仿宋" w:cs="仿宋"/>
                <w:spacing w:val="-1"/>
                <w:sz w:val="21"/>
                <w:szCs w:val="21"/>
              </w:rPr>
              <w:t>测工作。</w:t>
            </w:r>
          </w:p>
          <w:p w14:paraId="29BF34FB">
            <w:pPr>
              <w:keepNext w:val="0"/>
              <w:keepLines w:val="0"/>
              <w:pageBreakBefore w:val="0"/>
              <w:widowControl w:val="0"/>
              <w:kinsoku/>
              <w:wordWrap/>
              <w:overflowPunct/>
              <w:topLinePunct w:val="0"/>
              <w:autoSpaceDE/>
              <w:autoSpaceDN/>
              <w:bidi w:val="0"/>
              <w:adjustRightInd/>
              <w:snapToGrid/>
              <w:spacing w:before="27" w:line="260" w:lineRule="exact"/>
              <w:textAlignment w:val="auto"/>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20 分)</w:t>
            </w:r>
          </w:p>
        </w:tc>
        <w:tc>
          <w:tcPr>
            <w:tcW w:w="2265" w:type="dxa"/>
            <w:tcBorders>
              <w:top w:val="single" w:color="000000" w:sz="2" w:space="0"/>
              <w:bottom w:val="single" w:color="000000" w:sz="2" w:space="0"/>
            </w:tcBorders>
            <w:noWrap w:val="0"/>
            <w:vAlign w:val="center"/>
          </w:tcPr>
          <w:p w14:paraId="5D9DBA4D">
            <w:pPr>
              <w:keepNext w:val="0"/>
              <w:keepLines w:val="0"/>
              <w:pageBreakBefore w:val="0"/>
              <w:widowControl w:val="0"/>
              <w:kinsoku/>
              <w:wordWrap/>
              <w:overflowPunct/>
              <w:topLinePunct w:val="0"/>
              <w:autoSpaceDE/>
              <w:autoSpaceDN/>
              <w:bidi w:val="0"/>
              <w:adjustRightInd/>
              <w:snapToGrid/>
              <w:spacing w:before="53" w:line="260" w:lineRule="exact"/>
              <w:ind w:left="23" w:firstLine="8"/>
              <w:jc w:val="both"/>
              <w:textAlignment w:val="auto"/>
              <w:rPr>
                <w:rFonts w:hint="eastAsia" w:ascii="仿宋" w:hAnsi="仿宋" w:eastAsia="仿宋" w:cs="仿宋"/>
                <w:sz w:val="21"/>
                <w:szCs w:val="21"/>
              </w:rPr>
            </w:pPr>
            <w:r>
              <w:rPr>
                <w:rFonts w:hint="eastAsia" w:ascii="仿宋" w:hAnsi="仿宋" w:eastAsia="仿宋" w:cs="仿宋"/>
                <w:spacing w:val="13"/>
                <w:sz w:val="21"/>
                <w:szCs w:val="21"/>
              </w:rPr>
              <w:t>1</w:t>
            </w:r>
            <w:r>
              <w:rPr>
                <w:rFonts w:hint="eastAsia" w:ascii="仿宋" w:hAnsi="仿宋" w:eastAsia="仿宋" w:cs="仿宋"/>
                <w:spacing w:val="8"/>
                <w:sz w:val="21"/>
                <w:szCs w:val="21"/>
              </w:rPr>
              <w:t>.规范开展覆盖辖区慢性</w:t>
            </w:r>
            <w:r>
              <w:rPr>
                <w:rFonts w:hint="eastAsia" w:ascii="仿宋" w:hAnsi="仿宋" w:eastAsia="仿宋" w:cs="仿宋"/>
                <w:spacing w:val="9"/>
                <w:sz w:val="21"/>
                <w:szCs w:val="21"/>
              </w:rPr>
              <w:t>病及相关危险因素监测</w:t>
            </w:r>
            <w:r>
              <w:rPr>
                <w:rFonts w:hint="eastAsia" w:ascii="仿宋" w:hAnsi="仿宋" w:eastAsia="仿宋" w:cs="仿宋"/>
                <w:spacing w:val="8"/>
                <w:sz w:val="21"/>
                <w:szCs w:val="21"/>
              </w:rPr>
              <w:t>，</w:t>
            </w:r>
            <w:r>
              <w:rPr>
                <w:rFonts w:hint="eastAsia" w:ascii="仿宋" w:hAnsi="仿宋" w:eastAsia="仿宋" w:cs="仿宋"/>
                <w:spacing w:val="3"/>
                <w:sz w:val="21"/>
                <w:szCs w:val="21"/>
              </w:rPr>
              <w:t>掌握辖区重点慢性病状况</w:t>
            </w:r>
            <w:r>
              <w:rPr>
                <w:rFonts w:hint="eastAsia" w:ascii="仿宋" w:hAnsi="仿宋" w:eastAsia="仿宋" w:cs="仿宋"/>
                <w:spacing w:val="2"/>
                <w:sz w:val="21"/>
                <w:szCs w:val="21"/>
              </w:rPr>
              <w:t>、</w:t>
            </w:r>
            <w:r>
              <w:rPr>
                <w:rFonts w:hint="eastAsia" w:ascii="仿宋" w:hAnsi="仿宋" w:eastAsia="仿宋" w:cs="仿宋"/>
                <w:sz w:val="21"/>
                <w:szCs w:val="21"/>
              </w:rPr>
              <w:t xml:space="preserve"> </w:t>
            </w:r>
            <w:r>
              <w:rPr>
                <w:rFonts w:hint="eastAsia" w:ascii="仿宋" w:hAnsi="仿宋" w:eastAsia="仿宋" w:cs="仿宋"/>
                <w:spacing w:val="4"/>
                <w:sz w:val="21"/>
                <w:szCs w:val="21"/>
              </w:rPr>
              <w:t>影响因</w:t>
            </w:r>
            <w:r>
              <w:rPr>
                <w:rFonts w:hint="eastAsia" w:ascii="仿宋" w:hAnsi="仿宋" w:eastAsia="仿宋" w:cs="仿宋"/>
                <w:spacing w:val="2"/>
                <w:sz w:val="21"/>
                <w:szCs w:val="21"/>
              </w:rPr>
              <w:t>素和疾病负担。</w:t>
            </w:r>
          </w:p>
        </w:tc>
        <w:tc>
          <w:tcPr>
            <w:tcW w:w="6645" w:type="dxa"/>
            <w:gridSpan w:val="2"/>
            <w:tcBorders>
              <w:top w:val="single" w:color="000000" w:sz="2" w:space="0"/>
              <w:bottom w:val="single" w:color="000000" w:sz="2" w:space="0"/>
            </w:tcBorders>
            <w:noWrap w:val="0"/>
            <w:vAlign w:val="center"/>
          </w:tcPr>
          <w:p w14:paraId="6EBE8ECB">
            <w:pPr>
              <w:keepNext w:val="0"/>
              <w:keepLines w:val="0"/>
              <w:pageBreakBefore w:val="0"/>
              <w:widowControl w:val="0"/>
              <w:kinsoku/>
              <w:wordWrap/>
              <w:overflowPunct/>
              <w:topLinePunct w:val="0"/>
              <w:autoSpaceDE/>
              <w:autoSpaceDN/>
              <w:bidi w:val="0"/>
              <w:adjustRightInd/>
              <w:snapToGrid/>
              <w:spacing w:before="159" w:line="260" w:lineRule="exact"/>
              <w:ind w:left="24" w:right="4" w:firstLine="5"/>
              <w:jc w:val="both"/>
              <w:textAlignment w:val="auto"/>
              <w:rPr>
                <w:rFonts w:hint="eastAsia" w:ascii="仿宋" w:hAnsi="仿宋" w:eastAsia="仿宋" w:cs="仿宋"/>
                <w:sz w:val="21"/>
                <w:szCs w:val="21"/>
              </w:rPr>
            </w:pPr>
            <w:r>
              <w:rPr>
                <w:rFonts w:hint="eastAsia" w:ascii="仿宋" w:hAnsi="仿宋" w:eastAsia="仿宋" w:cs="仿宋"/>
                <w:spacing w:val="10"/>
                <w:sz w:val="21"/>
                <w:szCs w:val="21"/>
              </w:rPr>
              <w:t>全人群的</w:t>
            </w:r>
            <w:r>
              <w:rPr>
                <w:rFonts w:hint="eastAsia" w:ascii="仿宋" w:hAnsi="仿宋" w:eastAsia="仿宋" w:cs="仿宋"/>
                <w:spacing w:val="7"/>
                <w:sz w:val="21"/>
                <w:szCs w:val="21"/>
              </w:rPr>
              <w:t>死</w:t>
            </w:r>
            <w:r>
              <w:rPr>
                <w:rFonts w:hint="eastAsia" w:ascii="仿宋" w:hAnsi="仿宋" w:eastAsia="仿宋" w:cs="仿宋"/>
                <w:spacing w:val="5"/>
                <w:sz w:val="21"/>
                <w:szCs w:val="21"/>
              </w:rPr>
              <w:t>因监测、慢性病与营养监测(含心脑血管事件监测、慢性阻塞性</w:t>
            </w:r>
            <w:r>
              <w:rPr>
                <w:rFonts w:hint="eastAsia" w:ascii="仿宋" w:hAnsi="仿宋" w:eastAsia="仿宋" w:cs="仿宋"/>
                <w:spacing w:val="4"/>
                <w:sz w:val="21"/>
                <w:szCs w:val="21"/>
              </w:rPr>
              <w:t>肺疾</w:t>
            </w:r>
            <w:r>
              <w:rPr>
                <w:rFonts w:hint="eastAsia" w:ascii="仿宋" w:hAnsi="仿宋" w:eastAsia="仿宋" w:cs="仿宋"/>
                <w:spacing w:val="3"/>
                <w:sz w:val="21"/>
                <w:szCs w:val="21"/>
              </w:rPr>
              <w:t>病</w:t>
            </w:r>
            <w:r>
              <w:rPr>
                <w:rFonts w:hint="eastAsia" w:ascii="仿宋" w:hAnsi="仿宋" w:eastAsia="仿宋" w:cs="仿宋"/>
                <w:spacing w:val="2"/>
                <w:sz w:val="21"/>
                <w:szCs w:val="21"/>
              </w:rPr>
              <w:t>监测) 、肿瘤随访登记等重大慢性病登记报告达到基本技术指标，完</w:t>
            </w:r>
            <w:r>
              <w:rPr>
                <w:rFonts w:hint="eastAsia" w:ascii="仿宋" w:hAnsi="仿宋" w:eastAsia="仿宋" w:cs="仿宋"/>
                <w:spacing w:val="-9"/>
                <w:sz w:val="21"/>
                <w:szCs w:val="21"/>
              </w:rPr>
              <w:t>成报告。</w:t>
            </w:r>
          </w:p>
          <w:p w14:paraId="2097BE9F">
            <w:pPr>
              <w:keepNext w:val="0"/>
              <w:keepLines w:val="0"/>
              <w:pageBreakBefore w:val="0"/>
              <w:widowControl w:val="0"/>
              <w:kinsoku/>
              <w:wordWrap/>
              <w:overflowPunct/>
              <w:topLinePunct w:val="0"/>
              <w:autoSpaceDE/>
              <w:autoSpaceDN/>
              <w:bidi w:val="0"/>
              <w:adjustRightInd/>
              <w:snapToGrid/>
              <w:spacing w:line="260" w:lineRule="exact"/>
              <w:ind w:left="24"/>
              <w:jc w:val="both"/>
              <w:textAlignment w:val="auto"/>
              <w:rPr>
                <w:rFonts w:hint="eastAsia" w:ascii="仿宋" w:hAnsi="仿宋" w:eastAsia="仿宋" w:cs="仿宋"/>
                <w:sz w:val="21"/>
                <w:szCs w:val="21"/>
              </w:rPr>
            </w:pPr>
            <w:r>
              <w:rPr>
                <w:rFonts w:hint="eastAsia" w:ascii="仿宋" w:hAnsi="仿宋" w:eastAsia="仿宋" w:cs="仿宋"/>
                <w:spacing w:val="-18"/>
                <w:position w:val="-2"/>
                <w:sz w:val="21"/>
                <w:szCs w:val="21"/>
              </w:rPr>
              <w:t>(</w:t>
            </w:r>
            <w:r>
              <w:rPr>
                <w:rFonts w:hint="eastAsia" w:ascii="仿宋" w:hAnsi="仿宋" w:eastAsia="仿宋" w:cs="仿宋"/>
                <w:spacing w:val="-14"/>
                <w:position w:val="-2"/>
                <w:sz w:val="21"/>
                <w:szCs w:val="21"/>
              </w:rPr>
              <w:t>1</w:t>
            </w:r>
            <w:r>
              <w:rPr>
                <w:rFonts w:hint="eastAsia" w:ascii="仿宋" w:hAnsi="仿宋" w:eastAsia="仿宋" w:cs="仿宋"/>
                <w:spacing w:val="-9"/>
                <w:position w:val="-2"/>
                <w:sz w:val="21"/>
                <w:szCs w:val="21"/>
              </w:rPr>
              <w:t xml:space="preserve">) </w:t>
            </w:r>
            <w:r>
              <w:rPr>
                <w:rFonts w:hint="eastAsia" w:ascii="仿宋" w:hAnsi="仿宋" w:eastAsia="仿宋" w:cs="仿宋"/>
                <w:spacing w:val="-9"/>
                <w:sz w:val="21"/>
                <w:szCs w:val="21"/>
              </w:rPr>
              <w:t>死因监测， 2 分；其余 0 分。</w:t>
            </w:r>
          </w:p>
          <w:p w14:paraId="67BCA7D4">
            <w:pPr>
              <w:keepNext w:val="0"/>
              <w:keepLines w:val="0"/>
              <w:pageBreakBefore w:val="0"/>
              <w:widowControl w:val="0"/>
              <w:kinsoku/>
              <w:wordWrap/>
              <w:overflowPunct/>
              <w:topLinePunct w:val="0"/>
              <w:autoSpaceDE/>
              <w:autoSpaceDN/>
              <w:bidi w:val="0"/>
              <w:adjustRightInd/>
              <w:snapToGrid/>
              <w:spacing w:line="260" w:lineRule="exact"/>
              <w:ind w:left="24"/>
              <w:jc w:val="both"/>
              <w:textAlignment w:val="auto"/>
              <w:rPr>
                <w:rFonts w:hint="eastAsia" w:ascii="仿宋" w:hAnsi="仿宋" w:eastAsia="仿宋" w:cs="仿宋"/>
                <w:sz w:val="21"/>
                <w:szCs w:val="21"/>
              </w:rPr>
            </w:pPr>
            <w:r>
              <w:rPr>
                <w:rFonts w:hint="eastAsia" w:ascii="仿宋" w:hAnsi="仿宋" w:eastAsia="仿宋" w:cs="仿宋"/>
                <w:spacing w:val="-8"/>
                <w:position w:val="-2"/>
                <w:sz w:val="21"/>
                <w:szCs w:val="21"/>
              </w:rPr>
              <w:t>(2</w:t>
            </w:r>
            <w:r>
              <w:rPr>
                <w:rFonts w:hint="eastAsia" w:ascii="仿宋" w:hAnsi="仿宋" w:eastAsia="仿宋" w:cs="仿宋"/>
                <w:spacing w:val="-7"/>
                <w:position w:val="-2"/>
                <w:sz w:val="21"/>
                <w:szCs w:val="21"/>
              </w:rPr>
              <w:t>)</w:t>
            </w:r>
            <w:r>
              <w:rPr>
                <w:rFonts w:hint="eastAsia" w:ascii="仿宋" w:hAnsi="仿宋" w:eastAsia="仿宋" w:cs="仿宋"/>
                <w:spacing w:val="-4"/>
                <w:position w:val="-2"/>
                <w:sz w:val="21"/>
                <w:szCs w:val="21"/>
              </w:rPr>
              <w:t xml:space="preserve"> </w:t>
            </w:r>
            <w:r>
              <w:rPr>
                <w:rFonts w:hint="eastAsia" w:ascii="仿宋" w:hAnsi="仿宋" w:eastAsia="仿宋" w:cs="仿宋"/>
                <w:spacing w:val="-4"/>
                <w:sz w:val="21"/>
                <w:szCs w:val="21"/>
              </w:rPr>
              <w:t>慢性病与营养监测， 6 分。</w:t>
            </w:r>
          </w:p>
          <w:p w14:paraId="1CA76C0F">
            <w:pPr>
              <w:keepNext w:val="0"/>
              <w:keepLines w:val="0"/>
              <w:pageBreakBefore w:val="0"/>
              <w:widowControl w:val="0"/>
              <w:kinsoku/>
              <w:wordWrap/>
              <w:overflowPunct/>
              <w:topLinePunct w:val="0"/>
              <w:autoSpaceDE/>
              <w:autoSpaceDN/>
              <w:bidi w:val="0"/>
              <w:adjustRightInd/>
              <w:snapToGrid/>
              <w:spacing w:line="260" w:lineRule="exact"/>
              <w:ind w:left="24"/>
              <w:jc w:val="both"/>
              <w:textAlignment w:val="auto"/>
              <w:rPr>
                <w:rFonts w:hint="eastAsia" w:ascii="仿宋" w:hAnsi="仿宋" w:eastAsia="仿宋" w:cs="仿宋"/>
                <w:sz w:val="21"/>
                <w:szCs w:val="21"/>
              </w:rPr>
            </w:pPr>
            <w:r>
              <w:rPr>
                <w:rFonts w:hint="eastAsia" w:ascii="仿宋" w:hAnsi="仿宋" w:eastAsia="仿宋" w:cs="仿宋"/>
                <w:spacing w:val="-6"/>
                <w:sz w:val="21"/>
                <w:szCs w:val="21"/>
              </w:rPr>
              <w:t>(3)肿瘤</w:t>
            </w:r>
            <w:r>
              <w:rPr>
                <w:rFonts w:hint="eastAsia" w:ascii="仿宋" w:hAnsi="仿宋" w:eastAsia="仿宋" w:cs="仿宋"/>
                <w:spacing w:val="-5"/>
                <w:sz w:val="21"/>
                <w:szCs w:val="21"/>
              </w:rPr>
              <w:t>随</w:t>
            </w:r>
            <w:r>
              <w:rPr>
                <w:rFonts w:hint="eastAsia" w:ascii="仿宋" w:hAnsi="仿宋" w:eastAsia="仿宋" w:cs="仿宋"/>
                <w:spacing w:val="-3"/>
                <w:sz w:val="21"/>
                <w:szCs w:val="21"/>
              </w:rPr>
              <w:t>访登记， 2 分；其余 0 分。</w:t>
            </w:r>
          </w:p>
        </w:tc>
        <w:tc>
          <w:tcPr>
            <w:tcW w:w="1095" w:type="dxa"/>
            <w:tcBorders>
              <w:top w:val="single" w:color="000000" w:sz="2" w:space="0"/>
              <w:bottom w:val="single" w:color="000000" w:sz="2" w:space="0"/>
            </w:tcBorders>
            <w:noWrap w:val="0"/>
            <w:vAlign w:val="center"/>
          </w:tcPr>
          <w:p w14:paraId="7168DAD0">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bottom w:val="single" w:color="000000" w:sz="2" w:space="0"/>
            </w:tcBorders>
            <w:noWrap w:val="0"/>
            <w:vAlign w:val="center"/>
          </w:tcPr>
          <w:p w14:paraId="015C329F">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rPr>
              <w:t>查阅资料</w:t>
            </w:r>
          </w:p>
        </w:tc>
        <w:tc>
          <w:tcPr>
            <w:tcW w:w="1110" w:type="dxa"/>
            <w:tcBorders>
              <w:top w:val="single" w:color="000000" w:sz="2" w:space="0"/>
              <w:bottom w:val="single" w:color="000000" w:sz="2" w:space="0"/>
            </w:tcBorders>
            <w:noWrap w:val="0"/>
            <w:vAlign w:val="center"/>
          </w:tcPr>
          <w:p w14:paraId="553DECE7">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6919D2D5">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昌江</w:t>
            </w:r>
            <w:r>
              <w:rPr>
                <w:rFonts w:hint="eastAsia" w:ascii="仿宋" w:hAnsi="仿宋" w:eastAsia="仿宋" w:cs="仿宋"/>
                <w:spacing w:val="-1"/>
                <w:sz w:val="21"/>
                <w:szCs w:val="21"/>
              </w:rPr>
              <w:t>公安</w:t>
            </w:r>
            <w:r>
              <w:rPr>
                <w:rFonts w:hint="eastAsia" w:ascii="仿宋" w:hAnsi="仿宋" w:eastAsia="仿宋" w:cs="仿宋"/>
                <w:spacing w:val="-1"/>
                <w:sz w:val="21"/>
                <w:szCs w:val="21"/>
                <w:lang w:val="en-US" w:eastAsia="zh-CN"/>
              </w:rPr>
              <w:t>分</w:t>
            </w:r>
            <w:r>
              <w:rPr>
                <w:rFonts w:hint="eastAsia" w:ascii="仿宋" w:hAnsi="仿宋" w:eastAsia="仿宋" w:cs="仿宋"/>
                <w:spacing w:val="-1"/>
                <w:sz w:val="21"/>
                <w:szCs w:val="21"/>
              </w:rPr>
              <w:t>局</w:t>
            </w:r>
          </w:p>
          <w:p w14:paraId="4D0A969A">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医保局</w:t>
            </w:r>
          </w:p>
          <w:p w14:paraId="63179472">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民政局</w:t>
            </w:r>
          </w:p>
          <w:p w14:paraId="6CB5158F">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疾控中心</w:t>
            </w:r>
          </w:p>
        </w:tc>
      </w:tr>
      <w:tr w14:paraId="6283E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915" w:type="dxa"/>
            <w:vMerge w:val="continue"/>
            <w:tcBorders>
              <w:top w:val="single" w:color="auto" w:sz="4" w:space="0"/>
              <w:bottom w:val="single" w:color="auto" w:sz="4" w:space="0"/>
            </w:tcBorders>
            <w:noWrap w:val="0"/>
            <w:vAlign w:val="top"/>
          </w:tcPr>
          <w:p w14:paraId="6D28D74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tc>
        <w:tc>
          <w:tcPr>
            <w:tcW w:w="1095" w:type="dxa"/>
            <w:vMerge w:val="continue"/>
            <w:tcBorders>
              <w:top w:val="single" w:color="auto" w:sz="4" w:space="0"/>
              <w:bottom w:val="single" w:color="auto" w:sz="4" w:space="0"/>
            </w:tcBorders>
            <w:noWrap w:val="0"/>
            <w:vAlign w:val="top"/>
          </w:tcPr>
          <w:p w14:paraId="5A52ACD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4422A2BE">
            <w:pPr>
              <w:keepNext w:val="0"/>
              <w:keepLines w:val="0"/>
              <w:pageBreakBefore w:val="0"/>
              <w:widowControl w:val="0"/>
              <w:kinsoku/>
              <w:wordWrap/>
              <w:overflowPunct/>
              <w:topLinePunct w:val="0"/>
              <w:autoSpaceDE/>
              <w:autoSpaceDN/>
              <w:bidi w:val="0"/>
              <w:adjustRightInd/>
              <w:snapToGrid/>
              <w:spacing w:before="53" w:line="260" w:lineRule="exact"/>
              <w:ind w:left="27" w:right="11" w:hanging="9"/>
              <w:jc w:val="both"/>
              <w:textAlignment w:val="auto"/>
              <w:rPr>
                <w:rFonts w:hint="eastAsia" w:ascii="仿宋" w:hAnsi="仿宋" w:eastAsia="仿宋" w:cs="仿宋"/>
                <w:sz w:val="21"/>
                <w:szCs w:val="21"/>
              </w:rPr>
            </w:pPr>
            <w:r>
              <w:rPr>
                <w:rFonts w:hint="eastAsia" w:ascii="仿宋" w:hAnsi="仿宋" w:eastAsia="仿宋" w:cs="仿宋"/>
                <w:spacing w:val="3"/>
                <w:sz w:val="21"/>
                <w:szCs w:val="21"/>
              </w:rPr>
              <w:t>2.慢性病监测数据互联</w:t>
            </w:r>
            <w:r>
              <w:rPr>
                <w:rFonts w:hint="eastAsia" w:ascii="仿宋" w:hAnsi="仿宋" w:eastAsia="仿宋" w:cs="仿宋"/>
                <w:sz w:val="21"/>
                <w:szCs w:val="21"/>
              </w:rPr>
              <w:t>互</w:t>
            </w:r>
            <w:r>
              <w:rPr>
                <w:rFonts w:hint="eastAsia" w:ascii="仿宋" w:hAnsi="仿宋" w:eastAsia="仿宋" w:cs="仿宋"/>
                <w:spacing w:val="-14"/>
                <w:sz w:val="21"/>
                <w:szCs w:val="21"/>
              </w:rPr>
              <w:t>通</w:t>
            </w:r>
            <w:r>
              <w:rPr>
                <w:rFonts w:hint="eastAsia" w:ascii="仿宋" w:hAnsi="仿宋" w:eastAsia="仿宋" w:cs="仿宋"/>
                <w:spacing w:val="-13"/>
                <w:sz w:val="21"/>
                <w:szCs w:val="21"/>
              </w:rPr>
              <w:t>。</w:t>
            </w:r>
          </w:p>
        </w:tc>
        <w:tc>
          <w:tcPr>
            <w:tcW w:w="6645" w:type="dxa"/>
            <w:gridSpan w:val="2"/>
            <w:tcBorders>
              <w:top w:val="single" w:color="000000" w:sz="2" w:space="0"/>
              <w:bottom w:val="single" w:color="000000" w:sz="2" w:space="0"/>
            </w:tcBorders>
            <w:noWrap w:val="0"/>
            <w:vAlign w:val="center"/>
          </w:tcPr>
          <w:p w14:paraId="7915FBC7">
            <w:pPr>
              <w:keepNext w:val="0"/>
              <w:keepLines w:val="0"/>
              <w:pageBreakBefore w:val="0"/>
              <w:widowControl w:val="0"/>
              <w:kinsoku/>
              <w:wordWrap/>
              <w:overflowPunct/>
              <w:topLinePunct w:val="0"/>
              <w:autoSpaceDE/>
              <w:autoSpaceDN/>
              <w:bidi w:val="0"/>
              <w:adjustRightInd/>
              <w:snapToGrid/>
              <w:spacing w:before="55" w:line="260" w:lineRule="exact"/>
              <w:ind w:left="24" w:right="4"/>
              <w:jc w:val="both"/>
              <w:textAlignment w:val="auto"/>
              <w:rPr>
                <w:rFonts w:hint="eastAsia" w:ascii="仿宋" w:hAnsi="仿宋" w:eastAsia="仿宋" w:cs="仿宋"/>
                <w:sz w:val="21"/>
                <w:szCs w:val="21"/>
              </w:rPr>
            </w:pPr>
            <w:r>
              <w:rPr>
                <w:rFonts w:hint="eastAsia" w:ascii="仿宋" w:hAnsi="仿宋" w:eastAsia="仿宋" w:cs="仿宋"/>
                <w:spacing w:val="-2"/>
                <w:sz w:val="21"/>
                <w:szCs w:val="21"/>
              </w:rPr>
              <w:t>(1) 利用省、地市、</w:t>
            </w: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三级人口健康信息和疾病预防控制信息管理系统， 实</w:t>
            </w:r>
            <w:r>
              <w:rPr>
                <w:rFonts w:hint="eastAsia" w:ascii="仿宋" w:hAnsi="仿宋" w:eastAsia="仿宋" w:cs="仿宋"/>
                <w:sz w:val="21"/>
                <w:szCs w:val="21"/>
              </w:rPr>
              <w:t xml:space="preserve"> </w:t>
            </w:r>
            <w:r>
              <w:rPr>
                <w:rFonts w:hint="eastAsia" w:ascii="仿宋" w:hAnsi="仿宋" w:eastAsia="仿宋" w:cs="仿宋"/>
                <w:spacing w:val="-12"/>
                <w:sz w:val="21"/>
                <w:szCs w:val="21"/>
              </w:rPr>
              <w:t>现重点慢性病监测数据互联互通，5 分；其余 0 分</w:t>
            </w:r>
            <w:r>
              <w:rPr>
                <w:rFonts w:hint="eastAsia" w:ascii="仿宋" w:hAnsi="仿宋" w:eastAsia="仿宋" w:cs="仿宋"/>
                <w:spacing w:val="-10"/>
                <w:sz w:val="21"/>
                <w:szCs w:val="21"/>
              </w:rPr>
              <w:t>。</w:t>
            </w:r>
          </w:p>
          <w:p w14:paraId="3A06FB79">
            <w:pPr>
              <w:keepNext w:val="0"/>
              <w:keepLines w:val="0"/>
              <w:pageBreakBefore w:val="0"/>
              <w:widowControl w:val="0"/>
              <w:tabs>
                <w:tab w:val="left" w:pos="143"/>
              </w:tabs>
              <w:kinsoku/>
              <w:wordWrap/>
              <w:overflowPunct/>
              <w:topLinePunct w:val="0"/>
              <w:autoSpaceDE/>
              <w:autoSpaceDN/>
              <w:bidi w:val="0"/>
              <w:adjustRightInd/>
              <w:snapToGrid/>
              <w:spacing w:before="25" w:line="260" w:lineRule="exact"/>
              <w:ind w:left="25" w:hanging="1"/>
              <w:jc w:val="both"/>
              <w:textAlignment w:val="auto"/>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2"/>
                <w:sz w:val="21"/>
                <w:szCs w:val="21"/>
              </w:rPr>
              <w:t>(2) 慢性病监测数据管理利用得到</w:t>
            </w:r>
            <w:r>
              <w:rPr>
                <w:rFonts w:hint="eastAsia" w:ascii="仿宋" w:hAnsi="仿宋" w:eastAsia="仿宋" w:cs="仿宋"/>
                <w:spacing w:val="-1"/>
                <w:sz w:val="21"/>
                <w:szCs w:val="21"/>
              </w:rPr>
              <w:t>省级及以上卫生行政部门认可推广， 5 分；</w:t>
            </w:r>
            <w:r>
              <w:rPr>
                <w:rFonts w:hint="eastAsia" w:ascii="仿宋" w:hAnsi="仿宋" w:eastAsia="仿宋" w:cs="仿宋"/>
                <w:spacing w:val="-19"/>
                <w:sz w:val="21"/>
                <w:szCs w:val="21"/>
              </w:rPr>
              <w:t>其</w:t>
            </w:r>
            <w:r>
              <w:rPr>
                <w:rFonts w:hint="eastAsia" w:ascii="仿宋" w:hAnsi="仿宋" w:eastAsia="仿宋" w:cs="仿宋"/>
                <w:spacing w:val="-15"/>
                <w:sz w:val="21"/>
                <w:szCs w:val="21"/>
              </w:rPr>
              <w:t>余 0 分。</w:t>
            </w:r>
          </w:p>
        </w:tc>
        <w:tc>
          <w:tcPr>
            <w:tcW w:w="1095" w:type="dxa"/>
            <w:tcBorders>
              <w:top w:val="single" w:color="000000" w:sz="2" w:space="0"/>
              <w:bottom w:val="single" w:color="000000" w:sz="2" w:space="0"/>
            </w:tcBorders>
            <w:noWrap w:val="0"/>
            <w:vAlign w:val="center"/>
          </w:tcPr>
          <w:p w14:paraId="36B1F2F7">
            <w:pPr>
              <w:keepNext w:val="0"/>
              <w:keepLines w:val="0"/>
              <w:pageBreakBefore w:val="0"/>
              <w:widowControl w:val="0"/>
              <w:kinsoku/>
              <w:wordWrap/>
              <w:overflowPunct/>
              <w:topLinePunct w:val="0"/>
              <w:autoSpaceDE/>
              <w:autoSpaceDN/>
              <w:bidi w:val="0"/>
              <w:adjustRightInd/>
              <w:snapToGrid/>
              <w:spacing w:before="78" w:line="260" w:lineRule="exact"/>
              <w:jc w:val="center"/>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bottom w:val="single" w:color="000000" w:sz="2" w:space="0"/>
            </w:tcBorders>
            <w:noWrap w:val="0"/>
            <w:vAlign w:val="center"/>
          </w:tcPr>
          <w:p w14:paraId="1F19B46D">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rPr>
              <w:t>现场评估</w:t>
            </w:r>
          </w:p>
        </w:tc>
        <w:tc>
          <w:tcPr>
            <w:tcW w:w="1110" w:type="dxa"/>
            <w:tcBorders>
              <w:top w:val="single" w:color="000000" w:sz="2" w:space="0"/>
              <w:bottom w:val="single" w:color="000000" w:sz="2" w:space="0"/>
            </w:tcBorders>
            <w:noWrap w:val="0"/>
            <w:vAlign w:val="center"/>
          </w:tcPr>
          <w:p w14:paraId="52DE03A6">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0E8FB858">
            <w:pPr>
              <w:keepNext w:val="0"/>
              <w:keepLines w:val="0"/>
              <w:pageBreakBefore w:val="0"/>
              <w:widowControl w:val="0"/>
              <w:kinsoku/>
              <w:wordWrap/>
              <w:overflowPunct/>
              <w:topLinePunct w:val="0"/>
              <w:autoSpaceDE/>
              <w:autoSpaceDN/>
              <w:bidi w:val="0"/>
              <w:adjustRightInd/>
              <w:snapToGrid/>
              <w:spacing w:before="57" w:line="26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疾控中心</w:t>
            </w:r>
          </w:p>
        </w:tc>
      </w:tr>
      <w:tr w14:paraId="22B5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15" w:type="dxa"/>
            <w:vMerge w:val="continue"/>
            <w:tcBorders>
              <w:top w:val="single" w:color="auto" w:sz="4" w:space="0"/>
              <w:bottom w:val="single" w:color="auto" w:sz="4" w:space="0"/>
            </w:tcBorders>
            <w:noWrap w:val="0"/>
            <w:vAlign w:val="top"/>
          </w:tcPr>
          <w:p w14:paraId="3D11BFA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tc>
        <w:tc>
          <w:tcPr>
            <w:tcW w:w="1095" w:type="dxa"/>
            <w:tcBorders>
              <w:top w:val="single" w:color="auto" w:sz="4" w:space="0"/>
              <w:bottom w:val="single" w:color="000000" w:sz="2" w:space="0"/>
            </w:tcBorders>
            <w:noWrap w:val="0"/>
            <w:vAlign w:val="top"/>
          </w:tcPr>
          <w:p w14:paraId="7ADA5B3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p w14:paraId="6CAEDF0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p w14:paraId="2E071D7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p w14:paraId="620A0CE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p w14:paraId="62A6838E">
            <w:pPr>
              <w:keepNext w:val="0"/>
              <w:keepLines w:val="0"/>
              <w:pageBreakBefore w:val="0"/>
              <w:widowControl w:val="0"/>
              <w:tabs>
                <w:tab w:val="left" w:pos="140"/>
              </w:tabs>
              <w:kinsoku/>
              <w:wordWrap/>
              <w:overflowPunct/>
              <w:topLinePunct w:val="0"/>
              <w:autoSpaceDE/>
              <w:autoSpaceDN/>
              <w:bidi w:val="0"/>
              <w:adjustRightInd/>
              <w:snapToGrid/>
              <w:spacing w:before="75" w:line="240" w:lineRule="exact"/>
              <w:ind w:left="28" w:hanging="7"/>
              <w:textAlignment w:val="auto"/>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5"/>
                <w:sz w:val="21"/>
                <w:szCs w:val="21"/>
              </w:rPr>
              <w:t>(二) 开展</w:t>
            </w:r>
            <w:r>
              <w:rPr>
                <w:rFonts w:hint="eastAsia" w:ascii="仿宋" w:hAnsi="仿宋" w:eastAsia="仿宋" w:cs="仿宋"/>
                <w:spacing w:val="-4"/>
                <w:sz w:val="21"/>
                <w:szCs w:val="21"/>
              </w:rPr>
              <w:t>慢</w:t>
            </w:r>
            <w:r>
              <w:rPr>
                <w:rFonts w:hint="eastAsia" w:ascii="仿宋" w:hAnsi="仿宋" w:eastAsia="仿宋" w:cs="仿宋"/>
                <w:spacing w:val="22"/>
                <w:sz w:val="21"/>
                <w:szCs w:val="21"/>
              </w:rPr>
              <w:t>性</w:t>
            </w:r>
            <w:r>
              <w:rPr>
                <w:rFonts w:hint="eastAsia" w:ascii="仿宋" w:hAnsi="仿宋" w:eastAsia="仿宋" w:cs="仿宋"/>
                <w:spacing w:val="20"/>
                <w:sz w:val="21"/>
                <w:szCs w:val="21"/>
              </w:rPr>
              <w:t>病防控社</w:t>
            </w:r>
            <w:r>
              <w:rPr>
                <w:rFonts w:hint="eastAsia" w:ascii="仿宋" w:hAnsi="仿宋" w:eastAsia="仿宋" w:cs="仿宋"/>
                <w:spacing w:val="-4"/>
                <w:sz w:val="21"/>
                <w:szCs w:val="21"/>
              </w:rPr>
              <w:t>会</w:t>
            </w:r>
            <w:r>
              <w:rPr>
                <w:rFonts w:hint="eastAsia" w:ascii="仿宋" w:hAnsi="仿宋" w:eastAsia="仿宋" w:cs="仿宋"/>
                <w:spacing w:val="-3"/>
                <w:sz w:val="21"/>
                <w:szCs w:val="21"/>
              </w:rPr>
              <w:t>因</w:t>
            </w:r>
            <w:r>
              <w:rPr>
                <w:rFonts w:hint="eastAsia" w:ascii="仿宋" w:hAnsi="仿宋" w:eastAsia="仿宋" w:cs="仿宋"/>
                <w:spacing w:val="-2"/>
                <w:sz w:val="21"/>
                <w:szCs w:val="21"/>
              </w:rPr>
              <w:t>素调查。</w:t>
            </w:r>
          </w:p>
          <w:p w14:paraId="52E4081B">
            <w:pPr>
              <w:keepNext w:val="0"/>
              <w:keepLines w:val="0"/>
              <w:pageBreakBefore w:val="0"/>
              <w:widowControl w:val="0"/>
              <w:kinsoku/>
              <w:wordWrap/>
              <w:overflowPunct/>
              <w:topLinePunct w:val="0"/>
              <w:autoSpaceDE/>
              <w:autoSpaceDN/>
              <w:bidi w:val="0"/>
              <w:adjustRightInd/>
              <w:snapToGrid/>
              <w:spacing w:before="22" w:line="240" w:lineRule="exact"/>
              <w:textAlignment w:val="auto"/>
              <w:rPr>
                <w:rFonts w:hint="eastAsia" w:ascii="仿宋" w:hAnsi="仿宋" w:eastAsia="仿宋" w:cs="仿宋"/>
                <w:sz w:val="21"/>
                <w:szCs w:val="21"/>
              </w:rPr>
            </w:pPr>
            <w:r>
              <w:rPr>
                <w:rFonts w:hint="eastAsia" w:ascii="仿宋" w:hAnsi="仿宋" w:eastAsia="仿宋" w:cs="仿宋"/>
                <w:spacing w:val="9"/>
                <w:sz w:val="21"/>
                <w:szCs w:val="21"/>
              </w:rPr>
              <w:t>(</w:t>
            </w:r>
            <w:r>
              <w:rPr>
                <w:rFonts w:hint="eastAsia" w:ascii="仿宋" w:hAnsi="仿宋" w:eastAsia="仿宋" w:cs="仿宋"/>
                <w:spacing w:val="6"/>
                <w:sz w:val="21"/>
                <w:szCs w:val="21"/>
              </w:rPr>
              <w:t>10 分)</w:t>
            </w:r>
          </w:p>
        </w:tc>
        <w:tc>
          <w:tcPr>
            <w:tcW w:w="2265" w:type="dxa"/>
            <w:tcBorders>
              <w:top w:val="single" w:color="000000" w:sz="2" w:space="0"/>
              <w:bottom w:val="single" w:color="000000" w:sz="2" w:space="0"/>
            </w:tcBorders>
            <w:noWrap w:val="0"/>
            <w:vAlign w:val="center"/>
          </w:tcPr>
          <w:p w14:paraId="12C048FE">
            <w:pPr>
              <w:keepNext w:val="0"/>
              <w:keepLines w:val="0"/>
              <w:pageBreakBefore w:val="0"/>
              <w:widowControl w:val="0"/>
              <w:kinsoku/>
              <w:wordWrap/>
              <w:overflowPunct/>
              <w:topLinePunct w:val="0"/>
              <w:autoSpaceDE/>
              <w:autoSpaceDN/>
              <w:bidi w:val="0"/>
              <w:adjustRightInd/>
              <w:snapToGrid/>
              <w:spacing w:before="55" w:line="240" w:lineRule="exact"/>
              <w:ind w:right="11"/>
              <w:jc w:val="both"/>
              <w:textAlignment w:val="auto"/>
              <w:rPr>
                <w:rFonts w:hint="eastAsia" w:ascii="仿宋" w:hAnsi="仿宋" w:eastAsia="仿宋" w:cs="仿宋"/>
                <w:spacing w:val="-11"/>
                <w:sz w:val="21"/>
                <w:szCs w:val="21"/>
              </w:rPr>
            </w:pPr>
          </w:p>
          <w:p w14:paraId="010A483B">
            <w:pPr>
              <w:keepNext w:val="0"/>
              <w:keepLines w:val="0"/>
              <w:pageBreakBefore w:val="0"/>
              <w:widowControl w:val="0"/>
              <w:kinsoku/>
              <w:wordWrap/>
              <w:overflowPunct/>
              <w:topLinePunct w:val="0"/>
              <w:autoSpaceDE/>
              <w:autoSpaceDN/>
              <w:bidi w:val="0"/>
              <w:adjustRightInd/>
              <w:snapToGrid/>
              <w:spacing w:before="55" w:line="240" w:lineRule="exact"/>
              <w:ind w:left="22" w:right="11" w:firstLine="10"/>
              <w:jc w:val="both"/>
              <w:textAlignment w:val="auto"/>
              <w:rPr>
                <w:rFonts w:hint="eastAsia" w:ascii="仿宋" w:hAnsi="仿宋" w:eastAsia="仿宋" w:cs="仿宋"/>
                <w:sz w:val="21"/>
                <w:szCs w:val="21"/>
              </w:rPr>
            </w:pPr>
            <w:r>
              <w:rPr>
                <w:rFonts w:hint="eastAsia" w:ascii="仿宋" w:hAnsi="仿宋" w:eastAsia="仿宋" w:cs="仿宋"/>
                <w:spacing w:val="-11"/>
                <w:sz w:val="21"/>
                <w:szCs w:val="21"/>
              </w:rPr>
              <w:t>1</w:t>
            </w:r>
            <w:r>
              <w:rPr>
                <w:rFonts w:hint="eastAsia" w:ascii="仿宋" w:hAnsi="仿宋" w:eastAsia="仿宋" w:cs="仿宋"/>
                <w:spacing w:val="-7"/>
                <w:sz w:val="21"/>
                <w:szCs w:val="21"/>
              </w:rPr>
              <w:t>.辖区每 5 年开展一次慢</w:t>
            </w:r>
            <w:r>
              <w:rPr>
                <w:rFonts w:hint="eastAsia" w:ascii="仿宋" w:hAnsi="仿宋" w:eastAsia="仿宋" w:cs="仿宋"/>
                <w:spacing w:val="4"/>
                <w:sz w:val="21"/>
                <w:szCs w:val="21"/>
              </w:rPr>
              <w:t>性病及</w:t>
            </w:r>
            <w:r>
              <w:rPr>
                <w:rFonts w:hint="eastAsia" w:ascii="仿宋" w:hAnsi="仿宋" w:eastAsia="仿宋" w:cs="仿宋"/>
                <w:spacing w:val="3"/>
                <w:sz w:val="21"/>
                <w:szCs w:val="21"/>
              </w:rPr>
              <w:t>社</w:t>
            </w:r>
            <w:r>
              <w:rPr>
                <w:rFonts w:hint="eastAsia" w:ascii="仿宋" w:hAnsi="仿宋" w:eastAsia="仿宋" w:cs="仿宋"/>
                <w:spacing w:val="2"/>
                <w:sz w:val="21"/>
                <w:szCs w:val="21"/>
              </w:rPr>
              <w:t>会影响因素状况</w:t>
            </w:r>
            <w:r>
              <w:rPr>
                <w:rFonts w:hint="eastAsia" w:ascii="仿宋" w:hAnsi="仿宋" w:eastAsia="仿宋" w:cs="仿宋"/>
                <w:spacing w:val="-12"/>
                <w:sz w:val="21"/>
                <w:szCs w:val="21"/>
              </w:rPr>
              <w:t>调</w:t>
            </w:r>
            <w:r>
              <w:rPr>
                <w:rFonts w:hint="eastAsia" w:ascii="仿宋" w:hAnsi="仿宋" w:eastAsia="仿宋" w:cs="仿宋"/>
                <w:spacing w:val="-10"/>
                <w:sz w:val="21"/>
                <w:szCs w:val="21"/>
              </w:rPr>
              <w:t>查。</w:t>
            </w:r>
          </w:p>
        </w:tc>
        <w:tc>
          <w:tcPr>
            <w:tcW w:w="6645" w:type="dxa"/>
            <w:gridSpan w:val="2"/>
            <w:tcBorders>
              <w:top w:val="single" w:color="000000" w:sz="2" w:space="0"/>
              <w:bottom w:val="single" w:color="000000" w:sz="2" w:space="0"/>
            </w:tcBorders>
            <w:noWrap w:val="0"/>
            <w:vAlign w:val="center"/>
          </w:tcPr>
          <w:p w14:paraId="0C481F57">
            <w:pPr>
              <w:keepNext w:val="0"/>
              <w:keepLines w:val="0"/>
              <w:pageBreakBefore w:val="0"/>
              <w:widowControl w:val="0"/>
              <w:kinsoku/>
              <w:wordWrap/>
              <w:overflowPunct/>
              <w:topLinePunct w:val="0"/>
              <w:autoSpaceDE/>
              <w:autoSpaceDN/>
              <w:bidi w:val="0"/>
              <w:adjustRightInd/>
              <w:snapToGrid/>
              <w:spacing w:before="56" w:line="240" w:lineRule="exact"/>
              <w:ind w:left="24"/>
              <w:jc w:val="both"/>
              <w:textAlignment w:val="auto"/>
              <w:rPr>
                <w:rFonts w:hint="eastAsia" w:ascii="仿宋" w:hAnsi="仿宋" w:eastAsia="仿宋" w:cs="仿宋"/>
                <w:sz w:val="21"/>
                <w:szCs w:val="21"/>
              </w:rPr>
            </w:pPr>
            <w:r>
              <w:rPr>
                <w:rFonts w:hint="eastAsia" w:ascii="仿宋" w:hAnsi="仿宋" w:eastAsia="仿宋" w:cs="仿宋"/>
                <w:spacing w:val="-4"/>
                <w:sz w:val="21"/>
                <w:szCs w:val="21"/>
              </w:rPr>
              <w:t>(1)规范</w:t>
            </w:r>
            <w:r>
              <w:rPr>
                <w:rFonts w:hint="eastAsia" w:ascii="仿宋" w:hAnsi="仿宋" w:eastAsia="仿宋" w:cs="仿宋"/>
                <w:spacing w:val="-3"/>
                <w:sz w:val="21"/>
                <w:szCs w:val="21"/>
              </w:rPr>
              <w:t>制</w:t>
            </w:r>
            <w:r>
              <w:rPr>
                <w:rFonts w:hint="eastAsia" w:ascii="仿宋" w:hAnsi="仿宋" w:eastAsia="仿宋" w:cs="仿宋"/>
                <w:spacing w:val="-2"/>
                <w:sz w:val="21"/>
                <w:szCs w:val="21"/>
              </w:rPr>
              <w:t>定慢性病及社会影响因素状况调查方案</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2 分；其余 0 分。</w:t>
            </w:r>
          </w:p>
          <w:p w14:paraId="4F7D007A">
            <w:pPr>
              <w:keepNext w:val="0"/>
              <w:keepLines w:val="0"/>
              <w:pageBreakBefore w:val="0"/>
              <w:widowControl w:val="0"/>
              <w:kinsoku/>
              <w:wordWrap/>
              <w:overflowPunct/>
              <w:topLinePunct w:val="0"/>
              <w:autoSpaceDE/>
              <w:autoSpaceDN/>
              <w:bidi w:val="0"/>
              <w:adjustRightInd/>
              <w:snapToGrid/>
              <w:spacing w:before="26" w:line="240" w:lineRule="exact"/>
              <w:ind w:left="48" w:right="4" w:hanging="24"/>
              <w:jc w:val="both"/>
              <w:textAlignment w:val="auto"/>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2</w:t>
            </w:r>
            <w:r>
              <w:rPr>
                <w:rFonts w:hint="eastAsia" w:ascii="仿宋" w:hAnsi="仿宋" w:eastAsia="仿宋" w:cs="仿宋"/>
                <w:spacing w:val="2"/>
                <w:sz w:val="21"/>
                <w:szCs w:val="21"/>
              </w:rPr>
              <w:t>)综合运用社会学、流行病学及管理学理论与方法开展慢性病及社会影响</w:t>
            </w:r>
            <w:r>
              <w:rPr>
                <w:rFonts w:hint="eastAsia" w:ascii="仿宋" w:hAnsi="仿宋" w:eastAsia="仿宋" w:cs="仿宋"/>
                <w:spacing w:val="-23"/>
                <w:sz w:val="21"/>
                <w:szCs w:val="21"/>
              </w:rPr>
              <w:t>因</w:t>
            </w:r>
            <w:r>
              <w:rPr>
                <w:rFonts w:hint="eastAsia" w:ascii="仿宋" w:hAnsi="仿宋" w:eastAsia="仿宋" w:cs="仿宋"/>
                <w:spacing w:val="-12"/>
                <w:sz w:val="21"/>
                <w:szCs w:val="21"/>
              </w:rPr>
              <w:t>素状况调查，完成调查技术报告， 2 分；其余 0 分。</w:t>
            </w:r>
          </w:p>
          <w:p w14:paraId="61D45955">
            <w:pPr>
              <w:keepNext w:val="0"/>
              <w:keepLines w:val="0"/>
              <w:pageBreakBefore w:val="0"/>
              <w:widowControl w:val="0"/>
              <w:tabs>
                <w:tab w:val="left" w:pos="143"/>
              </w:tabs>
              <w:kinsoku/>
              <w:wordWrap/>
              <w:overflowPunct/>
              <w:topLinePunct w:val="0"/>
              <w:autoSpaceDE/>
              <w:autoSpaceDN/>
              <w:bidi w:val="0"/>
              <w:adjustRightInd/>
              <w:snapToGrid/>
              <w:spacing w:before="23" w:line="240" w:lineRule="exact"/>
              <w:ind w:left="29" w:hanging="5"/>
              <w:jc w:val="both"/>
              <w:textAlignment w:val="auto"/>
              <w:rPr>
                <w:rFonts w:hint="eastAsia" w:ascii="仿宋" w:hAnsi="仿宋" w:eastAsia="仿宋" w:cs="仿宋"/>
                <w:sz w:val="21"/>
                <w:szCs w:val="21"/>
              </w:rPr>
            </w:pPr>
            <w:r>
              <w:rPr>
                <w:rFonts w:hint="eastAsia" w:ascii="仿宋" w:hAnsi="仿宋" w:eastAsia="仿宋" w:cs="仿宋"/>
                <w:sz w:val="21"/>
                <w:szCs w:val="21"/>
              </w:rPr>
              <w:tab/>
            </w:r>
            <w:r>
              <w:rPr>
                <w:rFonts w:hint="eastAsia" w:ascii="仿宋" w:hAnsi="仿宋" w:eastAsia="仿宋" w:cs="仿宋"/>
                <w:spacing w:val="18"/>
                <w:sz w:val="21"/>
                <w:szCs w:val="21"/>
              </w:rPr>
              <w:t>(</w:t>
            </w:r>
            <w:r>
              <w:rPr>
                <w:rFonts w:hint="eastAsia" w:ascii="仿宋" w:hAnsi="仿宋" w:eastAsia="仿宋" w:cs="仿宋"/>
                <w:spacing w:val="17"/>
                <w:sz w:val="21"/>
                <w:szCs w:val="21"/>
              </w:rPr>
              <w:t>3</w:t>
            </w:r>
            <w:r>
              <w:rPr>
                <w:rFonts w:hint="eastAsia" w:ascii="仿宋" w:hAnsi="仿宋" w:eastAsia="仿宋" w:cs="仿宋"/>
                <w:spacing w:val="9"/>
                <w:sz w:val="21"/>
                <w:szCs w:val="21"/>
              </w:rPr>
              <w:t>)技术报告信息来源权威、准确、多元、综合，报告结构完整，有背景、</w:t>
            </w:r>
            <w:r>
              <w:rPr>
                <w:rFonts w:hint="eastAsia" w:ascii="仿宋" w:hAnsi="仿宋" w:eastAsia="仿宋" w:cs="仿宋"/>
                <w:spacing w:val="5"/>
                <w:sz w:val="21"/>
                <w:szCs w:val="21"/>
              </w:rPr>
              <w:t>方法、现状与主要问题、资源分析、预期目标、主要对策与具体措施等内容</w:t>
            </w:r>
            <w:r>
              <w:rPr>
                <w:rFonts w:hint="eastAsia" w:ascii="仿宋" w:hAnsi="仿宋" w:eastAsia="仿宋" w:cs="仿宋"/>
                <w:spacing w:val="3"/>
                <w:sz w:val="21"/>
                <w:szCs w:val="21"/>
              </w:rPr>
              <w:t>，</w:t>
            </w:r>
            <w:r>
              <w:rPr>
                <w:rFonts w:hint="eastAsia" w:ascii="仿宋" w:hAnsi="仿宋" w:eastAsia="仿宋" w:cs="仿宋"/>
                <w:spacing w:val="-18"/>
                <w:sz w:val="21"/>
                <w:szCs w:val="21"/>
              </w:rPr>
              <w:t>2 分；其余 0 分。</w:t>
            </w:r>
          </w:p>
          <w:p w14:paraId="31F0D378">
            <w:pPr>
              <w:keepNext w:val="0"/>
              <w:keepLines w:val="0"/>
              <w:pageBreakBefore w:val="0"/>
              <w:widowControl w:val="0"/>
              <w:tabs>
                <w:tab w:val="left" w:pos="143"/>
              </w:tabs>
              <w:kinsoku/>
              <w:wordWrap/>
              <w:overflowPunct/>
              <w:topLinePunct w:val="0"/>
              <w:autoSpaceDE/>
              <w:autoSpaceDN/>
              <w:bidi w:val="0"/>
              <w:adjustRightInd/>
              <w:snapToGrid/>
              <w:spacing w:before="24" w:line="240" w:lineRule="exact"/>
              <w:ind w:left="24"/>
              <w:jc w:val="both"/>
              <w:textAlignment w:val="auto"/>
              <w:rPr>
                <w:rFonts w:hint="eastAsia" w:ascii="仿宋" w:hAnsi="仿宋" w:eastAsia="仿宋" w:cs="仿宋"/>
                <w:sz w:val="21"/>
                <w:szCs w:val="21"/>
              </w:rPr>
            </w:pPr>
            <w:r>
              <w:rPr>
                <w:rFonts w:hint="eastAsia" w:ascii="仿宋" w:hAnsi="仿宋" w:eastAsia="仿宋" w:cs="仿宋"/>
                <w:spacing w:val="2"/>
                <w:sz w:val="21"/>
                <w:szCs w:val="21"/>
              </w:rPr>
              <w:t>(4)技术报告调查结果清晰、调查依据正</w:t>
            </w:r>
            <w:r>
              <w:rPr>
                <w:rFonts w:hint="eastAsia" w:ascii="仿宋" w:hAnsi="仿宋" w:eastAsia="仿宋" w:cs="仿宋"/>
                <w:spacing w:val="1"/>
                <w:sz w:val="21"/>
                <w:szCs w:val="21"/>
              </w:rPr>
              <w:t>确、对策合乎逻辑、目标设定科学、</w:t>
            </w:r>
            <w:r>
              <w:rPr>
                <w:rFonts w:hint="eastAsia" w:ascii="仿宋" w:hAnsi="仿宋" w:eastAsia="仿宋" w:cs="仿宋"/>
                <w:spacing w:val="-11"/>
                <w:sz w:val="21"/>
                <w:szCs w:val="21"/>
              </w:rPr>
              <w:t>措施设计得当， 2 分；其余 0 分</w:t>
            </w:r>
            <w:r>
              <w:rPr>
                <w:rFonts w:hint="eastAsia" w:ascii="仿宋" w:hAnsi="仿宋" w:eastAsia="仿宋" w:cs="仿宋"/>
                <w:spacing w:val="-8"/>
                <w:sz w:val="21"/>
                <w:szCs w:val="21"/>
              </w:rPr>
              <w:t>。</w:t>
            </w:r>
          </w:p>
          <w:p w14:paraId="3AD27C88">
            <w:pPr>
              <w:keepNext w:val="0"/>
              <w:keepLines w:val="0"/>
              <w:pageBreakBefore w:val="0"/>
              <w:widowControl w:val="0"/>
              <w:kinsoku/>
              <w:wordWrap/>
              <w:overflowPunct/>
              <w:topLinePunct w:val="0"/>
              <w:autoSpaceDE/>
              <w:autoSpaceDN/>
              <w:bidi w:val="0"/>
              <w:adjustRightInd/>
              <w:snapToGrid/>
              <w:spacing w:before="24" w:line="240" w:lineRule="exact"/>
              <w:ind w:left="24" w:right="4"/>
              <w:jc w:val="both"/>
              <w:textAlignment w:val="auto"/>
              <w:rPr>
                <w:rFonts w:hint="eastAsia" w:ascii="仿宋" w:hAnsi="仿宋" w:eastAsia="仿宋" w:cs="仿宋"/>
                <w:sz w:val="21"/>
                <w:szCs w:val="21"/>
              </w:rPr>
            </w:pPr>
            <w:r>
              <w:rPr>
                <w:rFonts w:hint="eastAsia" w:ascii="仿宋" w:hAnsi="仿宋" w:eastAsia="仿宋" w:cs="仿宋"/>
                <w:spacing w:val="4"/>
                <w:sz w:val="21"/>
                <w:szCs w:val="21"/>
              </w:rPr>
              <w:t>(</w:t>
            </w:r>
            <w:r>
              <w:rPr>
                <w:rFonts w:hint="eastAsia" w:ascii="仿宋" w:hAnsi="仿宋" w:eastAsia="仿宋" w:cs="仿宋"/>
                <w:spacing w:val="3"/>
                <w:sz w:val="21"/>
                <w:szCs w:val="21"/>
              </w:rPr>
              <w:t>5</w:t>
            </w:r>
            <w:r>
              <w:rPr>
                <w:rFonts w:hint="eastAsia" w:ascii="仿宋" w:hAnsi="仿宋" w:eastAsia="仿宋" w:cs="仿宋"/>
                <w:spacing w:val="2"/>
                <w:sz w:val="21"/>
                <w:szCs w:val="21"/>
              </w:rPr>
              <w:t>)技术报告结果用于指引、评估示范区建设及慢性病综合防控工作计划的</w:t>
            </w:r>
            <w:r>
              <w:rPr>
                <w:rFonts w:hint="eastAsia" w:ascii="仿宋" w:hAnsi="仿宋" w:eastAsia="仿宋" w:cs="仿宋"/>
                <w:spacing w:val="-30"/>
                <w:sz w:val="21"/>
                <w:szCs w:val="21"/>
              </w:rPr>
              <w:t>制</w:t>
            </w:r>
            <w:r>
              <w:rPr>
                <w:rFonts w:hint="eastAsia" w:ascii="仿宋" w:hAnsi="仿宋" w:eastAsia="仿宋" w:cs="仿宋"/>
                <w:spacing w:val="-21"/>
                <w:sz w:val="21"/>
                <w:szCs w:val="21"/>
              </w:rPr>
              <w:t>定， 2 分；其余 0 分。</w:t>
            </w:r>
          </w:p>
        </w:tc>
        <w:tc>
          <w:tcPr>
            <w:tcW w:w="1095" w:type="dxa"/>
            <w:tcBorders>
              <w:top w:val="single" w:color="000000" w:sz="2" w:space="0"/>
              <w:bottom w:val="single" w:color="000000" w:sz="2" w:space="0"/>
            </w:tcBorders>
            <w:noWrap w:val="0"/>
            <w:vAlign w:val="center"/>
          </w:tcPr>
          <w:p w14:paraId="52BA15A7">
            <w:pPr>
              <w:keepNext w:val="0"/>
              <w:keepLines w:val="0"/>
              <w:pageBreakBefore w:val="0"/>
              <w:widowControl w:val="0"/>
              <w:kinsoku/>
              <w:wordWrap/>
              <w:overflowPunct/>
              <w:topLinePunct w:val="0"/>
              <w:autoSpaceDE/>
              <w:autoSpaceDN/>
              <w:bidi w:val="0"/>
              <w:adjustRightInd/>
              <w:snapToGrid/>
              <w:spacing w:before="78" w:line="240" w:lineRule="exact"/>
              <w:jc w:val="center"/>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bottom w:val="single" w:color="000000" w:sz="2" w:space="0"/>
            </w:tcBorders>
            <w:noWrap w:val="0"/>
            <w:vAlign w:val="center"/>
          </w:tcPr>
          <w:p w14:paraId="17C5A76B">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p>
          <w:p w14:paraId="1E4EF37F">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rPr>
              <w:t>查阅资料。</w:t>
            </w:r>
          </w:p>
          <w:p w14:paraId="0CD2FC34">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rPr>
            </w:pPr>
          </w:p>
        </w:tc>
        <w:tc>
          <w:tcPr>
            <w:tcW w:w="1110" w:type="dxa"/>
            <w:tcBorders>
              <w:top w:val="single" w:color="000000" w:sz="2" w:space="0"/>
              <w:bottom w:val="single" w:color="000000" w:sz="2" w:space="0"/>
            </w:tcBorders>
            <w:noWrap w:val="0"/>
            <w:vAlign w:val="center"/>
          </w:tcPr>
          <w:p w14:paraId="1DF99CC4">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卫</w:t>
            </w:r>
            <w:r>
              <w:rPr>
                <w:rFonts w:hint="eastAsia" w:ascii="仿宋" w:hAnsi="仿宋" w:eastAsia="仿宋" w:cs="仿宋"/>
                <w:spacing w:val="-1"/>
                <w:sz w:val="21"/>
                <w:szCs w:val="21"/>
                <w:lang w:eastAsia="zh-CN"/>
              </w:rPr>
              <w:t>健</w:t>
            </w:r>
            <w:r>
              <w:rPr>
                <w:rFonts w:hint="eastAsia" w:ascii="仿宋" w:hAnsi="仿宋" w:eastAsia="仿宋" w:cs="仿宋"/>
                <w:spacing w:val="-1"/>
                <w:sz w:val="21"/>
                <w:szCs w:val="21"/>
              </w:rPr>
              <w:t>委</w:t>
            </w:r>
          </w:p>
        </w:tc>
        <w:tc>
          <w:tcPr>
            <w:tcW w:w="1387" w:type="dxa"/>
            <w:gridSpan w:val="2"/>
            <w:tcBorders>
              <w:top w:val="single" w:color="000000" w:sz="2" w:space="0"/>
              <w:bottom w:val="single" w:color="000000" w:sz="2" w:space="0"/>
            </w:tcBorders>
            <w:noWrap w:val="0"/>
            <w:vAlign w:val="center"/>
          </w:tcPr>
          <w:p w14:paraId="0C322C08">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区统计局</w:t>
            </w:r>
          </w:p>
          <w:p w14:paraId="2A56B645">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区人社局</w:t>
            </w:r>
          </w:p>
          <w:p w14:paraId="64D4F3F3">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疾控中心</w:t>
            </w:r>
          </w:p>
        </w:tc>
      </w:tr>
      <w:tr w14:paraId="43FF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915" w:type="dxa"/>
            <w:vMerge w:val="restart"/>
            <w:tcBorders>
              <w:top w:val="single" w:color="auto" w:sz="4" w:space="0"/>
              <w:bottom w:val="single" w:color="auto" w:sz="4" w:space="0"/>
            </w:tcBorders>
            <w:noWrap w:val="0"/>
            <w:vAlign w:val="top"/>
          </w:tcPr>
          <w:p w14:paraId="58DC444F">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6"/>
                <w:sz w:val="21"/>
                <w:szCs w:val="21"/>
              </w:rPr>
            </w:pPr>
          </w:p>
          <w:p w14:paraId="4E72D4A7">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6"/>
                <w:sz w:val="21"/>
                <w:szCs w:val="21"/>
              </w:rPr>
            </w:pPr>
          </w:p>
          <w:p w14:paraId="4145C53A">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6"/>
                <w:sz w:val="21"/>
                <w:szCs w:val="21"/>
              </w:rPr>
            </w:pPr>
          </w:p>
          <w:p w14:paraId="5A0B4EE9">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pacing w:val="-26"/>
                <w:sz w:val="21"/>
                <w:szCs w:val="21"/>
              </w:rPr>
            </w:pPr>
          </w:p>
          <w:p w14:paraId="1FD3B11E">
            <w:pPr>
              <w:keepNext w:val="0"/>
              <w:keepLines w:val="0"/>
              <w:pageBreakBefore w:val="0"/>
              <w:widowControl w:val="0"/>
              <w:kinsoku/>
              <w:wordWrap/>
              <w:overflowPunct/>
              <w:topLinePunct w:val="0"/>
              <w:autoSpaceDE/>
              <w:autoSpaceDN/>
              <w:bidi w:val="0"/>
              <w:adjustRightInd/>
              <w:snapToGrid/>
              <w:spacing w:before="78" w:line="260" w:lineRule="exact"/>
              <w:ind w:right="14"/>
              <w:textAlignment w:val="auto"/>
              <w:rPr>
                <w:rFonts w:hint="eastAsia" w:ascii="仿宋" w:hAnsi="仿宋" w:eastAsia="仿宋" w:cs="仿宋"/>
                <w:sz w:val="21"/>
                <w:szCs w:val="21"/>
              </w:rPr>
            </w:pPr>
            <w:r>
              <w:rPr>
                <w:rFonts w:hint="eastAsia" w:ascii="仿宋" w:hAnsi="仿宋" w:eastAsia="仿宋" w:cs="仿宋"/>
                <w:spacing w:val="-26"/>
                <w:sz w:val="21"/>
                <w:szCs w:val="21"/>
              </w:rPr>
              <w:t>八</w:t>
            </w:r>
            <w:r>
              <w:rPr>
                <w:rFonts w:hint="eastAsia" w:ascii="仿宋" w:hAnsi="仿宋" w:eastAsia="仿宋" w:cs="仿宋"/>
                <w:spacing w:val="-22"/>
                <w:sz w:val="21"/>
                <w:szCs w:val="21"/>
              </w:rPr>
              <w:t>、创新</w:t>
            </w:r>
            <w:r>
              <w:rPr>
                <w:rFonts w:hint="eastAsia" w:ascii="仿宋" w:hAnsi="仿宋" w:eastAsia="仿宋" w:cs="仿宋"/>
                <w:spacing w:val="-7"/>
                <w:sz w:val="21"/>
                <w:szCs w:val="21"/>
              </w:rPr>
              <w:t>引</w:t>
            </w:r>
            <w:r>
              <w:rPr>
                <w:rFonts w:hint="eastAsia" w:ascii="仿宋" w:hAnsi="仿宋" w:eastAsia="仿宋" w:cs="仿宋"/>
                <w:spacing w:val="-6"/>
                <w:sz w:val="21"/>
                <w:szCs w:val="21"/>
              </w:rPr>
              <w:t>领</w:t>
            </w:r>
          </w:p>
          <w:p w14:paraId="469D6F20">
            <w:pPr>
              <w:keepNext w:val="0"/>
              <w:keepLines w:val="0"/>
              <w:pageBreakBefore w:val="0"/>
              <w:widowControl w:val="0"/>
              <w:tabs>
                <w:tab w:val="left" w:pos="133"/>
              </w:tabs>
              <w:kinsoku/>
              <w:wordWrap/>
              <w:overflowPunct/>
              <w:topLinePunct w:val="0"/>
              <w:autoSpaceDE/>
              <w:autoSpaceDN/>
              <w:bidi w:val="0"/>
              <w:adjustRightInd/>
              <w:snapToGrid/>
              <w:spacing w:line="260" w:lineRule="exact"/>
              <w:ind w:left="25"/>
              <w:textAlignment w:val="auto"/>
              <w:rPr>
                <w:rFonts w:hint="eastAsia" w:ascii="仿宋" w:hAnsi="仿宋" w:eastAsia="仿宋" w:cs="仿宋"/>
                <w:sz w:val="21"/>
                <w:szCs w:val="21"/>
              </w:rPr>
            </w:pPr>
            <w:r>
              <w:rPr>
                <w:rFonts w:hint="eastAsia" w:ascii="仿宋" w:hAnsi="仿宋" w:eastAsia="仿宋" w:cs="仿宋"/>
                <w:spacing w:val="-15"/>
                <w:position w:val="1"/>
                <w:sz w:val="21"/>
                <w:szCs w:val="21"/>
              </w:rPr>
              <w:t>(</w:t>
            </w:r>
            <w:r>
              <w:rPr>
                <w:rFonts w:hint="eastAsia" w:ascii="仿宋" w:hAnsi="仿宋" w:eastAsia="仿宋" w:cs="仿宋"/>
                <w:spacing w:val="-11"/>
                <w:position w:val="1"/>
                <w:sz w:val="21"/>
                <w:szCs w:val="21"/>
              </w:rPr>
              <w:t>35 分)</w:t>
            </w:r>
          </w:p>
        </w:tc>
        <w:tc>
          <w:tcPr>
            <w:tcW w:w="1095" w:type="dxa"/>
            <w:vMerge w:val="restart"/>
            <w:tcBorders>
              <w:top w:val="single" w:color="000000" w:sz="2" w:space="0"/>
              <w:bottom w:val="nil"/>
            </w:tcBorders>
            <w:noWrap w:val="0"/>
            <w:vAlign w:val="top"/>
          </w:tcPr>
          <w:p w14:paraId="31357CFF">
            <w:pPr>
              <w:keepNext w:val="0"/>
              <w:keepLines w:val="0"/>
              <w:pageBreakBefore w:val="0"/>
              <w:widowControl w:val="0"/>
              <w:kinsoku/>
              <w:wordWrap/>
              <w:overflowPunct/>
              <w:topLinePunct w:val="0"/>
              <w:autoSpaceDE/>
              <w:autoSpaceDN/>
              <w:bidi w:val="0"/>
              <w:adjustRightInd/>
              <w:snapToGrid/>
              <w:spacing w:before="78" w:line="240" w:lineRule="exact"/>
              <w:textAlignment w:val="auto"/>
              <w:rPr>
                <w:rFonts w:hint="eastAsia" w:ascii="仿宋" w:hAnsi="仿宋" w:eastAsia="仿宋" w:cs="仿宋"/>
                <w:spacing w:val="-6"/>
                <w:sz w:val="21"/>
                <w:szCs w:val="21"/>
              </w:rPr>
            </w:pPr>
          </w:p>
          <w:p w14:paraId="1B7A7C3D">
            <w:pPr>
              <w:keepNext w:val="0"/>
              <w:keepLines w:val="0"/>
              <w:pageBreakBefore w:val="0"/>
              <w:widowControl w:val="0"/>
              <w:kinsoku/>
              <w:wordWrap/>
              <w:overflowPunct/>
              <w:topLinePunct w:val="0"/>
              <w:autoSpaceDE/>
              <w:autoSpaceDN/>
              <w:bidi w:val="0"/>
              <w:adjustRightInd/>
              <w:snapToGrid/>
              <w:spacing w:before="78" w:line="240" w:lineRule="exact"/>
              <w:textAlignment w:val="auto"/>
              <w:rPr>
                <w:rFonts w:hint="eastAsia" w:ascii="仿宋" w:hAnsi="仿宋" w:eastAsia="仿宋" w:cs="仿宋"/>
                <w:spacing w:val="-6"/>
                <w:sz w:val="21"/>
                <w:szCs w:val="21"/>
              </w:rPr>
            </w:pPr>
          </w:p>
          <w:p w14:paraId="1AC2B321">
            <w:pPr>
              <w:keepNext w:val="0"/>
              <w:keepLines w:val="0"/>
              <w:pageBreakBefore w:val="0"/>
              <w:widowControl w:val="0"/>
              <w:kinsoku/>
              <w:wordWrap/>
              <w:overflowPunct/>
              <w:topLinePunct w:val="0"/>
              <w:autoSpaceDE/>
              <w:autoSpaceDN/>
              <w:bidi w:val="0"/>
              <w:adjustRightInd/>
              <w:snapToGrid/>
              <w:spacing w:before="78" w:line="240" w:lineRule="exact"/>
              <w:textAlignment w:val="auto"/>
              <w:rPr>
                <w:rFonts w:hint="eastAsia" w:ascii="仿宋" w:hAnsi="仿宋" w:eastAsia="仿宋" w:cs="仿宋"/>
                <w:spacing w:val="-6"/>
                <w:sz w:val="21"/>
                <w:szCs w:val="21"/>
              </w:rPr>
            </w:pPr>
          </w:p>
          <w:p w14:paraId="18B2994B">
            <w:pPr>
              <w:keepNext w:val="0"/>
              <w:keepLines w:val="0"/>
              <w:pageBreakBefore w:val="0"/>
              <w:widowControl w:val="0"/>
              <w:kinsoku/>
              <w:wordWrap/>
              <w:overflowPunct/>
              <w:topLinePunct w:val="0"/>
              <w:autoSpaceDE/>
              <w:autoSpaceDN/>
              <w:bidi w:val="0"/>
              <w:adjustRightInd/>
              <w:snapToGrid/>
              <w:spacing w:before="78" w:line="240" w:lineRule="exact"/>
              <w:textAlignment w:val="auto"/>
              <w:rPr>
                <w:rFonts w:hint="eastAsia" w:ascii="仿宋" w:hAnsi="仿宋" w:eastAsia="仿宋" w:cs="仿宋"/>
                <w:spacing w:val="-6"/>
                <w:sz w:val="21"/>
                <w:szCs w:val="21"/>
              </w:rPr>
            </w:pPr>
          </w:p>
          <w:p w14:paraId="453D0D9A">
            <w:pPr>
              <w:keepNext w:val="0"/>
              <w:keepLines w:val="0"/>
              <w:pageBreakBefore w:val="0"/>
              <w:widowControl w:val="0"/>
              <w:kinsoku/>
              <w:wordWrap/>
              <w:overflowPunct/>
              <w:topLinePunct w:val="0"/>
              <w:autoSpaceDE/>
              <w:autoSpaceDN/>
              <w:bidi w:val="0"/>
              <w:adjustRightInd/>
              <w:snapToGrid/>
              <w:spacing w:before="78" w:line="240" w:lineRule="exact"/>
              <w:textAlignment w:val="auto"/>
              <w:rPr>
                <w:rFonts w:hint="eastAsia" w:ascii="仿宋" w:hAnsi="仿宋" w:eastAsia="仿宋" w:cs="仿宋"/>
                <w:spacing w:val="13"/>
                <w:sz w:val="21"/>
                <w:szCs w:val="21"/>
              </w:rPr>
            </w:pPr>
            <w:r>
              <w:rPr>
                <w:rFonts w:hint="eastAsia" w:ascii="仿宋" w:hAnsi="仿宋" w:eastAsia="仿宋" w:cs="仿宋"/>
                <w:spacing w:val="-6"/>
                <w:sz w:val="21"/>
                <w:szCs w:val="21"/>
              </w:rPr>
              <w:t>慢</w:t>
            </w:r>
            <w:r>
              <w:rPr>
                <w:rFonts w:hint="eastAsia" w:ascii="仿宋" w:hAnsi="仿宋" w:eastAsia="仿宋" w:cs="仿宋"/>
                <w:spacing w:val="-3"/>
                <w:sz w:val="21"/>
                <w:szCs w:val="21"/>
              </w:rPr>
              <w:t>性病综合</w:t>
            </w:r>
            <w:r>
              <w:rPr>
                <w:rFonts w:hint="eastAsia" w:ascii="仿宋" w:hAnsi="仿宋" w:eastAsia="仿宋" w:cs="仿宋"/>
                <w:spacing w:val="6"/>
                <w:sz w:val="21"/>
                <w:szCs w:val="21"/>
              </w:rPr>
              <w:t>防</w:t>
            </w:r>
            <w:r>
              <w:rPr>
                <w:rFonts w:hint="eastAsia" w:ascii="仿宋" w:hAnsi="仿宋" w:eastAsia="仿宋" w:cs="仿宋"/>
                <w:spacing w:val="3"/>
                <w:sz w:val="21"/>
                <w:szCs w:val="21"/>
              </w:rPr>
              <w:t>控工作有</w:t>
            </w:r>
            <w:r>
              <w:rPr>
                <w:rFonts w:hint="eastAsia" w:ascii="仿宋" w:hAnsi="仿宋" w:eastAsia="仿宋" w:cs="仿宋"/>
                <w:spacing w:val="-14"/>
                <w:sz w:val="21"/>
                <w:szCs w:val="21"/>
              </w:rPr>
              <w:t>特色、可复制</w:t>
            </w:r>
            <w:r>
              <w:rPr>
                <w:rFonts w:hint="eastAsia" w:ascii="仿宋" w:hAnsi="仿宋" w:eastAsia="仿宋" w:cs="仿宋"/>
                <w:spacing w:val="-13"/>
                <w:sz w:val="21"/>
                <w:szCs w:val="21"/>
              </w:rPr>
              <w:t>、</w:t>
            </w:r>
            <w:r>
              <w:rPr>
                <w:rFonts w:hint="eastAsia" w:ascii="仿宋" w:hAnsi="仿宋" w:eastAsia="仿宋" w:cs="仿宋"/>
                <w:sz w:val="21"/>
                <w:szCs w:val="21"/>
              </w:rPr>
              <w:t xml:space="preserve"> </w:t>
            </w:r>
            <w:r>
              <w:rPr>
                <w:rFonts w:hint="eastAsia" w:ascii="仿宋" w:hAnsi="仿宋" w:eastAsia="仿宋" w:cs="仿宋"/>
                <w:spacing w:val="15"/>
                <w:sz w:val="21"/>
                <w:szCs w:val="21"/>
              </w:rPr>
              <w:t>可</w:t>
            </w:r>
            <w:r>
              <w:rPr>
                <w:rFonts w:hint="eastAsia" w:ascii="仿宋" w:hAnsi="仿宋" w:eastAsia="仿宋" w:cs="仿宋"/>
                <w:spacing w:val="13"/>
                <w:sz w:val="21"/>
                <w:szCs w:val="21"/>
              </w:rPr>
              <w:t>推广。</w:t>
            </w:r>
          </w:p>
          <w:p w14:paraId="72F55BF5">
            <w:pPr>
              <w:keepNext w:val="0"/>
              <w:keepLines w:val="0"/>
              <w:pageBreakBefore w:val="0"/>
              <w:widowControl w:val="0"/>
              <w:kinsoku/>
              <w:wordWrap/>
              <w:overflowPunct/>
              <w:topLinePunct w:val="0"/>
              <w:autoSpaceDE/>
              <w:autoSpaceDN/>
              <w:bidi w:val="0"/>
              <w:adjustRightInd/>
              <w:snapToGrid/>
              <w:spacing w:before="78" w:line="240" w:lineRule="exact"/>
              <w:textAlignment w:val="auto"/>
              <w:rPr>
                <w:rFonts w:hint="eastAsia" w:ascii="仿宋" w:hAnsi="仿宋" w:eastAsia="仿宋" w:cs="仿宋"/>
                <w:sz w:val="21"/>
                <w:szCs w:val="21"/>
              </w:rPr>
            </w:pPr>
            <w:r>
              <w:rPr>
                <w:rFonts w:hint="eastAsia" w:ascii="仿宋" w:hAnsi="仿宋" w:eastAsia="仿宋" w:cs="仿宋"/>
                <w:spacing w:val="13"/>
                <w:sz w:val="21"/>
                <w:szCs w:val="21"/>
              </w:rPr>
              <w:t>(35</w:t>
            </w:r>
            <w:r>
              <w:rPr>
                <w:rFonts w:hint="eastAsia" w:ascii="仿宋" w:hAnsi="仿宋" w:eastAsia="仿宋" w:cs="仿宋"/>
                <w:spacing w:val="-13"/>
                <w:sz w:val="21"/>
                <w:szCs w:val="21"/>
              </w:rPr>
              <w:t>分</w:t>
            </w:r>
            <w:r>
              <w:rPr>
                <w:rFonts w:hint="eastAsia" w:ascii="仿宋" w:hAnsi="仿宋" w:eastAsia="仿宋" w:cs="仿宋"/>
                <w:spacing w:val="-11"/>
                <w:sz w:val="21"/>
                <w:szCs w:val="21"/>
              </w:rPr>
              <w:t>)</w:t>
            </w:r>
          </w:p>
        </w:tc>
        <w:tc>
          <w:tcPr>
            <w:tcW w:w="2265" w:type="dxa"/>
            <w:tcBorders>
              <w:top w:val="single" w:color="000000" w:sz="2" w:space="0"/>
              <w:bottom w:val="single" w:color="000000" w:sz="2" w:space="0"/>
            </w:tcBorders>
            <w:noWrap w:val="0"/>
            <w:vAlign w:val="center"/>
          </w:tcPr>
          <w:p w14:paraId="32B2724D">
            <w:pPr>
              <w:keepNext w:val="0"/>
              <w:keepLines w:val="0"/>
              <w:pageBreakBefore w:val="0"/>
              <w:widowControl w:val="0"/>
              <w:kinsoku/>
              <w:wordWrap/>
              <w:overflowPunct/>
              <w:topLinePunct w:val="0"/>
              <w:autoSpaceDE/>
              <w:autoSpaceDN/>
              <w:bidi w:val="0"/>
              <w:adjustRightInd/>
              <w:snapToGrid/>
              <w:spacing w:before="57" w:line="240" w:lineRule="exact"/>
              <w:ind w:left="22" w:right="11" w:firstLine="11"/>
              <w:jc w:val="both"/>
              <w:textAlignment w:val="auto"/>
              <w:rPr>
                <w:rFonts w:hint="eastAsia" w:ascii="仿宋" w:hAnsi="仿宋" w:eastAsia="仿宋" w:cs="仿宋"/>
                <w:sz w:val="21"/>
                <w:szCs w:val="21"/>
              </w:rPr>
            </w:pPr>
            <w:r>
              <w:rPr>
                <w:rFonts w:hint="eastAsia" w:ascii="仿宋" w:hAnsi="仿宋" w:eastAsia="仿宋" w:cs="仿宋"/>
                <w:spacing w:val="2"/>
                <w:sz w:val="21"/>
                <w:szCs w:val="21"/>
              </w:rPr>
              <w:t>1.倡导慢性</w:t>
            </w:r>
            <w:r>
              <w:rPr>
                <w:rFonts w:hint="eastAsia" w:ascii="仿宋" w:hAnsi="仿宋" w:eastAsia="仿宋" w:cs="仿宋"/>
                <w:spacing w:val="1"/>
                <w:sz w:val="21"/>
                <w:szCs w:val="21"/>
              </w:rPr>
              <w:t>病综合防控工</w:t>
            </w:r>
            <w:r>
              <w:rPr>
                <w:rFonts w:hint="eastAsia" w:ascii="仿宋" w:hAnsi="仿宋" w:eastAsia="仿宋" w:cs="仿宋"/>
                <w:spacing w:val="4"/>
                <w:sz w:val="21"/>
                <w:szCs w:val="21"/>
              </w:rPr>
              <w:t>作与当</w:t>
            </w:r>
            <w:r>
              <w:rPr>
                <w:rFonts w:hint="eastAsia" w:ascii="仿宋" w:hAnsi="仿宋" w:eastAsia="仿宋" w:cs="仿宋"/>
                <w:spacing w:val="3"/>
                <w:sz w:val="21"/>
                <w:szCs w:val="21"/>
              </w:rPr>
              <w:t>地</w:t>
            </w:r>
            <w:r>
              <w:rPr>
                <w:rFonts w:hint="eastAsia" w:ascii="仿宋" w:hAnsi="仿宋" w:eastAsia="仿宋" w:cs="仿宋"/>
                <w:spacing w:val="2"/>
                <w:sz w:val="21"/>
                <w:szCs w:val="21"/>
              </w:rPr>
              <w:t>社会、文化等建</w:t>
            </w:r>
            <w:r>
              <w:rPr>
                <w:rFonts w:hint="eastAsia" w:ascii="仿宋" w:hAnsi="仿宋" w:eastAsia="仿宋" w:cs="仿宋"/>
                <w:spacing w:val="4"/>
                <w:sz w:val="21"/>
                <w:szCs w:val="21"/>
              </w:rPr>
              <w:t>设和公</w:t>
            </w:r>
            <w:r>
              <w:rPr>
                <w:rFonts w:hint="eastAsia" w:ascii="仿宋" w:hAnsi="仿宋" w:eastAsia="仿宋" w:cs="仿宋"/>
                <w:spacing w:val="3"/>
                <w:sz w:val="21"/>
                <w:szCs w:val="21"/>
              </w:rPr>
              <w:t>共</w:t>
            </w:r>
            <w:r>
              <w:rPr>
                <w:rFonts w:hint="eastAsia" w:ascii="仿宋" w:hAnsi="仿宋" w:eastAsia="仿宋" w:cs="仿宋"/>
                <w:spacing w:val="2"/>
                <w:sz w:val="21"/>
                <w:szCs w:val="21"/>
              </w:rPr>
              <w:t>服务、公共产品</w:t>
            </w:r>
            <w:r>
              <w:rPr>
                <w:rFonts w:hint="eastAsia" w:ascii="仿宋" w:hAnsi="仿宋" w:eastAsia="仿宋" w:cs="仿宋"/>
                <w:spacing w:val="-10"/>
                <w:sz w:val="21"/>
                <w:szCs w:val="21"/>
              </w:rPr>
              <w:t>供</w:t>
            </w:r>
            <w:r>
              <w:rPr>
                <w:rFonts w:hint="eastAsia" w:ascii="仿宋" w:hAnsi="仿宋" w:eastAsia="仿宋" w:cs="仿宋"/>
                <w:spacing w:val="-6"/>
                <w:sz w:val="21"/>
                <w:szCs w:val="21"/>
              </w:rPr>
              <w:t>给相结合。</w:t>
            </w:r>
          </w:p>
        </w:tc>
        <w:tc>
          <w:tcPr>
            <w:tcW w:w="6645" w:type="dxa"/>
            <w:gridSpan w:val="2"/>
            <w:tcBorders>
              <w:top w:val="single" w:color="000000" w:sz="2" w:space="0"/>
              <w:bottom w:val="single" w:color="000000" w:sz="2" w:space="0"/>
            </w:tcBorders>
            <w:noWrap w:val="0"/>
            <w:vAlign w:val="center"/>
          </w:tcPr>
          <w:p w14:paraId="164FCEAA">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both"/>
              <w:textAlignment w:val="auto"/>
              <w:rPr>
                <w:rFonts w:hint="eastAsia" w:ascii="仿宋" w:hAnsi="仿宋" w:eastAsia="仿宋" w:cs="仿宋"/>
                <w:sz w:val="21"/>
                <w:szCs w:val="21"/>
              </w:rPr>
            </w:pPr>
            <w:r>
              <w:rPr>
                <w:rFonts w:hint="eastAsia" w:ascii="仿宋" w:hAnsi="仿宋" w:eastAsia="仿宋" w:cs="仿宋"/>
                <w:spacing w:val="3"/>
                <w:sz w:val="21"/>
                <w:szCs w:val="21"/>
              </w:rPr>
              <w:t>慢</w:t>
            </w:r>
            <w:r>
              <w:rPr>
                <w:rFonts w:hint="eastAsia" w:ascii="仿宋" w:hAnsi="仿宋" w:eastAsia="仿宋" w:cs="仿宋"/>
                <w:spacing w:val="2"/>
                <w:sz w:val="21"/>
                <w:szCs w:val="21"/>
              </w:rPr>
              <w:t>性病综合防控工作与辖区社区文化建设、健康城市建设、文明创建、公共</w:t>
            </w:r>
            <w:r>
              <w:rPr>
                <w:rFonts w:hint="eastAsia" w:ascii="仿宋" w:hAnsi="仿宋" w:eastAsia="仿宋" w:cs="仿宋"/>
                <w:spacing w:val="-2"/>
                <w:sz w:val="21"/>
                <w:szCs w:val="21"/>
              </w:rPr>
              <w:t>服务与公共产品等相关</w:t>
            </w:r>
            <w:r>
              <w:rPr>
                <w:rFonts w:hint="eastAsia" w:ascii="仿宋" w:hAnsi="仿宋" w:eastAsia="仿宋" w:cs="仿宋"/>
                <w:spacing w:val="-1"/>
                <w:sz w:val="21"/>
                <w:szCs w:val="21"/>
              </w:rPr>
              <w:t>项目有机衔接整合，以达到 1+1&gt;2 的实际效果。建立</w:t>
            </w:r>
            <w:r>
              <w:rPr>
                <w:rFonts w:hint="eastAsia" w:ascii="仿宋" w:hAnsi="仿宋" w:eastAsia="仿宋" w:cs="仿宋"/>
                <w:spacing w:val="-23"/>
                <w:sz w:val="21"/>
                <w:szCs w:val="21"/>
              </w:rPr>
              <w:t>协</w:t>
            </w:r>
            <w:r>
              <w:rPr>
                <w:rFonts w:hint="eastAsia" w:ascii="仿宋" w:hAnsi="仿宋" w:eastAsia="仿宋" w:cs="仿宋"/>
                <w:spacing w:val="-19"/>
                <w:sz w:val="21"/>
                <w:szCs w:val="21"/>
              </w:rPr>
              <w:t>同工作机制并有效衔接达 5 项， 10 分； 2-4 项， 5 分；其余 0 分。</w:t>
            </w:r>
          </w:p>
          <w:p w14:paraId="1B234C98">
            <w:pPr>
              <w:keepNext w:val="0"/>
              <w:keepLines w:val="0"/>
              <w:pageBreakBefore w:val="0"/>
              <w:widowControl w:val="0"/>
              <w:kinsoku/>
              <w:wordWrap/>
              <w:overflowPunct/>
              <w:topLinePunct w:val="0"/>
              <w:autoSpaceDE/>
              <w:autoSpaceDN/>
              <w:bidi w:val="0"/>
              <w:adjustRightInd/>
              <w:snapToGrid/>
              <w:spacing w:before="1" w:line="240" w:lineRule="exact"/>
              <w:ind w:left="26"/>
              <w:jc w:val="both"/>
              <w:textAlignment w:val="auto"/>
              <w:rPr>
                <w:rFonts w:hint="eastAsia" w:ascii="仿宋" w:hAnsi="仿宋" w:eastAsia="仿宋" w:cs="仿宋"/>
                <w:sz w:val="21"/>
                <w:szCs w:val="21"/>
              </w:rPr>
            </w:pPr>
            <w:r>
              <w:rPr>
                <w:rFonts w:hint="eastAsia" w:ascii="仿宋" w:hAnsi="仿宋" w:eastAsia="仿宋" w:cs="仿宋"/>
                <w:spacing w:val="-5"/>
                <w:sz w:val="21"/>
                <w:szCs w:val="21"/>
              </w:rPr>
              <w:t>未</w:t>
            </w:r>
            <w:r>
              <w:rPr>
                <w:rFonts w:hint="eastAsia" w:ascii="仿宋" w:hAnsi="仿宋" w:eastAsia="仿宋" w:cs="仿宋"/>
                <w:spacing w:val="-3"/>
                <w:sz w:val="21"/>
                <w:szCs w:val="21"/>
              </w:rPr>
              <w:t>达到提高实际效果者分数减半。</w:t>
            </w:r>
          </w:p>
        </w:tc>
        <w:tc>
          <w:tcPr>
            <w:tcW w:w="1095" w:type="dxa"/>
            <w:tcBorders>
              <w:top w:val="single" w:color="000000" w:sz="2" w:space="0"/>
              <w:bottom w:val="single" w:color="000000" w:sz="2" w:space="0"/>
            </w:tcBorders>
            <w:noWrap w:val="0"/>
            <w:vAlign w:val="center"/>
          </w:tcPr>
          <w:p w14:paraId="404FE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rPr>
            </w:pPr>
          </w:p>
          <w:p w14:paraId="1A58CAC0">
            <w:pPr>
              <w:keepNext w:val="0"/>
              <w:keepLines w:val="0"/>
              <w:pageBreakBefore w:val="0"/>
              <w:widowControl w:val="0"/>
              <w:kinsoku/>
              <w:wordWrap/>
              <w:overflowPunct/>
              <w:topLinePunct w:val="0"/>
              <w:autoSpaceDE/>
              <w:autoSpaceDN/>
              <w:bidi w:val="0"/>
              <w:adjustRightInd/>
              <w:snapToGrid/>
              <w:spacing w:before="78" w:line="240" w:lineRule="exact"/>
              <w:jc w:val="center"/>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bottom w:val="single" w:color="000000" w:sz="2" w:space="0"/>
            </w:tcBorders>
            <w:noWrap w:val="0"/>
            <w:vAlign w:val="center"/>
          </w:tcPr>
          <w:p w14:paraId="5D3D0841">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rPr>
              <w:t>查阅项目计划书与总结报告等资料，现场评估。</w:t>
            </w:r>
          </w:p>
        </w:tc>
        <w:tc>
          <w:tcPr>
            <w:tcW w:w="1110" w:type="dxa"/>
            <w:tcBorders>
              <w:top w:val="single" w:color="000000" w:sz="2" w:space="0"/>
              <w:bottom w:val="single" w:color="000000" w:sz="2" w:space="0"/>
            </w:tcBorders>
            <w:noWrap w:val="0"/>
            <w:vAlign w:val="center"/>
          </w:tcPr>
          <w:p w14:paraId="36272532">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创建办</w:t>
            </w:r>
          </w:p>
          <w:p w14:paraId="71E3052D">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lang w:eastAsia="zh-CN"/>
              </w:rPr>
            </w:pPr>
            <w:r>
              <w:rPr>
                <w:rFonts w:hint="eastAsia" w:ascii="仿宋" w:hAnsi="仿宋" w:eastAsia="仿宋" w:cs="仿宋"/>
                <w:spacing w:val="-1"/>
                <w:sz w:val="21"/>
                <w:szCs w:val="21"/>
                <w:lang w:eastAsia="zh-CN"/>
              </w:rPr>
              <w:t>区卫健委</w:t>
            </w:r>
          </w:p>
        </w:tc>
        <w:tc>
          <w:tcPr>
            <w:tcW w:w="1387" w:type="dxa"/>
            <w:gridSpan w:val="2"/>
            <w:tcBorders>
              <w:top w:val="single" w:color="000000" w:sz="2" w:space="0"/>
              <w:bottom w:val="single" w:color="000000" w:sz="2" w:space="0"/>
            </w:tcBorders>
            <w:noWrap w:val="0"/>
            <w:vAlign w:val="center"/>
          </w:tcPr>
          <w:p w14:paraId="0C978D19">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区农业农村水利局</w:t>
            </w:r>
          </w:p>
          <w:p w14:paraId="432B1984">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lang w:eastAsia="zh-CN"/>
              </w:rPr>
            </w:pPr>
            <w:r>
              <w:rPr>
                <w:rFonts w:hint="eastAsia" w:ascii="仿宋" w:hAnsi="仿宋" w:eastAsia="仿宋" w:cs="仿宋"/>
                <w:spacing w:val="-1"/>
                <w:sz w:val="21"/>
                <w:szCs w:val="21"/>
                <w:lang w:eastAsia="zh-CN"/>
              </w:rPr>
              <w:t>区文旅局</w:t>
            </w:r>
          </w:p>
          <w:p w14:paraId="5D7C819C">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区住建局</w:t>
            </w:r>
          </w:p>
        </w:tc>
      </w:tr>
      <w:tr w14:paraId="29B37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915" w:type="dxa"/>
            <w:vMerge w:val="continue"/>
            <w:tcBorders>
              <w:top w:val="single" w:color="auto" w:sz="4" w:space="0"/>
              <w:bottom w:val="single" w:color="auto" w:sz="4" w:space="0"/>
            </w:tcBorders>
            <w:noWrap w:val="0"/>
            <w:vAlign w:val="top"/>
          </w:tcPr>
          <w:p w14:paraId="5C10D12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tc>
        <w:tc>
          <w:tcPr>
            <w:tcW w:w="1095" w:type="dxa"/>
            <w:vMerge w:val="continue"/>
            <w:tcBorders>
              <w:top w:val="nil"/>
              <w:bottom w:val="nil"/>
            </w:tcBorders>
            <w:noWrap w:val="0"/>
            <w:vAlign w:val="top"/>
          </w:tcPr>
          <w:p w14:paraId="05F828B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3629AC55">
            <w:pPr>
              <w:keepNext w:val="0"/>
              <w:keepLines w:val="0"/>
              <w:pageBreakBefore w:val="0"/>
              <w:widowControl w:val="0"/>
              <w:kinsoku/>
              <w:wordWrap/>
              <w:overflowPunct/>
              <w:topLinePunct w:val="0"/>
              <w:autoSpaceDE/>
              <w:autoSpaceDN/>
              <w:bidi w:val="0"/>
              <w:adjustRightInd/>
              <w:snapToGrid/>
              <w:spacing w:before="53" w:line="240" w:lineRule="exact"/>
              <w:ind w:left="18"/>
              <w:jc w:val="both"/>
              <w:textAlignment w:val="auto"/>
              <w:rPr>
                <w:rFonts w:hint="eastAsia" w:ascii="仿宋" w:hAnsi="仿宋" w:eastAsia="仿宋" w:cs="仿宋"/>
                <w:sz w:val="21"/>
                <w:szCs w:val="21"/>
              </w:rPr>
            </w:pPr>
            <w:r>
              <w:rPr>
                <w:rFonts w:hint="eastAsia" w:ascii="仿宋" w:hAnsi="仿宋" w:eastAsia="仿宋" w:cs="仿宋"/>
                <w:spacing w:val="-6"/>
                <w:position w:val="2"/>
                <w:sz w:val="21"/>
                <w:szCs w:val="21"/>
              </w:rPr>
              <w:t>2.总结有创新、特色案例</w:t>
            </w:r>
            <w:r>
              <w:rPr>
                <w:rFonts w:hint="eastAsia" w:ascii="仿宋" w:hAnsi="仿宋" w:eastAsia="仿宋" w:cs="仿宋"/>
                <w:spacing w:val="-5"/>
                <w:position w:val="2"/>
                <w:sz w:val="21"/>
                <w:szCs w:val="21"/>
              </w:rPr>
              <w:t>。</w:t>
            </w:r>
          </w:p>
        </w:tc>
        <w:tc>
          <w:tcPr>
            <w:tcW w:w="6645" w:type="dxa"/>
            <w:gridSpan w:val="2"/>
            <w:tcBorders>
              <w:top w:val="single" w:color="000000" w:sz="2" w:space="0"/>
              <w:bottom w:val="single" w:color="000000" w:sz="2" w:space="0"/>
            </w:tcBorders>
            <w:noWrap w:val="0"/>
            <w:vAlign w:val="center"/>
          </w:tcPr>
          <w:p w14:paraId="1EAE50B0">
            <w:pPr>
              <w:keepNext w:val="0"/>
              <w:keepLines w:val="0"/>
              <w:pageBreakBefore w:val="0"/>
              <w:widowControl w:val="0"/>
              <w:kinsoku/>
              <w:wordWrap/>
              <w:overflowPunct/>
              <w:topLinePunct w:val="0"/>
              <w:autoSpaceDE/>
              <w:autoSpaceDN/>
              <w:bidi w:val="0"/>
              <w:adjustRightInd/>
              <w:snapToGrid/>
              <w:spacing w:before="53" w:line="240" w:lineRule="exact"/>
              <w:ind w:left="25" w:right="37"/>
              <w:jc w:val="both"/>
              <w:textAlignment w:val="auto"/>
              <w:rPr>
                <w:rFonts w:hint="eastAsia" w:ascii="仿宋" w:hAnsi="仿宋" w:eastAsia="仿宋" w:cs="仿宋"/>
                <w:sz w:val="21"/>
                <w:szCs w:val="21"/>
              </w:rPr>
            </w:pPr>
            <w:r>
              <w:rPr>
                <w:rFonts w:hint="eastAsia" w:ascii="仿宋" w:hAnsi="仿宋" w:eastAsia="仿宋" w:cs="仿宋"/>
                <w:spacing w:val="-20"/>
                <w:sz w:val="21"/>
                <w:szCs w:val="21"/>
              </w:rPr>
              <w:t>创新</w:t>
            </w:r>
            <w:r>
              <w:rPr>
                <w:rFonts w:hint="eastAsia" w:ascii="仿宋" w:hAnsi="仿宋" w:eastAsia="仿宋" w:cs="仿宋"/>
                <w:spacing w:val="-11"/>
                <w:sz w:val="21"/>
                <w:szCs w:val="21"/>
              </w:rPr>
              <w:t>特</w:t>
            </w:r>
            <w:r>
              <w:rPr>
                <w:rFonts w:hint="eastAsia" w:ascii="仿宋" w:hAnsi="仿宋" w:eastAsia="仿宋" w:cs="仿宋"/>
                <w:spacing w:val="-10"/>
                <w:sz w:val="21"/>
                <w:szCs w:val="21"/>
              </w:rPr>
              <w:t>色案例达 2 个，案例撰写符合要求，15 分；1 个，10 分；其余 0 分。</w:t>
            </w:r>
            <w:r>
              <w:rPr>
                <w:rFonts w:hint="eastAsia" w:ascii="仿宋" w:hAnsi="仿宋" w:eastAsia="仿宋" w:cs="仿宋"/>
                <w:sz w:val="21"/>
                <w:szCs w:val="21"/>
              </w:rPr>
              <w:t xml:space="preserve"> </w:t>
            </w:r>
            <w:r>
              <w:rPr>
                <w:rFonts w:hint="eastAsia" w:ascii="仿宋" w:hAnsi="仿宋" w:eastAsia="仿宋" w:cs="仿宋"/>
                <w:spacing w:val="-4"/>
                <w:sz w:val="21"/>
                <w:szCs w:val="21"/>
              </w:rPr>
              <w:t>案</w:t>
            </w:r>
            <w:r>
              <w:rPr>
                <w:rFonts w:hint="eastAsia" w:ascii="仿宋" w:hAnsi="仿宋" w:eastAsia="仿宋" w:cs="仿宋"/>
                <w:spacing w:val="-3"/>
                <w:sz w:val="21"/>
                <w:szCs w:val="21"/>
              </w:rPr>
              <w:t>例撰写不符合要求者分数减半。</w:t>
            </w:r>
          </w:p>
          <w:p w14:paraId="1A8975AD">
            <w:pPr>
              <w:keepNext w:val="0"/>
              <w:keepLines w:val="0"/>
              <w:pageBreakBefore w:val="0"/>
              <w:widowControl w:val="0"/>
              <w:kinsoku/>
              <w:wordWrap/>
              <w:overflowPunct/>
              <w:topLinePunct w:val="0"/>
              <w:autoSpaceDE/>
              <w:autoSpaceDN/>
              <w:bidi w:val="0"/>
              <w:adjustRightInd/>
              <w:snapToGrid/>
              <w:spacing w:before="2" w:line="240" w:lineRule="exact"/>
              <w:ind w:left="25" w:right="64" w:firstLine="10"/>
              <w:jc w:val="both"/>
              <w:textAlignment w:val="auto"/>
              <w:rPr>
                <w:rFonts w:hint="eastAsia" w:ascii="仿宋" w:hAnsi="仿宋" w:eastAsia="仿宋" w:cs="仿宋"/>
                <w:sz w:val="21"/>
                <w:szCs w:val="21"/>
              </w:rPr>
            </w:pPr>
            <w:r>
              <w:rPr>
                <w:rFonts w:hint="eastAsia" w:ascii="仿宋" w:hAnsi="仿宋" w:eastAsia="仿宋" w:cs="仿宋"/>
                <w:spacing w:val="-6"/>
                <w:sz w:val="21"/>
                <w:szCs w:val="21"/>
              </w:rPr>
              <w:t>复审</w:t>
            </w:r>
            <w:r>
              <w:rPr>
                <w:rFonts w:hint="eastAsia" w:ascii="仿宋" w:hAnsi="仿宋" w:eastAsia="仿宋" w:cs="仿宋"/>
                <w:spacing w:val="-5"/>
                <w:sz w:val="21"/>
                <w:szCs w:val="21"/>
              </w:rPr>
              <w:t>：</w:t>
            </w:r>
            <w:r>
              <w:rPr>
                <w:rFonts w:hint="eastAsia" w:ascii="仿宋" w:hAnsi="仿宋" w:eastAsia="仿宋" w:cs="仿宋"/>
                <w:spacing w:val="-3"/>
                <w:sz w:val="21"/>
                <w:szCs w:val="21"/>
              </w:rPr>
              <w:t>区别于创建年份的创新特色案例达到 3 个，撰写符合要求，15 分；2</w:t>
            </w:r>
            <w:r>
              <w:rPr>
                <w:rFonts w:hint="eastAsia" w:ascii="仿宋" w:hAnsi="仿宋" w:eastAsia="仿宋" w:cs="仿宋"/>
                <w:sz w:val="21"/>
                <w:szCs w:val="21"/>
              </w:rPr>
              <w:t xml:space="preserve"> </w:t>
            </w:r>
            <w:r>
              <w:rPr>
                <w:rFonts w:hint="eastAsia" w:ascii="仿宋" w:hAnsi="仿宋" w:eastAsia="仿宋" w:cs="仿宋"/>
                <w:spacing w:val="-22"/>
                <w:sz w:val="21"/>
                <w:szCs w:val="21"/>
              </w:rPr>
              <w:t>个</w:t>
            </w:r>
            <w:r>
              <w:rPr>
                <w:rFonts w:hint="eastAsia" w:ascii="仿宋" w:hAnsi="仿宋" w:eastAsia="仿宋" w:cs="仿宋"/>
                <w:spacing w:val="-16"/>
                <w:sz w:val="21"/>
                <w:szCs w:val="21"/>
              </w:rPr>
              <w:t>，</w:t>
            </w:r>
            <w:r>
              <w:rPr>
                <w:rFonts w:hint="eastAsia" w:ascii="仿宋" w:hAnsi="仿宋" w:eastAsia="仿宋" w:cs="仿宋"/>
                <w:spacing w:val="-11"/>
                <w:sz w:val="21"/>
                <w:szCs w:val="21"/>
              </w:rPr>
              <w:t xml:space="preserve"> 10 分；其余 0 分。案例撰写不符合要求者分数减半。</w:t>
            </w:r>
          </w:p>
          <w:p w14:paraId="01970367">
            <w:pPr>
              <w:keepNext w:val="0"/>
              <w:keepLines w:val="0"/>
              <w:pageBreakBefore w:val="0"/>
              <w:widowControl w:val="0"/>
              <w:kinsoku/>
              <w:wordWrap/>
              <w:overflowPunct/>
              <w:topLinePunct w:val="0"/>
              <w:autoSpaceDE/>
              <w:autoSpaceDN/>
              <w:bidi w:val="0"/>
              <w:adjustRightInd/>
              <w:snapToGrid/>
              <w:spacing w:line="240" w:lineRule="exact"/>
              <w:ind w:left="30" w:right="4" w:hanging="5"/>
              <w:jc w:val="both"/>
              <w:textAlignment w:val="auto"/>
              <w:rPr>
                <w:rFonts w:hint="eastAsia" w:ascii="仿宋" w:hAnsi="仿宋" w:eastAsia="仿宋" w:cs="仿宋"/>
                <w:sz w:val="21"/>
                <w:szCs w:val="21"/>
              </w:rPr>
            </w:pPr>
            <w:r>
              <w:rPr>
                <w:rFonts w:hint="eastAsia" w:ascii="仿宋" w:hAnsi="仿宋" w:eastAsia="仿宋" w:cs="仿宋"/>
                <w:spacing w:val="4"/>
                <w:sz w:val="21"/>
                <w:szCs w:val="21"/>
              </w:rPr>
              <w:t>案例撰</w:t>
            </w:r>
            <w:r>
              <w:rPr>
                <w:rFonts w:hint="eastAsia" w:ascii="仿宋" w:hAnsi="仿宋" w:eastAsia="仿宋" w:cs="仿宋"/>
                <w:spacing w:val="2"/>
                <w:sz w:val="21"/>
                <w:szCs w:val="21"/>
              </w:rPr>
              <w:t>写要求包括：主题鲜明突出防控重点、技术流程清晰逻辑性强、特色</w:t>
            </w:r>
            <w:r>
              <w:rPr>
                <w:rFonts w:hint="eastAsia" w:ascii="仿宋" w:hAnsi="仿宋" w:eastAsia="仿宋" w:cs="仿宋"/>
                <w:spacing w:val="-4"/>
                <w:sz w:val="21"/>
                <w:szCs w:val="21"/>
              </w:rPr>
              <w:t>突出创新意识</w:t>
            </w:r>
            <w:r>
              <w:rPr>
                <w:rFonts w:hint="eastAsia" w:ascii="仿宋" w:hAnsi="仿宋" w:eastAsia="仿宋" w:cs="仿宋"/>
                <w:spacing w:val="-2"/>
                <w:sz w:val="21"/>
                <w:szCs w:val="21"/>
              </w:rPr>
              <w:t>明显、易于被推广可操作性强。</w:t>
            </w:r>
          </w:p>
        </w:tc>
        <w:tc>
          <w:tcPr>
            <w:tcW w:w="1095" w:type="dxa"/>
            <w:tcBorders>
              <w:top w:val="single" w:color="000000" w:sz="2" w:space="0"/>
              <w:bottom w:val="single" w:color="000000" w:sz="2" w:space="0"/>
            </w:tcBorders>
            <w:noWrap w:val="0"/>
            <w:vAlign w:val="center"/>
          </w:tcPr>
          <w:p w14:paraId="5DCEF4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rPr>
            </w:pPr>
          </w:p>
          <w:p w14:paraId="7364644D">
            <w:pPr>
              <w:keepNext w:val="0"/>
              <w:keepLines w:val="0"/>
              <w:pageBreakBefore w:val="0"/>
              <w:widowControl w:val="0"/>
              <w:kinsoku/>
              <w:wordWrap/>
              <w:overflowPunct/>
              <w:topLinePunct w:val="0"/>
              <w:autoSpaceDE/>
              <w:autoSpaceDN/>
              <w:bidi w:val="0"/>
              <w:adjustRightInd/>
              <w:snapToGrid/>
              <w:spacing w:before="78" w:line="240" w:lineRule="exact"/>
              <w:jc w:val="center"/>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5</w:t>
            </w:r>
          </w:p>
        </w:tc>
        <w:tc>
          <w:tcPr>
            <w:tcW w:w="1020" w:type="dxa"/>
            <w:tcBorders>
              <w:top w:val="single" w:color="000000" w:sz="2" w:space="0"/>
              <w:bottom w:val="single" w:color="000000" w:sz="2" w:space="0"/>
            </w:tcBorders>
            <w:noWrap w:val="0"/>
            <w:vAlign w:val="center"/>
          </w:tcPr>
          <w:p w14:paraId="497CE7A2">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both"/>
              <w:textAlignment w:val="auto"/>
              <w:rPr>
                <w:rFonts w:hint="eastAsia" w:ascii="仿宋" w:hAnsi="仿宋" w:eastAsia="仿宋" w:cs="仿宋"/>
                <w:spacing w:val="-1"/>
                <w:sz w:val="21"/>
                <w:szCs w:val="21"/>
              </w:rPr>
            </w:pPr>
            <w:r>
              <w:rPr>
                <w:rFonts w:hint="eastAsia" w:ascii="仿宋" w:hAnsi="仿宋" w:eastAsia="仿宋" w:cs="仿宋"/>
                <w:spacing w:val="-1"/>
                <w:sz w:val="21"/>
                <w:szCs w:val="21"/>
              </w:rPr>
              <w:t>查阅案例文件，查阅该案例的相关原始素材等资料，现场评估。</w:t>
            </w:r>
          </w:p>
        </w:tc>
        <w:tc>
          <w:tcPr>
            <w:tcW w:w="1110" w:type="dxa"/>
            <w:tcBorders>
              <w:top w:val="single" w:color="000000" w:sz="2" w:space="0"/>
              <w:bottom w:val="single" w:color="000000" w:sz="2" w:space="0"/>
            </w:tcBorders>
            <w:noWrap w:val="0"/>
            <w:vAlign w:val="center"/>
          </w:tcPr>
          <w:p w14:paraId="42141203">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创建办</w:t>
            </w:r>
          </w:p>
          <w:p w14:paraId="1944E5EC">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区卫健委</w:t>
            </w:r>
          </w:p>
        </w:tc>
        <w:tc>
          <w:tcPr>
            <w:tcW w:w="1387" w:type="dxa"/>
            <w:gridSpan w:val="2"/>
            <w:tcBorders>
              <w:top w:val="single" w:color="000000" w:sz="2" w:space="0"/>
              <w:bottom w:val="single" w:color="000000" w:sz="2" w:space="0"/>
            </w:tcBorders>
            <w:noWrap w:val="0"/>
            <w:vAlign w:val="center"/>
          </w:tcPr>
          <w:p w14:paraId="7544B594">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lang w:eastAsia="zh-CN"/>
              </w:rPr>
            </w:pPr>
          </w:p>
        </w:tc>
      </w:tr>
      <w:tr w14:paraId="22E8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915" w:type="dxa"/>
            <w:vMerge w:val="continue"/>
            <w:tcBorders>
              <w:top w:val="single" w:color="auto" w:sz="4" w:space="0"/>
              <w:bottom w:val="single" w:color="auto" w:sz="4" w:space="0"/>
            </w:tcBorders>
            <w:noWrap w:val="0"/>
            <w:vAlign w:val="top"/>
          </w:tcPr>
          <w:p w14:paraId="57A47BA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1"/>
                <w:szCs w:val="21"/>
              </w:rPr>
            </w:pPr>
          </w:p>
        </w:tc>
        <w:tc>
          <w:tcPr>
            <w:tcW w:w="1095" w:type="dxa"/>
            <w:vMerge w:val="continue"/>
            <w:tcBorders>
              <w:top w:val="nil"/>
              <w:bottom w:val="single" w:color="000000" w:sz="2" w:space="0"/>
            </w:tcBorders>
            <w:noWrap w:val="0"/>
            <w:vAlign w:val="top"/>
          </w:tcPr>
          <w:p w14:paraId="07EB57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tc>
        <w:tc>
          <w:tcPr>
            <w:tcW w:w="2265" w:type="dxa"/>
            <w:tcBorders>
              <w:top w:val="single" w:color="000000" w:sz="2" w:space="0"/>
              <w:bottom w:val="single" w:color="000000" w:sz="2" w:space="0"/>
            </w:tcBorders>
            <w:noWrap w:val="0"/>
            <w:vAlign w:val="center"/>
          </w:tcPr>
          <w:p w14:paraId="4E0F5AFD">
            <w:pPr>
              <w:keepNext w:val="0"/>
              <w:keepLines w:val="0"/>
              <w:pageBreakBefore w:val="0"/>
              <w:widowControl w:val="0"/>
              <w:kinsoku/>
              <w:wordWrap/>
              <w:overflowPunct/>
              <w:topLinePunct w:val="0"/>
              <w:autoSpaceDE/>
              <w:autoSpaceDN/>
              <w:bidi w:val="0"/>
              <w:adjustRightInd/>
              <w:snapToGrid/>
              <w:spacing w:before="56" w:line="240" w:lineRule="exact"/>
              <w:ind w:left="30" w:right="11" w:hanging="10"/>
              <w:jc w:val="both"/>
              <w:textAlignment w:val="auto"/>
              <w:rPr>
                <w:rFonts w:hint="eastAsia" w:ascii="仿宋" w:hAnsi="仿宋" w:eastAsia="仿宋" w:cs="仿宋"/>
                <w:sz w:val="21"/>
                <w:szCs w:val="21"/>
              </w:rPr>
            </w:pPr>
            <w:r>
              <w:rPr>
                <w:rFonts w:hint="eastAsia" w:ascii="仿宋" w:hAnsi="仿宋" w:eastAsia="仿宋" w:cs="仿宋"/>
                <w:spacing w:val="4"/>
                <w:sz w:val="21"/>
                <w:szCs w:val="21"/>
              </w:rPr>
              <w:t>3.示</w:t>
            </w:r>
            <w:r>
              <w:rPr>
                <w:rFonts w:hint="eastAsia" w:ascii="仿宋" w:hAnsi="仿宋" w:eastAsia="仿宋" w:cs="仿宋"/>
                <w:spacing w:val="3"/>
                <w:sz w:val="21"/>
                <w:szCs w:val="21"/>
              </w:rPr>
              <w:t>范</w:t>
            </w:r>
            <w:r>
              <w:rPr>
                <w:rFonts w:hint="eastAsia" w:ascii="仿宋" w:hAnsi="仿宋" w:eastAsia="仿宋" w:cs="仿宋"/>
                <w:spacing w:val="2"/>
                <w:sz w:val="21"/>
                <w:szCs w:val="21"/>
              </w:rPr>
              <w:t>区建设成功经验起</w:t>
            </w:r>
            <w:r>
              <w:rPr>
                <w:rFonts w:hint="eastAsia" w:ascii="仿宋" w:hAnsi="仿宋" w:eastAsia="仿宋" w:cs="仿宋"/>
                <w:spacing w:val="-7"/>
                <w:sz w:val="21"/>
                <w:szCs w:val="21"/>
              </w:rPr>
              <w:t>到</w:t>
            </w:r>
            <w:r>
              <w:rPr>
                <w:rFonts w:hint="eastAsia" w:ascii="仿宋" w:hAnsi="仿宋" w:eastAsia="仿宋" w:cs="仿宋"/>
                <w:spacing w:val="-6"/>
                <w:sz w:val="21"/>
                <w:szCs w:val="21"/>
              </w:rPr>
              <w:t>示范引领作用。</w:t>
            </w:r>
          </w:p>
        </w:tc>
        <w:tc>
          <w:tcPr>
            <w:tcW w:w="6645" w:type="dxa"/>
            <w:gridSpan w:val="2"/>
            <w:tcBorders>
              <w:top w:val="single" w:color="000000" w:sz="2" w:space="0"/>
              <w:bottom w:val="single" w:color="000000" w:sz="2" w:space="0"/>
            </w:tcBorders>
            <w:noWrap w:val="0"/>
            <w:vAlign w:val="center"/>
          </w:tcPr>
          <w:p w14:paraId="2D777477">
            <w:pPr>
              <w:keepNext w:val="0"/>
              <w:keepLines w:val="0"/>
              <w:pageBreakBefore w:val="0"/>
              <w:widowControl w:val="0"/>
              <w:kinsoku/>
              <w:wordWrap/>
              <w:overflowPunct/>
              <w:topLinePunct w:val="0"/>
              <w:autoSpaceDE/>
              <w:autoSpaceDN/>
              <w:bidi w:val="0"/>
              <w:adjustRightInd/>
              <w:snapToGrid/>
              <w:spacing w:before="56" w:line="240" w:lineRule="exact"/>
              <w:ind w:left="24" w:right="65"/>
              <w:jc w:val="both"/>
              <w:textAlignment w:val="auto"/>
              <w:rPr>
                <w:rFonts w:hint="eastAsia" w:ascii="仿宋" w:hAnsi="仿宋" w:eastAsia="仿宋" w:cs="仿宋"/>
                <w:sz w:val="21"/>
                <w:szCs w:val="21"/>
              </w:rPr>
            </w:pPr>
            <w:r>
              <w:rPr>
                <w:rFonts w:hint="eastAsia" w:ascii="仿宋" w:hAnsi="仿宋" w:eastAsia="仿宋" w:cs="仿宋"/>
                <w:spacing w:val="1"/>
                <w:sz w:val="21"/>
                <w:szCs w:val="21"/>
              </w:rPr>
              <w:t>(1) 示范区建设成功经</w:t>
            </w:r>
            <w:r>
              <w:rPr>
                <w:rFonts w:hint="eastAsia" w:ascii="仿宋" w:hAnsi="仿宋" w:eastAsia="仿宋" w:cs="仿宋"/>
                <w:sz w:val="21"/>
                <w:szCs w:val="21"/>
              </w:rPr>
              <w:t xml:space="preserve">验在本辖区得到有效推广应用 2 项及以上，5 分；1 </w:t>
            </w:r>
            <w:r>
              <w:rPr>
                <w:rFonts w:hint="eastAsia" w:ascii="仿宋" w:hAnsi="仿宋" w:eastAsia="仿宋" w:cs="仿宋"/>
                <w:spacing w:val="-25"/>
                <w:sz w:val="21"/>
                <w:szCs w:val="21"/>
              </w:rPr>
              <w:t>项</w:t>
            </w:r>
            <w:r>
              <w:rPr>
                <w:rFonts w:hint="eastAsia" w:ascii="仿宋" w:hAnsi="仿宋" w:eastAsia="仿宋" w:cs="仿宋"/>
                <w:spacing w:val="-23"/>
                <w:sz w:val="21"/>
                <w:szCs w:val="21"/>
              </w:rPr>
              <w:t>， 2 分；其余 0 分。</w:t>
            </w:r>
          </w:p>
          <w:p w14:paraId="2B7BC4D6">
            <w:pPr>
              <w:keepNext w:val="0"/>
              <w:keepLines w:val="0"/>
              <w:pageBreakBefore w:val="0"/>
              <w:widowControl w:val="0"/>
              <w:kinsoku/>
              <w:wordWrap/>
              <w:overflowPunct/>
              <w:topLinePunct w:val="0"/>
              <w:autoSpaceDE/>
              <w:autoSpaceDN/>
              <w:bidi w:val="0"/>
              <w:adjustRightInd/>
              <w:snapToGrid/>
              <w:spacing w:before="23" w:line="240" w:lineRule="exact"/>
              <w:ind w:left="24" w:right="65"/>
              <w:jc w:val="both"/>
              <w:textAlignment w:val="auto"/>
              <w:rPr>
                <w:rFonts w:hint="eastAsia" w:ascii="仿宋" w:hAnsi="仿宋" w:eastAsia="仿宋" w:cs="仿宋"/>
                <w:sz w:val="21"/>
                <w:szCs w:val="21"/>
              </w:rPr>
            </w:pPr>
            <w:r>
              <w:rPr>
                <w:rFonts w:hint="eastAsia" w:ascii="仿宋" w:hAnsi="仿宋" w:eastAsia="仿宋" w:cs="仿宋"/>
                <w:spacing w:val="1"/>
                <w:sz w:val="21"/>
                <w:szCs w:val="21"/>
              </w:rPr>
              <w:t>(2) 示范区建设成功经</w:t>
            </w:r>
            <w:r>
              <w:rPr>
                <w:rFonts w:hint="eastAsia" w:ascii="仿宋" w:hAnsi="仿宋" w:eastAsia="仿宋" w:cs="仿宋"/>
                <w:sz w:val="21"/>
                <w:szCs w:val="21"/>
              </w:rPr>
              <w:t xml:space="preserve">验在辖区外得到有效推广应用 2 项及以上，5 分；1 </w:t>
            </w:r>
            <w:r>
              <w:rPr>
                <w:rFonts w:hint="eastAsia" w:ascii="仿宋" w:hAnsi="仿宋" w:eastAsia="仿宋" w:cs="仿宋"/>
                <w:spacing w:val="-25"/>
                <w:sz w:val="21"/>
                <w:szCs w:val="21"/>
              </w:rPr>
              <w:t>项</w:t>
            </w:r>
            <w:r>
              <w:rPr>
                <w:rFonts w:hint="eastAsia" w:ascii="仿宋" w:hAnsi="仿宋" w:eastAsia="仿宋" w:cs="仿宋"/>
                <w:spacing w:val="-23"/>
                <w:sz w:val="21"/>
                <w:szCs w:val="21"/>
              </w:rPr>
              <w:t>， 2 分；其余 0 分。</w:t>
            </w:r>
          </w:p>
        </w:tc>
        <w:tc>
          <w:tcPr>
            <w:tcW w:w="1095" w:type="dxa"/>
            <w:tcBorders>
              <w:top w:val="single" w:color="000000" w:sz="2" w:space="0"/>
              <w:bottom w:val="single" w:color="000000" w:sz="2" w:space="0"/>
            </w:tcBorders>
            <w:noWrap w:val="0"/>
            <w:vAlign w:val="center"/>
          </w:tcPr>
          <w:p w14:paraId="001BB6EF">
            <w:pPr>
              <w:keepNext w:val="0"/>
              <w:keepLines w:val="0"/>
              <w:pageBreakBefore w:val="0"/>
              <w:widowControl w:val="0"/>
              <w:kinsoku/>
              <w:wordWrap/>
              <w:overflowPunct/>
              <w:topLinePunct w:val="0"/>
              <w:autoSpaceDE/>
              <w:autoSpaceDN/>
              <w:bidi w:val="0"/>
              <w:adjustRightInd/>
              <w:snapToGrid/>
              <w:spacing w:before="78" w:line="240" w:lineRule="exact"/>
              <w:jc w:val="center"/>
              <w:textAlignment w:val="auto"/>
              <w:rPr>
                <w:rFonts w:hint="eastAsia" w:ascii="仿宋" w:hAnsi="仿宋" w:eastAsia="仿宋" w:cs="仿宋"/>
                <w:sz w:val="21"/>
                <w:szCs w:val="21"/>
              </w:rPr>
            </w:pPr>
            <w:r>
              <w:rPr>
                <w:rFonts w:hint="eastAsia" w:ascii="仿宋" w:hAnsi="仿宋" w:eastAsia="仿宋" w:cs="仿宋"/>
                <w:spacing w:val="-8"/>
                <w:sz w:val="21"/>
                <w:szCs w:val="21"/>
              </w:rPr>
              <w:t>1</w:t>
            </w:r>
            <w:r>
              <w:rPr>
                <w:rFonts w:hint="eastAsia" w:ascii="仿宋" w:hAnsi="仿宋" w:eastAsia="仿宋" w:cs="仿宋"/>
                <w:spacing w:val="-6"/>
                <w:sz w:val="21"/>
                <w:szCs w:val="21"/>
              </w:rPr>
              <w:t>0</w:t>
            </w:r>
          </w:p>
        </w:tc>
        <w:tc>
          <w:tcPr>
            <w:tcW w:w="1020" w:type="dxa"/>
            <w:tcBorders>
              <w:top w:val="single" w:color="000000" w:sz="2" w:space="0"/>
              <w:bottom w:val="single" w:color="000000" w:sz="2" w:space="0"/>
            </w:tcBorders>
            <w:noWrap w:val="0"/>
            <w:vAlign w:val="center"/>
          </w:tcPr>
          <w:p w14:paraId="20E6395B">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color w:val="auto"/>
                <w:spacing w:val="-1"/>
                <w:sz w:val="21"/>
                <w:szCs w:val="21"/>
                <w:shd w:val="clear" w:color="auto" w:fill="auto"/>
              </w:rPr>
              <w:t>查阅每项被推广应</w:t>
            </w:r>
            <w:r>
              <w:rPr>
                <w:rFonts w:hint="eastAsia" w:ascii="仿宋" w:hAnsi="仿宋" w:eastAsia="仿宋" w:cs="仿宋"/>
                <w:color w:val="auto"/>
                <w:spacing w:val="-1"/>
                <w:sz w:val="21"/>
                <w:szCs w:val="21"/>
                <w:shd w:val="clear" w:color="auto" w:fill="auto"/>
                <w:lang w:eastAsia="zh-CN"/>
              </w:rPr>
              <w:t>用的</w:t>
            </w:r>
            <w:r>
              <w:rPr>
                <w:rFonts w:hint="eastAsia" w:ascii="仿宋" w:hAnsi="仿宋" w:eastAsia="仿宋" w:cs="仿宋"/>
                <w:color w:val="auto"/>
                <w:spacing w:val="-1"/>
                <w:sz w:val="21"/>
                <w:szCs w:val="21"/>
                <w:shd w:val="clear" w:color="auto" w:fill="auto"/>
              </w:rPr>
              <w:t>成功经验描述件、省级要求的推广文件、推广后的反响等资料，现场评估。</w:t>
            </w:r>
          </w:p>
        </w:tc>
        <w:tc>
          <w:tcPr>
            <w:tcW w:w="1110" w:type="dxa"/>
            <w:tcBorders>
              <w:top w:val="single" w:color="000000" w:sz="2" w:space="0"/>
              <w:bottom w:val="single" w:color="000000" w:sz="2" w:space="0"/>
            </w:tcBorders>
            <w:noWrap w:val="0"/>
            <w:vAlign w:val="center"/>
          </w:tcPr>
          <w:p w14:paraId="0F281A4C">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创建办</w:t>
            </w:r>
          </w:p>
          <w:p w14:paraId="7C42E86F">
            <w:pPr>
              <w:keepNext w:val="0"/>
              <w:keepLines w:val="0"/>
              <w:pageBreakBefore w:val="0"/>
              <w:widowControl w:val="0"/>
              <w:kinsoku/>
              <w:wordWrap/>
              <w:overflowPunct/>
              <w:topLinePunct w:val="0"/>
              <w:autoSpaceDE/>
              <w:autoSpaceDN/>
              <w:bidi w:val="0"/>
              <w:adjustRightInd/>
              <w:snapToGrid/>
              <w:spacing w:before="57" w:line="240" w:lineRule="exact"/>
              <w:ind w:right="4"/>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区卫健委</w:t>
            </w:r>
          </w:p>
        </w:tc>
        <w:tc>
          <w:tcPr>
            <w:tcW w:w="1387" w:type="dxa"/>
            <w:gridSpan w:val="2"/>
            <w:tcBorders>
              <w:top w:val="single" w:color="000000" w:sz="2" w:space="0"/>
              <w:bottom w:val="single" w:color="000000" w:sz="2" w:space="0"/>
            </w:tcBorders>
            <w:noWrap w:val="0"/>
            <w:vAlign w:val="center"/>
          </w:tcPr>
          <w:p w14:paraId="41E25E32">
            <w:pPr>
              <w:keepNext w:val="0"/>
              <w:keepLines w:val="0"/>
              <w:pageBreakBefore w:val="0"/>
              <w:widowControl w:val="0"/>
              <w:kinsoku/>
              <w:wordWrap/>
              <w:overflowPunct/>
              <w:topLinePunct w:val="0"/>
              <w:autoSpaceDE/>
              <w:autoSpaceDN/>
              <w:bidi w:val="0"/>
              <w:adjustRightInd/>
              <w:snapToGrid/>
              <w:spacing w:before="57" w:line="240" w:lineRule="exact"/>
              <w:ind w:left="24" w:right="4" w:firstLine="6"/>
              <w:jc w:val="center"/>
              <w:textAlignment w:val="auto"/>
              <w:rPr>
                <w:rFonts w:hint="eastAsia" w:ascii="仿宋" w:hAnsi="仿宋" w:eastAsia="仿宋" w:cs="仿宋"/>
                <w:spacing w:val="-1"/>
                <w:sz w:val="21"/>
                <w:szCs w:val="21"/>
              </w:rPr>
            </w:pPr>
            <w:r>
              <w:rPr>
                <w:rFonts w:hint="eastAsia" w:ascii="仿宋" w:hAnsi="仿宋" w:eastAsia="仿宋" w:cs="仿宋"/>
                <w:spacing w:val="-1"/>
                <w:sz w:val="21"/>
                <w:szCs w:val="21"/>
                <w:lang w:eastAsia="zh-CN"/>
              </w:rPr>
              <w:t>区</w:t>
            </w:r>
            <w:r>
              <w:rPr>
                <w:rFonts w:hint="eastAsia" w:ascii="仿宋" w:hAnsi="仿宋" w:eastAsia="仿宋" w:cs="仿宋"/>
                <w:spacing w:val="-1"/>
                <w:sz w:val="21"/>
                <w:szCs w:val="21"/>
              </w:rPr>
              <w:t>疾控中心</w:t>
            </w:r>
          </w:p>
        </w:tc>
      </w:tr>
      <w:tr w14:paraId="7E3A8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15" w:type="dxa"/>
            <w:tcBorders>
              <w:top w:val="single" w:color="auto" w:sz="4" w:space="0"/>
              <w:bottom w:val="single" w:color="000000" w:sz="2" w:space="0"/>
            </w:tcBorders>
            <w:noWrap w:val="0"/>
            <w:vAlign w:val="top"/>
          </w:tcPr>
          <w:p w14:paraId="7ED4E80B">
            <w:pPr>
              <w:spacing w:before="238" w:line="222" w:lineRule="auto"/>
              <w:ind w:left="234"/>
              <w:jc w:val="both"/>
              <w:rPr>
                <w:rFonts w:hint="eastAsia" w:ascii="仿宋" w:hAnsi="仿宋" w:eastAsia="仿宋" w:cs="仿宋"/>
                <w:sz w:val="21"/>
                <w:szCs w:val="21"/>
              </w:rPr>
            </w:pPr>
            <w:r>
              <w:rPr>
                <w:rFonts w:hint="eastAsia" w:ascii="仿宋" w:hAnsi="仿宋" w:eastAsia="仿宋" w:cs="仿宋"/>
                <w:spacing w:val="-7"/>
                <w:sz w:val="21"/>
                <w:szCs w:val="21"/>
              </w:rPr>
              <w:t>合</w:t>
            </w:r>
            <w:r>
              <w:rPr>
                <w:rFonts w:hint="eastAsia" w:ascii="仿宋" w:hAnsi="仿宋" w:eastAsia="仿宋" w:cs="仿宋"/>
                <w:spacing w:val="-5"/>
                <w:sz w:val="21"/>
                <w:szCs w:val="21"/>
              </w:rPr>
              <w:t>计</w:t>
            </w:r>
          </w:p>
        </w:tc>
        <w:tc>
          <w:tcPr>
            <w:tcW w:w="1095" w:type="dxa"/>
            <w:tcBorders>
              <w:top w:val="single" w:color="000000" w:sz="2" w:space="0"/>
              <w:bottom w:val="single" w:color="000000" w:sz="2" w:space="0"/>
            </w:tcBorders>
            <w:noWrap w:val="0"/>
            <w:vAlign w:val="top"/>
          </w:tcPr>
          <w:p w14:paraId="5F76A1CF">
            <w:pPr>
              <w:keepNext w:val="0"/>
              <w:keepLines w:val="0"/>
              <w:pageBreakBefore w:val="0"/>
              <w:widowControl w:val="0"/>
              <w:kinsoku/>
              <w:wordWrap/>
              <w:overflowPunct/>
              <w:topLinePunct w:val="0"/>
              <w:autoSpaceDE/>
              <w:autoSpaceDN/>
              <w:bidi w:val="0"/>
              <w:adjustRightInd/>
              <w:snapToGrid/>
              <w:spacing w:before="282" w:line="24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300</w:t>
            </w:r>
          </w:p>
        </w:tc>
        <w:tc>
          <w:tcPr>
            <w:tcW w:w="2265" w:type="dxa"/>
            <w:tcBorders>
              <w:top w:val="single" w:color="000000" w:sz="2" w:space="0"/>
              <w:bottom w:val="single" w:color="000000" w:sz="2" w:space="0"/>
            </w:tcBorders>
            <w:noWrap w:val="0"/>
            <w:vAlign w:val="top"/>
          </w:tcPr>
          <w:p w14:paraId="2C83895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1"/>
                <w:szCs w:val="21"/>
              </w:rPr>
            </w:pPr>
          </w:p>
        </w:tc>
        <w:tc>
          <w:tcPr>
            <w:tcW w:w="6645" w:type="dxa"/>
            <w:gridSpan w:val="2"/>
            <w:tcBorders>
              <w:top w:val="single" w:color="000000" w:sz="2" w:space="0"/>
              <w:bottom w:val="single" w:color="000000" w:sz="2" w:space="0"/>
            </w:tcBorders>
            <w:noWrap w:val="0"/>
            <w:vAlign w:val="top"/>
          </w:tcPr>
          <w:p w14:paraId="68A976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rPr>
            </w:pPr>
          </w:p>
        </w:tc>
        <w:tc>
          <w:tcPr>
            <w:tcW w:w="1095" w:type="dxa"/>
            <w:tcBorders>
              <w:top w:val="single" w:color="000000" w:sz="2" w:space="0"/>
              <w:bottom w:val="single" w:color="000000" w:sz="2" w:space="0"/>
            </w:tcBorders>
            <w:noWrap w:val="0"/>
            <w:vAlign w:val="top"/>
          </w:tcPr>
          <w:p w14:paraId="7EED1175">
            <w:pPr>
              <w:keepNext w:val="0"/>
              <w:keepLines w:val="0"/>
              <w:pageBreakBefore w:val="0"/>
              <w:widowControl w:val="0"/>
              <w:kinsoku/>
              <w:wordWrap/>
              <w:overflowPunct/>
              <w:topLinePunct w:val="0"/>
              <w:autoSpaceDE/>
              <w:autoSpaceDN/>
              <w:bidi w:val="0"/>
              <w:adjustRightInd/>
              <w:snapToGrid/>
              <w:spacing w:before="282" w:line="240" w:lineRule="exact"/>
              <w:jc w:val="center"/>
              <w:textAlignment w:val="auto"/>
              <w:rPr>
                <w:rFonts w:hint="eastAsia" w:ascii="仿宋" w:hAnsi="仿宋" w:eastAsia="仿宋" w:cs="仿宋"/>
                <w:sz w:val="21"/>
                <w:szCs w:val="21"/>
              </w:rPr>
            </w:pPr>
            <w:r>
              <w:rPr>
                <w:rFonts w:hint="eastAsia" w:ascii="仿宋" w:hAnsi="仿宋" w:eastAsia="仿宋" w:cs="仿宋"/>
                <w:spacing w:val="-3"/>
                <w:sz w:val="21"/>
                <w:szCs w:val="21"/>
              </w:rPr>
              <w:t>300</w:t>
            </w:r>
          </w:p>
        </w:tc>
        <w:tc>
          <w:tcPr>
            <w:tcW w:w="1020" w:type="dxa"/>
            <w:tcBorders>
              <w:top w:val="single" w:color="000000" w:sz="2" w:space="0"/>
              <w:bottom w:val="single" w:color="000000" w:sz="2" w:space="0"/>
            </w:tcBorders>
            <w:noWrap w:val="0"/>
            <w:vAlign w:val="top"/>
          </w:tcPr>
          <w:p w14:paraId="7020958E">
            <w:pPr>
              <w:keepNext w:val="0"/>
              <w:keepLines w:val="0"/>
              <w:pageBreakBefore w:val="0"/>
              <w:widowControl w:val="0"/>
              <w:kinsoku/>
              <w:wordWrap/>
              <w:overflowPunct/>
              <w:topLinePunct w:val="0"/>
              <w:autoSpaceDE/>
              <w:autoSpaceDN/>
              <w:bidi w:val="0"/>
              <w:adjustRightInd/>
              <w:snapToGrid/>
              <w:spacing w:before="282" w:line="240" w:lineRule="exact"/>
              <w:ind w:left="486"/>
              <w:jc w:val="center"/>
              <w:textAlignment w:val="auto"/>
              <w:rPr>
                <w:rFonts w:hint="eastAsia" w:ascii="仿宋" w:hAnsi="仿宋" w:eastAsia="仿宋" w:cs="仿宋"/>
                <w:spacing w:val="-3"/>
                <w:sz w:val="21"/>
                <w:szCs w:val="21"/>
              </w:rPr>
            </w:pPr>
          </w:p>
        </w:tc>
        <w:tc>
          <w:tcPr>
            <w:tcW w:w="1110" w:type="dxa"/>
            <w:tcBorders>
              <w:top w:val="single" w:color="000000" w:sz="2" w:space="0"/>
              <w:bottom w:val="single" w:color="000000" w:sz="2" w:space="0"/>
            </w:tcBorders>
            <w:noWrap w:val="0"/>
            <w:vAlign w:val="top"/>
          </w:tcPr>
          <w:p w14:paraId="6E6CE029">
            <w:pPr>
              <w:keepNext w:val="0"/>
              <w:keepLines w:val="0"/>
              <w:pageBreakBefore w:val="0"/>
              <w:widowControl w:val="0"/>
              <w:kinsoku/>
              <w:wordWrap/>
              <w:overflowPunct/>
              <w:topLinePunct w:val="0"/>
              <w:autoSpaceDE/>
              <w:autoSpaceDN/>
              <w:bidi w:val="0"/>
              <w:adjustRightInd/>
              <w:snapToGrid/>
              <w:spacing w:before="282" w:line="240" w:lineRule="exact"/>
              <w:ind w:left="486"/>
              <w:jc w:val="center"/>
              <w:textAlignment w:val="auto"/>
              <w:rPr>
                <w:rFonts w:hint="eastAsia" w:ascii="仿宋" w:hAnsi="仿宋" w:eastAsia="仿宋" w:cs="仿宋"/>
                <w:spacing w:val="-3"/>
                <w:sz w:val="21"/>
                <w:szCs w:val="21"/>
              </w:rPr>
            </w:pPr>
          </w:p>
        </w:tc>
        <w:tc>
          <w:tcPr>
            <w:tcW w:w="1387" w:type="dxa"/>
            <w:gridSpan w:val="2"/>
            <w:tcBorders>
              <w:top w:val="single" w:color="000000" w:sz="2" w:space="0"/>
              <w:bottom w:val="single" w:color="000000" w:sz="2" w:space="0"/>
            </w:tcBorders>
            <w:noWrap w:val="0"/>
            <w:vAlign w:val="top"/>
          </w:tcPr>
          <w:p w14:paraId="563799E1">
            <w:pPr>
              <w:keepNext w:val="0"/>
              <w:keepLines w:val="0"/>
              <w:pageBreakBefore w:val="0"/>
              <w:widowControl w:val="0"/>
              <w:kinsoku/>
              <w:wordWrap/>
              <w:overflowPunct/>
              <w:topLinePunct w:val="0"/>
              <w:autoSpaceDE/>
              <w:autoSpaceDN/>
              <w:bidi w:val="0"/>
              <w:adjustRightInd/>
              <w:snapToGrid/>
              <w:spacing w:before="282" w:line="240" w:lineRule="exact"/>
              <w:ind w:left="486"/>
              <w:jc w:val="center"/>
              <w:textAlignment w:val="auto"/>
              <w:rPr>
                <w:rFonts w:hint="eastAsia" w:ascii="仿宋" w:hAnsi="仿宋" w:eastAsia="仿宋" w:cs="仿宋"/>
                <w:spacing w:val="-3"/>
                <w:sz w:val="21"/>
                <w:szCs w:val="21"/>
              </w:rPr>
            </w:pPr>
          </w:p>
        </w:tc>
      </w:tr>
    </w:tbl>
    <w:p w14:paraId="43EB6C9C">
      <w:pPr>
        <w:tabs>
          <w:tab w:val="left" w:pos="4978"/>
        </w:tabs>
        <w:jc w:val="left"/>
        <w:rPr>
          <w:rFonts w:hint="eastAsia" w:ascii="宋体" w:hAnsi="宋体"/>
          <w:sz w:val="32"/>
          <w:szCs w:val="32"/>
        </w:rPr>
        <w:sectPr>
          <w:pgSz w:w="16781" w:h="11849" w:orient="landscape"/>
          <w:pgMar w:top="1134" w:right="1134" w:bottom="1134" w:left="1134" w:header="964" w:footer="964" w:gutter="0"/>
          <w:pgNumType w:fmt="numberInDash"/>
          <w:cols w:space="720" w:num="1"/>
          <w:rtlGutter w:val="0"/>
          <w:docGrid w:type="lines" w:linePitch="317" w:charSpace="0"/>
        </w:sectPr>
      </w:pPr>
    </w:p>
    <w:p w14:paraId="747DFECA">
      <w:pPr>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14:paraId="36036B59">
      <w:pPr>
        <w:rPr>
          <w:rFonts w:hint="eastAsia" w:ascii="方正小标宋简体" w:hAnsi="方正小标宋简体" w:eastAsia="方正小标宋简体" w:cs="方正小标宋简体"/>
          <w:b w:val="0"/>
          <w:bCs w:val="0"/>
          <w:sz w:val="44"/>
          <w:szCs w:val="44"/>
          <w:lang w:eastAsia="zh-CN"/>
        </w:rPr>
      </w:pPr>
    </w:p>
    <w:p w14:paraId="6B35A22A">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昌江区</w:t>
      </w:r>
      <w:r>
        <w:rPr>
          <w:rFonts w:hint="eastAsia" w:ascii="方正小标宋简体" w:hAnsi="方正小标宋简体" w:eastAsia="方正小标宋简体" w:cs="方正小标宋简体"/>
          <w:b w:val="0"/>
          <w:bCs w:val="0"/>
          <w:sz w:val="44"/>
          <w:szCs w:val="44"/>
        </w:rPr>
        <w:t>国家级慢性病综合防控示范</w:t>
      </w:r>
      <w:r>
        <w:rPr>
          <w:rFonts w:hint="eastAsia" w:ascii="方正小标宋简体" w:hAnsi="方正小标宋简体" w:eastAsia="方正小标宋简体" w:cs="方正小标宋简体"/>
          <w:b w:val="0"/>
          <w:bCs w:val="0"/>
          <w:sz w:val="44"/>
          <w:szCs w:val="44"/>
          <w:lang w:eastAsia="zh-CN"/>
        </w:rPr>
        <w:t>区</w:t>
      </w:r>
    </w:p>
    <w:p w14:paraId="4E158C6B">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工作领导小组督导制度</w:t>
      </w:r>
    </w:p>
    <w:p w14:paraId="0FE00C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0"/>
          <w:szCs w:val="30"/>
        </w:rPr>
      </w:pPr>
    </w:p>
    <w:p w14:paraId="789F0F1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国家级慢性病综合防控示范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建设的各项工作落到实处，各部门建立长期有效的督导督查机制，结合我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实际工作情况，特制定慢性病综合防控示范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建设工作督导制度。</w:t>
      </w:r>
    </w:p>
    <w:p w14:paraId="3E4E8BC6">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领导小组办公室组织5个以上部门（每次督导可变化）组成督导组，每年2次对全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各相关单位开展慢性病综合防控示范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建设工作开展情况进行督查。</w:t>
      </w:r>
    </w:p>
    <w:p w14:paraId="668AAB52">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督查的内容包括部门之间信息沟通共享情况、单位是否建立了激励问责制度、单位是否按要求提供相关的资料，资料整理是否规范。</w:t>
      </w:r>
    </w:p>
    <w:p w14:paraId="0F69838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各成员单位要积极配合慢性病综合防控示范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建设督导工作，工作中遇到问题要及时向领导小组汇报。</w:t>
      </w:r>
    </w:p>
    <w:p w14:paraId="6F72EF5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督导结果要进行通报，发现问题要求整改的要及时整改，对工作不力的有关部门实行责任追究。</w:t>
      </w:r>
    </w:p>
    <w:p w14:paraId="01E33A87">
      <w:pPr>
        <w:spacing w:line="576" w:lineRule="exact"/>
        <w:ind w:firstLine="105" w:firstLineChars="50"/>
        <w:rPr>
          <w:rFonts w:hint="eastAsia"/>
          <w:kern w:val="0"/>
        </w:rPr>
      </w:pPr>
    </w:p>
    <w:p w14:paraId="56820F48">
      <w:pPr>
        <w:spacing w:line="576" w:lineRule="exact"/>
        <w:ind w:firstLine="105" w:firstLineChars="50"/>
        <w:rPr>
          <w:rFonts w:hint="eastAsia"/>
          <w:kern w:val="0"/>
        </w:rPr>
      </w:pPr>
    </w:p>
    <w:p w14:paraId="0A429EAE">
      <w:pPr>
        <w:spacing w:line="576" w:lineRule="exact"/>
        <w:ind w:firstLine="105" w:firstLineChars="50"/>
        <w:rPr>
          <w:rFonts w:hint="eastAsia"/>
          <w:kern w:val="0"/>
        </w:rPr>
      </w:pPr>
    </w:p>
    <w:p w14:paraId="22C88C0B">
      <w:pPr>
        <w:spacing w:line="576" w:lineRule="exact"/>
        <w:ind w:firstLine="105" w:firstLineChars="50"/>
        <w:rPr>
          <w:rFonts w:hint="eastAsia"/>
          <w:kern w:val="0"/>
        </w:rPr>
      </w:pPr>
    </w:p>
    <w:p w14:paraId="3B12BA6D">
      <w:pPr>
        <w:spacing w:line="576" w:lineRule="exact"/>
        <w:ind w:firstLine="105" w:firstLineChars="50"/>
        <w:rPr>
          <w:rFonts w:hint="eastAsia"/>
          <w:kern w:val="0"/>
        </w:rPr>
      </w:pPr>
    </w:p>
    <w:p w14:paraId="5F8B2362">
      <w:pPr>
        <w:spacing w:line="576" w:lineRule="exact"/>
        <w:ind w:firstLine="105" w:firstLineChars="50"/>
        <w:rPr>
          <w:rFonts w:hint="eastAsia"/>
          <w:kern w:val="0"/>
        </w:rPr>
      </w:pPr>
    </w:p>
    <w:p w14:paraId="1AA32BF0">
      <w:pPr>
        <w:spacing w:line="576" w:lineRule="exact"/>
        <w:ind w:firstLine="105" w:firstLineChars="50"/>
        <w:rPr>
          <w:rFonts w:hint="eastAsia"/>
          <w:kern w:val="0"/>
        </w:rPr>
      </w:pPr>
    </w:p>
    <w:p w14:paraId="45922BA5">
      <w:pPr>
        <w:spacing w:line="576" w:lineRule="exact"/>
        <w:ind w:firstLine="105" w:firstLineChars="50"/>
        <w:rPr>
          <w:rFonts w:hint="eastAsia"/>
          <w:kern w:val="0"/>
        </w:rPr>
      </w:pPr>
    </w:p>
    <w:p w14:paraId="18568CBC">
      <w:pPr>
        <w:spacing w:line="576" w:lineRule="exact"/>
        <w:ind w:firstLine="105" w:firstLineChars="50"/>
        <w:rPr>
          <w:rFonts w:hint="eastAsia"/>
          <w:kern w:val="0"/>
        </w:rPr>
      </w:pPr>
    </w:p>
    <w:p w14:paraId="4203B49A">
      <w:pPr>
        <w:spacing w:line="576" w:lineRule="exact"/>
        <w:ind w:firstLine="105" w:firstLineChars="50"/>
        <w:rPr>
          <w:rFonts w:hint="eastAsia"/>
          <w:kern w:val="0"/>
        </w:rPr>
      </w:pPr>
    </w:p>
    <w:p w14:paraId="05FBCB5C">
      <w:pPr>
        <w:spacing w:line="576" w:lineRule="exact"/>
        <w:ind w:firstLine="105" w:firstLineChars="50"/>
        <w:rPr>
          <w:rFonts w:hint="eastAsia"/>
          <w:kern w:val="0"/>
        </w:rPr>
      </w:pPr>
    </w:p>
    <w:p w14:paraId="17990667">
      <w:pPr>
        <w:spacing w:line="576" w:lineRule="exact"/>
        <w:ind w:firstLine="105" w:firstLineChars="50"/>
        <w:rPr>
          <w:rFonts w:hint="eastAsia"/>
          <w:kern w:val="0"/>
        </w:rPr>
      </w:pPr>
    </w:p>
    <w:p w14:paraId="659D3A64">
      <w:pPr>
        <w:spacing w:line="576" w:lineRule="exact"/>
        <w:ind w:firstLine="105" w:firstLineChars="50"/>
        <w:rPr>
          <w:rFonts w:hint="eastAsia"/>
          <w:kern w:val="0"/>
        </w:rPr>
      </w:pPr>
    </w:p>
    <w:p w14:paraId="698B89C1">
      <w:pPr>
        <w:spacing w:line="576" w:lineRule="exact"/>
        <w:ind w:firstLine="105" w:firstLineChars="50"/>
        <w:rPr>
          <w:rFonts w:hint="eastAsia"/>
          <w:kern w:val="0"/>
        </w:rPr>
      </w:pPr>
    </w:p>
    <w:p w14:paraId="40EFEC4B">
      <w:pPr>
        <w:spacing w:line="576" w:lineRule="exact"/>
        <w:ind w:firstLine="105" w:firstLineChars="50"/>
        <w:rPr>
          <w:rFonts w:hint="eastAsia"/>
          <w:kern w:val="0"/>
        </w:rPr>
      </w:pPr>
    </w:p>
    <w:p w14:paraId="65A1CFB2">
      <w:pPr>
        <w:spacing w:line="576" w:lineRule="exact"/>
        <w:ind w:firstLine="105" w:firstLineChars="50"/>
        <w:rPr>
          <w:rFonts w:hint="eastAsia"/>
          <w:kern w:val="0"/>
        </w:rPr>
      </w:pPr>
    </w:p>
    <w:p w14:paraId="21846B56">
      <w:pPr>
        <w:spacing w:line="576" w:lineRule="exact"/>
        <w:ind w:firstLine="105" w:firstLineChars="50"/>
        <w:rPr>
          <w:rFonts w:hint="eastAsia"/>
          <w:kern w:val="0"/>
        </w:rPr>
      </w:pPr>
    </w:p>
    <w:p w14:paraId="70F70516">
      <w:pPr>
        <w:spacing w:line="576" w:lineRule="exact"/>
        <w:ind w:firstLine="105" w:firstLineChars="50"/>
        <w:rPr>
          <w:rFonts w:hint="eastAsia"/>
          <w:kern w:val="0"/>
        </w:rPr>
      </w:pPr>
    </w:p>
    <w:p w14:paraId="0B431915">
      <w:pPr>
        <w:spacing w:line="576" w:lineRule="exact"/>
        <w:ind w:firstLine="105" w:firstLineChars="50"/>
        <w:rPr>
          <w:rFonts w:hint="eastAsia"/>
          <w:kern w:val="0"/>
        </w:rPr>
      </w:pPr>
    </w:p>
    <w:p w14:paraId="0F0B27C9">
      <w:pPr>
        <w:spacing w:line="576" w:lineRule="exact"/>
        <w:ind w:firstLine="105" w:firstLineChars="50"/>
        <w:rPr>
          <w:rFonts w:hint="eastAsia"/>
          <w:kern w:val="0"/>
        </w:rPr>
      </w:pPr>
    </w:p>
    <w:p w14:paraId="16505511">
      <w:pPr>
        <w:spacing w:line="576" w:lineRule="exact"/>
        <w:ind w:firstLine="105" w:firstLineChars="50"/>
        <w:rPr>
          <w:rFonts w:hint="eastAsia"/>
          <w:kern w:val="0"/>
        </w:rPr>
      </w:pPr>
    </w:p>
    <w:p w14:paraId="38C8435E">
      <w:pPr>
        <w:spacing w:line="576" w:lineRule="exact"/>
        <w:ind w:firstLine="105" w:firstLineChars="50"/>
        <w:rPr>
          <w:rFonts w:hint="eastAsia"/>
          <w:kern w:val="0"/>
        </w:rPr>
      </w:pPr>
    </w:p>
    <w:p w14:paraId="6FBAB41C">
      <w:pPr>
        <w:spacing w:line="576" w:lineRule="exact"/>
        <w:ind w:firstLine="105" w:firstLineChars="50"/>
        <w:rPr>
          <w:rFonts w:hint="eastAsia"/>
          <w:kern w:val="0"/>
        </w:rPr>
      </w:pPr>
    </w:p>
    <w:p w14:paraId="072C12E5">
      <w:pPr>
        <w:spacing w:line="576" w:lineRule="exact"/>
        <w:ind w:firstLine="105" w:firstLineChars="50"/>
        <w:rPr>
          <w:rFonts w:hint="eastAsia"/>
          <w:kern w:val="0"/>
        </w:rPr>
      </w:pPr>
    </w:p>
    <w:p w14:paraId="3E7193C0">
      <w:pPr>
        <w:spacing w:line="576" w:lineRule="exact"/>
        <w:ind w:firstLine="105" w:firstLineChars="50"/>
        <w:rPr>
          <w:rFonts w:hint="eastAsia"/>
          <w:kern w:val="0"/>
        </w:rPr>
      </w:pPr>
    </w:p>
    <w:p w14:paraId="2DA8D236">
      <w:pPr>
        <w:spacing w:line="576" w:lineRule="exact"/>
        <w:ind w:firstLine="105" w:firstLineChars="50"/>
        <w:rPr>
          <w:rFonts w:hint="eastAsia"/>
          <w:kern w:val="0"/>
        </w:rPr>
      </w:pPr>
    </w:p>
    <w:p w14:paraId="0E0534ED">
      <w:pPr>
        <w:spacing w:line="576" w:lineRule="exact"/>
        <w:ind w:firstLine="105" w:firstLineChars="50"/>
        <w:rPr>
          <w:rFonts w:hint="eastAsia"/>
          <w:kern w:val="0"/>
        </w:rPr>
      </w:pPr>
    </w:p>
    <w:p w14:paraId="46D9A3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sz w:val="32"/>
          <w:szCs w:val="32"/>
          <w:lang w:val="en-US"/>
        </w:rPr>
      </w:pPr>
      <w:r>
        <w:rPr>
          <w:sz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401955</wp:posOffset>
                </wp:positionV>
                <wp:extent cx="5448300" cy="635"/>
                <wp:effectExtent l="0" t="0" r="0" b="0"/>
                <wp:wrapNone/>
                <wp:docPr id="3" name="直线 11"/>
                <wp:cNvGraphicFramePr/>
                <a:graphic xmlns:a="http://schemas.openxmlformats.org/drawingml/2006/main">
                  <a:graphicData uri="http://schemas.microsoft.com/office/word/2010/wordprocessingShape">
                    <wps:wsp>
                      <wps:cNvSpPr/>
                      <wps:spPr>
                        <a:xfrm>
                          <a:off x="0" y="0"/>
                          <a:ext cx="5448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2pt;margin-top:31.65pt;height:0.05pt;width:429pt;z-index:251661312;mso-width-relative:page;mso-height-relative:page;" filled="f" stroked="t" coordsize="21600,21600" o:gfxdata="UEsDBAoAAAAAAIdO4kAAAAAAAAAAAAAAAAAEAAAAZHJzL1BLAwQUAAAACACHTuJAmeutw9UAAAAH&#10;AQAADwAAAGRycy9kb3ducmV2LnhtbE2OO2/CMBSFdyT+g3UrdUFgQ2iK0jgMtNm6lLbqeolvk6jx&#10;dYjNo/31NROM56Fzvnx9tp040uBbxxrmMwWCuHKm5VrDx3s5XYHwAdlg55g0/JKHdTEe5ZgZd+I3&#10;Om5DLeII+ww1NCH0mZS+asiin7meOGbfbrAYohxqaQY8xXHbyYVSqbTYcnxosKdNQ9XP9mA1+PKT&#10;9uXfpJqor6R2tNg/v76g1vd3c/UEItA5XMtwwY/oUESmnTuw8aLTMF3GooY0SUDEePXwmILYXYwl&#10;yCKXt/zFP1BLAwQUAAAACACHTuJASVaqTegBAADeAwAADgAAAGRycy9lMm9Eb2MueG1srVNLbtsw&#10;EN0X6B0I7mv5EwepYDmLuummaAOkPcCYpCQC/IFDW/ZZeo2uuulxco0OKddpk40X0YIach4f570h&#10;V7cHa9heRdTeNXw2mXKmnPBSu67h37/dvbvhDBM4CcY71fCjQn67fvtmNYRazX3vjVSREYnDeggN&#10;71MKdVWh6JUFnPigHCVbHy0kmsaukhEGYremmk+n19XgowzRC4VIq5sxyU+M8RJC37ZaqI0XO6tc&#10;GlmjMpBIEvY6IF+XattWifS1bVElZhpOSlMZ6RCKt3ms1iuouwih1+JUAlxSwjNNFrSjQ89UG0jA&#10;dlG/oLJaRI++TRPhbTUKKY6Qitn0mTcPPQRVtJDVGM6m4+vRii/7+8i0bPiCMweWGv744+fjr99s&#10;NsvmDAFrwjyE+3iaIYVZ6aGNNv9JAzsUQ49nQ9UhMUGLy6urm8WUvBaUu14sM2P1tDVETJ+UtywH&#10;DTfaZbVQw/4zphH6F5KXjWNDw98v50siBLp6LbWcQhuofHRd2YveaHmnjck7MHbbDyayPeT2l+9U&#10;wn+wfMgGsB9xJZVhUPcK5EcnWToGMsbRe+C5BKskZ0bR88lRQSbQ5hIkqTeOTMi+jk7maOvlkdqw&#10;C1F3PTlRrC8Yanux7HRF8736d16Ynp7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663D1QAA&#10;AAcBAAAPAAAAAAAAAAEAIAAAACIAAABkcnMvZG93bnJldi54bWxQSwECFAAUAAAACACHTuJASVaq&#10;TegBAADeAwAADgAAAAAAAAABACAAAAAkAQAAZHJzL2Uyb0RvYy54bWxQSwUGAAAAAAYABgBZAQAA&#10;f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68580</wp:posOffset>
                </wp:positionV>
                <wp:extent cx="5448300" cy="635"/>
                <wp:effectExtent l="0" t="0" r="0" b="0"/>
                <wp:wrapNone/>
                <wp:docPr id="2" name="直线 10"/>
                <wp:cNvGraphicFramePr/>
                <a:graphic xmlns:a="http://schemas.openxmlformats.org/drawingml/2006/main">
                  <a:graphicData uri="http://schemas.microsoft.com/office/word/2010/wordprocessingShape">
                    <wps:wsp>
                      <wps:cNvSpPr/>
                      <wps:spPr>
                        <a:xfrm>
                          <a:off x="0" y="0"/>
                          <a:ext cx="5448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45pt;margin-top:5.4pt;height:0.05pt;width:429pt;z-index:251660288;mso-width-relative:page;mso-height-relative:page;" filled="f" stroked="t" coordsize="21600,21600" o:gfxdata="UEsDBAoAAAAAAIdO4kAAAAAAAAAAAAAAAAAEAAAAZHJzL1BLAwQUAAAACACHTuJAsf84UdYAAAAI&#10;AQAADwAAAGRycy9kb3ducmV2LnhtbE2PzU7DMBCE70i8g7VIXKrWTguoDXF6AHLjQgFx3cZLEhGv&#10;09j9gadne4LjzoxmvynWJ9+rA42xC2whmxlQxHVwHTcW3l6r6RJUTMgO+8Bk4ZsirMvLiwJzF478&#10;QodNapSUcMzRQpvSkGsd65Y8xlkYiMX7DKPHJOfYaDfiUcp9r+fG3GmPHcuHFgd6aKn+2uy9hVi9&#10;0676mdQT87FoAs13j89PaO31VWbuQSU6pb8wnPEFHUph2oY9u6h6C9OblSRFN7JA/OXtIgO1PQsr&#10;0GWh/w8ofwFQSwMEFAAAAAgAh07iQLJMiPPpAQAA3gMAAA4AAABkcnMvZTJvRG9jLnhtbK1TS27b&#10;MBDdF+gdCO5r2U4cpILlLOqmm6INkPYAY5KSCPAHDm3ZZ+k1uuqmx8k1OqRcu002XkQLasgZPs57&#10;M7O821vDdiqi9q7hs8mUM+WEl9p1Df/+7f7dLWeYwEkw3qmGHxTyu9XbN8sh1Grue2+kioxAHNZD&#10;aHifUqirCkWvLODEB+XI2fpoIdE2dpWMMBC6NdV8Or2pBh9liF4oRDpdj05+RIyXAPq21UKtvdha&#10;5dKIGpWBRJSw1wH5qmTbtkqkr22LKjHTcGKaykqPkL3Ja7VaQt1FCL0WxxTgkhSecbKgHT16glpD&#10;AraN+gWU1SJ69G2aCG+rkUhRhFjMps+0eewhqMKFpMZwEh1fD1Z82T1EpmXD55w5sFTwpx8/n379&#10;ZrMizhCwppjH8BBJqrxDMjPTfRtt/hMHti+CHk6Cqn1igg4X19e3V1PSWpDv5mqR5a7OV0PE9El5&#10;y7LRcKNdZgs17D5jGkP/huRj49jQ8PeL+YIAgVqvpZKTaQOlj64rd9EbLe+1MfkGxm7zwUS2g1z+&#10;8h1T+C8sP7IG7Me44hobo1cgPzrJ0iGQMI7mgecUrJKcGUXjk63SQgm0uSSS2BtHIpyVzNbGywOV&#10;YRui7npSYlayzB4qe5Hs2KK5r/7dF6TzWK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H/OFHW&#10;AAAACAEAAA8AAAAAAAAAAQAgAAAAIgAAAGRycy9kb3ducmV2LnhtbFBLAQIUABQAAAAIAIdO4kCy&#10;TIjz6QEAAN4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8915400</wp:posOffset>
                </wp:positionV>
                <wp:extent cx="800100" cy="396240"/>
                <wp:effectExtent l="0" t="0" r="0" b="3810"/>
                <wp:wrapNone/>
                <wp:docPr id="1" name="Rectangle 83"/>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bodyPr wrap="square" upright="1"/>
                    </wps:wsp>
                  </a:graphicData>
                </a:graphic>
              </wp:anchor>
            </w:drawing>
          </mc:Choice>
          <mc:Fallback>
            <w:pict>
              <v:rect id="Rectangle 83" o:spid="_x0000_s1026" o:spt="1" style="position:absolute;left:0pt;margin-left:-15.75pt;margin-top:702pt;height:31.2pt;width:63pt;z-index:251659264;mso-width-relative:page;mso-height-relative:page;" fillcolor="#FFFFFF" filled="t" stroked="f" coordsize="21600,21600" o:gfxdata="UEsDBAoAAAAAAIdO4kAAAAAAAAAAAAAAAAAEAAAAZHJzL1BLAwQUAAAACACHTuJAyT5IO9cAAAAM&#10;AQAADwAAAGRycy9kb3ducmV2LnhtbE2PwU7DMBBE70j8g7VI3Fo7NLVoiNMDUk/AgRaJ6zZ2k4h4&#10;HWKnDX/P9gTHnXmanSm3s+/F2Y2xC2QgWyoQjupgO2oMfBx2i0cQMSFZ7AM5Az8uwra6vSmxsOFC&#10;7+68T43gEIoFGmhTGgopY906j3EZBkfsncLoMfE5NtKOeOFw38sHpbT02BF/aHFwz62rv/aTN4A6&#10;t99vp9Xr4WXSuGlmtVt/KmPu7zL1BCK5Of3BcK3P1aHiTscwkY2iN7BYZWtG2chVzqsY2eSsHK+K&#10;1jnIqpT/R1S/UEsDBBQAAAAIAIdO4kDx0LxKsgEAAHADAAAOAAAAZHJzL2Uyb0RvYy54bWytU02P&#10;0zAQvSPxHyzfadIuWpWo6R6oygXBioUf4DqTxJK/mHGb9t8zdkoXlsseyMGZ8YzfzHtjbx7OzooT&#10;IJngW7lc1FKA16Ezfmjlj+/7d2spKCnfKRs8tPICJB+2b99sptjAKozBdoCCQTw1U2zlmFJsqor0&#10;CE7RIkTwHOwDOpXYxaHqUE2M7my1quv7agrYRQwaiHh3NwflFRFfAxj63mjYBX104NOMimBVYko0&#10;mkhyW7rte9Dpa98TJGFbyUxTWbkI24e8VtuNagZUcTT62oJ6TQsvODllPBe9Qe1UUuKI5h8oZzQG&#10;Cn1a6OCqmUhRhFks6xfaPI0qQuHCUlO8iU7/D1Z/OT2iMB3fBCm8cjzwbyya8oMFsb7L+kyRGk57&#10;io949YjNTPbco8t/piHORdPLTVM4J6F5c10zL1Zbc+juw/3qfdG8ej4ckdInCE5ko5XI1YuS6vSZ&#10;Ehfk1N8puRYFa7q9sbY4OBw+WhQnxePdly93zEf+SrM+J/uQj83hvFNlYjOVbB1Cd2EpJr4LraSf&#10;R4UgxTGiGUZua1lwcx4PolS4Xpo86T/9gvv8UL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k+&#10;SDvXAAAADAEAAA8AAAAAAAAAAQAgAAAAIgAAAGRycy9kb3ducmV2LnhtbFBLAQIUABQAAAAIAIdO&#10;4kDx0LxKsgEAAHADAAAOAAAAAAAAAAEAIAAAACYBAABkcnMvZTJvRG9jLnhtbFBLBQYAAAAABgAG&#10;AFkBAABKBQAAAAA=&#10;">
                <v:fill on="t" focussize="0,0"/>
                <v:stroke on="f"/>
                <v:imagedata o:title=""/>
                <o:lock v:ext="edit" aspectratio="f"/>
              </v:rect>
            </w:pict>
          </mc:Fallback>
        </mc:AlternateContent>
      </w:r>
      <w:r>
        <w:rPr>
          <w:rFonts w:hint="eastAsia" w:ascii="仿宋_GB2312" w:hAnsi="仿宋_GB2312" w:eastAsia="仿宋_GB2312" w:cs="仿宋_GB2312"/>
          <w:sz w:val="32"/>
          <w:szCs w:val="32"/>
          <w:lang w:val="en-US" w:eastAsia="zh-CN"/>
        </w:rPr>
        <w:t>昌江区人民政府办公室              2025年4月23日印发</w:t>
      </w:r>
    </w:p>
    <w:sectPr>
      <w:headerReference r:id="rId11" w:type="default"/>
      <w:footerReference r:id="rId12" w:type="default"/>
      <w:pgSz w:w="11906" w:h="16838"/>
      <w:pgMar w:top="1440" w:right="1701" w:bottom="1440"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17C2E-F7D9-470E-899F-49F5284712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328F38B-4E45-46B5-A0F3-09D6FBAC6430}"/>
  </w:font>
  <w:font w:name="仿宋">
    <w:panose1 w:val="02010609060101010101"/>
    <w:charset w:val="86"/>
    <w:family w:val="auto"/>
    <w:pitch w:val="default"/>
    <w:sig w:usb0="800002BF" w:usb1="38CF7CFA" w:usb2="00000016" w:usb3="00000000" w:csb0="00040001" w:csb1="00000000"/>
    <w:embedRegular r:id="rId3" w:fontKey="{83B1BC4D-A4EA-49E9-A9DD-A0C83F26ED17}"/>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26A580C2-6E66-4827-9168-90C87FCBF369}"/>
  </w:font>
  <w:font w:name="Verdana">
    <w:panose1 w:val="020B0604030504040204"/>
    <w:charset w:val="00"/>
    <w:family w:val="auto"/>
    <w:pitch w:val="default"/>
    <w:sig w:usb0="A00006FF" w:usb1="4000205B" w:usb2="00000010" w:usb3="00000000" w:csb0="2000019F" w:csb1="00000000"/>
    <w:embedRegular r:id="rId5" w:fontKey="{19766B06-E1FD-48D1-8D52-754C1FA5DD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218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3D2A86">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ne8PnAQAAyAMAAA4AAABkcnMvZTJvRG9jLnhtbK1TzY7TMBC+&#10;I/EOlu802Uplo6juCqgWISFAWngA13EaS/6Tx21SHgDegBMX7jxXn4Oxk3TR7mUPe0nGnplv5vtm&#10;vL4ZjCZHGUA5y+jVoqREWuEaZfeMfvt6+6qiBCK3DdfOSkZPEujN5uWLde9ruXSd040MBEEs1L1n&#10;tIvR10UBopOGw8J5adHZumB4xGPYF03gPaIbXSzL8nXRu9D44IQEwNvt6KQTYngKoGtbJeTWiYOR&#10;No6oQWoekRJ0ygPd5G7bVor4uW1BRqIZRaYxf7EI2rv0LTZrXu8D950SUwv8KS084GS4slj0ArXl&#10;kZNDUI+gjBLBgWvjQjhTjESyIsjiqnygzV3HvcxcUGrwF9Hh+WDFp+OXQFTD6IoSyw0O/Pzr5/n3&#10;3/OfH+Q6ydN7qDHqzmNcHN66AZdmvge8TKyHNpj0Rz4E/Sju6SKuHCIRKalaVlWJLoG++YD4xX26&#10;DxDfS2dIMhgNOL0sKj9+hDiGziGpmnW3Sus8QW1Jj6ir6nqVMy4uRNcWiyQWY7fJisNumKjtXHNC&#10;ZvggsGLnwndKelwHRi1uPyX6g0W10+bMRpiN3WxwKzCR0UjJaL6L44YdfFD7Lu9c6hf8m0PEnjOV&#10;1MZYe+oOB5zFmJYxbdD/5xx1/wA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MKd7w+cB&#10;AADIAwAADgAAAAAAAAABACAAAAAiAQAAZHJzL2Uyb0RvYy54bWxQSwUGAAAAAAYABgBZAQAAewUA&#10;AAAA&#10;">
              <v:fill on="f" focussize="0,0"/>
              <v:stroke on="f" weight="1.25pt"/>
              <v:imagedata o:title=""/>
              <o:lock v:ext="edit" aspectratio="f"/>
              <v:textbox inset="0mm,0mm,0mm,0mm" style="mso-fit-shape-to-text:t;">
                <w:txbxContent>
                  <w:p w14:paraId="6C3D2A86">
                    <w:pPr>
                      <w:pStyle w:val="8"/>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6E3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F12E0">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4300">
    <w:pPr>
      <w:spacing w:line="187" w:lineRule="auto"/>
      <w:ind w:left="7106"/>
      <w:rPr>
        <w:rFonts w:hint="eastAsia" w:ascii="Verdana" w:hAnsi="Verdana" w:eastAsia="宋体" w:cs="Verdana"/>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7B459F">
                          <w:pPr>
                            <w:pStyle w:val="8"/>
                          </w:pPr>
                          <w:r>
                            <w:fldChar w:fldCharType="begin"/>
                          </w:r>
                          <w:r>
                            <w:instrText xml:space="preserve"> PAGE  \* MERGEFORMAT </w:instrText>
                          </w:r>
                          <w:r>
                            <w:fldChar w:fldCharType="separate"/>
                          </w:r>
                          <w:r>
                            <w:t>- 11 -</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aIzvmAQAAyAMAAA4AAABkcnMvZTJvRG9jLnhtbK1TwY7TMBC9&#10;I/EPlu802Uq7RFXTFVAtQkKAtPABruM0lmyPNXablA+AP+DEhTvf1e9g7CRdtFz2wCUZe2bezHsz&#10;Xt8O1rCjwqDB1fxqUXKmnIRGu33Nv3y+e1FxFqJwjTDgVM1PKvDbzfNn696v1BI6MI1CRiAurHpf&#10;8y5GvyqKIDtlRViAV46cLaAVkY64LxoUPaFbUyzL8qboARuPIFUIdLsdnXxCxKcAQttqqbYgD1a5&#10;OKKiMiISpdBpH/gmd9u2SsaPbRtUZKbmxDTmLxUhe5e+xWYtVnsUvtNyakE8pYVHnKzQjopeoLYi&#10;CnZA/Q+U1RIhQBsXEmwxEsmKEIur8pE2953wKnMhqYO/iB7+H6z8cPyETDc1v+HMCUsDP//4fv75&#10;+/zrG6uSPL0PK4q69xQXh9cw0NLM94EuE+uhRZv+xIeRn8Q9XcRVQ2QyJVXLqirJJck3Hwi/eEj3&#10;GOJbBZYlo+ZI08uiiuP7EMfQOSRVc3CnjckTNI71hHpdvbzOGRcXoRtHRRKLsdtkxWE3TNR20JyI&#10;GT0IqtgBfuWsp3WouaPt58y8c6R22pzZwNnYzYZwkhJrHjkbzTdx3LCDR73v8s6lfoN/dYjUc6aS&#10;2hhrT93RgLMY0zKmDfr7nKMeH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WmiM75gEA&#10;AMgDAAAOAAAAAAAAAAEAIAAAACIBAABkcnMvZTJvRG9jLnhtbFBLBQYAAAAABgAGAFkBAAB6BQAA&#10;AAA=&#10;">
              <v:fill on="f" focussize="0,0"/>
              <v:stroke on="f" weight="1.25pt"/>
              <v:imagedata o:title=""/>
              <o:lock v:ext="edit" aspectratio="f"/>
              <v:textbox inset="0mm,0mm,0mm,0mm" style="mso-fit-shape-to-text:t;">
                <w:txbxContent>
                  <w:p w14:paraId="207B459F">
                    <w:pPr>
                      <w:pStyle w:val="8"/>
                    </w:pPr>
                    <w:r>
                      <w:fldChar w:fldCharType="begin"/>
                    </w:r>
                    <w:r>
                      <w:instrText xml:space="preserve"> PAGE  \* MERGEFORMAT </w:instrText>
                    </w:r>
                    <w:r>
                      <w:fldChar w:fldCharType="separate"/>
                    </w:r>
                    <w:r>
                      <w:t>- 11 -</w:t>
                    </w:r>
                    <w:r>
                      <w:fldChar w:fldCharType="end"/>
                    </w:r>
                  </w:p>
                </w:txbxContent>
              </v:textbox>
            </v:shape>
          </w:pict>
        </mc:Fallback>
      </mc:AlternateContent>
    </w:r>
    <w:r>
      <w:rPr>
        <w:rFonts w:hint="eastAsia" w:ascii="Verdana" w:hAnsi="Verdana" w:eastAsia="宋体" w:cs="Verdana"/>
        <w:spacing w:val="-10"/>
        <w:sz w:val="18"/>
        <w:szCs w:val="18"/>
        <w:lang w:val="en-US" w:eastAsia="zh-CN"/>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AA035">
    <w:pPr>
      <w:pStyle w:val="8"/>
      <w:tabs>
        <w:tab w:val="center" w:pos="7197"/>
        <w:tab w:val="clear" w:pos="4153"/>
      </w:tabs>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D359A">
                          <w:pPr>
                            <w:pStyle w:val="8"/>
                          </w:pPr>
                          <w:r>
                            <w:fldChar w:fldCharType="begin"/>
                          </w:r>
                          <w:r>
                            <w:instrText xml:space="preserve"> PAGE  \* MERGEFORMAT </w:instrText>
                          </w:r>
                          <w:r>
                            <w:fldChar w:fldCharType="separate"/>
                          </w:r>
                          <w:r>
                            <w:t>- 12 -</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OtdvnAQAAyAMAAA4AAABkcnMvZTJvRG9jLnhtbK1TwY7TMBC9&#10;I/EPlu802UrLh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RYrnBgZ9+/Tz9&#10;/nv684O8SfL0LtQYdecwLg5vYcClme8DXibWQ+tN+iMfgn4U93gWVw6RiJRULauqRJdA33xA/OIh&#10;3fkQ30swJBmMepxeFpUfPoY4hs4hqZqFW6V1nqC2pEfUy+rqM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g612+cB&#10;AADIAwAADgAAAAAAAAABACAAAAAiAQAAZHJzL2Uyb0RvYy54bWxQSwUGAAAAAAYABgBZAQAAewUA&#10;AAAA&#10;">
              <v:fill on="f" focussize="0,0"/>
              <v:stroke on="f" weight="1.25pt"/>
              <v:imagedata o:title=""/>
              <o:lock v:ext="edit" aspectratio="f"/>
              <v:textbox inset="0mm,0mm,0mm,0mm" style="mso-fit-shape-to-text:t;">
                <w:txbxContent>
                  <w:p w14:paraId="4C6D359A">
                    <w:pPr>
                      <w:pStyle w:val="8"/>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6239">
    <w:pPr>
      <w:pStyle w:val="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A652EB">
                          <w:pPr>
                            <w:pStyle w:val="8"/>
                          </w:pPr>
                          <w:r>
                            <w:fldChar w:fldCharType="begin"/>
                          </w:r>
                          <w:r>
                            <w:instrText xml:space="preserve"> PAGE  \* MERGEFORMAT </w:instrText>
                          </w:r>
                          <w:r>
                            <w:fldChar w:fldCharType="separate"/>
                          </w:r>
                          <w:r>
                            <w:t>- 24 -</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H1Cr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OHbLDA78/PPH+def&#10;8+/vZJn16V2oMezeYWAc3sCAW5N0S/cBLxPtQXqT/kiIoB/VPV3UFUMkPCVVq6oq0cXRNx8Qp7im&#10;Ox/iOwGGJKOhHseXVWXHDyGOoXNIqmbhTmmdR6gt6RH1pnp1kzMuLkTXFotcu01WHHbDRGEH7QmZ&#10;4YvAih34b5T0uA8Ntbj+lOj3FuVOqzMbfjZ2s8Esx8SGRkpG820cV+zgvNp3eelSv8G9PkTsOVNJ&#10;bYy1p+5wwlmMaRvTCv19zlHXF7h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kh9Qq5gEA&#10;AMkDAAAOAAAAAAAAAAEAIAAAACIBAABkcnMvZTJvRG9jLnhtbFBLBQYAAAAABgAGAFkBAAB6BQAA&#10;AAA=&#10;">
              <v:fill on="f" focussize="0,0"/>
              <v:stroke on="f" weight="1.25pt"/>
              <v:imagedata o:title=""/>
              <o:lock v:ext="edit" aspectratio="f"/>
              <v:textbox inset="0mm,0mm,0mm,0mm" style="mso-fit-shape-to-text:t;">
                <w:txbxContent>
                  <w:p w14:paraId="11A652EB">
                    <w:pPr>
                      <w:pStyle w:val="8"/>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C9F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0452">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8795">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0B0F">
    <w:pPr>
      <w:pStyle w:val="9"/>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606AF"/>
    <w:multiLevelType w:val="singleLevel"/>
    <w:tmpl w:val="979606AF"/>
    <w:lvl w:ilvl="0" w:tentative="0">
      <w:start w:val="2"/>
      <w:numFmt w:val="chineseCounting"/>
      <w:suff w:val="space"/>
      <w:lvlText w:val="(%1)"/>
      <w:lvlJc w:val="left"/>
      <w:rPr>
        <w:rFonts w:hint="eastAsia"/>
      </w:rPr>
    </w:lvl>
  </w:abstractNum>
  <w:abstractNum w:abstractNumId="1">
    <w:nsid w:val="19A18823"/>
    <w:multiLevelType w:val="singleLevel"/>
    <w:tmpl w:val="19A18823"/>
    <w:lvl w:ilvl="0" w:tentative="0">
      <w:start w:val="6"/>
      <w:numFmt w:val="chineseCounting"/>
      <w:suff w:val="space"/>
      <w:lvlText w:val="(%1)"/>
      <w:lvlJc w:val="left"/>
      <w:rPr>
        <w:rFonts w:hint="eastAsia"/>
      </w:rPr>
    </w:lvl>
  </w:abstractNum>
  <w:abstractNum w:abstractNumId="2">
    <w:nsid w:val="58E457CB"/>
    <w:multiLevelType w:val="singleLevel"/>
    <w:tmpl w:val="58E457CB"/>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TAxZTJmZTBhZDhmOWNiOTc1ZDk5N2ZjNWZkYjkifQ=="/>
    <w:docVar w:name="KSO_WPS_MARK_KEY" w:val="671a8ce4-e493-4c0c-a672-8b3bdfbdf46d"/>
  </w:docVars>
  <w:rsids>
    <w:rsidRoot w:val="0017731D"/>
    <w:rsid w:val="0000122E"/>
    <w:rsid w:val="00001417"/>
    <w:rsid w:val="000035FD"/>
    <w:rsid w:val="000037B6"/>
    <w:rsid w:val="00003953"/>
    <w:rsid w:val="00003B49"/>
    <w:rsid w:val="00004107"/>
    <w:rsid w:val="000050FF"/>
    <w:rsid w:val="00005B18"/>
    <w:rsid w:val="00006DA5"/>
    <w:rsid w:val="00010605"/>
    <w:rsid w:val="00010F11"/>
    <w:rsid w:val="00012F61"/>
    <w:rsid w:val="00013048"/>
    <w:rsid w:val="00013AC1"/>
    <w:rsid w:val="00015C02"/>
    <w:rsid w:val="000177E6"/>
    <w:rsid w:val="00020FA4"/>
    <w:rsid w:val="000252F1"/>
    <w:rsid w:val="00026F99"/>
    <w:rsid w:val="0003365F"/>
    <w:rsid w:val="000342B7"/>
    <w:rsid w:val="00034894"/>
    <w:rsid w:val="00035B72"/>
    <w:rsid w:val="00040B19"/>
    <w:rsid w:val="00043045"/>
    <w:rsid w:val="00045032"/>
    <w:rsid w:val="00045477"/>
    <w:rsid w:val="00046492"/>
    <w:rsid w:val="00050CF6"/>
    <w:rsid w:val="00053510"/>
    <w:rsid w:val="0005418E"/>
    <w:rsid w:val="000555F9"/>
    <w:rsid w:val="0005718B"/>
    <w:rsid w:val="00057FB6"/>
    <w:rsid w:val="00060C99"/>
    <w:rsid w:val="000675E4"/>
    <w:rsid w:val="00067BEC"/>
    <w:rsid w:val="0007349B"/>
    <w:rsid w:val="000738CA"/>
    <w:rsid w:val="000745AA"/>
    <w:rsid w:val="00077093"/>
    <w:rsid w:val="000822CD"/>
    <w:rsid w:val="0008361F"/>
    <w:rsid w:val="00083AB9"/>
    <w:rsid w:val="000844D4"/>
    <w:rsid w:val="0008512B"/>
    <w:rsid w:val="0008558D"/>
    <w:rsid w:val="000861F0"/>
    <w:rsid w:val="00090BF9"/>
    <w:rsid w:val="000935E8"/>
    <w:rsid w:val="00094D05"/>
    <w:rsid w:val="000973FC"/>
    <w:rsid w:val="000A084B"/>
    <w:rsid w:val="000A70B8"/>
    <w:rsid w:val="000A7AE3"/>
    <w:rsid w:val="000B1A46"/>
    <w:rsid w:val="000B1BD8"/>
    <w:rsid w:val="000B405E"/>
    <w:rsid w:val="000B4A88"/>
    <w:rsid w:val="000B51D7"/>
    <w:rsid w:val="000B64F5"/>
    <w:rsid w:val="000C024B"/>
    <w:rsid w:val="000C19C7"/>
    <w:rsid w:val="000C27CF"/>
    <w:rsid w:val="000C2B36"/>
    <w:rsid w:val="000C392C"/>
    <w:rsid w:val="000C3A18"/>
    <w:rsid w:val="000C7F77"/>
    <w:rsid w:val="000D0610"/>
    <w:rsid w:val="000D1FE9"/>
    <w:rsid w:val="000D2F94"/>
    <w:rsid w:val="000D3E2C"/>
    <w:rsid w:val="000D3FAE"/>
    <w:rsid w:val="000D49F8"/>
    <w:rsid w:val="000D4C50"/>
    <w:rsid w:val="000D649A"/>
    <w:rsid w:val="000E2BF2"/>
    <w:rsid w:val="000E4F35"/>
    <w:rsid w:val="000E6389"/>
    <w:rsid w:val="000F2140"/>
    <w:rsid w:val="000F335F"/>
    <w:rsid w:val="000F3BA2"/>
    <w:rsid w:val="000F3CB7"/>
    <w:rsid w:val="000F461D"/>
    <w:rsid w:val="000F4C29"/>
    <w:rsid w:val="000F779E"/>
    <w:rsid w:val="000F799C"/>
    <w:rsid w:val="00100549"/>
    <w:rsid w:val="00101029"/>
    <w:rsid w:val="00102475"/>
    <w:rsid w:val="00104E02"/>
    <w:rsid w:val="00105E75"/>
    <w:rsid w:val="0011173E"/>
    <w:rsid w:val="00114A01"/>
    <w:rsid w:val="00116C26"/>
    <w:rsid w:val="0011715B"/>
    <w:rsid w:val="00117B11"/>
    <w:rsid w:val="00122AE2"/>
    <w:rsid w:val="001232F7"/>
    <w:rsid w:val="001232F9"/>
    <w:rsid w:val="00124CCC"/>
    <w:rsid w:val="00125AC5"/>
    <w:rsid w:val="00130CDB"/>
    <w:rsid w:val="00130CEA"/>
    <w:rsid w:val="001318CD"/>
    <w:rsid w:val="00132DC0"/>
    <w:rsid w:val="0013314A"/>
    <w:rsid w:val="00135051"/>
    <w:rsid w:val="001354EC"/>
    <w:rsid w:val="0014107E"/>
    <w:rsid w:val="001412DF"/>
    <w:rsid w:val="0014175D"/>
    <w:rsid w:val="001426D3"/>
    <w:rsid w:val="00143C51"/>
    <w:rsid w:val="001446CB"/>
    <w:rsid w:val="00144A96"/>
    <w:rsid w:val="00144CC7"/>
    <w:rsid w:val="001454C1"/>
    <w:rsid w:val="00145AF3"/>
    <w:rsid w:val="00147D4D"/>
    <w:rsid w:val="00147F88"/>
    <w:rsid w:val="001564AF"/>
    <w:rsid w:val="00162FEE"/>
    <w:rsid w:val="00172B8D"/>
    <w:rsid w:val="001749DC"/>
    <w:rsid w:val="00176B91"/>
    <w:rsid w:val="0017731D"/>
    <w:rsid w:val="00180B33"/>
    <w:rsid w:val="001811C5"/>
    <w:rsid w:val="0018120F"/>
    <w:rsid w:val="0018367F"/>
    <w:rsid w:val="001847DA"/>
    <w:rsid w:val="00186E4C"/>
    <w:rsid w:val="00186E80"/>
    <w:rsid w:val="001903BC"/>
    <w:rsid w:val="00193DEC"/>
    <w:rsid w:val="00195EC4"/>
    <w:rsid w:val="00196802"/>
    <w:rsid w:val="00197C2E"/>
    <w:rsid w:val="001A2D4A"/>
    <w:rsid w:val="001A512E"/>
    <w:rsid w:val="001A567F"/>
    <w:rsid w:val="001A5993"/>
    <w:rsid w:val="001A7307"/>
    <w:rsid w:val="001C04B7"/>
    <w:rsid w:val="001C3B01"/>
    <w:rsid w:val="001C51EA"/>
    <w:rsid w:val="001D105E"/>
    <w:rsid w:val="001D22C7"/>
    <w:rsid w:val="001D414A"/>
    <w:rsid w:val="001E0A07"/>
    <w:rsid w:val="001E2E29"/>
    <w:rsid w:val="001E34FD"/>
    <w:rsid w:val="001E68FD"/>
    <w:rsid w:val="001F2DC2"/>
    <w:rsid w:val="001F3991"/>
    <w:rsid w:val="001F547A"/>
    <w:rsid w:val="00201AE6"/>
    <w:rsid w:val="0020312B"/>
    <w:rsid w:val="002033EA"/>
    <w:rsid w:val="0020342E"/>
    <w:rsid w:val="00205C9C"/>
    <w:rsid w:val="00206DDA"/>
    <w:rsid w:val="00207F87"/>
    <w:rsid w:val="00210A77"/>
    <w:rsid w:val="0021127A"/>
    <w:rsid w:val="00211BB4"/>
    <w:rsid w:val="00211BD1"/>
    <w:rsid w:val="00213610"/>
    <w:rsid w:val="0021611C"/>
    <w:rsid w:val="00216419"/>
    <w:rsid w:val="00216E48"/>
    <w:rsid w:val="002179B2"/>
    <w:rsid w:val="002212F9"/>
    <w:rsid w:val="00221E9D"/>
    <w:rsid w:val="0022227F"/>
    <w:rsid w:val="002241C3"/>
    <w:rsid w:val="00224293"/>
    <w:rsid w:val="00225A86"/>
    <w:rsid w:val="0022692C"/>
    <w:rsid w:val="002272F9"/>
    <w:rsid w:val="002309BD"/>
    <w:rsid w:val="00236D7C"/>
    <w:rsid w:val="00241CE6"/>
    <w:rsid w:val="002442D1"/>
    <w:rsid w:val="00244B1F"/>
    <w:rsid w:val="002457FC"/>
    <w:rsid w:val="00245BF2"/>
    <w:rsid w:val="00246E72"/>
    <w:rsid w:val="0025300E"/>
    <w:rsid w:val="0025382E"/>
    <w:rsid w:val="002564D1"/>
    <w:rsid w:val="0026005B"/>
    <w:rsid w:val="002618D6"/>
    <w:rsid w:val="00265979"/>
    <w:rsid w:val="00265C30"/>
    <w:rsid w:val="002705C6"/>
    <w:rsid w:val="00271E3A"/>
    <w:rsid w:val="002756ED"/>
    <w:rsid w:val="002806C9"/>
    <w:rsid w:val="00280E55"/>
    <w:rsid w:val="0028104B"/>
    <w:rsid w:val="00282DD1"/>
    <w:rsid w:val="00290C40"/>
    <w:rsid w:val="00293618"/>
    <w:rsid w:val="002956C6"/>
    <w:rsid w:val="002961A4"/>
    <w:rsid w:val="0029638E"/>
    <w:rsid w:val="002A2B5F"/>
    <w:rsid w:val="002A4E06"/>
    <w:rsid w:val="002A52E3"/>
    <w:rsid w:val="002A67E4"/>
    <w:rsid w:val="002A7762"/>
    <w:rsid w:val="002A7B8F"/>
    <w:rsid w:val="002A7FEA"/>
    <w:rsid w:val="002B1BE9"/>
    <w:rsid w:val="002B270F"/>
    <w:rsid w:val="002B312F"/>
    <w:rsid w:val="002B3F5A"/>
    <w:rsid w:val="002B74CB"/>
    <w:rsid w:val="002C03C5"/>
    <w:rsid w:val="002C2490"/>
    <w:rsid w:val="002D06BB"/>
    <w:rsid w:val="002D1408"/>
    <w:rsid w:val="002D1E4C"/>
    <w:rsid w:val="002D2922"/>
    <w:rsid w:val="002D4080"/>
    <w:rsid w:val="002D453C"/>
    <w:rsid w:val="002D45A0"/>
    <w:rsid w:val="002D6E01"/>
    <w:rsid w:val="002E18AA"/>
    <w:rsid w:val="002E1DCF"/>
    <w:rsid w:val="002E3CE0"/>
    <w:rsid w:val="002E4103"/>
    <w:rsid w:val="002E4C23"/>
    <w:rsid w:val="002E6494"/>
    <w:rsid w:val="002E7B14"/>
    <w:rsid w:val="002F29DB"/>
    <w:rsid w:val="002F5B63"/>
    <w:rsid w:val="002F5EF3"/>
    <w:rsid w:val="0030189D"/>
    <w:rsid w:val="00301E34"/>
    <w:rsid w:val="00302E1B"/>
    <w:rsid w:val="00303A4A"/>
    <w:rsid w:val="0030416D"/>
    <w:rsid w:val="00304FB7"/>
    <w:rsid w:val="003051F7"/>
    <w:rsid w:val="00305811"/>
    <w:rsid w:val="00305859"/>
    <w:rsid w:val="003062D7"/>
    <w:rsid w:val="00307452"/>
    <w:rsid w:val="003133B7"/>
    <w:rsid w:val="0031367B"/>
    <w:rsid w:val="00314959"/>
    <w:rsid w:val="00320D26"/>
    <w:rsid w:val="00320D8F"/>
    <w:rsid w:val="0032155A"/>
    <w:rsid w:val="0032247D"/>
    <w:rsid w:val="003229DF"/>
    <w:rsid w:val="00322C78"/>
    <w:rsid w:val="003231BB"/>
    <w:rsid w:val="00323387"/>
    <w:rsid w:val="00323624"/>
    <w:rsid w:val="003236AF"/>
    <w:rsid w:val="003243C7"/>
    <w:rsid w:val="00325BA6"/>
    <w:rsid w:val="00331BDE"/>
    <w:rsid w:val="00332A83"/>
    <w:rsid w:val="00333EA4"/>
    <w:rsid w:val="0033675B"/>
    <w:rsid w:val="00337C7C"/>
    <w:rsid w:val="00340155"/>
    <w:rsid w:val="00341C77"/>
    <w:rsid w:val="00341EBE"/>
    <w:rsid w:val="00345CB6"/>
    <w:rsid w:val="00351352"/>
    <w:rsid w:val="003558F8"/>
    <w:rsid w:val="00355BFC"/>
    <w:rsid w:val="00356AB1"/>
    <w:rsid w:val="00357E9B"/>
    <w:rsid w:val="00360581"/>
    <w:rsid w:val="0036399C"/>
    <w:rsid w:val="00364689"/>
    <w:rsid w:val="00364873"/>
    <w:rsid w:val="00365295"/>
    <w:rsid w:val="003653F7"/>
    <w:rsid w:val="0036641E"/>
    <w:rsid w:val="00367530"/>
    <w:rsid w:val="00373C55"/>
    <w:rsid w:val="003744FC"/>
    <w:rsid w:val="003766BA"/>
    <w:rsid w:val="00381480"/>
    <w:rsid w:val="00383F74"/>
    <w:rsid w:val="00384961"/>
    <w:rsid w:val="00384F90"/>
    <w:rsid w:val="003873E5"/>
    <w:rsid w:val="00390985"/>
    <w:rsid w:val="00392E13"/>
    <w:rsid w:val="00393013"/>
    <w:rsid w:val="00394786"/>
    <w:rsid w:val="003958CD"/>
    <w:rsid w:val="003965C5"/>
    <w:rsid w:val="003A2282"/>
    <w:rsid w:val="003A39B2"/>
    <w:rsid w:val="003A467B"/>
    <w:rsid w:val="003B101F"/>
    <w:rsid w:val="003B104F"/>
    <w:rsid w:val="003B2D88"/>
    <w:rsid w:val="003B3070"/>
    <w:rsid w:val="003B37F3"/>
    <w:rsid w:val="003B51CD"/>
    <w:rsid w:val="003B6FC4"/>
    <w:rsid w:val="003C2C80"/>
    <w:rsid w:val="003C30AD"/>
    <w:rsid w:val="003C36D8"/>
    <w:rsid w:val="003C438C"/>
    <w:rsid w:val="003D1816"/>
    <w:rsid w:val="003D1E33"/>
    <w:rsid w:val="003D21EE"/>
    <w:rsid w:val="003D5833"/>
    <w:rsid w:val="003E1E85"/>
    <w:rsid w:val="003E2082"/>
    <w:rsid w:val="003E20B9"/>
    <w:rsid w:val="003E3240"/>
    <w:rsid w:val="003E3AB7"/>
    <w:rsid w:val="003E5E1A"/>
    <w:rsid w:val="003E6363"/>
    <w:rsid w:val="003F4455"/>
    <w:rsid w:val="003F6940"/>
    <w:rsid w:val="003F6EDA"/>
    <w:rsid w:val="003F7938"/>
    <w:rsid w:val="00400215"/>
    <w:rsid w:val="00401ECD"/>
    <w:rsid w:val="00402AEA"/>
    <w:rsid w:val="00403814"/>
    <w:rsid w:val="00403C07"/>
    <w:rsid w:val="00406FAC"/>
    <w:rsid w:val="00407D74"/>
    <w:rsid w:val="00411E6A"/>
    <w:rsid w:val="00412C5B"/>
    <w:rsid w:val="00416392"/>
    <w:rsid w:val="00423DAD"/>
    <w:rsid w:val="00425164"/>
    <w:rsid w:val="0042641E"/>
    <w:rsid w:val="00426561"/>
    <w:rsid w:val="00427526"/>
    <w:rsid w:val="00431456"/>
    <w:rsid w:val="00433226"/>
    <w:rsid w:val="00433D27"/>
    <w:rsid w:val="00433FD5"/>
    <w:rsid w:val="004358D5"/>
    <w:rsid w:val="004365E5"/>
    <w:rsid w:val="004405B5"/>
    <w:rsid w:val="0044149D"/>
    <w:rsid w:val="00441DFA"/>
    <w:rsid w:val="004478FA"/>
    <w:rsid w:val="00451439"/>
    <w:rsid w:val="0045151F"/>
    <w:rsid w:val="0045395C"/>
    <w:rsid w:val="0045632F"/>
    <w:rsid w:val="0045668A"/>
    <w:rsid w:val="00457D8B"/>
    <w:rsid w:val="004610B5"/>
    <w:rsid w:val="00463A96"/>
    <w:rsid w:val="004667BF"/>
    <w:rsid w:val="00467BF5"/>
    <w:rsid w:val="00470907"/>
    <w:rsid w:val="00472725"/>
    <w:rsid w:val="00472796"/>
    <w:rsid w:val="00472E88"/>
    <w:rsid w:val="00473637"/>
    <w:rsid w:val="00474114"/>
    <w:rsid w:val="00474B8E"/>
    <w:rsid w:val="0047560A"/>
    <w:rsid w:val="00475D00"/>
    <w:rsid w:val="00475D08"/>
    <w:rsid w:val="004776A1"/>
    <w:rsid w:val="00480A9C"/>
    <w:rsid w:val="00484303"/>
    <w:rsid w:val="00484927"/>
    <w:rsid w:val="004851E1"/>
    <w:rsid w:val="004859F5"/>
    <w:rsid w:val="004862F0"/>
    <w:rsid w:val="00487333"/>
    <w:rsid w:val="004900EE"/>
    <w:rsid w:val="00492862"/>
    <w:rsid w:val="00496488"/>
    <w:rsid w:val="004977C6"/>
    <w:rsid w:val="00497E12"/>
    <w:rsid w:val="004A32F7"/>
    <w:rsid w:val="004A3786"/>
    <w:rsid w:val="004A4C79"/>
    <w:rsid w:val="004A68D3"/>
    <w:rsid w:val="004A7C74"/>
    <w:rsid w:val="004B0BB5"/>
    <w:rsid w:val="004B46D3"/>
    <w:rsid w:val="004B52CD"/>
    <w:rsid w:val="004B5D44"/>
    <w:rsid w:val="004C19E2"/>
    <w:rsid w:val="004C31D4"/>
    <w:rsid w:val="004C5617"/>
    <w:rsid w:val="004C6BCC"/>
    <w:rsid w:val="004D2D55"/>
    <w:rsid w:val="004D3278"/>
    <w:rsid w:val="004D391F"/>
    <w:rsid w:val="004D43D0"/>
    <w:rsid w:val="004D4824"/>
    <w:rsid w:val="004D520F"/>
    <w:rsid w:val="004E4212"/>
    <w:rsid w:val="004E480C"/>
    <w:rsid w:val="004E7992"/>
    <w:rsid w:val="004E7AF1"/>
    <w:rsid w:val="004F1E14"/>
    <w:rsid w:val="004F6C8F"/>
    <w:rsid w:val="00502177"/>
    <w:rsid w:val="005056B4"/>
    <w:rsid w:val="00510496"/>
    <w:rsid w:val="00510F32"/>
    <w:rsid w:val="0051235D"/>
    <w:rsid w:val="005150A6"/>
    <w:rsid w:val="00516485"/>
    <w:rsid w:val="00516DEC"/>
    <w:rsid w:val="005236ED"/>
    <w:rsid w:val="00523C25"/>
    <w:rsid w:val="00526B6B"/>
    <w:rsid w:val="00526FEC"/>
    <w:rsid w:val="005279F1"/>
    <w:rsid w:val="0053056B"/>
    <w:rsid w:val="00530E96"/>
    <w:rsid w:val="00532117"/>
    <w:rsid w:val="00533663"/>
    <w:rsid w:val="0053385C"/>
    <w:rsid w:val="005347A4"/>
    <w:rsid w:val="00541773"/>
    <w:rsid w:val="00543305"/>
    <w:rsid w:val="00545A9D"/>
    <w:rsid w:val="00547496"/>
    <w:rsid w:val="005475C0"/>
    <w:rsid w:val="00547C05"/>
    <w:rsid w:val="0055000B"/>
    <w:rsid w:val="00552075"/>
    <w:rsid w:val="00552BDF"/>
    <w:rsid w:val="00554B01"/>
    <w:rsid w:val="005560C1"/>
    <w:rsid w:val="005565E6"/>
    <w:rsid w:val="005565E8"/>
    <w:rsid w:val="0055712D"/>
    <w:rsid w:val="00563C07"/>
    <w:rsid w:val="005654F3"/>
    <w:rsid w:val="00566DA7"/>
    <w:rsid w:val="00570744"/>
    <w:rsid w:val="005730DB"/>
    <w:rsid w:val="00573297"/>
    <w:rsid w:val="005747D4"/>
    <w:rsid w:val="005758E7"/>
    <w:rsid w:val="00576B90"/>
    <w:rsid w:val="00576F58"/>
    <w:rsid w:val="0058053F"/>
    <w:rsid w:val="00581798"/>
    <w:rsid w:val="005833D6"/>
    <w:rsid w:val="00592ADF"/>
    <w:rsid w:val="005943C8"/>
    <w:rsid w:val="00595BD7"/>
    <w:rsid w:val="00596AC9"/>
    <w:rsid w:val="005A15AF"/>
    <w:rsid w:val="005A19FE"/>
    <w:rsid w:val="005A2436"/>
    <w:rsid w:val="005A2A41"/>
    <w:rsid w:val="005A2D5D"/>
    <w:rsid w:val="005A5AB6"/>
    <w:rsid w:val="005B0EC1"/>
    <w:rsid w:val="005B1C89"/>
    <w:rsid w:val="005B2225"/>
    <w:rsid w:val="005B71B6"/>
    <w:rsid w:val="005C1D1D"/>
    <w:rsid w:val="005C3045"/>
    <w:rsid w:val="005C43F3"/>
    <w:rsid w:val="005C46C5"/>
    <w:rsid w:val="005C712E"/>
    <w:rsid w:val="005C7B79"/>
    <w:rsid w:val="005D3F85"/>
    <w:rsid w:val="005D5CB1"/>
    <w:rsid w:val="005D617A"/>
    <w:rsid w:val="005D6192"/>
    <w:rsid w:val="005F08D2"/>
    <w:rsid w:val="005F1CAF"/>
    <w:rsid w:val="005F4818"/>
    <w:rsid w:val="005F507C"/>
    <w:rsid w:val="005F5A17"/>
    <w:rsid w:val="005F6739"/>
    <w:rsid w:val="006010A0"/>
    <w:rsid w:val="00602A53"/>
    <w:rsid w:val="00606993"/>
    <w:rsid w:val="006112E3"/>
    <w:rsid w:val="006154CC"/>
    <w:rsid w:val="00616298"/>
    <w:rsid w:val="006214C4"/>
    <w:rsid w:val="006223CA"/>
    <w:rsid w:val="006230F3"/>
    <w:rsid w:val="00623239"/>
    <w:rsid w:val="00624F4F"/>
    <w:rsid w:val="00625454"/>
    <w:rsid w:val="00625CA0"/>
    <w:rsid w:val="006301AC"/>
    <w:rsid w:val="006314F2"/>
    <w:rsid w:val="00632880"/>
    <w:rsid w:val="00633350"/>
    <w:rsid w:val="00634B42"/>
    <w:rsid w:val="006360DB"/>
    <w:rsid w:val="00636160"/>
    <w:rsid w:val="006366B8"/>
    <w:rsid w:val="006406C8"/>
    <w:rsid w:val="00640A44"/>
    <w:rsid w:val="00641072"/>
    <w:rsid w:val="006434B1"/>
    <w:rsid w:val="0064593B"/>
    <w:rsid w:val="00646676"/>
    <w:rsid w:val="00646B4B"/>
    <w:rsid w:val="00646CCF"/>
    <w:rsid w:val="00647D9C"/>
    <w:rsid w:val="006504D0"/>
    <w:rsid w:val="00650D08"/>
    <w:rsid w:val="00652A89"/>
    <w:rsid w:val="00653A76"/>
    <w:rsid w:val="006556FC"/>
    <w:rsid w:val="00657843"/>
    <w:rsid w:val="00662A47"/>
    <w:rsid w:val="0066602E"/>
    <w:rsid w:val="00666E72"/>
    <w:rsid w:val="00666FBB"/>
    <w:rsid w:val="00667CBD"/>
    <w:rsid w:val="00667FD0"/>
    <w:rsid w:val="006708DE"/>
    <w:rsid w:val="0067329E"/>
    <w:rsid w:val="0067496A"/>
    <w:rsid w:val="00674DD5"/>
    <w:rsid w:val="00676978"/>
    <w:rsid w:val="00682506"/>
    <w:rsid w:val="00683BB6"/>
    <w:rsid w:val="0068448F"/>
    <w:rsid w:val="006853D5"/>
    <w:rsid w:val="006855D2"/>
    <w:rsid w:val="00686070"/>
    <w:rsid w:val="00687E89"/>
    <w:rsid w:val="006909A1"/>
    <w:rsid w:val="0069216F"/>
    <w:rsid w:val="006926A9"/>
    <w:rsid w:val="00694948"/>
    <w:rsid w:val="006959A3"/>
    <w:rsid w:val="006A00BD"/>
    <w:rsid w:val="006A0BF6"/>
    <w:rsid w:val="006A52D4"/>
    <w:rsid w:val="006A5D08"/>
    <w:rsid w:val="006B1321"/>
    <w:rsid w:val="006B2C18"/>
    <w:rsid w:val="006B3C19"/>
    <w:rsid w:val="006B6EC2"/>
    <w:rsid w:val="006B7731"/>
    <w:rsid w:val="006C0131"/>
    <w:rsid w:val="006C15AF"/>
    <w:rsid w:val="006C5579"/>
    <w:rsid w:val="006C720E"/>
    <w:rsid w:val="006C76BC"/>
    <w:rsid w:val="006D07C3"/>
    <w:rsid w:val="006D2007"/>
    <w:rsid w:val="006D32D2"/>
    <w:rsid w:val="006D4F9A"/>
    <w:rsid w:val="006D5130"/>
    <w:rsid w:val="006D6752"/>
    <w:rsid w:val="006D6843"/>
    <w:rsid w:val="006D78E8"/>
    <w:rsid w:val="006D7FC6"/>
    <w:rsid w:val="006E0436"/>
    <w:rsid w:val="006E608A"/>
    <w:rsid w:val="006E71FE"/>
    <w:rsid w:val="006E7434"/>
    <w:rsid w:val="006E744A"/>
    <w:rsid w:val="006F056F"/>
    <w:rsid w:val="006F068A"/>
    <w:rsid w:val="006F0A36"/>
    <w:rsid w:val="006F272B"/>
    <w:rsid w:val="0070135B"/>
    <w:rsid w:val="00701FA6"/>
    <w:rsid w:val="00704089"/>
    <w:rsid w:val="00705148"/>
    <w:rsid w:val="00706C6E"/>
    <w:rsid w:val="00710469"/>
    <w:rsid w:val="00712863"/>
    <w:rsid w:val="00714792"/>
    <w:rsid w:val="00714858"/>
    <w:rsid w:val="00714FF8"/>
    <w:rsid w:val="00715F08"/>
    <w:rsid w:val="0072287E"/>
    <w:rsid w:val="00722880"/>
    <w:rsid w:val="00722933"/>
    <w:rsid w:val="00722D55"/>
    <w:rsid w:val="00724423"/>
    <w:rsid w:val="0073499C"/>
    <w:rsid w:val="007352D3"/>
    <w:rsid w:val="00735FA8"/>
    <w:rsid w:val="0074072A"/>
    <w:rsid w:val="00741E26"/>
    <w:rsid w:val="0074287E"/>
    <w:rsid w:val="00742F9B"/>
    <w:rsid w:val="00743DD8"/>
    <w:rsid w:val="007472A8"/>
    <w:rsid w:val="00747B77"/>
    <w:rsid w:val="0075152E"/>
    <w:rsid w:val="00753643"/>
    <w:rsid w:val="00756CD3"/>
    <w:rsid w:val="007616AC"/>
    <w:rsid w:val="00761A19"/>
    <w:rsid w:val="007620DB"/>
    <w:rsid w:val="00762681"/>
    <w:rsid w:val="00764CE9"/>
    <w:rsid w:val="0076592D"/>
    <w:rsid w:val="00766F77"/>
    <w:rsid w:val="00771BA3"/>
    <w:rsid w:val="00772B64"/>
    <w:rsid w:val="0077449E"/>
    <w:rsid w:val="00774FB0"/>
    <w:rsid w:val="00776165"/>
    <w:rsid w:val="00776590"/>
    <w:rsid w:val="007769ED"/>
    <w:rsid w:val="00777284"/>
    <w:rsid w:val="00780846"/>
    <w:rsid w:val="0078177A"/>
    <w:rsid w:val="0078190D"/>
    <w:rsid w:val="00781F3D"/>
    <w:rsid w:val="0078234E"/>
    <w:rsid w:val="007868ED"/>
    <w:rsid w:val="00793943"/>
    <w:rsid w:val="00793F07"/>
    <w:rsid w:val="0079411B"/>
    <w:rsid w:val="007948FC"/>
    <w:rsid w:val="00796724"/>
    <w:rsid w:val="0079706C"/>
    <w:rsid w:val="007971AE"/>
    <w:rsid w:val="007A01C6"/>
    <w:rsid w:val="007A0B68"/>
    <w:rsid w:val="007A1540"/>
    <w:rsid w:val="007A18E1"/>
    <w:rsid w:val="007A2828"/>
    <w:rsid w:val="007A3066"/>
    <w:rsid w:val="007A3C65"/>
    <w:rsid w:val="007A3CFD"/>
    <w:rsid w:val="007A699C"/>
    <w:rsid w:val="007B06C7"/>
    <w:rsid w:val="007B0ECC"/>
    <w:rsid w:val="007B12D0"/>
    <w:rsid w:val="007B14BB"/>
    <w:rsid w:val="007B4EDD"/>
    <w:rsid w:val="007B5EF7"/>
    <w:rsid w:val="007B75FA"/>
    <w:rsid w:val="007C1837"/>
    <w:rsid w:val="007C2799"/>
    <w:rsid w:val="007C3F3A"/>
    <w:rsid w:val="007C621C"/>
    <w:rsid w:val="007C71CB"/>
    <w:rsid w:val="007D036C"/>
    <w:rsid w:val="007D2171"/>
    <w:rsid w:val="007D2A6D"/>
    <w:rsid w:val="007D33DE"/>
    <w:rsid w:val="007D3A73"/>
    <w:rsid w:val="007D4BFB"/>
    <w:rsid w:val="007D58C5"/>
    <w:rsid w:val="007D6183"/>
    <w:rsid w:val="007D737E"/>
    <w:rsid w:val="007E1AA7"/>
    <w:rsid w:val="007E4000"/>
    <w:rsid w:val="007E44CC"/>
    <w:rsid w:val="007E60EA"/>
    <w:rsid w:val="007E7781"/>
    <w:rsid w:val="007E79E5"/>
    <w:rsid w:val="007E7CA6"/>
    <w:rsid w:val="007E7F40"/>
    <w:rsid w:val="007F1B1D"/>
    <w:rsid w:val="007F2B66"/>
    <w:rsid w:val="007F5146"/>
    <w:rsid w:val="007F686D"/>
    <w:rsid w:val="007F6895"/>
    <w:rsid w:val="007F7265"/>
    <w:rsid w:val="00800693"/>
    <w:rsid w:val="00801F69"/>
    <w:rsid w:val="00802ED0"/>
    <w:rsid w:val="0081021B"/>
    <w:rsid w:val="008105A6"/>
    <w:rsid w:val="00810D4D"/>
    <w:rsid w:val="00811963"/>
    <w:rsid w:val="00812243"/>
    <w:rsid w:val="0081313F"/>
    <w:rsid w:val="00813DA5"/>
    <w:rsid w:val="00814713"/>
    <w:rsid w:val="008153DE"/>
    <w:rsid w:val="0081777A"/>
    <w:rsid w:val="008209E8"/>
    <w:rsid w:val="00821794"/>
    <w:rsid w:val="008218E8"/>
    <w:rsid w:val="00823902"/>
    <w:rsid w:val="00823DB4"/>
    <w:rsid w:val="008278DF"/>
    <w:rsid w:val="00830A69"/>
    <w:rsid w:val="00831640"/>
    <w:rsid w:val="008351D5"/>
    <w:rsid w:val="008374FC"/>
    <w:rsid w:val="00837B65"/>
    <w:rsid w:val="008407E3"/>
    <w:rsid w:val="00841A57"/>
    <w:rsid w:val="008436F8"/>
    <w:rsid w:val="00843B47"/>
    <w:rsid w:val="00846088"/>
    <w:rsid w:val="0084745A"/>
    <w:rsid w:val="00847652"/>
    <w:rsid w:val="00853D00"/>
    <w:rsid w:val="00855958"/>
    <w:rsid w:val="00855993"/>
    <w:rsid w:val="00860A1F"/>
    <w:rsid w:val="00861BB4"/>
    <w:rsid w:val="008629CE"/>
    <w:rsid w:val="008636BC"/>
    <w:rsid w:val="008641D3"/>
    <w:rsid w:val="0086732B"/>
    <w:rsid w:val="00871482"/>
    <w:rsid w:val="00872841"/>
    <w:rsid w:val="008737A4"/>
    <w:rsid w:val="008737A9"/>
    <w:rsid w:val="0087492F"/>
    <w:rsid w:val="00875002"/>
    <w:rsid w:val="0087709F"/>
    <w:rsid w:val="00877D3C"/>
    <w:rsid w:val="0088200F"/>
    <w:rsid w:val="00883C68"/>
    <w:rsid w:val="00884805"/>
    <w:rsid w:val="00890F75"/>
    <w:rsid w:val="008925B8"/>
    <w:rsid w:val="0089726C"/>
    <w:rsid w:val="00897D48"/>
    <w:rsid w:val="008A11C7"/>
    <w:rsid w:val="008A1B41"/>
    <w:rsid w:val="008A1C6B"/>
    <w:rsid w:val="008A4ADD"/>
    <w:rsid w:val="008A4E80"/>
    <w:rsid w:val="008A57D7"/>
    <w:rsid w:val="008A6470"/>
    <w:rsid w:val="008A6DC2"/>
    <w:rsid w:val="008B1C76"/>
    <w:rsid w:val="008B57B3"/>
    <w:rsid w:val="008B71B5"/>
    <w:rsid w:val="008B7882"/>
    <w:rsid w:val="008C0CD2"/>
    <w:rsid w:val="008C26F9"/>
    <w:rsid w:val="008C28B3"/>
    <w:rsid w:val="008C3BA1"/>
    <w:rsid w:val="008C6E70"/>
    <w:rsid w:val="008D002E"/>
    <w:rsid w:val="008D0276"/>
    <w:rsid w:val="008D1BE6"/>
    <w:rsid w:val="008D297B"/>
    <w:rsid w:val="008D365A"/>
    <w:rsid w:val="008D5146"/>
    <w:rsid w:val="008D5E31"/>
    <w:rsid w:val="008D64BE"/>
    <w:rsid w:val="008D723C"/>
    <w:rsid w:val="008E0F56"/>
    <w:rsid w:val="008E3D26"/>
    <w:rsid w:val="008E46F5"/>
    <w:rsid w:val="008E57D4"/>
    <w:rsid w:val="008E7B42"/>
    <w:rsid w:val="008F156A"/>
    <w:rsid w:val="008F16DE"/>
    <w:rsid w:val="008F56E3"/>
    <w:rsid w:val="009002C9"/>
    <w:rsid w:val="009018E0"/>
    <w:rsid w:val="00902539"/>
    <w:rsid w:val="00904640"/>
    <w:rsid w:val="00904BEB"/>
    <w:rsid w:val="00906196"/>
    <w:rsid w:val="00907463"/>
    <w:rsid w:val="009077AC"/>
    <w:rsid w:val="009115E2"/>
    <w:rsid w:val="00911EDF"/>
    <w:rsid w:val="00911FEE"/>
    <w:rsid w:val="00912E17"/>
    <w:rsid w:val="00916ADE"/>
    <w:rsid w:val="00917039"/>
    <w:rsid w:val="009171D7"/>
    <w:rsid w:val="00920214"/>
    <w:rsid w:val="0092190E"/>
    <w:rsid w:val="00922F25"/>
    <w:rsid w:val="00923F8F"/>
    <w:rsid w:val="00924881"/>
    <w:rsid w:val="00924BD2"/>
    <w:rsid w:val="00924FCB"/>
    <w:rsid w:val="0092537A"/>
    <w:rsid w:val="00925C90"/>
    <w:rsid w:val="009266D0"/>
    <w:rsid w:val="00926D8C"/>
    <w:rsid w:val="00930324"/>
    <w:rsid w:val="00931010"/>
    <w:rsid w:val="00931F08"/>
    <w:rsid w:val="00933403"/>
    <w:rsid w:val="00933F84"/>
    <w:rsid w:val="00934C4B"/>
    <w:rsid w:val="00934DDB"/>
    <w:rsid w:val="00942562"/>
    <w:rsid w:val="009440F6"/>
    <w:rsid w:val="00946BCE"/>
    <w:rsid w:val="00946D99"/>
    <w:rsid w:val="009506E6"/>
    <w:rsid w:val="00950876"/>
    <w:rsid w:val="009525C4"/>
    <w:rsid w:val="00952793"/>
    <w:rsid w:val="00954173"/>
    <w:rsid w:val="00954EBD"/>
    <w:rsid w:val="009601D3"/>
    <w:rsid w:val="009605F5"/>
    <w:rsid w:val="00963303"/>
    <w:rsid w:val="00964B10"/>
    <w:rsid w:val="00964F60"/>
    <w:rsid w:val="009653EC"/>
    <w:rsid w:val="00965F08"/>
    <w:rsid w:val="00967A98"/>
    <w:rsid w:val="00967C6F"/>
    <w:rsid w:val="00967FCA"/>
    <w:rsid w:val="00971768"/>
    <w:rsid w:val="00975339"/>
    <w:rsid w:val="00975E0F"/>
    <w:rsid w:val="00977E9E"/>
    <w:rsid w:val="00977F7E"/>
    <w:rsid w:val="009801FA"/>
    <w:rsid w:val="00980B57"/>
    <w:rsid w:val="00983054"/>
    <w:rsid w:val="009838B6"/>
    <w:rsid w:val="009846B5"/>
    <w:rsid w:val="009911CD"/>
    <w:rsid w:val="0099213E"/>
    <w:rsid w:val="00993111"/>
    <w:rsid w:val="00993705"/>
    <w:rsid w:val="00994C3F"/>
    <w:rsid w:val="009A1317"/>
    <w:rsid w:val="009A2363"/>
    <w:rsid w:val="009A28F1"/>
    <w:rsid w:val="009A4010"/>
    <w:rsid w:val="009A4BB6"/>
    <w:rsid w:val="009A4D06"/>
    <w:rsid w:val="009B2962"/>
    <w:rsid w:val="009B41DD"/>
    <w:rsid w:val="009B6290"/>
    <w:rsid w:val="009C2902"/>
    <w:rsid w:val="009C2F09"/>
    <w:rsid w:val="009C3B5E"/>
    <w:rsid w:val="009C5C03"/>
    <w:rsid w:val="009C7569"/>
    <w:rsid w:val="009D13B2"/>
    <w:rsid w:val="009D21EF"/>
    <w:rsid w:val="009D38F9"/>
    <w:rsid w:val="009D40EE"/>
    <w:rsid w:val="009D44A2"/>
    <w:rsid w:val="009D4F04"/>
    <w:rsid w:val="009D6168"/>
    <w:rsid w:val="009D69E7"/>
    <w:rsid w:val="009D6B6C"/>
    <w:rsid w:val="009D6FA9"/>
    <w:rsid w:val="009E169F"/>
    <w:rsid w:val="009E1E3D"/>
    <w:rsid w:val="009E3FED"/>
    <w:rsid w:val="009E6772"/>
    <w:rsid w:val="009E677D"/>
    <w:rsid w:val="009F0DD0"/>
    <w:rsid w:val="009F116F"/>
    <w:rsid w:val="009F3F8D"/>
    <w:rsid w:val="009F5DEE"/>
    <w:rsid w:val="00A007EF"/>
    <w:rsid w:val="00A01017"/>
    <w:rsid w:val="00A034FF"/>
    <w:rsid w:val="00A104D2"/>
    <w:rsid w:val="00A11162"/>
    <w:rsid w:val="00A12DB6"/>
    <w:rsid w:val="00A1437B"/>
    <w:rsid w:val="00A15DB4"/>
    <w:rsid w:val="00A16BEF"/>
    <w:rsid w:val="00A21A00"/>
    <w:rsid w:val="00A2326C"/>
    <w:rsid w:val="00A238EC"/>
    <w:rsid w:val="00A23C5A"/>
    <w:rsid w:val="00A24FA2"/>
    <w:rsid w:val="00A254BA"/>
    <w:rsid w:val="00A279B9"/>
    <w:rsid w:val="00A31E7E"/>
    <w:rsid w:val="00A33B37"/>
    <w:rsid w:val="00A34D63"/>
    <w:rsid w:val="00A365B3"/>
    <w:rsid w:val="00A36DE6"/>
    <w:rsid w:val="00A36E55"/>
    <w:rsid w:val="00A409FD"/>
    <w:rsid w:val="00A42503"/>
    <w:rsid w:val="00A43ACA"/>
    <w:rsid w:val="00A44993"/>
    <w:rsid w:val="00A46B99"/>
    <w:rsid w:val="00A47C43"/>
    <w:rsid w:val="00A50774"/>
    <w:rsid w:val="00A50821"/>
    <w:rsid w:val="00A560DC"/>
    <w:rsid w:val="00A57650"/>
    <w:rsid w:val="00A6106D"/>
    <w:rsid w:val="00A638B8"/>
    <w:rsid w:val="00A66BED"/>
    <w:rsid w:val="00A7007A"/>
    <w:rsid w:val="00A7262E"/>
    <w:rsid w:val="00A726C8"/>
    <w:rsid w:val="00A72F8D"/>
    <w:rsid w:val="00A74501"/>
    <w:rsid w:val="00A75846"/>
    <w:rsid w:val="00A759A1"/>
    <w:rsid w:val="00A759E0"/>
    <w:rsid w:val="00A76162"/>
    <w:rsid w:val="00A762F8"/>
    <w:rsid w:val="00A76D8F"/>
    <w:rsid w:val="00A800C4"/>
    <w:rsid w:val="00A81C94"/>
    <w:rsid w:val="00A824C1"/>
    <w:rsid w:val="00A84916"/>
    <w:rsid w:val="00A86385"/>
    <w:rsid w:val="00A8644E"/>
    <w:rsid w:val="00A879E3"/>
    <w:rsid w:val="00A87BC4"/>
    <w:rsid w:val="00A91EED"/>
    <w:rsid w:val="00A93737"/>
    <w:rsid w:val="00A9479E"/>
    <w:rsid w:val="00A94D53"/>
    <w:rsid w:val="00A95515"/>
    <w:rsid w:val="00A96ECF"/>
    <w:rsid w:val="00AA195F"/>
    <w:rsid w:val="00AA684E"/>
    <w:rsid w:val="00AB00A8"/>
    <w:rsid w:val="00AB258E"/>
    <w:rsid w:val="00AB28B0"/>
    <w:rsid w:val="00AB30E7"/>
    <w:rsid w:val="00AB3C7F"/>
    <w:rsid w:val="00AB3FCE"/>
    <w:rsid w:val="00AB52FF"/>
    <w:rsid w:val="00AB5C3B"/>
    <w:rsid w:val="00AB683D"/>
    <w:rsid w:val="00AC16A3"/>
    <w:rsid w:val="00AC197B"/>
    <w:rsid w:val="00AC35B7"/>
    <w:rsid w:val="00AC6E7F"/>
    <w:rsid w:val="00AC705F"/>
    <w:rsid w:val="00AC72BF"/>
    <w:rsid w:val="00AD1DA8"/>
    <w:rsid w:val="00AD20FC"/>
    <w:rsid w:val="00AD3B81"/>
    <w:rsid w:val="00AE1596"/>
    <w:rsid w:val="00AF1003"/>
    <w:rsid w:val="00AF3081"/>
    <w:rsid w:val="00AF3745"/>
    <w:rsid w:val="00AF43D5"/>
    <w:rsid w:val="00AF4B04"/>
    <w:rsid w:val="00AF4F2B"/>
    <w:rsid w:val="00B00097"/>
    <w:rsid w:val="00B003E8"/>
    <w:rsid w:val="00B00503"/>
    <w:rsid w:val="00B00EA1"/>
    <w:rsid w:val="00B01DCA"/>
    <w:rsid w:val="00B02121"/>
    <w:rsid w:val="00B0378B"/>
    <w:rsid w:val="00B04796"/>
    <w:rsid w:val="00B04E1C"/>
    <w:rsid w:val="00B051E6"/>
    <w:rsid w:val="00B0779E"/>
    <w:rsid w:val="00B115B0"/>
    <w:rsid w:val="00B11997"/>
    <w:rsid w:val="00B11D68"/>
    <w:rsid w:val="00B11EAB"/>
    <w:rsid w:val="00B145F6"/>
    <w:rsid w:val="00B14E2B"/>
    <w:rsid w:val="00B17A29"/>
    <w:rsid w:val="00B17EE2"/>
    <w:rsid w:val="00B21324"/>
    <w:rsid w:val="00B21708"/>
    <w:rsid w:val="00B24EBF"/>
    <w:rsid w:val="00B26210"/>
    <w:rsid w:val="00B274A7"/>
    <w:rsid w:val="00B308E1"/>
    <w:rsid w:val="00B33D12"/>
    <w:rsid w:val="00B348BF"/>
    <w:rsid w:val="00B3641E"/>
    <w:rsid w:val="00B40950"/>
    <w:rsid w:val="00B416C9"/>
    <w:rsid w:val="00B41C66"/>
    <w:rsid w:val="00B440B4"/>
    <w:rsid w:val="00B44279"/>
    <w:rsid w:val="00B4453F"/>
    <w:rsid w:val="00B45A2A"/>
    <w:rsid w:val="00B466E0"/>
    <w:rsid w:val="00B47859"/>
    <w:rsid w:val="00B50218"/>
    <w:rsid w:val="00B50BAA"/>
    <w:rsid w:val="00B526F7"/>
    <w:rsid w:val="00B553DB"/>
    <w:rsid w:val="00B56333"/>
    <w:rsid w:val="00B578CE"/>
    <w:rsid w:val="00B61112"/>
    <w:rsid w:val="00B61A2B"/>
    <w:rsid w:val="00B64A6E"/>
    <w:rsid w:val="00B661E4"/>
    <w:rsid w:val="00B672F9"/>
    <w:rsid w:val="00B672FE"/>
    <w:rsid w:val="00B75407"/>
    <w:rsid w:val="00B75A53"/>
    <w:rsid w:val="00B77178"/>
    <w:rsid w:val="00B8115A"/>
    <w:rsid w:val="00B8360D"/>
    <w:rsid w:val="00B849CA"/>
    <w:rsid w:val="00B87E43"/>
    <w:rsid w:val="00B9126B"/>
    <w:rsid w:val="00B934C5"/>
    <w:rsid w:val="00B93AC3"/>
    <w:rsid w:val="00B93C85"/>
    <w:rsid w:val="00B94995"/>
    <w:rsid w:val="00B9679C"/>
    <w:rsid w:val="00B96922"/>
    <w:rsid w:val="00B9790F"/>
    <w:rsid w:val="00BA0264"/>
    <w:rsid w:val="00BA1088"/>
    <w:rsid w:val="00BA2100"/>
    <w:rsid w:val="00BA6A36"/>
    <w:rsid w:val="00BA793D"/>
    <w:rsid w:val="00BB5537"/>
    <w:rsid w:val="00BB6C22"/>
    <w:rsid w:val="00BB76D4"/>
    <w:rsid w:val="00BB7A33"/>
    <w:rsid w:val="00BC0A1A"/>
    <w:rsid w:val="00BC2A57"/>
    <w:rsid w:val="00BC2F7D"/>
    <w:rsid w:val="00BC41E4"/>
    <w:rsid w:val="00BC54A9"/>
    <w:rsid w:val="00BC56B5"/>
    <w:rsid w:val="00BC61D7"/>
    <w:rsid w:val="00BC6DB3"/>
    <w:rsid w:val="00BD0771"/>
    <w:rsid w:val="00BD0F67"/>
    <w:rsid w:val="00BD5F93"/>
    <w:rsid w:val="00BD7B67"/>
    <w:rsid w:val="00BE100C"/>
    <w:rsid w:val="00BE239B"/>
    <w:rsid w:val="00BE2472"/>
    <w:rsid w:val="00BE340D"/>
    <w:rsid w:val="00BE4521"/>
    <w:rsid w:val="00BE480A"/>
    <w:rsid w:val="00BE5DAE"/>
    <w:rsid w:val="00BE6FC2"/>
    <w:rsid w:val="00BF0C0A"/>
    <w:rsid w:val="00BF2F0E"/>
    <w:rsid w:val="00BF56F4"/>
    <w:rsid w:val="00BF697B"/>
    <w:rsid w:val="00C00728"/>
    <w:rsid w:val="00C00FD5"/>
    <w:rsid w:val="00C01269"/>
    <w:rsid w:val="00C01ABA"/>
    <w:rsid w:val="00C023F8"/>
    <w:rsid w:val="00C0432C"/>
    <w:rsid w:val="00C0455B"/>
    <w:rsid w:val="00C063B7"/>
    <w:rsid w:val="00C06C17"/>
    <w:rsid w:val="00C0727A"/>
    <w:rsid w:val="00C10261"/>
    <w:rsid w:val="00C12D3B"/>
    <w:rsid w:val="00C15AE4"/>
    <w:rsid w:val="00C16416"/>
    <w:rsid w:val="00C20EB5"/>
    <w:rsid w:val="00C2128C"/>
    <w:rsid w:val="00C21874"/>
    <w:rsid w:val="00C2231B"/>
    <w:rsid w:val="00C22604"/>
    <w:rsid w:val="00C23C14"/>
    <w:rsid w:val="00C25161"/>
    <w:rsid w:val="00C25C58"/>
    <w:rsid w:val="00C26812"/>
    <w:rsid w:val="00C26FC0"/>
    <w:rsid w:val="00C33A9F"/>
    <w:rsid w:val="00C33F30"/>
    <w:rsid w:val="00C3578C"/>
    <w:rsid w:val="00C40A20"/>
    <w:rsid w:val="00C41CC2"/>
    <w:rsid w:val="00C41D69"/>
    <w:rsid w:val="00C433E3"/>
    <w:rsid w:val="00C444C6"/>
    <w:rsid w:val="00C47003"/>
    <w:rsid w:val="00C5052F"/>
    <w:rsid w:val="00C5161A"/>
    <w:rsid w:val="00C529C6"/>
    <w:rsid w:val="00C52EB6"/>
    <w:rsid w:val="00C53847"/>
    <w:rsid w:val="00C540C5"/>
    <w:rsid w:val="00C549C3"/>
    <w:rsid w:val="00C6014E"/>
    <w:rsid w:val="00C60D22"/>
    <w:rsid w:val="00C629F4"/>
    <w:rsid w:val="00C667E9"/>
    <w:rsid w:val="00C66EBD"/>
    <w:rsid w:val="00C708FE"/>
    <w:rsid w:val="00C71238"/>
    <w:rsid w:val="00C7277F"/>
    <w:rsid w:val="00C761B8"/>
    <w:rsid w:val="00C768A5"/>
    <w:rsid w:val="00C80B70"/>
    <w:rsid w:val="00C80BD1"/>
    <w:rsid w:val="00C841D5"/>
    <w:rsid w:val="00C84E14"/>
    <w:rsid w:val="00C862DA"/>
    <w:rsid w:val="00C8646C"/>
    <w:rsid w:val="00C867BB"/>
    <w:rsid w:val="00C879DF"/>
    <w:rsid w:val="00C90C18"/>
    <w:rsid w:val="00C90FB9"/>
    <w:rsid w:val="00C93C51"/>
    <w:rsid w:val="00C9425C"/>
    <w:rsid w:val="00C95211"/>
    <w:rsid w:val="00C95E93"/>
    <w:rsid w:val="00C96F59"/>
    <w:rsid w:val="00C978C5"/>
    <w:rsid w:val="00CA1260"/>
    <w:rsid w:val="00CA2B77"/>
    <w:rsid w:val="00CA3236"/>
    <w:rsid w:val="00CA3DBA"/>
    <w:rsid w:val="00CA67E2"/>
    <w:rsid w:val="00CA72C9"/>
    <w:rsid w:val="00CA74D7"/>
    <w:rsid w:val="00CA7B73"/>
    <w:rsid w:val="00CA7F9C"/>
    <w:rsid w:val="00CB0AD1"/>
    <w:rsid w:val="00CB1AAE"/>
    <w:rsid w:val="00CB2951"/>
    <w:rsid w:val="00CB5F32"/>
    <w:rsid w:val="00CC23F0"/>
    <w:rsid w:val="00CC30E6"/>
    <w:rsid w:val="00CC433C"/>
    <w:rsid w:val="00CC5C51"/>
    <w:rsid w:val="00CC5F0B"/>
    <w:rsid w:val="00CC65F1"/>
    <w:rsid w:val="00CC68D2"/>
    <w:rsid w:val="00CC6B01"/>
    <w:rsid w:val="00CD004A"/>
    <w:rsid w:val="00CD1144"/>
    <w:rsid w:val="00CD203E"/>
    <w:rsid w:val="00CD2FCD"/>
    <w:rsid w:val="00CD385E"/>
    <w:rsid w:val="00CD5172"/>
    <w:rsid w:val="00CD63AA"/>
    <w:rsid w:val="00CD7547"/>
    <w:rsid w:val="00CD7BF6"/>
    <w:rsid w:val="00CE03DF"/>
    <w:rsid w:val="00CE12EE"/>
    <w:rsid w:val="00CE2FDE"/>
    <w:rsid w:val="00CE5674"/>
    <w:rsid w:val="00CE63AB"/>
    <w:rsid w:val="00CE6405"/>
    <w:rsid w:val="00CF18BC"/>
    <w:rsid w:val="00CF20F6"/>
    <w:rsid w:val="00CF2129"/>
    <w:rsid w:val="00CF30C1"/>
    <w:rsid w:val="00CF3463"/>
    <w:rsid w:val="00CF384D"/>
    <w:rsid w:val="00CF4863"/>
    <w:rsid w:val="00CF75E9"/>
    <w:rsid w:val="00D02F2E"/>
    <w:rsid w:val="00D03366"/>
    <w:rsid w:val="00D047AB"/>
    <w:rsid w:val="00D04876"/>
    <w:rsid w:val="00D07F3B"/>
    <w:rsid w:val="00D102A5"/>
    <w:rsid w:val="00D162CC"/>
    <w:rsid w:val="00D17C0E"/>
    <w:rsid w:val="00D207BC"/>
    <w:rsid w:val="00D207FD"/>
    <w:rsid w:val="00D21643"/>
    <w:rsid w:val="00D251AE"/>
    <w:rsid w:val="00D33466"/>
    <w:rsid w:val="00D33CB8"/>
    <w:rsid w:val="00D349A9"/>
    <w:rsid w:val="00D35974"/>
    <w:rsid w:val="00D366EC"/>
    <w:rsid w:val="00D372AC"/>
    <w:rsid w:val="00D40B09"/>
    <w:rsid w:val="00D40FB7"/>
    <w:rsid w:val="00D422B8"/>
    <w:rsid w:val="00D4252A"/>
    <w:rsid w:val="00D42831"/>
    <w:rsid w:val="00D43848"/>
    <w:rsid w:val="00D45D7E"/>
    <w:rsid w:val="00D46F3D"/>
    <w:rsid w:val="00D46F6C"/>
    <w:rsid w:val="00D470D6"/>
    <w:rsid w:val="00D47B89"/>
    <w:rsid w:val="00D516E7"/>
    <w:rsid w:val="00D51813"/>
    <w:rsid w:val="00D551F4"/>
    <w:rsid w:val="00D56991"/>
    <w:rsid w:val="00D57AC6"/>
    <w:rsid w:val="00D57EE2"/>
    <w:rsid w:val="00D6194B"/>
    <w:rsid w:val="00D63BD7"/>
    <w:rsid w:val="00D6402F"/>
    <w:rsid w:val="00D66394"/>
    <w:rsid w:val="00D67806"/>
    <w:rsid w:val="00D70A1A"/>
    <w:rsid w:val="00D74C51"/>
    <w:rsid w:val="00D815EC"/>
    <w:rsid w:val="00D818FA"/>
    <w:rsid w:val="00D836D6"/>
    <w:rsid w:val="00D85194"/>
    <w:rsid w:val="00D877D5"/>
    <w:rsid w:val="00D910F9"/>
    <w:rsid w:val="00D95352"/>
    <w:rsid w:val="00D96A71"/>
    <w:rsid w:val="00D973F5"/>
    <w:rsid w:val="00D97430"/>
    <w:rsid w:val="00DA0251"/>
    <w:rsid w:val="00DA1FA8"/>
    <w:rsid w:val="00DA3475"/>
    <w:rsid w:val="00DA3FC1"/>
    <w:rsid w:val="00DA4771"/>
    <w:rsid w:val="00DA5119"/>
    <w:rsid w:val="00DA5301"/>
    <w:rsid w:val="00DA7013"/>
    <w:rsid w:val="00DB18FF"/>
    <w:rsid w:val="00DB45DE"/>
    <w:rsid w:val="00DB4B09"/>
    <w:rsid w:val="00DC066D"/>
    <w:rsid w:val="00DC1602"/>
    <w:rsid w:val="00DC312D"/>
    <w:rsid w:val="00DC48F5"/>
    <w:rsid w:val="00DC4957"/>
    <w:rsid w:val="00DC4C57"/>
    <w:rsid w:val="00DC5374"/>
    <w:rsid w:val="00DC636E"/>
    <w:rsid w:val="00DC6B77"/>
    <w:rsid w:val="00DD00BF"/>
    <w:rsid w:val="00DD10EF"/>
    <w:rsid w:val="00DD1E3E"/>
    <w:rsid w:val="00DD3311"/>
    <w:rsid w:val="00DE0411"/>
    <w:rsid w:val="00DE0FE9"/>
    <w:rsid w:val="00DE220C"/>
    <w:rsid w:val="00DE2956"/>
    <w:rsid w:val="00DE3408"/>
    <w:rsid w:val="00DE348D"/>
    <w:rsid w:val="00DE3CEE"/>
    <w:rsid w:val="00DE6127"/>
    <w:rsid w:val="00DF0BDA"/>
    <w:rsid w:val="00DF3B57"/>
    <w:rsid w:val="00DF40DC"/>
    <w:rsid w:val="00DF590C"/>
    <w:rsid w:val="00DF7052"/>
    <w:rsid w:val="00E000D4"/>
    <w:rsid w:val="00E01BE5"/>
    <w:rsid w:val="00E0387F"/>
    <w:rsid w:val="00E03D19"/>
    <w:rsid w:val="00E051F7"/>
    <w:rsid w:val="00E063FC"/>
    <w:rsid w:val="00E06A21"/>
    <w:rsid w:val="00E06ABA"/>
    <w:rsid w:val="00E07700"/>
    <w:rsid w:val="00E105F5"/>
    <w:rsid w:val="00E11B24"/>
    <w:rsid w:val="00E13D03"/>
    <w:rsid w:val="00E1596D"/>
    <w:rsid w:val="00E16083"/>
    <w:rsid w:val="00E17605"/>
    <w:rsid w:val="00E179EC"/>
    <w:rsid w:val="00E217B2"/>
    <w:rsid w:val="00E22FC6"/>
    <w:rsid w:val="00E2450D"/>
    <w:rsid w:val="00E24831"/>
    <w:rsid w:val="00E25DE9"/>
    <w:rsid w:val="00E26FE7"/>
    <w:rsid w:val="00E41113"/>
    <w:rsid w:val="00E41248"/>
    <w:rsid w:val="00E41963"/>
    <w:rsid w:val="00E4356B"/>
    <w:rsid w:val="00E43A0B"/>
    <w:rsid w:val="00E43D4F"/>
    <w:rsid w:val="00E44645"/>
    <w:rsid w:val="00E4556C"/>
    <w:rsid w:val="00E45F1E"/>
    <w:rsid w:val="00E50784"/>
    <w:rsid w:val="00E50E6A"/>
    <w:rsid w:val="00E51EEE"/>
    <w:rsid w:val="00E5221F"/>
    <w:rsid w:val="00E53CAF"/>
    <w:rsid w:val="00E5521F"/>
    <w:rsid w:val="00E55A97"/>
    <w:rsid w:val="00E5730F"/>
    <w:rsid w:val="00E60278"/>
    <w:rsid w:val="00E61837"/>
    <w:rsid w:val="00E638B6"/>
    <w:rsid w:val="00E63E67"/>
    <w:rsid w:val="00E64796"/>
    <w:rsid w:val="00E67BA6"/>
    <w:rsid w:val="00E7091D"/>
    <w:rsid w:val="00E714F3"/>
    <w:rsid w:val="00E7167D"/>
    <w:rsid w:val="00E720B1"/>
    <w:rsid w:val="00E73B9C"/>
    <w:rsid w:val="00E73E92"/>
    <w:rsid w:val="00E73FCE"/>
    <w:rsid w:val="00E76F09"/>
    <w:rsid w:val="00E803C2"/>
    <w:rsid w:val="00E80A48"/>
    <w:rsid w:val="00E80D3B"/>
    <w:rsid w:val="00E8232F"/>
    <w:rsid w:val="00E8410B"/>
    <w:rsid w:val="00E90523"/>
    <w:rsid w:val="00E9072E"/>
    <w:rsid w:val="00E9092B"/>
    <w:rsid w:val="00E92830"/>
    <w:rsid w:val="00E93CEF"/>
    <w:rsid w:val="00E945C0"/>
    <w:rsid w:val="00E9497F"/>
    <w:rsid w:val="00E95EC7"/>
    <w:rsid w:val="00E97481"/>
    <w:rsid w:val="00EA0BE9"/>
    <w:rsid w:val="00EA3CFE"/>
    <w:rsid w:val="00EA4B8E"/>
    <w:rsid w:val="00EA4CED"/>
    <w:rsid w:val="00EA4CF9"/>
    <w:rsid w:val="00EA4DA5"/>
    <w:rsid w:val="00EA56B0"/>
    <w:rsid w:val="00EA57DC"/>
    <w:rsid w:val="00EA7B5D"/>
    <w:rsid w:val="00EB05C7"/>
    <w:rsid w:val="00EB2515"/>
    <w:rsid w:val="00EB6CF2"/>
    <w:rsid w:val="00EC2483"/>
    <w:rsid w:val="00EC35DC"/>
    <w:rsid w:val="00EC43B6"/>
    <w:rsid w:val="00EC43CD"/>
    <w:rsid w:val="00EC49BC"/>
    <w:rsid w:val="00EC50B7"/>
    <w:rsid w:val="00EC653A"/>
    <w:rsid w:val="00EC7C5F"/>
    <w:rsid w:val="00ED0A34"/>
    <w:rsid w:val="00ED3780"/>
    <w:rsid w:val="00ED4617"/>
    <w:rsid w:val="00ED628B"/>
    <w:rsid w:val="00ED636F"/>
    <w:rsid w:val="00EE05E4"/>
    <w:rsid w:val="00EE11A3"/>
    <w:rsid w:val="00EE12D4"/>
    <w:rsid w:val="00EE3614"/>
    <w:rsid w:val="00EE434F"/>
    <w:rsid w:val="00EF0622"/>
    <w:rsid w:val="00EF0BEA"/>
    <w:rsid w:val="00EF0D50"/>
    <w:rsid w:val="00EF228C"/>
    <w:rsid w:val="00EF2E83"/>
    <w:rsid w:val="00EF3078"/>
    <w:rsid w:val="00EF345F"/>
    <w:rsid w:val="00EF3584"/>
    <w:rsid w:val="00EF69F9"/>
    <w:rsid w:val="00F01A6E"/>
    <w:rsid w:val="00F02D49"/>
    <w:rsid w:val="00F11736"/>
    <w:rsid w:val="00F118DE"/>
    <w:rsid w:val="00F122CC"/>
    <w:rsid w:val="00F1363D"/>
    <w:rsid w:val="00F13F18"/>
    <w:rsid w:val="00F2689D"/>
    <w:rsid w:val="00F27DF4"/>
    <w:rsid w:val="00F30FDD"/>
    <w:rsid w:val="00F3208A"/>
    <w:rsid w:val="00F3318A"/>
    <w:rsid w:val="00F340B2"/>
    <w:rsid w:val="00F35713"/>
    <w:rsid w:val="00F35E20"/>
    <w:rsid w:val="00F36223"/>
    <w:rsid w:val="00F40AE3"/>
    <w:rsid w:val="00F41097"/>
    <w:rsid w:val="00F41B2B"/>
    <w:rsid w:val="00F423EB"/>
    <w:rsid w:val="00F424C9"/>
    <w:rsid w:val="00F4434B"/>
    <w:rsid w:val="00F44500"/>
    <w:rsid w:val="00F46459"/>
    <w:rsid w:val="00F467FF"/>
    <w:rsid w:val="00F51480"/>
    <w:rsid w:val="00F51B80"/>
    <w:rsid w:val="00F54E46"/>
    <w:rsid w:val="00F55283"/>
    <w:rsid w:val="00F60015"/>
    <w:rsid w:val="00F611E1"/>
    <w:rsid w:val="00F63838"/>
    <w:rsid w:val="00F65741"/>
    <w:rsid w:val="00F70289"/>
    <w:rsid w:val="00F70D1E"/>
    <w:rsid w:val="00F71765"/>
    <w:rsid w:val="00F72262"/>
    <w:rsid w:val="00F7256D"/>
    <w:rsid w:val="00F72627"/>
    <w:rsid w:val="00F733B2"/>
    <w:rsid w:val="00F80869"/>
    <w:rsid w:val="00F81A07"/>
    <w:rsid w:val="00F81DA7"/>
    <w:rsid w:val="00F84188"/>
    <w:rsid w:val="00F84B8C"/>
    <w:rsid w:val="00F914B4"/>
    <w:rsid w:val="00F92561"/>
    <w:rsid w:val="00F92DE7"/>
    <w:rsid w:val="00F92F4C"/>
    <w:rsid w:val="00F9318B"/>
    <w:rsid w:val="00F9356F"/>
    <w:rsid w:val="00F9662E"/>
    <w:rsid w:val="00FA0C98"/>
    <w:rsid w:val="00FA1FDB"/>
    <w:rsid w:val="00FA3CC8"/>
    <w:rsid w:val="00FA3DD1"/>
    <w:rsid w:val="00FA6BEB"/>
    <w:rsid w:val="00FA7879"/>
    <w:rsid w:val="00FB1580"/>
    <w:rsid w:val="00FB3BE4"/>
    <w:rsid w:val="00FB3DBE"/>
    <w:rsid w:val="00FC1A6D"/>
    <w:rsid w:val="00FC4A8C"/>
    <w:rsid w:val="00FC5778"/>
    <w:rsid w:val="00FD13D7"/>
    <w:rsid w:val="00FD2413"/>
    <w:rsid w:val="00FD260B"/>
    <w:rsid w:val="00FD4431"/>
    <w:rsid w:val="00FE15FC"/>
    <w:rsid w:val="00FE1B62"/>
    <w:rsid w:val="00FE263E"/>
    <w:rsid w:val="00FE27A6"/>
    <w:rsid w:val="00FE4C5D"/>
    <w:rsid w:val="00FE5E5A"/>
    <w:rsid w:val="00FE66C9"/>
    <w:rsid w:val="00FF13B9"/>
    <w:rsid w:val="00FF1D58"/>
    <w:rsid w:val="00FF333F"/>
    <w:rsid w:val="00FF3765"/>
    <w:rsid w:val="00FF4464"/>
    <w:rsid w:val="00FF73CE"/>
    <w:rsid w:val="00FF756B"/>
    <w:rsid w:val="00FF7AEC"/>
    <w:rsid w:val="00FF7B55"/>
    <w:rsid w:val="01F7398E"/>
    <w:rsid w:val="0204508D"/>
    <w:rsid w:val="021D1F52"/>
    <w:rsid w:val="053356B1"/>
    <w:rsid w:val="068D3126"/>
    <w:rsid w:val="06D61420"/>
    <w:rsid w:val="07B4114E"/>
    <w:rsid w:val="091B13AF"/>
    <w:rsid w:val="0D0D33F3"/>
    <w:rsid w:val="0D1D6253"/>
    <w:rsid w:val="0DFE11D3"/>
    <w:rsid w:val="0E184810"/>
    <w:rsid w:val="10EA200B"/>
    <w:rsid w:val="11080D80"/>
    <w:rsid w:val="11347742"/>
    <w:rsid w:val="11AD7975"/>
    <w:rsid w:val="12E24EDF"/>
    <w:rsid w:val="151436A2"/>
    <w:rsid w:val="16927A01"/>
    <w:rsid w:val="17571FFC"/>
    <w:rsid w:val="1AE23E8E"/>
    <w:rsid w:val="1C3778A2"/>
    <w:rsid w:val="1C931CAC"/>
    <w:rsid w:val="1DD932B7"/>
    <w:rsid w:val="1E011EC8"/>
    <w:rsid w:val="22E62F65"/>
    <w:rsid w:val="24A53F35"/>
    <w:rsid w:val="24C866E6"/>
    <w:rsid w:val="2719373E"/>
    <w:rsid w:val="29BB1C8B"/>
    <w:rsid w:val="2CEF3120"/>
    <w:rsid w:val="2DCB2069"/>
    <w:rsid w:val="318048D4"/>
    <w:rsid w:val="33054D39"/>
    <w:rsid w:val="350313C8"/>
    <w:rsid w:val="35F41489"/>
    <w:rsid w:val="36E84586"/>
    <w:rsid w:val="37BD5302"/>
    <w:rsid w:val="37D77BAD"/>
    <w:rsid w:val="382D2BE4"/>
    <w:rsid w:val="3D1B35EB"/>
    <w:rsid w:val="3D5A16F4"/>
    <w:rsid w:val="3DE832F9"/>
    <w:rsid w:val="3F1618B4"/>
    <w:rsid w:val="3FE14EBB"/>
    <w:rsid w:val="43D87538"/>
    <w:rsid w:val="44BA3EF4"/>
    <w:rsid w:val="48023776"/>
    <w:rsid w:val="4D0F324D"/>
    <w:rsid w:val="4F3D7B8F"/>
    <w:rsid w:val="52301611"/>
    <w:rsid w:val="53923E97"/>
    <w:rsid w:val="543E487F"/>
    <w:rsid w:val="5726035B"/>
    <w:rsid w:val="58B96B20"/>
    <w:rsid w:val="59102B03"/>
    <w:rsid w:val="59D9252A"/>
    <w:rsid w:val="5A1E6660"/>
    <w:rsid w:val="5C60789B"/>
    <w:rsid w:val="5CD10E2D"/>
    <w:rsid w:val="5CD94C5A"/>
    <w:rsid w:val="615B1F53"/>
    <w:rsid w:val="63AF5F1F"/>
    <w:rsid w:val="63D66A5B"/>
    <w:rsid w:val="682909DE"/>
    <w:rsid w:val="6A4B221F"/>
    <w:rsid w:val="6E63437C"/>
    <w:rsid w:val="6EA646A8"/>
    <w:rsid w:val="6F4E345B"/>
    <w:rsid w:val="72B35CA3"/>
    <w:rsid w:val="744D7E06"/>
    <w:rsid w:val="75430441"/>
    <w:rsid w:val="760D4A6D"/>
    <w:rsid w:val="77162EED"/>
    <w:rsid w:val="7C8B03B7"/>
    <w:rsid w:val="7D0636C6"/>
    <w:rsid w:val="7E172E25"/>
    <w:rsid w:val="7EFC4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after="330" w:line="576"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4">
    <w:name w:val="Body Text"/>
    <w:basedOn w:val="1"/>
    <w:uiPriority w:val="0"/>
    <w:pPr>
      <w:spacing w:line="500" w:lineRule="exact"/>
      <w:jc w:val="center"/>
    </w:pPr>
    <w:rPr>
      <w:rFonts w:ascii="仿宋_GB2312" w:eastAsia="仿宋_GB2312"/>
      <w:b/>
      <w:bCs/>
      <w:sz w:val="44"/>
    </w:rPr>
  </w:style>
  <w:style w:type="paragraph" w:styleId="5">
    <w:name w:val="Body Text Indent"/>
    <w:basedOn w:val="1"/>
    <w:uiPriority w:val="0"/>
    <w:pPr>
      <w:spacing w:after="120"/>
      <w:ind w:left="420" w:leftChars="200"/>
    </w:pPr>
  </w:style>
  <w:style w:type="paragraph" w:styleId="6">
    <w:name w:val="Plain Text"/>
    <w:basedOn w:val="1"/>
    <w:uiPriority w:val="0"/>
    <w:rPr>
      <w:rFonts w:ascii="宋体" w:hAnsi="Courier New"/>
      <w:szCs w:val="20"/>
    </w:rPr>
  </w:style>
  <w:style w:type="paragraph" w:styleId="7">
    <w:name w:val="Date"/>
    <w:basedOn w:val="1"/>
    <w:next w:val="1"/>
    <w:uiPriority w:val="0"/>
    <w:pPr>
      <w:ind w:left="100" w:leftChars="2500"/>
    </w:p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uiPriority w:val="0"/>
    <w:rPr>
      <w:color w:val="0000FF"/>
      <w:u w:val="single"/>
    </w:rPr>
  </w:style>
  <w:style w:type="character" w:customStyle="1" w:styleId="17">
    <w:name w:val="Footer Char"/>
    <w:basedOn w:val="13"/>
    <w:link w:val="8"/>
    <w:semiHidden/>
    <w:locked/>
    <w:uiPriority w:val="0"/>
    <w:rPr>
      <w:rFonts w:eastAsia="宋体"/>
      <w:kern w:val="2"/>
      <w:sz w:val="18"/>
      <w:szCs w:val="18"/>
      <w:lang w:val="en-US" w:eastAsia="zh-CN" w:bidi="ar-SA"/>
    </w:rPr>
  </w:style>
  <w:style w:type="character" w:customStyle="1" w:styleId="18">
    <w:name w:val="ca-01"/>
    <w:basedOn w:val="13"/>
    <w:uiPriority w:val="0"/>
    <w:rPr>
      <w:rFonts w:hint="eastAsia" w:ascii="仿宋_GB2312" w:eastAsia="仿宋_GB2312"/>
      <w:b/>
      <w:bCs/>
      <w:spacing w:val="-20"/>
      <w:sz w:val="44"/>
      <w:szCs w:val="44"/>
    </w:rPr>
  </w:style>
  <w:style w:type="character" w:customStyle="1" w:styleId="19">
    <w:name w:val="ca-21"/>
    <w:basedOn w:val="13"/>
    <w:uiPriority w:val="0"/>
    <w:rPr>
      <w:rFonts w:hint="eastAsia" w:ascii="仿宋_GB2312" w:eastAsia="仿宋_GB2312"/>
      <w:sz w:val="32"/>
      <w:szCs w:val="32"/>
    </w:rPr>
  </w:style>
  <w:style w:type="character" w:customStyle="1" w:styleId="20">
    <w:name w:val="ca-41"/>
    <w:basedOn w:val="13"/>
    <w:uiPriority w:val="0"/>
    <w:rPr>
      <w:rFonts w:hint="eastAsia" w:ascii="仿宋_GB2312" w:eastAsia="仿宋_GB2312"/>
      <w:spacing w:val="0"/>
      <w:sz w:val="32"/>
      <w:szCs w:val="32"/>
    </w:rPr>
  </w:style>
  <w:style w:type="character" w:customStyle="1" w:styleId="21">
    <w:name w:val="15"/>
    <w:basedOn w:val="13"/>
    <w:uiPriority w:val="0"/>
    <w:rPr>
      <w:rFonts w:hint="default" w:ascii="仿宋" w:hAnsi="仿宋"/>
      <w:sz w:val="36"/>
      <w:szCs w:val="36"/>
      <w:shd w:val="clear" w:color="auto" w:fill="FFFFFF"/>
    </w:rPr>
  </w:style>
  <w:style w:type="character" w:customStyle="1" w:styleId="22">
    <w:name w:val="apple-converted-space"/>
    <w:basedOn w:val="13"/>
    <w:uiPriority w:val="99"/>
    <w:rPr>
      <w:rFonts w:cs="Times New Roman"/>
    </w:rPr>
  </w:style>
  <w:style w:type="character" w:customStyle="1" w:styleId="23">
    <w:name w:val="ca-51"/>
    <w:basedOn w:val="13"/>
    <w:uiPriority w:val="0"/>
    <w:rPr>
      <w:rFonts w:hint="eastAsia" w:ascii="仿宋_GB2312" w:eastAsia="仿宋_GB2312"/>
      <w:spacing w:val="0"/>
      <w:sz w:val="32"/>
      <w:szCs w:val="32"/>
    </w:rPr>
  </w:style>
  <w:style w:type="character" w:customStyle="1" w:styleId="24">
    <w:name w:val="ca-11"/>
    <w:basedOn w:val="13"/>
    <w:uiPriority w:val="0"/>
    <w:rPr>
      <w:rFonts w:hint="eastAsia" w:ascii="仿宋_GB2312" w:eastAsia="仿宋_GB2312"/>
      <w:b/>
      <w:bCs/>
      <w:spacing w:val="-20"/>
      <w:sz w:val="32"/>
      <w:szCs w:val="32"/>
    </w:rPr>
  </w:style>
  <w:style w:type="character" w:customStyle="1" w:styleId="25">
    <w:name w:val="ca-31"/>
    <w:basedOn w:val="13"/>
    <w:uiPriority w:val="0"/>
    <w:rPr>
      <w:rFonts w:hint="eastAsia" w:ascii="黑体" w:eastAsia="黑体"/>
      <w:sz w:val="32"/>
      <w:szCs w:val="32"/>
    </w:rPr>
  </w:style>
  <w:style w:type="character" w:customStyle="1" w:styleId="26">
    <w:name w:val="more1"/>
    <w:basedOn w:val="13"/>
    <w:uiPriority w:val="0"/>
  </w:style>
  <w:style w:type="paragraph" w:customStyle="1" w:styleId="27">
    <w:name w:val="pa-11"/>
    <w:basedOn w:val="1"/>
    <w:uiPriority w:val="0"/>
    <w:pPr>
      <w:widowControl/>
      <w:spacing w:line="360" w:lineRule="atLeast"/>
      <w:ind w:firstLine="620"/>
    </w:pPr>
    <w:rPr>
      <w:rFonts w:ascii="宋体" w:hAnsi="宋体" w:cs="宋体"/>
      <w:kern w:val="0"/>
      <w:sz w:val="24"/>
    </w:rPr>
  </w:style>
  <w:style w:type="paragraph" w:customStyle="1" w:styleId="28">
    <w:name w:val="p0"/>
    <w:basedOn w:val="1"/>
    <w:uiPriority w:val="0"/>
    <w:pPr>
      <w:widowControl/>
    </w:pPr>
    <w:rPr>
      <w:kern w:val="0"/>
      <w:szCs w:val="21"/>
    </w:rPr>
  </w:style>
  <w:style w:type="paragraph" w:customStyle="1" w:styleId="29">
    <w:name w:val="pa-10"/>
    <w:basedOn w:val="1"/>
    <w:uiPriority w:val="0"/>
    <w:pPr>
      <w:widowControl/>
      <w:spacing w:line="360" w:lineRule="atLeast"/>
      <w:ind w:firstLine="640"/>
    </w:pPr>
    <w:rPr>
      <w:rFonts w:ascii="宋体" w:hAnsi="宋体" w:cs="宋体"/>
      <w:kern w:val="0"/>
      <w:sz w:val="24"/>
    </w:rPr>
  </w:style>
  <w:style w:type="paragraph" w:customStyle="1" w:styleId="30">
    <w:name w:val="pa-3"/>
    <w:basedOn w:val="1"/>
    <w:uiPriority w:val="0"/>
    <w:pPr>
      <w:widowControl/>
      <w:spacing w:line="720" w:lineRule="atLeast"/>
      <w:ind w:firstLine="640"/>
      <w:jc w:val="right"/>
    </w:pPr>
    <w:rPr>
      <w:rFonts w:ascii="宋体" w:hAnsi="宋体" w:cs="宋体"/>
      <w:kern w:val="0"/>
      <w:sz w:val="24"/>
    </w:rPr>
  </w:style>
  <w:style w:type="paragraph" w:customStyle="1" w:styleId="31">
    <w:name w:val="pa-1"/>
    <w:basedOn w:val="1"/>
    <w:uiPriority w:val="0"/>
    <w:pPr>
      <w:widowControl/>
      <w:spacing w:line="720" w:lineRule="atLeast"/>
    </w:pPr>
    <w:rPr>
      <w:rFonts w:ascii="宋体" w:hAnsi="宋体" w:cs="宋体"/>
      <w:kern w:val="0"/>
      <w:sz w:val="24"/>
    </w:rPr>
  </w:style>
  <w:style w:type="paragraph" w:customStyle="1" w:styleId="32">
    <w:name w:val="pa-4"/>
    <w:basedOn w:val="1"/>
    <w:uiPriority w:val="0"/>
    <w:pPr>
      <w:widowControl/>
      <w:spacing w:line="360" w:lineRule="atLeast"/>
      <w:ind w:firstLine="1920"/>
    </w:pPr>
    <w:rPr>
      <w:rFonts w:ascii="宋体" w:hAnsi="宋体" w:cs="宋体"/>
      <w:kern w:val="0"/>
      <w:sz w:val="24"/>
    </w:rPr>
  </w:style>
  <w:style w:type="paragraph" w:customStyle="1" w:styleId="33">
    <w:name w:val="Char1 Char Char Char Char Char Char"/>
    <w:basedOn w:val="1"/>
    <w:uiPriority w:val="0"/>
  </w:style>
  <w:style w:type="paragraph" w:customStyle="1" w:styleId="34">
    <w:name w:val="pa-7"/>
    <w:basedOn w:val="1"/>
    <w:uiPriority w:val="0"/>
    <w:pPr>
      <w:widowControl/>
      <w:spacing w:line="360" w:lineRule="atLeast"/>
    </w:pPr>
    <w:rPr>
      <w:rFonts w:ascii="宋体" w:hAnsi="宋体" w:cs="宋体"/>
      <w:kern w:val="0"/>
      <w:sz w:val="24"/>
    </w:rPr>
  </w:style>
  <w:style w:type="paragraph" w:customStyle="1" w:styleId="35">
    <w:name w:val="pa-2"/>
    <w:basedOn w:val="1"/>
    <w:uiPriority w:val="0"/>
    <w:pPr>
      <w:widowControl/>
      <w:spacing w:line="720" w:lineRule="atLeast"/>
      <w:ind w:firstLine="640"/>
    </w:pPr>
    <w:rPr>
      <w:rFonts w:ascii="宋体" w:hAnsi="宋体" w:cs="宋体"/>
      <w:kern w:val="0"/>
      <w:sz w:val="24"/>
    </w:rPr>
  </w:style>
  <w:style w:type="paragraph" w:customStyle="1" w:styleId="36">
    <w:name w:val="pa-0"/>
    <w:basedOn w:val="1"/>
    <w:uiPriority w:val="0"/>
    <w:pPr>
      <w:widowControl/>
      <w:spacing w:line="480" w:lineRule="atLeast"/>
      <w:jc w:val="center"/>
    </w:pPr>
    <w:rPr>
      <w:rFonts w:ascii="宋体" w:hAnsi="宋体" w:cs="宋体"/>
      <w:kern w:val="0"/>
      <w:sz w:val="24"/>
    </w:rPr>
  </w:style>
  <w:style w:type="paragraph" w:customStyle="1" w:styleId="37">
    <w:name w:val="Char"/>
    <w:basedOn w:val="1"/>
    <w:uiPriority w:val="0"/>
    <w:rPr>
      <w:rFonts w:ascii="Tahoma" w:hAnsi="Tahoma"/>
      <w:szCs w:val="20"/>
    </w:rPr>
  </w:style>
  <w:style w:type="paragraph" w:customStyle="1" w:styleId="38">
    <w:name w:val="pa-5"/>
    <w:basedOn w:val="1"/>
    <w:uiPriority w:val="0"/>
    <w:pPr>
      <w:widowControl/>
      <w:spacing w:line="360" w:lineRule="atLeast"/>
      <w:jc w:val="right"/>
    </w:pPr>
    <w:rPr>
      <w:rFonts w:ascii="宋体" w:hAnsi="宋体" w:cs="宋体"/>
      <w:kern w:val="0"/>
      <w:sz w:val="24"/>
    </w:rPr>
  </w:style>
  <w:style w:type="paragraph" w:customStyle="1" w:styleId="39">
    <w:name w:val="pa-6"/>
    <w:basedOn w:val="1"/>
    <w:uiPriority w:val="0"/>
    <w:pPr>
      <w:widowControl/>
      <w:spacing w:line="360" w:lineRule="atLeast"/>
    </w:pPr>
    <w:rPr>
      <w:rFonts w:ascii="宋体" w:hAnsi="宋体" w:cs="宋体"/>
      <w:kern w:val="0"/>
      <w:sz w:val="24"/>
    </w:rPr>
  </w:style>
  <w:style w:type="paragraph" w:customStyle="1" w:styleId="40">
    <w:name w:val="pa-8"/>
    <w:basedOn w:val="1"/>
    <w:uiPriority w:val="0"/>
    <w:pPr>
      <w:widowControl/>
      <w:spacing w:line="360" w:lineRule="atLeast"/>
    </w:pPr>
    <w:rPr>
      <w:rFonts w:ascii="宋体" w:hAnsi="宋体" w:cs="宋体"/>
      <w:kern w:val="0"/>
      <w:sz w:val="24"/>
    </w:rPr>
  </w:style>
  <w:style w:type="paragraph" w:customStyle="1" w:styleId="41">
    <w:name w:val="pa-9"/>
    <w:basedOn w:val="1"/>
    <w:uiPriority w:val="0"/>
    <w:pPr>
      <w:widowControl/>
      <w:spacing w:line="400" w:lineRule="atLeast"/>
      <w:jc w:val="center"/>
    </w:pPr>
    <w:rPr>
      <w:rFonts w:ascii="宋体" w:hAnsi="宋体" w:cs="宋体"/>
      <w:kern w:val="0"/>
      <w:sz w:val="24"/>
    </w:rPr>
  </w:style>
  <w:style w:type="table" w:customStyle="1" w:styleId="42">
    <w:name w:val="Table Normal"/>
    <w:unhideWhenUsed/>
    <w:qFormat/>
    <w:uiPriority w:val="0"/>
    <w:tblPr>
      <w:tblStyle w:val="11"/>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13469</Words>
  <Characters>14269</Characters>
  <Lines>34</Lines>
  <Paragraphs>9</Paragraphs>
  <TotalTime>53</TotalTime>
  <ScaleCrop>false</ScaleCrop>
  <LinksUpToDate>false</LinksUpToDate>
  <CharactersWithSpaces>15230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2017-05-31T07:22:00Z</dcterms:created>
  <dc:creator>微软用户</dc:creator>
  <cp:lastModifiedBy>白真安</cp:lastModifiedBy>
  <cp:lastPrinted>2025-04-23T07:31:45Z</cp:lastPrinted>
  <dcterms:modified xsi:type="dcterms:W3CDTF">2025-04-23T07:34:48Z</dcterms:modified>
  <dc:title>横府办字[2008]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958DA9A9A9DC478CAA70EA1D35612D05_13</vt:lpwstr>
  </property>
  <property fmtid="{D5CDD505-2E9C-101B-9397-08002B2CF9AE}" pid="4" name="KSOTemplateDocerSaveRecord">
    <vt:lpwstr>eyJoZGlkIjoiZmNmNWMwMzM0ODgwMWJlYjU1NGRjMzM1NDBlYmEyNjMiLCJ1c2VySWQiOiI0ODE0MTE5MTcifQ==</vt:lpwstr>
  </property>
</Properties>
</file>