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政府工作报告</w:t>
      </w:r>
    </w:p>
    <w:p>
      <w:pPr>
        <w:spacing w:line="600" w:lineRule="exact"/>
        <w:rPr>
          <w:rFonts w:ascii="仿宋_GB2312" w:hAnsi="仿宋_GB2312" w:eastAsia="仿宋_GB2312" w:cs="仿宋_GB2312"/>
          <w:color w:val="000000" w:themeColor="text1"/>
          <w:szCs w:val="32"/>
          <w14:textFill>
            <w14:solidFill>
              <w14:schemeClr w14:val="tx1"/>
            </w14:solidFill>
          </w14:textFill>
        </w:rPr>
      </w:pPr>
      <w:bookmarkStart w:id="0" w:name="_GoBack"/>
      <w:bookmarkEnd w:id="0"/>
    </w:p>
    <w:p>
      <w:pPr>
        <w:spacing w:line="60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一、2023年工作回顾</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2023年是极不平凡、跨越赶超的一年，是昌江发展史上极具里程碑意义的一年。习近平总书记时隔四年再次考察江西，首次亲临景德镇考察，为景德镇发展标定了新的历史方位，擘画了新的宏伟蓝图，是千年瓷都的无上荣光，让我们备受鼓舞、倍感振奋。在总书记的亲切关怀和特别关心下，我们牢记嘱托、感恩奋进，坚持以习近平新时代中国特色社会主义思想为指导，深入学习贯彻党的二十大精神和习近平总书记考察江西重要讲话精神，认真落实市委、市政府和区委各项决策部署，经济和社会发展取得新成效、迈上新台阶。</w:t>
      </w:r>
    </w:p>
    <w:p>
      <w:pPr>
        <w:spacing w:line="600" w:lineRule="exact"/>
        <w:ind w:firstLine="643" w:firstLineChars="200"/>
        <w:rPr>
          <w:rFonts w:ascii="楷体_GB2312" w:hAnsi="楷体_GB2312" w:eastAsia="楷体_GB2312" w:cs="楷体_GB2312"/>
          <w:b/>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一年来，我们全力锚定目标、攻坚克难，平台短板彻底补齐。</w:t>
      </w:r>
      <w:r>
        <w:rPr>
          <w:rFonts w:hint="eastAsia" w:ascii="仿宋_GB2312" w:hAnsi="仿宋_GB2312" w:eastAsia="仿宋_GB2312" w:cs="仿宋_GB2312"/>
          <w:color w:val="000000" w:themeColor="text1"/>
          <w:szCs w:val="32"/>
          <w14:textFill>
            <w14:solidFill>
              <w14:schemeClr w14:val="tx1"/>
            </w14:solidFill>
          </w14:textFill>
        </w:rPr>
        <w:t>历尽二十载风雨沧桑，五届区四套班子接续奋斗，省级工业园——昌江产业园终于获批落地，鱼山医药产业园通过省级化工园区认定，真正补齐了长期以来制约昌江发展的最久短板、最大短板。</w:t>
      </w:r>
    </w:p>
    <w:p>
      <w:pPr>
        <w:spacing w:line="600" w:lineRule="exact"/>
        <w:ind w:firstLine="643" w:firstLineChars="200"/>
        <w:rPr>
          <w:rFonts w:asciiTheme="minorHAnsi" w:hAnsiTheme="minorHAnsi" w:eastAsiaTheme="minorEastAsia" w:cstheme="minorBidi"/>
          <w:color w:val="000000" w:themeColor="text1"/>
          <w:sz w:val="21"/>
          <w:szCs w:val="24"/>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一年来，我们力求稳中有进、质效双升，经济运行态势向好。</w:t>
      </w:r>
      <w:r>
        <w:rPr>
          <w:rFonts w:hint="eastAsia" w:ascii="宋体" w:hAnsi="宋体" w:eastAsia="仿宋_GB2312" w:cs="仿宋_GB2312"/>
          <w:color w:val="000000" w:themeColor="text1"/>
          <w:kern w:val="11"/>
          <w:szCs w:val="32"/>
          <w14:textFill>
            <w14:solidFill>
              <w14:schemeClr w14:val="tx1"/>
            </w14:solidFill>
          </w14:textFill>
        </w:rPr>
        <w:t>历史性获得全省一类县（市、区）综合考核第一等次，全区GDP增长3.4%，一般公共预算收入增长6.1%，规模以上工业增加值增长8.2%，固定资产投资增长1.2%，社会消费品零售总额增长5.6%，规上服务业营业收入增长7.8%</w:t>
      </w:r>
      <w:r>
        <w:rPr>
          <w:rFonts w:hint="eastAsia" w:ascii="仿宋_GB2312" w:hAnsi="仿宋_GB2312" w:eastAsia="仿宋_GB2312" w:cs="仿宋_GB2312"/>
          <w:color w:val="000000" w:themeColor="text1"/>
          <w:szCs w:val="32"/>
          <w14:textFill>
            <w14:solidFill>
              <w14:schemeClr w14:val="tx1"/>
            </w14:solidFill>
          </w14:textFill>
        </w:rPr>
        <w:t>。</w:t>
      </w:r>
    </w:p>
    <w:p>
      <w:pPr>
        <w:spacing w:line="600" w:lineRule="exact"/>
        <w:ind w:firstLine="643" w:firstLineChars="200"/>
        <w:rPr>
          <w:rFonts w:ascii="楷体_GB2312" w:hAnsi="楷体_GB2312" w:eastAsia="楷体_GB2312" w:cs="楷体_GB2312"/>
          <w:b/>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一年来，我们倾力增进福祉、惠及民生，确保人民安居乐业。</w:t>
      </w:r>
      <w:r>
        <w:rPr>
          <w:rFonts w:hint="eastAsia" w:ascii="宋体" w:hAnsi="宋体" w:eastAsia="仿宋_GB2312" w:cs="仿宋_GB2312"/>
          <w:color w:val="000000" w:themeColor="text1"/>
          <w:kern w:val="11"/>
          <w:szCs w:val="32"/>
          <w14:textFill>
            <w14:solidFill>
              <w14:schemeClr w14:val="tx1"/>
            </w14:solidFill>
          </w14:textFill>
        </w:rPr>
        <w:t>扎紧政府花钱的口子，拓宽惠民利民的路子，民生支出达到10.4亿元，同比增长9.6%，占一般公共预算支出的比重达64.6%。</w:t>
      </w:r>
      <w:r>
        <w:rPr>
          <w:rFonts w:hint="eastAsia" w:ascii="仿宋_GB2312" w:hAnsi="仿宋_GB2312" w:eastAsia="仿宋_GB2312" w:cs="仿宋_GB2312"/>
          <w:color w:val="000000" w:themeColor="text1"/>
          <w:szCs w:val="32"/>
          <w14:textFill>
            <w14:solidFill>
              <w14:schemeClr w14:val="tx1"/>
            </w14:solidFill>
          </w14:textFill>
        </w:rPr>
        <w:t>十件民生实事如期完成，</w:t>
      </w:r>
      <w:r>
        <w:rPr>
          <w:rFonts w:hint="eastAsia" w:ascii="宋体" w:hAnsi="宋体" w:eastAsia="仿宋_GB2312" w:cs="仿宋_GB2312"/>
          <w:color w:val="000000" w:themeColor="text1"/>
          <w:kern w:val="11"/>
          <w:szCs w:val="32"/>
          <w14:textFill>
            <w14:solidFill>
              <w14:schemeClr w14:val="tx1"/>
            </w14:solidFill>
          </w14:textFill>
        </w:rPr>
        <w:t>24个重点民生工程项目建设扎实推进，实际完成投资12.9亿元。</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一年来，我们主要做了以下六个方面工作：</w:t>
      </w:r>
    </w:p>
    <w:p>
      <w:pPr>
        <w:spacing w:line="600" w:lineRule="exact"/>
        <w:ind w:firstLine="643" w:firstLineChars="200"/>
        <w:rPr>
          <w:rFonts w:asciiTheme="minorHAnsi" w:hAnsiTheme="minorHAnsi" w:eastAsiaTheme="minorEastAsia" w:cstheme="minorBidi"/>
          <w:color w:val="000000" w:themeColor="text1"/>
          <w:sz w:val="21"/>
          <w:szCs w:val="24"/>
          <w14:textFill>
            <w14:solidFill>
              <w14:schemeClr w14:val="tx1"/>
            </w14:solidFill>
          </w14:textFill>
        </w:rPr>
      </w:pPr>
      <w:r>
        <w:rPr>
          <w:rFonts w:hint="eastAsia" w:ascii="楷体_GB2312" w:hAnsi="楷体_GB2312" w:eastAsia="楷体_GB2312" w:cs="楷体_GB2312"/>
          <w:b/>
          <w:color w:val="000000" w:themeColor="text1"/>
          <w:szCs w:val="32"/>
          <w14:textFill>
            <w14:solidFill>
              <w14:schemeClr w14:val="tx1"/>
            </w14:solidFill>
          </w14:textFill>
        </w:rPr>
        <w:t>（一）</w:t>
      </w:r>
      <w:r>
        <w:rPr>
          <w:rFonts w:ascii="楷体_GB2312" w:hAnsi="楷体_GB2312" w:eastAsia="楷体_GB2312" w:cs="楷体_GB2312"/>
          <w:b/>
          <w:color w:val="000000" w:themeColor="text1"/>
          <w:szCs w:val="32"/>
          <w14:textFill>
            <w14:solidFill>
              <w14:schemeClr w14:val="tx1"/>
            </w14:solidFill>
          </w14:textFill>
        </w:rPr>
        <w:t>找准切口提升“贡献率”，传承创新更</w:t>
      </w:r>
      <w:r>
        <w:rPr>
          <w:rFonts w:hint="eastAsia" w:ascii="楷体_GB2312" w:hAnsi="楷体_GB2312" w:eastAsia="楷体_GB2312" w:cs="楷体_GB2312"/>
          <w:b/>
          <w:color w:val="000000" w:themeColor="text1"/>
          <w:szCs w:val="32"/>
          <w14:textFill>
            <w14:solidFill>
              <w14:schemeClr w14:val="tx1"/>
            </w14:solidFill>
          </w14:textFill>
        </w:rPr>
        <w:t>加</w:t>
      </w:r>
      <w:r>
        <w:rPr>
          <w:rFonts w:ascii="楷体_GB2312" w:hAnsi="楷体_GB2312" w:eastAsia="楷体_GB2312" w:cs="楷体_GB2312"/>
          <w:b/>
          <w:color w:val="000000" w:themeColor="text1"/>
          <w:szCs w:val="32"/>
          <w14:textFill>
            <w14:solidFill>
              <w14:schemeClr w14:val="tx1"/>
            </w14:solidFill>
          </w14:textFill>
        </w:rPr>
        <w:t>深入。</w:t>
      </w:r>
      <w:r>
        <w:rPr>
          <w:rFonts w:ascii="仿宋_GB2312" w:hAnsi="仿宋_GB2312" w:eastAsia="仿宋_GB2312" w:cs="仿宋_GB2312"/>
          <w:color w:val="000000" w:themeColor="text1"/>
          <w:szCs w:val="32"/>
          <w14:textFill>
            <w14:solidFill>
              <w14:schemeClr w14:val="tx1"/>
            </w14:solidFill>
          </w14:textFill>
        </w:rPr>
        <w:t>牢记习近平总书记殷殷嘱托，助力国家试验区建设向纵深推进</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与邯郸市峰峰矿区签订两区陶瓷产业发展框架协议</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完成丽阳窑址安防工程建设，</w:t>
      </w:r>
      <w:r>
        <w:rPr>
          <w:rFonts w:hint="eastAsia" w:ascii="仿宋_GB2312" w:hAnsi="仿宋_GB2312" w:eastAsia="仿宋_GB2312" w:cs="仿宋_GB2312"/>
          <w:color w:val="000000" w:themeColor="text1"/>
          <w:szCs w:val="32"/>
          <w14:textFill>
            <w14:solidFill>
              <w14:schemeClr w14:val="tx1"/>
            </w14:solidFill>
          </w14:textFill>
        </w:rPr>
        <w:t>丽阳窑址纳入国家文物保护利用示范区创建范围</w:t>
      </w:r>
      <w:r>
        <w:rPr>
          <w:rFonts w:ascii="仿宋_GB2312" w:hAnsi="仿宋_GB2312" w:eastAsia="仿宋_GB2312" w:cs="仿宋_GB2312"/>
          <w:color w:val="000000" w:themeColor="text1"/>
          <w:szCs w:val="32"/>
          <w14:textFill>
            <w14:solidFill>
              <w14:schemeClr w14:val="tx1"/>
            </w14:solidFill>
          </w14:textFill>
        </w:rPr>
        <w:t>。建成三闾庙历史文化馆，景德镇历代瓷窑活态传承纪实馆开馆运营</w:t>
      </w:r>
      <w:r>
        <w:rPr>
          <w:rFonts w:hint="eastAsia" w:ascii="仿宋_GB2312" w:hAnsi="仿宋_GB2312" w:eastAsia="仿宋_GB2312" w:cs="仿宋_GB2312"/>
          <w:color w:val="000000" w:themeColor="text1"/>
          <w:szCs w:val="32"/>
          <w14:textFill>
            <w14:solidFill>
              <w14:schemeClr w14:val="tx1"/>
            </w14:solidFill>
          </w14:textFill>
        </w:rPr>
        <w:t>,41家文化场馆入选全市“千馆之城”</w:t>
      </w:r>
      <w:r>
        <w:rPr>
          <w:rFonts w:hint="eastAsia" w:ascii="仿宋_GB2312" w:hAnsi="仿宋_GB2312" w:eastAsia="仿宋_GB2312" w:cs="仿宋_GB2312"/>
          <w:color w:val="000000" w:themeColor="text1"/>
          <w:szCs w:val="32"/>
          <w:vertAlign w:val="superscript"/>
          <w14:textFill>
            <w14:solidFill>
              <w14:schemeClr w14:val="tx1"/>
            </w14:solidFill>
          </w14:textFill>
        </w:rPr>
        <w:t>【</w:t>
      </w:r>
      <w:r>
        <w:rPr>
          <w:rFonts w:ascii="仿宋_GB2312" w:hAnsi="仿宋_GB2312" w:eastAsia="仿宋_GB2312" w:cs="仿宋_GB2312"/>
          <w:color w:val="000000" w:themeColor="text1"/>
          <w:szCs w:val="32"/>
          <w:vertAlign w:val="superscript"/>
          <w14:textFill>
            <w14:solidFill>
              <w14:schemeClr w14:val="tx1"/>
            </w14:solidFill>
          </w14:textFill>
        </w:rPr>
        <w:t>1</w:t>
      </w:r>
      <w:r>
        <w:rPr>
          <w:rFonts w:hint="eastAsia" w:ascii="仿宋_GB2312" w:hAnsi="仿宋_GB2312" w:eastAsia="仿宋_GB2312" w:cs="仿宋_GB2312"/>
          <w:color w:val="000000" w:themeColor="text1"/>
          <w:szCs w:val="32"/>
          <w:vertAlign w:val="superscript"/>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首批创建名录。</w:t>
      </w:r>
      <w:r>
        <w:rPr>
          <w:rFonts w:ascii="仿宋_GB2312" w:hAnsi="仿宋_GB2312" w:eastAsia="仿宋_GB2312" w:cs="仿宋_GB2312"/>
          <w:color w:val="000000" w:themeColor="text1"/>
          <w:szCs w:val="32"/>
          <w14:textFill>
            <w14:solidFill>
              <w14:schemeClr w14:val="tx1"/>
            </w14:solidFill>
          </w14:textFill>
        </w:rPr>
        <w:t>推进文旅融合，举办“三区”文化旅游（武汉）宣传推介会</w:t>
      </w:r>
      <w:r>
        <w:rPr>
          <w:rFonts w:hint="eastAsia" w:ascii="仿宋_GB2312" w:hAnsi="仿宋_GB2312" w:eastAsia="仿宋_GB2312" w:cs="仿宋_GB2312"/>
          <w:color w:val="000000" w:themeColor="text1"/>
          <w:szCs w:val="32"/>
          <w14:textFill>
            <w14:solidFill>
              <w14:schemeClr w14:val="tx1"/>
            </w14:solidFill>
          </w14:textFill>
        </w:rPr>
        <w:t>、</w:t>
      </w:r>
      <w:r>
        <w:rPr>
          <w:rFonts w:ascii="仿宋_GB2312" w:hAnsi="仿宋_GB2312" w:eastAsia="仿宋_GB2312" w:cs="仿宋_GB2312"/>
          <w:color w:val="000000" w:themeColor="text1"/>
          <w:szCs w:val="32"/>
          <w14:textFill>
            <w14:solidFill>
              <w14:schemeClr w14:val="tx1"/>
            </w14:solidFill>
          </w14:textFill>
        </w:rPr>
        <w:t>海上丝绸之路陶瓷巡展、昌南里嘉年华、电子陶瓷产业创新发展论坛等系列交流活动</w:t>
      </w:r>
      <w:r>
        <w:rPr>
          <w:rFonts w:hint="eastAsia" w:ascii="仿宋_GB2312" w:hAnsi="仿宋_GB2312" w:eastAsia="仿宋_GB2312" w:cs="仿宋_GB2312"/>
          <w:color w:val="000000" w:themeColor="text1"/>
          <w:szCs w:val="32"/>
          <w14:textFill>
            <w14:solidFill>
              <w14:schemeClr w14:val="tx1"/>
            </w14:solidFill>
          </w14:textFill>
        </w:rPr>
        <w:t>，陶博城外销瓷展区日均游客近2万人次，“无语菩萨”燃爆“出圈”，</w:t>
      </w:r>
      <w:r>
        <w:rPr>
          <w:rFonts w:ascii="仿宋_GB2312" w:hAnsi="仿宋_GB2312" w:eastAsia="仿宋_GB2312" w:cs="仿宋_GB2312"/>
          <w:color w:val="000000" w:themeColor="text1"/>
          <w:szCs w:val="32"/>
          <w14:textFill>
            <w14:solidFill>
              <w14:schemeClr w14:val="tx1"/>
            </w14:solidFill>
          </w14:textFill>
        </w:rPr>
        <w:t>推进童坊村红色旅游基础设施项目，荷塘乡获批省级3A乡村旅游点。</w:t>
      </w:r>
    </w:p>
    <w:p>
      <w:pPr>
        <w:spacing w:line="600" w:lineRule="exact"/>
        <w:ind w:firstLine="643" w:firstLineChars="200"/>
        <w:rPr>
          <w:rFonts w:eastAsia="仿宋_GB2312" w:asciiTheme="minorHAnsi" w:hAnsiTheme="minorHAnsi" w:cstheme="minorBidi"/>
          <w:color w:val="000000" w:themeColor="text1"/>
          <w:sz w:val="21"/>
          <w:szCs w:val="24"/>
          <w14:textFill>
            <w14:solidFill>
              <w14:schemeClr w14:val="tx1"/>
            </w14:solidFill>
          </w14:textFill>
        </w:rPr>
      </w:pPr>
      <w:r>
        <w:rPr>
          <w:rFonts w:hint="eastAsia" w:ascii="楷体_GB2312" w:hAnsi="楷体_GB2312" w:eastAsia="楷体_GB2312" w:cs="楷体_GB2312"/>
          <w:b/>
          <w:color w:val="000000" w:themeColor="text1"/>
          <w:szCs w:val="32"/>
          <w14:textFill>
            <w14:solidFill>
              <w14:schemeClr w14:val="tx1"/>
            </w14:solidFill>
          </w14:textFill>
        </w:rPr>
        <w:t>（二）久久为功走好“升级路”，产业脊梁更加坚挺。</w:t>
      </w:r>
      <w:r>
        <w:rPr>
          <w:rFonts w:hint="eastAsia" w:ascii="仿宋_GB2312" w:hAnsi="仿宋_GB2312" w:eastAsia="仿宋_GB2312" w:cs="仿宋_GB2312"/>
          <w:color w:val="000000" w:themeColor="text1"/>
          <w:szCs w:val="32"/>
          <w14:textFill>
            <w14:solidFill>
              <w14:schemeClr w14:val="tx1"/>
            </w14:solidFill>
          </w14:textFill>
        </w:rPr>
        <w:t>深入贯彻落实省委“1269”行动计划</w:t>
      </w:r>
      <w:r>
        <w:rPr>
          <w:rFonts w:hint="eastAsia" w:ascii="仿宋_GB2312" w:hAnsi="仿宋_GB2312" w:eastAsia="仿宋_GB2312" w:cs="仿宋_GB2312"/>
          <w:color w:val="000000" w:themeColor="text1"/>
          <w:szCs w:val="32"/>
          <w:vertAlign w:val="superscript"/>
          <w14:textFill>
            <w14:solidFill>
              <w14:schemeClr w14:val="tx1"/>
            </w14:solidFill>
          </w14:textFill>
        </w:rPr>
        <w:t>【2】</w:t>
      </w:r>
      <w:r>
        <w:rPr>
          <w:rFonts w:hint="eastAsia" w:ascii="仿宋_GB2312" w:hAnsi="仿宋_GB2312" w:eastAsia="仿宋_GB2312" w:cs="仿宋_GB2312"/>
          <w:color w:val="000000" w:themeColor="text1"/>
          <w:szCs w:val="32"/>
          <w14:textFill>
            <w14:solidFill>
              <w14:schemeClr w14:val="tx1"/>
            </w14:solidFill>
          </w14:textFill>
        </w:rPr>
        <w:t>和市委工业强市战略，坚持精细化工和生物医药、电子信息两个主导产业不动摇，围绕黑猫、富祥、乐彭等链主企业，开展延链、补链、强链、壮链工程，引进乾富半导体、启福光科技、美思特电子、汇联峰科技等一批优质项目，LED照明产业链基本完成建链，昌江电子信息产业园一期、二期基本满园，黑猫股份入选全国首批、全省唯一“创建世界一流专精特新示范企业”，富祥药业跻身中国医药工业百强榜，富祥科技微生物蛋白</w:t>
      </w:r>
      <w:r>
        <w:rPr>
          <w:rFonts w:hint="eastAsia" w:ascii="仿宋_GB2312" w:hAnsi="仿宋_GB2312" w:eastAsia="仿宋_GB2312" w:cs="仿宋_GB2312"/>
          <w:color w:val="000000" w:themeColor="text1"/>
          <w:szCs w:val="32"/>
          <w:vertAlign w:val="superscript"/>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产能全球第一、锂电VC</w:t>
      </w:r>
      <w:r>
        <w:rPr>
          <w:rFonts w:hint="eastAsia" w:ascii="仿宋_GB2312" w:hAnsi="仿宋_GB2312" w:eastAsia="仿宋_GB2312" w:cs="仿宋_GB2312"/>
          <w:color w:val="000000" w:themeColor="text1"/>
          <w:szCs w:val="32"/>
          <w:vertAlign w:val="superscript"/>
          <w14:textFill>
            <w14:solidFill>
              <w14:schemeClr w14:val="tx1"/>
            </w14:solidFill>
          </w14:textFill>
        </w:rPr>
        <w:t>【4】</w:t>
      </w:r>
      <w:r>
        <w:rPr>
          <w:rFonts w:hint="eastAsia" w:ascii="仿宋_GB2312" w:hAnsi="仿宋_GB2312" w:eastAsia="仿宋_GB2312" w:cs="仿宋_GB2312"/>
          <w:color w:val="000000" w:themeColor="text1"/>
          <w:szCs w:val="32"/>
          <w14:textFill>
            <w14:solidFill>
              <w14:schemeClr w14:val="tx1"/>
            </w14:solidFill>
          </w14:textFill>
        </w:rPr>
        <w:t>添加剂产能全国第二。2023年，工业技改投资增长251.1%，全年新增规上工业企业5家、国家高新技术企业9家、国家科技型中小企业41家、省级“专精特新”中小企业2家、省级“两化”融合企业</w:t>
      </w:r>
      <w:r>
        <w:rPr>
          <w:rFonts w:hint="eastAsia" w:ascii="仿宋_GB2312" w:hAnsi="仿宋_GB2312" w:eastAsia="仿宋_GB2312" w:cs="仿宋_GB2312"/>
          <w:color w:val="000000" w:themeColor="text1"/>
          <w:szCs w:val="32"/>
          <w:vertAlign w:val="superscript"/>
          <w14:textFill>
            <w14:solidFill>
              <w14:schemeClr w14:val="tx1"/>
            </w14:solidFill>
          </w14:textFill>
        </w:rPr>
        <w:t>【5】</w:t>
      </w:r>
      <w:r>
        <w:rPr>
          <w:rFonts w:hint="eastAsia" w:ascii="仿宋_GB2312" w:hAnsi="仿宋_GB2312" w:eastAsia="仿宋_GB2312" w:cs="仿宋_GB2312"/>
          <w:color w:val="000000" w:themeColor="text1"/>
          <w:szCs w:val="32"/>
          <w14:textFill>
            <w14:solidFill>
              <w14:schemeClr w14:val="tx1"/>
            </w14:solidFill>
          </w14:textFill>
        </w:rPr>
        <w:t>4家，在长三角、粤港澳大湾区设立“科创飞地”，获评全省创新型县区。</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楷体" w:hAnsi="楷体" w:eastAsia="楷体" w:cs="楷体"/>
          <w:b/>
          <w:bCs/>
          <w:color w:val="000000" w:themeColor="text1"/>
          <w:kern w:val="11"/>
          <w:szCs w:val="32"/>
          <w14:textFill>
            <w14:solidFill>
              <w14:schemeClr w14:val="tx1"/>
            </w14:solidFill>
          </w14:textFill>
        </w:rPr>
        <w:t>（三）因地制宜深挖“活水源”，商贸体系更加完善。</w:t>
      </w:r>
      <w:r>
        <w:rPr>
          <w:rFonts w:hint="eastAsia" w:ascii="仿宋_GB2312" w:hAnsi="仿宋_GB2312" w:eastAsia="仿宋_GB2312" w:cs="仿宋_GB2312"/>
          <w:color w:val="000000" w:themeColor="text1"/>
          <w:szCs w:val="32"/>
          <w14:textFill>
            <w14:solidFill>
              <w14:schemeClr w14:val="tx1"/>
            </w14:solidFill>
          </w14:textFill>
        </w:rPr>
        <w:t>积极组织外贸企业参加“三同”口岸惠企政策宣讲会、跨境电子商务论坛等各类培训，主动对接第六届中国国际进口博览会等多个展览会，现汇进资806万美元排名全市第一，荣获全省外贸进出口先进单位。实施“贸易兴区”行动，出台《昌江区贸易兴区行动计划（2023—2026年）》，大力推进“四大行动”</w:t>
      </w:r>
      <w:r>
        <w:rPr>
          <w:rFonts w:hint="eastAsia" w:ascii="仿宋_GB2312" w:hAnsi="仿宋_GB2312" w:eastAsia="仿宋_GB2312" w:cs="仿宋_GB2312"/>
          <w:color w:val="000000" w:themeColor="text1"/>
          <w:szCs w:val="32"/>
          <w:vertAlign w:val="superscript"/>
          <w14:textFill>
            <w14:solidFill>
              <w14:schemeClr w14:val="tx1"/>
            </w14:solidFill>
          </w14:textFill>
        </w:rPr>
        <w:t>【6】</w:t>
      </w:r>
      <w:r>
        <w:rPr>
          <w:rFonts w:hint="eastAsia" w:ascii="仿宋_GB2312" w:hAnsi="仿宋_GB2312" w:eastAsia="仿宋_GB2312" w:cs="仿宋_GB2312"/>
          <w:color w:val="000000" w:themeColor="text1"/>
          <w:szCs w:val="32"/>
          <w14:textFill>
            <w14:solidFill>
              <w14:schemeClr w14:val="tx1"/>
            </w14:solidFill>
          </w14:textFill>
        </w:rPr>
        <w:t>，着力打造昌南里、镇生活、美食街等“五大特色街区”</w:t>
      </w:r>
      <w:r>
        <w:rPr>
          <w:rFonts w:hint="eastAsia" w:ascii="仿宋_GB2312" w:hAnsi="仿宋_GB2312" w:eastAsia="仿宋_GB2312" w:cs="仿宋_GB2312"/>
          <w:color w:val="000000" w:themeColor="text1"/>
          <w:szCs w:val="32"/>
          <w:vertAlign w:val="superscript"/>
          <w14:textFill>
            <w14:solidFill>
              <w14:schemeClr w14:val="tx1"/>
            </w14:solidFill>
          </w14:textFill>
        </w:rPr>
        <w:t>【7】</w:t>
      </w:r>
      <w:r>
        <w:rPr>
          <w:rFonts w:hint="eastAsia" w:ascii="仿宋_GB2312" w:hAnsi="仿宋_GB2312" w:eastAsia="仿宋_GB2312" w:cs="仿宋_GB2312"/>
          <w:color w:val="000000" w:themeColor="text1"/>
          <w:szCs w:val="32"/>
          <w14:textFill>
            <w14:solidFill>
              <w14:schemeClr w14:val="tx1"/>
            </w14:solidFill>
          </w14:textFill>
        </w:rPr>
        <w:t>。举行商贸文旅项目集中签约，新签约商贸文旅项目总投资额超38亿元。开展“春节消费券活动”“寻味江西·百味百县”赣菜美食季等各类活动，获批“景德镇菜”昌南里示范基地，推出窑工鸡、鳜鱼煮粉等精品菜，中影影院在园林邻里中心盛大开业，全年新增限上批零、住餐企业30家，西市区人气更聚、商气更足、名气更大、烟火气更浓。</w:t>
      </w:r>
    </w:p>
    <w:p>
      <w:pPr>
        <w:widowControl/>
        <w:adjustRightInd w:val="0"/>
        <w:snapToGrid w:val="0"/>
        <w:spacing w:line="600" w:lineRule="exact"/>
        <w:ind w:firstLine="643" w:firstLineChars="200"/>
        <w:rPr>
          <w:rFonts w:ascii="宋体" w:hAnsi="宋体" w:eastAsia="仿宋_GB2312" w:cs="仿宋_GB2312"/>
          <w:color w:val="000000" w:themeColor="text1"/>
          <w:kern w:val="11"/>
          <w:szCs w:val="32"/>
          <w14:textFill>
            <w14:solidFill>
              <w14:schemeClr w14:val="tx1"/>
            </w14:solidFill>
          </w14:textFill>
        </w:rPr>
      </w:pPr>
      <w:r>
        <w:rPr>
          <w:rFonts w:hint="eastAsia" w:ascii="楷体_GB2312" w:hAnsi="楷体_GB2312" w:eastAsia="楷体_GB2312" w:cs="楷体_GB2312"/>
          <w:b/>
          <w:color w:val="000000" w:themeColor="text1"/>
          <w:szCs w:val="32"/>
          <w14:textFill>
            <w14:solidFill>
              <w14:schemeClr w14:val="tx1"/>
            </w14:solidFill>
          </w14:textFill>
        </w:rPr>
        <w:t>（四）多措并举用好“改革招”，发展动能更加强劲。</w:t>
      </w:r>
      <w:r>
        <w:rPr>
          <w:rFonts w:hint="eastAsia" w:ascii="仿宋_GB2312" w:hAnsi="仿宋_GB2312" w:eastAsia="仿宋_GB2312" w:cs="仿宋_GB2312"/>
          <w:color w:val="000000" w:themeColor="text1"/>
          <w:szCs w:val="32"/>
          <w14:textFill>
            <w14:solidFill>
              <w14:schemeClr w14:val="tx1"/>
            </w14:solidFill>
          </w14:textFill>
        </w:rPr>
        <w:t>持续推进营商环境优化升级“一号改革工程”，推出“一链办+帮代办”等12项示范性创新举措，深入开展“三全暖企”行动</w:t>
      </w:r>
      <w:r>
        <w:rPr>
          <w:rFonts w:hint="eastAsia" w:ascii="仿宋_GB2312" w:hAnsi="仿宋_GB2312" w:eastAsia="仿宋_GB2312" w:cs="仿宋_GB2312"/>
          <w:color w:val="000000" w:themeColor="text1"/>
          <w:szCs w:val="32"/>
          <w:vertAlign w:val="superscript"/>
          <w14:textFill>
            <w14:solidFill>
              <w14:schemeClr w14:val="tx1"/>
            </w14:solidFill>
          </w14:textFill>
        </w:rPr>
        <w:t>【8】</w:t>
      </w:r>
      <w:r>
        <w:rPr>
          <w:rFonts w:hint="eastAsia" w:ascii="仿宋_GB2312" w:hAnsi="仿宋_GB2312" w:eastAsia="仿宋_GB2312" w:cs="仿宋_GB2312"/>
          <w:color w:val="000000" w:themeColor="text1"/>
          <w:szCs w:val="32"/>
          <w14:textFill>
            <w14:solidFill>
              <w14:schemeClr w14:val="tx1"/>
            </w14:solidFill>
          </w14:textFill>
        </w:rPr>
        <w:t>，新增减税降费超3亿元，全区实有市场主体突破4万户，协助企业完成专利质押融资近6.5亿元。深入推进“两区”融合，成立“两区”联络办，南昌航空大学航空制造产业学院落户昌江区高级职业学校，承接高新区9类21项非直接涉企社会事务，66项行政事项“两区”通办，“一区多园融合发展”获评全省开发区改革创新优秀案例。推进数字赋能，区数字经济大楼竣工并投入使用，新增企业上云1850家，排名全市第一，瓷都礼物、霸龙科技等一批数字经济产业项目签约落地。推进国资平台转型升级，区国资公司资产规模达157亿元。</w:t>
      </w:r>
    </w:p>
    <w:p>
      <w:pPr>
        <w:pStyle w:val="2"/>
        <w:spacing w:after="0" w:line="600" w:lineRule="exact"/>
        <w:ind w:left="0" w:leftChars="0" w:firstLine="643"/>
        <w:rPr>
          <w:rFonts w:hint="default" w:ascii="仿宋_GB2312" w:hAnsi="仿宋_GB2312" w:eastAsia="仿宋_GB2312" w:cs="仿宋_GB2312"/>
          <w:color w:val="000000" w:themeColor="text1"/>
          <w:sz w:val="32"/>
          <w:szCs w:val="32"/>
          <w14:textFill>
            <w14:solidFill>
              <w14:schemeClr w14:val="tx1"/>
            </w14:solidFill>
          </w14:textFill>
        </w:rPr>
      </w:pPr>
      <w:r>
        <w:rPr>
          <w:rFonts w:ascii="楷体" w:hAnsi="楷体" w:eastAsia="楷体" w:cs="楷体"/>
          <w:b/>
          <w:bCs/>
          <w:color w:val="000000" w:themeColor="text1"/>
          <w:kern w:val="11"/>
          <w:sz w:val="32"/>
          <w:szCs w:val="32"/>
          <w14:textFill>
            <w14:solidFill>
              <w14:schemeClr w14:val="tx1"/>
            </w14:solidFill>
          </w14:textFill>
        </w:rPr>
        <w:t>（五）</w:t>
      </w:r>
      <w:r>
        <w:rPr>
          <w:rFonts w:ascii="楷体_GB2312" w:hAnsi="楷体_GB2312" w:eastAsia="楷体_GB2312" w:cs="楷体_GB2312"/>
          <w:b/>
          <w:color w:val="000000" w:themeColor="text1"/>
          <w:sz w:val="32"/>
          <w:szCs w:val="32"/>
          <w14:textFill>
            <w14:solidFill>
              <w14:schemeClr w14:val="tx1"/>
            </w14:solidFill>
          </w14:textFill>
        </w:rPr>
        <w:t>精雕细琢绘就“工笔画”，城乡环境更加宜居。</w:t>
      </w:r>
      <w:r>
        <w:rPr>
          <w:rFonts w:ascii="仿宋_GB2312" w:hAnsi="仿宋_GB2312" w:eastAsia="仿宋_GB2312" w:cs="仿宋_GB2312"/>
          <w:color w:val="000000" w:themeColor="text1"/>
          <w:sz w:val="32"/>
          <w:szCs w:val="32"/>
          <w14:textFill>
            <w14:solidFill>
              <w14:schemeClr w14:val="tx1"/>
            </w14:solidFill>
          </w14:textFill>
        </w:rPr>
        <w:t>高标准农田建设工作获全省通报表扬，1.4万亩高标准农田建设扎实推进，累计产粮超6100万斤。实施25个乡村振兴产业项目，与中国农科院西部中心共建水果型蔬菜示范基地，古镇丽阳农产品走进省农博会。深入实施农村人居环境整治，完成22个新农村点建设，实施13.2公里农村破损公路养护工程。常态长效创建全国文明城市，完成河西片区1.6万平方米拆迁，启动西河商贸中心项目，完成722户老旧小区、10条背街小巷改造提升，加快智慧社区和智能安防小区建设。扎实做好环保督察反馈问题整改，完成人工造林、封山育林、退化林修复近4000亩，地表水断面水质优良比例达100%，空气优良天数比率达98.6%，顺利通过全国节水型社会建设达标县（区）验收，丽阳镇获评全国乡村治理示范镇。</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楷体_GB2312" w:hAnsi="楷体_GB2312" w:eastAsia="楷体_GB2312" w:cs="楷体_GB2312"/>
          <w:b/>
          <w:color w:val="000000" w:themeColor="text1"/>
          <w:szCs w:val="32"/>
          <w14:textFill>
            <w14:solidFill>
              <w14:schemeClr w14:val="tx1"/>
            </w14:solidFill>
          </w14:textFill>
        </w:rPr>
        <w:t>（六）尽心竭力织好“幸福网”，民生账本更加厚实。</w:t>
      </w:r>
      <w:r>
        <w:rPr>
          <w:rFonts w:hint="eastAsia" w:ascii="仿宋_GB2312" w:hAnsi="仿宋_GB2312" w:eastAsia="仿宋_GB2312" w:cs="仿宋_GB2312"/>
          <w:color w:val="000000" w:themeColor="text1"/>
          <w:szCs w:val="32"/>
          <w14:textFill>
            <w14:solidFill>
              <w14:schemeClr w14:val="tx1"/>
            </w14:solidFill>
          </w14:textFill>
        </w:rPr>
        <w:t>城镇新增就业2310人，新增农村转移劳动力2122人，发放创业贷款8125万元。加快保交楼建设，完成3个“一老一小幸福院”建设试点。推进县域义务教育资源配置试点工作，完成41所学校改（扩）建工程，新增学位、园位1400余个。实施卫生健康服务能力提升三年行动计划，深化医保“三级经办”服务，昌江区中医医院主体建筑封顶。</w:t>
      </w:r>
      <w:r>
        <w:rPr>
          <w:rFonts w:hint="eastAsia" w:ascii="仿宋_GB2312" w:hAnsi="仿宋_GB2312" w:eastAsia="仿宋_GB2312" w:cs="仿宋_GB2312"/>
          <w:bCs/>
          <w:color w:val="000000" w:themeColor="text1"/>
          <w:szCs w:val="32"/>
          <w14:textFill>
            <w14:solidFill>
              <w14:schemeClr w14:val="tx1"/>
            </w14:solidFill>
          </w14:textFill>
        </w:rPr>
        <w:t>“八五”普法有序推进，</w:t>
      </w:r>
      <w:r>
        <w:rPr>
          <w:rFonts w:hint="eastAsia" w:ascii="仿宋_GB2312" w:hAnsi="仿宋_GB2312" w:eastAsia="仿宋_GB2312" w:cs="仿宋_GB2312"/>
          <w:color w:val="000000" w:themeColor="text1"/>
          <w:szCs w:val="32"/>
          <w14:textFill>
            <w14:solidFill>
              <w14:schemeClr w14:val="tx1"/>
            </w14:solidFill>
          </w14:textFill>
        </w:rPr>
        <w:t>常态化推进扫黑除恶工作，积极开展城镇燃气消防、自建房、危化品等重点领域安全隐患专项治理，</w:t>
      </w:r>
      <w:r>
        <w:rPr>
          <w:rFonts w:ascii="仿宋_GB2312" w:hAnsi="仿宋_GB2312" w:eastAsia="仿宋_GB2312" w:cs="仿宋_GB2312"/>
          <w:bCs/>
          <w:color w:val="000000" w:themeColor="text1"/>
          <w:szCs w:val="32"/>
          <w14:textFill>
            <w14:solidFill>
              <w14:schemeClr w14:val="tx1"/>
            </w14:solidFill>
          </w14:textFill>
        </w:rPr>
        <w:t>率先在全省打造食品安全溯源系统</w:t>
      </w:r>
      <w:r>
        <w:rPr>
          <w:rFonts w:hint="eastAsia" w:ascii="仿宋_GB2312" w:hAnsi="仿宋_GB2312" w:eastAsia="仿宋_GB2312" w:cs="仿宋_GB2312"/>
          <w:bCs/>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消防救援队伍处理警情784件，全年未发生人员死亡生产安全事故，获评全省消防工作优秀单位、全省国防动员高质量发展优秀单位，区工商联再次获评全国“五好”工商联，区社区矫正管理局被评为全国“黄丝带帮教”工作</w:t>
      </w:r>
      <w:r>
        <w:rPr>
          <w:rFonts w:hint="eastAsia" w:ascii="仿宋_GB2312" w:hAnsi="仿宋_GB2312" w:eastAsia="仿宋_GB2312" w:cs="仿宋_GB2312"/>
          <w:color w:val="000000" w:themeColor="text1"/>
          <w:szCs w:val="32"/>
          <w:vertAlign w:val="superscript"/>
          <w14:textFill>
            <w14:solidFill>
              <w14:schemeClr w14:val="tx1"/>
            </w14:solidFill>
          </w14:textFill>
        </w:rPr>
        <w:t>【9】</w:t>
      </w:r>
      <w:r>
        <w:rPr>
          <w:rFonts w:hint="eastAsia" w:ascii="仿宋_GB2312" w:hAnsi="仿宋_GB2312" w:eastAsia="仿宋_GB2312" w:cs="仿宋_GB2312"/>
          <w:color w:val="000000" w:themeColor="text1"/>
          <w:szCs w:val="32"/>
          <w14:textFill>
            <w14:solidFill>
              <w14:schemeClr w14:val="tx1"/>
            </w14:solidFill>
          </w14:textFill>
        </w:rPr>
        <w:t>先进集体。同时，退役军人、审计、供销、民宗、史志、档案、工青妇、军民融合、机关事务、红十字会、爱国卫生运动等工作都取得良好成绩。</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与此同时，我们坚持和加强党的全面领导，不断强化政府自身建设，深入开展学习贯彻习近平新时代中国特色社会主义思想主题教育，坚决落实全面从严治党主体责任，自觉接受人大法律监督、政协民主监督和社会监督，101</w:t>
      </w:r>
      <w:r>
        <w:rPr>
          <w:rFonts w:ascii="仿宋_GB2312" w:hAnsi="仿宋_GB2312" w:eastAsia="仿宋_GB2312" w:cs="仿宋_GB2312"/>
          <w:color w:val="000000" w:themeColor="text1"/>
          <w:szCs w:val="32"/>
          <w14:textFill>
            <w14:solidFill>
              <w14:schemeClr w14:val="tx1"/>
            </w14:solidFill>
          </w14:textFill>
        </w:rPr>
        <w:t>件人大代表建议、政协委员提案</w:t>
      </w:r>
      <w:r>
        <w:rPr>
          <w:rFonts w:hint="eastAsia" w:ascii="仿宋_GB2312" w:hAnsi="仿宋_GB2312" w:eastAsia="仿宋_GB2312" w:cs="仿宋_GB2312"/>
          <w:color w:val="000000" w:themeColor="text1"/>
          <w:szCs w:val="32"/>
          <w14:textFill>
            <w14:solidFill>
              <w14:schemeClr w14:val="tx1"/>
            </w14:solidFill>
          </w14:textFill>
        </w:rPr>
        <w:t>全部办结。</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各位代表，成绩来之不易，过程实为艰辛！回顾一年来的工作，这些成绩的取得，最根本的是：在于习近平新时代中国特色社会主义思想的科学指引，在于市委、市政府和区委的坚强领导，在于区人大、区政协和社会各界的监督支持，是全区人民一道拼出来、干出来、奋斗出来的！在此，我谨代表昌江区人民政府，向全区广大干部群众，向大力支持政府工作的人大代表、政协委员、各民主党派、人民团体和社会各界人士致以崇高的敬意！向所有关心、支持和参与昌江发展的各界朋友表示衷心的感谢！</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同时，我们也清醒地看到，在全区经济发展的进程中，依然存在一些困难和不足：经济总量仍然偏小，产业集聚还不明显，改革创新力度不大，公共服务水平还有差距，等等。针对这些问题，我们将采取有力措施，切实加以解决。</w:t>
      </w:r>
    </w:p>
    <w:p>
      <w:pPr>
        <w:spacing w:line="60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二、2024年工作安排</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根据区委决策部署，今年政府工作的总体要求是：</w:t>
      </w:r>
      <w:r>
        <w:rPr>
          <w:rFonts w:ascii="黑体" w:hAnsi="黑体" w:eastAsia="黑体" w:cs="仿宋_GB2312"/>
          <w:color w:val="000000" w:themeColor="text1"/>
          <w:szCs w:val="32"/>
          <w14:textFill>
            <w14:solidFill>
              <w14:schemeClr w14:val="tx1"/>
            </w14:solidFill>
          </w14:textFill>
        </w:rPr>
        <w:t>以习近平新时代中国特色社会主义思想为指导，深入贯彻落实党的二十大和中央经济工作会议精神，全面落实习近平总书记考察江西重要讲话精神，聚焦“走在前、勇争先、善作为”的目标要求，坚持</w:t>
      </w:r>
      <w:r>
        <w:rPr>
          <w:rFonts w:hint="eastAsia" w:ascii="黑体" w:hAnsi="黑体" w:eastAsia="黑体" w:cs="仿宋_GB2312"/>
          <w:color w:val="000000" w:themeColor="text1"/>
          <w:szCs w:val="32"/>
          <w14:textFill>
            <w14:solidFill>
              <w14:schemeClr w14:val="tx1"/>
            </w14:solidFill>
          </w14:textFill>
        </w:rPr>
        <w:t>“稳中求进、以进促稳、先立后破”</w:t>
      </w:r>
      <w:r>
        <w:rPr>
          <w:rFonts w:ascii="黑体" w:hAnsi="黑体" w:eastAsia="黑体" w:cs="仿宋_GB2312"/>
          <w:color w:val="000000" w:themeColor="text1"/>
          <w:szCs w:val="32"/>
          <w14:textFill>
            <w14:solidFill>
              <w14:schemeClr w14:val="tx1"/>
            </w14:solidFill>
          </w14:textFill>
        </w:rPr>
        <w:t>，围绕省委打造“三大高地”、实施“五大战略”和市委“五新”战略行动，</w:t>
      </w:r>
      <w:r>
        <w:rPr>
          <w:rFonts w:hint="eastAsia" w:ascii="黑体" w:hAnsi="黑体" w:eastAsia="黑体" w:cs="仿宋_GB2312"/>
          <w:color w:val="000000" w:themeColor="text1"/>
          <w:szCs w:val="32"/>
          <w14:textFill>
            <w14:solidFill>
              <w14:schemeClr w14:val="tx1"/>
            </w14:solidFill>
          </w14:textFill>
        </w:rPr>
        <w:t>深化落实区委“3344”战略部署，</w:t>
      </w:r>
      <w:r>
        <w:rPr>
          <w:rFonts w:ascii="黑体" w:hAnsi="黑体" w:eastAsia="黑体" w:cs="仿宋_GB2312"/>
          <w:color w:val="000000" w:themeColor="text1"/>
          <w:szCs w:val="32"/>
          <w14:textFill>
            <w14:solidFill>
              <w14:schemeClr w14:val="tx1"/>
            </w14:solidFill>
          </w14:textFill>
        </w:rPr>
        <w:t>统筹扩大内需和深化供给侧结构性改革，统筹新型城镇化和乡村全面振兴，统筹高质量发展和高水平安全，切实增强经济活力、改善社会预期、增进民生福祉、推进共同富裕、防范化解风险、保持社会稳定，</w:t>
      </w:r>
      <w:r>
        <w:rPr>
          <w:rFonts w:hint="eastAsia" w:ascii="黑体" w:hAnsi="黑体" w:eastAsia="黑体" w:cs="仿宋_GB2312"/>
          <w:color w:val="000000" w:themeColor="text1"/>
          <w:szCs w:val="32"/>
          <w14:textFill>
            <w14:solidFill>
              <w14:schemeClr w14:val="tx1"/>
            </w14:solidFill>
          </w14:textFill>
        </w:rPr>
        <w:t>为把“千年瓷都”这张靓丽名片擦得更亮贡献昌江力量。</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今年全区经济社会发展的主要预期目标是：生产总值增长5%左右，规上工业增加值增长6.5%左右，固定资产投资增长3.5%左右，社会消费品零售总额增长6.5%左右，出口总额、实际利用外资促稳提质，城乡居民人均可支配收入分别增长5%、7%左右，居民消费价格涨幅3%左右，完成市下达节能减排工作任务。</w:t>
      </w:r>
    </w:p>
    <w:p>
      <w:pPr>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围绕上述目标，我们将重点做好六个方面工作：</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（一）聚焦守正创新，坚定不移助推国家试验区建设。</w:t>
      </w:r>
      <w:r>
        <w:rPr>
          <w:rFonts w:hint="eastAsia" w:ascii="仿宋_GB2312" w:hAnsi="仿宋_GB2312" w:eastAsia="仿宋_GB2312" w:cs="仿宋_GB2312"/>
          <w:color w:val="000000" w:themeColor="text1"/>
          <w:szCs w:val="32"/>
          <w14:textFill>
            <w14:solidFill>
              <w14:schemeClr w14:val="tx1"/>
            </w14:solidFill>
          </w14:textFill>
        </w:rPr>
        <w:t>全面贯彻落实习近平总书记对陶瓷文化保护传承的重要指示精神，在推进国家试验区建设的过程中，让昌江的传承性更强、创造性更强、存在感更强。</w:t>
      </w:r>
    </w:p>
    <w:p>
      <w:pPr>
        <w:spacing w:line="600" w:lineRule="exact"/>
        <w:ind w:firstLine="643" w:firstLineChars="200"/>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深化传承创新。</w:t>
      </w:r>
      <w:r>
        <w:rPr>
          <w:rFonts w:hint="eastAsia" w:ascii="仿宋_GB2312" w:hAnsi="仿宋_GB2312" w:eastAsia="仿宋_GB2312" w:cs="仿宋_GB2312"/>
          <w:color w:val="000000" w:themeColor="text1"/>
          <w:szCs w:val="32"/>
          <w14:textFill>
            <w14:solidFill>
              <w14:schemeClr w14:val="tx1"/>
            </w14:solidFill>
          </w14:textFill>
        </w:rPr>
        <w:t>系统推进丽阳窑遗址保护利用，积极服务三闾庙历史文化街区建设，助力景德镇窑址申遗和国家文物保护利用示范区创建工作。启动昌江区历史文化馆建设，推进区文化馆、荷塘红色书院等文化场馆提质升级，助力全市创建“千馆之城”。加强陶瓷历史文化研究，强化历史建筑和传统村落保护，继续完善各类非遗名录，让保护传承见人见物见生活。发挥陶瓷文化特色优势，依托景德镇外销瓷博物馆等平台，常态化举办对外文化交流活动，助力全市打造国际文化交流客厅。</w:t>
      </w:r>
    </w:p>
    <w:p>
      <w:pPr>
        <w:pStyle w:val="3"/>
        <w:spacing w:line="600" w:lineRule="exact"/>
        <w:ind w:firstLine="643"/>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促进文旅融合。</w:t>
      </w:r>
      <w:r>
        <w:rPr>
          <w:rFonts w:ascii="仿宋_GB2312" w:hAnsi="仿宋_GB2312" w:eastAsia="仿宋_GB2312" w:cs="仿宋_GB2312"/>
          <w:color w:val="000000" w:themeColor="text1"/>
          <w:sz w:val="32"/>
          <w:szCs w:val="32"/>
          <w14:textFill>
            <w14:solidFill>
              <w14:schemeClr w14:val="tx1"/>
            </w14:solidFill>
          </w14:textFill>
        </w:rPr>
        <w:t>放大国家全域旅游示范区品牌优势，融入全市“1小时旅游圈”</w:t>
      </w:r>
      <w:r>
        <w:rPr>
          <w:rFonts w:ascii="仿宋_GB2312" w:hAnsi="仿宋_GB2312" w:eastAsia="仿宋_GB2312" w:cs="仿宋_GB2312"/>
          <w:color w:val="000000" w:themeColor="text1"/>
          <w:sz w:val="32"/>
          <w:szCs w:val="32"/>
          <w:vertAlign w:val="superscript"/>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建设。优化“吃住行游购娱”等旅游要素供给，创新旅游营销，发挥古窑、中国陶瓷博物馆等文化景区的辐射带动作用，促进旅游业全要素、全产业链发展。持续推进宁封窑创4A级景区，将宁封窑打造成集陶瓷文创、非遗传承、数字直播、旅游研学于一体的文旅品牌。继续推进童坊村红色旅游基础设施项目，启动荷塘4A级乡村旅游点创建工作。</w:t>
      </w:r>
    </w:p>
    <w:p>
      <w:pPr>
        <w:widowControl/>
        <w:spacing w:line="600" w:lineRule="exact"/>
        <w:ind w:firstLine="643" w:firstLineChars="200"/>
        <w:jc w:val="left"/>
        <w:rPr>
          <w:rFonts w:eastAsia="仿宋_GB2312" w:asciiTheme="minorHAnsi" w:hAnsiTheme="minorHAnsi" w:cstheme="minorBidi"/>
          <w:color w:val="000000" w:themeColor="text1"/>
          <w:sz w:val="21"/>
          <w:szCs w:val="24"/>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壮大陶瓷经济。</w:t>
      </w:r>
      <w:r>
        <w:rPr>
          <w:rFonts w:hint="eastAsia" w:ascii="仿宋_GB2312" w:hAnsi="仿宋_GB2312" w:eastAsia="仿宋_GB2312" w:cs="仿宋_GB2312"/>
          <w:color w:val="000000" w:themeColor="text1"/>
          <w:szCs w:val="32"/>
          <w14:textFill>
            <w14:solidFill>
              <w14:schemeClr w14:val="tx1"/>
            </w14:solidFill>
          </w14:textFill>
        </w:rPr>
        <w:t>健全陶青台配套设施，加强专业团队引进，推进瓷都礼物、霸龙科技项目建设，打造陶瓷电商直播集聚区。服务陶博城发展，借力陶博城发展，</w:t>
      </w:r>
      <w:r>
        <w:rPr>
          <w:rFonts w:ascii="仿宋_GB2312" w:hAnsi="仿宋_GB2312" w:eastAsia="仿宋_GB2312" w:cs="仿宋_GB2312"/>
          <w:color w:val="000000" w:themeColor="text1"/>
          <w:szCs w:val="32"/>
          <w14:textFill>
            <w14:solidFill>
              <w14:schemeClr w14:val="tx1"/>
            </w14:solidFill>
          </w14:textFill>
        </w:rPr>
        <w:t>吸引</w:t>
      </w:r>
      <w:r>
        <w:rPr>
          <w:rFonts w:hint="eastAsia" w:ascii="仿宋_GB2312" w:hAnsi="仿宋_GB2312" w:eastAsia="仿宋_GB2312" w:cs="仿宋_GB2312"/>
          <w:color w:val="000000" w:themeColor="text1"/>
          <w:szCs w:val="32"/>
          <w14:textFill>
            <w14:solidFill>
              <w14:schemeClr w14:val="tx1"/>
            </w14:solidFill>
          </w14:textFill>
        </w:rPr>
        <w:t>更多</w:t>
      </w:r>
      <w:r>
        <w:rPr>
          <w:rFonts w:ascii="仿宋_GB2312" w:hAnsi="仿宋_GB2312" w:eastAsia="仿宋_GB2312" w:cs="仿宋_GB2312"/>
          <w:color w:val="000000" w:themeColor="text1"/>
          <w:szCs w:val="32"/>
          <w14:textFill>
            <w14:solidFill>
              <w14:schemeClr w14:val="tx1"/>
            </w14:solidFill>
          </w14:textFill>
        </w:rPr>
        <w:t>优质企业落户陶博城。</w:t>
      </w:r>
      <w:r>
        <w:rPr>
          <w:rFonts w:hint="eastAsia" w:ascii="仿宋_GB2312" w:hAnsi="仿宋_GB2312" w:eastAsia="仿宋_GB2312" w:cs="仿宋_GB2312"/>
          <w:color w:val="000000" w:themeColor="text1"/>
          <w:szCs w:val="32"/>
          <w14:textFill>
            <w14:solidFill>
              <w14:schemeClr w14:val="tx1"/>
            </w14:solidFill>
          </w14:textFill>
        </w:rPr>
        <w:t>发挥中国（景德镇）跨境电子商务综合试验区、国家对外文化贸易基地等政策集成优势，</w:t>
      </w:r>
      <w:r>
        <w:rPr>
          <w:rFonts w:ascii="仿宋_GB2312" w:hAnsi="仿宋_GB2312" w:eastAsia="仿宋_GB2312" w:cs="仿宋_GB2312"/>
          <w:color w:val="000000" w:themeColor="text1"/>
          <w:szCs w:val="32"/>
          <w14:textFill>
            <w14:solidFill>
              <w14:schemeClr w14:val="tx1"/>
            </w14:solidFill>
          </w14:textFill>
        </w:rPr>
        <w:t>引进跨境电商平台龙头企业，利用数据赋能、AI赋能，</w:t>
      </w:r>
      <w:r>
        <w:rPr>
          <w:rFonts w:hint="eastAsia" w:ascii="仿宋_GB2312" w:hAnsi="仿宋_GB2312" w:eastAsia="仿宋_GB2312" w:cs="仿宋_GB2312"/>
          <w:color w:val="000000" w:themeColor="text1"/>
          <w:szCs w:val="32"/>
          <w14:textFill>
            <w14:solidFill>
              <w14:schemeClr w14:val="tx1"/>
            </w14:solidFill>
          </w14:textFill>
        </w:rPr>
        <w:t>释放千年瓷都品牌力、影响力，做大陶瓷跨境电商出口规模。围绕主导产业配套需求，错位发展电子陶瓷元件、生物陶瓷等产业。</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（二）聚焦赋能升级，坚定不移打造现代化产业体系。</w:t>
      </w:r>
      <w:r>
        <w:rPr>
          <w:rFonts w:hint="eastAsia" w:ascii="仿宋_GB2312" w:hAnsi="仿宋_GB2312" w:eastAsia="仿宋_GB2312" w:cs="仿宋_GB2312"/>
          <w:color w:val="000000" w:themeColor="text1"/>
          <w:szCs w:val="32"/>
          <w14:textFill>
            <w14:solidFill>
              <w14:schemeClr w14:val="tx1"/>
            </w14:solidFill>
          </w14:textFill>
        </w:rPr>
        <w:t>拿出破釜沉舟的决心,展现苦干实干的拼劲,保持久久为功的定力，大力推进工业强区战略，努力在区域竞争中，抢资源、抢赛道、抢C位。</w:t>
      </w:r>
    </w:p>
    <w:p>
      <w:pPr>
        <w:spacing w:line="600" w:lineRule="exact"/>
        <w:ind w:firstLine="643" w:firstLineChars="200"/>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做强主导产业。</w:t>
      </w:r>
      <w:r>
        <w:rPr>
          <w:rFonts w:hint="eastAsia" w:ascii="仿宋_GB2312" w:hAnsi="仿宋_GB2312" w:eastAsia="仿宋_GB2312" w:cs="仿宋_GB2312"/>
          <w:color w:val="000000" w:themeColor="text1"/>
          <w:szCs w:val="32"/>
          <w14:textFill>
            <w14:solidFill>
              <w14:schemeClr w14:val="tx1"/>
            </w14:solidFill>
          </w14:textFill>
        </w:rPr>
        <w:t>完善产业发展规划，“一产一策”强龙头、补链条、壮集群。</w:t>
      </w:r>
      <w:r>
        <w:rPr>
          <w:rFonts w:hint="eastAsia" w:ascii="仿宋_GB2312" w:hAnsi="仿宋_GB2312" w:eastAsia="仿宋_GB2312" w:cs="仿宋_GB2312"/>
          <w:b/>
          <w:bCs/>
          <w:color w:val="000000" w:themeColor="text1"/>
          <w:szCs w:val="32"/>
          <w14:textFill>
            <w14:solidFill>
              <w14:schemeClr w14:val="tx1"/>
            </w14:solidFill>
          </w14:textFill>
        </w:rPr>
        <w:t>做强精细化工和生物医药产业。</w:t>
      </w:r>
      <w:r>
        <w:rPr>
          <w:rFonts w:hint="eastAsia" w:ascii="仿宋_GB2312" w:hAnsi="仿宋_GB2312" w:eastAsia="仿宋_GB2312" w:cs="仿宋_GB2312"/>
          <w:color w:val="000000" w:themeColor="text1"/>
          <w:szCs w:val="32"/>
          <w14:textFill>
            <w14:solidFill>
              <w14:schemeClr w14:val="tx1"/>
            </w14:solidFill>
          </w14:textFill>
        </w:rPr>
        <w:t>抢抓“新三样”</w:t>
      </w:r>
      <w:r>
        <w:rPr>
          <w:rFonts w:hint="eastAsia" w:ascii="仿宋_GB2312" w:hAnsi="仿宋_GB2312" w:eastAsia="仿宋_GB2312" w:cs="仿宋_GB2312"/>
          <w:color w:val="000000" w:themeColor="text1"/>
          <w:szCs w:val="32"/>
          <w:vertAlign w:val="superscript"/>
          <w14:textFill>
            <w14:solidFill>
              <w14:schemeClr w14:val="tx1"/>
            </w14:solidFill>
          </w14:textFill>
        </w:rPr>
        <w:t>【11】</w:t>
      </w:r>
      <w:r>
        <w:rPr>
          <w:rFonts w:hint="eastAsia" w:ascii="仿宋_GB2312" w:hAnsi="仿宋_GB2312" w:eastAsia="仿宋_GB2312" w:cs="仿宋_GB2312"/>
          <w:color w:val="000000" w:themeColor="text1"/>
          <w:szCs w:val="32"/>
          <w14:textFill>
            <w14:solidFill>
              <w14:schemeClr w14:val="tx1"/>
            </w14:solidFill>
          </w14:textFill>
        </w:rPr>
        <w:t>产业火热势头，支持企业向新能源、新材料领域延伸布局，加快富祥科技、凌富科技、黑猫新材料产业基地项目达产满产运营，力争精细化工和生物医药产业营业收入突破150亿元。</w:t>
      </w:r>
      <w:r>
        <w:rPr>
          <w:rFonts w:hint="eastAsia" w:ascii="仿宋_GB2312" w:hAnsi="仿宋_GB2312" w:eastAsia="仿宋_GB2312" w:cs="仿宋_GB2312"/>
          <w:b/>
          <w:bCs/>
          <w:color w:val="000000" w:themeColor="text1"/>
          <w:szCs w:val="32"/>
          <w14:textFill>
            <w14:solidFill>
              <w14:schemeClr w14:val="tx1"/>
            </w14:solidFill>
          </w14:textFill>
        </w:rPr>
        <w:t>做强电子信息产业。</w:t>
      </w:r>
      <w:r>
        <w:rPr>
          <w:rFonts w:hint="eastAsia" w:ascii="仿宋_GB2312" w:hAnsi="仿宋_GB2312" w:eastAsia="仿宋_GB2312" w:cs="仿宋_GB2312"/>
          <w:color w:val="000000" w:themeColor="text1"/>
          <w:szCs w:val="32"/>
          <w14:textFill>
            <w14:solidFill>
              <w14:schemeClr w14:val="tx1"/>
            </w14:solidFill>
          </w14:textFill>
        </w:rPr>
        <w:t>深耕LED照明细分领域，强化乐彭电子带动作用，加快延伸产业链上下游，推进乾富半导体、启福光科技项目建设，力争LED照明产业营业收入突破30亿元。加快美思特电子、汇联峰科技项目建设，培育终端消费电子新赛道。</w:t>
      </w:r>
      <w:r>
        <w:rPr>
          <w:rFonts w:hint="eastAsia" w:ascii="仿宋_GB2312" w:hAnsi="仿宋_GB2312" w:eastAsia="仿宋_GB2312" w:cs="仿宋_GB2312"/>
          <w:b/>
          <w:bCs/>
          <w:color w:val="000000" w:themeColor="text1"/>
          <w:szCs w:val="32"/>
          <w14:textFill>
            <w14:solidFill>
              <w14:schemeClr w14:val="tx1"/>
            </w14:solidFill>
          </w14:textFill>
        </w:rPr>
        <w:t>发展新质生产力。</w:t>
      </w:r>
      <w:r>
        <w:rPr>
          <w:rFonts w:hint="eastAsia" w:ascii="仿宋_GB2312" w:hAnsi="仿宋_GB2312" w:eastAsia="仿宋_GB2312" w:cs="仿宋_GB2312"/>
          <w:color w:val="000000" w:themeColor="text1"/>
          <w:szCs w:val="32"/>
          <w14:textFill>
            <w14:solidFill>
              <w14:schemeClr w14:val="tx1"/>
            </w14:solidFill>
          </w14:textFill>
        </w:rPr>
        <w:t>围绕两大主导产业，加快智能机器人项目落地，提升微生物蛋白项目产能，探索引进未来产业，推进产业链、价值链向中高端迈进。</w:t>
      </w:r>
    </w:p>
    <w:p>
      <w:pPr>
        <w:pStyle w:val="3"/>
        <w:spacing w:line="600" w:lineRule="exact"/>
        <w:ind w:firstLine="643"/>
        <w:rPr>
          <w:rFonts w:hint="default"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深化创新引领。</w:t>
      </w:r>
      <w:r>
        <w:rPr>
          <w:rFonts w:ascii="仿宋_GB2312" w:hAnsi="仿宋_GB2312" w:eastAsia="仿宋_GB2312" w:cs="仿宋_GB2312"/>
          <w:color w:val="000000" w:themeColor="text1"/>
          <w:sz w:val="32"/>
          <w:szCs w:val="32"/>
          <w14:textFill>
            <w14:solidFill>
              <w14:schemeClr w14:val="tx1"/>
            </w14:solidFill>
          </w14:textFill>
        </w:rPr>
        <w:t>锚定高端化、绿色化、智能化方向，加快传统产业转型升级，工业技改投资增长30%以上。实施龙头企业培育行动，力争新增1家“专精特新”小巨人企业。深化数字赋能，推进“产业大脑”建设，引导企业“上云用数赋智”，力争新增上云企业2000家。整合创新资源，做强“科创飞地”，建好富祥研究院、富祥药业-江南大学微生物蛋白联合研究中心等研发平台。积极对接省现代产业引导基金、省科创基金，构建科技创新联合体，推动“科技、产业、金融”良性循环。</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优化产业平台。</w:t>
      </w:r>
      <w:r>
        <w:rPr>
          <w:rFonts w:hint="eastAsia" w:ascii="仿宋_GB2312" w:hAnsi="仿宋_GB2312" w:eastAsia="仿宋_GB2312" w:cs="仿宋_GB2312"/>
          <w:color w:val="000000" w:themeColor="text1"/>
          <w:szCs w:val="32"/>
          <w14:textFill>
            <w14:solidFill>
              <w14:schemeClr w14:val="tx1"/>
            </w14:solidFill>
          </w14:textFill>
        </w:rPr>
        <w:t>建好昌江产业园，推进园区体制机制改革，深化“管委会+公司”模式，实现大部制、扁平化运行。完善园区滚动开发机制，启动电子信息产业园（三期）建设，推进昌江产业园调区扩区、满园扩园行动。健全园区企业亩产效益综合评价体系，加快“腾笼换鸟”，力争园区亩均工业增加值增长10%左右，园区营业收入增长10%以上。加快雨污管网、污水集中处理项目建设，建好鱼山医药产业园，推进道路交通、人才公寓、应急消防、商贸生活等配套设施建设，支持职业院校与园区共建产业学院，不断提升园区承载能力。</w:t>
      </w:r>
    </w:p>
    <w:p>
      <w:pPr>
        <w:spacing w:line="600" w:lineRule="exact"/>
        <w:ind w:firstLine="643" w:firstLineChars="200"/>
        <w:rPr>
          <w:rFonts w:ascii="楷体_GB2312" w:hAnsi="楷体_GB2312" w:eastAsia="楷体_GB2312" w:cs="楷体_GB2312"/>
          <w:b/>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（三）聚焦改革开放，</w:t>
      </w:r>
      <w:r>
        <w:rPr>
          <w:rFonts w:hint="eastAsia" w:ascii="楷体" w:hAnsi="楷体" w:eastAsia="楷体" w:cs="楷体"/>
          <w:b/>
          <w:bCs/>
          <w:color w:val="000000" w:themeColor="text1"/>
          <w:szCs w:val="32"/>
          <w14:textFill>
            <w14:solidFill>
              <w14:schemeClr w14:val="tx1"/>
            </w14:solidFill>
          </w14:textFill>
        </w:rPr>
        <w:t>坚定不移打牢发展基础。</w:t>
      </w:r>
      <w:r>
        <w:rPr>
          <w:rFonts w:hint="eastAsia" w:ascii="仿宋_GB2312" w:hAnsi="仿宋_GB2312" w:eastAsia="仿宋_GB2312" w:cs="仿宋_GB2312"/>
          <w:color w:val="000000" w:themeColor="text1"/>
          <w:szCs w:val="32"/>
          <w14:textFill>
            <w14:solidFill>
              <w14:schemeClr w14:val="tx1"/>
            </w14:solidFill>
          </w14:textFill>
        </w:rPr>
        <w:t>改革开放只有进行时，没有完成时。要推动更深层次改革，实行更高水平开放，不断优化发展环境，夯实发展基础。</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强力推进项目建设。</w:t>
      </w:r>
      <w:r>
        <w:rPr>
          <w:rFonts w:hint="eastAsia" w:ascii="仿宋_GB2312" w:hAnsi="仿宋_GB2312" w:eastAsia="仿宋_GB2312" w:cs="仿宋_GB2312"/>
          <w:color w:val="000000" w:themeColor="text1"/>
          <w:szCs w:val="32"/>
          <w14:textFill>
            <w14:solidFill>
              <w14:schemeClr w14:val="tx1"/>
            </w14:solidFill>
          </w14:textFill>
        </w:rPr>
        <w:t>坚持力量向项目集中、资源向项目集聚、政策向项目倾斜，举全区之力，全力支持配合投资80亿元的景德镇发电厂二期、投资40亿元的昌江航道提升等省、市重大项目建设。推动49个总投资304亿元的区重点工程项目建设。认真钻研国家产业政策、财政政策和资金投向，聚焦中央预算内投资、特别国债、地方政府专项债，精心谋划和储备一批重大项目。发挥好政府投资的带动放大效应，落实PPP新机制</w:t>
      </w:r>
      <w:r>
        <w:rPr>
          <w:rFonts w:hint="eastAsia" w:ascii="仿宋_GB2312" w:hAnsi="仿宋_GB2312" w:eastAsia="仿宋_GB2312" w:cs="仿宋_GB2312"/>
          <w:color w:val="000000" w:themeColor="text1"/>
          <w:szCs w:val="32"/>
          <w:vertAlign w:val="superscript"/>
          <w14:textFill>
            <w14:solidFill>
              <w14:schemeClr w14:val="tx1"/>
            </w14:solidFill>
          </w14:textFill>
        </w:rPr>
        <w:t>【12】</w:t>
      </w:r>
      <w:r>
        <w:rPr>
          <w:rFonts w:hint="eastAsia" w:ascii="仿宋_GB2312" w:hAnsi="仿宋_GB2312" w:eastAsia="仿宋_GB2312" w:cs="仿宋_GB2312"/>
          <w:color w:val="000000" w:themeColor="text1"/>
          <w:szCs w:val="32"/>
          <w14:textFill>
            <w14:solidFill>
              <w14:schemeClr w14:val="tx1"/>
            </w14:solidFill>
          </w14:textFill>
        </w:rPr>
        <w:t>，进一步吸引和扩大民营投资。</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持续优化营商环境。</w:t>
      </w:r>
      <w:r>
        <w:rPr>
          <w:rFonts w:hint="eastAsia" w:ascii="仿宋_GB2312" w:hAnsi="仿宋_GB2312" w:eastAsia="仿宋_GB2312" w:cs="仿宋_GB2312"/>
          <w:color w:val="000000" w:themeColor="text1"/>
          <w:szCs w:val="32"/>
          <w14:textFill>
            <w14:solidFill>
              <w14:schemeClr w14:val="tx1"/>
            </w14:solidFill>
          </w14:textFill>
        </w:rPr>
        <w:t>加快推进数字政府建设，持续推进“放管服”改革，提升“惠企通”平台效能，进一步扩大“跨省通办”“省内通办”范围。依托12345政务服务热线，优化升级统一受理、转办、查询、回访、评价平台，实现“一号诉求”“一号响应”。强化人性化执法，全面推行市场经营活动轻微违法免罚、“首违不罚”。常态化开展“万干入万企”“三全暖企”行动，探索举办“吐槽大会”，完善“一企一策”机制，着力破解企业融资、销售、用工等难题。</w:t>
      </w:r>
    </w:p>
    <w:p>
      <w:pPr>
        <w:spacing w:line="600" w:lineRule="exact"/>
        <w:ind w:firstLine="643" w:firstLineChars="200"/>
        <w:rPr>
          <w:rFonts w:ascii="楷体_GB2312" w:hAnsi="楷体_GB2312" w:eastAsia="微软雅黑" w:cs="楷体_GB2312"/>
          <w:b/>
          <w:bCs/>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深化重点领域改革。</w:t>
      </w:r>
      <w:r>
        <w:rPr>
          <w:rFonts w:hint="eastAsia" w:ascii="仿宋_GB2312" w:hAnsi="仿宋_GB2312" w:eastAsia="仿宋_GB2312" w:cs="仿宋_GB2312"/>
          <w:color w:val="000000" w:themeColor="text1"/>
          <w:szCs w:val="32"/>
          <w14:textFill>
            <w14:solidFill>
              <w14:schemeClr w14:val="tx1"/>
            </w14:solidFill>
          </w14:textFill>
        </w:rPr>
        <w:t>坚持“两区”融合不动摇，在健全合作机制、共建发展平台、加快产业协同、共享优势资源等方面持续发力，将“两区”融合向纵深推进。深化财政体制改革，强化预算绩效管理，优化财政支出结构，兜牢基层“三保”底线，增强财政可持续性。深化国资平台改革，健全国有企业现代化企业管理制度，完善市场化经营机制，促进区国资公司、区发展集团做优、做强，力争区国资公司资产规模突破200亿元并完成AA主体信用评级，区发展集团资产规模突破35亿元。深化金融体制改革，完成新一轮机构改革，加快农村宅基地改革，进一步提升资源配置效率。</w:t>
      </w:r>
    </w:p>
    <w:p>
      <w:pPr>
        <w:spacing w:line="600" w:lineRule="exact"/>
        <w:ind w:firstLine="643" w:firstLineChars="200"/>
        <w:rPr>
          <w:rFonts w:ascii="楷体_GB2312" w:hAnsi="楷体_GB2312" w:eastAsia="楷体_GB2312" w:cs="楷体_GB2312"/>
          <w:b/>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（四）聚焦深挖潜力，坚定不移激发西市区发展活力。</w:t>
      </w:r>
      <w:r>
        <w:rPr>
          <w:rFonts w:hint="eastAsia" w:ascii="仿宋_GB2312" w:hAnsi="仿宋_GB2312" w:eastAsia="仿宋_GB2312" w:cs="仿宋_GB2312"/>
          <w:color w:val="000000" w:themeColor="text1"/>
          <w:szCs w:val="32"/>
          <w14:textFill>
            <w14:solidFill>
              <w14:schemeClr w14:val="tx1"/>
            </w14:solidFill>
          </w14:textFill>
        </w:rPr>
        <w:t>立足自身优势，在构建新发展格局中找准目标、精准定位，不断完善消费场景，积极引进优质项目，大力提升管理水平，全面推动西市区繁荣发展。</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加快发展商贸业态。</w:t>
      </w:r>
      <w:r>
        <w:rPr>
          <w:rFonts w:hint="eastAsia" w:ascii="仿宋_GB2312" w:hAnsi="仿宋_GB2312" w:eastAsia="仿宋_GB2312" w:cs="仿宋_GB2312"/>
          <w:color w:val="000000" w:themeColor="text1"/>
          <w:szCs w:val="32"/>
          <w14:textFill>
            <w14:solidFill>
              <w14:schemeClr w14:val="tx1"/>
            </w14:solidFill>
          </w14:textFill>
        </w:rPr>
        <w:t>把提振消费作为经济增长的重要引擎，深入推进贸易兴区战略，持续实施“四大行动”，加快建设“五大特色街区”。构建以中心城区为枢纽、小城镇为节点的县域经济体系，完善鱼山集镇、丽阳集镇、鱼丽路口等消费商圈，打造“半小时经济圈”。培育壮大新型消费，大力发展数字消费、绿色消费、健康消费，积极培育文娱旅游、赛事会展、国货“潮品”等新的消费增长点。主动拥抱高铁时代，积极谋划“高铁+旅游”“高铁+物流”等高铁新业态，与乐平联合开发乐平北站周边1600亩商住地块。</w:t>
      </w:r>
    </w:p>
    <w:p>
      <w:pPr>
        <w:spacing w:line="600" w:lineRule="exact"/>
        <w:ind w:firstLine="643" w:firstLineChars="200"/>
        <w:jc w:val="left"/>
        <w:rPr>
          <w:rFonts w:ascii="楷体_GB2312" w:hAnsi="楷体_GB2312" w:eastAsia="楷体_GB2312" w:cs="楷体_GB2312"/>
          <w:b/>
          <w:bCs/>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努力构建开放格局。</w:t>
      </w:r>
      <w:r>
        <w:rPr>
          <w:rFonts w:hint="eastAsia" w:ascii="仿宋_GB2312" w:hAnsi="仿宋_GB2312" w:eastAsia="仿宋_GB2312" w:cs="仿宋_GB2312"/>
          <w:color w:val="000000" w:themeColor="text1"/>
          <w:szCs w:val="32"/>
          <w14:textFill>
            <w14:solidFill>
              <w14:schemeClr w14:val="tx1"/>
            </w14:solidFill>
          </w14:textFill>
        </w:rPr>
        <w:t>不等不靠、主动作为，加快融入江西内陆开放型经济试验区建设，让开放为新时代昌江发展注入澎湃动力。积极承接长三角、粤港澳大湾区、海西经济区等地产业转移，开展重点产业目标化、清单化精准招商，力争招引落地优强项目3个。统筹国内国际两个市场、两种资源，支持企业内外贸一体化经营，促进内贸和外贸、进口和出口协调发展。全力服务鱼山码头运营工作，支持太阳升等物流企业做大做强，积极推动集疏运体系建设，进一步降低物流成本。</w:t>
      </w:r>
    </w:p>
    <w:p>
      <w:pPr>
        <w:spacing w:line="600" w:lineRule="exact"/>
        <w:ind w:firstLine="643" w:firstLineChars="200"/>
        <w:rPr>
          <w:rFonts w:ascii="楷体_GB2312" w:hAnsi="楷体_GB2312" w:eastAsia="楷体_GB2312" w:cs="楷体_GB2312"/>
          <w:b/>
          <w:bCs/>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大力提升城市能级</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kern w:val="0"/>
          <w:szCs w:val="32"/>
          <w14:textFill>
            <w14:solidFill>
              <w14:schemeClr w14:val="tx1"/>
            </w14:solidFill>
          </w14:textFill>
        </w:rPr>
        <w:t>坚持宜工则工、宜农则农、宜商则商、宜游则游，分类推进各乡镇、街道发展，</w:t>
      </w:r>
      <w:r>
        <w:rPr>
          <w:rFonts w:hint="eastAsia" w:ascii="仿宋_GB2312" w:hAnsi="仿宋_GB2312" w:eastAsia="仿宋_GB2312" w:cs="仿宋_GB2312"/>
          <w:color w:val="000000" w:themeColor="text1"/>
          <w:szCs w:val="32"/>
          <w14:textFill>
            <w14:solidFill>
              <w14:schemeClr w14:val="tx1"/>
            </w14:solidFill>
          </w14:textFill>
        </w:rPr>
        <w:t>做到产业有特色、竞争有优势、发展有后劲。加快推进城乡一体化，完善中心城镇公共卫生、教育养老等服务保障。创新物业管理模式，持续推进垃圾分类，进一步加大“业主委员会”覆盖率。抢抓城市更新试点机遇，推进西河商贸中心建设，加快高品质智慧社区试点和智能安防小区建设，推进保障性住房建设、“平急两用”公共基础设施建设、城中村改造等“三大工程”，改造老旧小区11个。</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楷体" w:hAnsi="楷体" w:eastAsia="楷体" w:cs="楷体"/>
          <w:b/>
          <w:bCs/>
          <w:color w:val="000000" w:themeColor="text1"/>
          <w:szCs w:val="32"/>
          <w14:textFill>
            <w14:solidFill>
              <w14:schemeClr w14:val="tx1"/>
            </w14:solidFill>
          </w14:textFill>
        </w:rPr>
        <w:t>（五）聚焦乡村振兴，坚定不移</w:t>
      </w:r>
      <w:r>
        <w:rPr>
          <w:rFonts w:hint="eastAsia" w:ascii="楷体" w:hAnsi="楷体" w:eastAsia="楷体" w:cs="楷体"/>
          <w:b/>
          <w:color w:val="000000" w:themeColor="text1"/>
          <w:szCs w:val="32"/>
          <w14:textFill>
            <w14:solidFill>
              <w14:schemeClr w14:val="tx1"/>
            </w14:solidFill>
          </w14:textFill>
        </w:rPr>
        <w:t>抓好“三农”工作。</w:t>
      </w:r>
      <w:r>
        <w:rPr>
          <w:rFonts w:hint="eastAsia" w:ascii="仿宋_GB2312" w:hAnsi="仿宋_GB2312" w:eastAsia="仿宋_GB2312" w:cs="仿宋_GB2312"/>
          <w:color w:val="000000" w:themeColor="text1"/>
          <w:szCs w:val="32"/>
          <w14:textFill>
            <w14:solidFill>
              <w14:schemeClr w14:val="tx1"/>
            </w14:solidFill>
          </w14:textFill>
        </w:rPr>
        <w:t>巩固拓展脱贫攻坚同乡村振兴有效衔接，坚决守住不发生规模性返贫底线，进一步提升昌江发展的整体性、协调性。</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提升产业发展水平。</w:t>
      </w:r>
      <w:r>
        <w:rPr>
          <w:rFonts w:hint="eastAsia" w:ascii="仿宋_GB2312" w:hAnsi="仿宋_GB2312" w:eastAsia="仿宋_GB2312" w:cs="仿宋_GB2312"/>
          <w:color w:val="000000" w:themeColor="text1"/>
          <w:szCs w:val="32"/>
          <w14:textFill>
            <w14:solidFill>
              <w14:schemeClr w14:val="tx1"/>
            </w14:solidFill>
          </w14:textFill>
        </w:rPr>
        <w:t>实施种业振兴行动、机械强农行动，推进粮食产量再提升。用工业化模式抓现代农业，拓展“粮头食尾”“农头工尾”</w:t>
      </w:r>
      <w:r>
        <w:rPr>
          <w:rFonts w:hint="eastAsia" w:ascii="仿宋_GB2312" w:hAnsi="仿宋_GB2312" w:eastAsia="仿宋_GB2312" w:cs="仿宋_GB2312"/>
          <w:color w:val="000000" w:themeColor="text1"/>
          <w:szCs w:val="32"/>
          <w:vertAlign w:val="superscript"/>
          <w14:textFill>
            <w14:solidFill>
              <w14:schemeClr w14:val="tx1"/>
            </w14:solidFill>
          </w14:textFill>
        </w:rPr>
        <w:t>【13】</w:t>
      </w:r>
      <w:r>
        <w:rPr>
          <w:rFonts w:hint="eastAsia" w:ascii="仿宋_GB2312" w:hAnsi="仿宋_GB2312" w:eastAsia="仿宋_GB2312" w:cs="仿宋_GB2312"/>
          <w:color w:val="000000" w:themeColor="text1"/>
          <w:szCs w:val="32"/>
          <w14:textFill>
            <w14:solidFill>
              <w14:schemeClr w14:val="tx1"/>
            </w14:solidFill>
          </w14:textFill>
        </w:rPr>
        <w:t>产业链条，加快赣菇缘等项目投产，升级油茶加工基地，建设杨湾农产品加工基地。用市场化手段抓现代农业，加大农业招商引资，推进鲲鹏项目落地，建好蔬菜储运中心，深化供销综合改革，发展农村电商平台，实现“五端”</w:t>
      </w:r>
      <w:r>
        <w:rPr>
          <w:rFonts w:hint="eastAsia" w:ascii="仿宋_GB2312" w:hAnsi="仿宋_GB2312" w:eastAsia="仿宋_GB2312" w:cs="仿宋_GB2312"/>
          <w:color w:val="000000" w:themeColor="text1"/>
          <w:szCs w:val="32"/>
          <w:vertAlign w:val="superscript"/>
          <w14:textFill>
            <w14:solidFill>
              <w14:schemeClr w14:val="tx1"/>
            </w14:solidFill>
          </w14:textFill>
        </w:rPr>
        <w:t>【14】</w:t>
      </w:r>
      <w:r>
        <w:rPr>
          <w:rFonts w:hint="eastAsia" w:ascii="仿宋_GB2312" w:hAnsi="仿宋_GB2312" w:eastAsia="仿宋_GB2312" w:cs="仿宋_GB2312"/>
          <w:color w:val="000000" w:themeColor="text1"/>
          <w:szCs w:val="32"/>
          <w14:textFill>
            <w14:solidFill>
              <w14:schemeClr w14:val="tx1"/>
            </w14:solidFill>
          </w14:textFill>
        </w:rPr>
        <w:t>同步发力。用品牌化思维抓现代农业，做好“土特产”文章，推进“一村一品”产业体系建设，开展农产品“三品一标”四大行动</w:t>
      </w:r>
      <w:r>
        <w:rPr>
          <w:rFonts w:hint="eastAsia" w:ascii="仿宋_GB2312" w:hAnsi="仿宋_GB2312" w:eastAsia="仿宋_GB2312" w:cs="仿宋_GB2312"/>
          <w:color w:val="000000" w:themeColor="text1"/>
          <w:szCs w:val="32"/>
          <w:vertAlign w:val="superscript"/>
          <w14:textFill>
            <w14:solidFill>
              <w14:schemeClr w14:val="tx1"/>
            </w14:solidFill>
          </w14:textFill>
        </w:rPr>
        <w:t>【15】</w:t>
      </w:r>
      <w:r>
        <w:rPr>
          <w:rFonts w:hint="eastAsia" w:ascii="仿宋_GB2312" w:hAnsi="仿宋_GB2312" w:eastAsia="仿宋_GB2312" w:cs="仿宋_GB2312"/>
          <w:color w:val="000000" w:themeColor="text1"/>
          <w:szCs w:val="32"/>
          <w14:textFill>
            <w14:solidFill>
              <w14:schemeClr w14:val="tx1"/>
            </w14:solidFill>
          </w14:textFill>
        </w:rPr>
        <w:t>，唱响“古镇丽阳”“荷塘酱坊”等农业品牌。</w:t>
      </w:r>
    </w:p>
    <w:p>
      <w:pPr>
        <w:snapToGrid w:val="0"/>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提升建设治理效能。</w:t>
      </w:r>
      <w:r>
        <w:rPr>
          <w:rFonts w:hint="eastAsia" w:ascii="仿宋_GB2312" w:hAnsi="仿宋_GB2312" w:eastAsia="仿宋_GB2312" w:cs="仿宋_GB2312"/>
          <w:color w:val="000000" w:themeColor="text1"/>
          <w:szCs w:val="32"/>
          <w14:textFill>
            <w14:solidFill>
              <w14:schemeClr w14:val="tx1"/>
            </w14:solidFill>
          </w14:textFill>
        </w:rPr>
        <w:t>加强高标准农田建设和管护，严守耕地保护红线，落实耕地占补和进出“双平衡”。学习运用浙江“千万工程”</w:t>
      </w:r>
      <w:r>
        <w:rPr>
          <w:rFonts w:hint="eastAsia" w:ascii="仿宋_GB2312" w:hAnsi="仿宋_GB2312" w:eastAsia="仿宋_GB2312" w:cs="仿宋_GB2312"/>
          <w:color w:val="000000" w:themeColor="text1"/>
          <w:szCs w:val="32"/>
          <w:vertAlign w:val="superscript"/>
          <w14:textFill>
            <w14:solidFill>
              <w14:schemeClr w14:val="tx1"/>
            </w14:solidFill>
          </w14:textFill>
        </w:rPr>
        <w:t>【16】</w:t>
      </w:r>
      <w:r>
        <w:rPr>
          <w:rFonts w:hint="eastAsia" w:ascii="仿宋_GB2312" w:hAnsi="仿宋_GB2312" w:eastAsia="仿宋_GB2312" w:cs="仿宋_GB2312"/>
          <w:color w:val="000000" w:themeColor="text1"/>
          <w:szCs w:val="32"/>
          <w14:textFill>
            <w14:solidFill>
              <w14:schemeClr w14:val="tx1"/>
            </w14:solidFill>
          </w14:textFill>
        </w:rPr>
        <w:t>经验，持续深化农村人居环境整治，实施22个新农村点建设,严控农村“两违”建筑。深化农村承包地、产权制度等改革，促进休闲农业和乡村民宿高质量发展，建设“四融一共”</w:t>
      </w:r>
      <w:r>
        <w:rPr>
          <w:rFonts w:hint="eastAsia" w:ascii="仿宋_GB2312" w:hAnsi="仿宋_GB2312" w:eastAsia="仿宋_GB2312" w:cs="仿宋_GB2312"/>
          <w:color w:val="000000" w:themeColor="text1"/>
          <w:szCs w:val="32"/>
          <w:vertAlign w:val="superscript"/>
          <w14:textFill>
            <w14:solidFill>
              <w14:schemeClr w14:val="tx1"/>
            </w14:solidFill>
          </w14:textFill>
        </w:rPr>
        <w:t>【17】</w:t>
      </w:r>
      <w:r>
        <w:rPr>
          <w:rFonts w:hint="eastAsia" w:ascii="仿宋_GB2312" w:hAnsi="仿宋_GB2312" w:eastAsia="仿宋_GB2312" w:cs="仿宋_GB2312"/>
          <w:color w:val="000000" w:themeColor="text1"/>
          <w:szCs w:val="32"/>
          <w14:textFill>
            <w14:solidFill>
              <w14:schemeClr w14:val="tx1"/>
            </w14:solidFill>
          </w14:textFill>
        </w:rPr>
        <w:t>和美乡村。实施高素质农民培育计划和乡村“法律明白人”培育工程，深化移风易俗，引领婚丧嫁娶新风尚。</w:t>
      </w:r>
    </w:p>
    <w:p>
      <w:pPr>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提升生态环境质量。</w:t>
      </w:r>
      <w:r>
        <w:rPr>
          <w:rFonts w:hint="eastAsia" w:ascii="仿宋_GB2312" w:hAnsi="仿宋_GB2312" w:eastAsia="仿宋_GB2312" w:cs="仿宋_GB2312"/>
          <w:color w:val="000000" w:themeColor="text1"/>
          <w:szCs w:val="32"/>
          <w14:textFill>
            <w14:solidFill>
              <w14:schemeClr w14:val="tx1"/>
            </w14:solidFill>
          </w14:textFill>
        </w:rPr>
        <w:t>扎实做好环保督察反馈问题整改，持续深入打好蓝天、碧水、净土保卫战，确保空气质量优良天数比率达99%以上，国考、省考断面水质100%达标。协同推进减污、扩绿，探索推进生态产品价值实现，积极推进低碳、零碳、负碳技术开发应用，大力发展黄精、茶油等林下经济，把“绿水青山”生态优势转化为“金山银山”发展优势，为建设人与自然和谐共生的美丽江西提供昌江方案。</w:t>
      </w:r>
    </w:p>
    <w:p>
      <w:pPr>
        <w:spacing w:line="600" w:lineRule="exact"/>
        <w:ind w:firstLine="643" w:firstLineChars="200"/>
        <w:rPr>
          <w:rFonts w:ascii="仿宋_GB2312" w:hAnsi="仿宋_GB2312" w:eastAsia="仿宋_GB2312" w:cs="仿宋_GB2312"/>
          <w:b/>
          <w:color w:val="000000" w:themeColor="text1"/>
          <w:szCs w:val="32"/>
          <w14:textFill>
            <w14:solidFill>
              <w14:schemeClr w14:val="tx1"/>
            </w14:solidFill>
          </w14:textFill>
        </w:rPr>
      </w:pPr>
      <w:r>
        <w:rPr>
          <w:rFonts w:hint="eastAsia" w:ascii="楷体" w:hAnsi="楷体" w:eastAsia="楷体" w:cs="楷体"/>
          <w:b/>
          <w:bCs/>
          <w:color w:val="000000" w:themeColor="text1"/>
          <w:szCs w:val="32"/>
          <w14:textFill>
            <w14:solidFill>
              <w14:schemeClr w14:val="tx1"/>
            </w14:solidFill>
          </w14:textFill>
        </w:rPr>
        <w:t>（六）聚焦幸福共享，坚定不移</w:t>
      </w:r>
      <w:r>
        <w:rPr>
          <w:rFonts w:hint="eastAsia" w:ascii="楷体" w:hAnsi="楷体" w:eastAsia="楷体" w:cs="楷体"/>
          <w:b/>
          <w:color w:val="000000" w:themeColor="text1"/>
          <w:szCs w:val="32"/>
          <w14:textFill>
            <w14:solidFill>
              <w14:schemeClr w14:val="tx1"/>
            </w14:solidFill>
          </w14:textFill>
        </w:rPr>
        <w:t>增进民生福祉。</w:t>
      </w:r>
      <w:r>
        <w:rPr>
          <w:rFonts w:hint="eastAsia" w:ascii="仿宋_GB2312" w:hAnsi="仿宋_GB2312" w:eastAsia="仿宋_GB2312" w:cs="仿宋_GB2312"/>
          <w:color w:val="000000" w:themeColor="text1"/>
          <w:szCs w:val="32"/>
          <w14:textFill>
            <w14:solidFill>
              <w14:schemeClr w14:val="tx1"/>
            </w14:solidFill>
          </w14:textFill>
        </w:rPr>
        <w:t>本次会议将票决出10件民生实事，我们会用心、用情、用力办好每一件，让孩子们开心成长，让青年人安心发展，让老年人舒心健康，让全区人民共建共享中国式现代化成果。</w:t>
      </w:r>
    </w:p>
    <w:p>
      <w:pPr>
        <w:pBdr>
          <w:bottom w:val="single" w:color="FFFFFF" w:sz="4" w:space="31"/>
        </w:pBdr>
        <w:tabs>
          <w:tab w:val="left" w:pos="1440"/>
        </w:tabs>
        <w:overflowPunct w:val="0"/>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强化社会保障水平。</w:t>
      </w:r>
      <w:r>
        <w:rPr>
          <w:rFonts w:hint="eastAsia" w:ascii="仿宋_GB2312" w:hAnsi="仿宋_GB2312" w:eastAsia="仿宋_GB2312" w:cs="仿宋_GB2312"/>
          <w:color w:val="000000" w:themeColor="text1"/>
          <w:szCs w:val="32"/>
          <w14:textFill>
            <w14:solidFill>
              <w14:schemeClr w14:val="tx1"/>
            </w14:solidFill>
          </w14:textFill>
        </w:rPr>
        <w:t>强化就业优先政策，深入实施职业技能提升行动，城镇新增就业2200人、新增转移农村劳动力2000人、公益性岗位新增安置就业180人、发放创业贷款7000万元。加大欠薪治理力度，决不让劳动者的汗水白流。进一步优化落实基本养老保险、基本医疗保险、社会救助制度，切实保障妇女儿童权益，推进青年发展型县域建设。强化被征地农民、退捕渔民参加养老保险工作。进一步提高城乡低保、特困供养、抚恤补助等保障标准。</w:t>
      </w:r>
    </w:p>
    <w:p>
      <w:pPr>
        <w:pBdr>
          <w:bottom w:val="single" w:color="FFFFFF" w:sz="4" w:space="31"/>
        </w:pBdr>
        <w:tabs>
          <w:tab w:val="left" w:pos="1440"/>
        </w:tabs>
        <w:overflowPunct w:val="0"/>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color w:val="000000" w:themeColor="text1"/>
          <w:szCs w:val="32"/>
          <w14:textFill>
            <w14:solidFill>
              <w14:schemeClr w14:val="tx1"/>
            </w14:solidFill>
          </w14:textFill>
        </w:rPr>
        <w:t>优化公共服务供给。</w:t>
      </w:r>
      <w:r>
        <w:rPr>
          <w:rFonts w:hint="eastAsia" w:ascii="仿宋_GB2312" w:hAnsi="仿宋_GB2312" w:eastAsia="仿宋_GB2312" w:cs="仿宋_GB2312"/>
          <w:color w:val="000000" w:themeColor="text1"/>
          <w:szCs w:val="32"/>
          <w14:textFill>
            <w14:solidFill>
              <w14:schemeClr w14:val="tx1"/>
            </w14:solidFill>
          </w14:textFill>
        </w:rPr>
        <w:t>加快学前教育普及普惠发展，推进义务教育优质均衡发展，实施普通高中、职业学校发展提升行动，推进昌江一中改扩建，加快昌江三中建设，新增各类学位、园位1000个。巩固国家卫生城市创建成果，健全分级诊疗制度，促进医保、医疗、医药协同发展和治理，加快区中医医院投入使用。实施文化惠民工程，推动区工人文化宫和城市最美书屋建设。实施农村道路亮化工程，推进乡村道路改造提升行动，提升城市防水排涝、雨污分流综合效能。</w:t>
      </w:r>
    </w:p>
    <w:p>
      <w:pPr>
        <w:pBdr>
          <w:bottom w:val="single" w:color="FFFFFF" w:sz="4" w:space="31"/>
        </w:pBdr>
        <w:tabs>
          <w:tab w:val="left" w:pos="1440"/>
        </w:tabs>
        <w:overflowPunct w:val="0"/>
        <w:spacing w:line="60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守牢安全稳定底线。</w:t>
      </w:r>
      <w:r>
        <w:rPr>
          <w:rFonts w:hint="eastAsia" w:ascii="仿宋_GB2312" w:hAnsi="仿宋_GB2312" w:eastAsia="仿宋_GB2312" w:cs="仿宋_GB2312"/>
          <w:color w:val="000000" w:themeColor="text1"/>
          <w:szCs w:val="32"/>
          <w14:textFill>
            <w14:solidFill>
              <w14:schemeClr w14:val="tx1"/>
            </w14:solidFill>
          </w14:textFill>
        </w:rPr>
        <w:t>贯彻总体国家安全观，深化国防动员体制改革，坚决维护意识形态安全。坚持和发展新时代“枫桥经验”，学习运用“浦江经验”，加快区矛调中心建设，推进信访工作法治化。对各类违法犯罪行为依法亮剑、严厉打击，深入推进扫黑除恶常态化。加强政府债务管理，推进债务风险源头管控。强化食药品、危化品、自建房、城镇燃气等重点领域治理，深入推进“拆牌、破网、清通道”行动，完善历尧、茶山、三河艺墅村等地消防设施，加快昌江产业园国家队消防救援站建设，提升应急救援整体效能，确保社会大局和谐稳定。</w:t>
      </w:r>
    </w:p>
    <w:p>
      <w:pPr>
        <w:pBdr>
          <w:bottom w:val="single" w:color="FFFFFF" w:sz="4" w:space="31"/>
        </w:pBdr>
        <w:tabs>
          <w:tab w:val="left" w:pos="1440"/>
        </w:tabs>
        <w:overflowPunct w:val="0"/>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各位代表！政府自身建设是永恒的课题，我们必须巩固拓展主题教育成果，深入开展“大抓落实年”活动，纵深推进新形势下政府建设，坚决扛起“保一方平安、促一方发展”的重任。</w:t>
      </w:r>
      <w:r>
        <w:rPr>
          <w:rFonts w:hint="eastAsia" w:ascii="仿宋_GB2312" w:hAnsi="仿宋_GB2312" w:eastAsia="仿宋_GB2312" w:cs="仿宋_GB2312"/>
          <w:b/>
          <w:bCs/>
          <w:color w:val="000000" w:themeColor="text1"/>
          <w:szCs w:val="32"/>
          <w14:textFill>
            <w14:solidFill>
              <w14:schemeClr w14:val="tx1"/>
            </w14:solidFill>
          </w14:textFill>
        </w:rPr>
        <w:t>我们将铸牢忠诚之魂。</w:t>
      </w:r>
      <w:r>
        <w:rPr>
          <w:rFonts w:hint="eastAsia" w:ascii="仿宋_GB2312" w:hAnsi="仿宋_GB2312" w:eastAsia="仿宋_GB2312" w:cs="仿宋_GB2312"/>
          <w:color w:val="000000" w:themeColor="text1"/>
          <w:szCs w:val="32"/>
          <w14:textFill>
            <w14:solidFill>
              <w14:schemeClr w14:val="tx1"/>
            </w14:solidFill>
          </w14:textFill>
        </w:rPr>
        <w:t>坚持用习近平新时代中国特色社会主义思想凝心铸魂，深刻领悟“两个确立”的决定性意义，自觉增强“四个意识”，坚定“四个自信”，做到“两个维护”，不断提高“政治三力”。</w:t>
      </w:r>
      <w:r>
        <w:rPr>
          <w:rFonts w:hint="eastAsia" w:ascii="仿宋_GB2312" w:hAnsi="仿宋_GB2312" w:eastAsia="仿宋_GB2312" w:cs="仿宋_GB2312"/>
          <w:b/>
          <w:bCs/>
          <w:color w:val="000000" w:themeColor="text1"/>
          <w:szCs w:val="32"/>
          <w14:textFill>
            <w14:solidFill>
              <w14:schemeClr w14:val="tx1"/>
            </w14:solidFill>
          </w14:textFill>
        </w:rPr>
        <w:t>我们将弘扬实干之风。</w:t>
      </w:r>
      <w:r>
        <w:rPr>
          <w:rFonts w:hint="eastAsia" w:ascii="仿宋_GB2312" w:hAnsi="仿宋_GB2312" w:eastAsia="仿宋_GB2312" w:cs="仿宋_GB2312"/>
          <w:color w:val="000000" w:themeColor="text1"/>
          <w:szCs w:val="32"/>
          <w14:textFill>
            <w14:solidFill>
              <w14:schemeClr w14:val="tx1"/>
            </w14:solidFill>
          </w14:textFill>
        </w:rPr>
        <w:t>咬定目标不放松，不折不扣抓落实，雷厉风行抓落实，求真务实抓落实，敢作善为抓落实，让大抓落实成为昂扬奋进的主旋律。</w:t>
      </w:r>
      <w:r>
        <w:rPr>
          <w:rFonts w:hint="eastAsia" w:ascii="仿宋_GB2312" w:hAnsi="仿宋_GB2312" w:eastAsia="仿宋_GB2312" w:cs="仿宋_GB2312"/>
          <w:b/>
          <w:bCs/>
          <w:color w:val="000000" w:themeColor="text1"/>
          <w:szCs w:val="32"/>
          <w14:textFill>
            <w14:solidFill>
              <w14:schemeClr w14:val="tx1"/>
            </w14:solidFill>
          </w14:textFill>
        </w:rPr>
        <w:t>我们将履行法治之责。</w:t>
      </w:r>
      <w:r>
        <w:rPr>
          <w:rFonts w:hint="eastAsia" w:ascii="仿宋_GB2312" w:hAnsi="仿宋_GB2312" w:eastAsia="仿宋_GB2312" w:cs="仿宋_GB2312"/>
          <w:color w:val="000000" w:themeColor="text1"/>
          <w:szCs w:val="32"/>
          <w14:textFill>
            <w14:solidFill>
              <w14:schemeClr w14:val="tx1"/>
            </w14:solidFill>
          </w14:textFill>
        </w:rPr>
        <w:t>坚持以民为本，严格落实“三重一大”制度，主动接受人大法律监督、政协民主监督和社会、舆论等各方面监督。</w:t>
      </w:r>
      <w:r>
        <w:rPr>
          <w:rFonts w:hint="eastAsia" w:ascii="仿宋_GB2312" w:hAnsi="仿宋_GB2312" w:eastAsia="仿宋_GB2312" w:cs="仿宋_GB2312"/>
          <w:b/>
          <w:bCs/>
          <w:color w:val="000000" w:themeColor="text1"/>
          <w:szCs w:val="32"/>
          <w14:textFill>
            <w14:solidFill>
              <w14:schemeClr w14:val="tx1"/>
            </w14:solidFill>
          </w14:textFill>
        </w:rPr>
        <w:t>我们将恪守廉政之要。</w:t>
      </w:r>
      <w:r>
        <w:rPr>
          <w:rFonts w:hint="eastAsia" w:ascii="仿宋_GB2312" w:hAnsi="仿宋_GB2312" w:eastAsia="仿宋_GB2312" w:cs="仿宋_GB2312"/>
          <w:color w:val="000000" w:themeColor="text1"/>
          <w:szCs w:val="32"/>
          <w14:textFill>
            <w14:solidFill>
              <w14:schemeClr w14:val="tx1"/>
            </w14:solidFill>
          </w14:textFill>
        </w:rPr>
        <w:t>坚决扛起全面从严治党主体责任，主动履行“一岗双责”，严格落实中央八项规定精神，用政府的“紧日子”换老百姓的“好日子”、昌江的“美日子”。</w:t>
      </w:r>
    </w:p>
    <w:p>
      <w:pPr>
        <w:pBdr>
          <w:bottom w:val="single" w:color="FFFFFF" w:sz="4" w:space="31"/>
        </w:pBdr>
        <w:tabs>
          <w:tab w:val="left" w:pos="1440"/>
        </w:tabs>
        <w:overflowPunct w:val="0"/>
        <w:spacing w:line="60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各位代表！昌江潮涌催人进，风起扬帆正当时。让我们更加紧密地团结在以习近平同志为核心的党中央周围，在市委、市政府和区委的坚强领导下，解放思想，开拓进取，真抓实干，攻坚克难，奋力开创高质量发展新局面，为把“千年瓷都”这张靓丽名片擦得更亮贡献昌江力量！</w:t>
      </w:r>
    </w:p>
    <w:p>
      <w:pPr>
        <w:pBdr>
          <w:bottom w:val="single" w:color="FFFFFF" w:sz="4" w:space="31"/>
        </w:pBdr>
        <w:tabs>
          <w:tab w:val="left" w:pos="1440"/>
        </w:tabs>
        <w:overflowPunct w:val="0"/>
        <w:spacing w:line="640" w:lineRule="exact"/>
        <w:rPr>
          <w:rFonts w:ascii="宋体" w:hAnsi="宋体" w:eastAsia="方正小标宋简体" w:cs="方正小标宋简体"/>
          <w:color w:val="000000" w:themeColor="text1"/>
          <w:sz w:val="44"/>
          <w:szCs w:val="44"/>
          <w14:textFill>
            <w14:solidFill>
              <w14:schemeClr w14:val="tx1"/>
            </w14:solidFill>
          </w14:textFill>
        </w:rPr>
      </w:pPr>
    </w:p>
    <w:p>
      <w:pPr>
        <w:pBdr>
          <w:bottom w:val="single" w:color="FFFFFF" w:sz="4" w:space="31"/>
        </w:pBdr>
        <w:tabs>
          <w:tab w:val="left" w:pos="1440"/>
        </w:tabs>
        <w:overflowPunct w:val="0"/>
        <w:spacing w:line="640" w:lineRule="exact"/>
        <w:ind w:firstLine="1760" w:firstLineChars="400"/>
        <w:rPr>
          <w:rFonts w:ascii="宋体" w:hAnsi="宋体" w:eastAsia="方正小标宋简体" w:cs="方正小标宋简体"/>
          <w:color w:val="000000" w:themeColor="text1"/>
          <w:sz w:val="44"/>
          <w:szCs w:val="44"/>
          <w14:textFill>
            <w14:solidFill>
              <w14:schemeClr w14:val="tx1"/>
            </w14:solidFill>
          </w14:textFill>
        </w:rPr>
      </w:pPr>
    </w:p>
    <w:p>
      <w:pP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br w:type="page"/>
      </w:r>
    </w:p>
    <w:p>
      <w:pPr>
        <w:pStyle w:val="14"/>
        <w:framePr w:wrap="around"/>
        <w:rPr>
          <w:color w:val="000000" w:themeColor="text1"/>
          <w14:textFill>
            <w14:solidFill>
              <w14:schemeClr w14:val="tx1"/>
            </w14:solidFill>
          </w14:textFill>
        </w:rPr>
      </w:pPr>
    </w:p>
    <w:p>
      <w:pPr>
        <w:pBdr>
          <w:bottom w:val="single" w:color="FFFFFF" w:sz="4" w:space="31"/>
        </w:pBdr>
        <w:tabs>
          <w:tab w:val="left" w:pos="1440"/>
        </w:tabs>
        <w:overflowPunct w:val="0"/>
        <w:spacing w:line="640" w:lineRule="exact"/>
        <w:ind w:firstLine="1760" w:firstLineChars="400"/>
        <w:rPr>
          <w:rFonts w:ascii="宋体" w:hAnsi="宋体" w:eastAsia="方正小标宋简体" w:cs="方正小标宋简体"/>
          <w:color w:val="000000" w:themeColor="text1"/>
          <w:sz w:val="44"/>
          <w:szCs w:val="44"/>
          <w14:textFill>
            <w14:solidFill>
              <w14:schemeClr w14:val="tx1"/>
            </w14:solidFill>
          </w14:textFill>
        </w:rPr>
      </w:pPr>
    </w:p>
    <w:p>
      <w:pPr>
        <w:pBdr>
          <w:bottom w:val="single" w:color="FFFFFF" w:sz="4" w:space="31"/>
        </w:pBdr>
        <w:tabs>
          <w:tab w:val="left" w:pos="1440"/>
        </w:tabs>
        <w:overflowPunct w:val="0"/>
        <w:spacing w:line="640" w:lineRule="exact"/>
        <w:ind w:firstLine="1760" w:firstLineChars="400"/>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《政府工作报告》名词注释</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【1】“千馆之城”：以陶瓷文化场馆为主体，通过整合全市博物馆、文化馆、图书馆、美术馆等资源，带动文旅产业高质量发展，实现“一座城、千座馆”目标。</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2】“1269”行动计划：到2026年，江西力争实现产业链现代化“1269”目标。“12”即电子信息、有色金属、装备制造、新能源、石化化工、建材、钢铁、航空、食品、纺织服装、医药、现代家具12条制造业重点产业链现代化水平全面提升。“6”即打造电子信息、铜基新材料、锂电和光伏新能源、钨和稀土金属新材料、航空、炼化一体化和化工新材料6个综合实力和竞争力强的先进制造业集群。“9”即全省规模以上工业营业收入年均增长9%左右。</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【3】微生物蛋白：通过微生物发酵制造高品质微生物蛋白，可将无机氮转变成蛋白质，可取代传统的动植物性蛋白质来源。</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【4】VC：学名为碳酸亚乙烯酯。</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【5】“两化”融合企业：指信息化和工业化融合企业。</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【6】“四大行动”：指消费促进提升行动、外贸发展提速行动、电商经济提振行动、商贸主体壮大行动。</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【7】“五大特色街区”：指昌南里休闲时尚街区、古窑陶瓷文创街区、三闾庙明清文化街区、镇生活都市消费街区、锦绣昌南体验消费街区。</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【8】“三全暖企”行动：全心亲企行动、全程联企行动、全力助企行动。</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9】“黄丝带帮教”工作：由民盟中央牵头，与司法部门合作开展的一项通过构建政府、社会、家庭三位一体的关怀帮扶体系。旨在加强对罪犯、社区矫正对象等特殊人群的教育、改造、服务和管理，最大限度减少重新违法犯罪，确保社会安定有序、人民安居乐业，是一项促使帮教对象更好地回归社会的公益性活动。另此次全国共70家单位获奖，全省仅2家。</w:t>
      </w:r>
    </w:p>
    <w:p>
      <w:pPr>
        <w:snapToGrid w:val="0"/>
        <w:spacing w:line="64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【10】</w:t>
      </w:r>
      <w:r>
        <w:rPr>
          <w:rFonts w:hint="eastAsia" w:ascii="仿宋_GB2312" w:hAnsi="仿宋_GB2312" w:eastAsia="仿宋_GB2312" w:cs="仿宋_GB2312"/>
          <w:color w:val="000000" w:themeColor="text1"/>
          <w:szCs w:val="32"/>
          <w14:textFill>
            <w14:solidFill>
              <w14:schemeClr w14:val="tx1"/>
            </w14:solidFill>
          </w14:textFill>
        </w:rPr>
        <w:t>“1小时旅游圈”：即加强与南昌都市圈等周边地区的市际、省际合作，整合沿线旅游资源，打造以景德镇为重要节点的黄金旅游带，形成拉动内贸消费的新“增长极”。</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【11】“新三样”：锂电、光伏、新能源汽车。</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12】PPP新机制：为贯彻落实党中央、国务院决策部署，进一步深化基础设施投融资体制改革，切实激发民间投资活力，国家发展改革委、财政部下发《关于规范实施政府和社会资本合作新机制的指导意见》，就规范实施政府和社会资本合作新机制（简称新机制）提出指导意见。</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13】“粮头食尾”“农头工尾”：是2016年5月23日至25日，习近平总书记到黑龙江省视察指导工作时首次提出。主要是依托“粮头、农头”资源，通过抓产业链谋划延伸、项目建设、园区建设和品牌培育，大力发展优质高效农业、畜牧业、食品工业，打造全产业链，提高农产品的加工率、加工层次和增值效益。</w:t>
      </w:r>
    </w:p>
    <w:p>
      <w:pPr>
        <w:snapToGrid w:val="0"/>
        <w:spacing w:line="64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【14】“五端”：</w:t>
      </w:r>
      <w:r>
        <w:rPr>
          <w:rFonts w:hint="eastAsia" w:ascii="仿宋_GB2312" w:hAnsi="仿宋_GB2312" w:eastAsia="仿宋_GB2312" w:cs="仿宋_GB2312"/>
          <w:color w:val="000000" w:themeColor="text1"/>
          <w:szCs w:val="32"/>
          <w14:textFill>
            <w14:solidFill>
              <w14:schemeClr w14:val="tx1"/>
            </w14:solidFill>
          </w14:textFill>
        </w:rPr>
        <w:t>农业生产端、加工端、流通端、供应端、销售端。</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【15】农产品“三品一标”四大行动：指优质农产品生产基地建设行动、优质农产品品质提升行动、优质农产品消费促进提升行动、达标合格农产品亮证行动。</w:t>
      </w:r>
    </w:p>
    <w:p>
      <w:pPr>
        <w:snapToGrid w:val="0"/>
        <w:spacing w:line="640" w:lineRule="exact"/>
        <w:ind w:firstLine="640" w:firstLineChars="200"/>
        <w:rPr>
          <w:rFonts w:ascii="仿宋_GB2312" w:hAnsi="宋体" w:eastAsia="仿宋_GB2312" w:cs="仿宋_GB2312"/>
          <w:bCs/>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16】“千万工程”：是习近平同志在浙江工作时亲自谋划、亲自部署、亲自推动的一项重大决策。2003年6月，习近平同志作出了实施“千万工程”的重大决策：从全省选择1万个左右的行政村进行全面整治，把其中1000个左右的中心村建成全面小康示范村，“千村示范、万村整治”应运而生。</w:t>
      </w:r>
    </w:p>
    <w:p>
      <w:pPr>
        <w:snapToGrid w:val="0"/>
        <w:spacing w:line="640" w:lineRule="exact"/>
        <w:ind w:firstLine="640"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宋体" w:eastAsia="仿宋_GB2312" w:cs="仿宋_GB2312"/>
          <w:bCs/>
          <w:color w:val="000000" w:themeColor="text1"/>
          <w:szCs w:val="32"/>
          <w14:textFill>
            <w14:solidFill>
              <w14:schemeClr w14:val="tx1"/>
            </w14:solidFill>
          </w14:textFill>
        </w:rPr>
        <w:t>【17】</w:t>
      </w:r>
      <w:r>
        <w:rPr>
          <w:rFonts w:hint="eastAsia" w:ascii="仿宋_GB2312" w:hAnsi="仿宋_GB2312" w:eastAsia="仿宋_GB2312" w:cs="仿宋_GB2312"/>
          <w:color w:val="000000" w:themeColor="text1"/>
          <w:szCs w:val="32"/>
          <w14:textFill>
            <w14:solidFill>
              <w14:schemeClr w14:val="tx1"/>
            </w14:solidFill>
          </w14:textFill>
        </w:rPr>
        <w:t>“四融一共”：景村融合、产村融合、三治融合、城乡融合、共同富裕。</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3584B3-756A-4D83-A7F3-6B37CD7316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25D12B0-040D-4076-B2D0-B2C147742651}"/>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embedRegular r:id="rId3" w:fontKey="{FC4650BA-E1D7-4699-8BB2-6EF2A163AEF1}"/>
  </w:font>
  <w:font w:name="楷体_GB2312">
    <w:panose1 w:val="02010609030101010101"/>
    <w:charset w:val="86"/>
    <w:family w:val="modern"/>
    <w:pitch w:val="default"/>
    <w:sig w:usb0="00000001" w:usb1="080E0000" w:usb2="00000000" w:usb3="00000000" w:csb0="00040000" w:csb1="00000000"/>
    <w:embedRegular r:id="rId4" w:fontKey="{DCE33EB4-88B1-42C6-8BAF-87C0D8233A52}"/>
  </w:font>
  <w:font w:name="方正小标宋简体">
    <w:panose1 w:val="03000509000000000000"/>
    <w:charset w:val="86"/>
    <w:family w:val="script"/>
    <w:pitch w:val="default"/>
    <w:sig w:usb0="00000001" w:usb1="080E0000" w:usb2="00000000" w:usb3="00000000" w:csb0="00040000" w:csb1="00000000"/>
    <w:embedRegular r:id="rId5" w:fontKey="{F1D9C239-EC0E-4BC1-9853-20C0EDD3853D}"/>
  </w:font>
  <w:font w:name="方正小标宋_GBK">
    <w:altName w:val="微软雅黑"/>
    <w:panose1 w:val="00000000000000000000"/>
    <w:charset w:val="86"/>
    <w:family w:val="auto"/>
    <w:pitch w:val="default"/>
    <w:sig w:usb0="00000000" w:usb1="00000000" w:usb2="00082016" w:usb3="00000000" w:csb0="00040001" w:csb1="00000000"/>
    <w:embedRegular r:id="rId6" w:fontKey="{D507E98E-CBB8-4C6D-A5F8-574F9579ED31}"/>
  </w:font>
  <w:font w:name="仿宋_GB2312">
    <w:panose1 w:val="02010609030101010101"/>
    <w:charset w:val="86"/>
    <w:family w:val="modern"/>
    <w:pitch w:val="default"/>
    <w:sig w:usb0="00000001" w:usb1="080E0000" w:usb2="00000000" w:usb3="00000000" w:csb0="00040000" w:csb1="00000000"/>
    <w:embedRegular r:id="rId7" w:fontKey="{932E6EC9-1C55-49D2-A40E-D403C714962B}"/>
  </w:font>
  <w:font w:name="楷体">
    <w:panose1 w:val="02010609060101010101"/>
    <w:charset w:val="86"/>
    <w:family w:val="modern"/>
    <w:pitch w:val="default"/>
    <w:sig w:usb0="800002BF" w:usb1="38CF7CFA" w:usb2="00000016" w:usb3="00000000" w:csb0="00040001" w:csb1="00000000"/>
    <w:embedRegular r:id="rId8" w:fontKey="{CDE09474-1AD8-4175-842A-80F6198E9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 w:name="KSO_WPS_MARK_KEY" w:val="7e257b92-468d-4858-bea8-edbb274c81ea"/>
  </w:docVars>
  <w:rsids>
    <w:rsidRoot w:val="58E75AB5"/>
    <w:rsid w:val="00262512"/>
    <w:rsid w:val="003A4334"/>
    <w:rsid w:val="00A94676"/>
    <w:rsid w:val="00FF0239"/>
    <w:rsid w:val="026A0056"/>
    <w:rsid w:val="032701B4"/>
    <w:rsid w:val="039C3F93"/>
    <w:rsid w:val="03C603C2"/>
    <w:rsid w:val="03E33071"/>
    <w:rsid w:val="054B2F99"/>
    <w:rsid w:val="05611D46"/>
    <w:rsid w:val="077D67F1"/>
    <w:rsid w:val="08206641"/>
    <w:rsid w:val="096261F8"/>
    <w:rsid w:val="097B3C16"/>
    <w:rsid w:val="0A911913"/>
    <w:rsid w:val="0B681363"/>
    <w:rsid w:val="0BDE2003"/>
    <w:rsid w:val="0CD73448"/>
    <w:rsid w:val="0D044784"/>
    <w:rsid w:val="0DC30143"/>
    <w:rsid w:val="0DF94F7A"/>
    <w:rsid w:val="0ECB7FE4"/>
    <w:rsid w:val="0ED9004C"/>
    <w:rsid w:val="0FE663C2"/>
    <w:rsid w:val="1015072B"/>
    <w:rsid w:val="106451C7"/>
    <w:rsid w:val="11F36B75"/>
    <w:rsid w:val="12B04A66"/>
    <w:rsid w:val="12B943A5"/>
    <w:rsid w:val="130C21E3"/>
    <w:rsid w:val="130C2613"/>
    <w:rsid w:val="142432CB"/>
    <w:rsid w:val="1441006B"/>
    <w:rsid w:val="14C72E59"/>
    <w:rsid w:val="14E86FD7"/>
    <w:rsid w:val="15151D6A"/>
    <w:rsid w:val="15CE1DD3"/>
    <w:rsid w:val="16B70AB9"/>
    <w:rsid w:val="18AD124C"/>
    <w:rsid w:val="192E43EC"/>
    <w:rsid w:val="195D3CC8"/>
    <w:rsid w:val="1A083F4C"/>
    <w:rsid w:val="1AAE6272"/>
    <w:rsid w:val="1AE02338"/>
    <w:rsid w:val="1E3E4D67"/>
    <w:rsid w:val="1E706C1A"/>
    <w:rsid w:val="1F606110"/>
    <w:rsid w:val="1F672950"/>
    <w:rsid w:val="1F8A1EBA"/>
    <w:rsid w:val="1F9C63F5"/>
    <w:rsid w:val="203854CB"/>
    <w:rsid w:val="20744ABB"/>
    <w:rsid w:val="21677793"/>
    <w:rsid w:val="21AE54A9"/>
    <w:rsid w:val="21B31E7D"/>
    <w:rsid w:val="21D05231"/>
    <w:rsid w:val="21EC43A7"/>
    <w:rsid w:val="225E44DE"/>
    <w:rsid w:val="22A60FB6"/>
    <w:rsid w:val="22AA14D2"/>
    <w:rsid w:val="23B26890"/>
    <w:rsid w:val="23D63CD0"/>
    <w:rsid w:val="23D867FD"/>
    <w:rsid w:val="24561911"/>
    <w:rsid w:val="24AF3968"/>
    <w:rsid w:val="24D10F97"/>
    <w:rsid w:val="260678C3"/>
    <w:rsid w:val="265005E2"/>
    <w:rsid w:val="26785116"/>
    <w:rsid w:val="268D7140"/>
    <w:rsid w:val="26950B68"/>
    <w:rsid w:val="26964939"/>
    <w:rsid w:val="27BA3DB6"/>
    <w:rsid w:val="27CB36FC"/>
    <w:rsid w:val="27D22C1F"/>
    <w:rsid w:val="281F201A"/>
    <w:rsid w:val="2892149D"/>
    <w:rsid w:val="28D92B8E"/>
    <w:rsid w:val="292D69B8"/>
    <w:rsid w:val="2A937993"/>
    <w:rsid w:val="2ABF5DCE"/>
    <w:rsid w:val="2B3109D9"/>
    <w:rsid w:val="2BC94F79"/>
    <w:rsid w:val="2BF67536"/>
    <w:rsid w:val="2C7C520A"/>
    <w:rsid w:val="2D496531"/>
    <w:rsid w:val="2D5F4543"/>
    <w:rsid w:val="2D7050C6"/>
    <w:rsid w:val="2D8D5C78"/>
    <w:rsid w:val="2DCA0C7A"/>
    <w:rsid w:val="2E7F3812"/>
    <w:rsid w:val="2E8071F9"/>
    <w:rsid w:val="2F5D630A"/>
    <w:rsid w:val="2F5F7DC9"/>
    <w:rsid w:val="307428C5"/>
    <w:rsid w:val="311640BA"/>
    <w:rsid w:val="3227131B"/>
    <w:rsid w:val="334E5735"/>
    <w:rsid w:val="342204FF"/>
    <w:rsid w:val="34832F99"/>
    <w:rsid w:val="34B47F8E"/>
    <w:rsid w:val="34BD6E42"/>
    <w:rsid w:val="34DF14AF"/>
    <w:rsid w:val="35A34E37"/>
    <w:rsid w:val="35CA7C46"/>
    <w:rsid w:val="35DC154A"/>
    <w:rsid w:val="36AB77BE"/>
    <w:rsid w:val="370052A8"/>
    <w:rsid w:val="37243FDA"/>
    <w:rsid w:val="38471B5B"/>
    <w:rsid w:val="3891486E"/>
    <w:rsid w:val="395D3B85"/>
    <w:rsid w:val="39893797"/>
    <w:rsid w:val="39C2425A"/>
    <w:rsid w:val="3B030C37"/>
    <w:rsid w:val="3B1B25F8"/>
    <w:rsid w:val="3B6567D9"/>
    <w:rsid w:val="3BAC283F"/>
    <w:rsid w:val="3C7F0E81"/>
    <w:rsid w:val="3E3D254E"/>
    <w:rsid w:val="3E4323A5"/>
    <w:rsid w:val="3EC11C25"/>
    <w:rsid w:val="3FFD0A3B"/>
    <w:rsid w:val="40444529"/>
    <w:rsid w:val="40784565"/>
    <w:rsid w:val="41F901D4"/>
    <w:rsid w:val="41FC3428"/>
    <w:rsid w:val="41FF4F3E"/>
    <w:rsid w:val="420865BF"/>
    <w:rsid w:val="42913ADF"/>
    <w:rsid w:val="42D927DA"/>
    <w:rsid w:val="432602A9"/>
    <w:rsid w:val="437C1438"/>
    <w:rsid w:val="437F2553"/>
    <w:rsid w:val="43BA0E09"/>
    <w:rsid w:val="44224FFD"/>
    <w:rsid w:val="446612A5"/>
    <w:rsid w:val="45321526"/>
    <w:rsid w:val="45684BA8"/>
    <w:rsid w:val="45EA1A61"/>
    <w:rsid w:val="46BD2949"/>
    <w:rsid w:val="46FF32EA"/>
    <w:rsid w:val="471072A6"/>
    <w:rsid w:val="47306ED9"/>
    <w:rsid w:val="483376F0"/>
    <w:rsid w:val="48BB76E5"/>
    <w:rsid w:val="499C1F6A"/>
    <w:rsid w:val="49A60149"/>
    <w:rsid w:val="49BC54C3"/>
    <w:rsid w:val="4AF76A3F"/>
    <w:rsid w:val="4AFF57BF"/>
    <w:rsid w:val="4BB03244"/>
    <w:rsid w:val="4BBC09DF"/>
    <w:rsid w:val="4BF54CBC"/>
    <w:rsid w:val="4CF136D5"/>
    <w:rsid w:val="4D0C49B3"/>
    <w:rsid w:val="4D8D280D"/>
    <w:rsid w:val="4EC10F33"/>
    <w:rsid w:val="4FB1539E"/>
    <w:rsid w:val="4FF51B08"/>
    <w:rsid w:val="50340C97"/>
    <w:rsid w:val="50652C3A"/>
    <w:rsid w:val="506A5C79"/>
    <w:rsid w:val="5180327A"/>
    <w:rsid w:val="52307478"/>
    <w:rsid w:val="53EB0234"/>
    <w:rsid w:val="54260108"/>
    <w:rsid w:val="550B2236"/>
    <w:rsid w:val="555E7D76"/>
    <w:rsid w:val="55621614"/>
    <w:rsid w:val="564F26DF"/>
    <w:rsid w:val="56ED6E13"/>
    <w:rsid w:val="57256DAD"/>
    <w:rsid w:val="581F4981"/>
    <w:rsid w:val="585F62DF"/>
    <w:rsid w:val="58D94A55"/>
    <w:rsid w:val="58E75AB5"/>
    <w:rsid w:val="599C3D4B"/>
    <w:rsid w:val="5A181E6A"/>
    <w:rsid w:val="5AEE6ED6"/>
    <w:rsid w:val="5B287B83"/>
    <w:rsid w:val="5B4A1E69"/>
    <w:rsid w:val="5BDF6A04"/>
    <w:rsid w:val="5C841FC5"/>
    <w:rsid w:val="5C9749B0"/>
    <w:rsid w:val="5CB37BC9"/>
    <w:rsid w:val="5CC36D04"/>
    <w:rsid w:val="5CDD77D2"/>
    <w:rsid w:val="5CFE66F1"/>
    <w:rsid w:val="5D120F2F"/>
    <w:rsid w:val="5EE94B54"/>
    <w:rsid w:val="5EF314F0"/>
    <w:rsid w:val="5EFB22E8"/>
    <w:rsid w:val="604871D7"/>
    <w:rsid w:val="606C3347"/>
    <w:rsid w:val="61453476"/>
    <w:rsid w:val="6294085A"/>
    <w:rsid w:val="62BB46AA"/>
    <w:rsid w:val="630A78A5"/>
    <w:rsid w:val="639410A8"/>
    <w:rsid w:val="640A4ECA"/>
    <w:rsid w:val="663C37BC"/>
    <w:rsid w:val="66CD097F"/>
    <w:rsid w:val="66F7331D"/>
    <w:rsid w:val="67825076"/>
    <w:rsid w:val="67D65A8F"/>
    <w:rsid w:val="687E275B"/>
    <w:rsid w:val="68AD3894"/>
    <w:rsid w:val="693E784B"/>
    <w:rsid w:val="69860AB8"/>
    <w:rsid w:val="6A293696"/>
    <w:rsid w:val="6AB339C3"/>
    <w:rsid w:val="6ACA3A8C"/>
    <w:rsid w:val="6ADD2B47"/>
    <w:rsid w:val="6B513865"/>
    <w:rsid w:val="6C365689"/>
    <w:rsid w:val="6CB70B0C"/>
    <w:rsid w:val="6D4B46DB"/>
    <w:rsid w:val="6DB0362D"/>
    <w:rsid w:val="6E0F17B6"/>
    <w:rsid w:val="6E613FD1"/>
    <w:rsid w:val="6F4819E7"/>
    <w:rsid w:val="6F6666C9"/>
    <w:rsid w:val="6FAC0802"/>
    <w:rsid w:val="700936DD"/>
    <w:rsid w:val="7101188A"/>
    <w:rsid w:val="7169742F"/>
    <w:rsid w:val="71A546C7"/>
    <w:rsid w:val="71B779F9"/>
    <w:rsid w:val="72587BCF"/>
    <w:rsid w:val="730A24A7"/>
    <w:rsid w:val="73CF5C6F"/>
    <w:rsid w:val="73E334C8"/>
    <w:rsid w:val="74A8165C"/>
    <w:rsid w:val="74B03CF2"/>
    <w:rsid w:val="74C172AB"/>
    <w:rsid w:val="75B0309C"/>
    <w:rsid w:val="75B76D6F"/>
    <w:rsid w:val="764010A6"/>
    <w:rsid w:val="76586083"/>
    <w:rsid w:val="7731249B"/>
    <w:rsid w:val="779531A8"/>
    <w:rsid w:val="77C60F4A"/>
    <w:rsid w:val="7A03546E"/>
    <w:rsid w:val="7A242BF5"/>
    <w:rsid w:val="7A2D7B93"/>
    <w:rsid w:val="7A356A48"/>
    <w:rsid w:val="7AC1208A"/>
    <w:rsid w:val="7BB3128F"/>
    <w:rsid w:val="7C431F62"/>
    <w:rsid w:val="7C4A2B2A"/>
    <w:rsid w:val="7C4D0079"/>
    <w:rsid w:val="7C5644A0"/>
    <w:rsid w:val="7C613B24"/>
    <w:rsid w:val="7CBC6FAC"/>
    <w:rsid w:val="7D01405B"/>
    <w:rsid w:val="7E991353"/>
    <w:rsid w:val="7EB33C1E"/>
    <w:rsid w:val="7EF742CC"/>
    <w:rsid w:val="7F0B0A5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等线" w:eastAsia="仿宋" w:cs="Times New Roman"/>
      <w:kern w:val="2"/>
      <w:sz w:val="32"/>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3"/>
    <w:next w:val="3"/>
    <w:autoRedefine/>
    <w:semiHidden/>
    <w:unhideWhenUsed/>
    <w:qFormat/>
    <w:uiPriority w:val="99"/>
    <w:pPr>
      <w:spacing w:after="120"/>
      <w:ind w:left="420" w:leftChars="200"/>
    </w:pPr>
  </w:style>
  <w:style w:type="paragraph" w:styleId="3">
    <w:name w:val="Normal Indent"/>
    <w:basedOn w:val="1"/>
    <w:next w:val="1"/>
    <w:autoRedefine/>
    <w:qFormat/>
    <w:uiPriority w:val="0"/>
    <w:pPr>
      <w:ind w:firstLine="420" w:firstLineChars="200"/>
    </w:pPr>
    <w:rPr>
      <w:rFonts w:hint="eastAsia" w:ascii="Times New Roman" w:hAnsi="Times New Roman" w:eastAsiaTheme="minorEastAsia" w:cstheme="minorBidi"/>
      <w:sz w:val="21"/>
      <w:szCs w:val="24"/>
    </w:rPr>
  </w:style>
  <w:style w:type="paragraph" w:styleId="4">
    <w:name w:val="Body Text"/>
    <w:basedOn w:val="1"/>
    <w:link w:val="15"/>
    <w:qFormat/>
    <w:uiPriority w:val="0"/>
    <w:pPr>
      <w:spacing w:after="120"/>
    </w:pPr>
  </w:style>
  <w:style w:type="paragraph" w:styleId="5">
    <w:name w:val="Block Text"/>
    <w:autoRedefine/>
    <w:qFormat/>
    <w:uiPriority w:val="0"/>
    <w:pPr>
      <w:widowControl w:val="0"/>
      <w:spacing w:after="120"/>
      <w:ind w:left="1440" w:leftChars="700" w:right="700" w:rightChars="700"/>
      <w:jc w:val="both"/>
    </w:pPr>
    <w:rPr>
      <w:rFonts w:ascii="Times New Roman" w:hAnsi="Times New Roman" w:eastAsia="宋体" w:cs="Times New Roman"/>
      <w:kern w:val="2"/>
      <w:sz w:val="21"/>
      <w:szCs w:val="24"/>
      <w:lang w:val="en-US" w:eastAsia="zh-CN" w:bidi="ar-SA"/>
    </w:rPr>
  </w:style>
  <w:style w:type="paragraph" w:styleId="6">
    <w:name w:val="Plain Text"/>
    <w:basedOn w:val="1"/>
    <w:next w:val="7"/>
    <w:autoRedefine/>
    <w:qFormat/>
    <w:uiPriority w:val="0"/>
    <w:rPr>
      <w:rFonts w:ascii="宋体" w:hAnsi="Courier New" w:cs="Courier New"/>
      <w:szCs w:val="21"/>
    </w:rPr>
  </w:style>
  <w:style w:type="paragraph" w:styleId="7">
    <w:name w:val="header"/>
    <w:basedOn w:val="1"/>
    <w:next w:val="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uiPriority w:val="0"/>
    <w:pPr>
      <w:jc w:val="left"/>
    </w:pPr>
    <w:rPr>
      <w:kern w:val="0"/>
      <w:sz w:val="24"/>
    </w:rPr>
  </w:style>
  <w:style w:type="character" w:styleId="12">
    <w:name w:val="Strong"/>
    <w:basedOn w:val="11"/>
    <w:qFormat/>
    <w:uiPriority w:val="0"/>
    <w:rPr>
      <w:b/>
    </w:rPr>
  </w:style>
  <w:style w:type="character" w:styleId="13">
    <w:name w:val="page number"/>
    <w:basedOn w:val="11"/>
    <w:autoRedefine/>
    <w:qFormat/>
    <w:uiPriority w:val="0"/>
    <w:rPr>
      <w:rFonts w:ascii="Times New Roman" w:hAnsi="Times New Roman" w:eastAsia="宋体" w:cs="Times New Roman"/>
      <w:sz w:val="28"/>
    </w:rPr>
  </w:style>
  <w:style w:type="paragraph" w:customStyle="1" w:styleId="14">
    <w:name w:val="PlainText"/>
    <w:next w:val="1"/>
    <w:autoRedefine/>
    <w:qFormat/>
    <w:uiPriority w:val="0"/>
    <w:pPr>
      <w:framePr w:hSpace="180" w:wrap="around" w:vAnchor="margin" w:hAnchor="text" w:yAlign="bottom"/>
      <w:suppressOverlap/>
      <w:widowControl w:val="0"/>
      <w:spacing w:line="400" w:lineRule="exact"/>
      <w:textAlignment w:val="baseline"/>
    </w:pPr>
    <w:rPr>
      <w:rFonts w:hAnsi="微软雅黑" w:cs="微软雅黑" w:asciiTheme="minorHAnsi" w:eastAsiaTheme="minorEastAsia"/>
      <w:kern w:val="2"/>
      <w:sz w:val="24"/>
      <w:szCs w:val="24"/>
      <w:lang w:val="en-US" w:eastAsia="zh-CN" w:bidi="ar-SA"/>
    </w:rPr>
  </w:style>
  <w:style w:type="character" w:customStyle="1" w:styleId="15">
    <w:name w:val="正文文本 字符"/>
    <w:basedOn w:val="11"/>
    <w:link w:val="4"/>
    <w:uiPriority w:val="0"/>
    <w:rPr>
      <w:rFonts w:ascii="仿宋" w:hAnsi="等线" w:eastAsia="仿宋" w:cs="Times New Roman"/>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9898</Words>
  <Characters>10143</Characters>
  <Lines>72</Lines>
  <Paragraphs>20</Paragraphs>
  <TotalTime>3</TotalTime>
  <ScaleCrop>false</ScaleCrop>
  <LinksUpToDate>false</LinksUpToDate>
  <CharactersWithSpaces>10145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2019-07-30T07:00:00Z</dcterms:created>
  <dc:creator>Administrator</dc:creator>
  <cp:lastModifiedBy>Administrator</cp:lastModifiedBy>
  <cp:lastPrinted>2024-02-04T03:36:00Z</cp:lastPrinted>
  <dcterms:modified xsi:type="dcterms:W3CDTF">2024-06-20T03:04:55Z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9AE37D7265924EE58AD492426E635CD6_13</vt:lpwstr>
  </property>
</Properties>
</file>