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附件2：</w:t>
      </w:r>
    </w:p>
    <w:p>
      <w:pPr>
        <w:wordWrap w:val="0"/>
        <w:spacing w:after="200" w:line="600" w:lineRule="auto"/>
        <w:ind w:left="638" w:leftChars="304"/>
        <w:jc w:val="center"/>
        <w:textAlignment w:val="baseline"/>
        <w:rPr>
          <w:rFonts w:ascii="仿宋_GB2312" w:hAnsi="仿宋_GB2312" w:eastAsia="仿宋_GB2312" w:cs="仿宋_GB2312"/>
          <w:kern w:val="21"/>
          <w:sz w:val="36"/>
          <w:szCs w:val="36"/>
        </w:rPr>
      </w:pPr>
      <w:r>
        <w:rPr>
          <w:rFonts w:hint="eastAsia" w:ascii="仿宋_GB2312" w:hAnsi="仿宋_GB2312" w:eastAsia="仿宋_GB2312" w:cs="仿宋_GB2312"/>
          <w:kern w:val="21"/>
          <w:sz w:val="36"/>
          <w:szCs w:val="36"/>
        </w:rPr>
        <w:t xml:space="preserve">                                合同编号：    </w:t>
      </w:r>
    </w:p>
    <w:p>
      <w:pPr>
        <w:snapToGrid w:val="0"/>
        <w:spacing w:after="200" w:line="62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w:t>
      </w:r>
    </w:p>
    <w:p>
      <w:pPr>
        <w:snapToGrid w:val="0"/>
        <w:spacing w:after="200" w:line="620" w:lineRule="exact"/>
        <w:textAlignment w:val="baseline"/>
        <w:rPr>
          <w:rFonts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w:t>
      </w:r>
    </w:p>
    <w:p>
      <w:pPr>
        <w:snapToGrid w:val="0"/>
        <w:spacing w:after="200" w:line="620" w:lineRule="exact"/>
        <w:textAlignment w:val="baseline"/>
        <w:rPr>
          <w:rFonts w:ascii="仿宋_GB2312" w:hAnsi="仿宋_GB2312" w:eastAsia="仿宋_GB2312" w:cs="仿宋_GB2312"/>
          <w:kern w:val="21"/>
          <w:sz w:val="32"/>
          <w:szCs w:val="32"/>
        </w:rPr>
      </w:pPr>
    </w:p>
    <w:p>
      <w:pPr>
        <w:spacing w:after="200" w:line="1000" w:lineRule="exact"/>
        <w:jc w:val="center"/>
        <w:textAlignment w:val="baseline"/>
        <w:rPr>
          <w:rFonts w:hint="eastAsia" w:ascii="宋体" w:hAnsi="宋体" w:cs="宋体"/>
          <w:b/>
          <w:bCs/>
          <w:color w:val="000000"/>
          <w:sz w:val="44"/>
          <w:szCs w:val="44"/>
        </w:rPr>
      </w:pPr>
      <w:r>
        <w:rPr>
          <w:rFonts w:hint="eastAsia" w:ascii="宋体" w:hAnsi="宋体" w:cs="宋体"/>
          <w:b/>
          <w:bCs/>
          <w:color w:val="000000"/>
          <w:sz w:val="44"/>
          <w:szCs w:val="44"/>
        </w:rPr>
        <w:t>农业生产托管服务合同（示范文本）</w:t>
      </w:r>
    </w:p>
    <w:p>
      <w:pPr>
        <w:snapToGrid w:val="0"/>
        <w:spacing w:after="200" w:line="620" w:lineRule="exact"/>
        <w:jc w:val="center"/>
        <w:textAlignment w:val="baseline"/>
        <w:rPr>
          <w:rFonts w:ascii="方正小标宋简体" w:hAnsi="方正小标宋简体" w:eastAsia="方正小标宋简体" w:cs="方正小标宋简体"/>
          <w:kern w:val="21"/>
          <w:sz w:val="44"/>
          <w:szCs w:val="44"/>
        </w:rPr>
      </w:pPr>
    </w:p>
    <w:p>
      <w:pPr>
        <w:snapToGrid w:val="0"/>
        <w:spacing w:after="200" w:line="620" w:lineRule="exact"/>
        <w:jc w:val="center"/>
        <w:textAlignment w:val="baseline"/>
        <w:rPr>
          <w:rFonts w:ascii="方正小标宋简体" w:hAnsi="方正小标宋简体" w:eastAsia="方正小标宋简体" w:cs="方正小标宋简体"/>
          <w:kern w:val="21"/>
          <w:sz w:val="44"/>
          <w:szCs w:val="44"/>
        </w:rPr>
      </w:pPr>
    </w:p>
    <w:p>
      <w:pPr>
        <w:snapToGrid w:val="0"/>
        <w:spacing w:after="200" w:line="620" w:lineRule="exact"/>
        <w:textAlignment w:val="baseline"/>
        <w:rPr>
          <w:rFonts w:hint="eastAsia" w:ascii="仿宋_GB2312" w:hAnsi="仿宋_GB2312" w:eastAsia="仿宋_GB2312" w:cs="仿宋_GB2312"/>
          <w:kern w:val="21"/>
          <w:sz w:val="32"/>
          <w:szCs w:val="32"/>
        </w:rPr>
      </w:pPr>
    </w:p>
    <w:p>
      <w:pPr>
        <w:spacing w:after="200" w:line="600" w:lineRule="auto"/>
        <w:ind w:left="638" w:leftChars="304"/>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甲方（接受服务方）：</w:t>
      </w:r>
      <w:r>
        <w:rPr>
          <w:rFonts w:hint="eastAsia" w:ascii="仿宋_GB2312" w:hAnsi="仿宋_GB2312" w:eastAsia="仿宋_GB2312" w:cs="仿宋_GB2312"/>
          <w:kern w:val="21"/>
          <w:sz w:val="32"/>
          <w:szCs w:val="32"/>
          <w:u w:val="single" w:color="000000"/>
        </w:rPr>
        <w:t xml:space="preserve">                            </w:t>
      </w:r>
    </w:p>
    <w:p>
      <w:pPr>
        <w:spacing w:after="200" w:line="600" w:lineRule="auto"/>
        <w:ind w:left="638" w:leftChars="304"/>
        <w:textAlignment w:val="baseline"/>
        <w:rPr>
          <w:rFonts w:hint="eastAsia" w:ascii="仿宋_GB2312" w:hAnsi="仿宋_GB2312" w:eastAsia="仿宋_GB2312" w:cs="仿宋_GB2312"/>
          <w:kern w:val="21"/>
          <w:sz w:val="32"/>
          <w:szCs w:val="32"/>
          <w:u w:val="single" w:color="000000"/>
        </w:rPr>
      </w:pPr>
      <w:r>
        <w:rPr>
          <w:rFonts w:hint="eastAsia" w:ascii="仿宋_GB2312" w:hAnsi="仿宋_GB2312" w:eastAsia="仿宋_GB2312" w:cs="仿宋_GB2312"/>
          <w:kern w:val="21"/>
          <w:sz w:val="32"/>
          <w:szCs w:val="32"/>
        </w:rPr>
        <w:t>乙方（提供服务方）：</w:t>
      </w:r>
      <w:r>
        <w:rPr>
          <w:rFonts w:hint="eastAsia" w:ascii="仿宋_GB2312" w:hAnsi="仿宋_GB2312" w:eastAsia="仿宋_GB2312" w:cs="仿宋_GB2312"/>
          <w:kern w:val="21"/>
          <w:sz w:val="32"/>
          <w:szCs w:val="32"/>
          <w:u w:val="single" w:color="000000"/>
        </w:rPr>
        <w:t xml:space="preserve">                            </w:t>
      </w:r>
    </w:p>
    <w:p>
      <w:pPr>
        <w:spacing w:after="200" w:line="600" w:lineRule="auto"/>
        <w:ind w:left="638" w:leftChars="304"/>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签订时间：</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日</w:t>
      </w:r>
    </w:p>
    <w:p>
      <w:pPr>
        <w:spacing w:after="200"/>
        <w:textAlignment w:val="baseline"/>
        <w:rPr>
          <w:rFonts w:hint="eastAsia" w:ascii="仿宋_GB2312" w:hAnsi="仿宋_GB2312" w:eastAsia="仿宋_GB2312" w:cs="仿宋_GB2312"/>
          <w:kern w:val="21"/>
          <w:sz w:val="44"/>
          <w:szCs w:val="44"/>
        </w:rPr>
      </w:pPr>
    </w:p>
    <w:p>
      <w:pPr>
        <w:pStyle w:val="3"/>
        <w:rPr>
          <w:rFonts w:hint="eastAsia"/>
        </w:rPr>
      </w:pPr>
    </w:p>
    <w:p>
      <w:pPr>
        <w:snapToGrid w:val="0"/>
        <w:spacing w:after="200" w:line="620" w:lineRule="exact"/>
        <w:textAlignment w:val="baseline"/>
        <w:rPr>
          <w:rFonts w:hint="eastAsia" w:ascii="华文中宋" w:hAnsi="华文中宋" w:eastAsia="华文中宋" w:cs="华文中宋"/>
          <w:kern w:val="21"/>
          <w:sz w:val="36"/>
          <w:szCs w:val="36"/>
        </w:rPr>
      </w:pPr>
    </w:p>
    <w:p>
      <w:pPr>
        <w:snapToGrid w:val="0"/>
        <w:spacing w:after="200" w:line="620" w:lineRule="exact"/>
        <w:jc w:val="center"/>
        <w:textAlignment w:val="baseline"/>
        <w:rPr>
          <w:rFonts w:hint="eastAsia" w:ascii="宋体" w:hAnsi="宋体" w:cs="宋体"/>
          <w:b/>
          <w:bCs/>
          <w:kern w:val="21"/>
          <w:sz w:val="44"/>
          <w:szCs w:val="44"/>
        </w:rPr>
      </w:pPr>
      <w:r>
        <w:rPr>
          <w:rFonts w:hint="eastAsia" w:ascii="宋体" w:hAnsi="宋体" w:cs="宋体"/>
          <w:b/>
          <w:bCs/>
          <w:kern w:val="21"/>
          <w:sz w:val="44"/>
          <w:szCs w:val="44"/>
        </w:rPr>
        <w:t>填写说明</w:t>
      </w:r>
    </w:p>
    <w:p>
      <w:pPr>
        <w:pStyle w:val="2"/>
        <w:rPr>
          <w:rFonts w:hint="eastAsia"/>
        </w:rPr>
      </w:pPr>
    </w:p>
    <w:p>
      <w:pPr>
        <w:spacing w:after="200" w:line="62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1.《农业生产托管服务合同示范文本》为非强制性使用文本。</w:t>
      </w:r>
    </w:p>
    <w:p>
      <w:pPr>
        <w:spacing w:after="200" w:line="62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2.合同当事人可结合农业生产托管服务具体情况</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根据《农业生产托管服务合同示范文本》订立合同</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并按照法律法规规定和合同约定承担相应的法律责任及合同权利。</w:t>
      </w:r>
    </w:p>
    <w:p>
      <w:pPr>
        <w:spacing w:after="200"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甲方（接受服务方）：</w:t>
      </w:r>
      <w:r>
        <w:rPr>
          <w:rFonts w:hint="eastAsia" w:ascii="仿宋_GB2312" w:hAnsi="仿宋_GB2312" w:eastAsia="仿宋_GB2312" w:cs="仿宋_GB2312"/>
          <w:kern w:val="21"/>
          <w:sz w:val="32"/>
          <w:szCs w:val="32"/>
          <w:u w:val="single" w:color="000000"/>
        </w:rPr>
        <w:t xml:space="preserve">                                  </w:t>
      </w:r>
    </w:p>
    <w:p>
      <w:pPr>
        <w:snapToGrid w:val="0"/>
        <w:spacing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法定代表人及身份证号：</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 xml:space="preserve"> </w:t>
      </w:r>
    </w:p>
    <w:p>
      <w:pPr>
        <w:snapToGrid w:val="0"/>
        <w:spacing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地址：</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 xml:space="preserve">    </w:t>
      </w:r>
    </w:p>
    <w:p>
      <w:pPr>
        <w:snapToGrid w:val="0"/>
        <w:spacing w:line="600" w:lineRule="exact"/>
        <w:textAlignment w:val="baseline"/>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联系方式：</w:t>
      </w:r>
      <w:r>
        <w:rPr>
          <w:rFonts w:hint="eastAsia" w:ascii="仿宋_GB2312" w:hAnsi="仿宋_GB2312" w:eastAsia="仿宋_GB2312" w:cs="仿宋_GB2312"/>
          <w:kern w:val="21"/>
          <w:sz w:val="32"/>
          <w:szCs w:val="32"/>
          <w:u w:val="single" w:color="000000"/>
        </w:rPr>
        <w:t xml:space="preserve">                                          </w:t>
      </w:r>
    </w:p>
    <w:p>
      <w:pPr>
        <w:snapToGrid w:val="0"/>
        <w:spacing w:line="600" w:lineRule="exact"/>
        <w:textAlignment w:val="baseline"/>
        <w:rPr>
          <w:rFonts w:hint="eastAsia" w:ascii="仿宋_GB2312" w:hAnsi="仿宋_GB2312" w:eastAsia="仿宋_GB2312" w:cs="仿宋_GB2312"/>
          <w:kern w:val="21"/>
          <w:sz w:val="32"/>
          <w:szCs w:val="32"/>
          <w:u w:val="single"/>
        </w:rPr>
      </w:pPr>
    </w:p>
    <w:p>
      <w:pPr>
        <w:snapToGrid w:val="0"/>
        <w:spacing w:line="600" w:lineRule="exact"/>
        <w:textAlignment w:val="baseline"/>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乙方（提供服务方）：</w:t>
      </w:r>
      <w:r>
        <w:rPr>
          <w:rFonts w:hint="eastAsia" w:ascii="仿宋_GB2312" w:hAnsi="仿宋_GB2312" w:eastAsia="仿宋_GB2312" w:cs="仿宋_GB2312"/>
          <w:kern w:val="21"/>
          <w:sz w:val="32"/>
          <w:szCs w:val="32"/>
          <w:u w:val="single" w:color="000000"/>
        </w:rPr>
        <w:t xml:space="preserve">                                  </w:t>
      </w:r>
    </w:p>
    <w:p>
      <w:pPr>
        <w:snapToGrid w:val="0"/>
        <w:spacing w:line="600" w:lineRule="exact"/>
        <w:textAlignment w:val="baseline"/>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法定代表人及身份证号：</w:t>
      </w:r>
      <w:r>
        <w:rPr>
          <w:rFonts w:hint="eastAsia" w:ascii="仿宋_GB2312" w:hAnsi="仿宋_GB2312" w:eastAsia="仿宋_GB2312" w:cs="仿宋_GB2312"/>
          <w:kern w:val="21"/>
          <w:sz w:val="32"/>
          <w:szCs w:val="32"/>
          <w:u w:val="single" w:color="000000"/>
        </w:rPr>
        <w:t xml:space="preserve">                                 </w:t>
      </w:r>
    </w:p>
    <w:p>
      <w:pPr>
        <w:snapToGrid w:val="0"/>
        <w:spacing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地址：</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 xml:space="preserve">    </w:t>
      </w:r>
    </w:p>
    <w:p>
      <w:pPr>
        <w:snapToGrid w:val="0"/>
        <w:spacing w:line="600" w:lineRule="exact"/>
        <w:textAlignment w:val="baseline"/>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联系方式：</w:t>
      </w:r>
      <w:r>
        <w:rPr>
          <w:rFonts w:hint="eastAsia" w:ascii="仿宋_GB2312" w:hAnsi="仿宋_GB2312" w:eastAsia="仿宋_GB2312" w:cs="仿宋_GB2312"/>
          <w:kern w:val="21"/>
          <w:sz w:val="32"/>
          <w:szCs w:val="32"/>
          <w:u w:val="single" w:color="000000"/>
        </w:rPr>
        <w:t xml:space="preserve">                                          </w:t>
      </w:r>
    </w:p>
    <w:p>
      <w:pPr>
        <w:snapToGrid w:val="0"/>
        <w:spacing w:line="600" w:lineRule="exact"/>
        <w:textAlignment w:val="baseline"/>
        <w:rPr>
          <w:rFonts w:hint="eastAsia" w:ascii="仿宋_GB2312" w:hAnsi="仿宋_GB2312" w:eastAsia="仿宋_GB2312" w:cs="仿宋_GB2312"/>
          <w:kern w:val="21"/>
          <w:sz w:val="32"/>
          <w:szCs w:val="32"/>
          <w:u w:val="single"/>
        </w:rPr>
      </w:pPr>
    </w:p>
    <w:p>
      <w:pPr>
        <w:snapToGrid w:val="0"/>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根据有关法律法规及政策规定</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甲乙双方本着平等、自愿、有偿的原则</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就农业生产托管服务有关事项协商一致</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订立本合同。</w:t>
      </w:r>
    </w:p>
    <w:p>
      <w:pPr>
        <w:snapToGrid w:val="0"/>
        <w:spacing w:line="600" w:lineRule="exact"/>
        <w:ind w:firstLine="640" w:firstLineChars="200"/>
        <w:textAlignment w:val="baseline"/>
        <w:rPr>
          <w:rFonts w:hint="eastAsia" w:ascii="仿宋_GB2312" w:hAnsi="仿宋_GB2312" w:eastAsia="仿宋_GB2312" w:cs="仿宋_GB2312"/>
          <w:kern w:val="21"/>
          <w:sz w:val="32"/>
          <w:szCs w:val="32"/>
        </w:rPr>
      </w:pP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服务内容</w:t>
      </w:r>
    </w:p>
    <w:p>
      <w:pPr>
        <w:widowControl/>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甲方将</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县（市、区）</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乡（镇、街道）</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村（社区）</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村民小组（居民小组）的</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亩</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（作物</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如：水稻、油菜等）的</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（如：生产资料供应、耕种防收等农机作业、烘干仓储或全程种植技术解决方案）委托给乙方开展生产托管服务。（甲方如托管两个地块以上作物的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可按本款格式补充。）</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服务标准</w:t>
      </w:r>
    </w:p>
    <w:p>
      <w:pPr>
        <w:snapToGrid w:val="0"/>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甲乙双方就服务的技术标准、质量标准等协商达成约定</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作为本合同附件</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与本合同具有同等法律效力。【甲乙双方可参照《农业生产托管服务标准指引》（附后）</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就服务事项协商约定相关标准并附于本合同之后。】</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服务期限</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乙方根据农时需要和生产技术要求</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在</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月</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日至</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年</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 xml:space="preserve">月 </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期间完成甲方委托的</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作物</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环节的生产托管服务。（如乙方提供的生产托管服务需在不同时间内进行</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甲乙双方可根据实际情况分项约定具体服务时间。）</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服务费用</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乙方为甲方提供的生产托管服务价格为人民币</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元/亩</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服务面积</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亩</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总费用人民币</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元（大写：</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）。（如乙方提供的服务无法按照上述方式计算服务费用</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甲乙双方可根据实际服务过程中的具体情况协商约定服务费用。）</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支付方式</w:t>
      </w:r>
    </w:p>
    <w:p>
      <w:pPr>
        <w:spacing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甲方于本合同签订当日</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支付乙方服务费用总额的百分之</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（小写：</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%）计人民币</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元（大写：</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）作为订金。乙方所有服务完毕并经甲方验收合格后</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甲方于</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日内支付乙方剩余服务费用人民币</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元（大写：</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）。（甲乙双方可约定签订合同之日支付全部服务费用</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或约定完成生产托管服务后一次性支付全部服务费用</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或约定从甲方委托乙方销售农业收益中扣除服务费用。）</w:t>
      </w:r>
    </w:p>
    <w:p>
      <w:pPr>
        <w:numPr>
          <w:ilvl w:val="0"/>
          <w:numId w:val="1"/>
        </w:numPr>
        <w:snapToGrid w:val="0"/>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甲乙双方的权利和义务</w:t>
      </w:r>
    </w:p>
    <w:p>
      <w:pPr>
        <w:spacing w:line="600" w:lineRule="exact"/>
        <w:textAlignment w:val="baseline"/>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 xml:space="preserve">   （一）甲方的权利和义务</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1.托管服务期间始终享有对托管地块的承包经营权</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托管地块产出品归甲方所有。</w:t>
      </w:r>
    </w:p>
    <w:p>
      <w:pPr>
        <w:spacing w:line="600" w:lineRule="exact"/>
        <w:ind w:firstLine="64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2.按照合同约定接受乙方提供的生产托管服务</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要求乙方按照《农业生产托管服务标准指引》约定标准开展服务。对乙方服务进行监督和评价</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验收服务成果。</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3.有权阻止乙方实施破坏农用地和其他农业资源的行为。若因乙方故意或过失破坏托管地块种植条件、给土地造成严重损害或者严重破坏土地生态环境的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有权要求乙方赔偿由此造成的损失。</w:t>
      </w:r>
    </w:p>
    <w:p>
      <w:pPr>
        <w:spacing w:line="600" w:lineRule="exact"/>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 xml:space="preserve">    4.为乙方开展生产托管服务提供必要条件。（甲乙双方可根据实际情况约定甲方应提供必要条件的具体内容和时间。）</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5.法律、法规、规章和政策所规定的其他权利和义务。</w:t>
      </w:r>
    </w:p>
    <w:p>
      <w:pPr>
        <w:spacing w:line="600" w:lineRule="exact"/>
        <w:textAlignment w:val="baseline"/>
        <w:rPr>
          <w:rFonts w:hint="eastAsia" w:ascii="仿宋_GB2312" w:hAnsi="仿宋_GB2312" w:eastAsia="仿宋_GB2312" w:cs="仿宋_GB2312"/>
          <w:b/>
          <w:kern w:val="21"/>
          <w:sz w:val="32"/>
          <w:szCs w:val="32"/>
        </w:rPr>
      </w:pPr>
      <w:r>
        <w:rPr>
          <w:rFonts w:hint="eastAsia" w:ascii="仿宋_GB2312" w:hAnsi="仿宋_GB2312" w:eastAsia="仿宋_GB2312" w:cs="仿宋_GB2312"/>
          <w:b/>
          <w:kern w:val="21"/>
          <w:sz w:val="32"/>
          <w:szCs w:val="32"/>
        </w:rPr>
        <w:t xml:space="preserve">    （二）乙方的权利和义务</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1.要求甲方在约定时间内提供必要的作业条件</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并对服务结果进行验收。</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2.按照合同约定为甲方提供符合《农业生产托管服务标准指引》要求的生产托管服务</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并向甲方解读服务内容。</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3.法律、法规、规章和政策所规定的其他权利和义务。</w:t>
      </w:r>
    </w:p>
    <w:p>
      <w:pPr>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第七条 违约责任</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（一）甲方逾期未支付服务费用的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从逾期之日起每日按应支付服务费用总额的百分之         （小写：      %）向乙方支付违约金</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 xml:space="preserve">但不超过应付服务费用总额的百分之五十。   </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（二）乙方未按本合同约定提供服务</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造成甲方损失的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应予以赔偿</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具体赔偿金额和方式双方协商确定。</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（三）任何一方违约所造成的损失</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均由违约方负责赔偿。</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（四）因不可抗力等重大因素导致本合同无法履行的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双方可以协商解除本合同</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双方均不承担违约责任。</w:t>
      </w:r>
    </w:p>
    <w:p>
      <w:pPr>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第八条 争议处理</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甲乙双方发生争议</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应协商解决。如协商不成</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可以向服务所在地农业行政主管部门申请调解</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也可以向服务所在地人民法院提起诉讼。</w:t>
      </w:r>
    </w:p>
    <w:p>
      <w:pPr>
        <w:spacing w:line="600" w:lineRule="exact"/>
        <w:ind w:firstLine="640" w:firstLineChars="200"/>
        <w:textAlignment w:val="baseline"/>
        <w:rPr>
          <w:rFonts w:hint="eastAsia" w:ascii="黑体" w:hAnsi="黑体" w:eastAsia="黑体" w:cs="黑体"/>
          <w:kern w:val="21"/>
          <w:sz w:val="32"/>
          <w:szCs w:val="32"/>
        </w:rPr>
      </w:pPr>
      <w:r>
        <w:rPr>
          <w:rFonts w:hint="eastAsia" w:ascii="黑体" w:hAnsi="黑体" w:eastAsia="黑体" w:cs="黑体"/>
          <w:kern w:val="21"/>
          <w:sz w:val="32"/>
          <w:szCs w:val="32"/>
        </w:rPr>
        <w:t>第九条 其他约定事项</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（一）本合同自甲乙双方签字之日起生效。</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（二）未尽或须调整事宜经甲乙双方协商一致可签订补充协议</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补充协议与本合同具有同等法律效力。补充协议与本合同不一致的</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以补充协议为准。</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（三）服务所在地村委会或村集体经济组织可对甲乙双方的托管服务关系予以指导和监督。</w:t>
      </w: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（四）本合同（包括附件《农业生产托管服务标准指引》）一式两份</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甲乙双方各持一份</w:t>
      </w:r>
      <w:r>
        <w:rPr>
          <w:rFonts w:ascii="仿宋_GB2312" w:hAnsi="仿宋_GB2312" w:cs="仿宋_GB2312"/>
          <w:kern w:val="21"/>
          <w:sz w:val="32"/>
          <w:szCs w:val="32"/>
          <w:lang w:val="en"/>
        </w:rPr>
        <w:t>，</w:t>
      </w:r>
      <w:r>
        <w:rPr>
          <w:rFonts w:hint="eastAsia" w:ascii="仿宋_GB2312" w:hAnsi="仿宋_GB2312" w:eastAsia="仿宋_GB2312" w:cs="仿宋_GB2312"/>
          <w:kern w:val="21"/>
          <w:sz w:val="32"/>
          <w:szCs w:val="32"/>
        </w:rPr>
        <w:t>具有同等法律效力。</w:t>
      </w:r>
    </w:p>
    <w:p>
      <w:pPr>
        <w:spacing w:line="600" w:lineRule="exact"/>
        <w:ind w:firstLine="640" w:firstLineChars="200"/>
        <w:textAlignment w:val="baseline"/>
        <w:rPr>
          <w:rFonts w:hint="eastAsia" w:ascii="仿宋_GB2312" w:hAnsi="仿宋_GB2312" w:eastAsia="仿宋_GB2312" w:cs="仿宋_GB2312"/>
          <w:kern w:val="21"/>
          <w:sz w:val="32"/>
          <w:szCs w:val="32"/>
          <w:u w:val="single"/>
        </w:rPr>
      </w:pPr>
      <w:r>
        <w:rPr>
          <w:rFonts w:hint="eastAsia" w:ascii="仿宋_GB2312" w:hAnsi="仿宋_GB2312" w:eastAsia="仿宋_GB2312" w:cs="仿宋_GB2312"/>
          <w:kern w:val="21"/>
          <w:sz w:val="32"/>
          <w:szCs w:val="32"/>
        </w:rPr>
        <w:t>（五）其他约定事宜：</w:t>
      </w:r>
      <w:r>
        <w:rPr>
          <w:rFonts w:hint="eastAsia" w:ascii="仿宋_GB2312" w:hAnsi="仿宋_GB2312" w:eastAsia="仿宋_GB2312" w:cs="仿宋_GB2312"/>
          <w:kern w:val="21"/>
          <w:sz w:val="32"/>
          <w:szCs w:val="32"/>
          <w:u w:val="single" w:color="000000"/>
        </w:rPr>
        <w:t xml:space="preserve">                            </w:t>
      </w:r>
      <w:r>
        <w:rPr>
          <w:rFonts w:hint="eastAsia" w:ascii="仿宋_GB2312" w:hAnsi="仿宋_GB2312" w:eastAsia="仿宋_GB2312" w:cs="仿宋_GB2312"/>
          <w:kern w:val="21"/>
          <w:sz w:val="32"/>
          <w:szCs w:val="32"/>
        </w:rPr>
        <w:t>。</w:t>
      </w:r>
    </w:p>
    <w:p>
      <w:pPr>
        <w:spacing w:line="600" w:lineRule="exact"/>
        <w:textAlignment w:val="baseline"/>
        <w:rPr>
          <w:rFonts w:hint="eastAsia" w:ascii="仿宋_GB2312" w:hAnsi="仿宋_GB2312" w:eastAsia="仿宋_GB2312" w:cs="仿宋_GB2312"/>
          <w:kern w:val="21"/>
          <w:sz w:val="32"/>
          <w:szCs w:val="32"/>
        </w:rPr>
      </w:pPr>
    </w:p>
    <w:p>
      <w:pPr>
        <w:spacing w:line="600" w:lineRule="exact"/>
        <w:ind w:firstLine="640" w:firstLineChars="200"/>
        <w:textAlignment w:val="baseline"/>
        <w:rPr>
          <w:rFonts w:hint="eastAsia" w:ascii="仿宋_GB2312" w:hAnsi="仿宋_GB2312" w:eastAsia="仿宋_GB2312" w:cs="仿宋_GB2312"/>
          <w:kern w:val="21"/>
          <w:sz w:val="32"/>
          <w:szCs w:val="32"/>
        </w:rPr>
      </w:pPr>
      <w:r>
        <w:rPr>
          <w:rFonts w:hint="eastAsia" w:ascii="仿宋_GB2312" w:hAnsi="仿宋_GB2312" w:eastAsia="仿宋_GB2312" w:cs="仿宋_GB2312"/>
          <w:kern w:val="21"/>
          <w:sz w:val="32"/>
          <w:szCs w:val="32"/>
        </w:rPr>
        <w:t>附件：农业生产托管服务标准指引</w:t>
      </w:r>
    </w:p>
    <w:p>
      <w:pPr>
        <w:spacing w:line="600" w:lineRule="exact"/>
        <w:ind w:firstLine="640" w:firstLineChars="200"/>
        <w:textAlignment w:val="baseline"/>
        <w:rPr>
          <w:rFonts w:hint="eastAsia" w:ascii="仿宋_GB2312" w:hAnsi="仿宋_GB2312" w:eastAsia="仿宋_GB2312" w:cs="仿宋_GB2312"/>
          <w:kern w:val="21"/>
          <w:sz w:val="32"/>
          <w:szCs w:val="32"/>
        </w:rPr>
      </w:pPr>
    </w:p>
    <w:p>
      <w:pPr>
        <w:spacing w:line="600" w:lineRule="exact"/>
        <w:textAlignment w:val="baseline"/>
        <w:rPr>
          <w:rFonts w:hint="eastAsia" w:ascii="仿宋_GB2312" w:hAnsi="仿宋_GB2312" w:eastAsia="仿宋_GB2312" w:cs="仿宋_GB2312"/>
          <w:kern w:val="21"/>
          <w:sz w:val="32"/>
          <w:szCs w:val="32"/>
        </w:rPr>
      </w:pPr>
    </w:p>
    <w:p>
      <w:pPr>
        <w:spacing w:line="600" w:lineRule="exact"/>
        <w:textAlignment w:val="baseline"/>
        <w:rPr>
          <w:rFonts w:hint="eastAsia" w:ascii="仿宋_GB2312" w:hAnsi="仿宋_GB2312" w:eastAsia="仿宋_GB2312" w:cs="仿宋_GB2312"/>
          <w:kern w:val="21"/>
          <w:sz w:val="32"/>
          <w:szCs w:val="32"/>
        </w:rPr>
      </w:pPr>
    </w:p>
    <w:p>
      <w:pPr>
        <w:spacing w:line="600" w:lineRule="exact"/>
        <w:textAlignment w:val="baseline"/>
        <w:rPr>
          <w:rFonts w:hint="eastAsia" w:ascii="仿宋_GB2312" w:hAnsi="仿宋_GB2312" w:eastAsia="仿宋_GB2312" w:cs="仿宋_GB2312"/>
          <w:kern w:val="21"/>
          <w:sz w:val="32"/>
          <w:szCs w:val="32"/>
        </w:rPr>
      </w:pPr>
    </w:p>
    <w:p>
      <w:pPr>
        <w:spacing w:line="60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甲方（签字或盖章）：</w:t>
      </w:r>
      <w:r>
        <w:rPr>
          <w:rFonts w:hint="eastAsia" w:ascii="仿宋_GB2312" w:hAnsi="仿宋_GB2312" w:eastAsia="仿宋_GB2312" w:cs="仿宋_GB2312"/>
          <w:sz w:val="32"/>
          <w:szCs w:val="32"/>
          <w:u w:val="single" w:color="000000"/>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p>
    <w:p>
      <w:pPr>
        <w:spacing w:line="60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时    间 ：</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日</w:t>
      </w:r>
    </w:p>
    <w:p>
      <w:pPr>
        <w:spacing w:line="600" w:lineRule="exact"/>
        <w:ind w:firstLine="643" w:firstLineChars="200"/>
        <w:textAlignment w:val="baseline"/>
        <w:rPr>
          <w:rFonts w:hint="eastAsia" w:ascii="仿宋_GB2312" w:hAnsi="仿宋_GB2312" w:eastAsia="仿宋_GB2312" w:cs="仿宋_GB2312"/>
          <w:b/>
          <w:bCs/>
          <w:sz w:val="32"/>
          <w:szCs w:val="32"/>
        </w:rPr>
      </w:pPr>
    </w:p>
    <w:p>
      <w:pPr>
        <w:spacing w:line="600" w:lineRule="exact"/>
        <w:ind w:firstLine="643" w:firstLineChars="200"/>
        <w:textAlignment w:val="baseline"/>
        <w:rPr>
          <w:rFonts w:hint="eastAsia" w:ascii="仿宋_GB2312" w:hAnsi="仿宋_GB2312" w:eastAsia="仿宋_GB2312" w:cs="仿宋_GB2312"/>
          <w:sz w:val="32"/>
          <w:szCs w:val="32"/>
          <w:u w:val="single"/>
        </w:rPr>
      </w:pPr>
      <w:r>
        <w:rPr>
          <w:rFonts w:hint="eastAsia" w:ascii="仿宋_GB2312" w:hAnsi="仿宋_GB2312" w:eastAsia="仿宋_GB2312" w:cs="仿宋_GB2312"/>
          <w:b/>
          <w:bCs/>
          <w:sz w:val="32"/>
          <w:szCs w:val="32"/>
        </w:rPr>
        <w:t>乙方（签字或盖章）：</w:t>
      </w:r>
      <w:r>
        <w:rPr>
          <w:rFonts w:hint="eastAsia" w:ascii="仿宋_GB2312" w:hAnsi="仿宋_GB2312" w:eastAsia="仿宋_GB2312" w:cs="仿宋_GB2312"/>
          <w:sz w:val="32"/>
          <w:szCs w:val="32"/>
          <w:u w:val="single" w:color="000000"/>
        </w:rPr>
        <w:t xml:space="preserve">             </w:t>
      </w:r>
    </w:p>
    <w:p>
      <w:pPr>
        <w:spacing w:line="600"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时    间 ：</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color="000000"/>
        </w:rPr>
        <w:t xml:space="preserve">    </w:t>
      </w:r>
      <w:r>
        <w:rPr>
          <w:rFonts w:hint="eastAsia" w:ascii="仿宋_GB2312" w:hAnsi="仿宋_GB2312" w:eastAsia="仿宋_GB2312" w:cs="仿宋_GB2312"/>
          <w:b/>
          <w:bCs/>
          <w:sz w:val="32"/>
          <w:szCs w:val="32"/>
        </w:rPr>
        <w:t xml:space="preserve">日   </w:t>
      </w:r>
    </w:p>
    <w:p>
      <w:pPr>
        <w:spacing w:after="200" w:line="620" w:lineRule="exact"/>
        <w:ind w:firstLine="640" w:firstLineChars="200"/>
        <w:textAlignment w:val="baseline"/>
        <w:rPr>
          <w:rFonts w:hint="eastAsia" w:ascii="仿宋_GB2312" w:hAnsi="仿宋_GB2312" w:eastAsia="仿宋_GB2312" w:cs="仿宋_GB2312"/>
          <w:kern w:val="21"/>
          <w:sz w:val="32"/>
          <w:szCs w:val="32"/>
        </w:rPr>
      </w:pPr>
    </w:p>
    <w:p/>
    <w:sectPr>
      <w:footerReference r:id="rId3" w:type="default"/>
      <w:pgSz w:w="11906" w:h="16838"/>
      <w:pgMar w:top="1440" w:right="1803" w:bottom="1440" w:left="1803" w:header="851" w:footer="992"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B185"/>
    <w:multiLevelType w:val="singleLevel"/>
    <w:tmpl w:val="EFD7B185"/>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26307"/>
    <w:rsid w:val="20C93130"/>
    <w:rsid w:val="21226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ascii="Times New Roman" w:hAnsi="Times New Roman" w:eastAsia="黑体"/>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next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2023-10-17T08:27:00Z</dcterms:created>
  <dc:creator>Administrator</dc:creator>
  <cp:lastModifiedBy>Administrator</cp:lastModifiedBy>
  <dcterms:modified xsi:type="dcterms:W3CDTF">2023-10-18T02:45:04Z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D991C00C500640D08A656C8AE06C1985</vt:lpwstr>
  </property>
</Properties>
</file>