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43B3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202</w:t>
      </w:r>
      <w:r>
        <w:rPr>
          <w:rFonts w:hint="eastAsia" w:ascii="方正小标宋简体" w:hAnsi="方正小标宋简体" w:eastAsia="方正小标宋简体" w:cs="方正小标宋简体"/>
          <w:b w:val="0"/>
          <w:bCs w:val="0"/>
          <w:sz w:val="44"/>
          <w:szCs w:val="44"/>
          <w:lang w:val="en-US" w:eastAsia="zh-CN"/>
        </w:rPr>
        <w:t>6</w:t>
      </w:r>
      <w:r>
        <w:rPr>
          <w:rFonts w:hint="eastAsia" w:ascii="方正小标宋简体" w:hAnsi="方正小标宋简体" w:eastAsia="方正小标宋简体" w:cs="方正小标宋简体"/>
          <w:b w:val="0"/>
          <w:bCs w:val="0"/>
          <w:sz w:val="44"/>
          <w:szCs w:val="44"/>
        </w:rPr>
        <w:t>年</w:t>
      </w:r>
      <w:r>
        <w:rPr>
          <w:rFonts w:hint="eastAsia" w:ascii="方正小标宋简体" w:hAnsi="方正小标宋简体" w:eastAsia="方正小标宋简体" w:cs="方正小标宋简体"/>
          <w:b w:val="0"/>
          <w:bCs w:val="0"/>
          <w:sz w:val="44"/>
          <w:szCs w:val="44"/>
          <w:lang w:eastAsia="zh-CN"/>
        </w:rPr>
        <w:t>昌江</w:t>
      </w:r>
      <w:r>
        <w:rPr>
          <w:rFonts w:hint="eastAsia" w:ascii="方正小标宋简体" w:hAnsi="方正小标宋简体" w:eastAsia="方正小标宋简体" w:cs="方正小标宋简体"/>
          <w:b w:val="0"/>
          <w:bCs w:val="0"/>
          <w:sz w:val="44"/>
          <w:szCs w:val="44"/>
        </w:rPr>
        <w:t>区社会救助申请指南‍</w:t>
      </w:r>
    </w:p>
    <w:p w14:paraId="7E4A5525">
      <w:pPr>
        <w:rPr>
          <w:rFonts w:hint="eastAsia" w:ascii="方正楷体_GB2312" w:hAnsi="方正楷体_GB2312" w:eastAsia="方正楷体_GB2312" w:cs="方正楷体_GB2312"/>
          <w:sz w:val="32"/>
          <w:szCs w:val="32"/>
        </w:rPr>
      </w:pPr>
    </w:p>
    <w:p w14:paraId="397FDE0B">
      <w:pPr>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最低生活保障对象申请服务</w:t>
      </w:r>
      <w:r>
        <w:rPr>
          <w:rFonts w:hint="eastAsia" w:ascii="黑体" w:hAnsi="黑体" w:eastAsia="黑体" w:cs="黑体"/>
          <w:b w:val="0"/>
          <w:bCs w:val="0"/>
          <w:sz w:val="32"/>
          <w:szCs w:val="32"/>
          <w:lang w:eastAsia="zh-CN"/>
        </w:rPr>
        <w:t>：</w:t>
      </w:r>
    </w:p>
    <w:p w14:paraId="20F9DE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办理条件:家庭成员人均收入低于最低生活保障标准，家庭财产状况符合当地政府规定条件。</w:t>
      </w:r>
    </w:p>
    <w:p w14:paraId="297CCC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办理流程:个人申请--镇(街道)受理--镇(街道)、村(社区)共同入户调查--家庭经济状况核对评估-镇(街道)审批--报区民政局备案。</w:t>
      </w:r>
    </w:p>
    <w:p w14:paraId="0D89B2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所需材料:申请报告、身份证、户口本、家庭收入状况证明、就业或失业证明、婚姻状况证明以及其他因素导致生活困难的相关证明。</w:t>
      </w:r>
    </w:p>
    <w:p w14:paraId="6B33F0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救助标准：最低生活保障标准每人每月</w:t>
      </w:r>
      <w:r>
        <w:rPr>
          <w:rFonts w:hint="eastAsia" w:ascii="仿宋_GB2312" w:hAnsi="仿宋_GB2312" w:eastAsia="仿宋_GB2312" w:cs="仿宋_GB2312"/>
          <w:sz w:val="32"/>
          <w:szCs w:val="32"/>
          <w:lang w:val="en-US" w:eastAsia="zh-CN"/>
        </w:rPr>
        <w:t>1020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或</w:t>
      </w:r>
      <w:r>
        <w:rPr>
          <w:rFonts w:hint="eastAsia" w:ascii="仿宋_GB2312" w:hAnsi="仿宋_GB2312" w:eastAsia="仿宋_GB2312" w:cs="仿宋_GB2312"/>
          <w:sz w:val="32"/>
          <w:szCs w:val="32"/>
          <w:lang w:val="en-US" w:eastAsia="zh-CN"/>
        </w:rPr>
        <w:t>795元</w:t>
      </w:r>
    </w:p>
    <w:p w14:paraId="255593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办理地点：1.户口所属街道、社区窗口申请。2.手机赣服通平台线上申请。</w:t>
      </w:r>
    </w:p>
    <w:p w14:paraId="6D3277DC">
      <w:pPr>
        <w:rPr>
          <w:rFonts w:hint="eastAsia" w:ascii="仿宋_GB2312" w:hAnsi="仿宋_GB2312" w:eastAsia="仿宋_GB2312" w:cs="仿宋_GB2312"/>
          <w:sz w:val="32"/>
          <w:szCs w:val="32"/>
        </w:rPr>
      </w:pPr>
    </w:p>
    <w:p w14:paraId="08924A9B">
      <w:pPr>
        <w:rPr>
          <w:rFonts w:hint="eastAsia" w:ascii="黑体" w:hAnsi="黑体" w:eastAsia="黑体" w:cs="黑体"/>
          <w:b w:val="0"/>
          <w:bCs w:val="0"/>
          <w:sz w:val="32"/>
          <w:szCs w:val="32"/>
        </w:rPr>
      </w:pPr>
      <w:r>
        <w:rPr>
          <w:rFonts w:hint="eastAsia" w:ascii="黑体" w:hAnsi="黑体" w:eastAsia="黑体" w:cs="黑体"/>
          <w:b w:val="0"/>
          <w:bCs w:val="0"/>
          <w:sz w:val="32"/>
          <w:szCs w:val="32"/>
        </w:rPr>
        <w:t>特困供养对象申请服务：</w:t>
      </w:r>
    </w:p>
    <w:p w14:paraId="07F15E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办理条件:无劳动能力、无生活来源且无法定赡(抚、扶)养义务人，或者其法定赡(抚、扶)养义务人无赡(抚、扶)养能力的城乡老年人、残疾人以及未满18周岁的未成年人。</w:t>
      </w:r>
    </w:p>
    <w:p w14:paraId="79A750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办理流程:个人申请--镇(街道)受理--镇(街道)、村(社区)共同入户调--家庭经济状况核对评估-镇(街道)</w:t>
      </w:r>
      <w:bookmarkStart w:id="0" w:name="_GoBack"/>
      <w:bookmarkEnd w:id="0"/>
      <w:r>
        <w:rPr>
          <w:rFonts w:hint="eastAsia" w:ascii="仿宋_GB2312" w:hAnsi="仿宋_GB2312" w:eastAsia="仿宋_GB2312" w:cs="仿宋_GB2312"/>
          <w:sz w:val="32"/>
          <w:szCs w:val="32"/>
        </w:rPr>
        <w:t>审批--报区民政局备案。</w:t>
      </w:r>
    </w:p>
    <w:p w14:paraId="0F723C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所需材料:身份证、户口本、婚姻状况证明、家庭经收入状况证明以及反映身体状况的相关证明等。</w:t>
      </w:r>
    </w:p>
    <w:p w14:paraId="4AEAAB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救助标准：分散特困供养标准每人每月</w:t>
      </w:r>
      <w:r>
        <w:rPr>
          <w:rFonts w:hint="eastAsia" w:ascii="仿宋_GB2312" w:hAnsi="仿宋_GB2312" w:eastAsia="仿宋_GB2312" w:cs="仿宋_GB2312"/>
          <w:sz w:val="32"/>
          <w:szCs w:val="32"/>
          <w:lang w:val="en-US" w:eastAsia="zh-CN"/>
        </w:rPr>
        <w:t>1330</w:t>
      </w:r>
      <w:r>
        <w:rPr>
          <w:rFonts w:hint="eastAsia" w:ascii="仿宋_GB2312" w:hAnsi="仿宋_GB2312" w:eastAsia="仿宋_GB2312" w:cs="仿宋_GB2312"/>
          <w:sz w:val="32"/>
          <w:szCs w:val="32"/>
        </w:rPr>
        <w:t>元，特困自理人员照料护理补助标准每人每月110元;特困半失能人员照料护理补助标准每人每月</w:t>
      </w:r>
      <w:r>
        <w:rPr>
          <w:rFonts w:hint="eastAsia" w:ascii="仿宋_GB2312" w:hAnsi="仿宋_GB2312" w:eastAsia="仿宋_GB2312" w:cs="仿宋_GB2312"/>
          <w:sz w:val="32"/>
          <w:szCs w:val="32"/>
          <w:lang w:val="en-US" w:eastAsia="zh-CN"/>
        </w:rPr>
        <w:t>390</w:t>
      </w:r>
      <w:r>
        <w:rPr>
          <w:rFonts w:hint="eastAsia" w:ascii="仿宋_GB2312" w:hAnsi="仿宋_GB2312" w:eastAsia="仿宋_GB2312" w:cs="仿宋_GB2312"/>
          <w:sz w:val="32"/>
          <w:szCs w:val="32"/>
        </w:rPr>
        <w:t>元;特困全失能人员照料护理补助标准每人每月</w:t>
      </w:r>
      <w:r>
        <w:rPr>
          <w:rFonts w:hint="eastAsia" w:ascii="仿宋_GB2312" w:hAnsi="仿宋_GB2312" w:eastAsia="仿宋_GB2312" w:cs="仿宋_GB2312"/>
          <w:sz w:val="32"/>
          <w:szCs w:val="32"/>
          <w:lang w:val="en-US" w:eastAsia="zh-CN"/>
        </w:rPr>
        <w:t>1560</w:t>
      </w:r>
      <w:r>
        <w:rPr>
          <w:rFonts w:hint="eastAsia" w:ascii="仿宋_GB2312" w:hAnsi="仿宋_GB2312" w:eastAsia="仿宋_GB2312" w:cs="仿宋_GB2312"/>
          <w:sz w:val="32"/>
          <w:szCs w:val="32"/>
        </w:rPr>
        <w:t>元。</w:t>
      </w:r>
    </w:p>
    <w:p w14:paraId="558464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办理地点：户口所属街道、社区窗口申请。</w:t>
      </w:r>
    </w:p>
    <w:p w14:paraId="541985D0">
      <w:pPr>
        <w:ind w:firstLine="640" w:firstLineChars="200"/>
        <w:rPr>
          <w:rFonts w:hint="eastAsia" w:ascii="仿宋_GB2312" w:hAnsi="仿宋_GB2312" w:eastAsia="仿宋_GB2312" w:cs="仿宋_GB2312"/>
          <w:sz w:val="32"/>
          <w:szCs w:val="32"/>
        </w:rPr>
      </w:pPr>
    </w:p>
    <w:p w14:paraId="3E63C511">
      <w:pPr>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临时救助对象申请服务</w:t>
      </w:r>
      <w:r>
        <w:rPr>
          <w:rFonts w:hint="eastAsia" w:ascii="黑体" w:hAnsi="黑体" w:eastAsia="黑体" w:cs="黑体"/>
          <w:b w:val="0"/>
          <w:bCs w:val="0"/>
          <w:sz w:val="32"/>
          <w:szCs w:val="32"/>
          <w:lang w:eastAsia="zh-CN"/>
        </w:rPr>
        <w:t>：</w:t>
      </w:r>
    </w:p>
    <w:p w14:paraId="39D1B8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办理条件:</w:t>
      </w:r>
      <w:r>
        <w:rPr>
          <w:rFonts w:hint="eastAsia" w:ascii="仿宋_GB2312" w:hAnsi="仿宋_GB2312" w:eastAsia="仿宋_GB2312" w:cs="仿宋_GB2312"/>
          <w:sz w:val="32"/>
          <w:szCs w:val="32"/>
          <w:lang w:eastAsia="zh-CN"/>
        </w:rPr>
        <w:t>对遭遇突发变故、意外伤害、重大疾病或其他特殊原因导致基本生活陷入困境，其他社会救助制度暂时无法覆盖或救助之后基本生活暂时仍有严重困难的家庭或个人，由政府给予的应急性、过渡性救助。</w:t>
      </w:r>
    </w:p>
    <w:p w14:paraId="0AC270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办理流程:个人申请--镇(街道)受理--镇(街道)、村(社区)共同入户调查--家庭经济状况核对评估-镇(街道)审批--报区民政局备案。</w:t>
      </w:r>
    </w:p>
    <w:p w14:paraId="7A058E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救助标准：</w:t>
      </w:r>
    </w:p>
    <w:p w14:paraId="56584DA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（一）小额快救</w:t>
      </w:r>
    </w:p>
    <w:p w14:paraId="415933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认定条件：对情况特别紧急，需要立即采取措施以防止造成无法挽回的损失或无法改变严重后果的，应当给予“小额快救”，及时帮助解决临时性基本生活困难。</w:t>
      </w:r>
    </w:p>
    <w:p w14:paraId="154B90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救助标准：原则上分为两档：500元、本年度当地1个月城市低保标准。同一对象全年全省范围内“小额快救”次数不超过4次。</w:t>
      </w:r>
    </w:p>
    <w:p w14:paraId="4230611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（二）除“小额快救”外的临时救助</w:t>
      </w:r>
    </w:p>
    <w:p w14:paraId="6BDEA9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认定条件：1.遭遇重大自然灾害、重大交通事故、重大意外伤害以及突发重大疾病等，导致基本生活暂时性陷入困境，需立即采取救助措施的；</w:t>
      </w:r>
    </w:p>
    <w:p w14:paraId="3A4793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    2.其他特殊原因造成家庭财产重大损失或者主要经济来源中断，导致基本生活暂时性陷入困境，需立即采取救助措施的；</w:t>
      </w:r>
    </w:p>
    <w:p w14:paraId="6D6468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3.对因教育、医疗等必需支出突然增加超出家庭承受能力，导致基本生活一定时期内出现严重困难的；</w:t>
      </w:r>
    </w:p>
    <w:p w14:paraId="352243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4.经最低生活保障、特困人员救助供养等基本生活救助，各类专项救助以及慈善帮扶等救助帮扶后，基本生活仍然存在严重困难的；</w:t>
      </w:r>
    </w:p>
    <w:p w14:paraId="65CDF2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5.申请最低生活保障、特困人员救助供养，尚处于审核确认过程中或者已审核确认但救助金尚未发放，当下基本生活难以为继、需要立即采取救助措施的；</w:t>
      </w:r>
    </w:p>
    <w:p w14:paraId="5FE4C4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6.未参保失业人员、未就业高校毕业生等群体基本生活存在严重困难的。</w:t>
      </w:r>
    </w:p>
    <w:p w14:paraId="72C6C1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救助标准：原则上分为三档：本年度当地月城市低保标准的1-2倍；本年度当地月城市低保标准的2-4倍；本年底当地月城市低保标准的4-6倍。</w:t>
      </w:r>
    </w:p>
    <w:p w14:paraId="0C80B93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（三）一事一议</w:t>
      </w:r>
    </w:p>
    <w:p w14:paraId="630C0F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对困难情形严重需要给予本年度当地月城市低保标准6倍以上救助金额的，由县级人民政府民政部门通过“一事一议”方式确定。</w:t>
      </w:r>
    </w:p>
    <w:p w14:paraId="759536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办理地点：1.户口所属街道、社区窗口申请。2.手机赣服通平台线上申请。</w:t>
      </w:r>
    </w:p>
    <w:p w14:paraId="519C9AF6">
      <w:pPr>
        <w:rPr>
          <w:rFonts w:hint="eastAsia" w:ascii="仿宋_GB2312" w:hAnsi="仿宋_GB2312" w:eastAsia="仿宋_GB2312" w:cs="仿宋_GB2312"/>
          <w:sz w:val="32"/>
          <w:szCs w:val="32"/>
        </w:rPr>
      </w:pPr>
    </w:p>
    <w:p w14:paraId="11C648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联系方式：</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区民政局：0798-8338037；</w:t>
      </w:r>
    </w:p>
    <w:p w14:paraId="09950C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西郊街道：0798-8525682；</w:t>
      </w:r>
    </w:p>
    <w:p w14:paraId="7D26DC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新枫街道：0798-8338011；</w:t>
      </w:r>
    </w:p>
    <w:p w14:paraId="35B3A6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办理时间：工作日9:00-12:00；1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0-17：3</w:t>
      </w:r>
      <w:r>
        <w:rPr>
          <w:rFonts w:hint="eastAsia" w:ascii="仿宋_GB2312" w:hAnsi="仿宋_GB2312" w:eastAsia="仿宋_GB2312" w:cs="仿宋_GB2312"/>
          <w:sz w:val="32"/>
          <w:szCs w:val="32"/>
        </w:rPr>
        <w:t>0</w:t>
      </w:r>
    </w:p>
    <w:p w14:paraId="4C041767">
      <w:pPr>
        <w:rPr>
          <w:rFonts w:hint="eastAsia" w:ascii="方正楷体_GB2312" w:hAnsi="方正楷体_GB2312" w:eastAsia="方正楷体_GB2312" w:cs="方正楷体_GB2312"/>
          <w:sz w:val="32"/>
          <w:szCs w:val="32"/>
          <w:lang w:eastAsia="zh-CN"/>
        </w:rPr>
      </w:pPr>
      <w:r>
        <w:rPr>
          <w:rFonts w:hint="eastAsia" w:ascii="方正楷体_GB2312" w:hAnsi="方正楷体_GB2312" w:eastAsia="方正楷体_GB2312" w:cs="方正楷体_GB2312"/>
          <w:sz w:val="32"/>
          <w:szCs w:val="32"/>
          <w:lang w:eastAsia="zh-CN"/>
        </w:rPr>
        <w:drawing>
          <wp:inline distT="0" distB="0" distL="114300" distR="114300">
            <wp:extent cx="5970270" cy="8958580"/>
            <wp:effectExtent l="0" t="0" r="3810" b="2540"/>
            <wp:docPr id="4" name="图片 4" descr="b643adc39fc362e6b2a8129eb9841c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643adc39fc362e6b2a8129eb9841c17"/>
                    <pic:cNvPicPr>
                      <a:picLocks noChangeAspect="1"/>
                    </pic:cNvPicPr>
                  </pic:nvPicPr>
                  <pic:blipFill>
                    <a:blip r:embed="rId4"/>
                    <a:stretch>
                      <a:fillRect/>
                    </a:stretch>
                  </pic:blipFill>
                  <pic:spPr>
                    <a:xfrm>
                      <a:off x="0" y="0"/>
                      <a:ext cx="5970270" cy="8958580"/>
                    </a:xfrm>
                    <a:prstGeom prst="rect">
                      <a:avLst/>
                    </a:prstGeom>
                  </pic:spPr>
                </pic:pic>
              </a:graphicData>
            </a:graphic>
          </wp:inline>
        </w:drawing>
      </w:r>
      <w:r>
        <w:rPr>
          <w:rFonts w:hint="eastAsia" w:ascii="方正楷体_GB2312" w:hAnsi="方正楷体_GB2312" w:eastAsia="方正楷体_GB2312" w:cs="方正楷体_GB2312"/>
          <w:sz w:val="32"/>
          <w:szCs w:val="32"/>
          <w:lang w:eastAsia="zh-CN"/>
        </w:rPr>
        <w:drawing>
          <wp:inline distT="0" distB="0" distL="114300" distR="114300">
            <wp:extent cx="5855970" cy="8785225"/>
            <wp:effectExtent l="0" t="0" r="11430" b="8255"/>
            <wp:docPr id="1" name="图片 1" descr="e5e0e3ef7f8ddc74cf7a76d03e9d19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5e0e3ef7f8ddc74cf7a76d03e9d19e1"/>
                    <pic:cNvPicPr>
                      <a:picLocks noChangeAspect="1"/>
                    </pic:cNvPicPr>
                  </pic:nvPicPr>
                  <pic:blipFill>
                    <a:blip r:embed="rId5"/>
                    <a:stretch>
                      <a:fillRect/>
                    </a:stretch>
                  </pic:blipFill>
                  <pic:spPr>
                    <a:xfrm>
                      <a:off x="0" y="0"/>
                      <a:ext cx="5855970" cy="8785225"/>
                    </a:xfrm>
                    <a:prstGeom prst="rect">
                      <a:avLst/>
                    </a:prstGeom>
                  </pic:spPr>
                </pic:pic>
              </a:graphicData>
            </a:graphic>
          </wp:inline>
        </w:drawing>
      </w:r>
      <w:r>
        <w:rPr>
          <w:rFonts w:hint="eastAsia" w:ascii="方正楷体_GB2312" w:hAnsi="方正楷体_GB2312" w:eastAsia="方正楷体_GB2312" w:cs="方正楷体_GB2312"/>
          <w:sz w:val="32"/>
          <w:szCs w:val="32"/>
          <w:lang w:eastAsia="zh-CN"/>
        </w:rPr>
        <w:drawing>
          <wp:inline distT="0" distB="0" distL="114300" distR="114300">
            <wp:extent cx="6015990" cy="9025255"/>
            <wp:effectExtent l="0" t="0" r="3810" b="12065"/>
            <wp:docPr id="2" name="图片 2" descr="dead623a0c6c3131c48c8bc6e9363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ead623a0c6c3131c48c8bc6e9363429"/>
                    <pic:cNvPicPr>
                      <a:picLocks noChangeAspect="1"/>
                    </pic:cNvPicPr>
                  </pic:nvPicPr>
                  <pic:blipFill>
                    <a:blip r:embed="rId6"/>
                    <a:stretch>
                      <a:fillRect/>
                    </a:stretch>
                  </pic:blipFill>
                  <pic:spPr>
                    <a:xfrm>
                      <a:off x="0" y="0"/>
                      <a:ext cx="6015990" cy="9025255"/>
                    </a:xfrm>
                    <a:prstGeom prst="rect">
                      <a:avLst/>
                    </a:prstGeom>
                  </pic:spPr>
                </pic:pic>
              </a:graphicData>
            </a:graphic>
          </wp:inline>
        </w:drawing>
      </w:r>
      <w:r>
        <w:rPr>
          <w:rFonts w:hint="eastAsia" w:ascii="方正楷体_GB2312" w:hAnsi="方正楷体_GB2312" w:eastAsia="方正楷体_GB2312" w:cs="方正楷体_GB2312"/>
          <w:sz w:val="32"/>
          <w:szCs w:val="32"/>
          <w:lang w:eastAsia="zh-CN"/>
        </w:rPr>
        <w:drawing>
          <wp:inline distT="0" distB="0" distL="114300" distR="114300">
            <wp:extent cx="5978525" cy="8968740"/>
            <wp:effectExtent l="0" t="0" r="10795" b="7620"/>
            <wp:docPr id="3" name="图片 3" descr="d8f6bf2e7c4d4b7cc674902061bc53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8f6bf2e7c4d4b7cc674902061bc534c"/>
                    <pic:cNvPicPr>
                      <a:picLocks noChangeAspect="1"/>
                    </pic:cNvPicPr>
                  </pic:nvPicPr>
                  <pic:blipFill>
                    <a:blip r:embed="rId7"/>
                    <a:stretch>
                      <a:fillRect/>
                    </a:stretch>
                  </pic:blipFill>
                  <pic:spPr>
                    <a:xfrm>
                      <a:off x="0" y="0"/>
                      <a:ext cx="5978525" cy="8968740"/>
                    </a:xfrm>
                    <a:prstGeom prst="rect">
                      <a:avLst/>
                    </a:prstGeom>
                  </pic:spPr>
                </pic:pic>
              </a:graphicData>
            </a:graphic>
          </wp:inline>
        </w:drawing>
      </w:r>
      <w:r>
        <w:rPr>
          <w:rFonts w:hint="eastAsia" w:ascii="方正楷体_GB2312" w:hAnsi="方正楷体_GB2312" w:eastAsia="方正楷体_GB2312" w:cs="方正楷体_GB2312"/>
          <w:sz w:val="32"/>
          <w:szCs w:val="32"/>
          <w:lang w:eastAsia="zh-CN"/>
        </w:rPr>
        <w:drawing>
          <wp:inline distT="0" distB="0" distL="114300" distR="114300">
            <wp:extent cx="5970270" cy="8956675"/>
            <wp:effectExtent l="0" t="0" r="3810" b="4445"/>
            <wp:docPr id="5" name="图片 5" descr="86e82a5c7e62c9d8ccea4733d4bb00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6e82a5c7e62c9d8ccea4733d4bb00c6"/>
                    <pic:cNvPicPr>
                      <a:picLocks noChangeAspect="1"/>
                    </pic:cNvPicPr>
                  </pic:nvPicPr>
                  <pic:blipFill>
                    <a:blip r:embed="rId8"/>
                    <a:stretch>
                      <a:fillRect/>
                    </a:stretch>
                  </pic:blipFill>
                  <pic:spPr>
                    <a:xfrm>
                      <a:off x="0" y="0"/>
                      <a:ext cx="5970270" cy="8956675"/>
                    </a:xfrm>
                    <a:prstGeom prst="rect">
                      <a:avLst/>
                    </a:prstGeom>
                  </pic:spPr>
                </pic:pic>
              </a:graphicData>
            </a:graphic>
          </wp:inline>
        </w:drawing>
      </w:r>
      <w:r>
        <w:rPr>
          <w:rFonts w:hint="eastAsia" w:ascii="方正楷体_GB2312" w:hAnsi="方正楷体_GB2312" w:eastAsia="方正楷体_GB2312" w:cs="方正楷体_GB2312"/>
          <w:sz w:val="32"/>
          <w:szCs w:val="32"/>
          <w:lang w:eastAsia="zh-CN"/>
        </w:rPr>
        <w:drawing>
          <wp:inline distT="0" distB="0" distL="114300" distR="114300">
            <wp:extent cx="5990590" cy="8987155"/>
            <wp:effectExtent l="0" t="0" r="13970" b="4445"/>
            <wp:docPr id="6" name="图片 6" descr="895307ce913b0d7fcbd4ab698c98d0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895307ce913b0d7fcbd4ab698c98d00e"/>
                    <pic:cNvPicPr>
                      <a:picLocks noChangeAspect="1"/>
                    </pic:cNvPicPr>
                  </pic:nvPicPr>
                  <pic:blipFill>
                    <a:blip r:embed="rId9"/>
                    <a:stretch>
                      <a:fillRect/>
                    </a:stretch>
                  </pic:blipFill>
                  <pic:spPr>
                    <a:xfrm>
                      <a:off x="0" y="0"/>
                      <a:ext cx="5990590" cy="898715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C2BDD62-6C62-4D9C-8215-C5E23E97DD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embedRegular r:id="rId2" w:fontKey="{E2146B60-6E95-4B89-8542-82FEF19FF423}"/>
  </w:font>
  <w:font w:name="Segoe UI Emoji">
    <w:panose1 w:val="020B0502040204020203"/>
    <w:charset w:val="00"/>
    <w:family w:val="auto"/>
    <w:pitch w:val="default"/>
    <w:sig w:usb0="00000001" w:usb1="02000000" w:usb2="00000000" w:usb3="00000000" w:csb0="00000001" w:csb1="00000000"/>
    <w:embedRegular r:id="rId3" w:fontKey="{C71EE510-0CE7-43D9-AF14-5FD3267B0150}"/>
  </w:font>
  <w:font w:name="方正小标宋简体">
    <w:panose1 w:val="02000000000000000000"/>
    <w:charset w:val="86"/>
    <w:family w:val="auto"/>
    <w:pitch w:val="default"/>
    <w:sig w:usb0="00000001" w:usb1="08000000" w:usb2="00000000" w:usb3="00000000" w:csb0="00040000" w:csb1="00000000"/>
    <w:embedRegular r:id="rId4" w:fontKey="{2EFFA113-60C9-482D-914F-077867C14F8B}"/>
  </w:font>
  <w:font w:name="仿宋_GB2312">
    <w:panose1 w:val="02010609030101010101"/>
    <w:charset w:val="86"/>
    <w:family w:val="auto"/>
    <w:pitch w:val="default"/>
    <w:sig w:usb0="00000001" w:usb1="080E0000" w:usb2="00000000" w:usb3="00000000" w:csb0="00040000" w:csb1="00000000"/>
    <w:embedRegular r:id="rId5" w:fontKey="{673B064F-F3CE-40FB-80A8-192F5A647171}"/>
  </w:font>
  <w:font w:name="楷体_GB2312">
    <w:panose1 w:val="02010609030101010101"/>
    <w:charset w:val="86"/>
    <w:family w:val="auto"/>
    <w:pitch w:val="default"/>
    <w:sig w:usb0="00000001" w:usb1="080E0000" w:usb2="00000000" w:usb3="00000000" w:csb0="00040000" w:csb1="00000000"/>
    <w:embedRegular r:id="rId6" w:fontKey="{D548BB24-90D3-4BAC-BE82-7DC30A893CD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026808"/>
    <w:rsid w:val="03FF765A"/>
    <w:rsid w:val="0FFF601C"/>
    <w:rsid w:val="11CA2406"/>
    <w:rsid w:val="1E026808"/>
    <w:rsid w:val="BFFF48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1386</Words>
  <Characters>1508</Characters>
  <Lines>0</Lines>
  <Paragraphs>0</Paragraphs>
  <TotalTime>8</TotalTime>
  <ScaleCrop>false</ScaleCrop>
  <LinksUpToDate>false</LinksUpToDate>
  <CharactersWithSpaces>1514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2025-12-19T09:46:00Z</dcterms:created>
  <dc:creator>HR</dc:creator>
  <cp:lastModifiedBy>HR</cp:lastModifiedBy>
  <dcterms:modified xsi:type="dcterms:W3CDTF">2026-09-14T03:02:10Z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7A48FC5E3BF64E6D92F0F0C06431BAF5_13</vt:lpwstr>
  </property>
  <property fmtid="{D5CDD505-2E9C-101B-9397-08002B2CF9AE}" pid="4" name="KSOTemplateDocerSaveRecord">
    <vt:lpwstr>eyJoZGlkIjoiYjVmZmQzOGZlMDcwNWFhNDk1MzRmZjU1N2Q3MjRjNjUiLCJ1c2VySWQiOiIzMTE0MjIzNTMifQ==</vt:lpwstr>
  </property>
</Properties>
</file>