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昌江区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对环保</w:t>
      </w:r>
      <w:r>
        <w:rPr>
          <w:rFonts w:hint="eastAsia" w:ascii="方正小标宋简体" w:eastAsia="方正小标宋简体"/>
          <w:sz w:val="44"/>
          <w:szCs w:val="44"/>
        </w:rPr>
        <w:t>督察问题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及信访件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整改销号的公示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贯彻落实环境保护督察问题整改销号管理规范，根据江西省中央环境保护督察问题整改工作领导小组下发的《关于印发〈江西省中央环境保护督察问题整改销号管理办法〉的通知》（赣环督整改办字[2018]4号）及《景德镇市贯彻落实省生态环境保护督察反馈意见整改方案》（以下简称《方案》）要求，现就省环境保护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问题整改</w:t>
      </w:r>
      <w:r>
        <w:rPr>
          <w:rFonts w:hint="eastAsia" w:ascii="仿宋" w:hAnsi="仿宋" w:eastAsia="仿宋" w:cs="仿宋"/>
          <w:sz w:val="32"/>
          <w:szCs w:val="32"/>
        </w:rPr>
        <w:t>销号情况进行公示如下：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问题　</w:t>
      </w:r>
    </w:p>
    <w:p>
      <w:pPr>
        <w:ind w:firstLine="643" w:firstLineChars="200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问题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十五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集中式饮用水水源地环境排查整治不彻底。饮用水水源地保护工作的法律意识有待加强。饮用水水源保护区“划、立、治”有待加强。</w:t>
      </w:r>
    </w:p>
    <w:p>
      <w:pPr>
        <w:ind w:firstLine="643" w:firstLineChars="200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整改目标：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全面落实饮用水水源地环境保护法律法规的要求，确保饮用水水源环境安全。</w:t>
      </w:r>
    </w:p>
    <w:p>
      <w:pPr>
        <w:widowControl/>
        <w:ind w:firstLine="643" w:firstLineChars="200"/>
        <w:jc w:val="left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整改措施：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督促水务公司对隔离网进行修复并加强管理，安排人员加强对第四水厂水源地的巡查频次，该水源地保护区范围内无人为活动。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整改成效：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隔离网修复完成，并不定期安排人员对水源地进行巡查，水源地保护区范围内已无人为活动。</w:t>
      </w:r>
    </w:p>
    <w:p>
      <w:pPr>
        <w:ind w:firstLine="640" w:firstLineChars="200"/>
        <w:rPr>
          <w:rFonts w:hint="eastAsia" w:ascii="仿宋_GB2312" w:hAnsi="Calibri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二、交办信访件</w:t>
      </w:r>
      <w:r>
        <w:rPr>
          <w:rFonts w:hint="eastAsia" w:ascii="仿宋_GB2312" w:hAnsi="Calibri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　</w:t>
      </w:r>
    </w:p>
    <w:p>
      <w:pPr>
        <w:rPr>
          <w:rFonts w:hint="eastAsia" w:ascii="仿宋_GB2312" w:hAnsi="Calibri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中央环保督察“回头看”交办信访件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编号990内容：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投诉人反映：位于景德镇市昌江区鱼山镇新柳村高田洪家，在昌江边上有一家养猪场，气味难闻。昌江有很多采砂船，破坏河床，涨水时河水倒灌至村里。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因家庭农场畜禽粪污处理设施简陋，要求限期内关停，全部清栏，并将场内堆积的干粪清理干净，完成粪污治理设施升级改造。</w:t>
      </w:r>
    </w:p>
    <w:p>
      <w:pPr>
        <w:widowControl/>
        <w:ind w:firstLine="643" w:firstLineChars="200"/>
        <w:jc w:val="left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鱼山镇政府与该家庭农场签订关停协议，要求其在限期内关停，将场内堆积的干粪清理干净，并承诺粪污治理设施升级改造前不再复养。　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整改成效：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现家庭农场已增加沼气池、化粪池等畜禽粪污处理设施，废水经处理后排向农田，用于农田灌溉。  </w:t>
      </w:r>
    </w:p>
    <w:p>
      <w:pPr>
        <w:rPr>
          <w:rFonts w:hint="eastAsia" w:ascii="仿宋_GB2312" w:hAnsi="Calibri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Calibri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省环保督察信访件</w:t>
      </w:r>
    </w:p>
    <w:p>
      <w:pPr>
        <w:ind w:firstLine="56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编号：36内容：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昌江区丽阳乡枫林村荣信达环保建材有限公司，每天使用10多个干锅炉土法炼铝，严重污染环境。原来曾向相关部门反映过，但未有结果，像这种严重违法违规行为，请予以取缔。  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拆除非法炼铝设备</w:t>
      </w:r>
    </w:p>
    <w:p>
      <w:pPr>
        <w:widowControl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对该厂全部设备、产品、厂房进行了查封。并下达了责令整改通知书，要求停产将违规设备自行拆除并恢复原貌。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整改成效：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生产设备已拆除，生产设备、原料、产品的清理。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本公示时间自202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日，对本公示情况有疑问和异议的，请联系市整改办联系电话：0798-8526285。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3B"/>
    <w:rsid w:val="00234D8F"/>
    <w:rsid w:val="004735B3"/>
    <w:rsid w:val="005947E3"/>
    <w:rsid w:val="0079503E"/>
    <w:rsid w:val="00810B3B"/>
    <w:rsid w:val="009D2B71"/>
    <w:rsid w:val="00A640D6"/>
    <w:rsid w:val="00A8089A"/>
    <w:rsid w:val="00E832F9"/>
    <w:rsid w:val="00FC2D00"/>
    <w:rsid w:val="00FD5227"/>
    <w:rsid w:val="07EB73DE"/>
    <w:rsid w:val="5F235D56"/>
    <w:rsid w:val="672E008A"/>
    <w:rsid w:val="7FA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11"/>
    <w:qFormat/>
    <w:uiPriority w:val="99"/>
    <w:rPr>
      <w:rFonts w:ascii="仿宋_GB2312" w:eastAsia="仿宋_GB2312" w:cs="仿宋_GB2312"/>
      <w:color w:val="000000"/>
      <w:sz w:val="32"/>
      <w:szCs w:val="32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</Words>
  <Characters>386</Characters>
  <Lines>3</Lines>
  <Paragraphs>1</Paragraphs>
  <TotalTime>5</TotalTime>
  <ScaleCrop>false</ScaleCrop>
  <LinksUpToDate>false</LinksUpToDate>
  <CharactersWithSpaces>452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2020-12-30T03:06:00Z</dcterms:created>
  <dc:creator>微软用户</dc:creator>
  <cp:lastModifiedBy>王超</cp:lastModifiedBy>
  <cp:lastPrinted>2021-01-06T05:51:00Z</cp:lastPrinted>
  <dcterms:modified xsi:type="dcterms:W3CDTF">2021-10-18T07:56:17Z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4108E0EA9A4242D9B02E3501AFA44551</vt:lpwstr>
  </property>
</Properties>
</file>